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F497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spacing w:val="-2"/>
          <w:position w:val="28"/>
          <w:sz w:val="40"/>
          <w:szCs w:val="40"/>
          <w14:textOutline w14:w="7333" w14:cap="flat" w14:cmpd="sng">
            <w14:solidFill>
              <w14:srgbClr w14:val="000000"/>
            </w14:solidFill>
            <w14:prstDash w14:val="solid"/>
            <w14:miter w14:val="0"/>
          </w14:textOutline>
        </w:rPr>
      </w:pPr>
    </w:p>
    <w:p w14:paraId="6F8D321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pacing w:val="-2"/>
          <w:position w:val="28"/>
          <w:sz w:val="40"/>
          <w:szCs w:val="40"/>
          <w14:textOutline w14:w="7333" w14:cap="flat" w14:cmpd="sng">
            <w14:solidFill>
              <w14:srgbClr w14:val="000000"/>
            </w14:solidFill>
            <w14:prstDash w14:val="solid"/>
            <w14:miter w14:val="0"/>
          </w14:textOutline>
        </w:rPr>
      </w:pPr>
    </w:p>
    <w:p w14:paraId="443D952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pacing w:val="-2"/>
          <w:position w:val="28"/>
          <w:sz w:val="40"/>
          <w:szCs w:val="40"/>
          <w14:textOutline w14:w="7333" w14:cap="flat" w14:cmpd="sng">
            <w14:solidFill>
              <w14:srgbClr w14:val="000000"/>
            </w14:solidFill>
            <w14:prstDash w14:val="solid"/>
            <w14:miter w14:val="0"/>
          </w14:textOutline>
        </w:rPr>
      </w:pPr>
    </w:p>
    <w:p w14:paraId="4DDCA8C1">
      <w:pPr>
        <w:keepNext w:val="0"/>
        <w:keepLines w:val="0"/>
        <w:pageBreakBefore w:val="0"/>
        <w:widowControl/>
        <w:kinsoku w:val="0"/>
        <w:wordWrap/>
        <w:overflowPunct/>
        <w:topLinePunct w:val="0"/>
        <w:autoSpaceDE w:val="0"/>
        <w:autoSpaceDN w:val="0"/>
        <w:bidi w:val="0"/>
        <w:adjustRightInd w:val="0"/>
        <w:snapToGrid w:val="0"/>
        <w:spacing w:line="224" w:lineRule="auto"/>
        <w:ind w:left="0"/>
        <w:jc w:val="center"/>
        <w:textAlignment w:val="baseline"/>
        <w:rPr>
          <w:rFonts w:hint="eastAsia" w:ascii="仿宋" w:hAnsi="仿宋" w:eastAsia="仿宋" w:cs="仿宋"/>
          <w:sz w:val="83"/>
          <w:szCs w:val="83"/>
          <w:highlight w:val="none"/>
          <w:lang w:eastAsia="zh-CN"/>
        </w:rPr>
      </w:pPr>
      <w:r>
        <w:rPr>
          <w:rFonts w:hint="eastAsia" w:ascii="仿宋" w:hAnsi="仿宋" w:eastAsia="仿宋" w:cs="仿宋"/>
          <w:spacing w:val="-1"/>
          <w:sz w:val="44"/>
          <w:szCs w:val="44"/>
          <w:highlight w:val="none"/>
          <w:lang w:eastAsia="zh-CN"/>
          <w14:textOutline w14:w="15255" w14:cap="sq" w14:cmpd="sng">
            <w14:solidFill>
              <w14:srgbClr w14:val="000000"/>
            </w14:solidFill>
            <w14:prstDash w14:val="solid"/>
            <w14:bevel/>
          </w14:textOutline>
        </w:rPr>
        <w:t>英吉沙县人民医院医用气体项目（</w:t>
      </w:r>
      <w:r>
        <w:rPr>
          <w:rFonts w:hint="eastAsia" w:ascii="仿宋" w:hAnsi="仿宋" w:eastAsia="仿宋" w:cs="仿宋"/>
          <w:spacing w:val="-1"/>
          <w:sz w:val="44"/>
          <w:szCs w:val="44"/>
          <w:highlight w:val="none"/>
          <w:lang w:val="en-US" w:eastAsia="zh-CN"/>
          <w14:textOutline w14:w="15255" w14:cap="sq" w14:cmpd="sng">
            <w14:solidFill>
              <w14:srgbClr w14:val="000000"/>
            </w14:solidFill>
            <w14:prstDash w14:val="solid"/>
            <w14:bevel/>
          </w14:textOutline>
        </w:rPr>
        <w:t>四次</w:t>
      </w:r>
      <w:r>
        <w:rPr>
          <w:rFonts w:hint="eastAsia" w:ascii="仿宋" w:hAnsi="仿宋" w:eastAsia="仿宋" w:cs="仿宋"/>
          <w:spacing w:val="-1"/>
          <w:sz w:val="44"/>
          <w:szCs w:val="44"/>
          <w:highlight w:val="none"/>
          <w:lang w:eastAsia="zh-CN"/>
          <w14:textOutline w14:w="15255" w14:cap="sq" w14:cmpd="sng">
            <w14:solidFill>
              <w14:srgbClr w14:val="000000"/>
            </w14:solidFill>
            <w14:prstDash w14:val="solid"/>
            <w14:bevel/>
          </w14:textOutline>
        </w:rPr>
        <w:t>）</w:t>
      </w:r>
    </w:p>
    <w:p w14:paraId="110515FA">
      <w:pPr>
        <w:keepNext w:val="0"/>
        <w:keepLines w:val="0"/>
        <w:pageBreakBefore w:val="0"/>
        <w:widowControl/>
        <w:kinsoku w:val="0"/>
        <w:wordWrap/>
        <w:overflowPunct/>
        <w:topLinePunct w:val="0"/>
        <w:autoSpaceDE w:val="0"/>
        <w:autoSpaceDN w:val="0"/>
        <w:bidi w:val="0"/>
        <w:adjustRightInd w:val="0"/>
        <w:snapToGrid w:val="0"/>
        <w:spacing w:line="224" w:lineRule="auto"/>
        <w:ind w:left="0"/>
        <w:jc w:val="center"/>
        <w:textAlignment w:val="baseline"/>
        <w:rPr>
          <w:rFonts w:hint="eastAsia" w:ascii="仿宋" w:hAnsi="仿宋" w:eastAsia="仿宋" w:cs="仿宋"/>
          <w:spacing w:val="-1"/>
          <w:sz w:val="44"/>
          <w:szCs w:val="44"/>
          <w:highlight w:val="none"/>
          <w:lang w:eastAsia="zh-CN"/>
          <w14:textOutline w14:w="15255" w14:cap="sq" w14:cmpd="sng">
            <w14:solidFill>
              <w14:srgbClr w14:val="000000"/>
            </w14:solidFill>
            <w14:prstDash w14:val="solid"/>
            <w14:bevel/>
          </w14:textOutline>
        </w:rPr>
      </w:pPr>
    </w:p>
    <w:p w14:paraId="7FA57472">
      <w:pPr>
        <w:keepNext w:val="0"/>
        <w:keepLines w:val="0"/>
        <w:pageBreakBefore w:val="0"/>
        <w:widowControl/>
        <w:kinsoku w:val="0"/>
        <w:wordWrap/>
        <w:overflowPunct/>
        <w:topLinePunct w:val="0"/>
        <w:autoSpaceDE w:val="0"/>
        <w:autoSpaceDN w:val="0"/>
        <w:bidi w:val="0"/>
        <w:adjustRightInd w:val="0"/>
        <w:snapToGrid w:val="0"/>
        <w:spacing w:line="224" w:lineRule="auto"/>
        <w:ind w:left="0"/>
        <w:jc w:val="center"/>
        <w:textAlignment w:val="baseline"/>
        <w:rPr>
          <w:rFonts w:hint="eastAsia" w:ascii="仿宋" w:hAnsi="仿宋" w:eastAsia="仿宋" w:cs="仿宋"/>
          <w:sz w:val="83"/>
          <w:szCs w:val="83"/>
          <w:highlight w:val="none"/>
          <w:lang w:eastAsia="zh-CN"/>
        </w:rPr>
      </w:pPr>
      <w:r>
        <w:rPr>
          <w:rFonts w:hint="eastAsia" w:ascii="仿宋" w:hAnsi="仿宋" w:eastAsia="仿宋" w:cs="仿宋"/>
          <w:spacing w:val="-1"/>
          <w:sz w:val="44"/>
          <w:szCs w:val="44"/>
          <w:highlight w:val="none"/>
          <w:lang w:eastAsia="zh-CN"/>
          <w14:textOutline w14:w="15255" w14:cap="sq" w14:cmpd="sng">
            <w14:solidFill>
              <w14:srgbClr w14:val="000000"/>
            </w14:solidFill>
            <w14:prstDash w14:val="solid"/>
            <w14:bevel/>
          </w14:textOutline>
        </w:rPr>
        <w:t>采购</w:t>
      </w:r>
      <w:r>
        <w:rPr>
          <w:rFonts w:ascii="仿宋" w:hAnsi="仿宋" w:eastAsia="仿宋" w:cs="仿宋"/>
          <w:spacing w:val="-1"/>
          <w:sz w:val="44"/>
          <w:szCs w:val="44"/>
          <w:highlight w:val="none"/>
          <w14:textOutline w14:w="15255" w14:cap="sq" w14:cmpd="sng">
            <w14:solidFill>
              <w14:srgbClr w14:val="000000"/>
            </w14:solidFill>
            <w14:prstDash w14:val="solid"/>
            <w14:bevel/>
          </w14:textOutline>
        </w:rPr>
        <w:t>询价文件</w:t>
      </w:r>
    </w:p>
    <w:p w14:paraId="5B04AE01">
      <w:pPr>
        <w:spacing w:line="241" w:lineRule="auto"/>
        <w:rPr>
          <w:rFonts w:ascii="Arial"/>
          <w:sz w:val="21"/>
          <w:highlight w:val="none"/>
        </w:rPr>
      </w:pPr>
    </w:p>
    <w:p w14:paraId="381ED820">
      <w:pPr>
        <w:spacing w:line="241" w:lineRule="auto"/>
        <w:rPr>
          <w:rFonts w:ascii="Arial"/>
          <w:sz w:val="21"/>
          <w:highlight w:val="none"/>
        </w:rPr>
      </w:pPr>
    </w:p>
    <w:p w14:paraId="2574F532">
      <w:pPr>
        <w:spacing w:line="242" w:lineRule="auto"/>
        <w:rPr>
          <w:rFonts w:ascii="Arial"/>
          <w:sz w:val="21"/>
          <w:highlight w:val="none"/>
        </w:rPr>
      </w:pPr>
    </w:p>
    <w:p w14:paraId="5F90AA5B">
      <w:pPr>
        <w:spacing w:line="242" w:lineRule="auto"/>
        <w:rPr>
          <w:rFonts w:ascii="Arial"/>
          <w:sz w:val="21"/>
          <w:highlight w:val="none"/>
        </w:rPr>
      </w:pPr>
    </w:p>
    <w:p w14:paraId="090F4471">
      <w:pPr>
        <w:spacing w:line="242" w:lineRule="auto"/>
        <w:rPr>
          <w:rFonts w:ascii="Arial"/>
          <w:sz w:val="21"/>
          <w:highlight w:val="none"/>
        </w:rPr>
      </w:pPr>
    </w:p>
    <w:p w14:paraId="314F49FF">
      <w:pPr>
        <w:spacing w:line="242" w:lineRule="auto"/>
        <w:rPr>
          <w:rFonts w:ascii="Arial"/>
          <w:sz w:val="21"/>
          <w:highlight w:val="none"/>
        </w:rPr>
      </w:pPr>
    </w:p>
    <w:p w14:paraId="254380FA">
      <w:pPr>
        <w:spacing w:line="242" w:lineRule="auto"/>
        <w:rPr>
          <w:rFonts w:ascii="Arial"/>
          <w:sz w:val="21"/>
          <w:highlight w:val="none"/>
        </w:rPr>
      </w:pPr>
    </w:p>
    <w:p w14:paraId="05DB55ED">
      <w:pPr>
        <w:spacing w:line="242" w:lineRule="auto"/>
        <w:rPr>
          <w:rFonts w:ascii="Arial"/>
          <w:sz w:val="21"/>
          <w:highlight w:val="none"/>
        </w:rPr>
      </w:pPr>
    </w:p>
    <w:p w14:paraId="02296AC9">
      <w:pPr>
        <w:spacing w:line="242" w:lineRule="auto"/>
        <w:rPr>
          <w:rFonts w:ascii="Arial"/>
          <w:sz w:val="21"/>
          <w:highlight w:val="none"/>
        </w:rPr>
      </w:pPr>
    </w:p>
    <w:p w14:paraId="2A9D185E">
      <w:pPr>
        <w:spacing w:line="242" w:lineRule="auto"/>
        <w:rPr>
          <w:rFonts w:ascii="Arial"/>
          <w:sz w:val="21"/>
          <w:highlight w:val="none"/>
        </w:rPr>
      </w:pPr>
    </w:p>
    <w:p w14:paraId="3C23539B">
      <w:pPr>
        <w:spacing w:line="242" w:lineRule="auto"/>
        <w:rPr>
          <w:rFonts w:ascii="Arial"/>
          <w:sz w:val="21"/>
          <w:highlight w:val="none"/>
        </w:rPr>
      </w:pPr>
    </w:p>
    <w:p w14:paraId="1E419F35">
      <w:pPr>
        <w:spacing w:line="242" w:lineRule="auto"/>
        <w:rPr>
          <w:rFonts w:ascii="Arial"/>
          <w:sz w:val="21"/>
          <w:highlight w:val="none"/>
        </w:rPr>
      </w:pPr>
    </w:p>
    <w:p w14:paraId="5E0FEBA2">
      <w:pPr>
        <w:spacing w:line="254" w:lineRule="auto"/>
        <w:rPr>
          <w:rFonts w:ascii="Arial"/>
          <w:sz w:val="21"/>
          <w:highlight w:val="none"/>
        </w:rPr>
      </w:pPr>
      <w:r>
        <w:rPr>
          <w:rFonts w:ascii="仿宋" w:hAnsi="仿宋" w:eastAsia="仿宋" w:cs="仿宋"/>
          <w:spacing w:val="10"/>
          <w:sz w:val="31"/>
          <w:szCs w:val="31"/>
          <w:highlight w:val="none"/>
          <w14:textOutline w14:w="5793" w14:cap="sq" w14:cmpd="sng">
            <w14:solidFill>
              <w14:srgbClr w14:val="000000"/>
            </w14:solidFill>
            <w14:prstDash w14:val="solid"/>
            <w14:bevel/>
          </w14:textOutline>
        </w:rPr>
        <w:t>项</w:t>
      </w:r>
      <w:r>
        <w:rPr>
          <w:rFonts w:ascii="仿宋" w:hAnsi="仿宋" w:eastAsia="仿宋" w:cs="仿宋"/>
          <w:spacing w:val="9"/>
          <w:sz w:val="31"/>
          <w:szCs w:val="31"/>
          <w:highlight w:val="none"/>
          <w14:textOutline w14:w="5793" w14:cap="sq" w14:cmpd="sng">
            <w14:solidFill>
              <w14:srgbClr w14:val="000000"/>
            </w14:solidFill>
            <w14:prstDash w14:val="solid"/>
            <w14:bevel/>
          </w14:textOutline>
        </w:rPr>
        <w:t>目名称：</w:t>
      </w:r>
      <w:r>
        <w:rPr>
          <w:rFonts w:hint="eastAsia" w:ascii="仿宋" w:hAnsi="仿宋" w:eastAsia="仿宋" w:cs="仿宋"/>
          <w:spacing w:val="9"/>
          <w:sz w:val="31"/>
          <w:szCs w:val="31"/>
          <w:highlight w:val="none"/>
          <w:lang w:eastAsia="zh-CN"/>
          <w14:textOutline w14:w="5793" w14:cap="sq" w14:cmpd="sng">
            <w14:solidFill>
              <w14:srgbClr w14:val="000000"/>
            </w14:solidFill>
            <w14:prstDash w14:val="solid"/>
            <w14:bevel/>
          </w14:textOutline>
        </w:rPr>
        <w:t>英吉沙县人民医院医用气体项目（</w:t>
      </w:r>
      <w:r>
        <w:rPr>
          <w:rFonts w:hint="eastAsia" w:ascii="仿宋" w:hAnsi="仿宋" w:eastAsia="仿宋" w:cs="仿宋"/>
          <w:spacing w:val="9"/>
          <w:sz w:val="31"/>
          <w:szCs w:val="31"/>
          <w:highlight w:val="none"/>
          <w:lang w:val="en-US" w:eastAsia="zh-CN"/>
          <w14:textOutline w14:w="5793" w14:cap="sq" w14:cmpd="sng">
            <w14:solidFill>
              <w14:srgbClr w14:val="000000"/>
            </w14:solidFill>
            <w14:prstDash w14:val="solid"/>
            <w14:bevel/>
          </w14:textOutline>
        </w:rPr>
        <w:t>四次</w:t>
      </w:r>
      <w:r>
        <w:rPr>
          <w:rFonts w:hint="eastAsia" w:ascii="仿宋" w:hAnsi="仿宋" w:eastAsia="仿宋" w:cs="仿宋"/>
          <w:spacing w:val="9"/>
          <w:sz w:val="31"/>
          <w:szCs w:val="31"/>
          <w:highlight w:val="none"/>
          <w:lang w:eastAsia="zh-CN"/>
          <w14:textOutline w14:w="5793" w14:cap="sq" w14:cmpd="sng">
            <w14:solidFill>
              <w14:srgbClr w14:val="000000"/>
            </w14:solidFill>
            <w14:prstDash w14:val="solid"/>
            <w14:bevel/>
          </w14:textOutline>
        </w:rPr>
        <w:t>）</w:t>
      </w:r>
    </w:p>
    <w:p w14:paraId="089E9A77">
      <w:pPr>
        <w:spacing w:line="254" w:lineRule="auto"/>
        <w:rPr>
          <w:rFonts w:ascii="Arial"/>
          <w:sz w:val="21"/>
          <w:highlight w:val="none"/>
        </w:rPr>
      </w:pPr>
    </w:p>
    <w:p w14:paraId="6876922B">
      <w:pPr>
        <w:spacing w:before="101" w:line="229" w:lineRule="auto"/>
        <w:ind w:left="36"/>
        <w:rPr>
          <w:rFonts w:hint="default" w:ascii="仿宋" w:hAnsi="仿宋" w:eastAsia="仿宋" w:cs="仿宋"/>
          <w:sz w:val="31"/>
          <w:szCs w:val="31"/>
          <w:highlight w:val="none"/>
          <w:lang w:val="en-US"/>
        </w:rPr>
      </w:pPr>
      <w:r>
        <w:rPr>
          <w:rFonts w:ascii="仿宋" w:hAnsi="仿宋" w:eastAsia="仿宋" w:cs="仿宋"/>
          <w:spacing w:val="6"/>
          <w:sz w:val="31"/>
          <w:szCs w:val="31"/>
          <w:highlight w:val="none"/>
          <w14:textOutline w14:w="5793" w14:cap="sq" w14:cmpd="sng">
            <w14:solidFill>
              <w14:srgbClr w14:val="000000"/>
            </w14:solidFill>
            <w14:prstDash w14:val="solid"/>
            <w14:bevel/>
          </w14:textOutline>
        </w:rPr>
        <w:t>项目编号：</w:t>
      </w:r>
      <w:r>
        <w:rPr>
          <w:rFonts w:hint="eastAsia" w:ascii="仿宋" w:hAnsi="仿宋" w:eastAsia="仿宋" w:cs="仿宋"/>
          <w:spacing w:val="6"/>
          <w:sz w:val="31"/>
          <w:szCs w:val="31"/>
          <w:highlight w:val="none"/>
          <w:lang w:val="en-US" w:eastAsia="zh-CN"/>
          <w14:textOutline w14:w="5793" w14:cap="sq" w14:cmpd="sng">
            <w14:solidFill>
              <w14:srgbClr w14:val="000000"/>
            </w14:solidFill>
            <w14:prstDash w14:val="solid"/>
            <w14:bevel/>
          </w14:textOutline>
        </w:rPr>
        <w:t>XJQSYJS</w:t>
      </w:r>
      <w:r>
        <w:rPr>
          <w:rFonts w:hint="eastAsia" w:ascii="仿宋" w:hAnsi="仿宋" w:eastAsia="仿宋" w:cs="仿宋"/>
          <w:spacing w:val="6"/>
          <w:sz w:val="31"/>
          <w:szCs w:val="31"/>
          <w:highlight w:val="none"/>
          <w:lang w:eastAsia="zh-CN"/>
          <w14:textOutline w14:w="5793" w14:cap="sq" w14:cmpd="sng">
            <w14:solidFill>
              <w14:srgbClr w14:val="000000"/>
            </w14:solidFill>
            <w14:prstDash w14:val="solid"/>
            <w14:bevel/>
          </w14:textOutline>
        </w:rPr>
        <w:t>（</w:t>
      </w:r>
      <w:r>
        <w:rPr>
          <w:rFonts w:hint="eastAsia" w:ascii="仿宋" w:hAnsi="仿宋" w:eastAsia="仿宋" w:cs="仿宋"/>
          <w:spacing w:val="6"/>
          <w:sz w:val="31"/>
          <w:szCs w:val="31"/>
          <w:highlight w:val="none"/>
          <w:lang w:val="en-US" w:eastAsia="zh-CN"/>
          <w14:textOutline w14:w="5793" w14:cap="sq" w14:cmpd="sng">
            <w14:solidFill>
              <w14:srgbClr w14:val="000000"/>
            </w14:solidFill>
            <w14:prstDash w14:val="solid"/>
            <w14:bevel/>
          </w14:textOutline>
        </w:rPr>
        <w:t>CG</w:t>
      </w:r>
      <w:r>
        <w:rPr>
          <w:rFonts w:hint="eastAsia" w:ascii="仿宋" w:hAnsi="仿宋" w:eastAsia="仿宋" w:cs="仿宋"/>
          <w:spacing w:val="6"/>
          <w:sz w:val="31"/>
          <w:szCs w:val="31"/>
          <w:highlight w:val="none"/>
          <w:lang w:eastAsia="zh-CN"/>
          <w14:textOutline w14:w="5793" w14:cap="sq" w14:cmpd="sng">
            <w14:solidFill>
              <w14:srgbClr w14:val="000000"/>
            </w14:solidFill>
            <w14:prstDash w14:val="solid"/>
            <w14:bevel/>
          </w14:textOutline>
        </w:rPr>
        <w:t>）202</w:t>
      </w:r>
      <w:r>
        <w:rPr>
          <w:rFonts w:hint="eastAsia" w:ascii="仿宋" w:hAnsi="仿宋" w:eastAsia="仿宋" w:cs="仿宋"/>
          <w:spacing w:val="6"/>
          <w:sz w:val="31"/>
          <w:szCs w:val="31"/>
          <w:highlight w:val="none"/>
          <w:lang w:val="en-US" w:eastAsia="zh-CN"/>
          <w14:textOutline w14:w="5793" w14:cap="sq" w14:cmpd="sng">
            <w14:solidFill>
              <w14:srgbClr w14:val="000000"/>
            </w14:solidFill>
            <w14:prstDash w14:val="solid"/>
            <w14:bevel/>
          </w14:textOutline>
        </w:rPr>
        <w:t>5</w:t>
      </w:r>
      <w:r>
        <w:rPr>
          <w:rFonts w:hint="eastAsia" w:ascii="仿宋" w:hAnsi="仿宋" w:eastAsia="仿宋" w:cs="仿宋"/>
          <w:spacing w:val="6"/>
          <w:sz w:val="31"/>
          <w:szCs w:val="31"/>
          <w:highlight w:val="none"/>
          <w:lang w:eastAsia="zh-CN"/>
          <w14:textOutline w14:w="5793" w14:cap="sq" w14:cmpd="sng">
            <w14:solidFill>
              <w14:srgbClr w14:val="000000"/>
            </w14:solidFill>
            <w14:prstDash w14:val="solid"/>
            <w14:bevel/>
          </w14:textOutline>
        </w:rPr>
        <w:t>-0</w:t>
      </w:r>
      <w:r>
        <w:rPr>
          <w:rFonts w:hint="eastAsia" w:ascii="仿宋" w:hAnsi="仿宋" w:eastAsia="仿宋" w:cs="仿宋"/>
          <w:spacing w:val="6"/>
          <w:sz w:val="31"/>
          <w:szCs w:val="31"/>
          <w:highlight w:val="none"/>
          <w:lang w:val="en-US" w:eastAsia="zh-CN"/>
          <w14:textOutline w14:w="5793" w14:cap="sq" w14:cmpd="sng">
            <w14:solidFill>
              <w14:srgbClr w14:val="000000"/>
            </w14:solidFill>
            <w14:prstDash w14:val="solid"/>
            <w14:bevel/>
          </w14:textOutline>
        </w:rPr>
        <w:t>4</w:t>
      </w:r>
    </w:p>
    <w:p w14:paraId="49F4ECD3">
      <w:pPr>
        <w:spacing w:line="252" w:lineRule="auto"/>
        <w:rPr>
          <w:rFonts w:ascii="Arial"/>
          <w:sz w:val="21"/>
          <w:highlight w:val="none"/>
        </w:rPr>
      </w:pPr>
    </w:p>
    <w:p w14:paraId="70F8D4C3">
      <w:pPr>
        <w:spacing w:line="252" w:lineRule="auto"/>
        <w:rPr>
          <w:rFonts w:ascii="Arial"/>
          <w:sz w:val="21"/>
          <w:highlight w:val="none"/>
        </w:rPr>
      </w:pPr>
    </w:p>
    <w:p w14:paraId="45837456">
      <w:pPr>
        <w:spacing w:line="253" w:lineRule="auto"/>
        <w:rPr>
          <w:rFonts w:ascii="Arial"/>
          <w:sz w:val="21"/>
          <w:highlight w:val="none"/>
        </w:rPr>
      </w:pPr>
    </w:p>
    <w:p w14:paraId="6A0A5D2D">
      <w:pPr>
        <w:spacing w:line="253" w:lineRule="auto"/>
        <w:rPr>
          <w:rFonts w:ascii="Arial"/>
          <w:sz w:val="21"/>
          <w:highlight w:val="none"/>
        </w:rPr>
      </w:pPr>
      <w:r>
        <w:rPr>
          <w:rFonts w:ascii="仿宋" w:hAnsi="仿宋" w:eastAsia="仿宋" w:cs="仿宋"/>
          <w:spacing w:val="14"/>
          <w:sz w:val="31"/>
          <w:szCs w:val="31"/>
          <w:highlight w:val="none"/>
          <w14:textOutline w14:w="5793" w14:cap="sq" w14:cmpd="sng">
            <w14:solidFill>
              <w14:srgbClr w14:val="000000"/>
            </w14:solidFill>
            <w14:prstDash w14:val="solid"/>
            <w14:bevel/>
          </w14:textOutline>
        </w:rPr>
        <w:t>采</w:t>
      </w:r>
      <w:r>
        <w:rPr>
          <w:rFonts w:hint="eastAsia" w:ascii="仿宋" w:hAnsi="仿宋" w:eastAsia="仿宋" w:cs="仿宋"/>
          <w:spacing w:val="14"/>
          <w:sz w:val="31"/>
          <w:szCs w:val="31"/>
          <w:highlight w:val="none"/>
          <w:lang w:val="en-US" w:eastAsia="zh-CN"/>
          <w14:textOutline w14:w="5793" w14:cap="sq" w14:cmpd="sng">
            <w14:solidFill>
              <w14:srgbClr w14:val="000000"/>
            </w14:solidFill>
            <w14:prstDash w14:val="solid"/>
            <w14:bevel/>
          </w14:textOutline>
        </w:rPr>
        <w:t xml:space="preserve"> </w:t>
      </w:r>
      <w:r>
        <w:rPr>
          <w:rFonts w:ascii="仿宋" w:hAnsi="仿宋" w:eastAsia="仿宋" w:cs="仿宋"/>
          <w:spacing w:val="7"/>
          <w:sz w:val="31"/>
          <w:szCs w:val="31"/>
          <w:highlight w:val="none"/>
          <w14:textOutline w14:w="5793" w14:cap="sq" w14:cmpd="sng">
            <w14:solidFill>
              <w14:srgbClr w14:val="000000"/>
            </w14:solidFill>
            <w14:prstDash w14:val="solid"/>
            <w14:bevel/>
          </w14:textOutline>
        </w:rPr>
        <w:t>购</w:t>
      </w:r>
      <w:r>
        <w:rPr>
          <w:rFonts w:hint="eastAsia" w:ascii="仿宋" w:hAnsi="仿宋" w:eastAsia="仿宋" w:cs="仿宋"/>
          <w:spacing w:val="7"/>
          <w:sz w:val="31"/>
          <w:szCs w:val="31"/>
          <w:highlight w:val="none"/>
          <w:lang w:val="en-US" w:eastAsia="zh-CN"/>
          <w14:textOutline w14:w="5793" w14:cap="sq" w14:cmpd="sng">
            <w14:solidFill>
              <w14:srgbClr w14:val="000000"/>
            </w14:solidFill>
            <w14:prstDash w14:val="solid"/>
            <w14:bevel/>
          </w14:textOutline>
        </w:rPr>
        <w:t xml:space="preserve"> </w:t>
      </w:r>
      <w:r>
        <w:rPr>
          <w:rFonts w:ascii="仿宋" w:hAnsi="仿宋" w:eastAsia="仿宋" w:cs="仿宋"/>
          <w:spacing w:val="7"/>
          <w:sz w:val="31"/>
          <w:szCs w:val="31"/>
          <w:highlight w:val="none"/>
          <w14:textOutline w14:w="5793" w14:cap="sq" w14:cmpd="sng">
            <w14:solidFill>
              <w14:srgbClr w14:val="000000"/>
            </w14:solidFill>
            <w14:prstDash w14:val="solid"/>
            <w14:bevel/>
          </w14:textOutline>
        </w:rPr>
        <w:t>人：新疆喀什地区英吉沙县人民医院</w:t>
      </w:r>
    </w:p>
    <w:p w14:paraId="318642D2">
      <w:pPr>
        <w:spacing w:line="253" w:lineRule="auto"/>
        <w:rPr>
          <w:rFonts w:ascii="Arial"/>
          <w:sz w:val="21"/>
          <w:highlight w:val="none"/>
        </w:rPr>
      </w:pPr>
    </w:p>
    <w:p w14:paraId="3F5E6470">
      <w:pPr>
        <w:spacing w:line="253" w:lineRule="auto"/>
        <w:rPr>
          <w:rFonts w:ascii="Arial"/>
          <w:sz w:val="21"/>
          <w:highlight w:val="none"/>
        </w:rPr>
      </w:pPr>
    </w:p>
    <w:p w14:paraId="5DCA3F65">
      <w:pPr>
        <w:spacing w:line="253" w:lineRule="auto"/>
        <w:rPr>
          <w:rFonts w:ascii="Arial"/>
          <w:sz w:val="21"/>
          <w:highlight w:val="none"/>
        </w:rPr>
      </w:pPr>
      <w:r>
        <w:rPr>
          <w:rFonts w:ascii="仿宋" w:hAnsi="仿宋" w:eastAsia="仿宋" w:cs="仿宋"/>
          <w:spacing w:val="10"/>
          <w:sz w:val="31"/>
          <w:szCs w:val="31"/>
          <w:highlight w:val="none"/>
          <w14:textOutline w14:w="5793" w14:cap="sq" w14:cmpd="sng">
            <w14:solidFill>
              <w14:srgbClr w14:val="000000"/>
            </w14:solidFill>
            <w14:prstDash w14:val="solid"/>
            <w14:bevel/>
          </w14:textOutline>
        </w:rPr>
        <w:t>采购代理机构：新疆启晟工程项目管理有限公司</w:t>
      </w:r>
    </w:p>
    <w:p w14:paraId="45B6C640">
      <w:pPr>
        <w:spacing w:line="253" w:lineRule="auto"/>
        <w:rPr>
          <w:rFonts w:hint="eastAsia" w:eastAsia="宋体"/>
          <w:sz w:val="21"/>
          <w:highlight w:val="none"/>
          <w:lang w:val="en-US" w:eastAsia="zh-CN"/>
        </w:rPr>
      </w:pPr>
      <w:r>
        <w:rPr>
          <w:rFonts w:hint="eastAsia" w:eastAsia="宋体"/>
          <w:sz w:val="21"/>
          <w:highlight w:val="none"/>
          <w:lang w:val="en-US" w:eastAsia="zh-CN"/>
        </w:rPr>
        <w:t xml:space="preserve">   </w:t>
      </w:r>
    </w:p>
    <w:p w14:paraId="336603B6">
      <w:pPr>
        <w:pStyle w:val="5"/>
        <w:rPr>
          <w:rFonts w:hint="eastAsia" w:eastAsia="宋体"/>
          <w:sz w:val="21"/>
          <w:highlight w:val="none"/>
          <w:lang w:val="en-US" w:eastAsia="zh-CN"/>
        </w:rPr>
      </w:pPr>
    </w:p>
    <w:p w14:paraId="2B46A8FA">
      <w:pPr>
        <w:pStyle w:val="6"/>
        <w:rPr>
          <w:rFonts w:hint="default"/>
          <w:lang w:val="en-US" w:eastAsia="zh-CN"/>
        </w:rPr>
      </w:pPr>
    </w:p>
    <w:p w14:paraId="2B3CAC87">
      <w:pPr>
        <w:spacing w:line="253" w:lineRule="auto"/>
        <w:rPr>
          <w:rFonts w:ascii="Arial"/>
          <w:sz w:val="21"/>
          <w:highlight w:val="none"/>
        </w:rPr>
      </w:pPr>
    </w:p>
    <w:p w14:paraId="524C0BDE">
      <w:pPr>
        <w:pStyle w:val="24"/>
        <w:keepNext/>
        <w:keepLines/>
        <w:widowControl w:val="0"/>
        <w:shd w:val="clear" w:color="auto" w:fill="auto"/>
        <w:bidi w:val="0"/>
        <w:spacing w:before="0" w:after="1040" w:line="240" w:lineRule="auto"/>
        <w:ind w:left="0" w:right="0" w:firstLine="3036" w:firstLineChars="1100"/>
        <w:jc w:val="both"/>
        <w:rPr>
          <w:rFonts w:hint="eastAsia" w:ascii="仿宋" w:hAnsi="仿宋" w:eastAsia="仿宋" w:cs="仿宋"/>
          <w:spacing w:val="-17"/>
          <w:sz w:val="31"/>
          <w:szCs w:val="31"/>
          <w:highlight w:val="none"/>
          <w:lang w:eastAsia="zh-CN"/>
          <w14:textOutline w14:w="5793" w14:cap="sq" w14:cmpd="sng">
            <w14:solidFill>
              <w14:srgbClr w14:val="000000"/>
            </w14:solidFill>
            <w14:prstDash w14:val="solid"/>
            <w14:bevel/>
          </w14:textOutline>
        </w:rPr>
      </w:pPr>
      <w:bookmarkStart w:id="0" w:name="_Toc16915"/>
      <w:r>
        <w:rPr>
          <w:rFonts w:hint="eastAsia" w:ascii="仿宋" w:hAnsi="仿宋" w:eastAsia="仿宋" w:cs="仿宋"/>
          <w:spacing w:val="-17"/>
          <w:sz w:val="31"/>
          <w:szCs w:val="31"/>
          <w:highlight w:val="none"/>
          <w:lang w:eastAsia="zh-CN"/>
          <w14:textOutline w14:w="5793" w14:cap="sq" w14:cmpd="sng">
            <w14:solidFill>
              <w14:srgbClr w14:val="000000"/>
            </w14:solidFill>
            <w14:prstDash w14:val="solid"/>
            <w14:bevel/>
          </w14:textOutline>
        </w:rPr>
        <w:t>二0二</w:t>
      </w:r>
      <w:r>
        <w:rPr>
          <w:rFonts w:hint="eastAsia" w:ascii="仿宋" w:hAnsi="仿宋" w:eastAsia="仿宋" w:cs="仿宋"/>
          <w:spacing w:val="-17"/>
          <w:sz w:val="31"/>
          <w:szCs w:val="31"/>
          <w:highlight w:val="none"/>
          <w:lang w:val="en-US" w:eastAsia="zh-CN"/>
          <w14:textOutline w14:w="5793" w14:cap="sq" w14:cmpd="sng">
            <w14:solidFill>
              <w14:srgbClr w14:val="000000"/>
            </w14:solidFill>
            <w14:prstDash w14:val="solid"/>
            <w14:bevel/>
          </w14:textOutline>
        </w:rPr>
        <w:t>五</w:t>
      </w:r>
      <w:r>
        <w:rPr>
          <w:rFonts w:hint="eastAsia" w:ascii="仿宋" w:hAnsi="仿宋" w:eastAsia="仿宋" w:cs="仿宋"/>
          <w:spacing w:val="-17"/>
          <w:sz w:val="31"/>
          <w:szCs w:val="31"/>
          <w:highlight w:val="none"/>
          <w:lang w:eastAsia="zh-CN"/>
          <w14:textOutline w14:w="5793" w14:cap="sq" w14:cmpd="sng">
            <w14:solidFill>
              <w14:srgbClr w14:val="000000"/>
            </w14:solidFill>
            <w14:prstDash w14:val="solid"/>
            <w14:bevel/>
          </w14:textOutline>
        </w:rPr>
        <w:t>年</w:t>
      </w:r>
      <w:r>
        <w:rPr>
          <w:rFonts w:hint="eastAsia" w:ascii="仿宋" w:hAnsi="仿宋" w:eastAsia="仿宋" w:cs="仿宋"/>
          <w:spacing w:val="-17"/>
          <w:sz w:val="31"/>
          <w:szCs w:val="31"/>
          <w:highlight w:val="none"/>
          <w:lang w:val="en-US" w:eastAsia="zh-CN"/>
          <w14:textOutline w14:w="5793" w14:cap="sq" w14:cmpd="sng">
            <w14:solidFill>
              <w14:srgbClr w14:val="000000"/>
            </w14:solidFill>
            <w14:prstDash w14:val="solid"/>
            <w14:bevel/>
          </w14:textOutline>
        </w:rPr>
        <w:t>六</w:t>
      </w:r>
      <w:r>
        <w:rPr>
          <w:rFonts w:hint="eastAsia" w:ascii="仿宋" w:hAnsi="仿宋" w:eastAsia="仿宋" w:cs="仿宋"/>
          <w:spacing w:val="-17"/>
          <w:sz w:val="31"/>
          <w:szCs w:val="31"/>
          <w:highlight w:val="none"/>
          <w:lang w:eastAsia="zh-CN"/>
          <w14:textOutline w14:w="5793" w14:cap="sq" w14:cmpd="sng">
            <w14:solidFill>
              <w14:srgbClr w14:val="000000"/>
            </w14:solidFill>
            <w14:prstDash w14:val="solid"/>
            <w14:bevel/>
          </w14:textOutline>
        </w:rPr>
        <w:t>月</w:t>
      </w:r>
      <w:bookmarkEnd w:id="0"/>
    </w:p>
    <w:p w14:paraId="03E49A02">
      <w:pPr>
        <w:rPr>
          <w:rFonts w:hint="eastAsia" w:ascii="仿宋" w:hAnsi="仿宋" w:eastAsia="仿宋" w:cs="仿宋"/>
          <w:spacing w:val="-17"/>
          <w:sz w:val="31"/>
          <w:szCs w:val="31"/>
          <w:highlight w:val="none"/>
          <w:lang w:eastAsia="zh-CN"/>
          <w14:textOutline w14:w="5793" w14:cap="sq" w14:cmpd="sng">
            <w14:solidFill>
              <w14:srgbClr w14:val="000000"/>
            </w14:solidFill>
            <w14:prstDash w14:val="solid"/>
            <w14:bevel/>
          </w14:textOutline>
        </w:rPr>
      </w:pPr>
      <w:r>
        <w:rPr>
          <w:rFonts w:hint="eastAsia" w:ascii="仿宋" w:hAnsi="仿宋" w:eastAsia="仿宋" w:cs="仿宋"/>
          <w:spacing w:val="-17"/>
          <w:sz w:val="31"/>
          <w:szCs w:val="31"/>
          <w:highlight w:val="none"/>
          <w:lang w:eastAsia="zh-CN"/>
          <w14:textOutline w14:w="5793" w14:cap="sq" w14:cmpd="sng">
            <w14:solidFill>
              <w14:srgbClr w14:val="000000"/>
            </w14:solidFill>
            <w14:prstDash w14:val="solid"/>
            <w14:bevel/>
          </w14:textOutline>
        </w:rPr>
        <w:br w:type="page"/>
      </w:r>
    </w:p>
    <w:p w14:paraId="615E3A04">
      <w:pPr>
        <w:pStyle w:val="24"/>
        <w:keepNext/>
        <w:keepLines/>
        <w:widowControl w:val="0"/>
        <w:shd w:val="clear" w:color="auto" w:fill="auto"/>
        <w:bidi w:val="0"/>
        <w:spacing w:before="0" w:after="1040" w:line="240" w:lineRule="auto"/>
        <w:ind w:left="0" w:right="0" w:firstLine="0"/>
        <w:jc w:val="center"/>
        <w:rPr>
          <w:rFonts w:hint="eastAsia" w:ascii="仿宋" w:hAnsi="仿宋" w:eastAsia="仿宋" w:cs="仿宋"/>
          <w:spacing w:val="-17"/>
          <w:sz w:val="31"/>
          <w:szCs w:val="31"/>
          <w:highlight w:val="none"/>
          <w:lang w:eastAsia="zh-CN"/>
          <w14:textOutline w14:w="5793" w14:cap="sq" w14:cmpd="sng">
            <w14:solidFill>
              <w14:srgbClr w14:val="000000"/>
            </w14:solidFill>
            <w14:prstDash w14:val="solid"/>
            <w14:bevel/>
          </w14:textOutline>
        </w:rPr>
      </w:pPr>
    </w:p>
    <w:p w14:paraId="615CB29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pacing w:val="5"/>
          <w:sz w:val="47"/>
          <w:szCs w:val="47"/>
          <w14:textOutline w14:w="8776" w14:cap="flat" w14:cmpd="sng">
            <w14:solidFill>
              <w14:srgbClr w14:val="000000"/>
            </w14:solidFill>
            <w14:prstDash w14:val="solid"/>
            <w14:miter w14:val="0"/>
          </w14:textOutline>
        </w:rPr>
      </w:pPr>
    </w:p>
    <w:p w14:paraId="55E53C2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eastAsia="宋体"/>
          <w:spacing w:val="5"/>
          <w:sz w:val="47"/>
          <w:szCs w:val="47"/>
          <w:lang w:eastAsia="zh-CN"/>
          <w14:textOutline w14:w="8776" w14:cap="flat" w14:cmpd="sng">
            <w14:solidFill>
              <w14:srgbClr w14:val="000000"/>
            </w14:solidFill>
            <w14:prstDash w14:val="solid"/>
            <w14:miter w14:val="0"/>
          </w14:textOutline>
        </w:rPr>
      </w:pPr>
    </w:p>
    <w:p w14:paraId="083818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eastAsia="宋体"/>
          <w:spacing w:val="5"/>
          <w:sz w:val="47"/>
          <w:szCs w:val="47"/>
          <w:lang w:eastAsia="zh-CN"/>
          <w14:textOutline w14:w="8776" w14:cap="flat" w14:cmpd="sng">
            <w14:solidFill>
              <w14:srgbClr w14:val="000000"/>
            </w14:solidFill>
            <w14:prstDash w14:val="solid"/>
            <w14:miter w14:val="0"/>
          </w14:textOutline>
        </w:rPr>
        <w:sectPr>
          <w:headerReference r:id="rId5" w:type="default"/>
          <w:pgSz w:w="11906" w:h="16838"/>
          <w:pgMar w:top="1440" w:right="1800" w:bottom="1440" w:left="1800" w:header="0" w:footer="898" w:gutter="0"/>
          <w:cols w:space="720" w:num="1"/>
        </w:sectPr>
      </w:pPr>
    </w:p>
    <w:sdt>
      <w:sdtPr>
        <w:rPr>
          <w:rFonts w:ascii="宋体" w:hAnsi="宋体" w:eastAsia="宋体" w:cs="Arial"/>
          <w:snapToGrid w:val="0"/>
          <w:color w:val="000000"/>
          <w:kern w:val="0"/>
          <w:sz w:val="21"/>
          <w:szCs w:val="21"/>
          <w:lang w:val="en-US" w:eastAsia="en-US" w:bidi="ar-SA"/>
        </w:rPr>
        <w:id w:val="147463532"/>
        <w15:color w:val="DBDBDB"/>
        <w:docPartObj>
          <w:docPartGallery w:val="Table of Contents"/>
          <w:docPartUnique/>
        </w:docPartObj>
      </w:sdtPr>
      <w:sdtEndPr>
        <w:rPr>
          <w:rFonts w:ascii="宋体" w:hAnsi="宋体" w:eastAsia="宋体" w:cs="Arial"/>
          <w:b/>
          <w:snapToGrid w:val="0"/>
          <w:color w:val="000000"/>
          <w:kern w:val="0"/>
          <w:sz w:val="21"/>
          <w:szCs w:val="21"/>
          <w:lang w:val="en-US" w:eastAsia="en-US" w:bidi="ar-SA"/>
        </w:rPr>
      </w:sdtEndPr>
      <w:sdtContent>
        <w:p w14:paraId="62A3105A">
          <w:pPr>
            <w:spacing w:before="0" w:beforeLines="0" w:after="0" w:afterLines="0" w:line="240" w:lineRule="auto"/>
            <w:ind w:left="0" w:leftChars="0" w:right="0" w:rightChars="0" w:firstLine="0" w:firstLineChars="0"/>
            <w:jc w:val="center"/>
          </w:pPr>
          <w:r>
            <w:rPr>
              <w:rFonts w:hint="eastAsia" w:ascii="方正小标宋简体" w:hAnsi="方正小标宋简体" w:eastAsia="方正小标宋简体" w:cs="方正小标宋简体"/>
              <w:sz w:val="44"/>
              <w:szCs w:val="44"/>
            </w:rPr>
            <w:t>目录</w:t>
          </w:r>
        </w:p>
        <w:p w14:paraId="12DF52F3">
          <w:pPr>
            <w:pStyle w:val="40"/>
            <w:tabs>
              <w:tab w:val="right" w:leader="dot" w:pos="8336"/>
            </w:tabs>
            <w:rPr>
              <w:b/>
            </w:rPr>
          </w:pPr>
          <w:r>
            <w:fldChar w:fldCharType="begin"/>
          </w:r>
          <w:r>
            <w:instrText xml:space="preserve">TOC \o "1-2" \h \u </w:instrText>
          </w:r>
          <w:r>
            <w:fldChar w:fldCharType="separate"/>
          </w:r>
        </w:p>
        <w:p w14:paraId="675607C5">
          <w:pPr>
            <w:pStyle w:val="40"/>
            <w:keepNext w:val="0"/>
            <w:keepLines w:val="0"/>
            <w:pageBreakBefore w:val="0"/>
            <w:widowControl/>
            <w:tabs>
              <w:tab w:val="right" w:leader="dot" w:pos="8336"/>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fldChar w:fldCharType="begin"/>
          </w:r>
          <w:r>
            <w:rPr>
              <w:rFonts w:hint="eastAsia" w:ascii="方正仿宋_GBK" w:hAnsi="方正仿宋_GBK" w:eastAsia="方正仿宋_GBK" w:cs="方正仿宋_GBK"/>
              <w:b/>
              <w:bCs w:val="0"/>
              <w:sz w:val="28"/>
              <w:szCs w:val="28"/>
            </w:rPr>
            <w:instrText xml:space="preserve"> HYPERLINK \l _Toc16691 </w:instrText>
          </w:r>
          <w:r>
            <w:rPr>
              <w:rFonts w:hint="eastAsia" w:ascii="方正仿宋_GBK" w:hAnsi="方正仿宋_GBK" w:eastAsia="方正仿宋_GBK" w:cs="方正仿宋_GBK"/>
              <w:b/>
              <w:bCs w:val="0"/>
              <w:sz w:val="28"/>
              <w:szCs w:val="28"/>
            </w:rPr>
            <w:fldChar w:fldCharType="separate"/>
          </w:r>
          <w:r>
            <w:rPr>
              <w:rFonts w:hint="eastAsia" w:ascii="方正仿宋_GBK" w:hAnsi="方正仿宋_GBK" w:eastAsia="方正仿宋_GBK" w:cs="方正仿宋_GBK"/>
              <w:b/>
              <w:bCs w:val="0"/>
              <w:sz w:val="28"/>
              <w:szCs w:val="72"/>
            </w:rPr>
            <w:t>第1章供应商须知</w:t>
          </w:r>
          <w:r>
            <w:rPr>
              <w:rFonts w:hint="eastAsia" w:ascii="方正仿宋_GBK" w:hAnsi="方正仿宋_GBK" w:eastAsia="方正仿宋_GBK" w:cs="方正仿宋_GBK"/>
              <w:b/>
              <w:bCs w:val="0"/>
              <w:sz w:val="28"/>
              <w:szCs w:val="28"/>
            </w:rPr>
            <w:tab/>
          </w:r>
          <w:r>
            <w:rPr>
              <w:rFonts w:hint="eastAsia" w:ascii="方正仿宋_GBK" w:hAnsi="方正仿宋_GBK" w:eastAsia="方正仿宋_GBK" w:cs="方正仿宋_GBK"/>
              <w:b/>
              <w:bCs w:val="0"/>
              <w:sz w:val="28"/>
              <w:szCs w:val="28"/>
            </w:rPr>
            <w:fldChar w:fldCharType="begin"/>
          </w:r>
          <w:r>
            <w:rPr>
              <w:rFonts w:hint="eastAsia" w:ascii="方正仿宋_GBK" w:hAnsi="方正仿宋_GBK" w:eastAsia="方正仿宋_GBK" w:cs="方正仿宋_GBK"/>
              <w:b/>
              <w:bCs w:val="0"/>
              <w:sz w:val="28"/>
              <w:szCs w:val="28"/>
            </w:rPr>
            <w:instrText xml:space="preserve"> PAGEREF _Toc16691 \h </w:instrText>
          </w:r>
          <w:r>
            <w:rPr>
              <w:rFonts w:hint="eastAsia" w:ascii="方正仿宋_GBK" w:hAnsi="方正仿宋_GBK" w:eastAsia="方正仿宋_GBK" w:cs="方正仿宋_GBK"/>
              <w:b/>
              <w:bCs w:val="0"/>
              <w:sz w:val="28"/>
              <w:szCs w:val="28"/>
            </w:rPr>
            <w:fldChar w:fldCharType="separate"/>
          </w:r>
          <w:r>
            <w:rPr>
              <w:rFonts w:hint="eastAsia" w:ascii="方正仿宋_GBK" w:hAnsi="方正仿宋_GBK" w:eastAsia="方正仿宋_GBK" w:cs="方正仿宋_GBK"/>
              <w:b/>
              <w:bCs w:val="0"/>
              <w:sz w:val="28"/>
              <w:szCs w:val="28"/>
            </w:rPr>
            <w:t>- 1 -</w:t>
          </w:r>
          <w:r>
            <w:rPr>
              <w:rFonts w:hint="eastAsia" w:ascii="方正仿宋_GBK" w:hAnsi="方正仿宋_GBK" w:eastAsia="方正仿宋_GBK" w:cs="方正仿宋_GBK"/>
              <w:b/>
              <w:bCs w:val="0"/>
              <w:sz w:val="28"/>
              <w:szCs w:val="28"/>
            </w:rPr>
            <w:fldChar w:fldCharType="end"/>
          </w:r>
          <w:r>
            <w:rPr>
              <w:rFonts w:hint="eastAsia" w:ascii="方正仿宋_GBK" w:hAnsi="方正仿宋_GBK" w:eastAsia="方正仿宋_GBK" w:cs="方正仿宋_GBK"/>
              <w:b/>
              <w:bCs w:val="0"/>
              <w:sz w:val="28"/>
              <w:szCs w:val="28"/>
            </w:rPr>
            <w:fldChar w:fldCharType="end"/>
          </w:r>
        </w:p>
        <w:p w14:paraId="273169D0">
          <w:pPr>
            <w:pStyle w:val="41"/>
            <w:keepNext w:val="0"/>
            <w:keepLines w:val="0"/>
            <w:pageBreakBefore w:val="0"/>
            <w:widowControl/>
            <w:tabs>
              <w:tab w:val="right" w:leader="dot" w:pos="8336"/>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fldChar w:fldCharType="begin"/>
          </w:r>
          <w:r>
            <w:rPr>
              <w:rFonts w:hint="eastAsia" w:ascii="方正仿宋_GBK" w:hAnsi="方正仿宋_GBK" w:eastAsia="方正仿宋_GBK" w:cs="方正仿宋_GBK"/>
              <w:b/>
              <w:bCs w:val="0"/>
              <w:sz w:val="28"/>
              <w:szCs w:val="28"/>
            </w:rPr>
            <w:instrText xml:space="preserve"> HYPERLINK \l _Toc16535 </w:instrText>
          </w:r>
          <w:r>
            <w:rPr>
              <w:rFonts w:hint="eastAsia" w:ascii="方正仿宋_GBK" w:hAnsi="方正仿宋_GBK" w:eastAsia="方正仿宋_GBK" w:cs="方正仿宋_GBK"/>
              <w:b/>
              <w:bCs w:val="0"/>
              <w:sz w:val="28"/>
              <w:szCs w:val="28"/>
            </w:rPr>
            <w:fldChar w:fldCharType="separate"/>
          </w:r>
          <w:r>
            <w:rPr>
              <w:rFonts w:hint="eastAsia" w:ascii="方正仿宋_GBK" w:hAnsi="方正仿宋_GBK" w:eastAsia="方正仿宋_GBK" w:cs="方正仿宋_GBK"/>
              <w:b/>
              <w:bCs w:val="0"/>
              <w:sz w:val="28"/>
              <w:szCs w:val="72"/>
              <w:lang w:val="en-US" w:eastAsia="zh-CN"/>
            </w:rPr>
            <w:t>一 总则</w:t>
          </w:r>
          <w:r>
            <w:rPr>
              <w:rFonts w:hint="eastAsia" w:ascii="方正仿宋_GBK" w:hAnsi="方正仿宋_GBK" w:eastAsia="方正仿宋_GBK" w:cs="方正仿宋_GBK"/>
              <w:b/>
              <w:bCs w:val="0"/>
              <w:sz w:val="28"/>
              <w:szCs w:val="28"/>
            </w:rPr>
            <w:tab/>
          </w:r>
          <w:r>
            <w:rPr>
              <w:rFonts w:hint="eastAsia" w:ascii="方正仿宋_GBK" w:hAnsi="方正仿宋_GBK" w:eastAsia="方正仿宋_GBK" w:cs="方正仿宋_GBK"/>
              <w:b/>
              <w:bCs w:val="0"/>
              <w:sz w:val="28"/>
              <w:szCs w:val="28"/>
            </w:rPr>
            <w:fldChar w:fldCharType="begin"/>
          </w:r>
          <w:r>
            <w:rPr>
              <w:rFonts w:hint="eastAsia" w:ascii="方正仿宋_GBK" w:hAnsi="方正仿宋_GBK" w:eastAsia="方正仿宋_GBK" w:cs="方正仿宋_GBK"/>
              <w:b/>
              <w:bCs w:val="0"/>
              <w:sz w:val="28"/>
              <w:szCs w:val="28"/>
            </w:rPr>
            <w:instrText xml:space="preserve"> PAGEREF _Toc16535 \h </w:instrText>
          </w:r>
          <w:r>
            <w:rPr>
              <w:rFonts w:hint="eastAsia" w:ascii="方正仿宋_GBK" w:hAnsi="方正仿宋_GBK" w:eastAsia="方正仿宋_GBK" w:cs="方正仿宋_GBK"/>
              <w:b/>
              <w:bCs w:val="0"/>
              <w:sz w:val="28"/>
              <w:szCs w:val="28"/>
            </w:rPr>
            <w:fldChar w:fldCharType="separate"/>
          </w:r>
          <w:r>
            <w:rPr>
              <w:rFonts w:hint="eastAsia" w:ascii="方正仿宋_GBK" w:hAnsi="方正仿宋_GBK" w:eastAsia="方正仿宋_GBK" w:cs="方正仿宋_GBK"/>
              <w:b/>
              <w:bCs w:val="0"/>
              <w:sz w:val="28"/>
              <w:szCs w:val="28"/>
            </w:rPr>
            <w:t>- 1 -</w:t>
          </w:r>
          <w:r>
            <w:rPr>
              <w:rFonts w:hint="eastAsia" w:ascii="方正仿宋_GBK" w:hAnsi="方正仿宋_GBK" w:eastAsia="方正仿宋_GBK" w:cs="方正仿宋_GBK"/>
              <w:b/>
              <w:bCs w:val="0"/>
              <w:sz w:val="28"/>
              <w:szCs w:val="28"/>
            </w:rPr>
            <w:fldChar w:fldCharType="end"/>
          </w:r>
          <w:r>
            <w:rPr>
              <w:rFonts w:hint="eastAsia" w:ascii="方正仿宋_GBK" w:hAnsi="方正仿宋_GBK" w:eastAsia="方正仿宋_GBK" w:cs="方正仿宋_GBK"/>
              <w:b/>
              <w:bCs w:val="0"/>
              <w:sz w:val="28"/>
              <w:szCs w:val="28"/>
            </w:rPr>
            <w:fldChar w:fldCharType="end"/>
          </w:r>
        </w:p>
        <w:p w14:paraId="27E7D79C">
          <w:pPr>
            <w:pStyle w:val="41"/>
            <w:keepNext w:val="0"/>
            <w:keepLines w:val="0"/>
            <w:pageBreakBefore w:val="0"/>
            <w:widowControl/>
            <w:tabs>
              <w:tab w:val="right" w:leader="dot" w:pos="8336"/>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val="0"/>
              <w:sz w:val="28"/>
              <w:szCs w:val="72"/>
              <w:lang w:val="en-US" w:eastAsia="zh-CN"/>
            </w:rPr>
          </w:pPr>
          <w:r>
            <w:rPr>
              <w:rFonts w:hint="eastAsia" w:ascii="方正仿宋_GBK" w:hAnsi="方正仿宋_GBK" w:eastAsia="方正仿宋_GBK" w:cs="方正仿宋_GBK"/>
              <w:b/>
              <w:bCs w:val="0"/>
              <w:sz w:val="28"/>
              <w:szCs w:val="72"/>
              <w:lang w:val="en-US" w:eastAsia="zh-CN"/>
            </w:rPr>
            <w:fldChar w:fldCharType="begin"/>
          </w:r>
          <w:r>
            <w:rPr>
              <w:rFonts w:hint="eastAsia" w:ascii="方正仿宋_GBK" w:hAnsi="方正仿宋_GBK" w:eastAsia="方正仿宋_GBK" w:cs="方正仿宋_GBK"/>
              <w:b/>
              <w:bCs w:val="0"/>
              <w:sz w:val="28"/>
              <w:szCs w:val="72"/>
              <w:lang w:val="en-US" w:eastAsia="zh-CN"/>
            </w:rPr>
            <w:instrText xml:space="preserve"> HYPERLINK \l _Toc31747 </w:instrText>
          </w:r>
          <w:r>
            <w:rPr>
              <w:rFonts w:hint="eastAsia" w:ascii="方正仿宋_GBK" w:hAnsi="方正仿宋_GBK" w:eastAsia="方正仿宋_GBK" w:cs="方正仿宋_GBK"/>
              <w:b/>
              <w:bCs w:val="0"/>
              <w:sz w:val="28"/>
              <w:szCs w:val="72"/>
              <w:lang w:val="en-US" w:eastAsia="zh-CN"/>
            </w:rPr>
            <w:fldChar w:fldCharType="separate"/>
          </w:r>
          <w:r>
            <w:rPr>
              <w:rFonts w:hint="eastAsia" w:ascii="方正仿宋_GBK" w:hAnsi="方正仿宋_GBK" w:eastAsia="方正仿宋_GBK" w:cs="方正仿宋_GBK"/>
              <w:b/>
              <w:bCs w:val="0"/>
              <w:sz w:val="28"/>
              <w:szCs w:val="72"/>
              <w:lang w:val="en-US" w:eastAsia="zh-CN"/>
            </w:rPr>
            <w:t>二 询价文件</w:t>
          </w:r>
          <w:r>
            <w:rPr>
              <w:rFonts w:hint="eastAsia" w:ascii="方正仿宋_GBK" w:hAnsi="方正仿宋_GBK" w:eastAsia="方正仿宋_GBK" w:cs="方正仿宋_GBK"/>
              <w:b/>
              <w:bCs w:val="0"/>
              <w:sz w:val="28"/>
              <w:szCs w:val="72"/>
              <w:lang w:val="en-US" w:eastAsia="zh-CN"/>
            </w:rPr>
            <w:tab/>
          </w:r>
          <w:r>
            <w:rPr>
              <w:rFonts w:hint="eastAsia" w:ascii="方正仿宋_GBK" w:hAnsi="方正仿宋_GBK" w:eastAsia="方正仿宋_GBK" w:cs="方正仿宋_GBK"/>
              <w:b/>
              <w:bCs w:val="0"/>
              <w:sz w:val="28"/>
              <w:szCs w:val="72"/>
              <w:lang w:val="en-US" w:eastAsia="zh-CN"/>
            </w:rPr>
            <w:fldChar w:fldCharType="begin"/>
          </w:r>
          <w:r>
            <w:rPr>
              <w:rFonts w:hint="eastAsia" w:ascii="方正仿宋_GBK" w:hAnsi="方正仿宋_GBK" w:eastAsia="方正仿宋_GBK" w:cs="方正仿宋_GBK"/>
              <w:b/>
              <w:bCs w:val="0"/>
              <w:sz w:val="28"/>
              <w:szCs w:val="72"/>
              <w:lang w:val="en-US" w:eastAsia="zh-CN"/>
            </w:rPr>
            <w:instrText xml:space="preserve"> PAGEREF _Toc31747 \h </w:instrText>
          </w:r>
          <w:r>
            <w:rPr>
              <w:rFonts w:hint="eastAsia" w:ascii="方正仿宋_GBK" w:hAnsi="方正仿宋_GBK" w:eastAsia="方正仿宋_GBK" w:cs="方正仿宋_GBK"/>
              <w:b/>
              <w:bCs w:val="0"/>
              <w:sz w:val="28"/>
              <w:szCs w:val="72"/>
              <w:lang w:val="en-US" w:eastAsia="zh-CN"/>
            </w:rPr>
            <w:fldChar w:fldCharType="separate"/>
          </w:r>
          <w:r>
            <w:rPr>
              <w:rFonts w:hint="eastAsia" w:ascii="方正仿宋_GBK" w:hAnsi="方正仿宋_GBK" w:eastAsia="方正仿宋_GBK" w:cs="方正仿宋_GBK"/>
              <w:b/>
              <w:bCs w:val="0"/>
              <w:sz w:val="28"/>
              <w:szCs w:val="72"/>
              <w:lang w:val="en-US" w:eastAsia="zh-CN"/>
            </w:rPr>
            <w:t>- 4 -</w:t>
          </w:r>
          <w:r>
            <w:rPr>
              <w:rFonts w:hint="eastAsia" w:ascii="方正仿宋_GBK" w:hAnsi="方正仿宋_GBK" w:eastAsia="方正仿宋_GBK" w:cs="方正仿宋_GBK"/>
              <w:b/>
              <w:bCs w:val="0"/>
              <w:sz w:val="28"/>
              <w:szCs w:val="72"/>
              <w:lang w:val="en-US" w:eastAsia="zh-CN"/>
            </w:rPr>
            <w:fldChar w:fldCharType="end"/>
          </w:r>
          <w:r>
            <w:rPr>
              <w:rFonts w:hint="eastAsia" w:ascii="方正仿宋_GBK" w:hAnsi="方正仿宋_GBK" w:eastAsia="方正仿宋_GBK" w:cs="方正仿宋_GBK"/>
              <w:b/>
              <w:bCs w:val="0"/>
              <w:sz w:val="28"/>
              <w:szCs w:val="72"/>
              <w:lang w:val="en-US" w:eastAsia="zh-CN"/>
            </w:rPr>
            <w:fldChar w:fldCharType="end"/>
          </w:r>
        </w:p>
        <w:p w14:paraId="7214ED92">
          <w:pPr>
            <w:pStyle w:val="41"/>
            <w:keepNext w:val="0"/>
            <w:keepLines w:val="0"/>
            <w:pageBreakBefore w:val="0"/>
            <w:widowControl/>
            <w:tabs>
              <w:tab w:val="right" w:leader="dot" w:pos="8336"/>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val="0"/>
              <w:sz w:val="28"/>
              <w:szCs w:val="72"/>
              <w:lang w:val="en-US" w:eastAsia="zh-CN"/>
            </w:rPr>
          </w:pPr>
          <w:r>
            <w:rPr>
              <w:rFonts w:hint="eastAsia" w:ascii="方正仿宋_GBK" w:hAnsi="方正仿宋_GBK" w:eastAsia="方正仿宋_GBK" w:cs="方正仿宋_GBK"/>
              <w:b/>
              <w:bCs w:val="0"/>
              <w:sz w:val="28"/>
              <w:szCs w:val="72"/>
              <w:lang w:val="en-US" w:eastAsia="zh-CN"/>
            </w:rPr>
            <w:fldChar w:fldCharType="begin"/>
          </w:r>
          <w:r>
            <w:rPr>
              <w:rFonts w:hint="eastAsia" w:ascii="方正仿宋_GBK" w:hAnsi="方正仿宋_GBK" w:eastAsia="方正仿宋_GBK" w:cs="方正仿宋_GBK"/>
              <w:b/>
              <w:bCs w:val="0"/>
              <w:sz w:val="28"/>
              <w:szCs w:val="72"/>
              <w:lang w:val="en-US" w:eastAsia="zh-CN"/>
            </w:rPr>
            <w:instrText xml:space="preserve"> HYPERLINK \l _Toc8253 </w:instrText>
          </w:r>
          <w:r>
            <w:rPr>
              <w:rFonts w:hint="eastAsia" w:ascii="方正仿宋_GBK" w:hAnsi="方正仿宋_GBK" w:eastAsia="方正仿宋_GBK" w:cs="方正仿宋_GBK"/>
              <w:b/>
              <w:bCs w:val="0"/>
              <w:sz w:val="28"/>
              <w:szCs w:val="72"/>
              <w:lang w:val="en-US" w:eastAsia="zh-CN"/>
            </w:rPr>
            <w:fldChar w:fldCharType="separate"/>
          </w:r>
          <w:r>
            <w:rPr>
              <w:rFonts w:hint="eastAsia" w:ascii="方正仿宋_GBK" w:hAnsi="方正仿宋_GBK" w:eastAsia="方正仿宋_GBK" w:cs="方正仿宋_GBK"/>
              <w:b/>
              <w:bCs w:val="0"/>
              <w:sz w:val="28"/>
              <w:szCs w:val="72"/>
              <w:lang w:val="en-US" w:eastAsia="zh-CN"/>
            </w:rPr>
            <w:t>三 响应文件的编制</w:t>
          </w:r>
          <w:r>
            <w:rPr>
              <w:rFonts w:hint="eastAsia" w:ascii="方正仿宋_GBK" w:hAnsi="方正仿宋_GBK" w:eastAsia="方正仿宋_GBK" w:cs="方正仿宋_GBK"/>
              <w:b/>
              <w:bCs w:val="0"/>
              <w:sz w:val="28"/>
              <w:szCs w:val="72"/>
              <w:lang w:val="en-US" w:eastAsia="zh-CN"/>
            </w:rPr>
            <w:tab/>
          </w:r>
          <w:r>
            <w:rPr>
              <w:rFonts w:hint="eastAsia" w:ascii="方正仿宋_GBK" w:hAnsi="方正仿宋_GBK" w:eastAsia="方正仿宋_GBK" w:cs="方正仿宋_GBK"/>
              <w:b/>
              <w:bCs w:val="0"/>
              <w:sz w:val="28"/>
              <w:szCs w:val="72"/>
              <w:lang w:val="en-US" w:eastAsia="zh-CN"/>
            </w:rPr>
            <w:fldChar w:fldCharType="begin"/>
          </w:r>
          <w:r>
            <w:rPr>
              <w:rFonts w:hint="eastAsia" w:ascii="方正仿宋_GBK" w:hAnsi="方正仿宋_GBK" w:eastAsia="方正仿宋_GBK" w:cs="方正仿宋_GBK"/>
              <w:b/>
              <w:bCs w:val="0"/>
              <w:sz w:val="28"/>
              <w:szCs w:val="72"/>
              <w:lang w:val="en-US" w:eastAsia="zh-CN"/>
            </w:rPr>
            <w:instrText xml:space="preserve"> PAGEREF _Toc8253 \h </w:instrText>
          </w:r>
          <w:r>
            <w:rPr>
              <w:rFonts w:hint="eastAsia" w:ascii="方正仿宋_GBK" w:hAnsi="方正仿宋_GBK" w:eastAsia="方正仿宋_GBK" w:cs="方正仿宋_GBK"/>
              <w:b/>
              <w:bCs w:val="0"/>
              <w:sz w:val="28"/>
              <w:szCs w:val="72"/>
              <w:lang w:val="en-US" w:eastAsia="zh-CN"/>
            </w:rPr>
            <w:fldChar w:fldCharType="separate"/>
          </w:r>
          <w:r>
            <w:rPr>
              <w:rFonts w:hint="eastAsia" w:ascii="方正仿宋_GBK" w:hAnsi="方正仿宋_GBK" w:eastAsia="方正仿宋_GBK" w:cs="方正仿宋_GBK"/>
              <w:b/>
              <w:bCs w:val="0"/>
              <w:sz w:val="28"/>
              <w:szCs w:val="72"/>
              <w:lang w:val="en-US" w:eastAsia="zh-CN"/>
            </w:rPr>
            <w:t>- 5 -</w:t>
          </w:r>
          <w:r>
            <w:rPr>
              <w:rFonts w:hint="eastAsia" w:ascii="方正仿宋_GBK" w:hAnsi="方正仿宋_GBK" w:eastAsia="方正仿宋_GBK" w:cs="方正仿宋_GBK"/>
              <w:b/>
              <w:bCs w:val="0"/>
              <w:sz w:val="28"/>
              <w:szCs w:val="72"/>
              <w:lang w:val="en-US" w:eastAsia="zh-CN"/>
            </w:rPr>
            <w:fldChar w:fldCharType="end"/>
          </w:r>
          <w:r>
            <w:rPr>
              <w:rFonts w:hint="eastAsia" w:ascii="方正仿宋_GBK" w:hAnsi="方正仿宋_GBK" w:eastAsia="方正仿宋_GBK" w:cs="方正仿宋_GBK"/>
              <w:b/>
              <w:bCs w:val="0"/>
              <w:sz w:val="28"/>
              <w:szCs w:val="72"/>
              <w:lang w:val="en-US" w:eastAsia="zh-CN"/>
            </w:rPr>
            <w:fldChar w:fldCharType="end"/>
          </w:r>
        </w:p>
        <w:p w14:paraId="1E8EFCAE">
          <w:pPr>
            <w:pStyle w:val="41"/>
            <w:keepNext w:val="0"/>
            <w:keepLines w:val="0"/>
            <w:pageBreakBefore w:val="0"/>
            <w:widowControl/>
            <w:tabs>
              <w:tab w:val="right" w:leader="dot" w:pos="8336"/>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val="0"/>
              <w:sz w:val="28"/>
              <w:szCs w:val="72"/>
              <w:lang w:val="en-US" w:eastAsia="zh-CN"/>
            </w:rPr>
          </w:pPr>
          <w:r>
            <w:rPr>
              <w:rFonts w:hint="eastAsia" w:ascii="方正仿宋_GBK" w:hAnsi="方正仿宋_GBK" w:eastAsia="方正仿宋_GBK" w:cs="方正仿宋_GBK"/>
              <w:b/>
              <w:bCs w:val="0"/>
              <w:sz w:val="28"/>
              <w:szCs w:val="72"/>
              <w:lang w:val="en-US" w:eastAsia="zh-CN"/>
            </w:rPr>
            <w:fldChar w:fldCharType="begin"/>
          </w:r>
          <w:r>
            <w:rPr>
              <w:rFonts w:hint="eastAsia" w:ascii="方正仿宋_GBK" w:hAnsi="方正仿宋_GBK" w:eastAsia="方正仿宋_GBK" w:cs="方正仿宋_GBK"/>
              <w:b/>
              <w:bCs w:val="0"/>
              <w:sz w:val="28"/>
              <w:szCs w:val="72"/>
              <w:lang w:val="en-US" w:eastAsia="zh-CN"/>
            </w:rPr>
            <w:instrText xml:space="preserve"> HYPERLINK \l _Toc2891 </w:instrText>
          </w:r>
          <w:r>
            <w:rPr>
              <w:rFonts w:hint="eastAsia" w:ascii="方正仿宋_GBK" w:hAnsi="方正仿宋_GBK" w:eastAsia="方正仿宋_GBK" w:cs="方正仿宋_GBK"/>
              <w:b/>
              <w:bCs w:val="0"/>
              <w:sz w:val="28"/>
              <w:szCs w:val="72"/>
              <w:lang w:val="en-US" w:eastAsia="zh-CN"/>
            </w:rPr>
            <w:fldChar w:fldCharType="separate"/>
          </w:r>
          <w:r>
            <w:rPr>
              <w:rFonts w:hint="eastAsia" w:ascii="方正仿宋_GBK" w:hAnsi="方正仿宋_GBK" w:eastAsia="方正仿宋_GBK" w:cs="方正仿宋_GBK"/>
              <w:b/>
              <w:bCs w:val="0"/>
              <w:sz w:val="28"/>
              <w:szCs w:val="72"/>
              <w:lang w:val="en-US" w:eastAsia="zh-CN"/>
            </w:rPr>
            <w:t>四响应文件的递交</w:t>
          </w:r>
          <w:r>
            <w:rPr>
              <w:rFonts w:hint="eastAsia" w:ascii="方正仿宋_GBK" w:hAnsi="方正仿宋_GBK" w:eastAsia="方正仿宋_GBK" w:cs="方正仿宋_GBK"/>
              <w:b/>
              <w:bCs w:val="0"/>
              <w:sz w:val="28"/>
              <w:szCs w:val="72"/>
              <w:lang w:val="en-US" w:eastAsia="zh-CN"/>
            </w:rPr>
            <w:tab/>
          </w:r>
          <w:r>
            <w:rPr>
              <w:rFonts w:hint="eastAsia" w:ascii="方正仿宋_GBK" w:hAnsi="方正仿宋_GBK" w:eastAsia="方正仿宋_GBK" w:cs="方正仿宋_GBK"/>
              <w:b/>
              <w:bCs w:val="0"/>
              <w:sz w:val="28"/>
              <w:szCs w:val="72"/>
              <w:lang w:val="en-US" w:eastAsia="zh-CN"/>
            </w:rPr>
            <w:fldChar w:fldCharType="begin"/>
          </w:r>
          <w:r>
            <w:rPr>
              <w:rFonts w:hint="eastAsia" w:ascii="方正仿宋_GBK" w:hAnsi="方正仿宋_GBK" w:eastAsia="方正仿宋_GBK" w:cs="方正仿宋_GBK"/>
              <w:b/>
              <w:bCs w:val="0"/>
              <w:sz w:val="28"/>
              <w:szCs w:val="72"/>
              <w:lang w:val="en-US" w:eastAsia="zh-CN"/>
            </w:rPr>
            <w:instrText xml:space="preserve"> PAGEREF _Toc2891 \h </w:instrText>
          </w:r>
          <w:r>
            <w:rPr>
              <w:rFonts w:hint="eastAsia" w:ascii="方正仿宋_GBK" w:hAnsi="方正仿宋_GBK" w:eastAsia="方正仿宋_GBK" w:cs="方正仿宋_GBK"/>
              <w:b/>
              <w:bCs w:val="0"/>
              <w:sz w:val="28"/>
              <w:szCs w:val="72"/>
              <w:lang w:val="en-US" w:eastAsia="zh-CN"/>
            </w:rPr>
            <w:fldChar w:fldCharType="separate"/>
          </w:r>
          <w:r>
            <w:rPr>
              <w:rFonts w:hint="eastAsia" w:ascii="方正仿宋_GBK" w:hAnsi="方正仿宋_GBK" w:eastAsia="方正仿宋_GBK" w:cs="方正仿宋_GBK"/>
              <w:b/>
              <w:bCs w:val="0"/>
              <w:sz w:val="28"/>
              <w:szCs w:val="72"/>
              <w:lang w:val="en-US" w:eastAsia="zh-CN"/>
            </w:rPr>
            <w:t>- 8 -</w:t>
          </w:r>
          <w:r>
            <w:rPr>
              <w:rFonts w:hint="eastAsia" w:ascii="方正仿宋_GBK" w:hAnsi="方正仿宋_GBK" w:eastAsia="方正仿宋_GBK" w:cs="方正仿宋_GBK"/>
              <w:b/>
              <w:bCs w:val="0"/>
              <w:sz w:val="28"/>
              <w:szCs w:val="72"/>
              <w:lang w:val="en-US" w:eastAsia="zh-CN"/>
            </w:rPr>
            <w:fldChar w:fldCharType="end"/>
          </w:r>
          <w:r>
            <w:rPr>
              <w:rFonts w:hint="eastAsia" w:ascii="方正仿宋_GBK" w:hAnsi="方正仿宋_GBK" w:eastAsia="方正仿宋_GBK" w:cs="方正仿宋_GBK"/>
              <w:b/>
              <w:bCs w:val="0"/>
              <w:sz w:val="28"/>
              <w:szCs w:val="72"/>
              <w:lang w:val="en-US" w:eastAsia="zh-CN"/>
            </w:rPr>
            <w:fldChar w:fldCharType="end"/>
          </w:r>
        </w:p>
        <w:p w14:paraId="491DF5ED">
          <w:pPr>
            <w:pStyle w:val="41"/>
            <w:keepNext w:val="0"/>
            <w:keepLines w:val="0"/>
            <w:pageBreakBefore w:val="0"/>
            <w:widowControl/>
            <w:tabs>
              <w:tab w:val="right" w:leader="dot" w:pos="8336"/>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val="0"/>
              <w:sz w:val="28"/>
              <w:szCs w:val="72"/>
              <w:lang w:val="en-US" w:eastAsia="zh-CN"/>
            </w:rPr>
          </w:pPr>
          <w:r>
            <w:rPr>
              <w:rFonts w:hint="eastAsia" w:ascii="方正仿宋_GBK" w:hAnsi="方正仿宋_GBK" w:eastAsia="方正仿宋_GBK" w:cs="方正仿宋_GBK"/>
              <w:b/>
              <w:bCs w:val="0"/>
              <w:sz w:val="28"/>
              <w:szCs w:val="72"/>
              <w:lang w:val="en-US" w:eastAsia="zh-CN"/>
            </w:rPr>
            <w:fldChar w:fldCharType="begin"/>
          </w:r>
          <w:r>
            <w:rPr>
              <w:rFonts w:hint="eastAsia" w:ascii="方正仿宋_GBK" w:hAnsi="方正仿宋_GBK" w:eastAsia="方正仿宋_GBK" w:cs="方正仿宋_GBK"/>
              <w:b/>
              <w:bCs w:val="0"/>
              <w:sz w:val="28"/>
              <w:szCs w:val="72"/>
              <w:lang w:val="en-US" w:eastAsia="zh-CN"/>
            </w:rPr>
            <w:instrText xml:space="preserve"> HYPERLINK \l _Toc9416 </w:instrText>
          </w:r>
          <w:r>
            <w:rPr>
              <w:rFonts w:hint="eastAsia" w:ascii="方正仿宋_GBK" w:hAnsi="方正仿宋_GBK" w:eastAsia="方正仿宋_GBK" w:cs="方正仿宋_GBK"/>
              <w:b/>
              <w:bCs w:val="0"/>
              <w:sz w:val="28"/>
              <w:szCs w:val="72"/>
              <w:lang w:val="en-US" w:eastAsia="zh-CN"/>
            </w:rPr>
            <w:fldChar w:fldCharType="separate"/>
          </w:r>
          <w:r>
            <w:rPr>
              <w:rFonts w:hint="eastAsia" w:ascii="方正仿宋_GBK" w:hAnsi="方正仿宋_GBK" w:eastAsia="方正仿宋_GBK" w:cs="方正仿宋_GBK"/>
              <w:b/>
              <w:bCs w:val="0"/>
              <w:sz w:val="28"/>
              <w:szCs w:val="72"/>
              <w:lang w:val="en-US" w:eastAsia="zh-CN"/>
            </w:rPr>
            <w:t>五询价及评审</w:t>
          </w:r>
          <w:r>
            <w:rPr>
              <w:rFonts w:hint="eastAsia" w:ascii="方正仿宋_GBK" w:hAnsi="方正仿宋_GBK" w:eastAsia="方正仿宋_GBK" w:cs="方正仿宋_GBK"/>
              <w:b/>
              <w:bCs w:val="0"/>
              <w:sz w:val="28"/>
              <w:szCs w:val="72"/>
              <w:lang w:val="en-US" w:eastAsia="zh-CN"/>
            </w:rPr>
            <w:tab/>
          </w:r>
          <w:r>
            <w:rPr>
              <w:rFonts w:hint="eastAsia" w:ascii="方正仿宋_GBK" w:hAnsi="方正仿宋_GBK" w:eastAsia="方正仿宋_GBK" w:cs="方正仿宋_GBK"/>
              <w:b/>
              <w:bCs w:val="0"/>
              <w:sz w:val="28"/>
              <w:szCs w:val="72"/>
              <w:lang w:val="en-US" w:eastAsia="zh-CN"/>
            </w:rPr>
            <w:fldChar w:fldCharType="begin"/>
          </w:r>
          <w:r>
            <w:rPr>
              <w:rFonts w:hint="eastAsia" w:ascii="方正仿宋_GBK" w:hAnsi="方正仿宋_GBK" w:eastAsia="方正仿宋_GBK" w:cs="方正仿宋_GBK"/>
              <w:b/>
              <w:bCs w:val="0"/>
              <w:sz w:val="28"/>
              <w:szCs w:val="72"/>
              <w:lang w:val="en-US" w:eastAsia="zh-CN"/>
            </w:rPr>
            <w:instrText xml:space="preserve"> PAGEREF _Toc9416 \h </w:instrText>
          </w:r>
          <w:r>
            <w:rPr>
              <w:rFonts w:hint="eastAsia" w:ascii="方正仿宋_GBK" w:hAnsi="方正仿宋_GBK" w:eastAsia="方正仿宋_GBK" w:cs="方正仿宋_GBK"/>
              <w:b/>
              <w:bCs w:val="0"/>
              <w:sz w:val="28"/>
              <w:szCs w:val="72"/>
              <w:lang w:val="en-US" w:eastAsia="zh-CN"/>
            </w:rPr>
            <w:fldChar w:fldCharType="separate"/>
          </w:r>
          <w:r>
            <w:rPr>
              <w:rFonts w:hint="eastAsia" w:ascii="方正仿宋_GBK" w:hAnsi="方正仿宋_GBK" w:eastAsia="方正仿宋_GBK" w:cs="方正仿宋_GBK"/>
              <w:b/>
              <w:bCs w:val="0"/>
              <w:sz w:val="28"/>
              <w:szCs w:val="72"/>
              <w:lang w:val="en-US" w:eastAsia="zh-CN"/>
            </w:rPr>
            <w:t>- 9 -</w:t>
          </w:r>
          <w:r>
            <w:rPr>
              <w:rFonts w:hint="eastAsia" w:ascii="方正仿宋_GBK" w:hAnsi="方正仿宋_GBK" w:eastAsia="方正仿宋_GBK" w:cs="方正仿宋_GBK"/>
              <w:b/>
              <w:bCs w:val="0"/>
              <w:sz w:val="28"/>
              <w:szCs w:val="72"/>
              <w:lang w:val="en-US" w:eastAsia="zh-CN"/>
            </w:rPr>
            <w:fldChar w:fldCharType="end"/>
          </w:r>
          <w:r>
            <w:rPr>
              <w:rFonts w:hint="eastAsia" w:ascii="方正仿宋_GBK" w:hAnsi="方正仿宋_GBK" w:eastAsia="方正仿宋_GBK" w:cs="方正仿宋_GBK"/>
              <w:b/>
              <w:bCs w:val="0"/>
              <w:sz w:val="28"/>
              <w:szCs w:val="72"/>
              <w:lang w:val="en-US" w:eastAsia="zh-CN"/>
            </w:rPr>
            <w:fldChar w:fldCharType="end"/>
          </w:r>
        </w:p>
        <w:p w14:paraId="3E320E0B">
          <w:pPr>
            <w:pStyle w:val="41"/>
            <w:keepNext w:val="0"/>
            <w:keepLines w:val="0"/>
            <w:pageBreakBefore w:val="0"/>
            <w:widowControl/>
            <w:tabs>
              <w:tab w:val="right" w:leader="dot" w:pos="8336"/>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val="0"/>
              <w:sz w:val="28"/>
              <w:szCs w:val="72"/>
              <w:lang w:val="en-US" w:eastAsia="zh-CN"/>
            </w:rPr>
          </w:pPr>
          <w:r>
            <w:rPr>
              <w:rFonts w:hint="eastAsia" w:ascii="方正仿宋_GBK" w:hAnsi="方正仿宋_GBK" w:eastAsia="方正仿宋_GBK" w:cs="方正仿宋_GBK"/>
              <w:b/>
              <w:bCs w:val="0"/>
              <w:sz w:val="28"/>
              <w:szCs w:val="72"/>
              <w:lang w:val="en-US" w:eastAsia="zh-CN"/>
            </w:rPr>
            <w:fldChar w:fldCharType="begin"/>
          </w:r>
          <w:r>
            <w:rPr>
              <w:rFonts w:hint="eastAsia" w:ascii="方正仿宋_GBK" w:hAnsi="方正仿宋_GBK" w:eastAsia="方正仿宋_GBK" w:cs="方正仿宋_GBK"/>
              <w:b/>
              <w:bCs w:val="0"/>
              <w:sz w:val="28"/>
              <w:szCs w:val="72"/>
              <w:lang w:val="en-US" w:eastAsia="zh-CN"/>
            </w:rPr>
            <w:instrText xml:space="preserve"> HYPERLINK \l _Toc1458 </w:instrText>
          </w:r>
          <w:r>
            <w:rPr>
              <w:rFonts w:hint="eastAsia" w:ascii="方正仿宋_GBK" w:hAnsi="方正仿宋_GBK" w:eastAsia="方正仿宋_GBK" w:cs="方正仿宋_GBK"/>
              <w:b/>
              <w:bCs w:val="0"/>
              <w:sz w:val="28"/>
              <w:szCs w:val="72"/>
              <w:lang w:val="en-US" w:eastAsia="zh-CN"/>
            </w:rPr>
            <w:fldChar w:fldCharType="separate"/>
          </w:r>
          <w:r>
            <w:rPr>
              <w:rFonts w:hint="eastAsia" w:ascii="方正仿宋_GBK" w:hAnsi="方正仿宋_GBK" w:eastAsia="方正仿宋_GBK" w:cs="方正仿宋_GBK"/>
              <w:b/>
              <w:bCs w:val="0"/>
              <w:sz w:val="28"/>
              <w:szCs w:val="72"/>
              <w:lang w:val="en-US" w:eastAsia="zh-CN"/>
            </w:rPr>
            <w:t>六确定成交</w:t>
          </w:r>
          <w:r>
            <w:rPr>
              <w:rFonts w:hint="eastAsia" w:ascii="方正仿宋_GBK" w:hAnsi="方正仿宋_GBK" w:eastAsia="方正仿宋_GBK" w:cs="方正仿宋_GBK"/>
              <w:b/>
              <w:bCs w:val="0"/>
              <w:sz w:val="28"/>
              <w:szCs w:val="72"/>
              <w:lang w:val="en-US" w:eastAsia="zh-CN"/>
            </w:rPr>
            <w:tab/>
          </w:r>
          <w:r>
            <w:rPr>
              <w:rFonts w:hint="eastAsia" w:ascii="方正仿宋_GBK" w:hAnsi="方正仿宋_GBK" w:eastAsia="方正仿宋_GBK" w:cs="方正仿宋_GBK"/>
              <w:b/>
              <w:bCs w:val="0"/>
              <w:sz w:val="28"/>
              <w:szCs w:val="72"/>
              <w:lang w:val="en-US" w:eastAsia="zh-CN"/>
            </w:rPr>
            <w:fldChar w:fldCharType="begin"/>
          </w:r>
          <w:r>
            <w:rPr>
              <w:rFonts w:hint="eastAsia" w:ascii="方正仿宋_GBK" w:hAnsi="方正仿宋_GBK" w:eastAsia="方正仿宋_GBK" w:cs="方正仿宋_GBK"/>
              <w:b/>
              <w:bCs w:val="0"/>
              <w:sz w:val="28"/>
              <w:szCs w:val="72"/>
              <w:lang w:val="en-US" w:eastAsia="zh-CN"/>
            </w:rPr>
            <w:instrText xml:space="preserve"> PAGEREF _Toc1458 \h </w:instrText>
          </w:r>
          <w:r>
            <w:rPr>
              <w:rFonts w:hint="eastAsia" w:ascii="方正仿宋_GBK" w:hAnsi="方正仿宋_GBK" w:eastAsia="方正仿宋_GBK" w:cs="方正仿宋_GBK"/>
              <w:b/>
              <w:bCs w:val="0"/>
              <w:sz w:val="28"/>
              <w:szCs w:val="72"/>
              <w:lang w:val="en-US" w:eastAsia="zh-CN"/>
            </w:rPr>
            <w:fldChar w:fldCharType="separate"/>
          </w:r>
          <w:r>
            <w:rPr>
              <w:rFonts w:hint="eastAsia" w:ascii="方正仿宋_GBK" w:hAnsi="方正仿宋_GBK" w:eastAsia="方正仿宋_GBK" w:cs="方正仿宋_GBK"/>
              <w:b/>
              <w:bCs w:val="0"/>
              <w:sz w:val="28"/>
              <w:szCs w:val="72"/>
              <w:lang w:val="en-US" w:eastAsia="zh-CN"/>
            </w:rPr>
            <w:t>- 14 -</w:t>
          </w:r>
          <w:r>
            <w:rPr>
              <w:rFonts w:hint="eastAsia" w:ascii="方正仿宋_GBK" w:hAnsi="方正仿宋_GBK" w:eastAsia="方正仿宋_GBK" w:cs="方正仿宋_GBK"/>
              <w:b/>
              <w:bCs w:val="0"/>
              <w:sz w:val="28"/>
              <w:szCs w:val="72"/>
              <w:lang w:val="en-US" w:eastAsia="zh-CN"/>
            </w:rPr>
            <w:fldChar w:fldCharType="end"/>
          </w:r>
          <w:r>
            <w:rPr>
              <w:rFonts w:hint="eastAsia" w:ascii="方正仿宋_GBK" w:hAnsi="方正仿宋_GBK" w:eastAsia="方正仿宋_GBK" w:cs="方正仿宋_GBK"/>
              <w:b/>
              <w:bCs w:val="0"/>
              <w:sz w:val="28"/>
              <w:szCs w:val="72"/>
              <w:lang w:val="en-US" w:eastAsia="zh-CN"/>
            </w:rPr>
            <w:fldChar w:fldCharType="end"/>
          </w:r>
        </w:p>
        <w:p w14:paraId="1FC4B85D">
          <w:pPr>
            <w:pStyle w:val="41"/>
            <w:keepNext w:val="0"/>
            <w:keepLines w:val="0"/>
            <w:pageBreakBefore w:val="0"/>
            <w:widowControl/>
            <w:tabs>
              <w:tab w:val="right" w:leader="dot" w:pos="8336"/>
            </w:tabs>
            <w:kinsoku/>
            <w:wordWrap/>
            <w:overflowPunct/>
            <w:topLinePunct w:val="0"/>
            <w:autoSpaceDE/>
            <w:autoSpaceDN/>
            <w:bidi w:val="0"/>
            <w:adjustRightInd/>
            <w:snapToGrid/>
            <w:spacing w:line="570" w:lineRule="exact"/>
            <w:ind w:left="0" w:leftChars="0" w:firstLine="0" w:firstLineChars="0"/>
            <w:textAlignment w:val="auto"/>
            <w:rPr>
              <w:rFonts w:hint="eastAsia" w:ascii="方正仿宋_GBK" w:hAnsi="方正仿宋_GBK" w:eastAsia="方正仿宋_GBK" w:cs="方正仿宋_GBK"/>
              <w:b/>
              <w:bCs w:val="0"/>
              <w:sz w:val="28"/>
              <w:szCs w:val="72"/>
              <w:lang w:val="en-US" w:eastAsia="zh-CN"/>
            </w:rPr>
          </w:pPr>
          <w:r>
            <w:rPr>
              <w:rFonts w:hint="eastAsia" w:ascii="方正仿宋_GBK" w:hAnsi="方正仿宋_GBK" w:eastAsia="方正仿宋_GBK" w:cs="方正仿宋_GBK"/>
              <w:b/>
              <w:bCs w:val="0"/>
              <w:sz w:val="28"/>
              <w:szCs w:val="72"/>
              <w:lang w:val="en-US" w:eastAsia="zh-CN"/>
            </w:rPr>
            <w:fldChar w:fldCharType="begin"/>
          </w:r>
          <w:r>
            <w:rPr>
              <w:rFonts w:hint="eastAsia" w:ascii="方正仿宋_GBK" w:hAnsi="方正仿宋_GBK" w:eastAsia="方正仿宋_GBK" w:cs="方正仿宋_GBK"/>
              <w:b/>
              <w:bCs w:val="0"/>
              <w:sz w:val="28"/>
              <w:szCs w:val="72"/>
              <w:lang w:val="en-US" w:eastAsia="zh-CN"/>
            </w:rPr>
            <w:instrText xml:space="preserve"> HYPERLINK \l _Toc15188 </w:instrText>
          </w:r>
          <w:r>
            <w:rPr>
              <w:rFonts w:hint="eastAsia" w:ascii="方正仿宋_GBK" w:hAnsi="方正仿宋_GBK" w:eastAsia="方正仿宋_GBK" w:cs="方正仿宋_GBK"/>
              <w:b/>
              <w:bCs w:val="0"/>
              <w:sz w:val="28"/>
              <w:szCs w:val="72"/>
              <w:lang w:val="en-US" w:eastAsia="zh-CN"/>
            </w:rPr>
            <w:fldChar w:fldCharType="separate"/>
          </w:r>
          <w:r>
            <w:rPr>
              <w:rFonts w:hint="eastAsia" w:ascii="方正仿宋_GBK" w:hAnsi="方正仿宋_GBK" w:eastAsia="方正仿宋_GBK" w:cs="方正仿宋_GBK"/>
              <w:b/>
              <w:bCs w:val="0"/>
              <w:sz w:val="28"/>
              <w:szCs w:val="72"/>
              <w:lang w:val="en-US" w:eastAsia="zh-CN"/>
            </w:rPr>
            <w:t>第2章响应文件格式</w:t>
          </w:r>
          <w:r>
            <w:rPr>
              <w:rFonts w:hint="eastAsia" w:ascii="方正仿宋_GBK" w:hAnsi="方正仿宋_GBK" w:eastAsia="方正仿宋_GBK" w:cs="方正仿宋_GBK"/>
              <w:b/>
              <w:bCs w:val="0"/>
              <w:sz w:val="28"/>
              <w:szCs w:val="72"/>
              <w:lang w:val="en-US" w:eastAsia="zh-CN"/>
            </w:rPr>
            <w:tab/>
          </w:r>
          <w:r>
            <w:rPr>
              <w:rFonts w:hint="eastAsia" w:ascii="方正仿宋_GBK" w:hAnsi="方正仿宋_GBK" w:eastAsia="方正仿宋_GBK" w:cs="方正仿宋_GBK"/>
              <w:b/>
              <w:bCs w:val="0"/>
              <w:sz w:val="28"/>
              <w:szCs w:val="72"/>
              <w:lang w:val="en-US" w:eastAsia="zh-CN"/>
            </w:rPr>
            <w:fldChar w:fldCharType="begin"/>
          </w:r>
          <w:r>
            <w:rPr>
              <w:rFonts w:hint="eastAsia" w:ascii="方正仿宋_GBK" w:hAnsi="方正仿宋_GBK" w:eastAsia="方正仿宋_GBK" w:cs="方正仿宋_GBK"/>
              <w:b/>
              <w:bCs w:val="0"/>
              <w:sz w:val="28"/>
              <w:szCs w:val="72"/>
              <w:lang w:val="en-US" w:eastAsia="zh-CN"/>
            </w:rPr>
            <w:instrText xml:space="preserve"> PAGEREF _Toc15188 \h </w:instrText>
          </w:r>
          <w:r>
            <w:rPr>
              <w:rFonts w:hint="eastAsia" w:ascii="方正仿宋_GBK" w:hAnsi="方正仿宋_GBK" w:eastAsia="方正仿宋_GBK" w:cs="方正仿宋_GBK"/>
              <w:b/>
              <w:bCs w:val="0"/>
              <w:sz w:val="28"/>
              <w:szCs w:val="72"/>
              <w:lang w:val="en-US" w:eastAsia="zh-CN"/>
            </w:rPr>
            <w:fldChar w:fldCharType="separate"/>
          </w:r>
          <w:r>
            <w:rPr>
              <w:rFonts w:hint="eastAsia" w:ascii="方正仿宋_GBK" w:hAnsi="方正仿宋_GBK" w:eastAsia="方正仿宋_GBK" w:cs="方正仿宋_GBK"/>
              <w:b/>
              <w:bCs w:val="0"/>
              <w:sz w:val="28"/>
              <w:szCs w:val="72"/>
              <w:lang w:val="en-US" w:eastAsia="zh-CN"/>
            </w:rPr>
            <w:t>- 20 -</w:t>
          </w:r>
          <w:r>
            <w:rPr>
              <w:rFonts w:hint="eastAsia" w:ascii="方正仿宋_GBK" w:hAnsi="方正仿宋_GBK" w:eastAsia="方正仿宋_GBK" w:cs="方正仿宋_GBK"/>
              <w:b/>
              <w:bCs w:val="0"/>
              <w:sz w:val="28"/>
              <w:szCs w:val="72"/>
              <w:lang w:val="en-US" w:eastAsia="zh-CN"/>
            </w:rPr>
            <w:fldChar w:fldCharType="end"/>
          </w:r>
          <w:r>
            <w:rPr>
              <w:rFonts w:hint="eastAsia" w:ascii="方正仿宋_GBK" w:hAnsi="方正仿宋_GBK" w:eastAsia="方正仿宋_GBK" w:cs="方正仿宋_GBK"/>
              <w:b/>
              <w:bCs w:val="0"/>
              <w:sz w:val="28"/>
              <w:szCs w:val="72"/>
              <w:lang w:val="en-US" w:eastAsia="zh-CN"/>
            </w:rPr>
            <w:fldChar w:fldCharType="end"/>
          </w:r>
        </w:p>
        <w:p w14:paraId="06B50356">
          <w:pPr>
            <w:pStyle w:val="41"/>
            <w:keepNext w:val="0"/>
            <w:keepLines w:val="0"/>
            <w:pageBreakBefore w:val="0"/>
            <w:widowControl/>
            <w:tabs>
              <w:tab w:val="right" w:leader="dot" w:pos="8336"/>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val="0"/>
              <w:sz w:val="28"/>
              <w:szCs w:val="72"/>
              <w:lang w:val="en-US" w:eastAsia="zh-CN"/>
            </w:rPr>
          </w:pPr>
          <w:r>
            <w:rPr>
              <w:rFonts w:hint="eastAsia" w:ascii="方正仿宋_GBK" w:hAnsi="方正仿宋_GBK" w:eastAsia="方正仿宋_GBK" w:cs="方正仿宋_GBK"/>
              <w:b/>
              <w:bCs w:val="0"/>
              <w:sz w:val="28"/>
              <w:szCs w:val="72"/>
              <w:lang w:val="en-US" w:eastAsia="zh-CN"/>
            </w:rPr>
            <w:fldChar w:fldCharType="begin"/>
          </w:r>
          <w:r>
            <w:rPr>
              <w:rFonts w:hint="eastAsia" w:ascii="方正仿宋_GBK" w:hAnsi="方正仿宋_GBK" w:eastAsia="方正仿宋_GBK" w:cs="方正仿宋_GBK"/>
              <w:b/>
              <w:bCs w:val="0"/>
              <w:sz w:val="28"/>
              <w:szCs w:val="72"/>
              <w:lang w:val="en-US" w:eastAsia="zh-CN"/>
            </w:rPr>
            <w:instrText xml:space="preserve"> HYPERLINK \l _Toc686 </w:instrText>
          </w:r>
          <w:r>
            <w:rPr>
              <w:rFonts w:hint="eastAsia" w:ascii="方正仿宋_GBK" w:hAnsi="方正仿宋_GBK" w:eastAsia="方正仿宋_GBK" w:cs="方正仿宋_GBK"/>
              <w:b/>
              <w:bCs w:val="0"/>
              <w:sz w:val="28"/>
              <w:szCs w:val="72"/>
              <w:lang w:val="en-US" w:eastAsia="zh-CN"/>
            </w:rPr>
            <w:fldChar w:fldCharType="separate"/>
          </w:r>
          <w:r>
            <w:rPr>
              <w:rFonts w:hint="eastAsia" w:ascii="方正仿宋_GBK" w:hAnsi="方正仿宋_GBK" w:eastAsia="方正仿宋_GBK" w:cs="方正仿宋_GBK"/>
              <w:b/>
              <w:bCs w:val="0"/>
              <w:sz w:val="28"/>
              <w:szCs w:val="72"/>
              <w:lang w:val="en-US" w:eastAsia="zh-CN"/>
            </w:rPr>
            <w:t>第一部分开标一览表及资格证明文件</w:t>
          </w:r>
          <w:r>
            <w:rPr>
              <w:rFonts w:hint="eastAsia" w:ascii="方正仿宋_GBK" w:hAnsi="方正仿宋_GBK" w:eastAsia="方正仿宋_GBK" w:cs="方正仿宋_GBK"/>
              <w:b/>
              <w:bCs w:val="0"/>
              <w:sz w:val="28"/>
              <w:szCs w:val="72"/>
              <w:lang w:val="en-US" w:eastAsia="zh-CN"/>
            </w:rPr>
            <w:tab/>
          </w:r>
          <w:r>
            <w:rPr>
              <w:rFonts w:hint="eastAsia" w:ascii="方正仿宋_GBK" w:hAnsi="方正仿宋_GBK" w:eastAsia="方正仿宋_GBK" w:cs="方正仿宋_GBK"/>
              <w:b/>
              <w:bCs w:val="0"/>
              <w:sz w:val="28"/>
              <w:szCs w:val="72"/>
              <w:lang w:val="en-US" w:eastAsia="zh-CN"/>
            </w:rPr>
            <w:fldChar w:fldCharType="begin"/>
          </w:r>
          <w:r>
            <w:rPr>
              <w:rFonts w:hint="eastAsia" w:ascii="方正仿宋_GBK" w:hAnsi="方正仿宋_GBK" w:eastAsia="方正仿宋_GBK" w:cs="方正仿宋_GBK"/>
              <w:b/>
              <w:bCs w:val="0"/>
              <w:sz w:val="28"/>
              <w:szCs w:val="72"/>
              <w:lang w:val="en-US" w:eastAsia="zh-CN"/>
            </w:rPr>
            <w:instrText xml:space="preserve"> PAGEREF _Toc686 \h </w:instrText>
          </w:r>
          <w:r>
            <w:rPr>
              <w:rFonts w:hint="eastAsia" w:ascii="方正仿宋_GBK" w:hAnsi="方正仿宋_GBK" w:eastAsia="方正仿宋_GBK" w:cs="方正仿宋_GBK"/>
              <w:b/>
              <w:bCs w:val="0"/>
              <w:sz w:val="28"/>
              <w:szCs w:val="72"/>
              <w:lang w:val="en-US" w:eastAsia="zh-CN"/>
            </w:rPr>
            <w:fldChar w:fldCharType="separate"/>
          </w:r>
          <w:r>
            <w:rPr>
              <w:rFonts w:hint="eastAsia" w:ascii="方正仿宋_GBK" w:hAnsi="方正仿宋_GBK" w:eastAsia="方正仿宋_GBK" w:cs="方正仿宋_GBK"/>
              <w:b/>
              <w:bCs w:val="0"/>
              <w:sz w:val="28"/>
              <w:szCs w:val="72"/>
              <w:lang w:val="en-US" w:eastAsia="zh-CN"/>
            </w:rPr>
            <w:t>- 20 -</w:t>
          </w:r>
          <w:r>
            <w:rPr>
              <w:rFonts w:hint="eastAsia" w:ascii="方正仿宋_GBK" w:hAnsi="方正仿宋_GBK" w:eastAsia="方正仿宋_GBK" w:cs="方正仿宋_GBK"/>
              <w:b/>
              <w:bCs w:val="0"/>
              <w:sz w:val="28"/>
              <w:szCs w:val="72"/>
              <w:lang w:val="en-US" w:eastAsia="zh-CN"/>
            </w:rPr>
            <w:fldChar w:fldCharType="end"/>
          </w:r>
          <w:r>
            <w:rPr>
              <w:rFonts w:hint="eastAsia" w:ascii="方正仿宋_GBK" w:hAnsi="方正仿宋_GBK" w:eastAsia="方正仿宋_GBK" w:cs="方正仿宋_GBK"/>
              <w:b/>
              <w:bCs w:val="0"/>
              <w:sz w:val="28"/>
              <w:szCs w:val="72"/>
              <w:lang w:val="en-US" w:eastAsia="zh-CN"/>
            </w:rPr>
            <w:fldChar w:fldCharType="end"/>
          </w:r>
        </w:p>
        <w:p w14:paraId="000F720F">
          <w:pPr>
            <w:pStyle w:val="41"/>
            <w:keepNext w:val="0"/>
            <w:keepLines w:val="0"/>
            <w:pageBreakBefore w:val="0"/>
            <w:widowControl/>
            <w:tabs>
              <w:tab w:val="right" w:leader="dot" w:pos="8336"/>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val="0"/>
              <w:sz w:val="28"/>
              <w:szCs w:val="72"/>
              <w:lang w:val="en-US" w:eastAsia="zh-CN"/>
            </w:rPr>
          </w:pPr>
          <w:r>
            <w:rPr>
              <w:rFonts w:hint="eastAsia" w:ascii="方正仿宋_GBK" w:hAnsi="方正仿宋_GBK" w:eastAsia="方正仿宋_GBK" w:cs="方正仿宋_GBK"/>
              <w:b/>
              <w:bCs w:val="0"/>
              <w:sz w:val="28"/>
              <w:szCs w:val="72"/>
              <w:lang w:val="en-US" w:eastAsia="zh-CN"/>
            </w:rPr>
            <w:fldChar w:fldCharType="begin"/>
          </w:r>
          <w:r>
            <w:rPr>
              <w:rFonts w:hint="eastAsia" w:ascii="方正仿宋_GBK" w:hAnsi="方正仿宋_GBK" w:eastAsia="方正仿宋_GBK" w:cs="方正仿宋_GBK"/>
              <w:b/>
              <w:bCs w:val="0"/>
              <w:sz w:val="28"/>
              <w:szCs w:val="72"/>
              <w:lang w:val="en-US" w:eastAsia="zh-CN"/>
            </w:rPr>
            <w:instrText xml:space="preserve"> HYPERLINK \l _Toc23384 </w:instrText>
          </w:r>
          <w:r>
            <w:rPr>
              <w:rFonts w:hint="eastAsia" w:ascii="方正仿宋_GBK" w:hAnsi="方正仿宋_GBK" w:eastAsia="方正仿宋_GBK" w:cs="方正仿宋_GBK"/>
              <w:b/>
              <w:bCs w:val="0"/>
              <w:sz w:val="28"/>
              <w:szCs w:val="72"/>
              <w:lang w:val="en-US" w:eastAsia="zh-CN"/>
            </w:rPr>
            <w:fldChar w:fldCharType="separate"/>
          </w:r>
          <w:r>
            <w:rPr>
              <w:rFonts w:hint="eastAsia" w:ascii="方正仿宋_GBK" w:hAnsi="方正仿宋_GBK" w:eastAsia="方正仿宋_GBK" w:cs="方正仿宋_GBK"/>
              <w:b/>
              <w:bCs w:val="0"/>
              <w:sz w:val="28"/>
              <w:szCs w:val="72"/>
              <w:lang w:val="en-US" w:eastAsia="zh-CN"/>
            </w:rPr>
            <w:t>第二部分商务及技术文件</w:t>
          </w:r>
          <w:r>
            <w:rPr>
              <w:rFonts w:hint="eastAsia" w:ascii="方正仿宋_GBK" w:hAnsi="方正仿宋_GBK" w:eastAsia="方正仿宋_GBK" w:cs="方正仿宋_GBK"/>
              <w:b/>
              <w:bCs w:val="0"/>
              <w:sz w:val="28"/>
              <w:szCs w:val="72"/>
              <w:lang w:val="en-US" w:eastAsia="zh-CN"/>
            </w:rPr>
            <w:tab/>
          </w:r>
          <w:r>
            <w:rPr>
              <w:rFonts w:hint="eastAsia" w:ascii="方正仿宋_GBK" w:hAnsi="方正仿宋_GBK" w:eastAsia="方正仿宋_GBK" w:cs="方正仿宋_GBK"/>
              <w:b/>
              <w:bCs w:val="0"/>
              <w:sz w:val="28"/>
              <w:szCs w:val="72"/>
              <w:lang w:val="en-US" w:eastAsia="zh-CN"/>
            </w:rPr>
            <w:fldChar w:fldCharType="begin"/>
          </w:r>
          <w:r>
            <w:rPr>
              <w:rFonts w:hint="eastAsia" w:ascii="方正仿宋_GBK" w:hAnsi="方正仿宋_GBK" w:eastAsia="方正仿宋_GBK" w:cs="方正仿宋_GBK"/>
              <w:b/>
              <w:bCs w:val="0"/>
              <w:sz w:val="28"/>
              <w:szCs w:val="72"/>
              <w:lang w:val="en-US" w:eastAsia="zh-CN"/>
            </w:rPr>
            <w:instrText xml:space="preserve"> PAGEREF _Toc23384 \h </w:instrText>
          </w:r>
          <w:r>
            <w:rPr>
              <w:rFonts w:hint="eastAsia" w:ascii="方正仿宋_GBK" w:hAnsi="方正仿宋_GBK" w:eastAsia="方正仿宋_GBK" w:cs="方正仿宋_GBK"/>
              <w:b/>
              <w:bCs w:val="0"/>
              <w:sz w:val="28"/>
              <w:szCs w:val="72"/>
              <w:lang w:val="en-US" w:eastAsia="zh-CN"/>
            </w:rPr>
            <w:fldChar w:fldCharType="separate"/>
          </w:r>
          <w:r>
            <w:rPr>
              <w:rFonts w:hint="eastAsia" w:ascii="方正仿宋_GBK" w:hAnsi="方正仿宋_GBK" w:eastAsia="方正仿宋_GBK" w:cs="方正仿宋_GBK"/>
              <w:b/>
              <w:bCs w:val="0"/>
              <w:sz w:val="28"/>
              <w:szCs w:val="72"/>
              <w:lang w:val="en-US" w:eastAsia="zh-CN"/>
            </w:rPr>
            <w:t>- 28 -</w:t>
          </w:r>
          <w:r>
            <w:rPr>
              <w:rFonts w:hint="eastAsia" w:ascii="方正仿宋_GBK" w:hAnsi="方正仿宋_GBK" w:eastAsia="方正仿宋_GBK" w:cs="方正仿宋_GBK"/>
              <w:b/>
              <w:bCs w:val="0"/>
              <w:sz w:val="28"/>
              <w:szCs w:val="72"/>
              <w:lang w:val="en-US" w:eastAsia="zh-CN"/>
            </w:rPr>
            <w:fldChar w:fldCharType="end"/>
          </w:r>
          <w:r>
            <w:rPr>
              <w:rFonts w:hint="eastAsia" w:ascii="方正仿宋_GBK" w:hAnsi="方正仿宋_GBK" w:eastAsia="方正仿宋_GBK" w:cs="方正仿宋_GBK"/>
              <w:b/>
              <w:bCs w:val="0"/>
              <w:sz w:val="28"/>
              <w:szCs w:val="72"/>
              <w:lang w:val="en-US" w:eastAsia="zh-CN"/>
            </w:rPr>
            <w:fldChar w:fldCharType="end"/>
          </w:r>
        </w:p>
        <w:p w14:paraId="5B7FEC9E">
          <w:pPr>
            <w:pStyle w:val="41"/>
            <w:keepNext w:val="0"/>
            <w:keepLines w:val="0"/>
            <w:pageBreakBefore w:val="0"/>
            <w:widowControl/>
            <w:tabs>
              <w:tab w:val="right" w:leader="dot" w:pos="8336"/>
            </w:tabs>
            <w:kinsoku/>
            <w:wordWrap/>
            <w:overflowPunct/>
            <w:topLinePunct w:val="0"/>
            <w:autoSpaceDE/>
            <w:autoSpaceDN/>
            <w:bidi w:val="0"/>
            <w:adjustRightInd/>
            <w:snapToGrid/>
            <w:spacing w:line="570" w:lineRule="exact"/>
            <w:ind w:left="0" w:leftChars="0" w:firstLine="0" w:firstLineChars="0"/>
            <w:textAlignment w:val="auto"/>
            <w:rPr>
              <w:rFonts w:hint="eastAsia" w:ascii="方正仿宋_GBK" w:hAnsi="方正仿宋_GBK" w:eastAsia="方正仿宋_GBK" w:cs="方正仿宋_GBK"/>
              <w:b/>
              <w:bCs w:val="0"/>
              <w:sz w:val="28"/>
              <w:szCs w:val="72"/>
              <w:lang w:val="en-US" w:eastAsia="zh-CN"/>
            </w:rPr>
          </w:pPr>
          <w:r>
            <w:rPr>
              <w:rFonts w:hint="eastAsia" w:ascii="方正仿宋_GBK" w:hAnsi="方正仿宋_GBK" w:eastAsia="方正仿宋_GBK" w:cs="方正仿宋_GBK"/>
              <w:b/>
              <w:bCs w:val="0"/>
              <w:sz w:val="28"/>
              <w:szCs w:val="72"/>
              <w:lang w:val="en-US" w:eastAsia="zh-CN"/>
            </w:rPr>
            <w:fldChar w:fldCharType="begin"/>
          </w:r>
          <w:r>
            <w:rPr>
              <w:rFonts w:hint="eastAsia" w:ascii="方正仿宋_GBK" w:hAnsi="方正仿宋_GBK" w:eastAsia="方正仿宋_GBK" w:cs="方正仿宋_GBK"/>
              <w:b/>
              <w:bCs w:val="0"/>
              <w:sz w:val="28"/>
              <w:szCs w:val="72"/>
              <w:lang w:val="en-US" w:eastAsia="zh-CN"/>
            </w:rPr>
            <w:instrText xml:space="preserve"> HYPERLINK \l _Toc28507 </w:instrText>
          </w:r>
          <w:r>
            <w:rPr>
              <w:rFonts w:hint="eastAsia" w:ascii="方正仿宋_GBK" w:hAnsi="方正仿宋_GBK" w:eastAsia="方正仿宋_GBK" w:cs="方正仿宋_GBK"/>
              <w:b/>
              <w:bCs w:val="0"/>
              <w:sz w:val="28"/>
              <w:szCs w:val="72"/>
              <w:lang w:val="en-US" w:eastAsia="zh-CN"/>
            </w:rPr>
            <w:fldChar w:fldCharType="separate"/>
          </w:r>
          <w:r>
            <w:rPr>
              <w:rFonts w:hint="eastAsia" w:ascii="方正仿宋_GBK" w:hAnsi="方正仿宋_GBK" w:eastAsia="方正仿宋_GBK" w:cs="方正仿宋_GBK"/>
              <w:b/>
              <w:bCs w:val="0"/>
              <w:sz w:val="28"/>
              <w:szCs w:val="72"/>
              <w:lang w:val="en-US" w:eastAsia="zh-CN"/>
            </w:rPr>
            <w:t>第3章询价邀请</w:t>
          </w:r>
          <w:r>
            <w:rPr>
              <w:rFonts w:hint="eastAsia" w:ascii="方正仿宋_GBK" w:hAnsi="方正仿宋_GBK" w:eastAsia="方正仿宋_GBK" w:cs="方正仿宋_GBK"/>
              <w:b/>
              <w:bCs w:val="0"/>
              <w:sz w:val="28"/>
              <w:szCs w:val="72"/>
              <w:lang w:val="en-US" w:eastAsia="zh-CN"/>
            </w:rPr>
            <w:tab/>
          </w:r>
          <w:r>
            <w:rPr>
              <w:rFonts w:hint="eastAsia" w:ascii="方正仿宋_GBK" w:hAnsi="方正仿宋_GBK" w:eastAsia="方正仿宋_GBK" w:cs="方正仿宋_GBK"/>
              <w:b/>
              <w:bCs w:val="0"/>
              <w:sz w:val="28"/>
              <w:szCs w:val="72"/>
              <w:lang w:val="en-US" w:eastAsia="zh-CN"/>
            </w:rPr>
            <w:fldChar w:fldCharType="begin"/>
          </w:r>
          <w:r>
            <w:rPr>
              <w:rFonts w:hint="eastAsia" w:ascii="方正仿宋_GBK" w:hAnsi="方正仿宋_GBK" w:eastAsia="方正仿宋_GBK" w:cs="方正仿宋_GBK"/>
              <w:b/>
              <w:bCs w:val="0"/>
              <w:sz w:val="28"/>
              <w:szCs w:val="72"/>
              <w:lang w:val="en-US" w:eastAsia="zh-CN"/>
            </w:rPr>
            <w:instrText xml:space="preserve"> PAGEREF _Toc28507 \h </w:instrText>
          </w:r>
          <w:r>
            <w:rPr>
              <w:rFonts w:hint="eastAsia" w:ascii="方正仿宋_GBK" w:hAnsi="方正仿宋_GBK" w:eastAsia="方正仿宋_GBK" w:cs="方正仿宋_GBK"/>
              <w:b/>
              <w:bCs w:val="0"/>
              <w:sz w:val="28"/>
              <w:szCs w:val="72"/>
              <w:lang w:val="en-US" w:eastAsia="zh-CN"/>
            </w:rPr>
            <w:fldChar w:fldCharType="separate"/>
          </w:r>
          <w:r>
            <w:rPr>
              <w:rFonts w:hint="eastAsia" w:ascii="方正仿宋_GBK" w:hAnsi="方正仿宋_GBK" w:eastAsia="方正仿宋_GBK" w:cs="方正仿宋_GBK"/>
              <w:b/>
              <w:bCs w:val="0"/>
              <w:sz w:val="28"/>
              <w:szCs w:val="72"/>
              <w:lang w:val="en-US" w:eastAsia="zh-CN"/>
            </w:rPr>
            <w:t>- 39 -</w:t>
          </w:r>
          <w:r>
            <w:rPr>
              <w:rFonts w:hint="eastAsia" w:ascii="方正仿宋_GBK" w:hAnsi="方正仿宋_GBK" w:eastAsia="方正仿宋_GBK" w:cs="方正仿宋_GBK"/>
              <w:b/>
              <w:bCs w:val="0"/>
              <w:sz w:val="28"/>
              <w:szCs w:val="72"/>
              <w:lang w:val="en-US" w:eastAsia="zh-CN"/>
            </w:rPr>
            <w:fldChar w:fldCharType="end"/>
          </w:r>
          <w:r>
            <w:rPr>
              <w:rFonts w:hint="eastAsia" w:ascii="方正仿宋_GBK" w:hAnsi="方正仿宋_GBK" w:eastAsia="方正仿宋_GBK" w:cs="方正仿宋_GBK"/>
              <w:b/>
              <w:bCs w:val="0"/>
              <w:sz w:val="28"/>
              <w:szCs w:val="72"/>
              <w:lang w:val="en-US" w:eastAsia="zh-CN"/>
            </w:rPr>
            <w:fldChar w:fldCharType="end"/>
          </w:r>
        </w:p>
        <w:p w14:paraId="7240A95B">
          <w:pPr>
            <w:pStyle w:val="41"/>
            <w:keepNext w:val="0"/>
            <w:keepLines w:val="0"/>
            <w:pageBreakBefore w:val="0"/>
            <w:widowControl/>
            <w:tabs>
              <w:tab w:val="right" w:leader="dot" w:pos="8336"/>
            </w:tabs>
            <w:kinsoku/>
            <w:wordWrap/>
            <w:overflowPunct/>
            <w:topLinePunct w:val="0"/>
            <w:autoSpaceDE/>
            <w:autoSpaceDN/>
            <w:bidi w:val="0"/>
            <w:adjustRightInd/>
            <w:snapToGrid/>
            <w:spacing w:line="570" w:lineRule="exact"/>
            <w:ind w:left="0" w:leftChars="0" w:firstLine="0" w:firstLineChars="0"/>
            <w:textAlignment w:val="auto"/>
            <w:rPr>
              <w:rFonts w:hint="eastAsia" w:ascii="方正仿宋_GBK" w:hAnsi="方正仿宋_GBK" w:eastAsia="方正仿宋_GBK" w:cs="方正仿宋_GBK"/>
              <w:b/>
              <w:bCs w:val="0"/>
              <w:sz w:val="28"/>
              <w:szCs w:val="72"/>
              <w:lang w:val="en-US" w:eastAsia="zh-CN"/>
            </w:rPr>
          </w:pPr>
          <w:r>
            <w:rPr>
              <w:rFonts w:hint="eastAsia" w:ascii="方正仿宋_GBK" w:hAnsi="方正仿宋_GBK" w:eastAsia="方正仿宋_GBK" w:cs="方正仿宋_GBK"/>
              <w:b/>
              <w:bCs w:val="0"/>
              <w:sz w:val="28"/>
              <w:szCs w:val="72"/>
              <w:lang w:val="en-US" w:eastAsia="zh-CN"/>
            </w:rPr>
            <w:fldChar w:fldCharType="begin"/>
          </w:r>
          <w:r>
            <w:rPr>
              <w:rFonts w:hint="eastAsia" w:ascii="方正仿宋_GBK" w:hAnsi="方正仿宋_GBK" w:eastAsia="方正仿宋_GBK" w:cs="方正仿宋_GBK"/>
              <w:b/>
              <w:bCs w:val="0"/>
              <w:sz w:val="28"/>
              <w:szCs w:val="72"/>
              <w:lang w:val="en-US" w:eastAsia="zh-CN"/>
            </w:rPr>
            <w:instrText xml:space="preserve"> HYPERLINK \l _Toc12312 </w:instrText>
          </w:r>
          <w:r>
            <w:rPr>
              <w:rFonts w:hint="eastAsia" w:ascii="方正仿宋_GBK" w:hAnsi="方正仿宋_GBK" w:eastAsia="方正仿宋_GBK" w:cs="方正仿宋_GBK"/>
              <w:b/>
              <w:bCs w:val="0"/>
              <w:sz w:val="28"/>
              <w:szCs w:val="72"/>
              <w:lang w:val="en-US" w:eastAsia="zh-CN"/>
            </w:rPr>
            <w:fldChar w:fldCharType="separate"/>
          </w:r>
          <w:r>
            <w:rPr>
              <w:rFonts w:hint="eastAsia" w:ascii="方正仿宋_GBK" w:hAnsi="方正仿宋_GBK" w:eastAsia="方正仿宋_GBK" w:cs="方正仿宋_GBK"/>
              <w:b/>
              <w:bCs w:val="0"/>
              <w:sz w:val="28"/>
              <w:szCs w:val="72"/>
              <w:lang w:val="en-US" w:eastAsia="zh-CN"/>
            </w:rPr>
            <w:t>第4章供应商须知资料表</w:t>
          </w:r>
          <w:r>
            <w:rPr>
              <w:rFonts w:hint="eastAsia" w:ascii="方正仿宋_GBK" w:hAnsi="方正仿宋_GBK" w:eastAsia="方正仿宋_GBK" w:cs="方正仿宋_GBK"/>
              <w:b/>
              <w:bCs w:val="0"/>
              <w:sz w:val="28"/>
              <w:szCs w:val="72"/>
              <w:lang w:val="en-US" w:eastAsia="zh-CN"/>
            </w:rPr>
            <w:tab/>
          </w:r>
          <w:r>
            <w:rPr>
              <w:rFonts w:hint="eastAsia" w:ascii="方正仿宋_GBK" w:hAnsi="方正仿宋_GBK" w:eastAsia="方正仿宋_GBK" w:cs="方正仿宋_GBK"/>
              <w:b/>
              <w:bCs w:val="0"/>
              <w:sz w:val="28"/>
              <w:szCs w:val="72"/>
              <w:lang w:val="en-US" w:eastAsia="zh-CN"/>
            </w:rPr>
            <w:fldChar w:fldCharType="begin"/>
          </w:r>
          <w:r>
            <w:rPr>
              <w:rFonts w:hint="eastAsia" w:ascii="方正仿宋_GBK" w:hAnsi="方正仿宋_GBK" w:eastAsia="方正仿宋_GBK" w:cs="方正仿宋_GBK"/>
              <w:b/>
              <w:bCs w:val="0"/>
              <w:sz w:val="28"/>
              <w:szCs w:val="72"/>
              <w:lang w:val="en-US" w:eastAsia="zh-CN"/>
            </w:rPr>
            <w:instrText xml:space="preserve"> PAGEREF _Toc12312 \h </w:instrText>
          </w:r>
          <w:r>
            <w:rPr>
              <w:rFonts w:hint="eastAsia" w:ascii="方正仿宋_GBK" w:hAnsi="方正仿宋_GBK" w:eastAsia="方正仿宋_GBK" w:cs="方正仿宋_GBK"/>
              <w:b/>
              <w:bCs w:val="0"/>
              <w:sz w:val="28"/>
              <w:szCs w:val="72"/>
              <w:lang w:val="en-US" w:eastAsia="zh-CN"/>
            </w:rPr>
            <w:fldChar w:fldCharType="separate"/>
          </w:r>
          <w:r>
            <w:rPr>
              <w:rFonts w:hint="eastAsia" w:ascii="方正仿宋_GBK" w:hAnsi="方正仿宋_GBK" w:eastAsia="方正仿宋_GBK" w:cs="方正仿宋_GBK"/>
              <w:b/>
              <w:bCs w:val="0"/>
              <w:sz w:val="28"/>
              <w:szCs w:val="72"/>
              <w:lang w:val="en-US" w:eastAsia="zh-CN"/>
            </w:rPr>
            <w:t>- 42 -</w:t>
          </w:r>
          <w:r>
            <w:rPr>
              <w:rFonts w:hint="eastAsia" w:ascii="方正仿宋_GBK" w:hAnsi="方正仿宋_GBK" w:eastAsia="方正仿宋_GBK" w:cs="方正仿宋_GBK"/>
              <w:b/>
              <w:bCs w:val="0"/>
              <w:sz w:val="28"/>
              <w:szCs w:val="72"/>
              <w:lang w:val="en-US" w:eastAsia="zh-CN"/>
            </w:rPr>
            <w:fldChar w:fldCharType="end"/>
          </w:r>
          <w:r>
            <w:rPr>
              <w:rFonts w:hint="eastAsia" w:ascii="方正仿宋_GBK" w:hAnsi="方正仿宋_GBK" w:eastAsia="方正仿宋_GBK" w:cs="方正仿宋_GBK"/>
              <w:b/>
              <w:bCs w:val="0"/>
              <w:sz w:val="28"/>
              <w:szCs w:val="72"/>
              <w:lang w:val="en-US" w:eastAsia="zh-CN"/>
            </w:rPr>
            <w:fldChar w:fldCharType="end"/>
          </w:r>
        </w:p>
        <w:p w14:paraId="61A5F6D6">
          <w:pPr>
            <w:pStyle w:val="41"/>
            <w:keepNext w:val="0"/>
            <w:keepLines w:val="0"/>
            <w:pageBreakBefore w:val="0"/>
            <w:widowControl/>
            <w:tabs>
              <w:tab w:val="right" w:leader="dot" w:pos="8336"/>
            </w:tabs>
            <w:kinsoku/>
            <w:wordWrap/>
            <w:overflowPunct/>
            <w:topLinePunct w:val="0"/>
            <w:autoSpaceDE/>
            <w:autoSpaceDN/>
            <w:bidi w:val="0"/>
            <w:adjustRightInd/>
            <w:snapToGrid/>
            <w:spacing w:line="570" w:lineRule="exact"/>
            <w:ind w:left="0" w:leftChars="0" w:firstLine="0" w:firstLineChars="0"/>
            <w:textAlignment w:val="auto"/>
            <w:rPr>
              <w:rFonts w:hint="eastAsia" w:ascii="方正仿宋_GBK" w:hAnsi="方正仿宋_GBK" w:eastAsia="方正仿宋_GBK" w:cs="方正仿宋_GBK"/>
              <w:b/>
              <w:bCs w:val="0"/>
              <w:sz w:val="28"/>
              <w:szCs w:val="72"/>
              <w:lang w:val="en-US" w:eastAsia="zh-CN"/>
            </w:rPr>
          </w:pPr>
          <w:r>
            <w:rPr>
              <w:rFonts w:hint="eastAsia" w:ascii="方正仿宋_GBK" w:hAnsi="方正仿宋_GBK" w:eastAsia="方正仿宋_GBK" w:cs="方正仿宋_GBK"/>
              <w:b/>
              <w:bCs w:val="0"/>
              <w:sz w:val="28"/>
              <w:szCs w:val="72"/>
              <w:lang w:val="en-US" w:eastAsia="zh-CN"/>
            </w:rPr>
            <w:fldChar w:fldCharType="begin"/>
          </w:r>
          <w:r>
            <w:rPr>
              <w:rFonts w:hint="eastAsia" w:ascii="方正仿宋_GBK" w:hAnsi="方正仿宋_GBK" w:eastAsia="方正仿宋_GBK" w:cs="方正仿宋_GBK"/>
              <w:b/>
              <w:bCs w:val="0"/>
              <w:sz w:val="28"/>
              <w:szCs w:val="72"/>
              <w:lang w:val="en-US" w:eastAsia="zh-CN"/>
            </w:rPr>
            <w:instrText xml:space="preserve"> HYPERLINK \l _Toc24470 </w:instrText>
          </w:r>
          <w:r>
            <w:rPr>
              <w:rFonts w:hint="eastAsia" w:ascii="方正仿宋_GBK" w:hAnsi="方正仿宋_GBK" w:eastAsia="方正仿宋_GBK" w:cs="方正仿宋_GBK"/>
              <w:b/>
              <w:bCs w:val="0"/>
              <w:sz w:val="28"/>
              <w:szCs w:val="72"/>
              <w:lang w:val="en-US" w:eastAsia="zh-CN"/>
            </w:rPr>
            <w:fldChar w:fldCharType="separate"/>
          </w:r>
          <w:r>
            <w:rPr>
              <w:rFonts w:hint="eastAsia" w:ascii="方正仿宋_GBK" w:hAnsi="方正仿宋_GBK" w:eastAsia="方正仿宋_GBK" w:cs="方正仿宋_GBK"/>
              <w:b/>
              <w:bCs w:val="0"/>
              <w:sz w:val="28"/>
              <w:szCs w:val="72"/>
              <w:lang w:val="en-US" w:eastAsia="zh-CN"/>
            </w:rPr>
            <w:t>第5章货物需求一览表及技术规格</w:t>
          </w:r>
          <w:r>
            <w:rPr>
              <w:rFonts w:hint="eastAsia" w:ascii="方正仿宋_GBK" w:hAnsi="方正仿宋_GBK" w:eastAsia="方正仿宋_GBK" w:cs="方正仿宋_GBK"/>
              <w:b/>
              <w:bCs w:val="0"/>
              <w:sz w:val="28"/>
              <w:szCs w:val="72"/>
              <w:lang w:val="en-US" w:eastAsia="zh-CN"/>
            </w:rPr>
            <w:tab/>
          </w:r>
          <w:r>
            <w:rPr>
              <w:rFonts w:hint="eastAsia" w:ascii="方正仿宋_GBK" w:hAnsi="方正仿宋_GBK" w:eastAsia="方正仿宋_GBK" w:cs="方正仿宋_GBK"/>
              <w:b/>
              <w:bCs w:val="0"/>
              <w:sz w:val="28"/>
              <w:szCs w:val="72"/>
              <w:lang w:val="en-US" w:eastAsia="zh-CN"/>
            </w:rPr>
            <w:fldChar w:fldCharType="begin"/>
          </w:r>
          <w:r>
            <w:rPr>
              <w:rFonts w:hint="eastAsia" w:ascii="方正仿宋_GBK" w:hAnsi="方正仿宋_GBK" w:eastAsia="方正仿宋_GBK" w:cs="方正仿宋_GBK"/>
              <w:b/>
              <w:bCs w:val="0"/>
              <w:sz w:val="28"/>
              <w:szCs w:val="72"/>
              <w:lang w:val="en-US" w:eastAsia="zh-CN"/>
            </w:rPr>
            <w:instrText xml:space="preserve"> PAGEREF _Toc24470 \h </w:instrText>
          </w:r>
          <w:r>
            <w:rPr>
              <w:rFonts w:hint="eastAsia" w:ascii="方正仿宋_GBK" w:hAnsi="方正仿宋_GBK" w:eastAsia="方正仿宋_GBK" w:cs="方正仿宋_GBK"/>
              <w:b/>
              <w:bCs w:val="0"/>
              <w:sz w:val="28"/>
              <w:szCs w:val="72"/>
              <w:lang w:val="en-US" w:eastAsia="zh-CN"/>
            </w:rPr>
            <w:fldChar w:fldCharType="separate"/>
          </w:r>
          <w:r>
            <w:rPr>
              <w:rFonts w:hint="eastAsia" w:ascii="方正仿宋_GBK" w:hAnsi="方正仿宋_GBK" w:eastAsia="方正仿宋_GBK" w:cs="方正仿宋_GBK"/>
              <w:b/>
              <w:bCs w:val="0"/>
              <w:sz w:val="28"/>
              <w:szCs w:val="72"/>
              <w:lang w:val="en-US" w:eastAsia="zh-CN"/>
            </w:rPr>
            <w:t>- 50 -</w:t>
          </w:r>
          <w:r>
            <w:rPr>
              <w:rFonts w:hint="eastAsia" w:ascii="方正仿宋_GBK" w:hAnsi="方正仿宋_GBK" w:eastAsia="方正仿宋_GBK" w:cs="方正仿宋_GBK"/>
              <w:b/>
              <w:bCs w:val="0"/>
              <w:sz w:val="28"/>
              <w:szCs w:val="72"/>
              <w:lang w:val="en-US" w:eastAsia="zh-CN"/>
            </w:rPr>
            <w:fldChar w:fldCharType="end"/>
          </w:r>
          <w:r>
            <w:rPr>
              <w:rFonts w:hint="eastAsia" w:ascii="方正仿宋_GBK" w:hAnsi="方正仿宋_GBK" w:eastAsia="方正仿宋_GBK" w:cs="方正仿宋_GBK"/>
              <w:b/>
              <w:bCs w:val="0"/>
              <w:sz w:val="28"/>
              <w:szCs w:val="72"/>
              <w:lang w:val="en-US" w:eastAsia="zh-CN"/>
            </w:rPr>
            <w:fldChar w:fldCharType="end"/>
          </w:r>
        </w:p>
        <w:p w14:paraId="6C3C4F3B">
          <w:pPr>
            <w:pStyle w:val="41"/>
            <w:keepNext w:val="0"/>
            <w:keepLines w:val="0"/>
            <w:pageBreakBefore w:val="0"/>
            <w:widowControl/>
            <w:tabs>
              <w:tab w:val="right" w:leader="dot" w:pos="8336"/>
            </w:tabs>
            <w:kinsoku/>
            <w:wordWrap/>
            <w:overflowPunct/>
            <w:topLinePunct w:val="0"/>
            <w:autoSpaceDE/>
            <w:autoSpaceDN/>
            <w:bidi w:val="0"/>
            <w:adjustRightInd/>
            <w:snapToGrid/>
            <w:spacing w:line="570" w:lineRule="exact"/>
            <w:ind w:left="0" w:leftChars="0" w:firstLine="0" w:firstLineChars="0"/>
            <w:textAlignment w:val="auto"/>
            <w:rPr>
              <w:rFonts w:hint="eastAsia" w:ascii="方正仿宋_GBK" w:hAnsi="方正仿宋_GBK" w:eastAsia="方正仿宋_GBK" w:cs="方正仿宋_GBK"/>
              <w:b/>
              <w:bCs w:val="0"/>
              <w:sz w:val="28"/>
              <w:szCs w:val="72"/>
              <w:lang w:val="en-US" w:eastAsia="zh-CN"/>
            </w:rPr>
          </w:pPr>
          <w:r>
            <w:rPr>
              <w:rFonts w:hint="eastAsia" w:ascii="方正仿宋_GBK" w:hAnsi="方正仿宋_GBK" w:eastAsia="方正仿宋_GBK" w:cs="方正仿宋_GBK"/>
              <w:b/>
              <w:bCs w:val="0"/>
              <w:sz w:val="28"/>
              <w:szCs w:val="72"/>
              <w:lang w:val="en-US" w:eastAsia="zh-CN"/>
            </w:rPr>
            <w:fldChar w:fldCharType="begin"/>
          </w:r>
          <w:r>
            <w:rPr>
              <w:rFonts w:hint="eastAsia" w:ascii="方正仿宋_GBK" w:hAnsi="方正仿宋_GBK" w:eastAsia="方正仿宋_GBK" w:cs="方正仿宋_GBK"/>
              <w:b/>
              <w:bCs w:val="0"/>
              <w:sz w:val="28"/>
              <w:szCs w:val="72"/>
              <w:lang w:val="en-US" w:eastAsia="zh-CN"/>
            </w:rPr>
            <w:instrText xml:space="preserve"> HYPERLINK \l _Toc19094 </w:instrText>
          </w:r>
          <w:r>
            <w:rPr>
              <w:rFonts w:hint="eastAsia" w:ascii="方正仿宋_GBK" w:hAnsi="方正仿宋_GBK" w:eastAsia="方正仿宋_GBK" w:cs="方正仿宋_GBK"/>
              <w:b/>
              <w:bCs w:val="0"/>
              <w:sz w:val="28"/>
              <w:szCs w:val="72"/>
              <w:lang w:val="en-US" w:eastAsia="zh-CN"/>
            </w:rPr>
            <w:fldChar w:fldCharType="separate"/>
          </w:r>
          <w:r>
            <w:rPr>
              <w:rFonts w:hint="eastAsia" w:ascii="方正仿宋_GBK" w:hAnsi="方正仿宋_GBK" w:eastAsia="方正仿宋_GBK" w:cs="方正仿宋_GBK"/>
              <w:b/>
              <w:bCs w:val="0"/>
              <w:sz w:val="28"/>
              <w:szCs w:val="72"/>
              <w:lang w:val="en-US" w:eastAsia="zh-CN"/>
            </w:rPr>
            <w:t>第6章评标方法和标准</w:t>
          </w:r>
          <w:r>
            <w:rPr>
              <w:rFonts w:hint="eastAsia" w:ascii="方正仿宋_GBK" w:hAnsi="方正仿宋_GBK" w:eastAsia="方正仿宋_GBK" w:cs="方正仿宋_GBK"/>
              <w:b/>
              <w:bCs w:val="0"/>
              <w:sz w:val="28"/>
              <w:szCs w:val="72"/>
              <w:lang w:val="en-US" w:eastAsia="zh-CN"/>
            </w:rPr>
            <w:tab/>
          </w:r>
          <w:r>
            <w:rPr>
              <w:rFonts w:hint="eastAsia" w:ascii="方正仿宋_GBK" w:hAnsi="方正仿宋_GBK" w:eastAsia="方正仿宋_GBK" w:cs="方正仿宋_GBK"/>
              <w:b/>
              <w:bCs w:val="0"/>
              <w:sz w:val="28"/>
              <w:szCs w:val="72"/>
              <w:lang w:val="en-US" w:eastAsia="zh-CN"/>
            </w:rPr>
            <w:fldChar w:fldCharType="begin"/>
          </w:r>
          <w:r>
            <w:rPr>
              <w:rFonts w:hint="eastAsia" w:ascii="方正仿宋_GBK" w:hAnsi="方正仿宋_GBK" w:eastAsia="方正仿宋_GBK" w:cs="方正仿宋_GBK"/>
              <w:b/>
              <w:bCs w:val="0"/>
              <w:sz w:val="28"/>
              <w:szCs w:val="72"/>
              <w:lang w:val="en-US" w:eastAsia="zh-CN"/>
            </w:rPr>
            <w:instrText xml:space="preserve"> PAGEREF _Toc19094 \h </w:instrText>
          </w:r>
          <w:r>
            <w:rPr>
              <w:rFonts w:hint="eastAsia" w:ascii="方正仿宋_GBK" w:hAnsi="方正仿宋_GBK" w:eastAsia="方正仿宋_GBK" w:cs="方正仿宋_GBK"/>
              <w:b/>
              <w:bCs w:val="0"/>
              <w:sz w:val="28"/>
              <w:szCs w:val="72"/>
              <w:lang w:val="en-US" w:eastAsia="zh-CN"/>
            </w:rPr>
            <w:fldChar w:fldCharType="separate"/>
          </w:r>
          <w:r>
            <w:rPr>
              <w:rFonts w:hint="eastAsia" w:ascii="方正仿宋_GBK" w:hAnsi="方正仿宋_GBK" w:eastAsia="方正仿宋_GBK" w:cs="方正仿宋_GBK"/>
              <w:b/>
              <w:bCs w:val="0"/>
              <w:sz w:val="28"/>
              <w:szCs w:val="72"/>
              <w:lang w:val="en-US" w:eastAsia="zh-CN"/>
            </w:rPr>
            <w:t>- 50 -</w:t>
          </w:r>
          <w:r>
            <w:rPr>
              <w:rFonts w:hint="eastAsia" w:ascii="方正仿宋_GBK" w:hAnsi="方正仿宋_GBK" w:eastAsia="方正仿宋_GBK" w:cs="方正仿宋_GBK"/>
              <w:b/>
              <w:bCs w:val="0"/>
              <w:sz w:val="28"/>
              <w:szCs w:val="72"/>
              <w:lang w:val="en-US" w:eastAsia="zh-CN"/>
            </w:rPr>
            <w:fldChar w:fldCharType="end"/>
          </w:r>
          <w:r>
            <w:rPr>
              <w:rFonts w:hint="eastAsia" w:ascii="方正仿宋_GBK" w:hAnsi="方正仿宋_GBK" w:eastAsia="方正仿宋_GBK" w:cs="方正仿宋_GBK"/>
              <w:b/>
              <w:bCs w:val="0"/>
              <w:sz w:val="28"/>
              <w:szCs w:val="72"/>
              <w:lang w:val="en-US" w:eastAsia="zh-CN"/>
            </w:rPr>
            <w:fldChar w:fldCharType="end"/>
          </w:r>
        </w:p>
        <w:p w14:paraId="19650714">
          <w:pPr>
            <w:pStyle w:val="41"/>
            <w:keepNext w:val="0"/>
            <w:keepLines w:val="0"/>
            <w:pageBreakBefore w:val="0"/>
            <w:widowControl/>
            <w:tabs>
              <w:tab w:val="right" w:leader="dot" w:pos="8336"/>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val="0"/>
              <w:sz w:val="28"/>
              <w:szCs w:val="72"/>
              <w:lang w:val="en-US" w:eastAsia="zh-CN"/>
            </w:rPr>
          </w:pPr>
          <w:r>
            <w:rPr>
              <w:rFonts w:hint="eastAsia" w:ascii="方正仿宋_GBK" w:hAnsi="方正仿宋_GBK" w:eastAsia="方正仿宋_GBK" w:cs="方正仿宋_GBK"/>
              <w:b/>
              <w:bCs w:val="0"/>
              <w:sz w:val="28"/>
              <w:szCs w:val="72"/>
              <w:lang w:val="en-US" w:eastAsia="zh-CN"/>
            </w:rPr>
            <w:fldChar w:fldCharType="begin"/>
          </w:r>
          <w:r>
            <w:rPr>
              <w:rFonts w:hint="eastAsia" w:ascii="方正仿宋_GBK" w:hAnsi="方正仿宋_GBK" w:eastAsia="方正仿宋_GBK" w:cs="方正仿宋_GBK"/>
              <w:b/>
              <w:bCs w:val="0"/>
              <w:sz w:val="28"/>
              <w:szCs w:val="72"/>
              <w:lang w:val="en-US" w:eastAsia="zh-CN"/>
            </w:rPr>
            <w:instrText xml:space="preserve"> HYPERLINK \l _Toc17981 </w:instrText>
          </w:r>
          <w:r>
            <w:rPr>
              <w:rFonts w:hint="eastAsia" w:ascii="方正仿宋_GBK" w:hAnsi="方正仿宋_GBK" w:eastAsia="方正仿宋_GBK" w:cs="方正仿宋_GBK"/>
              <w:b/>
              <w:bCs w:val="0"/>
              <w:sz w:val="28"/>
              <w:szCs w:val="72"/>
              <w:lang w:val="en-US" w:eastAsia="zh-CN"/>
            </w:rPr>
            <w:fldChar w:fldCharType="separate"/>
          </w:r>
          <w:r>
            <w:rPr>
              <w:rFonts w:hint="eastAsia" w:ascii="方正仿宋_GBK" w:hAnsi="方正仿宋_GBK" w:eastAsia="方正仿宋_GBK" w:cs="方正仿宋_GBK"/>
              <w:b/>
              <w:bCs w:val="0"/>
              <w:sz w:val="28"/>
              <w:szCs w:val="72"/>
              <w:lang w:val="en-US" w:eastAsia="zh-CN"/>
            </w:rPr>
            <w:t>一、评审方法</w:t>
          </w:r>
          <w:r>
            <w:rPr>
              <w:rFonts w:hint="eastAsia" w:ascii="方正仿宋_GBK" w:hAnsi="方正仿宋_GBK" w:eastAsia="方正仿宋_GBK" w:cs="方正仿宋_GBK"/>
              <w:b/>
              <w:bCs w:val="0"/>
              <w:sz w:val="28"/>
              <w:szCs w:val="72"/>
              <w:lang w:val="en-US" w:eastAsia="zh-CN"/>
            </w:rPr>
            <w:tab/>
          </w:r>
          <w:r>
            <w:rPr>
              <w:rFonts w:hint="eastAsia" w:ascii="方正仿宋_GBK" w:hAnsi="方正仿宋_GBK" w:eastAsia="方正仿宋_GBK" w:cs="方正仿宋_GBK"/>
              <w:b/>
              <w:bCs w:val="0"/>
              <w:sz w:val="28"/>
              <w:szCs w:val="72"/>
              <w:lang w:val="en-US" w:eastAsia="zh-CN"/>
            </w:rPr>
            <w:fldChar w:fldCharType="begin"/>
          </w:r>
          <w:r>
            <w:rPr>
              <w:rFonts w:hint="eastAsia" w:ascii="方正仿宋_GBK" w:hAnsi="方正仿宋_GBK" w:eastAsia="方正仿宋_GBK" w:cs="方正仿宋_GBK"/>
              <w:b/>
              <w:bCs w:val="0"/>
              <w:sz w:val="28"/>
              <w:szCs w:val="72"/>
              <w:lang w:val="en-US" w:eastAsia="zh-CN"/>
            </w:rPr>
            <w:instrText xml:space="preserve"> PAGEREF _Toc17981 \h </w:instrText>
          </w:r>
          <w:r>
            <w:rPr>
              <w:rFonts w:hint="eastAsia" w:ascii="方正仿宋_GBK" w:hAnsi="方正仿宋_GBK" w:eastAsia="方正仿宋_GBK" w:cs="方正仿宋_GBK"/>
              <w:b/>
              <w:bCs w:val="0"/>
              <w:sz w:val="28"/>
              <w:szCs w:val="72"/>
              <w:lang w:val="en-US" w:eastAsia="zh-CN"/>
            </w:rPr>
            <w:fldChar w:fldCharType="separate"/>
          </w:r>
          <w:r>
            <w:rPr>
              <w:rFonts w:hint="eastAsia" w:ascii="方正仿宋_GBK" w:hAnsi="方正仿宋_GBK" w:eastAsia="方正仿宋_GBK" w:cs="方正仿宋_GBK"/>
              <w:b/>
              <w:bCs w:val="0"/>
              <w:sz w:val="28"/>
              <w:szCs w:val="72"/>
              <w:lang w:val="en-US" w:eastAsia="zh-CN"/>
            </w:rPr>
            <w:t>- 52 -</w:t>
          </w:r>
          <w:r>
            <w:rPr>
              <w:rFonts w:hint="eastAsia" w:ascii="方正仿宋_GBK" w:hAnsi="方正仿宋_GBK" w:eastAsia="方正仿宋_GBK" w:cs="方正仿宋_GBK"/>
              <w:b/>
              <w:bCs w:val="0"/>
              <w:sz w:val="28"/>
              <w:szCs w:val="72"/>
              <w:lang w:val="en-US" w:eastAsia="zh-CN"/>
            </w:rPr>
            <w:fldChar w:fldCharType="end"/>
          </w:r>
          <w:r>
            <w:rPr>
              <w:rFonts w:hint="eastAsia" w:ascii="方正仿宋_GBK" w:hAnsi="方正仿宋_GBK" w:eastAsia="方正仿宋_GBK" w:cs="方正仿宋_GBK"/>
              <w:b/>
              <w:bCs w:val="0"/>
              <w:sz w:val="28"/>
              <w:szCs w:val="72"/>
              <w:lang w:val="en-US" w:eastAsia="zh-CN"/>
            </w:rPr>
            <w:fldChar w:fldCharType="end"/>
          </w:r>
        </w:p>
        <w:p w14:paraId="4CF6D79A">
          <w:pPr>
            <w:pStyle w:val="41"/>
            <w:keepNext w:val="0"/>
            <w:keepLines w:val="0"/>
            <w:pageBreakBefore w:val="0"/>
            <w:widowControl/>
            <w:tabs>
              <w:tab w:val="right" w:leader="dot" w:pos="8336"/>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val="0"/>
              <w:sz w:val="28"/>
              <w:szCs w:val="72"/>
              <w:lang w:val="en-US" w:eastAsia="zh-CN"/>
            </w:rPr>
          </w:pPr>
          <w:r>
            <w:rPr>
              <w:rFonts w:hint="eastAsia" w:ascii="方正仿宋_GBK" w:hAnsi="方正仿宋_GBK" w:eastAsia="方正仿宋_GBK" w:cs="方正仿宋_GBK"/>
              <w:b/>
              <w:bCs w:val="0"/>
              <w:sz w:val="28"/>
              <w:szCs w:val="72"/>
              <w:lang w:val="en-US" w:eastAsia="zh-CN"/>
            </w:rPr>
            <w:fldChar w:fldCharType="begin"/>
          </w:r>
          <w:r>
            <w:rPr>
              <w:rFonts w:hint="eastAsia" w:ascii="方正仿宋_GBK" w:hAnsi="方正仿宋_GBK" w:eastAsia="方正仿宋_GBK" w:cs="方正仿宋_GBK"/>
              <w:b/>
              <w:bCs w:val="0"/>
              <w:sz w:val="28"/>
              <w:szCs w:val="72"/>
              <w:lang w:val="en-US" w:eastAsia="zh-CN"/>
            </w:rPr>
            <w:instrText xml:space="preserve"> HYPERLINK \l _Toc25684 </w:instrText>
          </w:r>
          <w:r>
            <w:rPr>
              <w:rFonts w:hint="eastAsia" w:ascii="方正仿宋_GBK" w:hAnsi="方正仿宋_GBK" w:eastAsia="方正仿宋_GBK" w:cs="方正仿宋_GBK"/>
              <w:b/>
              <w:bCs w:val="0"/>
              <w:sz w:val="28"/>
              <w:szCs w:val="72"/>
              <w:lang w:val="en-US" w:eastAsia="zh-CN"/>
            </w:rPr>
            <w:fldChar w:fldCharType="separate"/>
          </w:r>
          <w:r>
            <w:rPr>
              <w:rFonts w:hint="eastAsia" w:ascii="方正仿宋_GBK" w:hAnsi="方正仿宋_GBK" w:eastAsia="方正仿宋_GBK" w:cs="方正仿宋_GBK"/>
              <w:b/>
              <w:bCs w:val="0"/>
              <w:sz w:val="28"/>
              <w:szCs w:val="72"/>
              <w:lang w:val="en-US" w:eastAsia="zh-CN"/>
            </w:rPr>
            <w:t>二、评审原则及程序</w:t>
          </w:r>
          <w:r>
            <w:rPr>
              <w:rFonts w:hint="eastAsia" w:ascii="方正仿宋_GBK" w:hAnsi="方正仿宋_GBK" w:eastAsia="方正仿宋_GBK" w:cs="方正仿宋_GBK"/>
              <w:b/>
              <w:bCs w:val="0"/>
              <w:sz w:val="28"/>
              <w:szCs w:val="72"/>
              <w:lang w:val="en-US" w:eastAsia="zh-CN"/>
            </w:rPr>
            <w:tab/>
          </w:r>
          <w:r>
            <w:rPr>
              <w:rFonts w:hint="eastAsia" w:ascii="方正仿宋_GBK" w:hAnsi="方正仿宋_GBK" w:eastAsia="方正仿宋_GBK" w:cs="方正仿宋_GBK"/>
              <w:b/>
              <w:bCs w:val="0"/>
              <w:sz w:val="28"/>
              <w:szCs w:val="72"/>
              <w:lang w:val="en-US" w:eastAsia="zh-CN"/>
            </w:rPr>
            <w:fldChar w:fldCharType="begin"/>
          </w:r>
          <w:r>
            <w:rPr>
              <w:rFonts w:hint="eastAsia" w:ascii="方正仿宋_GBK" w:hAnsi="方正仿宋_GBK" w:eastAsia="方正仿宋_GBK" w:cs="方正仿宋_GBK"/>
              <w:b/>
              <w:bCs w:val="0"/>
              <w:sz w:val="28"/>
              <w:szCs w:val="72"/>
              <w:lang w:val="en-US" w:eastAsia="zh-CN"/>
            </w:rPr>
            <w:instrText xml:space="preserve"> PAGEREF _Toc25684 \h </w:instrText>
          </w:r>
          <w:r>
            <w:rPr>
              <w:rFonts w:hint="eastAsia" w:ascii="方正仿宋_GBK" w:hAnsi="方正仿宋_GBK" w:eastAsia="方正仿宋_GBK" w:cs="方正仿宋_GBK"/>
              <w:b/>
              <w:bCs w:val="0"/>
              <w:sz w:val="28"/>
              <w:szCs w:val="72"/>
              <w:lang w:val="en-US" w:eastAsia="zh-CN"/>
            </w:rPr>
            <w:fldChar w:fldCharType="separate"/>
          </w:r>
          <w:r>
            <w:rPr>
              <w:rFonts w:hint="eastAsia" w:ascii="方正仿宋_GBK" w:hAnsi="方正仿宋_GBK" w:eastAsia="方正仿宋_GBK" w:cs="方正仿宋_GBK"/>
              <w:b/>
              <w:bCs w:val="0"/>
              <w:sz w:val="28"/>
              <w:szCs w:val="72"/>
              <w:lang w:val="en-US" w:eastAsia="zh-CN"/>
            </w:rPr>
            <w:t>- 52 -</w:t>
          </w:r>
          <w:r>
            <w:rPr>
              <w:rFonts w:hint="eastAsia" w:ascii="方正仿宋_GBK" w:hAnsi="方正仿宋_GBK" w:eastAsia="方正仿宋_GBK" w:cs="方正仿宋_GBK"/>
              <w:b/>
              <w:bCs w:val="0"/>
              <w:sz w:val="28"/>
              <w:szCs w:val="72"/>
              <w:lang w:val="en-US" w:eastAsia="zh-CN"/>
            </w:rPr>
            <w:fldChar w:fldCharType="end"/>
          </w:r>
          <w:r>
            <w:rPr>
              <w:rFonts w:hint="eastAsia" w:ascii="方正仿宋_GBK" w:hAnsi="方正仿宋_GBK" w:eastAsia="方正仿宋_GBK" w:cs="方正仿宋_GBK"/>
              <w:b/>
              <w:bCs w:val="0"/>
              <w:sz w:val="28"/>
              <w:szCs w:val="72"/>
              <w:lang w:val="en-US" w:eastAsia="zh-CN"/>
            </w:rPr>
            <w:fldChar w:fldCharType="end"/>
          </w:r>
        </w:p>
        <w:p w14:paraId="7C8CA5FC">
          <w:pPr>
            <w:pStyle w:val="41"/>
            <w:keepNext w:val="0"/>
            <w:keepLines w:val="0"/>
            <w:pageBreakBefore w:val="0"/>
            <w:widowControl/>
            <w:tabs>
              <w:tab w:val="right" w:leader="dot" w:pos="8336"/>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72"/>
              <w:lang w:val="en-US" w:eastAsia="zh-CN"/>
            </w:rPr>
            <w:fldChar w:fldCharType="begin"/>
          </w:r>
          <w:r>
            <w:rPr>
              <w:rFonts w:hint="eastAsia" w:ascii="方正仿宋_GBK" w:hAnsi="方正仿宋_GBK" w:eastAsia="方正仿宋_GBK" w:cs="方正仿宋_GBK"/>
              <w:b/>
              <w:bCs w:val="0"/>
              <w:sz w:val="28"/>
              <w:szCs w:val="72"/>
              <w:lang w:val="en-US" w:eastAsia="zh-CN"/>
            </w:rPr>
            <w:instrText xml:space="preserve"> HYPERLINK \l _Toc6428 </w:instrText>
          </w:r>
          <w:r>
            <w:rPr>
              <w:rFonts w:hint="eastAsia" w:ascii="方正仿宋_GBK" w:hAnsi="方正仿宋_GBK" w:eastAsia="方正仿宋_GBK" w:cs="方正仿宋_GBK"/>
              <w:b/>
              <w:bCs w:val="0"/>
              <w:sz w:val="28"/>
              <w:szCs w:val="72"/>
              <w:lang w:val="en-US" w:eastAsia="zh-CN"/>
            </w:rPr>
            <w:fldChar w:fldCharType="separate"/>
          </w:r>
          <w:r>
            <w:rPr>
              <w:rFonts w:hint="eastAsia" w:ascii="方正仿宋_GBK" w:hAnsi="方正仿宋_GBK" w:eastAsia="方正仿宋_GBK" w:cs="方正仿宋_GBK"/>
              <w:b/>
              <w:bCs w:val="0"/>
              <w:sz w:val="28"/>
              <w:szCs w:val="72"/>
              <w:lang w:val="en-US" w:eastAsia="zh-CN"/>
            </w:rPr>
            <w:t>三、确定成交供应商</w:t>
          </w:r>
          <w:r>
            <w:rPr>
              <w:rFonts w:hint="eastAsia" w:ascii="方正仿宋_GBK" w:hAnsi="方正仿宋_GBK" w:eastAsia="方正仿宋_GBK" w:cs="方正仿宋_GBK"/>
              <w:b/>
              <w:bCs w:val="0"/>
              <w:sz w:val="28"/>
              <w:szCs w:val="72"/>
              <w:lang w:val="en-US" w:eastAsia="zh-CN"/>
            </w:rPr>
            <w:tab/>
          </w:r>
          <w:r>
            <w:rPr>
              <w:rFonts w:hint="eastAsia" w:ascii="方正仿宋_GBK" w:hAnsi="方正仿宋_GBK" w:eastAsia="方正仿宋_GBK" w:cs="方正仿宋_GBK"/>
              <w:b/>
              <w:bCs w:val="0"/>
              <w:sz w:val="28"/>
              <w:szCs w:val="72"/>
              <w:lang w:val="en-US" w:eastAsia="zh-CN"/>
            </w:rPr>
            <w:fldChar w:fldCharType="begin"/>
          </w:r>
          <w:r>
            <w:rPr>
              <w:rFonts w:hint="eastAsia" w:ascii="方正仿宋_GBK" w:hAnsi="方正仿宋_GBK" w:eastAsia="方正仿宋_GBK" w:cs="方正仿宋_GBK"/>
              <w:b/>
              <w:bCs w:val="0"/>
              <w:sz w:val="28"/>
              <w:szCs w:val="72"/>
              <w:lang w:val="en-US" w:eastAsia="zh-CN"/>
            </w:rPr>
            <w:instrText xml:space="preserve"> PAGEREF _Toc6428 \h </w:instrText>
          </w:r>
          <w:r>
            <w:rPr>
              <w:rFonts w:hint="eastAsia" w:ascii="方正仿宋_GBK" w:hAnsi="方正仿宋_GBK" w:eastAsia="方正仿宋_GBK" w:cs="方正仿宋_GBK"/>
              <w:b/>
              <w:bCs w:val="0"/>
              <w:sz w:val="28"/>
              <w:szCs w:val="72"/>
              <w:lang w:val="en-US" w:eastAsia="zh-CN"/>
            </w:rPr>
            <w:fldChar w:fldCharType="separate"/>
          </w:r>
          <w:r>
            <w:rPr>
              <w:rFonts w:hint="eastAsia" w:ascii="方正仿宋_GBK" w:hAnsi="方正仿宋_GBK" w:eastAsia="方正仿宋_GBK" w:cs="方正仿宋_GBK"/>
              <w:b/>
              <w:bCs w:val="0"/>
              <w:sz w:val="28"/>
              <w:szCs w:val="72"/>
              <w:lang w:val="en-US" w:eastAsia="zh-CN"/>
            </w:rPr>
            <w:t>- 53 -</w:t>
          </w:r>
          <w:r>
            <w:rPr>
              <w:rFonts w:hint="eastAsia" w:ascii="方正仿宋_GBK" w:hAnsi="方正仿宋_GBK" w:eastAsia="方正仿宋_GBK" w:cs="方正仿宋_GBK"/>
              <w:b/>
              <w:bCs w:val="0"/>
              <w:sz w:val="28"/>
              <w:szCs w:val="72"/>
              <w:lang w:val="en-US" w:eastAsia="zh-CN"/>
            </w:rPr>
            <w:fldChar w:fldCharType="end"/>
          </w:r>
          <w:r>
            <w:rPr>
              <w:rFonts w:hint="eastAsia" w:ascii="方正仿宋_GBK" w:hAnsi="方正仿宋_GBK" w:eastAsia="方正仿宋_GBK" w:cs="方正仿宋_GBK"/>
              <w:b/>
              <w:bCs w:val="0"/>
              <w:sz w:val="28"/>
              <w:szCs w:val="72"/>
              <w:lang w:val="en-US" w:eastAsia="zh-CN"/>
            </w:rPr>
            <w:fldChar w:fldCharType="end"/>
          </w:r>
        </w:p>
        <w:p w14:paraId="4A3C5320">
          <w:pPr>
            <w:pStyle w:val="41"/>
            <w:keepNext w:val="0"/>
            <w:keepLines w:val="0"/>
            <w:pageBreakBefore w:val="0"/>
            <w:widowControl/>
            <w:tabs>
              <w:tab w:val="right" w:leader="dot" w:pos="8336"/>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fldChar w:fldCharType="begin"/>
          </w:r>
          <w:r>
            <w:rPr>
              <w:rFonts w:hint="eastAsia" w:ascii="方正仿宋_GBK" w:hAnsi="方正仿宋_GBK" w:eastAsia="方正仿宋_GBK" w:cs="方正仿宋_GBK"/>
              <w:b/>
              <w:bCs w:val="0"/>
              <w:sz w:val="28"/>
              <w:szCs w:val="28"/>
            </w:rPr>
            <w:instrText xml:space="preserve"> HYPERLINK \l _Toc18182 </w:instrText>
          </w:r>
          <w:r>
            <w:rPr>
              <w:rFonts w:hint="eastAsia" w:ascii="方正仿宋_GBK" w:hAnsi="方正仿宋_GBK" w:eastAsia="方正仿宋_GBK" w:cs="方正仿宋_GBK"/>
              <w:b/>
              <w:bCs w:val="0"/>
              <w:sz w:val="28"/>
              <w:szCs w:val="28"/>
            </w:rPr>
            <w:fldChar w:fldCharType="separate"/>
          </w:r>
          <w:r>
            <w:rPr>
              <w:rFonts w:hint="eastAsia" w:ascii="方正仿宋_GBK" w:hAnsi="方正仿宋_GBK" w:eastAsia="方正仿宋_GBK" w:cs="方正仿宋_GBK"/>
              <w:b/>
              <w:bCs w:val="0"/>
              <w:spacing w:val="9"/>
              <w:sz w:val="28"/>
              <w:szCs w:val="44"/>
            </w:rPr>
            <w:t>初步评审—资格性审查表</w:t>
          </w:r>
          <w:r>
            <w:rPr>
              <w:rFonts w:hint="eastAsia" w:ascii="方正仿宋_GBK" w:hAnsi="方正仿宋_GBK" w:eastAsia="方正仿宋_GBK" w:cs="方正仿宋_GBK"/>
              <w:b/>
              <w:bCs w:val="0"/>
              <w:sz w:val="28"/>
              <w:szCs w:val="28"/>
            </w:rPr>
            <w:tab/>
          </w:r>
          <w:r>
            <w:rPr>
              <w:rFonts w:hint="eastAsia" w:ascii="方正仿宋_GBK" w:hAnsi="方正仿宋_GBK" w:eastAsia="方正仿宋_GBK" w:cs="方正仿宋_GBK"/>
              <w:b/>
              <w:bCs w:val="0"/>
              <w:sz w:val="28"/>
              <w:szCs w:val="28"/>
            </w:rPr>
            <w:fldChar w:fldCharType="begin"/>
          </w:r>
          <w:r>
            <w:rPr>
              <w:rFonts w:hint="eastAsia" w:ascii="方正仿宋_GBK" w:hAnsi="方正仿宋_GBK" w:eastAsia="方正仿宋_GBK" w:cs="方正仿宋_GBK"/>
              <w:b/>
              <w:bCs w:val="0"/>
              <w:sz w:val="28"/>
              <w:szCs w:val="28"/>
            </w:rPr>
            <w:instrText xml:space="preserve"> PAGEREF _Toc18182 \h </w:instrText>
          </w:r>
          <w:r>
            <w:rPr>
              <w:rFonts w:hint="eastAsia" w:ascii="方正仿宋_GBK" w:hAnsi="方正仿宋_GBK" w:eastAsia="方正仿宋_GBK" w:cs="方正仿宋_GBK"/>
              <w:b/>
              <w:bCs w:val="0"/>
              <w:sz w:val="28"/>
              <w:szCs w:val="28"/>
            </w:rPr>
            <w:fldChar w:fldCharType="separate"/>
          </w:r>
          <w:r>
            <w:rPr>
              <w:rFonts w:hint="eastAsia" w:ascii="方正仿宋_GBK" w:hAnsi="方正仿宋_GBK" w:eastAsia="方正仿宋_GBK" w:cs="方正仿宋_GBK"/>
              <w:b/>
              <w:bCs w:val="0"/>
              <w:sz w:val="28"/>
              <w:szCs w:val="28"/>
            </w:rPr>
            <w:t>- 54 -</w:t>
          </w:r>
          <w:r>
            <w:rPr>
              <w:rFonts w:hint="eastAsia" w:ascii="方正仿宋_GBK" w:hAnsi="方正仿宋_GBK" w:eastAsia="方正仿宋_GBK" w:cs="方正仿宋_GBK"/>
              <w:b/>
              <w:bCs w:val="0"/>
              <w:sz w:val="28"/>
              <w:szCs w:val="28"/>
            </w:rPr>
            <w:fldChar w:fldCharType="end"/>
          </w:r>
          <w:r>
            <w:rPr>
              <w:rFonts w:hint="eastAsia" w:ascii="方正仿宋_GBK" w:hAnsi="方正仿宋_GBK" w:eastAsia="方正仿宋_GBK" w:cs="方正仿宋_GBK"/>
              <w:b/>
              <w:bCs w:val="0"/>
              <w:sz w:val="28"/>
              <w:szCs w:val="28"/>
            </w:rPr>
            <w:fldChar w:fldCharType="end"/>
          </w:r>
        </w:p>
        <w:p w14:paraId="6219CF66">
          <w:pPr>
            <w:pStyle w:val="41"/>
            <w:keepNext w:val="0"/>
            <w:keepLines w:val="0"/>
            <w:pageBreakBefore w:val="0"/>
            <w:widowControl/>
            <w:tabs>
              <w:tab w:val="right" w:leader="dot" w:pos="8336"/>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fldChar w:fldCharType="begin"/>
          </w:r>
          <w:r>
            <w:rPr>
              <w:rFonts w:hint="eastAsia" w:ascii="方正仿宋_GBK" w:hAnsi="方正仿宋_GBK" w:eastAsia="方正仿宋_GBK" w:cs="方正仿宋_GBK"/>
              <w:b/>
              <w:bCs w:val="0"/>
              <w:sz w:val="28"/>
              <w:szCs w:val="28"/>
            </w:rPr>
            <w:instrText xml:space="preserve"> HYPERLINK \l _Toc11318 </w:instrText>
          </w:r>
          <w:r>
            <w:rPr>
              <w:rFonts w:hint="eastAsia" w:ascii="方正仿宋_GBK" w:hAnsi="方正仿宋_GBK" w:eastAsia="方正仿宋_GBK" w:cs="方正仿宋_GBK"/>
              <w:b/>
              <w:bCs w:val="0"/>
              <w:sz w:val="28"/>
              <w:szCs w:val="28"/>
            </w:rPr>
            <w:fldChar w:fldCharType="separate"/>
          </w:r>
          <w:r>
            <w:rPr>
              <w:rFonts w:hint="eastAsia" w:ascii="方正仿宋_GBK" w:hAnsi="方正仿宋_GBK" w:eastAsia="方正仿宋_GBK" w:cs="方正仿宋_GBK"/>
              <w:b/>
              <w:bCs w:val="0"/>
              <w:spacing w:val="8"/>
              <w:sz w:val="28"/>
              <w:szCs w:val="44"/>
            </w:rPr>
            <w:t>初步评审—符合性审查表</w:t>
          </w:r>
          <w:r>
            <w:rPr>
              <w:rFonts w:hint="eastAsia" w:ascii="方正仿宋_GBK" w:hAnsi="方正仿宋_GBK" w:eastAsia="方正仿宋_GBK" w:cs="方正仿宋_GBK"/>
              <w:b/>
              <w:bCs w:val="0"/>
              <w:sz w:val="28"/>
              <w:szCs w:val="28"/>
            </w:rPr>
            <w:tab/>
          </w:r>
          <w:r>
            <w:rPr>
              <w:rFonts w:hint="eastAsia" w:ascii="方正仿宋_GBK" w:hAnsi="方正仿宋_GBK" w:eastAsia="方正仿宋_GBK" w:cs="方正仿宋_GBK"/>
              <w:b/>
              <w:bCs w:val="0"/>
              <w:sz w:val="28"/>
              <w:szCs w:val="28"/>
            </w:rPr>
            <w:fldChar w:fldCharType="begin"/>
          </w:r>
          <w:r>
            <w:rPr>
              <w:rFonts w:hint="eastAsia" w:ascii="方正仿宋_GBK" w:hAnsi="方正仿宋_GBK" w:eastAsia="方正仿宋_GBK" w:cs="方正仿宋_GBK"/>
              <w:b/>
              <w:bCs w:val="0"/>
              <w:sz w:val="28"/>
              <w:szCs w:val="28"/>
            </w:rPr>
            <w:instrText xml:space="preserve"> PAGEREF _Toc11318 \h </w:instrText>
          </w:r>
          <w:r>
            <w:rPr>
              <w:rFonts w:hint="eastAsia" w:ascii="方正仿宋_GBK" w:hAnsi="方正仿宋_GBK" w:eastAsia="方正仿宋_GBK" w:cs="方正仿宋_GBK"/>
              <w:b/>
              <w:bCs w:val="0"/>
              <w:sz w:val="28"/>
              <w:szCs w:val="28"/>
            </w:rPr>
            <w:fldChar w:fldCharType="separate"/>
          </w:r>
          <w:r>
            <w:rPr>
              <w:rFonts w:hint="eastAsia" w:ascii="方正仿宋_GBK" w:hAnsi="方正仿宋_GBK" w:eastAsia="方正仿宋_GBK" w:cs="方正仿宋_GBK"/>
              <w:b/>
              <w:bCs w:val="0"/>
              <w:sz w:val="28"/>
              <w:szCs w:val="28"/>
            </w:rPr>
            <w:t>- 55 -</w:t>
          </w:r>
          <w:r>
            <w:rPr>
              <w:rFonts w:hint="eastAsia" w:ascii="方正仿宋_GBK" w:hAnsi="方正仿宋_GBK" w:eastAsia="方正仿宋_GBK" w:cs="方正仿宋_GBK"/>
              <w:b/>
              <w:bCs w:val="0"/>
              <w:sz w:val="28"/>
              <w:szCs w:val="28"/>
            </w:rPr>
            <w:fldChar w:fldCharType="end"/>
          </w:r>
          <w:r>
            <w:rPr>
              <w:rFonts w:hint="eastAsia" w:ascii="方正仿宋_GBK" w:hAnsi="方正仿宋_GBK" w:eastAsia="方正仿宋_GBK" w:cs="方正仿宋_GBK"/>
              <w:b/>
              <w:bCs w:val="0"/>
              <w:sz w:val="28"/>
              <w:szCs w:val="28"/>
            </w:rPr>
            <w:fldChar w:fldCharType="end"/>
          </w:r>
        </w:p>
        <w:p w14:paraId="130F53C2">
          <w:pPr>
            <w:pStyle w:val="40"/>
            <w:keepNext w:val="0"/>
            <w:keepLines w:val="0"/>
            <w:pageBreakBefore w:val="0"/>
            <w:widowControl/>
            <w:tabs>
              <w:tab w:val="right" w:leader="dot" w:pos="8336"/>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fldChar w:fldCharType="begin"/>
          </w:r>
          <w:r>
            <w:rPr>
              <w:rFonts w:hint="eastAsia" w:ascii="方正仿宋_GBK" w:hAnsi="方正仿宋_GBK" w:eastAsia="方正仿宋_GBK" w:cs="方正仿宋_GBK"/>
              <w:b/>
              <w:bCs w:val="0"/>
              <w:sz w:val="28"/>
              <w:szCs w:val="28"/>
            </w:rPr>
            <w:instrText xml:space="preserve"> HYPERLINK \l _Toc29904 </w:instrText>
          </w:r>
          <w:r>
            <w:rPr>
              <w:rFonts w:hint="eastAsia" w:ascii="方正仿宋_GBK" w:hAnsi="方正仿宋_GBK" w:eastAsia="方正仿宋_GBK" w:cs="方正仿宋_GBK"/>
              <w:b/>
              <w:bCs w:val="0"/>
              <w:sz w:val="28"/>
              <w:szCs w:val="28"/>
            </w:rPr>
            <w:fldChar w:fldCharType="separate"/>
          </w:r>
          <w:r>
            <w:rPr>
              <w:rFonts w:hint="eastAsia" w:ascii="方正仿宋_GBK" w:hAnsi="方正仿宋_GBK" w:eastAsia="方正仿宋_GBK" w:cs="方正仿宋_GBK"/>
              <w:b/>
              <w:bCs w:val="0"/>
              <w:spacing w:val="3"/>
              <w:sz w:val="28"/>
              <w:szCs w:val="72"/>
            </w:rPr>
            <w:t>第7章政府采购合同</w:t>
          </w:r>
          <w:r>
            <w:rPr>
              <w:rFonts w:hint="eastAsia" w:ascii="方正仿宋_GBK" w:hAnsi="方正仿宋_GBK" w:eastAsia="方正仿宋_GBK" w:cs="方正仿宋_GBK"/>
              <w:b/>
              <w:bCs w:val="0"/>
              <w:sz w:val="28"/>
              <w:szCs w:val="28"/>
            </w:rPr>
            <w:tab/>
          </w:r>
          <w:r>
            <w:rPr>
              <w:rFonts w:hint="eastAsia" w:ascii="方正仿宋_GBK" w:hAnsi="方正仿宋_GBK" w:eastAsia="方正仿宋_GBK" w:cs="方正仿宋_GBK"/>
              <w:b/>
              <w:bCs w:val="0"/>
              <w:sz w:val="28"/>
              <w:szCs w:val="28"/>
            </w:rPr>
            <w:fldChar w:fldCharType="begin"/>
          </w:r>
          <w:r>
            <w:rPr>
              <w:rFonts w:hint="eastAsia" w:ascii="方正仿宋_GBK" w:hAnsi="方正仿宋_GBK" w:eastAsia="方正仿宋_GBK" w:cs="方正仿宋_GBK"/>
              <w:b/>
              <w:bCs w:val="0"/>
              <w:sz w:val="28"/>
              <w:szCs w:val="28"/>
            </w:rPr>
            <w:instrText xml:space="preserve"> PAGEREF _Toc29904 \h </w:instrText>
          </w:r>
          <w:r>
            <w:rPr>
              <w:rFonts w:hint="eastAsia" w:ascii="方正仿宋_GBK" w:hAnsi="方正仿宋_GBK" w:eastAsia="方正仿宋_GBK" w:cs="方正仿宋_GBK"/>
              <w:b/>
              <w:bCs w:val="0"/>
              <w:sz w:val="28"/>
              <w:szCs w:val="28"/>
            </w:rPr>
            <w:fldChar w:fldCharType="separate"/>
          </w:r>
          <w:r>
            <w:rPr>
              <w:rFonts w:hint="eastAsia" w:ascii="方正仿宋_GBK" w:hAnsi="方正仿宋_GBK" w:eastAsia="方正仿宋_GBK" w:cs="方正仿宋_GBK"/>
              <w:b/>
              <w:bCs w:val="0"/>
              <w:sz w:val="28"/>
              <w:szCs w:val="28"/>
            </w:rPr>
            <w:t>- 56 -</w:t>
          </w:r>
          <w:r>
            <w:rPr>
              <w:rFonts w:hint="eastAsia" w:ascii="方正仿宋_GBK" w:hAnsi="方正仿宋_GBK" w:eastAsia="方正仿宋_GBK" w:cs="方正仿宋_GBK"/>
              <w:b/>
              <w:bCs w:val="0"/>
              <w:sz w:val="28"/>
              <w:szCs w:val="28"/>
            </w:rPr>
            <w:fldChar w:fldCharType="end"/>
          </w:r>
          <w:r>
            <w:rPr>
              <w:rFonts w:hint="eastAsia" w:ascii="方正仿宋_GBK" w:hAnsi="方正仿宋_GBK" w:eastAsia="方正仿宋_GBK" w:cs="方正仿宋_GBK"/>
              <w:b/>
              <w:bCs w:val="0"/>
              <w:sz w:val="28"/>
              <w:szCs w:val="28"/>
            </w:rPr>
            <w:fldChar w:fldCharType="end"/>
          </w:r>
        </w:p>
        <w:p w14:paraId="51201176">
          <w:pPr>
            <w:pStyle w:val="41"/>
            <w:tabs>
              <w:tab w:val="right" w:leader="dot" w:pos="8336"/>
            </w:tabs>
          </w:pPr>
        </w:p>
        <w:p w14:paraId="113C558C">
          <w:r>
            <w:rPr>
              <w:b/>
            </w:rPr>
            <w:fldChar w:fldCharType="end"/>
          </w:r>
        </w:p>
      </w:sdtContent>
    </w:sdt>
    <w:p w14:paraId="75BFFFF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0"/>
        <w:rPr>
          <w:rFonts w:hint="eastAsia" w:ascii="方正小标宋简体" w:hAnsi="方正小标宋简体" w:eastAsia="方正小标宋简体" w:cs="方正小标宋简体"/>
          <w:sz w:val="44"/>
          <w:szCs w:val="44"/>
        </w:rPr>
        <w:sectPr>
          <w:headerReference r:id="rId6" w:type="default"/>
          <w:footerReference r:id="rId7" w:type="default"/>
          <w:pgSz w:w="11906" w:h="16838"/>
          <w:pgMar w:top="1440" w:right="1800" w:bottom="1440" w:left="1800" w:header="0" w:footer="898" w:gutter="0"/>
          <w:pgNumType w:fmt="numberInDash" w:start="1"/>
          <w:cols w:space="720" w:num="1"/>
        </w:sectPr>
      </w:pPr>
      <w:bookmarkStart w:id="1" w:name="_Toc16691"/>
    </w:p>
    <w:p w14:paraId="30A4963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0"/>
        <w:rPr>
          <w:sz w:val="31"/>
          <w:szCs w:val="31"/>
        </w:rPr>
      </w:pPr>
      <w:r>
        <w:rPr>
          <w:rFonts w:hint="eastAsia" w:ascii="方正小标宋简体" w:hAnsi="方正小标宋简体" w:eastAsia="方正小标宋简体" w:cs="方正小标宋简体"/>
          <w:sz w:val="44"/>
          <w:szCs w:val="44"/>
        </w:rPr>
        <w:t>第1章供应商须知</w:t>
      </w:r>
      <w:bookmarkEnd w:id="1"/>
    </w:p>
    <w:p w14:paraId="2B712A0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6DC332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67FDAF65">
      <w:pPr>
        <w:spacing w:before="43" w:line="272" w:lineRule="exact"/>
        <w:ind w:left="39"/>
        <w:outlineLvl w:val="1"/>
        <w:rPr>
          <w:rFonts w:hint="default" w:ascii="方正仿宋_GBK" w:hAnsi="方正仿宋_GBK" w:eastAsia="方正仿宋_GBK" w:cs="方正仿宋_GBK"/>
          <w:spacing w:val="16"/>
          <w:position w:val="1"/>
          <w:sz w:val="24"/>
          <w:szCs w:val="24"/>
          <w:highlight w:val="none"/>
          <w:lang w:val="en-US" w:eastAsia="zh-CN"/>
          <w14:textOutline w14:w="3795" w14:cap="sq" w14:cmpd="sng">
            <w14:solidFill>
              <w14:srgbClr w14:val="000000"/>
            </w14:solidFill>
            <w14:prstDash w14:val="solid"/>
            <w14:bevel/>
          </w14:textOutline>
        </w:rPr>
      </w:pPr>
      <w:bookmarkStart w:id="2" w:name="bookmark2"/>
      <w:bookmarkEnd w:id="2"/>
      <w:bookmarkStart w:id="3" w:name="_Toc16535"/>
      <w:r>
        <w:rPr>
          <w:rFonts w:hint="eastAsia" w:ascii="方正仿宋_GBK" w:hAnsi="方正仿宋_GBK" w:eastAsia="方正仿宋_GBK" w:cs="方正仿宋_GBK"/>
          <w:spacing w:val="16"/>
          <w:position w:val="1"/>
          <w:sz w:val="24"/>
          <w:szCs w:val="24"/>
          <w:highlight w:val="none"/>
          <w:lang w:val="en-US" w:eastAsia="zh-CN"/>
          <w14:textOutline w14:w="3795" w14:cap="sq" w14:cmpd="sng">
            <w14:solidFill>
              <w14:srgbClr w14:val="000000"/>
            </w14:solidFill>
            <w14:prstDash w14:val="solid"/>
            <w14:bevel/>
          </w14:textOutline>
        </w:rPr>
        <w:t>一 总则</w:t>
      </w:r>
      <w:bookmarkEnd w:id="3"/>
    </w:p>
    <w:p w14:paraId="51014348">
      <w:pPr>
        <w:spacing w:before="43" w:line="272" w:lineRule="exact"/>
        <w:ind w:left="39"/>
        <w:outlineLvl w:val="1"/>
        <w:rPr>
          <w:rFonts w:hint="eastAsia" w:ascii="方正仿宋_GBK" w:hAnsi="方正仿宋_GBK" w:eastAsia="方正仿宋_GBK" w:cs="方正仿宋_GBK"/>
          <w:sz w:val="24"/>
          <w:szCs w:val="24"/>
          <w:highlight w:val="none"/>
        </w:rPr>
      </w:pPr>
      <w:bookmarkStart w:id="4" w:name="_Toc2191"/>
      <w:r>
        <w:rPr>
          <w:rFonts w:hint="eastAsia" w:ascii="方正仿宋_GBK" w:hAnsi="方正仿宋_GBK" w:eastAsia="方正仿宋_GBK" w:cs="方正仿宋_GBK"/>
          <w:spacing w:val="16"/>
          <w:position w:val="1"/>
          <w:sz w:val="24"/>
          <w:szCs w:val="24"/>
          <w:highlight w:val="none"/>
          <w14:textOutline w14:w="3795" w14:cap="sq" w14:cmpd="sng">
            <w14:solidFill>
              <w14:srgbClr w14:val="000000"/>
            </w14:solidFill>
            <w14:prstDash w14:val="solid"/>
            <w14:bevel/>
          </w14:textOutline>
        </w:rPr>
        <w:t>1</w:t>
      </w:r>
      <w:r>
        <w:rPr>
          <w:rFonts w:hint="eastAsia" w:ascii="方正仿宋_GBK" w:hAnsi="方正仿宋_GBK" w:eastAsia="方正仿宋_GBK" w:cs="方正仿宋_GBK"/>
          <w:spacing w:val="10"/>
          <w:position w:val="1"/>
          <w:sz w:val="24"/>
          <w:szCs w:val="24"/>
          <w:highlight w:val="none"/>
          <w14:textOutline w14:w="3795" w14:cap="sq" w14:cmpd="sng">
            <w14:solidFill>
              <w14:srgbClr w14:val="000000"/>
            </w14:solidFill>
            <w14:prstDash w14:val="solid"/>
            <w14:bevel/>
          </w14:textOutline>
        </w:rPr>
        <w:t>.</w:t>
      </w:r>
      <w:r>
        <w:rPr>
          <w:rFonts w:hint="eastAsia" w:ascii="方正仿宋_GBK" w:hAnsi="方正仿宋_GBK" w:eastAsia="方正仿宋_GBK" w:cs="方正仿宋_GBK"/>
          <w:spacing w:val="8"/>
          <w:position w:val="1"/>
          <w:sz w:val="24"/>
          <w:szCs w:val="24"/>
          <w:highlight w:val="none"/>
          <w14:textOutline w14:w="3795" w14:cap="sq" w14:cmpd="sng">
            <w14:solidFill>
              <w14:srgbClr w14:val="000000"/>
            </w14:solidFill>
            <w14:prstDash w14:val="solid"/>
            <w14:bevel/>
          </w14:textOutline>
        </w:rPr>
        <w:t>采购人、采购代理机构及供应商</w:t>
      </w:r>
      <w:bookmarkEnd w:id="4"/>
    </w:p>
    <w:p w14:paraId="680D7ABA">
      <w:pPr>
        <w:spacing w:before="136" w:line="305" w:lineRule="auto"/>
        <w:ind w:left="30" w:right="73" w:firstLine="8"/>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2"/>
          <w:sz w:val="24"/>
          <w:szCs w:val="24"/>
          <w:highlight w:val="none"/>
        </w:rPr>
        <w:t>1.1</w:t>
      </w:r>
      <w:r>
        <w:rPr>
          <w:rFonts w:hint="eastAsia" w:ascii="方正仿宋_GBK" w:hAnsi="方正仿宋_GBK" w:eastAsia="方正仿宋_GBK" w:cs="方正仿宋_GBK"/>
          <w:spacing w:val="6"/>
          <w:sz w:val="24"/>
          <w:szCs w:val="24"/>
          <w:highlight w:val="none"/>
        </w:rPr>
        <w:t>采购人：是指依法进行政府采购的国家机关、事业单位、团体组织。本项目采购人见供</w:t>
      </w:r>
      <w:r>
        <w:rPr>
          <w:rFonts w:hint="eastAsia" w:ascii="方正仿宋_GBK" w:hAnsi="方正仿宋_GBK" w:eastAsia="方正仿宋_GBK" w:cs="方正仿宋_GBK"/>
          <w:spacing w:val="-4"/>
          <w:sz w:val="24"/>
          <w:szCs w:val="24"/>
          <w:highlight w:val="none"/>
        </w:rPr>
        <w:t>应商须知表</w:t>
      </w:r>
      <w:r>
        <w:rPr>
          <w:rFonts w:hint="eastAsia" w:ascii="方正仿宋_GBK" w:hAnsi="方正仿宋_GBK" w:eastAsia="方正仿宋_GBK" w:cs="方正仿宋_GBK"/>
          <w:spacing w:val="-2"/>
          <w:sz w:val="24"/>
          <w:szCs w:val="24"/>
          <w:highlight w:val="none"/>
        </w:rPr>
        <w:t>1.1款。</w:t>
      </w:r>
    </w:p>
    <w:p w14:paraId="648CFC5B">
      <w:pPr>
        <w:spacing w:before="156" w:line="304" w:lineRule="auto"/>
        <w:ind w:left="34" w:right="73" w:firstLine="4"/>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2"/>
          <w:sz w:val="24"/>
          <w:szCs w:val="24"/>
          <w:highlight w:val="none"/>
        </w:rPr>
        <w:t>1.2</w:t>
      </w:r>
      <w:r>
        <w:rPr>
          <w:rFonts w:hint="eastAsia" w:ascii="方正仿宋_GBK" w:hAnsi="方正仿宋_GBK" w:eastAsia="方正仿宋_GBK" w:cs="方正仿宋_GBK"/>
          <w:spacing w:val="6"/>
          <w:sz w:val="24"/>
          <w:szCs w:val="24"/>
          <w:highlight w:val="none"/>
        </w:rPr>
        <w:t>采购代理机构：是指集中采购机构或从事采购代理业务的社会中介机构，本项目的采购</w:t>
      </w:r>
      <w:r>
        <w:rPr>
          <w:rFonts w:hint="eastAsia" w:ascii="方正仿宋_GBK" w:hAnsi="方正仿宋_GBK" w:eastAsia="方正仿宋_GBK" w:cs="方正仿宋_GBK"/>
          <w:spacing w:val="2"/>
          <w:sz w:val="24"/>
          <w:szCs w:val="24"/>
          <w:highlight w:val="none"/>
        </w:rPr>
        <w:t>代理机构</w:t>
      </w:r>
      <w:r>
        <w:rPr>
          <w:rFonts w:hint="eastAsia" w:ascii="方正仿宋_GBK" w:hAnsi="方正仿宋_GBK" w:eastAsia="方正仿宋_GBK" w:cs="方正仿宋_GBK"/>
          <w:spacing w:val="1"/>
          <w:sz w:val="24"/>
          <w:szCs w:val="24"/>
          <w:highlight w:val="none"/>
        </w:rPr>
        <w:t>见供应商须知表1.2款。</w:t>
      </w:r>
    </w:p>
    <w:p w14:paraId="170BDB91">
      <w:pPr>
        <w:spacing w:before="157" w:line="378" w:lineRule="auto"/>
        <w:ind w:left="30" w:right="73" w:hanging="3"/>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7"/>
          <w:sz w:val="24"/>
          <w:szCs w:val="24"/>
          <w:highlight w:val="none"/>
        </w:rPr>
        <w:t>★1.3供应商：是指向采购人提供货物、工程或者服务的法人、非法人组织或者自然人。</w:t>
      </w:r>
      <w:r>
        <w:rPr>
          <w:rFonts w:hint="eastAsia" w:ascii="方正仿宋_GBK" w:hAnsi="方正仿宋_GBK" w:eastAsia="方正仿宋_GBK" w:cs="方正仿宋_GBK"/>
          <w:sz w:val="24"/>
          <w:szCs w:val="24"/>
          <w:highlight w:val="none"/>
        </w:rPr>
        <w:t>本</w:t>
      </w:r>
      <w:r>
        <w:rPr>
          <w:rFonts w:hint="eastAsia" w:ascii="方正仿宋_GBK" w:hAnsi="方正仿宋_GBK" w:eastAsia="方正仿宋_GBK" w:cs="方正仿宋_GBK"/>
          <w:spacing w:val="16"/>
          <w:sz w:val="24"/>
          <w:szCs w:val="24"/>
          <w:highlight w:val="none"/>
        </w:rPr>
        <w:t>项</w:t>
      </w:r>
      <w:r>
        <w:rPr>
          <w:rFonts w:hint="eastAsia" w:ascii="方正仿宋_GBK" w:hAnsi="方正仿宋_GBK" w:eastAsia="方正仿宋_GBK" w:cs="方正仿宋_GBK"/>
          <w:spacing w:val="14"/>
          <w:sz w:val="24"/>
          <w:szCs w:val="24"/>
          <w:highlight w:val="none"/>
        </w:rPr>
        <w:t>目</w:t>
      </w:r>
      <w:r>
        <w:rPr>
          <w:rFonts w:hint="eastAsia" w:ascii="方正仿宋_GBK" w:hAnsi="方正仿宋_GBK" w:eastAsia="方正仿宋_GBK" w:cs="方正仿宋_GBK"/>
          <w:spacing w:val="8"/>
          <w:sz w:val="24"/>
          <w:szCs w:val="24"/>
          <w:highlight w:val="none"/>
        </w:rPr>
        <w:t>的供应商及其响应货物须满足以下条件：</w:t>
      </w:r>
    </w:p>
    <w:p w14:paraId="6FA476C8">
      <w:pPr>
        <w:spacing w:line="304" w:lineRule="auto"/>
        <w:ind w:left="37" w:right="73" w:firstLine="1"/>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2"/>
          <w:sz w:val="24"/>
          <w:szCs w:val="24"/>
          <w:highlight w:val="none"/>
        </w:rPr>
        <w:t>1.3</w:t>
      </w:r>
      <w:r>
        <w:rPr>
          <w:rFonts w:hint="eastAsia" w:ascii="方正仿宋_GBK" w:hAnsi="方正仿宋_GBK" w:eastAsia="方正仿宋_GBK" w:cs="方正仿宋_GBK"/>
          <w:spacing w:val="6"/>
          <w:sz w:val="24"/>
          <w:szCs w:val="24"/>
          <w:highlight w:val="none"/>
        </w:rPr>
        <w:t>.1在中华人民共和国境内注册，能够独立承担民事责任，有生产或供应能力的本国供应</w:t>
      </w:r>
      <w:r>
        <w:rPr>
          <w:rFonts w:hint="eastAsia" w:ascii="方正仿宋_GBK" w:hAnsi="方正仿宋_GBK" w:eastAsia="方正仿宋_GBK" w:cs="方正仿宋_GBK"/>
          <w:spacing w:val="-7"/>
          <w:sz w:val="24"/>
          <w:szCs w:val="24"/>
          <w:highlight w:val="none"/>
        </w:rPr>
        <w:t>商</w:t>
      </w:r>
      <w:r>
        <w:rPr>
          <w:rFonts w:hint="eastAsia" w:ascii="方正仿宋_GBK" w:hAnsi="方正仿宋_GBK" w:eastAsia="方正仿宋_GBK" w:cs="方正仿宋_GBK"/>
          <w:spacing w:val="-6"/>
          <w:sz w:val="24"/>
          <w:szCs w:val="24"/>
          <w:highlight w:val="none"/>
        </w:rPr>
        <w:t>。</w:t>
      </w:r>
    </w:p>
    <w:p w14:paraId="2342CF98">
      <w:pPr>
        <w:spacing w:before="158" w:line="303" w:lineRule="auto"/>
        <w:ind w:left="31" w:right="73" w:firstLine="7"/>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2"/>
          <w:sz w:val="24"/>
          <w:szCs w:val="24"/>
          <w:highlight w:val="none"/>
        </w:rPr>
        <w:t>1.3</w:t>
      </w:r>
      <w:r>
        <w:rPr>
          <w:rFonts w:hint="eastAsia" w:ascii="方正仿宋_GBK" w:hAnsi="方正仿宋_GBK" w:eastAsia="方正仿宋_GBK" w:cs="方正仿宋_GBK"/>
          <w:spacing w:val="6"/>
          <w:sz w:val="24"/>
          <w:szCs w:val="24"/>
          <w:highlight w:val="none"/>
        </w:rPr>
        <w:t>.2符合《中华人民共和国政府采购法》第二十二条关于供应商条件的规定</w:t>
      </w:r>
      <w:r>
        <w:rPr>
          <w:rFonts w:hint="eastAsia" w:ascii="方正仿宋_GBK" w:hAnsi="方正仿宋_GBK" w:eastAsia="方正仿宋_GBK" w:cs="方正仿宋_GBK"/>
          <w:spacing w:val="6"/>
          <w:sz w:val="24"/>
          <w:szCs w:val="24"/>
          <w:highlight w:val="none"/>
          <w:lang w:eastAsia="zh-CN"/>
        </w:rPr>
        <w:t>，</w:t>
      </w:r>
      <w:r>
        <w:rPr>
          <w:rFonts w:hint="eastAsia" w:ascii="方正仿宋_GBK" w:hAnsi="方正仿宋_GBK" w:eastAsia="方正仿宋_GBK" w:cs="方正仿宋_GBK"/>
          <w:spacing w:val="6"/>
          <w:sz w:val="24"/>
          <w:szCs w:val="24"/>
          <w:highlight w:val="none"/>
        </w:rPr>
        <w:t>遵守本项目</w:t>
      </w:r>
      <w:r>
        <w:rPr>
          <w:rFonts w:hint="eastAsia" w:ascii="方正仿宋_GBK" w:hAnsi="方正仿宋_GBK" w:eastAsia="方正仿宋_GBK" w:cs="方正仿宋_GBK"/>
          <w:spacing w:val="9"/>
          <w:sz w:val="24"/>
          <w:szCs w:val="24"/>
          <w:highlight w:val="none"/>
        </w:rPr>
        <w:t>采购人本级和上级财政部门关于政府采购的有关规定</w:t>
      </w:r>
      <w:r>
        <w:rPr>
          <w:rFonts w:hint="eastAsia" w:ascii="方正仿宋_GBK" w:hAnsi="方正仿宋_GBK" w:eastAsia="方正仿宋_GBK" w:cs="方正仿宋_GBK"/>
          <w:spacing w:val="6"/>
          <w:sz w:val="24"/>
          <w:szCs w:val="24"/>
          <w:highlight w:val="none"/>
        </w:rPr>
        <w:t>。</w:t>
      </w:r>
    </w:p>
    <w:p w14:paraId="44342C4F">
      <w:pPr>
        <w:spacing w:before="158" w:line="231" w:lineRule="auto"/>
        <w:ind w:left="3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2"/>
          <w:sz w:val="24"/>
          <w:szCs w:val="24"/>
          <w:highlight w:val="none"/>
        </w:rPr>
        <w:t>1</w:t>
      </w:r>
      <w:r>
        <w:rPr>
          <w:rFonts w:hint="eastAsia" w:ascii="方正仿宋_GBK" w:hAnsi="方正仿宋_GBK" w:eastAsia="方正仿宋_GBK" w:cs="方正仿宋_GBK"/>
          <w:spacing w:val="7"/>
          <w:sz w:val="24"/>
          <w:szCs w:val="24"/>
          <w:highlight w:val="none"/>
        </w:rPr>
        <w:t>.</w:t>
      </w:r>
      <w:r>
        <w:rPr>
          <w:rFonts w:hint="eastAsia" w:ascii="方正仿宋_GBK" w:hAnsi="方正仿宋_GBK" w:eastAsia="方正仿宋_GBK" w:cs="方正仿宋_GBK"/>
          <w:spacing w:val="6"/>
          <w:sz w:val="24"/>
          <w:szCs w:val="24"/>
          <w:highlight w:val="none"/>
        </w:rPr>
        <w:t>3.3以采购代理机构认可的方式获得了本项目的</w:t>
      </w:r>
      <w:r>
        <w:rPr>
          <w:rFonts w:hint="eastAsia" w:ascii="方正仿宋_GBK" w:hAnsi="方正仿宋_GBK" w:eastAsia="方正仿宋_GBK" w:cs="方正仿宋_GBK"/>
          <w:spacing w:val="6"/>
          <w:sz w:val="24"/>
          <w:szCs w:val="24"/>
          <w:highlight w:val="none"/>
          <w:lang w:eastAsia="zh-CN"/>
        </w:rPr>
        <w:t>询价文件</w:t>
      </w:r>
      <w:r>
        <w:rPr>
          <w:rFonts w:hint="eastAsia" w:ascii="方正仿宋_GBK" w:hAnsi="方正仿宋_GBK" w:eastAsia="方正仿宋_GBK" w:cs="方正仿宋_GBK"/>
          <w:spacing w:val="6"/>
          <w:sz w:val="24"/>
          <w:szCs w:val="24"/>
          <w:highlight w:val="none"/>
        </w:rPr>
        <w:t>。</w:t>
      </w:r>
    </w:p>
    <w:p w14:paraId="1FE0F586">
      <w:pPr>
        <w:spacing w:before="161" w:line="229" w:lineRule="auto"/>
        <w:ind w:left="3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2"/>
          <w:sz w:val="24"/>
          <w:szCs w:val="24"/>
          <w:highlight w:val="none"/>
        </w:rPr>
        <w:t>1.3.4符合供应商须知表1.3.</w:t>
      </w:r>
      <w:r>
        <w:rPr>
          <w:rFonts w:hint="eastAsia" w:ascii="方正仿宋_GBK" w:hAnsi="方正仿宋_GBK" w:eastAsia="方正仿宋_GBK" w:cs="方正仿宋_GBK"/>
          <w:spacing w:val="2"/>
          <w:sz w:val="24"/>
          <w:szCs w:val="24"/>
          <w:highlight w:val="none"/>
          <w:lang w:val="en-US" w:eastAsia="zh-CN"/>
        </w:rPr>
        <w:t>1</w:t>
      </w:r>
      <w:r>
        <w:rPr>
          <w:rFonts w:hint="eastAsia" w:ascii="方正仿宋_GBK" w:hAnsi="方正仿宋_GBK" w:eastAsia="方正仿宋_GBK" w:cs="方正仿宋_GBK"/>
          <w:spacing w:val="2"/>
          <w:sz w:val="24"/>
          <w:szCs w:val="24"/>
          <w:highlight w:val="none"/>
        </w:rPr>
        <w:t>款</w:t>
      </w:r>
      <w:r>
        <w:rPr>
          <w:rFonts w:hint="eastAsia" w:ascii="方正仿宋_GBK" w:hAnsi="方正仿宋_GBK" w:eastAsia="方正仿宋_GBK" w:cs="方正仿宋_GBK"/>
          <w:spacing w:val="1"/>
          <w:sz w:val="24"/>
          <w:szCs w:val="24"/>
          <w:highlight w:val="none"/>
        </w:rPr>
        <w:t>中规定的资格条件。</w:t>
      </w:r>
    </w:p>
    <w:p w14:paraId="4AC9E31A">
      <w:pPr>
        <w:spacing w:before="159" w:line="348" w:lineRule="auto"/>
        <w:ind w:left="31" w:firstLine="7"/>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6"/>
          <w:sz w:val="24"/>
          <w:szCs w:val="24"/>
          <w:highlight w:val="none"/>
        </w:rPr>
        <w:t>1.3.5若供应商</w:t>
      </w:r>
      <w:r>
        <w:rPr>
          <w:rFonts w:hint="eastAsia" w:ascii="方正仿宋_GBK" w:hAnsi="方正仿宋_GBK" w:eastAsia="方正仿宋_GBK" w:cs="方正仿宋_GBK"/>
          <w:spacing w:val="5"/>
          <w:sz w:val="24"/>
          <w:szCs w:val="24"/>
          <w:highlight w:val="none"/>
        </w:rPr>
        <w:t>须</w:t>
      </w:r>
      <w:r>
        <w:rPr>
          <w:rFonts w:hint="eastAsia" w:ascii="方正仿宋_GBK" w:hAnsi="方正仿宋_GBK" w:eastAsia="方正仿宋_GBK" w:cs="方正仿宋_GBK"/>
          <w:spacing w:val="3"/>
          <w:sz w:val="24"/>
          <w:szCs w:val="24"/>
          <w:highlight w:val="none"/>
        </w:rPr>
        <w:t>知表1.3.</w:t>
      </w:r>
      <w:r>
        <w:rPr>
          <w:rFonts w:hint="eastAsia" w:ascii="方正仿宋_GBK" w:hAnsi="方正仿宋_GBK" w:eastAsia="方正仿宋_GBK" w:cs="方正仿宋_GBK"/>
          <w:spacing w:val="3"/>
          <w:sz w:val="24"/>
          <w:szCs w:val="24"/>
          <w:highlight w:val="none"/>
          <w:lang w:val="en-US" w:eastAsia="zh-CN"/>
        </w:rPr>
        <w:t>2</w:t>
      </w:r>
      <w:r>
        <w:rPr>
          <w:rFonts w:hint="eastAsia" w:ascii="方正仿宋_GBK" w:hAnsi="方正仿宋_GBK" w:eastAsia="方正仿宋_GBK" w:cs="方正仿宋_GBK"/>
          <w:spacing w:val="3"/>
          <w:sz w:val="24"/>
          <w:szCs w:val="24"/>
          <w:highlight w:val="none"/>
        </w:rPr>
        <w:t>款中写明允许采购进口产品(凡在海关特殊监管区域内企业生</w:t>
      </w:r>
      <w:r>
        <w:rPr>
          <w:rFonts w:hint="eastAsia" w:ascii="方正仿宋_GBK" w:hAnsi="方正仿宋_GBK" w:eastAsia="方正仿宋_GBK" w:cs="方正仿宋_GBK"/>
          <w:spacing w:val="16"/>
          <w:sz w:val="24"/>
          <w:szCs w:val="24"/>
          <w:highlight w:val="none"/>
        </w:rPr>
        <w:t>产或加</w:t>
      </w:r>
      <w:r>
        <w:rPr>
          <w:rFonts w:hint="eastAsia" w:ascii="方正仿宋_GBK" w:hAnsi="方正仿宋_GBK" w:eastAsia="方正仿宋_GBK" w:cs="方正仿宋_GBK"/>
          <w:spacing w:val="13"/>
          <w:sz w:val="24"/>
          <w:szCs w:val="24"/>
          <w:highlight w:val="none"/>
        </w:rPr>
        <w:t>工</w:t>
      </w:r>
      <w:r>
        <w:rPr>
          <w:rFonts w:hint="eastAsia" w:ascii="方正仿宋_GBK" w:hAnsi="方正仿宋_GBK" w:eastAsia="方正仿宋_GBK" w:cs="方正仿宋_GBK"/>
          <w:spacing w:val="8"/>
          <w:sz w:val="24"/>
          <w:szCs w:val="24"/>
          <w:highlight w:val="none"/>
        </w:rPr>
        <w:t>(包括从境外进口料件)销往境内其他地区的产品，不作为政府采购项下进口产品。</w:t>
      </w:r>
      <w:r>
        <w:rPr>
          <w:rFonts w:hint="eastAsia" w:ascii="方正仿宋_GBK" w:hAnsi="方正仿宋_GBK" w:eastAsia="方正仿宋_GBK" w:cs="方正仿宋_GBK"/>
          <w:spacing w:val="10"/>
          <w:sz w:val="24"/>
          <w:szCs w:val="24"/>
          <w:highlight w:val="none"/>
        </w:rPr>
        <w:t>对</w:t>
      </w:r>
      <w:r>
        <w:rPr>
          <w:rFonts w:hint="eastAsia" w:ascii="方正仿宋_GBK" w:hAnsi="方正仿宋_GBK" w:eastAsia="方正仿宋_GBK" w:cs="方正仿宋_GBK"/>
          <w:spacing w:val="7"/>
          <w:sz w:val="24"/>
          <w:szCs w:val="24"/>
          <w:highlight w:val="none"/>
        </w:rPr>
        <w:t>从境外进入海关特殊监管区域，再经办理报关手续后从海关特殊监管区进入境内其他地区的产品，应当认定为进口产品)，供应商应保证所响应进口产品可履行合法报通关手续进</w:t>
      </w:r>
      <w:r>
        <w:rPr>
          <w:rFonts w:hint="eastAsia" w:ascii="方正仿宋_GBK" w:hAnsi="方正仿宋_GBK" w:eastAsia="方正仿宋_GBK" w:cs="方正仿宋_GBK"/>
          <w:spacing w:val="3"/>
          <w:sz w:val="24"/>
          <w:szCs w:val="24"/>
          <w:highlight w:val="none"/>
        </w:rPr>
        <w:t>入</w:t>
      </w:r>
      <w:r>
        <w:rPr>
          <w:rFonts w:hint="eastAsia" w:ascii="方正仿宋_GBK" w:hAnsi="方正仿宋_GBK" w:eastAsia="方正仿宋_GBK" w:cs="方正仿宋_GBK"/>
          <w:spacing w:val="10"/>
          <w:sz w:val="24"/>
          <w:szCs w:val="24"/>
          <w:highlight w:val="none"/>
        </w:rPr>
        <w:t>中</w:t>
      </w:r>
      <w:r>
        <w:rPr>
          <w:rFonts w:hint="eastAsia" w:ascii="方正仿宋_GBK" w:hAnsi="方正仿宋_GBK" w:eastAsia="方正仿宋_GBK" w:cs="方正仿宋_GBK"/>
          <w:spacing w:val="9"/>
          <w:sz w:val="24"/>
          <w:szCs w:val="24"/>
          <w:highlight w:val="none"/>
        </w:rPr>
        <w:t>国关境内，但不限制满足</w:t>
      </w:r>
      <w:r>
        <w:rPr>
          <w:rFonts w:hint="eastAsia" w:ascii="方正仿宋_GBK" w:hAnsi="方正仿宋_GBK" w:eastAsia="方正仿宋_GBK" w:cs="方正仿宋_GBK"/>
          <w:spacing w:val="9"/>
          <w:sz w:val="24"/>
          <w:szCs w:val="24"/>
          <w:highlight w:val="none"/>
          <w:lang w:eastAsia="zh-CN"/>
        </w:rPr>
        <w:t>询价文件</w:t>
      </w:r>
      <w:r>
        <w:rPr>
          <w:rFonts w:hint="eastAsia" w:ascii="方正仿宋_GBK" w:hAnsi="方正仿宋_GBK" w:eastAsia="方正仿宋_GBK" w:cs="方正仿宋_GBK"/>
          <w:spacing w:val="9"/>
          <w:sz w:val="24"/>
          <w:szCs w:val="24"/>
          <w:highlight w:val="none"/>
        </w:rPr>
        <w:t>要求的国内产品参与询价。</w:t>
      </w:r>
    </w:p>
    <w:p w14:paraId="5C128D67">
      <w:pPr>
        <w:spacing w:before="157" w:line="378" w:lineRule="auto"/>
        <w:ind w:right="2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0"/>
          <w:sz w:val="24"/>
          <w:szCs w:val="24"/>
          <w:highlight w:val="none"/>
        </w:rPr>
        <w:t>若</w:t>
      </w:r>
      <w:r>
        <w:rPr>
          <w:rFonts w:hint="eastAsia" w:ascii="方正仿宋_GBK" w:hAnsi="方正仿宋_GBK" w:eastAsia="方正仿宋_GBK" w:cs="方正仿宋_GBK"/>
          <w:spacing w:val="8"/>
          <w:sz w:val="24"/>
          <w:szCs w:val="24"/>
          <w:highlight w:val="none"/>
        </w:rPr>
        <w:t>供</w:t>
      </w:r>
      <w:r>
        <w:rPr>
          <w:rFonts w:hint="eastAsia" w:ascii="方正仿宋_GBK" w:hAnsi="方正仿宋_GBK" w:eastAsia="方正仿宋_GBK" w:cs="方正仿宋_GBK"/>
          <w:spacing w:val="5"/>
          <w:sz w:val="24"/>
          <w:szCs w:val="24"/>
          <w:highlight w:val="none"/>
        </w:rPr>
        <w:t>应商须知表1.3.</w:t>
      </w:r>
      <w:r>
        <w:rPr>
          <w:rFonts w:hint="eastAsia" w:ascii="方正仿宋_GBK" w:hAnsi="方正仿宋_GBK" w:eastAsia="方正仿宋_GBK" w:cs="方正仿宋_GBK"/>
          <w:spacing w:val="5"/>
          <w:sz w:val="24"/>
          <w:szCs w:val="24"/>
          <w:highlight w:val="none"/>
          <w:lang w:val="en-US" w:eastAsia="zh-CN"/>
        </w:rPr>
        <w:t>2</w:t>
      </w:r>
      <w:r>
        <w:rPr>
          <w:rFonts w:hint="eastAsia" w:ascii="方正仿宋_GBK" w:hAnsi="方正仿宋_GBK" w:eastAsia="方正仿宋_GBK" w:cs="方正仿宋_GBK"/>
          <w:spacing w:val="5"/>
          <w:sz w:val="24"/>
          <w:szCs w:val="24"/>
          <w:highlight w:val="none"/>
        </w:rPr>
        <w:t>款中未写明允许采购进口产品，如供应商响应产品为进口产品，</w:t>
      </w:r>
      <w:r>
        <w:rPr>
          <w:rFonts w:hint="eastAsia" w:ascii="方正仿宋_GBK" w:hAnsi="方正仿宋_GBK" w:eastAsia="方正仿宋_GBK" w:cs="方正仿宋_GBK"/>
          <w:spacing w:val="15"/>
          <w:sz w:val="24"/>
          <w:szCs w:val="24"/>
          <w:highlight w:val="none"/>
        </w:rPr>
        <w:t>其</w:t>
      </w:r>
      <w:r>
        <w:rPr>
          <w:rFonts w:hint="eastAsia" w:ascii="方正仿宋_GBK" w:hAnsi="方正仿宋_GBK" w:eastAsia="方正仿宋_GBK" w:cs="方正仿宋_GBK"/>
          <w:spacing w:val="8"/>
          <w:sz w:val="24"/>
          <w:szCs w:val="24"/>
          <w:highlight w:val="none"/>
        </w:rPr>
        <w:t>响应文件将被认定为</w:t>
      </w:r>
      <w:r>
        <w:rPr>
          <w:rFonts w:hint="eastAsia" w:ascii="方正仿宋_GBK" w:hAnsi="方正仿宋_GBK" w:eastAsia="方正仿宋_GBK" w:cs="方正仿宋_GBK"/>
          <w:spacing w:val="8"/>
          <w:sz w:val="24"/>
          <w:szCs w:val="24"/>
          <w:highlight w:val="none"/>
          <w14:textOutline w14:w="3795" w14:cap="sq" w14:cmpd="sng">
            <w14:solidFill>
              <w14:srgbClr w14:val="000000"/>
            </w14:solidFill>
            <w14:prstDash w14:val="solid"/>
            <w14:bevel/>
          </w14:textOutline>
        </w:rPr>
        <w:t>无效响应</w:t>
      </w:r>
      <w:r>
        <w:rPr>
          <w:rFonts w:hint="eastAsia" w:ascii="方正仿宋_GBK" w:hAnsi="方正仿宋_GBK" w:eastAsia="方正仿宋_GBK" w:cs="方正仿宋_GBK"/>
          <w:spacing w:val="8"/>
          <w:sz w:val="24"/>
          <w:szCs w:val="24"/>
          <w:highlight w:val="none"/>
        </w:rPr>
        <w:t>。</w:t>
      </w:r>
    </w:p>
    <w:p w14:paraId="4FCB8842">
      <w:pPr>
        <w:spacing w:before="2" w:line="303" w:lineRule="auto"/>
        <w:ind w:left="36" w:right="73" w:firstLine="2"/>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6"/>
          <w:sz w:val="24"/>
          <w:szCs w:val="24"/>
          <w:highlight w:val="none"/>
        </w:rPr>
        <w:t>1.3.6若供应商须</w:t>
      </w:r>
      <w:r>
        <w:rPr>
          <w:rFonts w:hint="eastAsia" w:ascii="方正仿宋_GBK" w:hAnsi="方正仿宋_GBK" w:eastAsia="方正仿宋_GBK" w:cs="方正仿宋_GBK"/>
          <w:spacing w:val="5"/>
          <w:sz w:val="24"/>
          <w:szCs w:val="24"/>
          <w:highlight w:val="none"/>
        </w:rPr>
        <w:t>知</w:t>
      </w:r>
      <w:r>
        <w:rPr>
          <w:rFonts w:hint="eastAsia" w:ascii="方正仿宋_GBK" w:hAnsi="方正仿宋_GBK" w:eastAsia="方正仿宋_GBK" w:cs="方正仿宋_GBK"/>
          <w:spacing w:val="3"/>
          <w:sz w:val="24"/>
          <w:szCs w:val="24"/>
          <w:highlight w:val="none"/>
        </w:rPr>
        <w:t>表1.3.</w:t>
      </w:r>
      <w:r>
        <w:rPr>
          <w:rFonts w:hint="eastAsia" w:ascii="方正仿宋_GBK" w:hAnsi="方正仿宋_GBK" w:eastAsia="方正仿宋_GBK" w:cs="方正仿宋_GBK"/>
          <w:spacing w:val="3"/>
          <w:sz w:val="24"/>
          <w:szCs w:val="24"/>
          <w:highlight w:val="none"/>
          <w:lang w:val="en-US" w:eastAsia="zh-CN"/>
        </w:rPr>
        <w:t>3</w:t>
      </w:r>
      <w:r>
        <w:rPr>
          <w:rFonts w:hint="eastAsia" w:ascii="方正仿宋_GBK" w:hAnsi="方正仿宋_GBK" w:eastAsia="方正仿宋_GBK" w:cs="方正仿宋_GBK"/>
          <w:spacing w:val="3"/>
          <w:sz w:val="24"/>
          <w:szCs w:val="24"/>
          <w:highlight w:val="none"/>
        </w:rPr>
        <w:t>款中写明专门面向中小企业采购的，如供应商为非中小企业且</w:t>
      </w:r>
      <w:r>
        <w:rPr>
          <w:rFonts w:hint="eastAsia" w:ascii="方正仿宋_GBK" w:hAnsi="方正仿宋_GBK" w:eastAsia="方正仿宋_GBK" w:cs="方正仿宋_GBK"/>
          <w:spacing w:val="10"/>
          <w:sz w:val="24"/>
          <w:szCs w:val="24"/>
          <w:highlight w:val="none"/>
        </w:rPr>
        <w:t>响</w:t>
      </w:r>
      <w:r>
        <w:rPr>
          <w:rFonts w:hint="eastAsia" w:ascii="方正仿宋_GBK" w:hAnsi="方正仿宋_GBK" w:eastAsia="方正仿宋_GBK" w:cs="方正仿宋_GBK"/>
          <w:spacing w:val="9"/>
          <w:sz w:val="24"/>
          <w:szCs w:val="24"/>
          <w:highlight w:val="none"/>
        </w:rPr>
        <w:t>应产品为非中小企业产品，其响应文件将被认定为</w:t>
      </w:r>
      <w:r>
        <w:rPr>
          <w:rFonts w:hint="eastAsia" w:ascii="方正仿宋_GBK" w:hAnsi="方正仿宋_GBK" w:eastAsia="方正仿宋_GBK" w:cs="方正仿宋_GBK"/>
          <w:spacing w:val="9"/>
          <w:sz w:val="24"/>
          <w:szCs w:val="24"/>
          <w:highlight w:val="none"/>
          <w14:textOutline w14:w="3795" w14:cap="sq" w14:cmpd="sng">
            <w14:solidFill>
              <w14:srgbClr w14:val="000000"/>
            </w14:solidFill>
            <w14:prstDash w14:val="solid"/>
            <w14:bevel/>
          </w14:textOutline>
        </w:rPr>
        <w:t>无效响应</w:t>
      </w:r>
      <w:r>
        <w:rPr>
          <w:rFonts w:hint="eastAsia" w:ascii="方正仿宋_GBK" w:hAnsi="方正仿宋_GBK" w:eastAsia="方正仿宋_GBK" w:cs="方正仿宋_GBK"/>
          <w:spacing w:val="9"/>
          <w:sz w:val="24"/>
          <w:szCs w:val="24"/>
          <w:highlight w:val="none"/>
        </w:rPr>
        <w:t>。</w:t>
      </w:r>
    </w:p>
    <w:p w14:paraId="17DA674E">
      <w:pPr>
        <w:spacing w:before="158" w:line="340" w:lineRule="auto"/>
        <w:ind w:left="31" w:right="73" w:firstLine="8"/>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6"/>
          <w:sz w:val="24"/>
          <w:szCs w:val="24"/>
          <w:highlight w:val="none"/>
        </w:rPr>
        <w:t>1.3.7若供应商须</w:t>
      </w:r>
      <w:r>
        <w:rPr>
          <w:rFonts w:hint="eastAsia" w:ascii="方正仿宋_GBK" w:hAnsi="方正仿宋_GBK" w:eastAsia="方正仿宋_GBK" w:cs="方正仿宋_GBK"/>
          <w:spacing w:val="5"/>
          <w:sz w:val="24"/>
          <w:szCs w:val="24"/>
          <w:highlight w:val="none"/>
        </w:rPr>
        <w:t>知</w:t>
      </w:r>
      <w:r>
        <w:rPr>
          <w:rFonts w:hint="eastAsia" w:ascii="方正仿宋_GBK" w:hAnsi="方正仿宋_GBK" w:eastAsia="方正仿宋_GBK" w:cs="方正仿宋_GBK"/>
          <w:spacing w:val="3"/>
          <w:sz w:val="24"/>
          <w:szCs w:val="24"/>
          <w:highlight w:val="none"/>
        </w:rPr>
        <w:t>表1.3.</w:t>
      </w:r>
      <w:r>
        <w:rPr>
          <w:rFonts w:hint="eastAsia" w:ascii="方正仿宋_GBK" w:hAnsi="方正仿宋_GBK" w:eastAsia="方正仿宋_GBK" w:cs="方正仿宋_GBK"/>
          <w:spacing w:val="3"/>
          <w:sz w:val="24"/>
          <w:szCs w:val="24"/>
          <w:highlight w:val="none"/>
          <w:lang w:val="en-US" w:eastAsia="zh-CN"/>
        </w:rPr>
        <w:t>4</w:t>
      </w:r>
      <w:r>
        <w:rPr>
          <w:rFonts w:hint="eastAsia" w:ascii="方正仿宋_GBK" w:hAnsi="方正仿宋_GBK" w:eastAsia="方正仿宋_GBK" w:cs="方正仿宋_GBK"/>
          <w:spacing w:val="3"/>
          <w:sz w:val="24"/>
          <w:szCs w:val="24"/>
          <w:highlight w:val="none"/>
        </w:rPr>
        <w:t>款中写明采购的产品为财政部、发展改革委、生态环境部等部</w:t>
      </w:r>
      <w:r>
        <w:rPr>
          <w:rFonts w:hint="eastAsia" w:ascii="方正仿宋_GBK" w:hAnsi="方正仿宋_GBK" w:eastAsia="方正仿宋_GBK" w:cs="方正仿宋_GBK"/>
          <w:spacing w:val="11"/>
          <w:sz w:val="24"/>
          <w:szCs w:val="24"/>
          <w:highlight w:val="none"/>
        </w:rPr>
        <w:t>门</w:t>
      </w:r>
      <w:r>
        <w:rPr>
          <w:rFonts w:hint="eastAsia" w:ascii="方正仿宋_GBK" w:hAnsi="方正仿宋_GBK" w:eastAsia="方正仿宋_GBK" w:cs="方正仿宋_GBK"/>
          <w:spacing w:val="7"/>
          <w:sz w:val="24"/>
          <w:szCs w:val="24"/>
          <w:highlight w:val="none"/>
        </w:rPr>
        <w:t>发布的品目清单中属于实施政府强制采购品目清单范围的节能产品，如供应商所响应产品</w:t>
      </w:r>
      <w:r>
        <w:rPr>
          <w:rFonts w:hint="eastAsia" w:ascii="方正仿宋_GBK" w:hAnsi="方正仿宋_GBK" w:eastAsia="方正仿宋_GBK" w:cs="方正仿宋_GBK"/>
          <w:spacing w:val="11"/>
          <w:sz w:val="24"/>
          <w:szCs w:val="24"/>
          <w:highlight w:val="none"/>
        </w:rPr>
        <w:t>不</w:t>
      </w:r>
      <w:r>
        <w:rPr>
          <w:rFonts w:hint="eastAsia" w:ascii="方正仿宋_GBK" w:hAnsi="方正仿宋_GBK" w:eastAsia="方正仿宋_GBK" w:cs="方正仿宋_GBK"/>
          <w:spacing w:val="7"/>
          <w:sz w:val="24"/>
          <w:szCs w:val="24"/>
          <w:highlight w:val="none"/>
        </w:rPr>
        <w:t>具备依据国家确定的认证机构出具的、处于有效期之内的节能产品认证证书，其响应文件</w:t>
      </w:r>
      <w:r>
        <w:rPr>
          <w:rFonts w:hint="eastAsia" w:ascii="方正仿宋_GBK" w:hAnsi="方正仿宋_GBK" w:eastAsia="方正仿宋_GBK" w:cs="方正仿宋_GBK"/>
          <w:spacing w:val="8"/>
          <w:sz w:val="24"/>
          <w:szCs w:val="24"/>
          <w:highlight w:val="none"/>
        </w:rPr>
        <w:t>将被认定为</w:t>
      </w:r>
      <w:r>
        <w:rPr>
          <w:rFonts w:hint="eastAsia" w:ascii="方正仿宋_GBK" w:hAnsi="方正仿宋_GBK" w:eastAsia="方正仿宋_GBK" w:cs="方正仿宋_GBK"/>
          <w:spacing w:val="8"/>
          <w:sz w:val="24"/>
          <w:szCs w:val="24"/>
          <w:highlight w:val="none"/>
          <w14:textOutline w14:w="3795" w14:cap="sq" w14:cmpd="sng">
            <w14:solidFill>
              <w14:srgbClr w14:val="000000"/>
            </w14:solidFill>
            <w14:prstDash w14:val="solid"/>
            <w14:bevel/>
          </w14:textOutline>
        </w:rPr>
        <w:t>无效响应</w:t>
      </w:r>
      <w:r>
        <w:rPr>
          <w:rFonts w:hint="eastAsia" w:ascii="方正仿宋_GBK" w:hAnsi="方正仿宋_GBK" w:eastAsia="方正仿宋_GBK" w:cs="方正仿宋_GBK"/>
          <w:spacing w:val="7"/>
          <w:sz w:val="24"/>
          <w:szCs w:val="24"/>
          <w:highlight w:val="none"/>
        </w:rPr>
        <w:t>。</w:t>
      </w:r>
    </w:p>
    <w:p w14:paraId="482DE0E7">
      <w:pPr>
        <w:spacing w:before="161" w:line="231" w:lineRule="auto"/>
        <w:ind w:left="27"/>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pacing w:val="8"/>
          <w:sz w:val="24"/>
          <w:szCs w:val="24"/>
          <w:highlight w:val="none"/>
        </w:rPr>
        <w:t>★1.4</w:t>
      </w:r>
      <w:r>
        <w:rPr>
          <w:rFonts w:hint="eastAsia" w:ascii="方正仿宋_GBK" w:hAnsi="方正仿宋_GBK" w:eastAsia="方正仿宋_GBK" w:cs="方正仿宋_GBK"/>
          <w:spacing w:val="4"/>
          <w:sz w:val="24"/>
          <w:szCs w:val="24"/>
          <w:highlight w:val="none"/>
        </w:rPr>
        <w:t>如供应商须知表1.4款中允许联合体参加采购活动的，对联合体规定如下</w:t>
      </w:r>
      <w:r>
        <w:rPr>
          <w:rFonts w:hint="eastAsia" w:ascii="方正仿宋_GBK" w:hAnsi="方正仿宋_GBK" w:eastAsia="方正仿宋_GBK" w:cs="方正仿宋_GBK"/>
          <w:spacing w:val="4"/>
          <w:sz w:val="24"/>
          <w:szCs w:val="24"/>
          <w:highlight w:val="none"/>
          <w:lang w:eastAsia="zh-CN"/>
        </w:rPr>
        <w:t>：</w:t>
      </w:r>
    </w:p>
    <w:p w14:paraId="6A484B13">
      <w:pPr>
        <w:spacing w:before="157" w:line="232" w:lineRule="auto"/>
        <w:ind w:left="39"/>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pacing w:val="8"/>
          <w:sz w:val="24"/>
          <w:szCs w:val="24"/>
          <w:highlight w:val="none"/>
        </w:rPr>
        <w:t>1.4</w:t>
      </w:r>
      <w:r>
        <w:rPr>
          <w:rFonts w:hint="eastAsia" w:ascii="方正仿宋_GBK" w:hAnsi="方正仿宋_GBK" w:eastAsia="方正仿宋_GBK" w:cs="方正仿宋_GBK"/>
          <w:spacing w:val="5"/>
          <w:sz w:val="24"/>
          <w:szCs w:val="24"/>
          <w:highlight w:val="none"/>
        </w:rPr>
        <w:t>.</w:t>
      </w:r>
      <w:r>
        <w:rPr>
          <w:rFonts w:hint="eastAsia" w:ascii="方正仿宋_GBK" w:hAnsi="方正仿宋_GBK" w:eastAsia="方正仿宋_GBK" w:cs="方正仿宋_GBK"/>
          <w:spacing w:val="4"/>
          <w:sz w:val="24"/>
          <w:szCs w:val="24"/>
          <w:highlight w:val="none"/>
        </w:rPr>
        <w:t>1两个以上供应商可以组成一个联合体，以一个供应商的身份参加采购活动</w:t>
      </w:r>
      <w:r>
        <w:rPr>
          <w:rFonts w:hint="eastAsia" w:ascii="方正仿宋_GBK" w:hAnsi="方正仿宋_GBK" w:eastAsia="方正仿宋_GBK" w:cs="方正仿宋_GBK"/>
          <w:spacing w:val="4"/>
          <w:sz w:val="24"/>
          <w:szCs w:val="24"/>
          <w:highlight w:val="none"/>
          <w:lang w:eastAsia="zh-CN"/>
        </w:rPr>
        <w:t>。</w:t>
      </w:r>
    </w:p>
    <w:p w14:paraId="71941B9C">
      <w:pPr>
        <w:spacing w:before="158" w:line="229" w:lineRule="auto"/>
        <w:ind w:left="3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1"/>
          <w:sz w:val="24"/>
          <w:szCs w:val="24"/>
          <w:highlight w:val="none"/>
        </w:rPr>
        <w:t>1</w:t>
      </w:r>
      <w:r>
        <w:rPr>
          <w:rFonts w:hint="eastAsia" w:ascii="方正仿宋_GBK" w:hAnsi="方正仿宋_GBK" w:eastAsia="方正仿宋_GBK" w:cs="方正仿宋_GBK"/>
          <w:spacing w:val="7"/>
          <w:sz w:val="24"/>
          <w:szCs w:val="24"/>
          <w:highlight w:val="none"/>
        </w:rPr>
        <w:t>.4.2联合体各方均应符合《中华人民共和国政府采购法》第二十二条规定的条件。</w:t>
      </w:r>
    </w:p>
    <w:p w14:paraId="5FF769F9">
      <w:pPr>
        <w:spacing w:before="160" w:line="229" w:lineRule="auto"/>
        <w:ind w:left="3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4"/>
          <w:sz w:val="24"/>
          <w:szCs w:val="24"/>
          <w:highlight w:val="none"/>
        </w:rPr>
        <w:t>1</w:t>
      </w:r>
      <w:r>
        <w:rPr>
          <w:rFonts w:hint="eastAsia" w:ascii="方正仿宋_GBK" w:hAnsi="方正仿宋_GBK" w:eastAsia="方正仿宋_GBK" w:cs="方正仿宋_GBK"/>
          <w:spacing w:val="12"/>
          <w:sz w:val="24"/>
          <w:szCs w:val="24"/>
          <w:highlight w:val="none"/>
        </w:rPr>
        <w:t>.</w:t>
      </w:r>
      <w:r>
        <w:rPr>
          <w:rFonts w:hint="eastAsia" w:ascii="方正仿宋_GBK" w:hAnsi="方正仿宋_GBK" w:eastAsia="方正仿宋_GBK" w:cs="方正仿宋_GBK"/>
          <w:spacing w:val="7"/>
          <w:sz w:val="24"/>
          <w:szCs w:val="24"/>
          <w:highlight w:val="none"/>
        </w:rPr>
        <w:t>4.3采购人根据采购项目对供应商的特殊要求，联合体中至少应当有一方符合相关规定。</w:t>
      </w:r>
    </w:p>
    <w:p w14:paraId="27D78563">
      <w:pPr>
        <w:spacing w:before="162" w:line="304" w:lineRule="auto"/>
        <w:ind w:left="31" w:right="73" w:firstLine="7"/>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2"/>
          <w:sz w:val="24"/>
          <w:szCs w:val="24"/>
          <w:highlight w:val="none"/>
        </w:rPr>
        <w:t>1.4</w:t>
      </w:r>
      <w:r>
        <w:rPr>
          <w:rFonts w:hint="eastAsia" w:ascii="方正仿宋_GBK" w:hAnsi="方正仿宋_GBK" w:eastAsia="方正仿宋_GBK" w:cs="方正仿宋_GBK"/>
          <w:spacing w:val="6"/>
          <w:sz w:val="24"/>
          <w:szCs w:val="24"/>
          <w:highlight w:val="none"/>
        </w:rPr>
        <w:t>.4联合体各方应签订共同参加采购活动协议，明确约定联合体各方承担的工作和相应的</w:t>
      </w:r>
      <w:r>
        <w:rPr>
          <w:rFonts w:hint="eastAsia" w:ascii="方正仿宋_GBK" w:hAnsi="方正仿宋_GBK" w:eastAsia="方正仿宋_GBK" w:cs="方正仿宋_GBK"/>
          <w:spacing w:val="1"/>
          <w:sz w:val="24"/>
          <w:szCs w:val="24"/>
          <w:highlight w:val="none"/>
        </w:rPr>
        <w:t>责任</w:t>
      </w:r>
      <w:r>
        <w:rPr>
          <w:rFonts w:hint="eastAsia" w:ascii="方正仿宋_GBK" w:hAnsi="方正仿宋_GBK" w:eastAsia="方正仿宋_GBK" w:cs="方正仿宋_GBK"/>
          <w:sz w:val="24"/>
          <w:szCs w:val="24"/>
          <w:highlight w:val="none"/>
        </w:rPr>
        <w:t>。</w:t>
      </w:r>
    </w:p>
    <w:p w14:paraId="63C2DD13">
      <w:pPr>
        <w:spacing w:before="42" w:line="378" w:lineRule="auto"/>
        <w:ind w:left="31" w:right="68" w:hanging="2"/>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2"/>
          <w:sz w:val="24"/>
          <w:szCs w:val="24"/>
          <w:highlight w:val="none"/>
        </w:rPr>
        <w:t>1.4</w:t>
      </w:r>
      <w:r>
        <w:rPr>
          <w:rFonts w:hint="eastAsia" w:ascii="方正仿宋_GBK" w:hAnsi="方正仿宋_GBK" w:eastAsia="方正仿宋_GBK" w:cs="方正仿宋_GBK"/>
          <w:spacing w:val="6"/>
          <w:sz w:val="24"/>
          <w:szCs w:val="24"/>
          <w:highlight w:val="none"/>
        </w:rPr>
        <w:t>.5大中型企业、其他自然人、法人或者非法人组织与小型、微型企业组成联合体共同参</w:t>
      </w:r>
      <w:r>
        <w:rPr>
          <w:rFonts w:hint="eastAsia" w:ascii="方正仿宋_GBK" w:hAnsi="方正仿宋_GBK" w:eastAsia="方正仿宋_GBK" w:cs="方正仿宋_GBK"/>
          <w:spacing w:val="13"/>
          <w:sz w:val="24"/>
          <w:szCs w:val="24"/>
          <w:highlight w:val="none"/>
        </w:rPr>
        <w:t>加</w:t>
      </w:r>
      <w:r>
        <w:rPr>
          <w:rFonts w:hint="eastAsia" w:ascii="方正仿宋_GBK" w:hAnsi="方正仿宋_GBK" w:eastAsia="方正仿宋_GBK" w:cs="方正仿宋_GBK"/>
          <w:spacing w:val="7"/>
          <w:sz w:val="24"/>
          <w:szCs w:val="24"/>
          <w:highlight w:val="none"/>
        </w:rPr>
        <w:t>采购活动，共同参加采购活动协议中应写明小型、微型企业的协议合同金额占到共同参加</w:t>
      </w:r>
      <w:r>
        <w:rPr>
          <w:rFonts w:hint="eastAsia" w:ascii="方正仿宋_GBK" w:hAnsi="方正仿宋_GBK" w:eastAsia="方正仿宋_GBK" w:cs="方正仿宋_GBK"/>
          <w:spacing w:val="10"/>
          <w:sz w:val="24"/>
          <w:szCs w:val="24"/>
          <w:highlight w:val="none"/>
        </w:rPr>
        <w:t>采</w:t>
      </w:r>
      <w:r>
        <w:rPr>
          <w:rFonts w:hint="eastAsia" w:ascii="方正仿宋_GBK" w:hAnsi="方正仿宋_GBK" w:eastAsia="方正仿宋_GBK" w:cs="方正仿宋_GBK"/>
          <w:spacing w:val="8"/>
          <w:sz w:val="24"/>
          <w:szCs w:val="24"/>
          <w:highlight w:val="none"/>
        </w:rPr>
        <w:t>购活动协议响应总金额的比例。</w:t>
      </w:r>
    </w:p>
    <w:p w14:paraId="0AD99374">
      <w:pPr>
        <w:spacing w:before="1" w:line="303" w:lineRule="auto"/>
        <w:ind w:left="31" w:right="68" w:firstLine="8"/>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2"/>
          <w:sz w:val="24"/>
          <w:szCs w:val="24"/>
          <w:highlight w:val="none"/>
        </w:rPr>
        <w:t>1.4</w:t>
      </w:r>
      <w:r>
        <w:rPr>
          <w:rFonts w:hint="eastAsia" w:ascii="方正仿宋_GBK" w:hAnsi="方正仿宋_GBK" w:eastAsia="方正仿宋_GBK" w:cs="方正仿宋_GBK"/>
          <w:spacing w:val="6"/>
          <w:sz w:val="24"/>
          <w:szCs w:val="24"/>
          <w:highlight w:val="none"/>
        </w:rPr>
        <w:t>.6联合体中有同类资质的供应商按照联合体分工承担相同工作的，按照较低的资质等级</w:t>
      </w:r>
      <w:r>
        <w:rPr>
          <w:rFonts w:hint="eastAsia" w:ascii="方正仿宋_GBK" w:hAnsi="方正仿宋_GBK" w:eastAsia="方正仿宋_GBK" w:cs="方正仿宋_GBK"/>
          <w:spacing w:val="13"/>
          <w:sz w:val="24"/>
          <w:szCs w:val="24"/>
          <w:highlight w:val="none"/>
        </w:rPr>
        <w:t>确</w:t>
      </w:r>
      <w:r>
        <w:rPr>
          <w:rFonts w:hint="eastAsia" w:ascii="方正仿宋_GBK" w:hAnsi="方正仿宋_GBK" w:eastAsia="方正仿宋_GBK" w:cs="方正仿宋_GBK"/>
          <w:spacing w:val="7"/>
          <w:sz w:val="24"/>
          <w:szCs w:val="24"/>
          <w:highlight w:val="none"/>
        </w:rPr>
        <w:t>定联合体的资质等级。</w:t>
      </w:r>
    </w:p>
    <w:p w14:paraId="03AD97D0">
      <w:pPr>
        <w:spacing w:before="157" w:line="304" w:lineRule="auto"/>
        <w:ind w:left="32" w:right="68" w:firstLine="6"/>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2"/>
          <w:sz w:val="24"/>
          <w:szCs w:val="24"/>
          <w:highlight w:val="none"/>
        </w:rPr>
        <w:t>1.4</w:t>
      </w:r>
      <w:r>
        <w:rPr>
          <w:rFonts w:hint="eastAsia" w:ascii="方正仿宋_GBK" w:hAnsi="方正仿宋_GBK" w:eastAsia="方正仿宋_GBK" w:cs="方正仿宋_GBK"/>
          <w:spacing w:val="6"/>
          <w:sz w:val="24"/>
          <w:szCs w:val="24"/>
          <w:highlight w:val="none"/>
        </w:rPr>
        <w:t>.7以联合体形式参加政府采购活动的，联合体各方不得再单独参加或者与其他供应商另</w:t>
      </w:r>
      <w:r>
        <w:rPr>
          <w:rFonts w:hint="eastAsia" w:ascii="方正仿宋_GBK" w:hAnsi="方正仿宋_GBK" w:eastAsia="方正仿宋_GBK" w:cs="方正仿宋_GBK"/>
          <w:spacing w:val="18"/>
          <w:sz w:val="24"/>
          <w:szCs w:val="24"/>
          <w:highlight w:val="none"/>
        </w:rPr>
        <w:t>外</w:t>
      </w:r>
      <w:r>
        <w:rPr>
          <w:rFonts w:hint="eastAsia" w:ascii="方正仿宋_GBK" w:hAnsi="方正仿宋_GBK" w:eastAsia="方正仿宋_GBK" w:cs="方正仿宋_GBK"/>
          <w:spacing w:val="9"/>
          <w:sz w:val="24"/>
          <w:szCs w:val="24"/>
          <w:highlight w:val="none"/>
        </w:rPr>
        <w:t>组成联合体参加本项目采购活动，否则响应文件将被认定为</w:t>
      </w:r>
      <w:r>
        <w:rPr>
          <w:rFonts w:hint="eastAsia" w:ascii="方正仿宋_GBK" w:hAnsi="方正仿宋_GBK" w:eastAsia="方正仿宋_GBK" w:cs="方正仿宋_GBK"/>
          <w:spacing w:val="9"/>
          <w:sz w:val="24"/>
          <w:szCs w:val="24"/>
          <w:highlight w:val="none"/>
          <w14:textOutline w14:w="3795" w14:cap="sq" w14:cmpd="sng">
            <w14:solidFill>
              <w14:srgbClr w14:val="000000"/>
            </w14:solidFill>
            <w14:prstDash w14:val="solid"/>
            <w14:bevel/>
          </w14:textOutline>
        </w:rPr>
        <w:t>无效响应</w:t>
      </w:r>
      <w:r>
        <w:rPr>
          <w:rFonts w:hint="eastAsia" w:ascii="方正仿宋_GBK" w:hAnsi="方正仿宋_GBK" w:eastAsia="方正仿宋_GBK" w:cs="方正仿宋_GBK"/>
          <w:spacing w:val="9"/>
          <w:sz w:val="24"/>
          <w:szCs w:val="24"/>
          <w:highlight w:val="none"/>
        </w:rPr>
        <w:t>。</w:t>
      </w:r>
    </w:p>
    <w:p w14:paraId="18536BF5">
      <w:pPr>
        <w:spacing w:before="159" w:line="304" w:lineRule="auto"/>
        <w:ind w:left="54" w:right="71" w:hanging="2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9"/>
          <w:sz w:val="24"/>
          <w:szCs w:val="24"/>
          <w:highlight w:val="none"/>
        </w:rPr>
        <w:t>(1)两个以上的自然人、法人或者其他组织可以组成一个联合体，以一个供应商的身份共</w:t>
      </w:r>
      <w:r>
        <w:rPr>
          <w:rFonts w:hint="eastAsia" w:ascii="方正仿宋_GBK" w:hAnsi="方正仿宋_GBK" w:eastAsia="方正仿宋_GBK" w:cs="方正仿宋_GBK"/>
          <w:spacing w:val="5"/>
          <w:sz w:val="24"/>
          <w:szCs w:val="24"/>
          <w:highlight w:val="none"/>
        </w:rPr>
        <w:t>同参加政府采购活动。</w:t>
      </w:r>
    </w:p>
    <w:p w14:paraId="1BECDEFF">
      <w:pPr>
        <w:spacing w:before="157" w:line="303" w:lineRule="auto"/>
        <w:ind w:left="31" w:right="71" w:firstLine="2"/>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22"/>
          <w:sz w:val="24"/>
          <w:szCs w:val="24"/>
          <w:highlight w:val="none"/>
        </w:rPr>
        <w:t>(2</w:t>
      </w:r>
      <w:r>
        <w:rPr>
          <w:rFonts w:hint="eastAsia" w:ascii="方正仿宋_GBK" w:hAnsi="方正仿宋_GBK" w:eastAsia="方正仿宋_GBK" w:cs="方正仿宋_GBK"/>
          <w:spacing w:val="16"/>
          <w:sz w:val="24"/>
          <w:szCs w:val="24"/>
          <w:highlight w:val="none"/>
        </w:rPr>
        <w:t>)</w:t>
      </w:r>
      <w:r>
        <w:rPr>
          <w:rFonts w:hint="eastAsia" w:ascii="方正仿宋_GBK" w:hAnsi="方正仿宋_GBK" w:eastAsia="方正仿宋_GBK" w:cs="方正仿宋_GBK"/>
          <w:spacing w:val="11"/>
          <w:sz w:val="24"/>
          <w:szCs w:val="24"/>
          <w:highlight w:val="none"/>
        </w:rPr>
        <w:t>联合体成交的，联合体各方应共同与采购人签订采购合同，就采购合同约定的事项对</w:t>
      </w:r>
      <w:r>
        <w:rPr>
          <w:rFonts w:hint="eastAsia" w:ascii="方正仿宋_GBK" w:hAnsi="方正仿宋_GBK" w:eastAsia="方正仿宋_GBK" w:cs="方正仿宋_GBK"/>
          <w:spacing w:val="10"/>
          <w:sz w:val="24"/>
          <w:szCs w:val="24"/>
          <w:highlight w:val="none"/>
        </w:rPr>
        <w:t>采</w:t>
      </w:r>
      <w:r>
        <w:rPr>
          <w:rFonts w:hint="eastAsia" w:ascii="方正仿宋_GBK" w:hAnsi="方正仿宋_GBK" w:eastAsia="方正仿宋_GBK" w:cs="方正仿宋_GBK"/>
          <w:spacing w:val="7"/>
          <w:sz w:val="24"/>
          <w:szCs w:val="24"/>
          <w:highlight w:val="none"/>
        </w:rPr>
        <w:t>购人承担连带责任。</w:t>
      </w:r>
    </w:p>
    <w:p w14:paraId="126F539B">
      <w:pPr>
        <w:spacing w:before="158" w:line="377" w:lineRule="auto"/>
        <w:ind w:left="33" w:right="68" w:hanging="6"/>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7"/>
          <w:sz w:val="24"/>
          <w:szCs w:val="24"/>
          <w:highlight w:val="none"/>
        </w:rPr>
        <w:t>★1.5单位负责人为同一人或者存在直接控股、管理关系的不同供应商，其响应文件将被</w:t>
      </w:r>
      <w:r>
        <w:rPr>
          <w:rFonts w:hint="eastAsia" w:ascii="方正仿宋_GBK" w:hAnsi="方正仿宋_GBK" w:eastAsia="方正仿宋_GBK" w:cs="方正仿宋_GBK"/>
          <w:sz w:val="24"/>
          <w:szCs w:val="24"/>
          <w:highlight w:val="none"/>
        </w:rPr>
        <w:t>认</w:t>
      </w:r>
      <w:r>
        <w:rPr>
          <w:rFonts w:hint="eastAsia" w:ascii="方正仿宋_GBK" w:hAnsi="方正仿宋_GBK" w:eastAsia="方正仿宋_GBK" w:cs="方正仿宋_GBK"/>
          <w:spacing w:val="8"/>
          <w:sz w:val="24"/>
          <w:szCs w:val="24"/>
          <w:highlight w:val="none"/>
        </w:rPr>
        <w:t>定</w:t>
      </w:r>
      <w:r>
        <w:rPr>
          <w:rFonts w:hint="eastAsia" w:ascii="方正仿宋_GBK" w:hAnsi="方正仿宋_GBK" w:eastAsia="方正仿宋_GBK" w:cs="方正仿宋_GBK"/>
          <w:spacing w:val="6"/>
          <w:sz w:val="24"/>
          <w:szCs w:val="24"/>
          <w:highlight w:val="none"/>
        </w:rPr>
        <w:t>为</w:t>
      </w:r>
      <w:r>
        <w:rPr>
          <w:rFonts w:hint="eastAsia" w:ascii="方正仿宋_GBK" w:hAnsi="方正仿宋_GBK" w:eastAsia="方正仿宋_GBK" w:cs="方正仿宋_GBK"/>
          <w:spacing w:val="6"/>
          <w:sz w:val="24"/>
          <w:szCs w:val="24"/>
          <w:highlight w:val="none"/>
          <w14:textOutline w14:w="3795" w14:cap="sq" w14:cmpd="sng">
            <w14:solidFill>
              <w14:srgbClr w14:val="000000"/>
            </w14:solidFill>
            <w14:prstDash w14:val="solid"/>
            <w14:bevel/>
          </w14:textOutline>
        </w:rPr>
        <w:t>无效响应</w:t>
      </w:r>
      <w:r>
        <w:rPr>
          <w:rFonts w:hint="eastAsia" w:ascii="方正仿宋_GBK" w:hAnsi="方正仿宋_GBK" w:eastAsia="方正仿宋_GBK" w:cs="方正仿宋_GBK"/>
          <w:spacing w:val="6"/>
          <w:sz w:val="24"/>
          <w:szCs w:val="24"/>
          <w:highlight w:val="none"/>
        </w:rPr>
        <w:t>。</w:t>
      </w:r>
    </w:p>
    <w:p w14:paraId="5674BD4C">
      <w:pPr>
        <w:spacing w:before="1" w:line="377" w:lineRule="auto"/>
        <w:ind w:left="27" w:right="68"/>
        <w:rPr>
          <w:rFonts w:hint="eastAsia" w:ascii="方正仿宋_GBK" w:hAnsi="方正仿宋_GBK" w:eastAsia="方正仿宋_GBK" w:cs="方正仿宋_GBK"/>
          <w:spacing w:val="10"/>
          <w:sz w:val="24"/>
          <w:szCs w:val="24"/>
          <w:highlight w:val="none"/>
        </w:rPr>
      </w:pPr>
      <w:r>
        <w:rPr>
          <w:rFonts w:hint="eastAsia" w:ascii="方正仿宋_GBK" w:hAnsi="方正仿宋_GBK" w:eastAsia="方正仿宋_GBK" w:cs="方正仿宋_GBK"/>
          <w:spacing w:val="7"/>
          <w:sz w:val="24"/>
          <w:szCs w:val="24"/>
          <w:highlight w:val="none"/>
        </w:rPr>
        <w:t>★1.6为本项目提供过整体设计、规范编制或者项目管理、监理、检测等服务的供应商，</w:t>
      </w:r>
      <w:r>
        <w:rPr>
          <w:rFonts w:hint="eastAsia" w:ascii="方正仿宋_GBK" w:hAnsi="方正仿宋_GBK" w:eastAsia="方正仿宋_GBK" w:cs="方正仿宋_GBK"/>
          <w:sz w:val="24"/>
          <w:szCs w:val="24"/>
          <w:highlight w:val="none"/>
        </w:rPr>
        <w:t>不</w:t>
      </w:r>
      <w:r>
        <w:rPr>
          <w:rFonts w:hint="eastAsia" w:ascii="方正仿宋_GBK" w:hAnsi="方正仿宋_GBK" w:eastAsia="方正仿宋_GBK" w:cs="方正仿宋_GBK"/>
          <w:spacing w:val="20"/>
          <w:sz w:val="24"/>
          <w:szCs w:val="24"/>
          <w:highlight w:val="none"/>
        </w:rPr>
        <w:t>得</w:t>
      </w:r>
      <w:r>
        <w:rPr>
          <w:rFonts w:hint="eastAsia" w:ascii="方正仿宋_GBK" w:hAnsi="方正仿宋_GBK" w:eastAsia="方正仿宋_GBK" w:cs="方正仿宋_GBK"/>
          <w:spacing w:val="11"/>
          <w:sz w:val="24"/>
          <w:szCs w:val="24"/>
          <w:highlight w:val="none"/>
        </w:rPr>
        <w:t>再</w:t>
      </w:r>
      <w:r>
        <w:rPr>
          <w:rFonts w:hint="eastAsia" w:ascii="方正仿宋_GBK" w:hAnsi="方正仿宋_GBK" w:eastAsia="方正仿宋_GBK" w:cs="方正仿宋_GBK"/>
          <w:spacing w:val="10"/>
          <w:sz w:val="24"/>
          <w:szCs w:val="24"/>
          <w:highlight w:val="none"/>
        </w:rPr>
        <w:t>参加本项目上述服务以外的其他采购活动，否则其响应文件将被认定为</w:t>
      </w:r>
      <w:r>
        <w:rPr>
          <w:rFonts w:hint="eastAsia" w:ascii="方正仿宋_GBK" w:hAnsi="方正仿宋_GBK" w:eastAsia="方正仿宋_GBK" w:cs="方正仿宋_GBK"/>
          <w:spacing w:val="10"/>
          <w:sz w:val="24"/>
          <w:szCs w:val="24"/>
          <w:highlight w:val="none"/>
          <w14:textOutline w14:w="3795" w14:cap="sq" w14:cmpd="sng">
            <w14:solidFill>
              <w14:srgbClr w14:val="000000"/>
            </w14:solidFill>
            <w14:prstDash w14:val="solid"/>
            <w14:bevel/>
          </w14:textOutline>
        </w:rPr>
        <w:t>无效响应</w:t>
      </w:r>
      <w:r>
        <w:rPr>
          <w:rFonts w:hint="eastAsia" w:ascii="方正仿宋_GBK" w:hAnsi="方正仿宋_GBK" w:eastAsia="方正仿宋_GBK" w:cs="方正仿宋_GBK"/>
          <w:spacing w:val="10"/>
          <w:sz w:val="24"/>
          <w:szCs w:val="24"/>
          <w:highlight w:val="none"/>
        </w:rPr>
        <w:t>。</w:t>
      </w:r>
    </w:p>
    <w:p w14:paraId="7902A785">
      <w:pPr>
        <w:spacing w:before="1" w:line="377" w:lineRule="auto"/>
        <w:ind w:left="27" w:right="68"/>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7"/>
          <w:sz w:val="24"/>
          <w:szCs w:val="24"/>
          <w:highlight w:val="none"/>
        </w:rPr>
        <w:t>★1.7供应商在询价采购过程中不得向采购人提供、给予任何有价值的物品，影响其正常</w:t>
      </w:r>
      <w:r>
        <w:rPr>
          <w:rFonts w:hint="eastAsia" w:ascii="方正仿宋_GBK" w:hAnsi="方正仿宋_GBK" w:eastAsia="方正仿宋_GBK" w:cs="方正仿宋_GBK"/>
          <w:sz w:val="24"/>
          <w:szCs w:val="24"/>
          <w:highlight w:val="none"/>
        </w:rPr>
        <w:t>决</w:t>
      </w:r>
      <w:r>
        <w:rPr>
          <w:rFonts w:hint="eastAsia" w:ascii="方正仿宋_GBK" w:hAnsi="方正仿宋_GBK" w:eastAsia="方正仿宋_GBK" w:cs="方正仿宋_GBK"/>
          <w:spacing w:val="11"/>
          <w:sz w:val="24"/>
          <w:szCs w:val="24"/>
          <w:highlight w:val="none"/>
        </w:rPr>
        <w:t>策</w:t>
      </w:r>
      <w:r>
        <w:rPr>
          <w:rFonts w:hint="eastAsia" w:ascii="方正仿宋_GBK" w:hAnsi="方正仿宋_GBK" w:eastAsia="方正仿宋_GBK" w:cs="方正仿宋_GBK"/>
          <w:spacing w:val="9"/>
          <w:sz w:val="24"/>
          <w:szCs w:val="24"/>
          <w:highlight w:val="none"/>
        </w:rPr>
        <w:t>行为。一经发现，其将被认定为</w:t>
      </w:r>
      <w:r>
        <w:rPr>
          <w:rFonts w:hint="eastAsia" w:ascii="方正仿宋_GBK" w:hAnsi="方正仿宋_GBK" w:eastAsia="方正仿宋_GBK" w:cs="方正仿宋_GBK"/>
          <w:spacing w:val="9"/>
          <w:sz w:val="24"/>
          <w:szCs w:val="24"/>
          <w:highlight w:val="none"/>
          <w14:textOutline w14:w="3795" w14:cap="sq" w14:cmpd="sng">
            <w14:solidFill>
              <w14:srgbClr w14:val="000000"/>
            </w14:solidFill>
            <w14:prstDash w14:val="solid"/>
            <w14:bevel/>
          </w14:textOutline>
        </w:rPr>
        <w:t>无效响应</w:t>
      </w:r>
      <w:r>
        <w:rPr>
          <w:rFonts w:hint="eastAsia" w:ascii="方正仿宋_GBK" w:hAnsi="方正仿宋_GBK" w:eastAsia="方正仿宋_GBK" w:cs="方正仿宋_GBK"/>
          <w:spacing w:val="9"/>
          <w:sz w:val="24"/>
          <w:szCs w:val="24"/>
          <w:highlight w:val="none"/>
        </w:rPr>
        <w:t>。</w:t>
      </w:r>
    </w:p>
    <w:p w14:paraId="2911289C">
      <w:pPr>
        <w:spacing w:line="272" w:lineRule="exact"/>
        <w:ind w:left="26"/>
        <w:outlineLvl w:val="1"/>
        <w:rPr>
          <w:rFonts w:hint="eastAsia" w:ascii="方正仿宋_GBK" w:hAnsi="方正仿宋_GBK" w:eastAsia="方正仿宋_GBK" w:cs="方正仿宋_GBK"/>
          <w:sz w:val="24"/>
          <w:szCs w:val="24"/>
          <w:highlight w:val="none"/>
        </w:rPr>
      </w:pPr>
      <w:bookmarkStart w:id="5" w:name="_Toc26861"/>
      <w:r>
        <w:rPr>
          <w:rFonts w:hint="eastAsia" w:ascii="方正仿宋_GBK" w:hAnsi="方正仿宋_GBK" w:eastAsia="方正仿宋_GBK" w:cs="方正仿宋_GBK"/>
          <w:spacing w:val="8"/>
          <w:position w:val="1"/>
          <w:sz w:val="24"/>
          <w:szCs w:val="24"/>
          <w:highlight w:val="none"/>
          <w14:textOutline w14:w="3795" w14:cap="sq" w14:cmpd="sng">
            <w14:solidFill>
              <w14:srgbClr w14:val="000000"/>
            </w14:solidFill>
            <w14:prstDash w14:val="solid"/>
            <w14:bevel/>
          </w14:textOutline>
        </w:rPr>
        <w:t>2</w:t>
      </w:r>
      <w:r>
        <w:rPr>
          <w:rFonts w:hint="eastAsia" w:ascii="方正仿宋_GBK" w:hAnsi="方正仿宋_GBK" w:eastAsia="方正仿宋_GBK" w:cs="方正仿宋_GBK"/>
          <w:spacing w:val="7"/>
          <w:position w:val="1"/>
          <w:sz w:val="24"/>
          <w:szCs w:val="24"/>
          <w:highlight w:val="none"/>
          <w14:textOutline w14:w="3795" w14:cap="sq" w14:cmpd="sng">
            <w14:solidFill>
              <w14:srgbClr w14:val="000000"/>
            </w14:solidFill>
            <w14:prstDash w14:val="solid"/>
            <w14:bevel/>
          </w14:textOutline>
        </w:rPr>
        <w:t>.资金来源</w:t>
      </w:r>
      <w:bookmarkEnd w:id="5"/>
    </w:p>
    <w:p w14:paraId="6B57D6C6">
      <w:pPr>
        <w:spacing w:before="135" w:line="303" w:lineRule="auto"/>
        <w:ind w:left="40" w:right="68" w:hanging="14"/>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2"/>
          <w:sz w:val="24"/>
          <w:szCs w:val="24"/>
          <w:highlight w:val="none"/>
        </w:rPr>
        <w:t>2.1本</w:t>
      </w:r>
      <w:r>
        <w:rPr>
          <w:rFonts w:hint="eastAsia" w:ascii="方正仿宋_GBK" w:hAnsi="方正仿宋_GBK" w:eastAsia="方正仿宋_GBK" w:cs="方正仿宋_GBK"/>
          <w:spacing w:val="7"/>
          <w:sz w:val="24"/>
          <w:szCs w:val="24"/>
          <w:highlight w:val="none"/>
        </w:rPr>
        <w:t>项</w:t>
      </w:r>
      <w:r>
        <w:rPr>
          <w:rFonts w:hint="eastAsia" w:ascii="方正仿宋_GBK" w:hAnsi="方正仿宋_GBK" w:eastAsia="方正仿宋_GBK" w:cs="方正仿宋_GBK"/>
          <w:spacing w:val="6"/>
          <w:sz w:val="24"/>
          <w:szCs w:val="24"/>
          <w:highlight w:val="none"/>
        </w:rPr>
        <w:t>目的采购人已获得足以支付本次采购活动后所签订的合同项下的资金(包括财政性</w:t>
      </w:r>
      <w:r>
        <w:rPr>
          <w:rFonts w:hint="eastAsia" w:ascii="方正仿宋_GBK" w:hAnsi="方正仿宋_GBK" w:eastAsia="方正仿宋_GBK" w:cs="方正仿宋_GBK"/>
          <w:spacing w:val="16"/>
          <w:sz w:val="24"/>
          <w:szCs w:val="24"/>
          <w:highlight w:val="none"/>
        </w:rPr>
        <w:t>资</w:t>
      </w:r>
      <w:r>
        <w:rPr>
          <w:rFonts w:hint="eastAsia" w:ascii="方正仿宋_GBK" w:hAnsi="方正仿宋_GBK" w:eastAsia="方正仿宋_GBK" w:cs="方正仿宋_GBK"/>
          <w:spacing w:val="13"/>
          <w:sz w:val="24"/>
          <w:szCs w:val="24"/>
          <w:highlight w:val="none"/>
        </w:rPr>
        <w:t>金</w:t>
      </w:r>
      <w:r>
        <w:rPr>
          <w:rFonts w:hint="eastAsia" w:ascii="方正仿宋_GBK" w:hAnsi="方正仿宋_GBK" w:eastAsia="方正仿宋_GBK" w:cs="方正仿宋_GBK"/>
          <w:spacing w:val="8"/>
          <w:sz w:val="24"/>
          <w:szCs w:val="24"/>
          <w:highlight w:val="none"/>
        </w:rPr>
        <w:t>和本项目采购中无法与财政性资金分割的非财政性资金)。</w:t>
      </w:r>
    </w:p>
    <w:p w14:paraId="4CFD6D33">
      <w:pPr>
        <w:spacing w:before="163" w:line="230" w:lineRule="auto"/>
        <w:ind w:left="26"/>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6"/>
          <w:sz w:val="24"/>
          <w:szCs w:val="24"/>
          <w:highlight w:val="none"/>
        </w:rPr>
        <w:t>2.2项</w:t>
      </w:r>
      <w:r>
        <w:rPr>
          <w:rFonts w:hint="eastAsia" w:ascii="方正仿宋_GBK" w:hAnsi="方正仿宋_GBK" w:eastAsia="方正仿宋_GBK" w:cs="方正仿宋_GBK"/>
          <w:spacing w:val="3"/>
          <w:sz w:val="24"/>
          <w:szCs w:val="24"/>
          <w:highlight w:val="none"/>
        </w:rPr>
        <w:t>目预算金额和分项或分包最高限价见供应商须知表2款。</w:t>
      </w:r>
    </w:p>
    <w:p w14:paraId="482A0DD0">
      <w:pPr>
        <w:spacing w:before="148" w:line="377" w:lineRule="auto"/>
        <w:ind w:right="68"/>
        <w:rPr>
          <w:rFonts w:hint="eastAsia" w:ascii="方正仿宋_GBK" w:hAnsi="方正仿宋_GBK" w:eastAsia="方正仿宋_GBK" w:cs="方正仿宋_GBK"/>
          <w:spacing w:val="4"/>
          <w:sz w:val="24"/>
          <w:szCs w:val="24"/>
          <w:highlight w:val="none"/>
        </w:rPr>
      </w:pPr>
      <w:r>
        <w:rPr>
          <w:rFonts w:hint="eastAsia" w:ascii="方正仿宋_GBK" w:hAnsi="方正仿宋_GBK" w:eastAsia="方正仿宋_GBK" w:cs="方正仿宋_GBK"/>
          <w:spacing w:val="4"/>
          <w:sz w:val="24"/>
          <w:szCs w:val="24"/>
          <w:highlight w:val="none"/>
        </w:rPr>
        <w:t>2.3供应商人报价超过</w:t>
      </w:r>
      <w:r>
        <w:rPr>
          <w:rFonts w:hint="eastAsia" w:ascii="方正仿宋_GBK" w:hAnsi="方正仿宋_GBK" w:eastAsia="方正仿宋_GBK" w:cs="方正仿宋_GBK"/>
          <w:spacing w:val="4"/>
          <w:sz w:val="24"/>
          <w:szCs w:val="24"/>
          <w:highlight w:val="none"/>
          <w:lang w:eastAsia="zh-CN"/>
        </w:rPr>
        <w:t>询价文件</w:t>
      </w:r>
      <w:r>
        <w:rPr>
          <w:rFonts w:hint="eastAsia" w:ascii="方正仿宋_GBK" w:hAnsi="方正仿宋_GBK" w:eastAsia="方正仿宋_GBK" w:cs="方正仿宋_GBK"/>
          <w:spacing w:val="4"/>
          <w:sz w:val="24"/>
          <w:szCs w:val="24"/>
          <w:highlight w:val="none"/>
        </w:rPr>
        <w:t>规定的预算金额或者分项、分包最高限价的</w:t>
      </w:r>
      <w:r>
        <w:rPr>
          <w:rFonts w:hint="eastAsia" w:ascii="方正仿宋_GBK" w:hAnsi="方正仿宋_GBK" w:eastAsia="方正仿宋_GBK" w:cs="方正仿宋_GBK"/>
          <w:spacing w:val="4"/>
          <w:sz w:val="24"/>
          <w:szCs w:val="24"/>
          <w:highlight w:val="none"/>
          <w:lang w:eastAsia="zh-CN"/>
        </w:rPr>
        <w:t>，</w:t>
      </w:r>
      <w:r>
        <w:rPr>
          <w:rFonts w:hint="eastAsia" w:ascii="方正仿宋_GBK" w:hAnsi="方正仿宋_GBK" w:eastAsia="方正仿宋_GBK" w:cs="方正仿宋_GBK"/>
          <w:spacing w:val="4"/>
          <w:sz w:val="24"/>
          <w:szCs w:val="24"/>
          <w:highlight w:val="none"/>
        </w:rPr>
        <w:t>其响应文件将被认定为</w:t>
      </w:r>
      <w:r>
        <w:rPr>
          <w:rFonts w:hint="eastAsia" w:ascii="方正仿宋_GBK" w:hAnsi="方正仿宋_GBK" w:eastAsia="方正仿宋_GBK" w:cs="方正仿宋_GBK"/>
          <w:spacing w:val="9"/>
          <w:sz w:val="24"/>
          <w:szCs w:val="24"/>
          <w:highlight w:val="none"/>
          <w14:textOutline w14:w="3795" w14:cap="sq" w14:cmpd="sng">
            <w14:solidFill>
              <w14:srgbClr w14:val="000000"/>
            </w14:solidFill>
            <w14:prstDash w14:val="solid"/>
            <w14:bevel/>
          </w14:textOutline>
        </w:rPr>
        <w:t>无效响应</w:t>
      </w:r>
      <w:r>
        <w:rPr>
          <w:rFonts w:hint="eastAsia" w:ascii="方正仿宋_GBK" w:hAnsi="方正仿宋_GBK" w:eastAsia="方正仿宋_GBK" w:cs="方正仿宋_GBK"/>
          <w:spacing w:val="4"/>
          <w:sz w:val="24"/>
          <w:szCs w:val="24"/>
          <w:highlight w:val="none"/>
        </w:rPr>
        <w:t>。</w:t>
      </w:r>
    </w:p>
    <w:p w14:paraId="286629AD">
      <w:pPr>
        <w:spacing w:line="271" w:lineRule="exact"/>
        <w:ind w:left="27"/>
        <w:outlineLvl w:val="1"/>
        <w:rPr>
          <w:rFonts w:hint="eastAsia" w:ascii="方正仿宋_GBK" w:hAnsi="方正仿宋_GBK" w:eastAsia="方正仿宋_GBK" w:cs="方正仿宋_GBK"/>
          <w:spacing w:val="7"/>
          <w:position w:val="1"/>
          <w:sz w:val="24"/>
          <w:szCs w:val="24"/>
          <w:highlight w:val="none"/>
          <w14:textOutline w14:w="3795" w14:cap="sq" w14:cmpd="sng">
            <w14:solidFill>
              <w14:srgbClr w14:val="000000"/>
            </w14:solidFill>
            <w14:prstDash w14:val="solid"/>
            <w14:bevel/>
          </w14:textOutline>
        </w:rPr>
      </w:pPr>
      <w:bookmarkStart w:id="6" w:name="_Toc16111"/>
      <w:r>
        <w:rPr>
          <w:rFonts w:hint="eastAsia" w:ascii="方正仿宋_GBK" w:hAnsi="方正仿宋_GBK" w:eastAsia="方正仿宋_GBK" w:cs="方正仿宋_GBK"/>
          <w:spacing w:val="7"/>
          <w:position w:val="1"/>
          <w:sz w:val="24"/>
          <w:szCs w:val="24"/>
          <w:highlight w:val="none"/>
          <w14:textOutline w14:w="3795" w14:cap="sq" w14:cmpd="sng">
            <w14:solidFill>
              <w14:srgbClr w14:val="000000"/>
            </w14:solidFill>
            <w14:prstDash w14:val="solid"/>
            <w14:bevel/>
          </w14:textOutline>
        </w:rPr>
        <w:t>3.语言文字</w:t>
      </w:r>
      <w:bookmarkEnd w:id="6"/>
    </w:p>
    <w:p w14:paraId="7596014A">
      <w:pPr>
        <w:spacing w:before="137" w:line="378" w:lineRule="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pacing w:val="16"/>
          <w:sz w:val="24"/>
          <w:szCs w:val="24"/>
          <w:highlight w:val="none"/>
        </w:rPr>
        <w:t>除专</w:t>
      </w:r>
      <w:r>
        <w:rPr>
          <w:rFonts w:hint="eastAsia" w:ascii="方正仿宋_GBK" w:hAnsi="方正仿宋_GBK" w:eastAsia="方正仿宋_GBK" w:cs="方正仿宋_GBK"/>
          <w:spacing w:val="12"/>
          <w:sz w:val="24"/>
          <w:szCs w:val="24"/>
          <w:highlight w:val="none"/>
        </w:rPr>
        <w:t>用</w:t>
      </w:r>
      <w:r>
        <w:rPr>
          <w:rFonts w:hint="eastAsia" w:ascii="方正仿宋_GBK" w:hAnsi="方正仿宋_GBK" w:eastAsia="方正仿宋_GBK" w:cs="方正仿宋_GBK"/>
          <w:spacing w:val="8"/>
          <w:sz w:val="24"/>
          <w:szCs w:val="24"/>
          <w:highlight w:val="none"/>
        </w:rPr>
        <w:t>术语外，与询价响应有关的语言均使用中文。必要时专用术语应附有中文注释。</w:t>
      </w:r>
      <w:r>
        <w:rPr>
          <w:rFonts w:hint="eastAsia" w:ascii="方正仿宋_GBK" w:hAnsi="方正仿宋_GBK" w:eastAsia="方正仿宋_GBK" w:cs="方正仿宋_GBK"/>
          <w:spacing w:val="10"/>
          <w:sz w:val="24"/>
          <w:szCs w:val="24"/>
          <w:highlight w:val="none"/>
        </w:rPr>
        <w:t>对</w:t>
      </w:r>
      <w:r>
        <w:rPr>
          <w:rFonts w:hint="eastAsia" w:ascii="方正仿宋_GBK" w:hAnsi="方正仿宋_GBK" w:eastAsia="方正仿宋_GBK" w:cs="方正仿宋_GBK"/>
          <w:spacing w:val="8"/>
          <w:sz w:val="24"/>
          <w:szCs w:val="24"/>
          <w:highlight w:val="none"/>
        </w:rPr>
        <w:t>不</w:t>
      </w:r>
      <w:r>
        <w:rPr>
          <w:rFonts w:hint="eastAsia" w:ascii="方正仿宋_GBK" w:hAnsi="方正仿宋_GBK" w:eastAsia="方正仿宋_GBK" w:cs="方正仿宋_GBK"/>
          <w:spacing w:val="5"/>
          <w:sz w:val="24"/>
          <w:szCs w:val="24"/>
          <w:highlight w:val="none"/>
        </w:rPr>
        <w:t>同文字文本响应文件的解释发生异议的，以中文文本为准</w:t>
      </w:r>
      <w:r>
        <w:rPr>
          <w:rFonts w:hint="eastAsia" w:ascii="方正仿宋_GBK" w:hAnsi="方正仿宋_GBK" w:eastAsia="方正仿宋_GBK" w:cs="方正仿宋_GBK"/>
          <w:spacing w:val="5"/>
          <w:sz w:val="24"/>
          <w:szCs w:val="24"/>
          <w:highlight w:val="none"/>
          <w:lang w:eastAsia="zh-CN"/>
        </w:rPr>
        <w:t>。</w:t>
      </w:r>
    </w:p>
    <w:p w14:paraId="4ED9AEEC">
      <w:pPr>
        <w:spacing w:line="239" w:lineRule="auto"/>
        <w:ind w:left="27"/>
        <w:outlineLvl w:val="1"/>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1"/>
          <w:sz w:val="24"/>
          <w:szCs w:val="24"/>
          <w:highlight w:val="none"/>
        </w:rPr>
        <w:t>★</w:t>
      </w:r>
      <w:r>
        <w:rPr>
          <w:rFonts w:hint="eastAsia" w:ascii="方正仿宋_GBK" w:hAnsi="方正仿宋_GBK" w:eastAsia="方正仿宋_GBK" w:cs="方正仿宋_GBK"/>
          <w:spacing w:val="7"/>
          <w:sz w:val="24"/>
          <w:szCs w:val="24"/>
          <w:highlight w:val="none"/>
          <w14:textOutline w14:w="3795" w14:cap="sq" w14:cmpd="sng">
            <w14:solidFill>
              <w14:srgbClr w14:val="000000"/>
            </w14:solidFill>
            <w14:prstDash w14:val="solid"/>
            <w14:bevel/>
          </w14:textOutline>
        </w:rPr>
        <w:t>4.计量单位</w:t>
      </w:r>
    </w:p>
    <w:p w14:paraId="72A03915">
      <w:pPr>
        <w:spacing w:before="148" w:line="377" w:lineRule="auto"/>
        <w:ind w:right="68"/>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4"/>
          <w:sz w:val="24"/>
          <w:szCs w:val="24"/>
          <w:highlight w:val="none"/>
        </w:rPr>
        <w:t>除供应商须知表</w:t>
      </w:r>
      <w:r>
        <w:rPr>
          <w:rFonts w:hint="eastAsia" w:ascii="方正仿宋_GBK" w:hAnsi="方正仿宋_GBK" w:eastAsia="方正仿宋_GBK" w:cs="方正仿宋_GBK"/>
          <w:spacing w:val="4"/>
          <w:sz w:val="24"/>
          <w:szCs w:val="24"/>
          <w:highlight w:val="none"/>
          <w:lang w:val="en-US" w:eastAsia="zh-CN"/>
        </w:rPr>
        <w:t>3</w:t>
      </w:r>
      <w:r>
        <w:rPr>
          <w:rFonts w:hint="eastAsia" w:ascii="方正仿宋_GBK" w:hAnsi="方正仿宋_GBK" w:eastAsia="方正仿宋_GBK" w:cs="方正仿宋_GBK"/>
          <w:spacing w:val="4"/>
          <w:sz w:val="24"/>
          <w:szCs w:val="24"/>
          <w:highlight w:val="none"/>
        </w:rPr>
        <w:t>款中有特殊要求外，响应文件中所使用的计量单位，应采用中华</w:t>
      </w:r>
      <w:r>
        <w:rPr>
          <w:rFonts w:hint="eastAsia" w:ascii="方正仿宋_GBK" w:hAnsi="方正仿宋_GBK" w:eastAsia="方正仿宋_GBK" w:cs="方正仿宋_GBK"/>
          <w:spacing w:val="3"/>
          <w:sz w:val="24"/>
          <w:szCs w:val="24"/>
          <w:highlight w:val="none"/>
        </w:rPr>
        <w:t>人</w:t>
      </w:r>
      <w:r>
        <w:rPr>
          <w:rFonts w:hint="eastAsia" w:ascii="方正仿宋_GBK" w:hAnsi="方正仿宋_GBK" w:eastAsia="方正仿宋_GBK" w:cs="方正仿宋_GBK"/>
          <w:sz w:val="24"/>
          <w:szCs w:val="24"/>
          <w:highlight w:val="none"/>
        </w:rPr>
        <w:t>民</w:t>
      </w:r>
      <w:r>
        <w:rPr>
          <w:rFonts w:hint="eastAsia" w:ascii="方正仿宋_GBK" w:hAnsi="方正仿宋_GBK" w:eastAsia="方正仿宋_GBK" w:cs="方正仿宋_GBK"/>
          <w:spacing w:val="7"/>
          <w:sz w:val="24"/>
          <w:szCs w:val="24"/>
          <w:highlight w:val="none"/>
        </w:rPr>
        <w:t>共和国法定计量单位</w:t>
      </w:r>
      <w:r>
        <w:rPr>
          <w:rFonts w:hint="eastAsia" w:ascii="方正仿宋_GBK" w:hAnsi="方正仿宋_GBK" w:eastAsia="方正仿宋_GBK" w:cs="方正仿宋_GBK"/>
          <w:spacing w:val="6"/>
          <w:sz w:val="24"/>
          <w:szCs w:val="24"/>
          <w:highlight w:val="none"/>
        </w:rPr>
        <w:t>。</w:t>
      </w:r>
    </w:p>
    <w:p w14:paraId="1D1EAF3C">
      <w:pPr>
        <w:spacing w:before="1" w:line="239" w:lineRule="auto"/>
        <w:ind w:left="27"/>
        <w:outlineLvl w:val="1"/>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1"/>
          <w:sz w:val="24"/>
          <w:szCs w:val="24"/>
          <w:highlight w:val="none"/>
        </w:rPr>
        <w:t>★</w:t>
      </w:r>
      <w:r>
        <w:rPr>
          <w:rFonts w:hint="eastAsia" w:ascii="方正仿宋_GBK" w:hAnsi="方正仿宋_GBK" w:eastAsia="方正仿宋_GBK" w:cs="方正仿宋_GBK"/>
          <w:spacing w:val="7"/>
          <w:sz w:val="24"/>
          <w:szCs w:val="24"/>
          <w:highlight w:val="none"/>
          <w14:textOutline w14:w="3795" w14:cap="sq" w14:cmpd="sng">
            <w14:solidFill>
              <w14:srgbClr w14:val="000000"/>
            </w14:solidFill>
            <w14:prstDash w14:val="solid"/>
            <w14:bevel/>
          </w14:textOutline>
        </w:rPr>
        <w:t>5.询价费用</w:t>
      </w:r>
    </w:p>
    <w:p w14:paraId="37F34B22">
      <w:pPr>
        <w:spacing w:before="137" w:line="378" w:lineRule="auto"/>
        <w:rPr>
          <w:rFonts w:hint="eastAsia" w:ascii="方正仿宋_GBK" w:hAnsi="方正仿宋_GBK" w:eastAsia="方正仿宋_GBK" w:cs="方正仿宋_GBK"/>
          <w:spacing w:val="16"/>
          <w:sz w:val="24"/>
          <w:szCs w:val="24"/>
          <w:highlight w:val="none"/>
        </w:rPr>
      </w:pPr>
      <w:r>
        <w:rPr>
          <w:rFonts w:hint="eastAsia" w:ascii="方正仿宋_GBK" w:hAnsi="方正仿宋_GBK" w:eastAsia="方正仿宋_GBK" w:cs="方正仿宋_GBK"/>
          <w:spacing w:val="16"/>
          <w:sz w:val="24"/>
          <w:szCs w:val="24"/>
          <w:highlight w:val="none"/>
        </w:rPr>
        <w:t>不论询价的结果如何，供应商应承担所有与</w:t>
      </w:r>
      <w:r>
        <w:rPr>
          <w:rFonts w:hint="eastAsia" w:ascii="方正仿宋_GBK" w:hAnsi="方正仿宋_GBK" w:eastAsia="方正仿宋_GBK" w:cs="方正仿宋_GBK"/>
          <w:spacing w:val="16"/>
          <w:sz w:val="24"/>
          <w:szCs w:val="24"/>
          <w:highlight w:val="none"/>
          <w:lang w:val="en-US" w:eastAsia="zh-CN"/>
        </w:rPr>
        <w:t>准备和参加</w:t>
      </w:r>
      <w:r>
        <w:rPr>
          <w:rFonts w:hint="eastAsia" w:ascii="方正仿宋_GBK" w:hAnsi="方正仿宋_GBK" w:eastAsia="方正仿宋_GBK" w:cs="方正仿宋_GBK"/>
          <w:spacing w:val="16"/>
          <w:sz w:val="24"/>
          <w:szCs w:val="24"/>
          <w:highlight w:val="none"/>
        </w:rPr>
        <w:t>本次政府采购活动有关的费用。</w:t>
      </w:r>
    </w:p>
    <w:p w14:paraId="62F2E31C">
      <w:pPr>
        <w:spacing w:before="150" w:line="377" w:lineRule="auto"/>
        <w:ind w:right="1051"/>
        <w:outlineLvl w:val="1"/>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0"/>
          <w:sz w:val="24"/>
          <w:szCs w:val="24"/>
          <w:highlight w:val="none"/>
        </w:rPr>
        <w:t>★</w:t>
      </w:r>
      <w:r>
        <w:rPr>
          <w:rFonts w:hint="eastAsia" w:ascii="方正仿宋_GBK" w:hAnsi="方正仿宋_GBK" w:eastAsia="方正仿宋_GBK" w:cs="方正仿宋_GBK"/>
          <w:spacing w:val="9"/>
          <w:sz w:val="24"/>
          <w:szCs w:val="24"/>
          <w:highlight w:val="none"/>
          <w14:textOutline w14:w="3795" w14:cap="sq" w14:cmpd="sng">
            <w14:solidFill>
              <w14:srgbClr w14:val="000000"/>
            </w14:solidFill>
            <w14:prstDash w14:val="solid"/>
            <w14:bevel/>
          </w14:textOutline>
        </w:rPr>
        <w:t>6.现场考察、询价前答疑会</w:t>
      </w:r>
    </w:p>
    <w:p w14:paraId="0C38621F">
      <w:pPr>
        <w:spacing w:before="161" w:line="230" w:lineRule="auto"/>
        <w:ind w:left="25"/>
        <w:rPr>
          <w:rFonts w:hint="eastAsia" w:ascii="方正仿宋_GBK" w:hAnsi="方正仿宋_GBK" w:eastAsia="方正仿宋_GBK" w:cs="方正仿宋_GBK"/>
          <w:spacing w:val="8"/>
          <w:sz w:val="24"/>
          <w:szCs w:val="24"/>
          <w:highlight w:val="none"/>
        </w:rPr>
      </w:pPr>
      <w:r>
        <w:rPr>
          <w:rFonts w:hint="eastAsia" w:ascii="方正仿宋_GBK" w:hAnsi="方正仿宋_GBK" w:eastAsia="方正仿宋_GBK" w:cs="方正仿宋_GBK"/>
          <w:spacing w:val="8"/>
          <w:sz w:val="24"/>
          <w:szCs w:val="24"/>
          <w:highlight w:val="none"/>
        </w:rPr>
        <w:t>6.1组织现场考察或询价前答疑会的，采购人按规定的时间、地点组织供应商现场考察或询价前答疑会，或者在领取</w:t>
      </w:r>
      <w:r>
        <w:rPr>
          <w:rFonts w:hint="eastAsia" w:ascii="方正仿宋_GBK" w:hAnsi="方正仿宋_GBK" w:eastAsia="方正仿宋_GBK" w:cs="方正仿宋_GBK"/>
          <w:spacing w:val="8"/>
          <w:sz w:val="24"/>
          <w:szCs w:val="24"/>
          <w:highlight w:val="none"/>
          <w:lang w:eastAsia="zh-CN"/>
        </w:rPr>
        <w:t>询价文件</w:t>
      </w:r>
      <w:r>
        <w:rPr>
          <w:rFonts w:hint="eastAsia" w:ascii="方正仿宋_GBK" w:hAnsi="方正仿宋_GBK" w:eastAsia="方正仿宋_GBK" w:cs="方正仿宋_GBK"/>
          <w:spacing w:val="8"/>
          <w:sz w:val="24"/>
          <w:szCs w:val="24"/>
          <w:highlight w:val="none"/>
        </w:rPr>
        <w:t>期限截止后以书面形式通知所有获取</w:t>
      </w:r>
      <w:r>
        <w:rPr>
          <w:rFonts w:hint="eastAsia" w:ascii="方正仿宋_GBK" w:hAnsi="方正仿宋_GBK" w:eastAsia="方正仿宋_GBK" w:cs="方正仿宋_GBK"/>
          <w:spacing w:val="8"/>
          <w:sz w:val="24"/>
          <w:szCs w:val="24"/>
          <w:highlight w:val="none"/>
          <w:lang w:eastAsia="zh-CN"/>
        </w:rPr>
        <w:t>询价文件</w:t>
      </w:r>
      <w:r>
        <w:rPr>
          <w:rFonts w:hint="eastAsia" w:ascii="方正仿宋_GBK" w:hAnsi="方正仿宋_GBK" w:eastAsia="方正仿宋_GBK" w:cs="方正仿宋_GBK"/>
          <w:spacing w:val="8"/>
          <w:sz w:val="24"/>
          <w:szCs w:val="24"/>
          <w:highlight w:val="none"/>
        </w:rPr>
        <w:t>的潜在供应商。</w:t>
      </w:r>
    </w:p>
    <w:p w14:paraId="319AE103">
      <w:pPr>
        <w:spacing w:before="161" w:line="230" w:lineRule="auto"/>
        <w:ind w:left="25"/>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4"/>
          <w:sz w:val="24"/>
          <w:szCs w:val="24"/>
          <w:highlight w:val="none"/>
        </w:rPr>
        <w:t>6.2</w:t>
      </w:r>
      <w:r>
        <w:rPr>
          <w:rFonts w:hint="eastAsia" w:ascii="方正仿宋_GBK" w:hAnsi="方正仿宋_GBK" w:eastAsia="方正仿宋_GBK" w:cs="方正仿宋_GBK"/>
          <w:spacing w:val="11"/>
          <w:sz w:val="24"/>
          <w:szCs w:val="24"/>
          <w:highlight w:val="none"/>
        </w:rPr>
        <w:t>由</w:t>
      </w:r>
      <w:r>
        <w:rPr>
          <w:rFonts w:hint="eastAsia" w:ascii="方正仿宋_GBK" w:hAnsi="方正仿宋_GBK" w:eastAsia="方正仿宋_GBK" w:cs="方正仿宋_GBK"/>
          <w:spacing w:val="7"/>
          <w:sz w:val="24"/>
          <w:szCs w:val="24"/>
          <w:highlight w:val="none"/>
        </w:rPr>
        <w:t>于未参加现场考察或询价前答疑而导致对项目实际情况不了解，影响技术文件编制、</w:t>
      </w:r>
      <w:r>
        <w:rPr>
          <w:rFonts w:hint="eastAsia" w:ascii="方正仿宋_GBK" w:hAnsi="方正仿宋_GBK" w:eastAsia="方正仿宋_GBK" w:cs="方正仿宋_GBK"/>
          <w:sz w:val="24"/>
          <w:szCs w:val="24"/>
          <w:highlight w:val="none"/>
        </w:rPr>
        <w:fldChar w:fldCharType="begin"/>
      </w:r>
      <w:r>
        <w:rPr>
          <w:rFonts w:hint="eastAsia" w:ascii="方正仿宋_GBK" w:hAnsi="方正仿宋_GBK" w:eastAsia="方正仿宋_GBK" w:cs="方正仿宋_GBK"/>
          <w:sz w:val="24"/>
          <w:szCs w:val="24"/>
          <w:highlight w:val="none"/>
        </w:rPr>
        <w:instrText xml:space="preserve"> HYPERLINK "https://www.baidu.com/s?wd=%E6%8A%95%E6%A0%87%E6%8A%A5%E4%BB%B7&amp;tn=44039180_cpr&amp;fenlei=mv6quAkxTZn0IZRqIHckPjm4nH00T1dWuyfdP1u9uyPBrjKhmvDv0ZwV5Hcvrjm3rH6sPfKWUMw85HfYnjn4nH6sgvPsT6KdThsqpZwYTjCEQLGCpyw9Uz4Bmy-bIi4WUvYETgN-TLwGUv3EPj63P1RkPH6Y" </w:instrText>
      </w:r>
      <w:r>
        <w:rPr>
          <w:rFonts w:hint="eastAsia" w:ascii="方正仿宋_GBK" w:hAnsi="方正仿宋_GBK" w:eastAsia="方正仿宋_GBK" w:cs="方正仿宋_GBK"/>
          <w:sz w:val="24"/>
          <w:szCs w:val="24"/>
          <w:highlight w:val="none"/>
        </w:rPr>
        <w:fldChar w:fldCharType="separate"/>
      </w:r>
      <w:r>
        <w:rPr>
          <w:rFonts w:hint="eastAsia" w:ascii="方正仿宋_GBK" w:hAnsi="方正仿宋_GBK" w:eastAsia="方正仿宋_GBK" w:cs="方正仿宋_GBK"/>
          <w:spacing w:val="7"/>
          <w:sz w:val="24"/>
          <w:szCs w:val="24"/>
          <w:highlight w:val="none"/>
        </w:rPr>
        <w:t>响</w:t>
      </w:r>
      <w:r>
        <w:rPr>
          <w:rFonts w:hint="eastAsia" w:ascii="方正仿宋_GBK" w:hAnsi="方正仿宋_GBK" w:eastAsia="方正仿宋_GBK" w:cs="方正仿宋_GBK"/>
          <w:spacing w:val="6"/>
          <w:sz w:val="24"/>
          <w:szCs w:val="24"/>
          <w:highlight w:val="none"/>
        </w:rPr>
        <w:t>应报价</w:t>
      </w:r>
      <w:r>
        <w:rPr>
          <w:rFonts w:hint="eastAsia" w:ascii="方正仿宋_GBK" w:hAnsi="方正仿宋_GBK" w:eastAsia="方正仿宋_GBK" w:cs="方正仿宋_GBK"/>
          <w:spacing w:val="6"/>
          <w:sz w:val="24"/>
          <w:szCs w:val="24"/>
          <w:highlight w:val="none"/>
        </w:rPr>
        <w:fldChar w:fldCharType="end"/>
      </w:r>
      <w:r>
        <w:rPr>
          <w:rFonts w:hint="eastAsia" w:ascii="方正仿宋_GBK" w:hAnsi="方正仿宋_GBK" w:eastAsia="方正仿宋_GBK" w:cs="方正仿宋_GBK"/>
          <w:spacing w:val="6"/>
          <w:sz w:val="24"/>
          <w:szCs w:val="24"/>
          <w:highlight w:val="none"/>
        </w:rPr>
        <w:t>准确性、综合因素响应不全面等问题的，由供应商自行承担相应后果。</w:t>
      </w:r>
    </w:p>
    <w:p w14:paraId="7AADD26C">
      <w:pPr>
        <w:spacing w:before="160" w:line="230" w:lineRule="auto"/>
        <w:ind w:left="25"/>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4"/>
          <w:sz w:val="24"/>
          <w:szCs w:val="24"/>
          <w:highlight w:val="none"/>
        </w:rPr>
        <w:t>6.</w:t>
      </w:r>
      <w:r>
        <w:rPr>
          <w:rFonts w:hint="eastAsia" w:ascii="方正仿宋_GBK" w:hAnsi="方正仿宋_GBK" w:eastAsia="方正仿宋_GBK" w:cs="方正仿宋_GBK"/>
          <w:spacing w:val="9"/>
          <w:sz w:val="24"/>
          <w:szCs w:val="24"/>
          <w:highlight w:val="none"/>
        </w:rPr>
        <w:t>3</w:t>
      </w:r>
      <w:r>
        <w:rPr>
          <w:rFonts w:hint="eastAsia" w:ascii="方正仿宋_GBK" w:hAnsi="方正仿宋_GBK" w:eastAsia="方正仿宋_GBK" w:cs="方正仿宋_GBK"/>
          <w:spacing w:val="7"/>
          <w:sz w:val="24"/>
          <w:szCs w:val="24"/>
          <w:highlight w:val="none"/>
        </w:rPr>
        <w:t>现场考察及参加询价前答疑会所发生的费用及一切责任由供应商自行承担。</w:t>
      </w:r>
    </w:p>
    <w:p w14:paraId="6CDC0490">
      <w:pPr>
        <w:spacing w:before="158" w:line="271" w:lineRule="exact"/>
        <w:ind w:left="28"/>
        <w:outlineLvl w:val="1"/>
        <w:rPr>
          <w:rFonts w:hint="eastAsia" w:ascii="方正仿宋_GBK" w:hAnsi="方正仿宋_GBK" w:eastAsia="方正仿宋_GBK" w:cs="方正仿宋_GBK"/>
          <w:sz w:val="24"/>
          <w:szCs w:val="24"/>
          <w:highlight w:val="none"/>
        </w:rPr>
      </w:pPr>
      <w:bookmarkStart w:id="7" w:name="_Toc14283"/>
      <w:r>
        <w:rPr>
          <w:rFonts w:hint="eastAsia" w:ascii="方正仿宋_GBK" w:hAnsi="方正仿宋_GBK" w:eastAsia="方正仿宋_GBK" w:cs="方正仿宋_GBK"/>
          <w:spacing w:val="7"/>
          <w:position w:val="2"/>
          <w:sz w:val="24"/>
          <w:szCs w:val="24"/>
          <w:highlight w:val="none"/>
          <w14:textOutline w14:w="3795" w14:cap="sq" w14:cmpd="sng">
            <w14:solidFill>
              <w14:srgbClr w14:val="000000"/>
            </w14:solidFill>
            <w14:prstDash w14:val="solid"/>
            <w14:bevel/>
          </w14:textOutline>
        </w:rPr>
        <w:t>7.适用法</w:t>
      </w:r>
      <w:r>
        <w:rPr>
          <w:rFonts w:hint="eastAsia" w:ascii="方正仿宋_GBK" w:hAnsi="方正仿宋_GBK" w:eastAsia="方正仿宋_GBK" w:cs="方正仿宋_GBK"/>
          <w:spacing w:val="6"/>
          <w:position w:val="2"/>
          <w:sz w:val="24"/>
          <w:szCs w:val="24"/>
          <w:highlight w:val="none"/>
          <w14:textOutline w14:w="3795" w14:cap="sq" w14:cmpd="sng">
            <w14:solidFill>
              <w14:srgbClr w14:val="000000"/>
            </w14:solidFill>
            <w14:prstDash w14:val="solid"/>
            <w14:bevel/>
          </w14:textOutline>
        </w:rPr>
        <w:t>律</w:t>
      </w:r>
      <w:bookmarkEnd w:id="7"/>
    </w:p>
    <w:p w14:paraId="60E531C7">
      <w:pPr>
        <w:spacing w:before="137" w:line="381" w:lineRule="auto"/>
        <w:ind w:right="57"/>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7"/>
          <w:sz w:val="24"/>
          <w:szCs w:val="24"/>
          <w:highlight w:val="none"/>
        </w:rPr>
        <w:t>本项目的采购人、采购代理机构、供应商、询价小组的相关行为均受《中华人民共和</w:t>
      </w:r>
      <w:r>
        <w:rPr>
          <w:rFonts w:hint="eastAsia" w:ascii="方正仿宋_GBK" w:hAnsi="方正仿宋_GBK" w:eastAsia="方正仿宋_GBK" w:cs="方正仿宋_GBK"/>
          <w:spacing w:val="5"/>
          <w:sz w:val="24"/>
          <w:szCs w:val="24"/>
          <w:highlight w:val="none"/>
        </w:rPr>
        <w:t>国</w:t>
      </w:r>
      <w:r>
        <w:rPr>
          <w:rFonts w:hint="eastAsia" w:ascii="方正仿宋_GBK" w:hAnsi="方正仿宋_GBK" w:eastAsia="方正仿宋_GBK" w:cs="方正仿宋_GBK"/>
          <w:spacing w:val="13"/>
          <w:sz w:val="24"/>
          <w:szCs w:val="24"/>
          <w:highlight w:val="none"/>
        </w:rPr>
        <w:t>政</w:t>
      </w:r>
      <w:r>
        <w:rPr>
          <w:rFonts w:hint="eastAsia" w:ascii="方正仿宋_GBK" w:hAnsi="方正仿宋_GBK" w:eastAsia="方正仿宋_GBK" w:cs="方正仿宋_GBK"/>
          <w:spacing w:val="7"/>
          <w:sz w:val="24"/>
          <w:szCs w:val="24"/>
          <w:highlight w:val="none"/>
        </w:rPr>
        <w:t>府采购法》、《中华人民共和国政府采购法实施条例》、《政府采购非招标采购方式管理</w:t>
      </w:r>
      <w:r>
        <w:rPr>
          <w:rFonts w:hint="eastAsia" w:ascii="方正仿宋_GBK" w:hAnsi="方正仿宋_GBK" w:eastAsia="方正仿宋_GBK" w:cs="方正仿宋_GBK"/>
          <w:spacing w:val="13"/>
          <w:sz w:val="24"/>
          <w:szCs w:val="24"/>
          <w:highlight w:val="none"/>
        </w:rPr>
        <w:t>办</w:t>
      </w:r>
      <w:r>
        <w:rPr>
          <w:rFonts w:hint="eastAsia" w:ascii="方正仿宋_GBK" w:hAnsi="方正仿宋_GBK" w:eastAsia="方正仿宋_GBK" w:cs="方正仿宋_GBK"/>
          <w:spacing w:val="7"/>
          <w:sz w:val="24"/>
          <w:szCs w:val="24"/>
          <w:highlight w:val="none"/>
        </w:rPr>
        <w:t>法》及本项目本级和上级财政部门关于政府采购有关规定的约束，其权利受到上述法律法</w:t>
      </w:r>
      <w:r>
        <w:rPr>
          <w:rFonts w:hint="eastAsia" w:ascii="方正仿宋_GBK" w:hAnsi="方正仿宋_GBK" w:eastAsia="方正仿宋_GBK" w:cs="方正仿宋_GBK"/>
          <w:spacing w:val="5"/>
          <w:sz w:val="24"/>
          <w:szCs w:val="24"/>
          <w:highlight w:val="none"/>
        </w:rPr>
        <w:t>规的保护</w:t>
      </w:r>
      <w:r>
        <w:rPr>
          <w:rFonts w:hint="eastAsia" w:ascii="方正仿宋_GBK" w:hAnsi="方正仿宋_GBK" w:eastAsia="方正仿宋_GBK" w:cs="方正仿宋_GBK"/>
          <w:spacing w:val="4"/>
          <w:sz w:val="24"/>
          <w:szCs w:val="24"/>
          <w:highlight w:val="none"/>
        </w:rPr>
        <w:t>。</w:t>
      </w:r>
    </w:p>
    <w:p w14:paraId="56BD6240">
      <w:pPr>
        <w:spacing w:before="2" w:line="228" w:lineRule="auto"/>
        <w:ind w:left="3152"/>
        <w:outlineLvl w:val="1"/>
        <w:rPr>
          <w:rFonts w:hint="eastAsia" w:ascii="方正仿宋_GBK" w:hAnsi="方正仿宋_GBK" w:eastAsia="方正仿宋_GBK" w:cs="方正仿宋_GBK"/>
          <w:sz w:val="24"/>
          <w:szCs w:val="24"/>
          <w:highlight w:val="none"/>
          <w:lang w:eastAsia="zh-CN"/>
        </w:rPr>
      </w:pPr>
      <w:bookmarkStart w:id="8" w:name="_Toc31747"/>
      <w:r>
        <w:rPr>
          <w:rFonts w:hint="eastAsia" w:ascii="方正仿宋_GBK" w:hAnsi="方正仿宋_GBK" w:eastAsia="方正仿宋_GBK" w:cs="方正仿宋_GBK"/>
          <w:spacing w:val="5"/>
          <w:sz w:val="24"/>
          <w:szCs w:val="24"/>
          <w:highlight w:val="none"/>
          <w:lang w:val="en-US" w:eastAsia="zh-CN"/>
          <w14:textOutline w14:w="5793" w14:cap="sq" w14:cmpd="sng">
            <w14:solidFill>
              <w14:srgbClr w14:val="000000"/>
            </w14:solidFill>
            <w14:prstDash w14:val="solid"/>
            <w14:bevel/>
          </w14:textOutline>
        </w:rPr>
        <w:t xml:space="preserve">二 </w:t>
      </w:r>
      <w:r>
        <w:rPr>
          <w:rFonts w:hint="eastAsia" w:ascii="方正仿宋_GBK" w:hAnsi="方正仿宋_GBK" w:eastAsia="方正仿宋_GBK" w:cs="方正仿宋_GBK"/>
          <w:spacing w:val="5"/>
          <w:sz w:val="24"/>
          <w:szCs w:val="24"/>
          <w:highlight w:val="none"/>
          <w14:textOutline w14:w="5793" w14:cap="sq" w14:cmpd="sng">
            <w14:solidFill>
              <w14:srgbClr w14:val="000000"/>
            </w14:solidFill>
            <w14:prstDash w14:val="solid"/>
            <w14:bevel/>
          </w14:textOutline>
        </w:rPr>
        <w:t>询价</w:t>
      </w:r>
      <w:r>
        <w:rPr>
          <w:rFonts w:hint="eastAsia" w:ascii="方正仿宋_GBK" w:hAnsi="方正仿宋_GBK" w:eastAsia="方正仿宋_GBK" w:cs="方正仿宋_GBK"/>
          <w:spacing w:val="5"/>
          <w:sz w:val="24"/>
          <w:szCs w:val="24"/>
          <w:highlight w:val="none"/>
          <w:lang w:val="en-US" w:eastAsia="zh-CN"/>
          <w14:textOutline w14:w="5793" w14:cap="sq" w14:cmpd="sng">
            <w14:solidFill>
              <w14:srgbClr w14:val="000000"/>
            </w14:solidFill>
            <w14:prstDash w14:val="solid"/>
            <w14:bevel/>
          </w14:textOutline>
        </w:rPr>
        <w:t>文件</w:t>
      </w:r>
      <w:bookmarkEnd w:id="8"/>
    </w:p>
    <w:p w14:paraId="444A8337">
      <w:pPr>
        <w:spacing w:before="223" w:line="270" w:lineRule="exact"/>
        <w:ind w:left="24"/>
        <w:outlineLvl w:val="1"/>
        <w:rPr>
          <w:rFonts w:hint="eastAsia" w:ascii="方正仿宋_GBK" w:hAnsi="方正仿宋_GBK" w:eastAsia="方正仿宋_GBK" w:cs="方正仿宋_GBK"/>
          <w:sz w:val="24"/>
          <w:szCs w:val="24"/>
          <w:highlight w:val="none"/>
        </w:rPr>
      </w:pPr>
      <w:bookmarkStart w:id="9" w:name="_Toc1188"/>
      <w:r>
        <w:rPr>
          <w:rFonts w:hint="eastAsia" w:ascii="方正仿宋_GBK" w:hAnsi="方正仿宋_GBK" w:eastAsia="方正仿宋_GBK" w:cs="方正仿宋_GBK"/>
          <w:spacing w:val="12"/>
          <w:position w:val="1"/>
          <w:sz w:val="24"/>
          <w:szCs w:val="24"/>
          <w:highlight w:val="none"/>
          <w14:textOutline w14:w="3795" w14:cap="sq" w14:cmpd="sng">
            <w14:solidFill>
              <w14:srgbClr w14:val="000000"/>
            </w14:solidFill>
            <w14:prstDash w14:val="solid"/>
            <w14:bevel/>
          </w14:textOutline>
        </w:rPr>
        <w:t>8</w:t>
      </w:r>
      <w:r>
        <w:rPr>
          <w:rFonts w:hint="eastAsia" w:ascii="方正仿宋_GBK" w:hAnsi="方正仿宋_GBK" w:eastAsia="方正仿宋_GBK" w:cs="方正仿宋_GBK"/>
          <w:spacing w:val="8"/>
          <w:position w:val="1"/>
          <w:sz w:val="24"/>
          <w:szCs w:val="24"/>
          <w:highlight w:val="none"/>
          <w14:textOutline w14:w="3795" w14:cap="sq" w14:cmpd="sng">
            <w14:solidFill>
              <w14:srgbClr w14:val="000000"/>
            </w14:solidFill>
            <w14:prstDash w14:val="solid"/>
            <w14:bevel/>
          </w14:textOutline>
        </w:rPr>
        <w:t>.询价</w:t>
      </w:r>
      <w:r>
        <w:rPr>
          <w:rFonts w:hint="eastAsia" w:ascii="方正仿宋_GBK" w:hAnsi="方正仿宋_GBK" w:eastAsia="方正仿宋_GBK" w:cs="方正仿宋_GBK"/>
          <w:spacing w:val="8"/>
          <w:position w:val="1"/>
          <w:sz w:val="24"/>
          <w:szCs w:val="24"/>
          <w:highlight w:val="none"/>
          <w:lang w:val="en-US" w:eastAsia="zh-CN"/>
          <w14:textOutline w14:w="3795" w14:cap="sq" w14:cmpd="sng">
            <w14:solidFill>
              <w14:srgbClr w14:val="000000"/>
            </w14:solidFill>
            <w14:prstDash w14:val="solid"/>
            <w14:bevel/>
          </w14:textOutline>
        </w:rPr>
        <w:t>文件</w:t>
      </w:r>
      <w:r>
        <w:rPr>
          <w:rFonts w:hint="eastAsia" w:ascii="方正仿宋_GBK" w:hAnsi="方正仿宋_GBK" w:eastAsia="方正仿宋_GBK" w:cs="方正仿宋_GBK"/>
          <w:spacing w:val="8"/>
          <w:position w:val="1"/>
          <w:sz w:val="24"/>
          <w:szCs w:val="24"/>
          <w:highlight w:val="none"/>
          <w14:textOutline w14:w="3795" w14:cap="sq" w14:cmpd="sng">
            <w14:solidFill>
              <w14:srgbClr w14:val="000000"/>
            </w14:solidFill>
            <w14:prstDash w14:val="solid"/>
            <w14:bevel/>
          </w14:textOutline>
        </w:rPr>
        <w:t>构成</w:t>
      </w:r>
      <w:bookmarkEnd w:id="9"/>
    </w:p>
    <w:p w14:paraId="4EB72593">
      <w:pPr>
        <w:spacing w:before="139" w:line="340" w:lineRule="auto"/>
        <w:ind w:left="34" w:right="2" w:hanging="10"/>
        <w:rPr>
          <w:rFonts w:hint="eastAsia" w:ascii="方正仿宋_GBK" w:hAnsi="方正仿宋_GBK" w:eastAsia="方正仿宋_GBK" w:cs="方正仿宋_GBK"/>
          <w:spacing w:val="7"/>
          <w:sz w:val="24"/>
          <w:szCs w:val="24"/>
          <w:highlight w:val="none"/>
        </w:rPr>
      </w:pPr>
      <w:r>
        <w:rPr>
          <w:rFonts w:hint="eastAsia" w:ascii="方正仿宋_GBK" w:hAnsi="方正仿宋_GBK" w:eastAsia="方正仿宋_GBK" w:cs="方正仿宋_GBK"/>
          <w:spacing w:val="7"/>
          <w:sz w:val="24"/>
          <w:szCs w:val="24"/>
          <w:highlight w:val="none"/>
        </w:rPr>
        <w:t>8.1项目有分包的，</w:t>
      </w:r>
      <w:r>
        <w:rPr>
          <w:rFonts w:hint="eastAsia" w:ascii="方正仿宋_GBK" w:hAnsi="方正仿宋_GBK" w:eastAsia="方正仿宋_GBK" w:cs="方正仿宋_GBK"/>
          <w:spacing w:val="7"/>
          <w:sz w:val="24"/>
          <w:szCs w:val="24"/>
          <w:highlight w:val="none"/>
          <w:lang w:val="en-US" w:eastAsia="zh-CN"/>
        </w:rPr>
        <w:t>供应商</w:t>
      </w:r>
      <w:r>
        <w:rPr>
          <w:rFonts w:hint="eastAsia" w:ascii="方正仿宋_GBK" w:hAnsi="方正仿宋_GBK" w:eastAsia="方正仿宋_GBK" w:cs="方正仿宋_GBK"/>
          <w:spacing w:val="7"/>
          <w:sz w:val="24"/>
          <w:szCs w:val="24"/>
          <w:highlight w:val="none"/>
        </w:rPr>
        <w:t>可对</w:t>
      </w:r>
      <w:r>
        <w:rPr>
          <w:rFonts w:hint="eastAsia" w:ascii="方正仿宋_GBK" w:hAnsi="方正仿宋_GBK" w:eastAsia="方正仿宋_GBK" w:cs="方正仿宋_GBK"/>
          <w:spacing w:val="7"/>
          <w:sz w:val="24"/>
          <w:szCs w:val="24"/>
          <w:highlight w:val="none"/>
          <w:lang w:val="en-US" w:eastAsia="zh-CN"/>
        </w:rPr>
        <w:t>询价</w:t>
      </w:r>
      <w:r>
        <w:rPr>
          <w:rFonts w:hint="eastAsia" w:ascii="方正仿宋_GBK" w:hAnsi="方正仿宋_GBK" w:eastAsia="方正仿宋_GBK" w:cs="方正仿宋_GBK"/>
          <w:spacing w:val="7"/>
          <w:sz w:val="24"/>
          <w:szCs w:val="24"/>
          <w:highlight w:val="none"/>
        </w:rPr>
        <w:t>文件其中一个或几个分包进行投标，除非在</w:t>
      </w:r>
      <w:r>
        <w:rPr>
          <w:rFonts w:hint="eastAsia" w:ascii="方正仿宋_GBK" w:hAnsi="方正仿宋_GBK" w:eastAsia="方正仿宋_GBK" w:cs="方正仿宋_GBK"/>
          <w:spacing w:val="7"/>
          <w:sz w:val="24"/>
          <w:szCs w:val="24"/>
          <w:highlight w:val="none"/>
          <w:u w:val="single"/>
        </w:rPr>
        <w:t>投标人须知资料表</w:t>
      </w:r>
      <w:r>
        <w:rPr>
          <w:rFonts w:hint="eastAsia" w:ascii="方正仿宋_GBK" w:hAnsi="方正仿宋_GBK" w:eastAsia="方正仿宋_GBK" w:cs="方正仿宋_GBK"/>
          <w:spacing w:val="7"/>
          <w:sz w:val="24"/>
          <w:szCs w:val="24"/>
          <w:highlight w:val="none"/>
        </w:rPr>
        <w:t>中另有规定。</w:t>
      </w:r>
    </w:p>
    <w:p w14:paraId="43BF3EF0">
      <w:pPr>
        <w:spacing w:before="139" w:line="340" w:lineRule="auto"/>
        <w:ind w:left="34" w:right="2" w:hanging="10"/>
        <w:rPr>
          <w:rFonts w:hint="eastAsia" w:ascii="方正仿宋_GBK" w:hAnsi="方正仿宋_GBK" w:eastAsia="方正仿宋_GBK" w:cs="方正仿宋_GBK"/>
          <w:spacing w:val="7"/>
          <w:sz w:val="24"/>
          <w:szCs w:val="24"/>
          <w:highlight w:val="none"/>
        </w:rPr>
      </w:pPr>
      <w:r>
        <w:rPr>
          <w:rFonts w:hint="eastAsia" w:ascii="方正仿宋_GBK" w:hAnsi="方正仿宋_GBK" w:eastAsia="方正仿宋_GBK" w:cs="方正仿宋_GBK"/>
          <w:spacing w:val="7"/>
          <w:sz w:val="24"/>
          <w:szCs w:val="24"/>
          <w:highlight w:val="none"/>
        </w:rPr>
        <w:t>8.2</w:t>
      </w:r>
      <w:r>
        <w:rPr>
          <w:rFonts w:hint="eastAsia" w:ascii="方正仿宋_GBK" w:hAnsi="方正仿宋_GBK" w:eastAsia="方正仿宋_GBK" w:cs="方正仿宋_GBK"/>
          <w:spacing w:val="7"/>
          <w:sz w:val="24"/>
          <w:szCs w:val="24"/>
          <w:highlight w:val="none"/>
          <w:lang w:val="en-US" w:eastAsia="zh-CN"/>
        </w:rPr>
        <w:t>供应商</w:t>
      </w:r>
      <w:r>
        <w:rPr>
          <w:rFonts w:hint="eastAsia" w:ascii="方正仿宋_GBK" w:hAnsi="方正仿宋_GBK" w:eastAsia="方正仿宋_GBK" w:cs="方正仿宋_GBK"/>
          <w:spacing w:val="7"/>
          <w:sz w:val="24"/>
          <w:szCs w:val="24"/>
          <w:highlight w:val="none"/>
        </w:rPr>
        <w:t>应当对所投分包采购文件中“货物需求一览表及技术规格”所列的所有内容进行投标，如仅响应某一包中的部分内容，其该包投标将被认定为</w:t>
      </w:r>
      <w:r>
        <w:rPr>
          <w:rFonts w:hint="eastAsia" w:ascii="方正仿宋_GBK" w:hAnsi="方正仿宋_GBK" w:eastAsia="方正仿宋_GBK" w:cs="方正仿宋_GBK"/>
          <w:spacing w:val="9"/>
          <w:sz w:val="24"/>
          <w:szCs w:val="24"/>
          <w:highlight w:val="none"/>
          <w14:textOutline w14:w="3795" w14:cap="sq" w14:cmpd="sng">
            <w14:solidFill>
              <w14:srgbClr w14:val="000000"/>
            </w14:solidFill>
            <w14:prstDash w14:val="solid"/>
            <w14:bevel/>
          </w14:textOutline>
        </w:rPr>
        <w:t>无效响应</w:t>
      </w:r>
      <w:r>
        <w:rPr>
          <w:rFonts w:hint="eastAsia" w:ascii="方正仿宋_GBK" w:hAnsi="方正仿宋_GBK" w:eastAsia="方正仿宋_GBK" w:cs="方正仿宋_GBK"/>
          <w:spacing w:val="7"/>
          <w:sz w:val="24"/>
          <w:szCs w:val="24"/>
          <w:highlight w:val="none"/>
        </w:rPr>
        <w:t>。</w:t>
      </w:r>
    </w:p>
    <w:p w14:paraId="18A2F170">
      <w:pPr>
        <w:spacing w:before="139" w:line="340" w:lineRule="auto"/>
        <w:ind w:left="34" w:right="2" w:hanging="10"/>
        <w:rPr>
          <w:rFonts w:hint="eastAsia" w:ascii="方正仿宋_GBK" w:hAnsi="方正仿宋_GBK" w:eastAsia="方正仿宋_GBK" w:cs="方正仿宋_GBK"/>
          <w:spacing w:val="7"/>
          <w:sz w:val="24"/>
          <w:szCs w:val="24"/>
          <w:highlight w:val="none"/>
        </w:rPr>
      </w:pPr>
      <w:r>
        <w:rPr>
          <w:rFonts w:hint="eastAsia" w:ascii="方正仿宋_GBK" w:hAnsi="方正仿宋_GBK" w:eastAsia="方正仿宋_GBK" w:cs="方正仿宋_GBK"/>
          <w:spacing w:val="7"/>
          <w:sz w:val="24"/>
          <w:szCs w:val="24"/>
          <w:highlight w:val="none"/>
        </w:rPr>
        <w:t>8.3无论</w:t>
      </w:r>
      <w:r>
        <w:rPr>
          <w:rFonts w:hint="eastAsia" w:ascii="方正仿宋_GBK" w:hAnsi="方正仿宋_GBK" w:eastAsia="方正仿宋_GBK" w:cs="方正仿宋_GBK"/>
          <w:spacing w:val="7"/>
          <w:sz w:val="24"/>
          <w:szCs w:val="24"/>
          <w:highlight w:val="none"/>
          <w:lang w:val="en-US" w:eastAsia="zh-CN"/>
        </w:rPr>
        <w:t>询价</w:t>
      </w:r>
      <w:r>
        <w:rPr>
          <w:rFonts w:hint="eastAsia" w:ascii="方正仿宋_GBK" w:hAnsi="方正仿宋_GBK" w:eastAsia="方正仿宋_GBK" w:cs="方正仿宋_GBK"/>
          <w:spacing w:val="7"/>
          <w:sz w:val="24"/>
          <w:szCs w:val="24"/>
          <w:highlight w:val="none"/>
        </w:rPr>
        <w:t>文件第5章采购需求中是否要求，投标人所投货物均应符合国家强制性标准。</w:t>
      </w:r>
    </w:p>
    <w:p w14:paraId="3108CF24">
      <w:pPr>
        <w:spacing w:before="139" w:line="340" w:lineRule="auto"/>
        <w:ind w:left="34" w:right="2" w:hanging="1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7"/>
          <w:sz w:val="24"/>
          <w:szCs w:val="24"/>
          <w:highlight w:val="none"/>
        </w:rPr>
        <w:t>8.4除采购文件中有特殊要求外，</w:t>
      </w:r>
      <w:r>
        <w:rPr>
          <w:rFonts w:hint="eastAsia" w:ascii="方正仿宋_GBK" w:hAnsi="方正仿宋_GBK" w:eastAsia="方正仿宋_GBK" w:cs="方正仿宋_GBK"/>
          <w:spacing w:val="7"/>
          <w:sz w:val="24"/>
          <w:szCs w:val="24"/>
          <w:highlight w:val="none"/>
          <w:lang w:val="en-US" w:eastAsia="zh-CN"/>
        </w:rPr>
        <w:t>响应</w:t>
      </w:r>
      <w:r>
        <w:rPr>
          <w:rFonts w:hint="eastAsia" w:ascii="方正仿宋_GBK" w:hAnsi="方正仿宋_GBK" w:eastAsia="方正仿宋_GBK" w:cs="方正仿宋_GBK"/>
          <w:spacing w:val="7"/>
          <w:sz w:val="24"/>
          <w:szCs w:val="24"/>
          <w:highlight w:val="none"/>
        </w:rPr>
        <w:t>文件中所使用的计量单位，应采用中华人民共和国法定计量单位。</w:t>
      </w:r>
    </w:p>
    <w:p w14:paraId="37B7F2BD">
      <w:pPr>
        <w:spacing w:line="270" w:lineRule="exact"/>
        <w:ind w:left="24"/>
        <w:outlineLvl w:val="1"/>
        <w:rPr>
          <w:rFonts w:hint="eastAsia" w:ascii="方正仿宋_GBK" w:hAnsi="方正仿宋_GBK" w:eastAsia="方正仿宋_GBK" w:cs="方正仿宋_GBK"/>
          <w:sz w:val="24"/>
          <w:szCs w:val="24"/>
          <w:highlight w:val="none"/>
        </w:rPr>
      </w:pPr>
      <w:bookmarkStart w:id="10" w:name="_Toc1492"/>
      <w:r>
        <w:rPr>
          <w:rFonts w:hint="eastAsia" w:ascii="方正仿宋_GBK" w:hAnsi="方正仿宋_GBK" w:eastAsia="方正仿宋_GBK" w:cs="方正仿宋_GBK"/>
          <w:spacing w:val="11"/>
          <w:position w:val="1"/>
          <w:sz w:val="24"/>
          <w:szCs w:val="24"/>
          <w:highlight w:val="none"/>
          <w14:textOutline w14:w="3795" w14:cap="sq" w14:cmpd="sng">
            <w14:solidFill>
              <w14:srgbClr w14:val="000000"/>
            </w14:solidFill>
            <w14:prstDash w14:val="solid"/>
            <w14:bevel/>
          </w14:textOutline>
        </w:rPr>
        <w:t>9</w:t>
      </w:r>
      <w:r>
        <w:rPr>
          <w:rFonts w:hint="eastAsia" w:ascii="方正仿宋_GBK" w:hAnsi="方正仿宋_GBK" w:eastAsia="方正仿宋_GBK" w:cs="方正仿宋_GBK"/>
          <w:spacing w:val="9"/>
          <w:position w:val="1"/>
          <w:sz w:val="24"/>
          <w:szCs w:val="24"/>
          <w:highlight w:val="none"/>
          <w14:textOutline w14:w="3795" w14:cap="sq" w14:cmpd="sng">
            <w14:solidFill>
              <w14:srgbClr w14:val="000000"/>
            </w14:solidFill>
            <w14:prstDash w14:val="solid"/>
            <w14:bevel/>
          </w14:textOutline>
        </w:rPr>
        <w:t>.</w:t>
      </w:r>
      <w:r>
        <w:rPr>
          <w:rFonts w:hint="eastAsia" w:ascii="方正仿宋_GBK" w:hAnsi="方正仿宋_GBK" w:eastAsia="方正仿宋_GBK" w:cs="方正仿宋_GBK"/>
          <w:spacing w:val="9"/>
          <w:position w:val="1"/>
          <w:sz w:val="24"/>
          <w:szCs w:val="24"/>
          <w:highlight w:val="none"/>
          <w:lang w:eastAsia="zh-CN"/>
          <w14:textOutline w14:w="3795" w14:cap="sq" w14:cmpd="sng">
            <w14:solidFill>
              <w14:srgbClr w14:val="000000"/>
            </w14:solidFill>
            <w14:prstDash w14:val="solid"/>
            <w14:bevel/>
          </w14:textOutline>
        </w:rPr>
        <w:t>询价文件</w:t>
      </w:r>
      <w:r>
        <w:rPr>
          <w:rFonts w:hint="eastAsia" w:ascii="方正仿宋_GBK" w:hAnsi="方正仿宋_GBK" w:eastAsia="方正仿宋_GBK" w:cs="方正仿宋_GBK"/>
          <w:spacing w:val="9"/>
          <w:position w:val="1"/>
          <w:sz w:val="24"/>
          <w:szCs w:val="24"/>
          <w:highlight w:val="none"/>
          <w14:textOutline w14:w="3795" w14:cap="sq" w14:cmpd="sng">
            <w14:solidFill>
              <w14:srgbClr w14:val="000000"/>
            </w14:solidFill>
            <w14:prstDash w14:val="solid"/>
            <w14:bevel/>
          </w14:textOutline>
        </w:rPr>
        <w:t>的澄清与修改</w:t>
      </w:r>
      <w:bookmarkEnd w:id="10"/>
    </w:p>
    <w:p w14:paraId="3138DE16">
      <w:pPr>
        <w:spacing w:before="139" w:line="340" w:lineRule="auto"/>
        <w:ind w:left="34" w:right="2" w:hanging="1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7"/>
          <w:sz w:val="24"/>
          <w:szCs w:val="24"/>
          <w:highlight w:val="none"/>
        </w:rPr>
        <w:t>9.1采购人、采购代理机构或者询价小组可以对已发出的</w:t>
      </w:r>
      <w:r>
        <w:rPr>
          <w:rFonts w:hint="eastAsia" w:ascii="方正仿宋_GBK" w:hAnsi="方正仿宋_GBK" w:eastAsia="方正仿宋_GBK" w:cs="方正仿宋_GBK"/>
          <w:spacing w:val="7"/>
          <w:sz w:val="24"/>
          <w:szCs w:val="24"/>
          <w:highlight w:val="none"/>
          <w:lang w:eastAsia="zh-CN"/>
        </w:rPr>
        <w:t>询价文件</w:t>
      </w:r>
      <w:r>
        <w:rPr>
          <w:rFonts w:hint="eastAsia" w:ascii="方正仿宋_GBK" w:hAnsi="方正仿宋_GBK" w:eastAsia="方正仿宋_GBK" w:cs="方正仿宋_GBK"/>
          <w:spacing w:val="7"/>
          <w:sz w:val="24"/>
          <w:szCs w:val="24"/>
          <w:highlight w:val="none"/>
        </w:rPr>
        <w:t>进行必要的澄清或者</w:t>
      </w:r>
      <w:r>
        <w:rPr>
          <w:rFonts w:hint="eastAsia" w:ascii="方正仿宋_GBK" w:hAnsi="方正仿宋_GBK" w:eastAsia="方正仿宋_GBK" w:cs="方正仿宋_GBK"/>
          <w:spacing w:val="4"/>
          <w:sz w:val="24"/>
          <w:szCs w:val="24"/>
          <w:highlight w:val="none"/>
        </w:rPr>
        <w:t>修</w:t>
      </w:r>
      <w:r>
        <w:rPr>
          <w:rFonts w:hint="eastAsia" w:ascii="方正仿宋_GBK" w:hAnsi="方正仿宋_GBK" w:eastAsia="方正仿宋_GBK" w:cs="方正仿宋_GBK"/>
          <w:spacing w:val="8"/>
          <w:sz w:val="24"/>
          <w:szCs w:val="24"/>
          <w:highlight w:val="none"/>
        </w:rPr>
        <w:t>改。澄</w:t>
      </w:r>
      <w:r>
        <w:rPr>
          <w:rFonts w:hint="eastAsia" w:ascii="方正仿宋_GBK" w:hAnsi="方正仿宋_GBK" w:eastAsia="方正仿宋_GBK" w:cs="方正仿宋_GBK"/>
          <w:spacing w:val="4"/>
          <w:sz w:val="24"/>
          <w:szCs w:val="24"/>
          <w:highlight w:val="none"/>
        </w:rPr>
        <w:t>清或者修改的内容可能影响响应文件编制的，应当在提交响应文件截止之日3个工作</w:t>
      </w:r>
      <w:r>
        <w:rPr>
          <w:rFonts w:hint="eastAsia" w:ascii="方正仿宋_GBK" w:hAnsi="方正仿宋_GBK" w:eastAsia="方正仿宋_GBK" w:cs="方正仿宋_GBK"/>
          <w:spacing w:val="6"/>
          <w:sz w:val="24"/>
          <w:szCs w:val="24"/>
          <w:highlight w:val="none"/>
        </w:rPr>
        <w:t>日前，在</w:t>
      </w:r>
      <w:r>
        <w:rPr>
          <w:rFonts w:hint="eastAsia" w:ascii="方正仿宋_GBK" w:hAnsi="方正仿宋_GBK" w:eastAsia="方正仿宋_GBK" w:cs="方正仿宋_GBK"/>
          <w:spacing w:val="3"/>
          <w:sz w:val="24"/>
          <w:szCs w:val="24"/>
          <w:highlight w:val="none"/>
        </w:rPr>
        <w:t>原公告发布媒体上发布变更公告，并以书面形式通知所有获取</w:t>
      </w:r>
      <w:r>
        <w:rPr>
          <w:rFonts w:hint="eastAsia" w:ascii="方正仿宋_GBK" w:hAnsi="方正仿宋_GBK" w:eastAsia="方正仿宋_GBK" w:cs="方正仿宋_GBK"/>
          <w:spacing w:val="3"/>
          <w:sz w:val="24"/>
          <w:szCs w:val="24"/>
          <w:highlight w:val="none"/>
          <w:lang w:eastAsia="zh-CN"/>
        </w:rPr>
        <w:t>询价文件</w:t>
      </w:r>
      <w:r>
        <w:rPr>
          <w:rFonts w:hint="eastAsia" w:ascii="方正仿宋_GBK" w:hAnsi="方正仿宋_GBK" w:eastAsia="方正仿宋_GBK" w:cs="方正仿宋_GBK"/>
          <w:spacing w:val="3"/>
          <w:sz w:val="24"/>
          <w:szCs w:val="24"/>
          <w:highlight w:val="none"/>
        </w:rPr>
        <w:t>的供应商；</w:t>
      </w:r>
      <w:r>
        <w:rPr>
          <w:rFonts w:hint="eastAsia" w:ascii="方正仿宋_GBK" w:hAnsi="方正仿宋_GBK" w:eastAsia="方正仿宋_GBK" w:cs="方正仿宋_GBK"/>
          <w:spacing w:val="8"/>
          <w:sz w:val="24"/>
          <w:szCs w:val="24"/>
          <w:highlight w:val="none"/>
        </w:rPr>
        <w:t>不足</w:t>
      </w:r>
      <w:r>
        <w:rPr>
          <w:rFonts w:hint="eastAsia" w:ascii="方正仿宋_GBK" w:hAnsi="方正仿宋_GBK" w:eastAsia="方正仿宋_GBK" w:cs="方正仿宋_GBK"/>
          <w:spacing w:val="5"/>
          <w:sz w:val="24"/>
          <w:szCs w:val="24"/>
          <w:highlight w:val="none"/>
        </w:rPr>
        <w:t>3</w:t>
      </w:r>
      <w:r>
        <w:rPr>
          <w:rFonts w:hint="eastAsia" w:ascii="方正仿宋_GBK" w:hAnsi="方正仿宋_GBK" w:eastAsia="方正仿宋_GBK" w:cs="方正仿宋_GBK"/>
          <w:spacing w:val="4"/>
          <w:sz w:val="24"/>
          <w:szCs w:val="24"/>
          <w:highlight w:val="none"/>
        </w:rPr>
        <w:t>个工作日的，应当顺延提交响应文件的截止之日。</w:t>
      </w:r>
    </w:p>
    <w:p w14:paraId="13762FCD">
      <w:pPr>
        <w:spacing w:before="161" w:line="304" w:lineRule="auto"/>
        <w:ind w:left="32" w:right="57" w:hanging="8"/>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2"/>
          <w:sz w:val="24"/>
          <w:szCs w:val="24"/>
          <w:highlight w:val="none"/>
        </w:rPr>
        <w:t>9.2澄清或者修改的内容为</w:t>
      </w:r>
      <w:r>
        <w:rPr>
          <w:rFonts w:hint="eastAsia" w:ascii="方正仿宋_GBK" w:hAnsi="方正仿宋_GBK" w:eastAsia="方正仿宋_GBK" w:cs="方正仿宋_GBK"/>
          <w:spacing w:val="12"/>
          <w:sz w:val="24"/>
          <w:szCs w:val="24"/>
          <w:highlight w:val="none"/>
          <w:lang w:eastAsia="zh-CN"/>
        </w:rPr>
        <w:t>询价文件</w:t>
      </w:r>
      <w:r>
        <w:rPr>
          <w:rFonts w:hint="eastAsia" w:ascii="方正仿宋_GBK" w:hAnsi="方正仿宋_GBK" w:eastAsia="方正仿宋_GBK" w:cs="方正仿宋_GBK"/>
          <w:spacing w:val="12"/>
          <w:sz w:val="24"/>
          <w:szCs w:val="24"/>
          <w:highlight w:val="none"/>
        </w:rPr>
        <w:t>的组成部分，对所有</w:t>
      </w:r>
      <w:r>
        <w:rPr>
          <w:rFonts w:hint="eastAsia" w:ascii="方正仿宋_GBK" w:hAnsi="方正仿宋_GBK" w:eastAsia="方正仿宋_GBK" w:cs="方正仿宋_GBK"/>
          <w:spacing w:val="12"/>
          <w:sz w:val="24"/>
          <w:szCs w:val="24"/>
          <w:highlight w:val="none"/>
          <w:lang w:eastAsia="zh-CN"/>
        </w:rPr>
        <w:t>询价文件</w:t>
      </w:r>
      <w:r>
        <w:rPr>
          <w:rFonts w:hint="eastAsia" w:ascii="方正仿宋_GBK" w:hAnsi="方正仿宋_GBK" w:eastAsia="方正仿宋_GBK" w:cs="方正仿宋_GBK"/>
          <w:spacing w:val="12"/>
          <w:sz w:val="24"/>
          <w:szCs w:val="24"/>
          <w:highlight w:val="none"/>
        </w:rPr>
        <w:t>的收受人具有约</w:t>
      </w:r>
      <w:r>
        <w:rPr>
          <w:rFonts w:hint="eastAsia" w:ascii="方正仿宋_GBK" w:hAnsi="方正仿宋_GBK" w:eastAsia="方正仿宋_GBK" w:cs="方正仿宋_GBK"/>
          <w:spacing w:val="11"/>
          <w:sz w:val="24"/>
          <w:szCs w:val="24"/>
          <w:highlight w:val="none"/>
        </w:rPr>
        <w:t>束</w:t>
      </w:r>
      <w:r>
        <w:rPr>
          <w:rFonts w:hint="eastAsia" w:ascii="方正仿宋_GBK" w:hAnsi="方正仿宋_GBK" w:eastAsia="方正仿宋_GBK" w:cs="方正仿宋_GBK"/>
          <w:spacing w:val="9"/>
          <w:sz w:val="24"/>
          <w:szCs w:val="24"/>
          <w:highlight w:val="none"/>
        </w:rPr>
        <w:t>力。供应商在收到上述通知后，应及时向采购代理机构回函确认</w:t>
      </w:r>
      <w:r>
        <w:rPr>
          <w:rFonts w:hint="eastAsia" w:ascii="方正仿宋_GBK" w:hAnsi="方正仿宋_GBK" w:eastAsia="方正仿宋_GBK" w:cs="方正仿宋_GBK"/>
          <w:spacing w:val="8"/>
          <w:sz w:val="24"/>
          <w:szCs w:val="24"/>
          <w:highlight w:val="none"/>
        </w:rPr>
        <w:t>。</w:t>
      </w:r>
    </w:p>
    <w:p w14:paraId="7ACF609B">
      <w:pPr>
        <w:spacing w:before="175" w:line="227" w:lineRule="auto"/>
        <w:ind w:left="2859"/>
        <w:outlineLvl w:val="1"/>
        <w:rPr>
          <w:rFonts w:hint="eastAsia" w:ascii="方正仿宋_GBK" w:hAnsi="方正仿宋_GBK" w:eastAsia="方正仿宋_GBK" w:cs="方正仿宋_GBK"/>
          <w:sz w:val="24"/>
          <w:szCs w:val="24"/>
          <w:highlight w:val="none"/>
        </w:rPr>
      </w:pPr>
      <w:bookmarkStart w:id="11" w:name="_Toc8253"/>
      <w:r>
        <w:rPr>
          <w:rFonts w:hint="eastAsia" w:ascii="方正仿宋_GBK" w:hAnsi="方正仿宋_GBK" w:eastAsia="方正仿宋_GBK" w:cs="方正仿宋_GBK"/>
          <w:spacing w:val="4"/>
          <w:sz w:val="24"/>
          <w:szCs w:val="24"/>
          <w:highlight w:val="none"/>
          <w:lang w:val="en-US" w:eastAsia="zh-CN"/>
          <w14:textOutline w14:w="5793" w14:cap="sq" w14:cmpd="sng">
            <w14:solidFill>
              <w14:srgbClr w14:val="000000"/>
            </w14:solidFill>
            <w14:prstDash w14:val="solid"/>
            <w14:bevel/>
          </w14:textOutline>
        </w:rPr>
        <w:t xml:space="preserve">三 </w:t>
      </w:r>
      <w:r>
        <w:rPr>
          <w:rFonts w:hint="eastAsia" w:ascii="方正仿宋_GBK" w:hAnsi="方正仿宋_GBK" w:eastAsia="方正仿宋_GBK" w:cs="方正仿宋_GBK"/>
          <w:spacing w:val="4"/>
          <w:sz w:val="24"/>
          <w:szCs w:val="24"/>
          <w:highlight w:val="none"/>
          <w14:textOutline w14:w="5793" w14:cap="sq" w14:cmpd="sng">
            <w14:solidFill>
              <w14:srgbClr w14:val="000000"/>
            </w14:solidFill>
            <w14:prstDash w14:val="solid"/>
            <w14:bevel/>
          </w14:textOutline>
        </w:rPr>
        <w:t>响应文件的编</w:t>
      </w:r>
      <w:r>
        <w:rPr>
          <w:rFonts w:hint="eastAsia" w:ascii="方正仿宋_GBK" w:hAnsi="方正仿宋_GBK" w:eastAsia="方正仿宋_GBK" w:cs="方正仿宋_GBK"/>
          <w:spacing w:val="2"/>
          <w:sz w:val="24"/>
          <w:szCs w:val="24"/>
          <w:highlight w:val="none"/>
          <w14:textOutline w14:w="5793" w14:cap="sq" w14:cmpd="sng">
            <w14:solidFill>
              <w14:srgbClr w14:val="000000"/>
            </w14:solidFill>
            <w14:prstDash w14:val="solid"/>
            <w14:bevel/>
          </w14:textOutline>
        </w:rPr>
        <w:t>制</w:t>
      </w:r>
      <w:bookmarkEnd w:id="11"/>
    </w:p>
    <w:p w14:paraId="2BFD1081">
      <w:pPr>
        <w:spacing w:before="224" w:line="270" w:lineRule="exact"/>
        <w:ind w:left="39"/>
        <w:outlineLvl w:val="1"/>
        <w:rPr>
          <w:rFonts w:hint="eastAsia" w:ascii="方正仿宋_GBK" w:hAnsi="方正仿宋_GBK" w:eastAsia="方正仿宋_GBK" w:cs="方正仿宋_GBK"/>
          <w:sz w:val="24"/>
          <w:szCs w:val="24"/>
          <w:highlight w:val="none"/>
        </w:rPr>
      </w:pPr>
      <w:bookmarkStart w:id="12" w:name="_Toc27011"/>
      <w:r>
        <w:rPr>
          <w:rFonts w:hint="eastAsia" w:ascii="方正仿宋_GBK" w:hAnsi="方正仿宋_GBK" w:eastAsia="方正仿宋_GBK" w:cs="方正仿宋_GBK"/>
          <w:spacing w:val="6"/>
          <w:position w:val="1"/>
          <w:sz w:val="24"/>
          <w:szCs w:val="24"/>
          <w:highlight w:val="none"/>
          <w14:textOutline w14:w="3795" w14:cap="sq" w14:cmpd="sng">
            <w14:solidFill>
              <w14:srgbClr w14:val="000000"/>
            </w14:solidFill>
            <w14:prstDash w14:val="solid"/>
            <w14:bevel/>
          </w14:textOutline>
        </w:rPr>
        <w:t>1</w:t>
      </w:r>
      <w:r>
        <w:rPr>
          <w:rFonts w:hint="eastAsia" w:ascii="方正仿宋_GBK" w:hAnsi="方正仿宋_GBK" w:eastAsia="方正仿宋_GBK" w:cs="方正仿宋_GBK"/>
          <w:spacing w:val="5"/>
          <w:position w:val="1"/>
          <w:sz w:val="24"/>
          <w:szCs w:val="24"/>
          <w:highlight w:val="none"/>
          <w14:textOutline w14:w="3795" w14:cap="sq" w14:cmpd="sng">
            <w14:solidFill>
              <w14:srgbClr w14:val="000000"/>
            </w14:solidFill>
            <w14:prstDash w14:val="solid"/>
            <w14:bevel/>
          </w14:textOutline>
        </w:rPr>
        <w:t>0.响应范围</w:t>
      </w:r>
      <w:bookmarkEnd w:id="12"/>
    </w:p>
    <w:p w14:paraId="76A11FDC">
      <w:pPr>
        <w:spacing w:before="43" w:line="377" w:lineRule="auto"/>
        <w:ind w:left="28" w:right="73" w:hanging="1"/>
        <w:rPr>
          <w:rFonts w:hint="eastAsia" w:ascii="方正仿宋_GBK" w:hAnsi="方正仿宋_GBK" w:eastAsia="方正仿宋_GBK" w:cs="方正仿宋_GBK"/>
          <w:spacing w:val="4"/>
          <w:sz w:val="24"/>
          <w:szCs w:val="24"/>
          <w:highlight w:val="none"/>
        </w:rPr>
      </w:pPr>
      <w:r>
        <w:rPr>
          <w:rFonts w:hint="eastAsia" w:ascii="方正仿宋_GBK" w:hAnsi="方正仿宋_GBK" w:eastAsia="方正仿宋_GBK" w:cs="方正仿宋_GBK"/>
          <w:spacing w:val="8"/>
          <w:sz w:val="24"/>
          <w:szCs w:val="24"/>
          <w:highlight w:val="none"/>
        </w:rPr>
        <w:t>10.1项目有分包的，供应商可对</w:t>
      </w:r>
      <w:r>
        <w:rPr>
          <w:rFonts w:hint="eastAsia" w:ascii="方正仿宋_GBK" w:hAnsi="方正仿宋_GBK" w:eastAsia="方正仿宋_GBK" w:cs="方正仿宋_GBK"/>
          <w:spacing w:val="8"/>
          <w:sz w:val="24"/>
          <w:szCs w:val="24"/>
          <w:highlight w:val="none"/>
          <w:lang w:eastAsia="zh-CN"/>
        </w:rPr>
        <w:t>询价文件</w:t>
      </w:r>
      <w:r>
        <w:rPr>
          <w:rFonts w:hint="eastAsia" w:ascii="方正仿宋_GBK" w:hAnsi="方正仿宋_GBK" w:eastAsia="方正仿宋_GBK" w:cs="方正仿宋_GBK"/>
          <w:spacing w:val="8"/>
          <w:sz w:val="24"/>
          <w:szCs w:val="24"/>
          <w:highlight w:val="none"/>
        </w:rPr>
        <w:t>其中某一个分包或几个分包进行响应</w:t>
      </w:r>
      <w:r>
        <w:rPr>
          <w:rFonts w:hint="eastAsia" w:ascii="方正仿宋_GBK" w:hAnsi="方正仿宋_GBK" w:eastAsia="方正仿宋_GBK" w:cs="方正仿宋_GBK"/>
          <w:spacing w:val="4"/>
          <w:sz w:val="24"/>
          <w:szCs w:val="24"/>
          <w:highlight w:val="none"/>
        </w:rPr>
        <w:t>。</w:t>
      </w:r>
    </w:p>
    <w:p w14:paraId="16E8DD47">
      <w:pPr>
        <w:spacing w:before="43" w:line="377" w:lineRule="auto"/>
        <w:ind w:left="28" w:right="73" w:hanging="1"/>
        <w:rPr>
          <w:rFonts w:hint="eastAsia" w:ascii="方正仿宋_GBK" w:hAnsi="方正仿宋_GBK" w:eastAsia="方正仿宋_GBK" w:cs="方正仿宋_GBK"/>
          <w:spacing w:val="9"/>
          <w:sz w:val="24"/>
          <w:szCs w:val="24"/>
          <w:highlight w:val="none"/>
        </w:rPr>
      </w:pPr>
      <w:r>
        <w:rPr>
          <w:rFonts w:hint="eastAsia" w:ascii="方正仿宋_GBK" w:hAnsi="方正仿宋_GBK" w:eastAsia="方正仿宋_GBK" w:cs="方正仿宋_GBK"/>
          <w:spacing w:val="10"/>
          <w:sz w:val="24"/>
          <w:szCs w:val="24"/>
          <w:highlight w:val="none"/>
        </w:rPr>
        <w:t>★10.2</w:t>
      </w:r>
      <w:r>
        <w:rPr>
          <w:rFonts w:hint="eastAsia" w:ascii="方正仿宋_GBK" w:hAnsi="方正仿宋_GBK" w:eastAsia="方正仿宋_GBK" w:cs="方正仿宋_GBK"/>
          <w:spacing w:val="5"/>
          <w:sz w:val="24"/>
          <w:szCs w:val="24"/>
          <w:highlight w:val="none"/>
        </w:rPr>
        <w:t>供应商应当对所响应分包</w:t>
      </w:r>
      <w:r>
        <w:rPr>
          <w:rFonts w:hint="eastAsia" w:ascii="方正仿宋_GBK" w:hAnsi="方正仿宋_GBK" w:eastAsia="方正仿宋_GBK" w:cs="方正仿宋_GBK"/>
          <w:spacing w:val="5"/>
          <w:sz w:val="24"/>
          <w:szCs w:val="24"/>
          <w:highlight w:val="none"/>
          <w:lang w:eastAsia="zh-CN"/>
        </w:rPr>
        <w:t>询价文件</w:t>
      </w:r>
      <w:r>
        <w:rPr>
          <w:rFonts w:hint="eastAsia" w:ascii="方正仿宋_GBK" w:hAnsi="方正仿宋_GBK" w:eastAsia="方正仿宋_GBK" w:cs="方正仿宋_GBK"/>
          <w:spacing w:val="5"/>
          <w:sz w:val="24"/>
          <w:szCs w:val="24"/>
          <w:highlight w:val="none"/>
        </w:rPr>
        <w:t>中“货物需求”所列的所有货物内容进行响应，</w:t>
      </w:r>
      <w:r>
        <w:rPr>
          <w:rFonts w:hint="eastAsia" w:ascii="方正仿宋_GBK" w:hAnsi="方正仿宋_GBK" w:eastAsia="方正仿宋_GBK" w:cs="方正仿宋_GBK"/>
          <w:spacing w:val="18"/>
          <w:sz w:val="24"/>
          <w:szCs w:val="24"/>
          <w:highlight w:val="none"/>
        </w:rPr>
        <w:t>如</w:t>
      </w:r>
      <w:r>
        <w:rPr>
          <w:rFonts w:hint="eastAsia" w:ascii="方正仿宋_GBK" w:hAnsi="方正仿宋_GBK" w:eastAsia="方正仿宋_GBK" w:cs="方正仿宋_GBK"/>
          <w:spacing w:val="12"/>
          <w:sz w:val="24"/>
          <w:szCs w:val="24"/>
          <w:highlight w:val="none"/>
        </w:rPr>
        <w:t>仅</w:t>
      </w:r>
      <w:r>
        <w:rPr>
          <w:rFonts w:hint="eastAsia" w:ascii="方正仿宋_GBK" w:hAnsi="方正仿宋_GBK" w:eastAsia="方正仿宋_GBK" w:cs="方正仿宋_GBK"/>
          <w:spacing w:val="9"/>
          <w:sz w:val="24"/>
          <w:szCs w:val="24"/>
          <w:highlight w:val="none"/>
        </w:rPr>
        <w:t>响应分包中某一部分内容，其该包响应文件将被认定为</w:t>
      </w:r>
      <w:r>
        <w:rPr>
          <w:rFonts w:hint="eastAsia" w:ascii="方正仿宋_GBK" w:hAnsi="方正仿宋_GBK" w:eastAsia="方正仿宋_GBK" w:cs="方正仿宋_GBK"/>
          <w:spacing w:val="9"/>
          <w:sz w:val="24"/>
          <w:szCs w:val="24"/>
          <w:highlight w:val="none"/>
          <w14:textOutline w14:w="3795" w14:cap="sq" w14:cmpd="sng">
            <w14:solidFill>
              <w14:srgbClr w14:val="000000"/>
            </w14:solidFill>
            <w14:prstDash w14:val="solid"/>
            <w14:bevel/>
          </w14:textOutline>
        </w:rPr>
        <w:t>无效响应</w:t>
      </w:r>
      <w:r>
        <w:rPr>
          <w:rFonts w:hint="eastAsia" w:ascii="方正仿宋_GBK" w:hAnsi="方正仿宋_GBK" w:eastAsia="方正仿宋_GBK" w:cs="方正仿宋_GBK"/>
          <w:spacing w:val="9"/>
          <w:sz w:val="24"/>
          <w:szCs w:val="24"/>
          <w:highlight w:val="none"/>
        </w:rPr>
        <w:t>。</w:t>
      </w:r>
    </w:p>
    <w:p w14:paraId="0351E506">
      <w:pPr>
        <w:spacing w:before="43" w:line="377" w:lineRule="auto"/>
        <w:ind w:left="28" w:right="73" w:hanging="1"/>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7"/>
          <w:sz w:val="24"/>
          <w:szCs w:val="24"/>
          <w:highlight w:val="none"/>
        </w:rPr>
        <w:t>★</w:t>
      </w:r>
      <w:r>
        <w:rPr>
          <w:rFonts w:hint="eastAsia" w:ascii="方正仿宋_GBK" w:hAnsi="方正仿宋_GBK" w:eastAsia="方正仿宋_GBK" w:cs="方正仿宋_GBK"/>
          <w:spacing w:val="4"/>
          <w:sz w:val="24"/>
          <w:szCs w:val="24"/>
          <w:highlight w:val="none"/>
        </w:rPr>
        <w:t>10.3如一个分包内包含多种产品的，采购人或采购代理机构将</w:t>
      </w:r>
      <w:r>
        <w:rPr>
          <w:rFonts w:hint="eastAsia" w:ascii="方正仿宋_GBK" w:hAnsi="方正仿宋_GBK" w:eastAsia="方正仿宋_GBK" w:cs="方正仿宋_GBK"/>
          <w:spacing w:val="7"/>
          <w:sz w:val="24"/>
          <w:szCs w:val="24"/>
          <w:highlight w:val="none"/>
        </w:rPr>
        <w:t>载明核心产品(非单一产品采购时，只能设一个核心产品)，多家供应商提供的核心产</w:t>
      </w:r>
      <w:r>
        <w:rPr>
          <w:rFonts w:hint="eastAsia" w:ascii="方正仿宋_GBK" w:hAnsi="方正仿宋_GBK" w:eastAsia="方正仿宋_GBK" w:cs="方正仿宋_GBK"/>
          <w:spacing w:val="6"/>
          <w:sz w:val="24"/>
          <w:szCs w:val="24"/>
          <w:highlight w:val="none"/>
        </w:rPr>
        <w:t>品</w:t>
      </w:r>
      <w:r>
        <w:rPr>
          <w:rFonts w:hint="eastAsia" w:ascii="方正仿宋_GBK" w:hAnsi="方正仿宋_GBK" w:eastAsia="方正仿宋_GBK" w:cs="方正仿宋_GBK"/>
          <w:sz w:val="24"/>
          <w:szCs w:val="24"/>
          <w:highlight w:val="none"/>
        </w:rPr>
        <w:t>品</w:t>
      </w:r>
      <w:r>
        <w:rPr>
          <w:rFonts w:hint="eastAsia" w:ascii="方正仿宋_GBK" w:hAnsi="方正仿宋_GBK" w:eastAsia="方正仿宋_GBK" w:cs="方正仿宋_GBK"/>
          <w:spacing w:val="10"/>
          <w:sz w:val="24"/>
          <w:szCs w:val="24"/>
          <w:highlight w:val="none"/>
        </w:rPr>
        <w:t>牌相同的，</w:t>
      </w:r>
      <w:r>
        <w:rPr>
          <w:rFonts w:hint="eastAsia" w:ascii="方正仿宋_GBK" w:hAnsi="方正仿宋_GBK" w:eastAsia="方正仿宋_GBK" w:cs="方正仿宋_GBK"/>
          <w:spacing w:val="5"/>
          <w:sz w:val="24"/>
          <w:szCs w:val="24"/>
          <w:highlight w:val="none"/>
        </w:rPr>
        <w:t>按照第四章“评审方法”第4款“同一品牌产品”规定处理。</w:t>
      </w:r>
    </w:p>
    <w:p w14:paraId="07B254DC">
      <w:pPr>
        <w:spacing w:before="1" w:line="376" w:lineRule="auto"/>
        <w:ind w:left="29" w:right="73" w:firstLine="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2"/>
          <w:sz w:val="24"/>
          <w:szCs w:val="24"/>
          <w:highlight w:val="none"/>
        </w:rPr>
        <w:t>10.</w:t>
      </w:r>
      <w:r>
        <w:rPr>
          <w:rFonts w:hint="eastAsia" w:ascii="方正仿宋_GBK" w:hAnsi="方正仿宋_GBK" w:eastAsia="方正仿宋_GBK" w:cs="方正仿宋_GBK"/>
          <w:spacing w:val="6"/>
          <w:sz w:val="24"/>
          <w:szCs w:val="24"/>
          <w:highlight w:val="none"/>
        </w:rPr>
        <w:t>4无论</w:t>
      </w:r>
      <w:r>
        <w:rPr>
          <w:rFonts w:hint="eastAsia" w:ascii="方正仿宋_GBK" w:hAnsi="方正仿宋_GBK" w:eastAsia="方正仿宋_GBK" w:cs="方正仿宋_GBK"/>
          <w:spacing w:val="6"/>
          <w:sz w:val="24"/>
          <w:szCs w:val="24"/>
          <w:highlight w:val="none"/>
          <w:lang w:eastAsia="zh-CN"/>
        </w:rPr>
        <w:t>询价文件</w:t>
      </w:r>
      <w:r>
        <w:rPr>
          <w:rFonts w:hint="eastAsia" w:ascii="方正仿宋_GBK" w:hAnsi="方正仿宋_GBK" w:eastAsia="方正仿宋_GBK" w:cs="方正仿宋_GBK"/>
          <w:spacing w:val="6"/>
          <w:sz w:val="24"/>
          <w:szCs w:val="24"/>
          <w:highlight w:val="none"/>
        </w:rPr>
        <w:t>第三章货物需求中是否要求，供应商所响应货物均应符合国家强制性</w:t>
      </w:r>
      <w:r>
        <w:rPr>
          <w:rFonts w:hint="eastAsia" w:ascii="方正仿宋_GBK" w:hAnsi="方正仿宋_GBK" w:eastAsia="方正仿宋_GBK" w:cs="方正仿宋_GBK"/>
          <w:spacing w:val="2"/>
          <w:sz w:val="24"/>
          <w:szCs w:val="24"/>
          <w:highlight w:val="none"/>
        </w:rPr>
        <w:t>标</w:t>
      </w:r>
      <w:r>
        <w:rPr>
          <w:rFonts w:hint="eastAsia" w:ascii="方正仿宋_GBK" w:hAnsi="方正仿宋_GBK" w:eastAsia="方正仿宋_GBK" w:cs="方正仿宋_GBK"/>
          <w:spacing w:val="1"/>
          <w:sz w:val="24"/>
          <w:szCs w:val="24"/>
          <w:highlight w:val="none"/>
        </w:rPr>
        <w:t>准。</w:t>
      </w:r>
    </w:p>
    <w:p w14:paraId="3AB9F5D9">
      <w:pPr>
        <w:spacing w:line="271" w:lineRule="exact"/>
        <w:ind w:left="39"/>
        <w:outlineLvl w:val="1"/>
        <w:rPr>
          <w:rFonts w:hint="eastAsia" w:ascii="方正仿宋_GBK" w:hAnsi="方正仿宋_GBK" w:eastAsia="方正仿宋_GBK" w:cs="方正仿宋_GBK"/>
          <w:sz w:val="24"/>
          <w:szCs w:val="24"/>
          <w:highlight w:val="none"/>
        </w:rPr>
      </w:pPr>
      <w:bookmarkStart w:id="13" w:name="_Toc11482"/>
      <w:r>
        <w:rPr>
          <w:rFonts w:hint="eastAsia" w:ascii="方正仿宋_GBK" w:hAnsi="方正仿宋_GBK" w:eastAsia="方正仿宋_GBK" w:cs="方正仿宋_GBK"/>
          <w:spacing w:val="8"/>
          <w:position w:val="1"/>
          <w:sz w:val="24"/>
          <w:szCs w:val="24"/>
          <w:highlight w:val="none"/>
          <w14:textOutline w14:w="3795" w14:cap="sq" w14:cmpd="sng">
            <w14:solidFill>
              <w14:srgbClr w14:val="000000"/>
            </w14:solidFill>
            <w14:prstDash w14:val="solid"/>
            <w14:bevel/>
          </w14:textOutline>
        </w:rPr>
        <w:t>1</w:t>
      </w:r>
      <w:r>
        <w:rPr>
          <w:rFonts w:hint="eastAsia" w:ascii="方正仿宋_GBK" w:hAnsi="方正仿宋_GBK" w:eastAsia="方正仿宋_GBK" w:cs="方正仿宋_GBK"/>
          <w:spacing w:val="6"/>
          <w:position w:val="1"/>
          <w:sz w:val="24"/>
          <w:szCs w:val="24"/>
          <w:highlight w:val="none"/>
          <w14:textOutline w14:w="3795" w14:cap="sq" w14:cmpd="sng">
            <w14:solidFill>
              <w14:srgbClr w14:val="000000"/>
            </w14:solidFill>
            <w14:prstDash w14:val="solid"/>
            <w14:bevel/>
          </w14:textOutline>
        </w:rPr>
        <w:t>1.响应文件构成</w:t>
      </w:r>
      <w:bookmarkEnd w:id="13"/>
    </w:p>
    <w:p w14:paraId="6BCA8CE0">
      <w:pPr>
        <w:spacing w:before="137" w:line="377" w:lineRule="auto"/>
        <w:ind w:left="29" w:right="73" w:hanging="2"/>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8"/>
          <w:sz w:val="24"/>
          <w:szCs w:val="24"/>
          <w:highlight w:val="none"/>
        </w:rPr>
        <w:t>★</w:t>
      </w:r>
      <w:r>
        <w:rPr>
          <w:rFonts w:hint="eastAsia" w:ascii="方正仿宋_GBK" w:hAnsi="方正仿宋_GBK" w:eastAsia="方正仿宋_GBK" w:cs="方正仿宋_GBK"/>
          <w:spacing w:val="9"/>
          <w:sz w:val="24"/>
          <w:szCs w:val="24"/>
          <w:highlight w:val="none"/>
        </w:rPr>
        <w:t>11.1供应商应完整地按</w:t>
      </w:r>
      <w:r>
        <w:rPr>
          <w:rFonts w:hint="eastAsia" w:ascii="方正仿宋_GBK" w:hAnsi="方正仿宋_GBK" w:eastAsia="方正仿宋_GBK" w:cs="方正仿宋_GBK"/>
          <w:spacing w:val="9"/>
          <w:sz w:val="24"/>
          <w:szCs w:val="24"/>
          <w:highlight w:val="none"/>
          <w:lang w:eastAsia="zh-CN"/>
        </w:rPr>
        <w:t>询价文件</w:t>
      </w:r>
      <w:r>
        <w:rPr>
          <w:rFonts w:hint="eastAsia" w:ascii="方正仿宋_GBK" w:hAnsi="方正仿宋_GBK" w:eastAsia="方正仿宋_GBK" w:cs="方正仿宋_GBK"/>
          <w:spacing w:val="9"/>
          <w:sz w:val="24"/>
          <w:szCs w:val="24"/>
          <w:highlight w:val="none"/>
        </w:rPr>
        <w:t>提供的响应文件格式及要求编写响应文件</w:t>
      </w:r>
      <w:r>
        <w:rPr>
          <w:rFonts w:hint="eastAsia" w:ascii="方正仿宋_GBK" w:hAnsi="方正仿宋_GBK" w:eastAsia="方正仿宋_GBK" w:cs="方正仿宋_GBK"/>
          <w:spacing w:val="9"/>
          <w:sz w:val="24"/>
          <w:szCs w:val="24"/>
          <w:highlight w:val="none"/>
          <w:lang w:eastAsia="zh-CN"/>
        </w:rPr>
        <w:t>。</w:t>
      </w:r>
      <w:r>
        <w:rPr>
          <w:rFonts w:hint="eastAsia" w:ascii="方正仿宋_GBK" w:hAnsi="方正仿宋_GBK" w:eastAsia="方正仿宋_GBK" w:cs="方正仿宋_GBK"/>
          <w:spacing w:val="9"/>
          <w:sz w:val="24"/>
          <w:szCs w:val="24"/>
          <w:highlight w:val="none"/>
        </w:rPr>
        <w:t>响应文件</w:t>
      </w:r>
      <w:r>
        <w:rPr>
          <w:rFonts w:hint="eastAsia" w:ascii="方正仿宋_GBK" w:hAnsi="方正仿宋_GBK" w:eastAsia="方正仿宋_GBK" w:cs="方正仿宋_GBK"/>
          <w:spacing w:val="18"/>
          <w:sz w:val="24"/>
          <w:szCs w:val="24"/>
          <w:highlight w:val="none"/>
        </w:rPr>
        <w:t>应包</w:t>
      </w:r>
      <w:r>
        <w:rPr>
          <w:rFonts w:hint="eastAsia" w:ascii="方正仿宋_GBK" w:hAnsi="方正仿宋_GBK" w:eastAsia="方正仿宋_GBK" w:cs="方正仿宋_GBK"/>
          <w:spacing w:val="16"/>
          <w:sz w:val="24"/>
          <w:szCs w:val="24"/>
          <w:highlight w:val="none"/>
        </w:rPr>
        <w:t>括</w:t>
      </w:r>
      <w:r>
        <w:rPr>
          <w:rFonts w:hint="eastAsia" w:ascii="方正仿宋_GBK" w:hAnsi="方正仿宋_GBK" w:eastAsia="方正仿宋_GBK" w:cs="方正仿宋_GBK"/>
          <w:spacing w:val="9"/>
          <w:sz w:val="24"/>
          <w:szCs w:val="24"/>
          <w:highlight w:val="none"/>
        </w:rPr>
        <w:t>资格证明文件、符合性证明文件、其它材料三部分。具体内容及格式见第二章响应</w:t>
      </w:r>
      <w:r>
        <w:rPr>
          <w:rFonts w:hint="eastAsia" w:ascii="方正仿宋_GBK" w:hAnsi="方正仿宋_GBK" w:eastAsia="方正仿宋_GBK" w:cs="方正仿宋_GBK"/>
          <w:spacing w:val="7"/>
          <w:sz w:val="24"/>
          <w:szCs w:val="24"/>
          <w:highlight w:val="none"/>
        </w:rPr>
        <w:t>文件内容及格式</w:t>
      </w:r>
      <w:r>
        <w:rPr>
          <w:rFonts w:hint="eastAsia" w:ascii="方正仿宋_GBK" w:hAnsi="方正仿宋_GBK" w:eastAsia="方正仿宋_GBK" w:cs="方正仿宋_GBK"/>
          <w:spacing w:val="6"/>
          <w:sz w:val="24"/>
          <w:szCs w:val="24"/>
          <w:highlight w:val="none"/>
        </w:rPr>
        <w:t>。</w:t>
      </w:r>
    </w:p>
    <w:p w14:paraId="4DCADE7F">
      <w:pPr>
        <w:spacing w:before="1" w:line="377" w:lineRule="auto"/>
        <w:ind w:left="31" w:right="73" w:firstLine="7"/>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9"/>
          <w:sz w:val="24"/>
          <w:szCs w:val="24"/>
          <w:highlight w:val="none"/>
        </w:rPr>
        <w:t>11.2供应商应按</w:t>
      </w:r>
      <w:r>
        <w:rPr>
          <w:rFonts w:hint="eastAsia" w:ascii="方正仿宋_GBK" w:hAnsi="方正仿宋_GBK" w:eastAsia="方正仿宋_GBK" w:cs="方正仿宋_GBK"/>
          <w:spacing w:val="9"/>
          <w:sz w:val="24"/>
          <w:szCs w:val="24"/>
          <w:highlight w:val="none"/>
          <w:lang w:eastAsia="zh-CN"/>
        </w:rPr>
        <w:t>询价文件</w:t>
      </w:r>
      <w:r>
        <w:rPr>
          <w:rFonts w:hint="eastAsia" w:ascii="方正仿宋_GBK" w:hAnsi="方正仿宋_GBK" w:eastAsia="方正仿宋_GBK" w:cs="方正仿宋_GBK"/>
          <w:spacing w:val="9"/>
          <w:sz w:val="24"/>
          <w:szCs w:val="24"/>
          <w:highlight w:val="none"/>
        </w:rPr>
        <w:t>提供的格式编写响应文件，并对其提交的响应文件的真实性</w:t>
      </w:r>
      <w:r>
        <w:rPr>
          <w:rFonts w:hint="eastAsia" w:ascii="方正仿宋_GBK" w:hAnsi="方正仿宋_GBK" w:eastAsia="方正仿宋_GBK" w:cs="方正仿宋_GBK"/>
          <w:spacing w:val="7"/>
          <w:sz w:val="24"/>
          <w:szCs w:val="24"/>
          <w:highlight w:val="none"/>
        </w:rPr>
        <w:t>、</w:t>
      </w:r>
      <w:r>
        <w:rPr>
          <w:rFonts w:hint="eastAsia" w:ascii="方正仿宋_GBK" w:hAnsi="方正仿宋_GBK" w:eastAsia="方正仿宋_GBK" w:cs="方正仿宋_GBK"/>
          <w:spacing w:val="10"/>
          <w:sz w:val="24"/>
          <w:szCs w:val="24"/>
          <w:highlight w:val="none"/>
        </w:rPr>
        <w:t>合</w:t>
      </w:r>
      <w:r>
        <w:rPr>
          <w:rFonts w:hint="eastAsia" w:ascii="方正仿宋_GBK" w:hAnsi="方正仿宋_GBK" w:eastAsia="方正仿宋_GBK" w:cs="方正仿宋_GBK"/>
          <w:spacing w:val="7"/>
          <w:sz w:val="24"/>
          <w:szCs w:val="24"/>
          <w:highlight w:val="none"/>
        </w:rPr>
        <w:t>法性承担法律责任。</w:t>
      </w:r>
      <w:r>
        <w:rPr>
          <w:rFonts w:hint="eastAsia" w:ascii="方正仿宋_GBK" w:hAnsi="方正仿宋_GBK" w:eastAsia="方正仿宋_GBK" w:cs="方正仿宋_GBK"/>
          <w:spacing w:val="7"/>
          <w:sz w:val="24"/>
          <w:szCs w:val="24"/>
          <w:highlight w:val="none"/>
          <w:lang w:eastAsia="zh-CN"/>
        </w:rPr>
        <w:t>询价文件</w:t>
      </w:r>
      <w:r>
        <w:rPr>
          <w:rFonts w:hint="eastAsia" w:ascii="方正仿宋_GBK" w:hAnsi="方正仿宋_GBK" w:eastAsia="方正仿宋_GBK" w:cs="方正仿宋_GBK"/>
          <w:spacing w:val="7"/>
          <w:sz w:val="24"/>
          <w:szCs w:val="24"/>
          <w:highlight w:val="none"/>
        </w:rPr>
        <w:t>提供标准格式的按标准格式填列</w:t>
      </w:r>
      <w:r>
        <w:rPr>
          <w:rFonts w:hint="eastAsia" w:ascii="方正仿宋_GBK" w:hAnsi="方正仿宋_GBK" w:eastAsia="方正仿宋_GBK" w:cs="方正仿宋_GBK"/>
          <w:spacing w:val="7"/>
          <w:sz w:val="24"/>
          <w:szCs w:val="24"/>
          <w:highlight w:val="none"/>
          <w:lang w:eastAsia="zh-CN"/>
        </w:rPr>
        <w:t>，</w:t>
      </w:r>
      <w:r>
        <w:rPr>
          <w:rFonts w:hint="eastAsia" w:ascii="方正仿宋_GBK" w:hAnsi="方正仿宋_GBK" w:eastAsia="方正仿宋_GBK" w:cs="方正仿宋_GBK"/>
          <w:spacing w:val="7"/>
          <w:sz w:val="24"/>
          <w:szCs w:val="24"/>
          <w:highlight w:val="none"/>
        </w:rPr>
        <w:t>未提供标准格式的可自</w:t>
      </w:r>
      <w:r>
        <w:rPr>
          <w:rFonts w:hint="eastAsia" w:ascii="方正仿宋_GBK" w:hAnsi="方正仿宋_GBK" w:eastAsia="方正仿宋_GBK" w:cs="方正仿宋_GBK"/>
          <w:spacing w:val="4"/>
          <w:sz w:val="24"/>
          <w:szCs w:val="24"/>
          <w:highlight w:val="none"/>
        </w:rPr>
        <w:t>行</w:t>
      </w:r>
      <w:r>
        <w:rPr>
          <w:rFonts w:hint="eastAsia" w:ascii="方正仿宋_GBK" w:hAnsi="方正仿宋_GBK" w:eastAsia="方正仿宋_GBK" w:cs="方正仿宋_GBK"/>
          <w:spacing w:val="3"/>
          <w:sz w:val="24"/>
          <w:szCs w:val="24"/>
          <w:highlight w:val="none"/>
        </w:rPr>
        <w:t>拟定。</w:t>
      </w:r>
    </w:p>
    <w:p w14:paraId="4424DC47">
      <w:pPr>
        <w:spacing w:line="308" w:lineRule="auto"/>
        <w:ind w:left="27" w:right="3787" w:firstLine="11"/>
        <w:rPr>
          <w:rFonts w:hint="eastAsia" w:ascii="方正仿宋_GBK" w:hAnsi="方正仿宋_GBK" w:eastAsia="方正仿宋_GBK" w:cs="方正仿宋_GBK"/>
          <w:spacing w:val="2"/>
          <w:sz w:val="24"/>
          <w:szCs w:val="24"/>
          <w:highlight w:val="none"/>
          <w:lang w:eastAsia="zh-CN"/>
        </w:rPr>
      </w:pPr>
      <w:r>
        <w:rPr>
          <w:rFonts w:hint="eastAsia" w:ascii="方正仿宋_GBK" w:hAnsi="方正仿宋_GBK" w:eastAsia="方正仿宋_GBK" w:cs="方正仿宋_GBK"/>
          <w:spacing w:val="4"/>
          <w:sz w:val="24"/>
          <w:szCs w:val="24"/>
          <w:highlight w:val="none"/>
        </w:rPr>
        <w:t>11.</w:t>
      </w:r>
      <w:r>
        <w:rPr>
          <w:rFonts w:hint="eastAsia" w:ascii="方正仿宋_GBK" w:hAnsi="方正仿宋_GBK" w:eastAsia="方正仿宋_GBK" w:cs="方正仿宋_GBK"/>
          <w:spacing w:val="2"/>
          <w:sz w:val="24"/>
          <w:szCs w:val="24"/>
          <w:highlight w:val="none"/>
        </w:rPr>
        <w:t>3样品或演示要求详见供应商须知表</w:t>
      </w:r>
      <w:r>
        <w:rPr>
          <w:rFonts w:hint="eastAsia" w:ascii="方正仿宋_GBK" w:hAnsi="方正仿宋_GBK" w:eastAsia="方正仿宋_GBK" w:cs="方正仿宋_GBK"/>
          <w:spacing w:val="2"/>
          <w:sz w:val="24"/>
          <w:szCs w:val="24"/>
          <w:highlight w:val="none"/>
          <w:lang w:val="en-US" w:eastAsia="zh-CN"/>
        </w:rPr>
        <w:t>5</w:t>
      </w:r>
      <w:r>
        <w:rPr>
          <w:rFonts w:hint="eastAsia" w:ascii="方正仿宋_GBK" w:hAnsi="方正仿宋_GBK" w:eastAsia="方正仿宋_GBK" w:cs="方正仿宋_GBK"/>
          <w:spacing w:val="2"/>
          <w:sz w:val="24"/>
          <w:szCs w:val="24"/>
          <w:highlight w:val="none"/>
        </w:rPr>
        <w:t>款</w:t>
      </w:r>
      <w:r>
        <w:rPr>
          <w:rFonts w:hint="eastAsia" w:ascii="方正仿宋_GBK" w:hAnsi="方正仿宋_GBK" w:eastAsia="方正仿宋_GBK" w:cs="方正仿宋_GBK"/>
          <w:spacing w:val="2"/>
          <w:sz w:val="24"/>
          <w:szCs w:val="24"/>
          <w:highlight w:val="none"/>
          <w:lang w:eastAsia="zh-CN"/>
        </w:rPr>
        <w:t>。</w:t>
      </w:r>
    </w:p>
    <w:p w14:paraId="6D80708A">
      <w:pPr>
        <w:spacing w:line="308" w:lineRule="auto"/>
        <w:ind w:left="27" w:right="3787" w:firstLine="11"/>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0"/>
          <w:sz w:val="24"/>
          <w:szCs w:val="24"/>
          <w:highlight w:val="none"/>
        </w:rPr>
        <w:t>★</w:t>
      </w:r>
      <w:r>
        <w:rPr>
          <w:rFonts w:hint="eastAsia" w:ascii="方正仿宋_GBK" w:hAnsi="方正仿宋_GBK" w:eastAsia="方正仿宋_GBK" w:cs="方正仿宋_GBK"/>
          <w:spacing w:val="7"/>
          <w:sz w:val="24"/>
          <w:szCs w:val="24"/>
          <w:highlight w:val="none"/>
          <w14:textOutline w14:w="3795" w14:cap="sq" w14:cmpd="sng">
            <w14:solidFill>
              <w14:srgbClr w14:val="000000"/>
            </w14:solidFill>
            <w14:prstDash w14:val="solid"/>
            <w14:bevel/>
          </w14:textOutline>
        </w:rPr>
        <w:t>12.响应报价</w:t>
      </w:r>
    </w:p>
    <w:p w14:paraId="09247EB2">
      <w:pPr>
        <w:spacing w:before="149" w:line="329" w:lineRule="auto"/>
        <w:ind w:left="34" w:right="73" w:firstLine="4"/>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
          <w:sz w:val="24"/>
          <w:szCs w:val="24"/>
          <w:highlight w:val="none"/>
        </w:rPr>
        <w:t>12.1所有响应均按供应商须知表</w:t>
      </w:r>
      <w:r>
        <w:rPr>
          <w:rFonts w:hint="eastAsia" w:ascii="方正仿宋_GBK" w:hAnsi="方正仿宋_GBK" w:eastAsia="方正仿宋_GBK" w:cs="方正仿宋_GBK"/>
          <w:spacing w:val="-1"/>
          <w:sz w:val="24"/>
          <w:szCs w:val="24"/>
          <w:highlight w:val="none"/>
          <w:lang w:val="en-US" w:eastAsia="zh-CN"/>
        </w:rPr>
        <w:t>6</w:t>
      </w:r>
      <w:r>
        <w:rPr>
          <w:rFonts w:hint="eastAsia" w:ascii="方正仿宋_GBK" w:hAnsi="方正仿宋_GBK" w:eastAsia="方正仿宋_GBK" w:cs="方正仿宋_GBK"/>
          <w:spacing w:val="-1"/>
          <w:sz w:val="24"/>
          <w:szCs w:val="24"/>
          <w:highlight w:val="none"/>
        </w:rPr>
        <w:t>款</w:t>
      </w:r>
      <w:r>
        <w:rPr>
          <w:rFonts w:hint="eastAsia" w:ascii="方正仿宋_GBK" w:hAnsi="方正仿宋_GBK" w:eastAsia="方正仿宋_GBK" w:cs="方正仿宋_GBK"/>
          <w:sz w:val="24"/>
          <w:szCs w:val="24"/>
          <w:highlight w:val="none"/>
        </w:rPr>
        <w:t>中要求货币进行报价。供应商的响应报价应遵守《中</w:t>
      </w:r>
      <w:r>
        <w:rPr>
          <w:rFonts w:hint="eastAsia" w:ascii="方正仿宋_GBK" w:hAnsi="方正仿宋_GBK" w:eastAsia="方正仿宋_GBK" w:cs="方正仿宋_GBK"/>
          <w:spacing w:val="8"/>
          <w:sz w:val="24"/>
          <w:szCs w:val="24"/>
          <w:highlight w:val="none"/>
        </w:rPr>
        <w:t>华</w:t>
      </w:r>
      <w:r>
        <w:rPr>
          <w:rFonts w:hint="eastAsia" w:ascii="方正仿宋_GBK" w:hAnsi="方正仿宋_GBK" w:eastAsia="方正仿宋_GBK" w:cs="方正仿宋_GBK"/>
          <w:spacing w:val="7"/>
          <w:sz w:val="24"/>
          <w:szCs w:val="24"/>
          <w:highlight w:val="none"/>
        </w:rPr>
        <w:t>人民共和国价格法》。同时，根据《中华人民共和国政府采购法》第三条的规定，为保证</w:t>
      </w:r>
      <w:r>
        <w:rPr>
          <w:rFonts w:hint="eastAsia" w:ascii="方正仿宋_GBK" w:hAnsi="方正仿宋_GBK" w:eastAsia="方正仿宋_GBK" w:cs="方正仿宋_GBK"/>
          <w:spacing w:val="18"/>
          <w:sz w:val="24"/>
          <w:szCs w:val="24"/>
          <w:highlight w:val="none"/>
        </w:rPr>
        <w:t>公</w:t>
      </w:r>
      <w:r>
        <w:rPr>
          <w:rFonts w:hint="eastAsia" w:ascii="方正仿宋_GBK" w:hAnsi="方正仿宋_GBK" w:eastAsia="方正仿宋_GBK" w:cs="方正仿宋_GBK"/>
          <w:spacing w:val="9"/>
          <w:sz w:val="24"/>
          <w:szCs w:val="24"/>
          <w:highlight w:val="none"/>
        </w:rPr>
        <w:t>平竞争，如有货物主体部分的赠与行为，其响应文件将被认定为</w:t>
      </w:r>
      <w:r>
        <w:rPr>
          <w:rFonts w:hint="eastAsia" w:ascii="方正仿宋_GBK" w:hAnsi="方正仿宋_GBK" w:eastAsia="方正仿宋_GBK" w:cs="方正仿宋_GBK"/>
          <w:spacing w:val="9"/>
          <w:sz w:val="24"/>
          <w:szCs w:val="24"/>
          <w:highlight w:val="none"/>
          <w14:textOutline w14:w="3795" w14:cap="sq" w14:cmpd="sng">
            <w14:solidFill>
              <w14:srgbClr w14:val="000000"/>
            </w14:solidFill>
            <w14:prstDash w14:val="solid"/>
            <w14:bevel/>
          </w14:textOutline>
        </w:rPr>
        <w:t>无效响应</w:t>
      </w:r>
      <w:r>
        <w:rPr>
          <w:rFonts w:hint="eastAsia" w:ascii="方正仿宋_GBK" w:hAnsi="方正仿宋_GBK" w:eastAsia="方正仿宋_GBK" w:cs="方正仿宋_GBK"/>
          <w:spacing w:val="9"/>
          <w:sz w:val="24"/>
          <w:szCs w:val="24"/>
          <w:highlight w:val="none"/>
        </w:rPr>
        <w:t>。</w:t>
      </w:r>
    </w:p>
    <w:p w14:paraId="4053BAFF">
      <w:pPr>
        <w:spacing w:before="155" w:line="328" w:lineRule="auto"/>
        <w:ind w:left="33" w:right="5" w:firstLine="5"/>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6"/>
          <w:sz w:val="24"/>
          <w:szCs w:val="24"/>
          <w:highlight w:val="none"/>
        </w:rPr>
        <w:t>12</w:t>
      </w:r>
      <w:r>
        <w:rPr>
          <w:rFonts w:hint="eastAsia" w:ascii="方正仿宋_GBK" w:hAnsi="方正仿宋_GBK" w:eastAsia="方正仿宋_GBK" w:cs="方正仿宋_GBK"/>
          <w:spacing w:val="8"/>
          <w:sz w:val="24"/>
          <w:szCs w:val="24"/>
          <w:highlight w:val="none"/>
        </w:rPr>
        <w:t>.2响应价格应为响应货物(包括备品备件、专用工具等)的出厂价格(包括已在中国国</w:t>
      </w:r>
      <w:r>
        <w:rPr>
          <w:rFonts w:hint="eastAsia" w:ascii="方正仿宋_GBK" w:hAnsi="方正仿宋_GBK" w:eastAsia="方正仿宋_GBK" w:cs="方正仿宋_GBK"/>
          <w:spacing w:val="6"/>
          <w:sz w:val="24"/>
          <w:szCs w:val="24"/>
          <w:highlight w:val="none"/>
        </w:rPr>
        <w:t>内的进口货物完</w:t>
      </w:r>
      <w:r>
        <w:rPr>
          <w:rFonts w:hint="eastAsia" w:ascii="方正仿宋_GBK" w:hAnsi="方正仿宋_GBK" w:eastAsia="方正仿宋_GBK" w:cs="方正仿宋_GBK"/>
          <w:spacing w:val="5"/>
          <w:sz w:val="24"/>
          <w:szCs w:val="24"/>
          <w:highlight w:val="none"/>
        </w:rPr>
        <w:t>税</w:t>
      </w:r>
      <w:r>
        <w:rPr>
          <w:rFonts w:hint="eastAsia" w:ascii="方正仿宋_GBK" w:hAnsi="方正仿宋_GBK" w:eastAsia="方正仿宋_GBK" w:cs="方正仿宋_GBK"/>
          <w:spacing w:val="3"/>
          <w:sz w:val="24"/>
          <w:szCs w:val="24"/>
          <w:highlight w:val="none"/>
        </w:rPr>
        <w:t>后的交货价)、购买货物和伴随服务需缴纳的所有税费、运输费、保险费、</w:t>
      </w:r>
      <w:r>
        <w:rPr>
          <w:rFonts w:hint="eastAsia" w:ascii="方正仿宋_GBK" w:hAnsi="方正仿宋_GBK" w:eastAsia="方正仿宋_GBK" w:cs="方正仿宋_GBK"/>
          <w:spacing w:val="14"/>
          <w:sz w:val="24"/>
          <w:szCs w:val="24"/>
          <w:highlight w:val="none"/>
        </w:rPr>
        <w:t>装</w:t>
      </w:r>
      <w:r>
        <w:rPr>
          <w:rFonts w:hint="eastAsia" w:ascii="方正仿宋_GBK" w:hAnsi="方正仿宋_GBK" w:eastAsia="方正仿宋_GBK" w:cs="方正仿宋_GBK"/>
          <w:spacing w:val="9"/>
          <w:sz w:val="24"/>
          <w:szCs w:val="24"/>
          <w:highlight w:val="none"/>
        </w:rPr>
        <w:t>卸费、安装及调试费、检验费、技术服务费和培训费等完成所需的一切费用。</w:t>
      </w:r>
    </w:p>
    <w:p w14:paraId="231753B4">
      <w:pPr>
        <w:spacing w:before="162" w:line="304" w:lineRule="auto"/>
        <w:ind w:left="56" w:right="73" w:hanging="17"/>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9"/>
          <w:sz w:val="24"/>
          <w:szCs w:val="24"/>
          <w:highlight w:val="none"/>
        </w:rPr>
        <w:t>12.3供应商应按</w:t>
      </w:r>
      <w:r>
        <w:rPr>
          <w:rFonts w:hint="eastAsia" w:ascii="方正仿宋_GBK" w:hAnsi="方正仿宋_GBK" w:eastAsia="方正仿宋_GBK" w:cs="方正仿宋_GBK"/>
          <w:spacing w:val="9"/>
          <w:sz w:val="24"/>
          <w:szCs w:val="24"/>
          <w:highlight w:val="none"/>
          <w:lang w:eastAsia="zh-CN"/>
        </w:rPr>
        <w:t>询价文件</w:t>
      </w:r>
      <w:r>
        <w:rPr>
          <w:rFonts w:hint="eastAsia" w:ascii="方正仿宋_GBK" w:hAnsi="方正仿宋_GBK" w:eastAsia="方正仿宋_GBK" w:cs="方正仿宋_GBK"/>
          <w:spacing w:val="9"/>
          <w:sz w:val="24"/>
          <w:szCs w:val="24"/>
          <w:highlight w:val="none"/>
        </w:rPr>
        <w:t>要求在相关表格中标明响应货物及伴随服务的单价和总价，</w:t>
      </w:r>
      <w:r>
        <w:rPr>
          <w:rFonts w:hint="eastAsia" w:ascii="方正仿宋_GBK" w:hAnsi="方正仿宋_GBK" w:eastAsia="方正仿宋_GBK" w:cs="方正仿宋_GBK"/>
          <w:spacing w:val="7"/>
          <w:sz w:val="24"/>
          <w:szCs w:val="24"/>
          <w:highlight w:val="none"/>
        </w:rPr>
        <w:t>并</w:t>
      </w:r>
      <w:r>
        <w:rPr>
          <w:rFonts w:hint="eastAsia" w:ascii="方正仿宋_GBK" w:hAnsi="方正仿宋_GBK" w:eastAsia="方正仿宋_GBK" w:cs="方正仿宋_GBK"/>
          <w:spacing w:val="14"/>
          <w:sz w:val="24"/>
          <w:szCs w:val="24"/>
          <w:highlight w:val="none"/>
        </w:rPr>
        <w:t>由</w:t>
      </w:r>
      <w:r>
        <w:rPr>
          <w:rFonts w:hint="eastAsia" w:ascii="方正仿宋_GBK" w:hAnsi="方正仿宋_GBK" w:eastAsia="方正仿宋_GBK" w:cs="方正仿宋_GBK"/>
          <w:spacing w:val="13"/>
          <w:sz w:val="24"/>
          <w:szCs w:val="24"/>
          <w:highlight w:val="none"/>
        </w:rPr>
        <w:t>法</w:t>
      </w:r>
      <w:r>
        <w:rPr>
          <w:rFonts w:hint="eastAsia" w:ascii="方正仿宋_GBK" w:hAnsi="方正仿宋_GBK" w:eastAsia="方正仿宋_GBK" w:cs="方正仿宋_GBK"/>
          <w:spacing w:val="7"/>
          <w:sz w:val="24"/>
          <w:szCs w:val="24"/>
          <w:highlight w:val="none"/>
        </w:rPr>
        <w:t>定代表人(非法人组织的负责人)或其委托代理人签署。</w:t>
      </w:r>
    </w:p>
    <w:p w14:paraId="468E4574">
      <w:pPr>
        <w:spacing w:before="158" w:line="304" w:lineRule="auto"/>
        <w:ind w:left="36" w:right="73" w:firstLine="2"/>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9"/>
          <w:sz w:val="24"/>
          <w:szCs w:val="24"/>
          <w:highlight w:val="none"/>
        </w:rPr>
        <w:t>12.4供应商所报的各分项响应单价在合同履行过程中是固定不变的，不得以任何理由予</w:t>
      </w:r>
      <w:r>
        <w:rPr>
          <w:rFonts w:hint="eastAsia" w:ascii="方正仿宋_GBK" w:hAnsi="方正仿宋_GBK" w:eastAsia="方正仿宋_GBK" w:cs="方正仿宋_GBK"/>
          <w:spacing w:val="7"/>
          <w:sz w:val="24"/>
          <w:szCs w:val="24"/>
          <w:highlight w:val="none"/>
        </w:rPr>
        <w:t>以</w:t>
      </w:r>
      <w:r>
        <w:rPr>
          <w:rFonts w:hint="eastAsia" w:ascii="方正仿宋_GBK" w:hAnsi="方正仿宋_GBK" w:eastAsia="方正仿宋_GBK" w:cs="方正仿宋_GBK"/>
          <w:spacing w:val="14"/>
          <w:sz w:val="24"/>
          <w:szCs w:val="24"/>
          <w:highlight w:val="none"/>
        </w:rPr>
        <w:t>变</w:t>
      </w:r>
      <w:r>
        <w:rPr>
          <w:rFonts w:hint="eastAsia" w:ascii="方正仿宋_GBK" w:hAnsi="方正仿宋_GBK" w:eastAsia="方正仿宋_GBK" w:cs="方正仿宋_GBK"/>
          <w:spacing w:val="9"/>
          <w:sz w:val="24"/>
          <w:szCs w:val="24"/>
          <w:highlight w:val="none"/>
        </w:rPr>
        <w:t>更。任何包含价格调整要求的响应，其响应文件将被认定为</w:t>
      </w:r>
      <w:r>
        <w:rPr>
          <w:rFonts w:hint="eastAsia" w:ascii="方正仿宋_GBK" w:hAnsi="方正仿宋_GBK" w:eastAsia="方正仿宋_GBK" w:cs="方正仿宋_GBK"/>
          <w:spacing w:val="9"/>
          <w:sz w:val="24"/>
          <w:szCs w:val="24"/>
          <w:highlight w:val="none"/>
          <w14:textOutline w14:w="3795" w14:cap="sq" w14:cmpd="sng">
            <w14:solidFill>
              <w14:srgbClr w14:val="000000"/>
            </w14:solidFill>
            <w14:prstDash w14:val="solid"/>
            <w14:bevel/>
          </w14:textOutline>
        </w:rPr>
        <w:t>无效响应</w:t>
      </w:r>
      <w:r>
        <w:rPr>
          <w:rFonts w:hint="eastAsia" w:ascii="方正仿宋_GBK" w:hAnsi="方正仿宋_GBK" w:eastAsia="方正仿宋_GBK" w:cs="方正仿宋_GBK"/>
          <w:spacing w:val="9"/>
          <w:sz w:val="24"/>
          <w:szCs w:val="24"/>
          <w:highlight w:val="none"/>
        </w:rPr>
        <w:t>。</w:t>
      </w:r>
    </w:p>
    <w:p w14:paraId="3562DCA3">
      <w:pPr>
        <w:spacing w:before="157" w:line="229" w:lineRule="auto"/>
        <w:ind w:left="3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7"/>
          <w:sz w:val="24"/>
          <w:szCs w:val="24"/>
          <w:highlight w:val="none"/>
        </w:rPr>
        <w:t>12.5每种货物只能有一个响应报价。采购人不接受具有附加条件的报价</w:t>
      </w:r>
      <w:r>
        <w:rPr>
          <w:rFonts w:hint="eastAsia" w:ascii="方正仿宋_GBK" w:hAnsi="方正仿宋_GBK" w:eastAsia="方正仿宋_GBK" w:cs="方正仿宋_GBK"/>
          <w:sz w:val="24"/>
          <w:szCs w:val="24"/>
          <w:highlight w:val="none"/>
        </w:rPr>
        <w:t>。</w:t>
      </w:r>
    </w:p>
    <w:p w14:paraId="3C1CDC59">
      <w:pPr>
        <w:spacing w:line="240" w:lineRule="auto"/>
        <w:ind w:left="0" w:right="0" w:firstLine="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6"/>
          <w:sz w:val="24"/>
          <w:szCs w:val="24"/>
          <w:highlight w:val="none"/>
        </w:rPr>
        <w:t>12.6除非</w:t>
      </w:r>
      <w:r>
        <w:rPr>
          <w:rFonts w:hint="eastAsia" w:ascii="方正仿宋_GBK" w:hAnsi="方正仿宋_GBK" w:eastAsia="方正仿宋_GBK" w:cs="方正仿宋_GBK"/>
          <w:spacing w:val="6"/>
          <w:sz w:val="24"/>
          <w:szCs w:val="24"/>
          <w:highlight w:val="none"/>
          <w:lang w:eastAsia="zh-CN"/>
        </w:rPr>
        <w:t>询价文件</w:t>
      </w:r>
      <w:r>
        <w:rPr>
          <w:rFonts w:hint="eastAsia" w:ascii="方正仿宋_GBK" w:hAnsi="方正仿宋_GBK" w:eastAsia="方正仿宋_GBK" w:cs="方正仿宋_GBK"/>
          <w:spacing w:val="6"/>
          <w:sz w:val="24"/>
          <w:szCs w:val="24"/>
          <w:highlight w:val="none"/>
        </w:rPr>
        <w:t>另有规定，报价原则上精确到小数点后两位</w:t>
      </w:r>
      <w:r>
        <w:rPr>
          <w:rFonts w:hint="eastAsia" w:ascii="方正仿宋_GBK" w:hAnsi="方正仿宋_GBK" w:eastAsia="方正仿宋_GBK" w:cs="方正仿宋_GBK"/>
          <w:sz w:val="24"/>
          <w:szCs w:val="24"/>
          <w:highlight w:val="none"/>
        </w:rPr>
        <w:t>。</w:t>
      </w:r>
    </w:p>
    <w:p w14:paraId="3A896A94">
      <w:pPr>
        <w:spacing w:before="160" w:line="309" w:lineRule="auto"/>
        <w:ind w:left="27" w:right="2263" w:firstLine="11"/>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1"/>
          <w:sz w:val="24"/>
          <w:szCs w:val="24"/>
          <w:highlight w:val="none"/>
        </w:rPr>
        <w:t>★</w:t>
      </w:r>
      <w:r>
        <w:rPr>
          <w:rFonts w:hint="eastAsia" w:ascii="方正仿宋_GBK" w:hAnsi="方正仿宋_GBK" w:eastAsia="方正仿宋_GBK" w:cs="方正仿宋_GBK"/>
          <w:spacing w:val="7"/>
          <w:sz w:val="24"/>
          <w:szCs w:val="24"/>
          <w:highlight w:val="none"/>
          <w14:textOutline w14:w="3795" w14:cap="sq" w14:cmpd="sng">
            <w14:solidFill>
              <w14:srgbClr w14:val="000000"/>
            </w14:solidFill>
            <w14:prstDash w14:val="solid"/>
            <w14:bevel/>
          </w14:textOutline>
        </w:rPr>
        <w:t>13.询价保证金</w:t>
      </w:r>
    </w:p>
    <w:p w14:paraId="0C177F54">
      <w:pPr>
        <w:spacing w:before="149" w:line="229" w:lineRule="auto"/>
        <w:ind w:left="3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2"/>
          <w:sz w:val="24"/>
          <w:szCs w:val="24"/>
          <w:highlight w:val="none"/>
        </w:rPr>
        <w:t>13</w:t>
      </w:r>
      <w:r>
        <w:rPr>
          <w:rFonts w:hint="eastAsia" w:ascii="方正仿宋_GBK" w:hAnsi="方正仿宋_GBK" w:eastAsia="方正仿宋_GBK" w:cs="方正仿宋_GBK"/>
          <w:spacing w:val="1"/>
          <w:sz w:val="24"/>
          <w:szCs w:val="24"/>
          <w:highlight w:val="none"/>
        </w:rPr>
        <w:t>.1供应商应提交供应商须知表</w:t>
      </w:r>
      <w:r>
        <w:rPr>
          <w:rFonts w:hint="eastAsia" w:ascii="方正仿宋_GBK" w:hAnsi="方正仿宋_GBK" w:eastAsia="方正仿宋_GBK" w:cs="方正仿宋_GBK"/>
          <w:spacing w:val="1"/>
          <w:sz w:val="24"/>
          <w:szCs w:val="24"/>
          <w:highlight w:val="none"/>
          <w:lang w:val="en-US" w:eastAsia="zh-CN"/>
        </w:rPr>
        <w:t>7</w:t>
      </w:r>
      <w:r>
        <w:rPr>
          <w:rFonts w:hint="eastAsia" w:ascii="方正仿宋_GBK" w:hAnsi="方正仿宋_GBK" w:eastAsia="方正仿宋_GBK" w:cs="方正仿宋_GBK"/>
          <w:spacing w:val="1"/>
          <w:sz w:val="24"/>
          <w:szCs w:val="24"/>
          <w:highlight w:val="none"/>
        </w:rPr>
        <w:t>款中规定的询价保证金，并作为其响应文件的一部分。</w:t>
      </w:r>
    </w:p>
    <w:p w14:paraId="6119A338">
      <w:pPr>
        <w:spacing w:before="160" w:line="303" w:lineRule="auto"/>
        <w:ind w:left="27" w:right="78" w:firstLine="11"/>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9"/>
          <w:sz w:val="24"/>
          <w:szCs w:val="24"/>
          <w:highlight w:val="none"/>
        </w:rPr>
        <w:t>13.2询价保证金缴纳人、</w:t>
      </w:r>
      <w:r>
        <w:rPr>
          <w:rFonts w:hint="eastAsia" w:ascii="方正仿宋_GBK" w:hAnsi="方正仿宋_GBK" w:eastAsia="方正仿宋_GBK" w:cs="方正仿宋_GBK"/>
          <w:spacing w:val="9"/>
          <w:sz w:val="24"/>
          <w:szCs w:val="24"/>
          <w:highlight w:val="none"/>
          <w:lang w:eastAsia="zh-CN"/>
        </w:rPr>
        <w:t>询价文件</w:t>
      </w:r>
      <w:r>
        <w:rPr>
          <w:rFonts w:hint="eastAsia" w:ascii="方正仿宋_GBK" w:hAnsi="方正仿宋_GBK" w:eastAsia="方正仿宋_GBK" w:cs="方正仿宋_GBK"/>
          <w:spacing w:val="9"/>
          <w:sz w:val="24"/>
          <w:szCs w:val="24"/>
          <w:highlight w:val="none"/>
        </w:rPr>
        <w:t>领取人、询价登记人和供应商必须为同一组织机构</w:t>
      </w:r>
      <w:r>
        <w:rPr>
          <w:rFonts w:hint="eastAsia" w:ascii="方正仿宋_GBK" w:hAnsi="方正仿宋_GBK" w:eastAsia="方正仿宋_GBK" w:cs="方正仿宋_GBK"/>
          <w:spacing w:val="2"/>
          <w:sz w:val="24"/>
          <w:szCs w:val="24"/>
          <w:highlight w:val="none"/>
        </w:rPr>
        <w:t>或</w:t>
      </w:r>
      <w:r>
        <w:rPr>
          <w:rFonts w:hint="eastAsia" w:ascii="方正仿宋_GBK" w:hAnsi="方正仿宋_GBK" w:eastAsia="方正仿宋_GBK" w:cs="方正仿宋_GBK"/>
          <w:spacing w:val="18"/>
          <w:sz w:val="24"/>
          <w:szCs w:val="24"/>
          <w:highlight w:val="none"/>
        </w:rPr>
        <w:t>联</w:t>
      </w:r>
      <w:r>
        <w:rPr>
          <w:rFonts w:hint="eastAsia" w:ascii="方正仿宋_GBK" w:hAnsi="方正仿宋_GBK" w:eastAsia="方正仿宋_GBK" w:cs="方正仿宋_GBK"/>
          <w:spacing w:val="9"/>
          <w:sz w:val="24"/>
          <w:szCs w:val="24"/>
          <w:highlight w:val="none"/>
        </w:rPr>
        <w:t>合体内不同成员单位，否则将视同未按</w:t>
      </w:r>
      <w:r>
        <w:rPr>
          <w:rFonts w:hint="eastAsia" w:ascii="方正仿宋_GBK" w:hAnsi="方正仿宋_GBK" w:eastAsia="方正仿宋_GBK" w:cs="方正仿宋_GBK"/>
          <w:spacing w:val="9"/>
          <w:sz w:val="24"/>
          <w:szCs w:val="24"/>
          <w:highlight w:val="none"/>
          <w:lang w:eastAsia="zh-CN"/>
        </w:rPr>
        <w:t>询价文件</w:t>
      </w:r>
      <w:r>
        <w:rPr>
          <w:rFonts w:hint="eastAsia" w:ascii="方正仿宋_GBK" w:hAnsi="方正仿宋_GBK" w:eastAsia="方正仿宋_GBK" w:cs="方正仿宋_GBK"/>
          <w:spacing w:val="9"/>
          <w:sz w:val="24"/>
          <w:szCs w:val="24"/>
          <w:highlight w:val="none"/>
        </w:rPr>
        <w:t>规定交纳询价保证金。</w:t>
      </w:r>
    </w:p>
    <w:p w14:paraId="181E67FD">
      <w:pPr>
        <w:spacing w:before="161" w:line="228" w:lineRule="auto"/>
        <w:ind w:left="3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6"/>
          <w:sz w:val="24"/>
          <w:szCs w:val="24"/>
          <w:highlight w:val="none"/>
        </w:rPr>
        <w:t>13.3供应商存在下列情形的，询价保证金不予退还</w:t>
      </w:r>
      <w:r>
        <w:rPr>
          <w:rFonts w:hint="eastAsia" w:ascii="方正仿宋_GBK" w:hAnsi="方正仿宋_GBK" w:eastAsia="方正仿宋_GBK" w:cs="方正仿宋_GBK"/>
          <w:spacing w:val="4"/>
          <w:sz w:val="24"/>
          <w:szCs w:val="24"/>
          <w:highlight w:val="none"/>
        </w:rPr>
        <w:t>:</w:t>
      </w:r>
    </w:p>
    <w:p w14:paraId="3CD5CE1D">
      <w:pPr>
        <w:spacing w:before="161" w:line="228" w:lineRule="auto"/>
        <w:ind w:left="34"/>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2"/>
          <w:sz w:val="24"/>
          <w:szCs w:val="24"/>
          <w:highlight w:val="none"/>
        </w:rPr>
        <w:t>(1)供应商在提交响应文件截止时间后撤回响应文件的；</w:t>
      </w:r>
    </w:p>
    <w:p w14:paraId="16B9843F">
      <w:pPr>
        <w:spacing w:before="161" w:line="228" w:lineRule="auto"/>
        <w:ind w:left="34"/>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24"/>
          <w:sz w:val="24"/>
          <w:szCs w:val="24"/>
          <w:highlight w:val="none"/>
        </w:rPr>
        <w:t>(</w:t>
      </w:r>
      <w:r>
        <w:rPr>
          <w:rFonts w:hint="eastAsia" w:ascii="方正仿宋_GBK" w:hAnsi="方正仿宋_GBK" w:eastAsia="方正仿宋_GBK" w:cs="方正仿宋_GBK"/>
          <w:spacing w:val="12"/>
          <w:sz w:val="24"/>
          <w:szCs w:val="24"/>
          <w:highlight w:val="none"/>
        </w:rPr>
        <w:t>2)供应商在响应文件中提供虚假材料的；</w:t>
      </w:r>
    </w:p>
    <w:p w14:paraId="7F4516A2">
      <w:pPr>
        <w:spacing w:line="240" w:lineRule="auto"/>
        <w:ind w:left="0"/>
        <w:rPr>
          <w:rFonts w:hint="eastAsia" w:ascii="方正仿宋_GBK" w:hAnsi="方正仿宋_GBK" w:eastAsia="方正仿宋_GBK" w:cs="方正仿宋_GBK"/>
          <w:spacing w:val="4"/>
          <w:sz w:val="24"/>
          <w:szCs w:val="24"/>
          <w:highlight w:val="none"/>
        </w:rPr>
      </w:pPr>
      <w:r>
        <w:rPr>
          <w:rFonts w:hint="eastAsia" w:ascii="方正仿宋_GBK" w:hAnsi="方正仿宋_GBK" w:eastAsia="方正仿宋_GBK" w:cs="方正仿宋_GBK"/>
          <w:spacing w:val="12"/>
          <w:sz w:val="24"/>
          <w:szCs w:val="24"/>
          <w:highlight w:val="none"/>
        </w:rPr>
        <w:t>(3</w:t>
      </w:r>
      <w:r>
        <w:rPr>
          <w:rFonts w:hint="eastAsia" w:ascii="方正仿宋_GBK" w:hAnsi="方正仿宋_GBK" w:eastAsia="方正仿宋_GBK" w:cs="方正仿宋_GBK"/>
          <w:spacing w:val="11"/>
          <w:sz w:val="24"/>
          <w:szCs w:val="24"/>
          <w:highlight w:val="none"/>
        </w:rPr>
        <w:t>)</w:t>
      </w:r>
      <w:r>
        <w:rPr>
          <w:rFonts w:hint="eastAsia" w:ascii="方正仿宋_GBK" w:hAnsi="方正仿宋_GBK" w:eastAsia="方正仿宋_GBK" w:cs="方正仿宋_GBK"/>
          <w:spacing w:val="6"/>
          <w:sz w:val="24"/>
          <w:szCs w:val="24"/>
          <w:highlight w:val="none"/>
        </w:rPr>
        <w:t>成交后除因不可抗力或者采购文件认可的情形以外，不按本须知第34条的规定与采购人签订合同的</w:t>
      </w:r>
      <w:r>
        <w:rPr>
          <w:rFonts w:hint="eastAsia" w:ascii="方正仿宋_GBK" w:hAnsi="方正仿宋_GBK" w:eastAsia="方正仿宋_GBK" w:cs="方正仿宋_GBK"/>
          <w:spacing w:val="4"/>
          <w:sz w:val="24"/>
          <w:szCs w:val="24"/>
          <w:highlight w:val="none"/>
        </w:rPr>
        <w:t>；</w:t>
      </w:r>
    </w:p>
    <w:p w14:paraId="69F6F926">
      <w:pPr>
        <w:spacing w:line="240" w:lineRule="auto"/>
        <w:ind w:left="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8"/>
          <w:sz w:val="24"/>
          <w:szCs w:val="24"/>
          <w:highlight w:val="none"/>
        </w:rPr>
        <w:t>(4)成交后不按本须知第35条的规定提交履约保证金的</w:t>
      </w:r>
      <w:r>
        <w:rPr>
          <w:rFonts w:hint="eastAsia" w:ascii="方正仿宋_GBK" w:hAnsi="方正仿宋_GBK" w:eastAsia="方正仿宋_GBK" w:cs="方正仿宋_GBK"/>
          <w:spacing w:val="5"/>
          <w:sz w:val="24"/>
          <w:szCs w:val="24"/>
          <w:highlight w:val="none"/>
        </w:rPr>
        <w:t>;</w:t>
      </w:r>
    </w:p>
    <w:p w14:paraId="3082D020">
      <w:pPr>
        <w:spacing w:before="161" w:line="231" w:lineRule="auto"/>
        <w:ind w:left="34"/>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9"/>
          <w:sz w:val="24"/>
          <w:szCs w:val="24"/>
          <w:highlight w:val="none"/>
        </w:rPr>
        <w:t>(</w:t>
      </w:r>
      <w:r>
        <w:rPr>
          <w:rFonts w:hint="eastAsia" w:ascii="方正仿宋_GBK" w:hAnsi="方正仿宋_GBK" w:eastAsia="方正仿宋_GBK" w:cs="方正仿宋_GBK"/>
          <w:spacing w:val="8"/>
          <w:sz w:val="24"/>
          <w:szCs w:val="24"/>
          <w:highlight w:val="none"/>
        </w:rPr>
        <w:t>5)成交后不按本须知第36条的规定缴纳采购代理服务费的;</w:t>
      </w:r>
    </w:p>
    <w:p w14:paraId="2059CA81">
      <w:pPr>
        <w:spacing w:before="157" w:line="228" w:lineRule="auto"/>
        <w:ind w:left="34"/>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22"/>
          <w:sz w:val="24"/>
          <w:szCs w:val="24"/>
          <w:highlight w:val="none"/>
        </w:rPr>
        <w:t>(</w:t>
      </w:r>
      <w:r>
        <w:rPr>
          <w:rFonts w:hint="eastAsia" w:ascii="方正仿宋_GBK" w:hAnsi="方正仿宋_GBK" w:eastAsia="方正仿宋_GBK" w:cs="方正仿宋_GBK"/>
          <w:spacing w:val="19"/>
          <w:sz w:val="24"/>
          <w:szCs w:val="24"/>
          <w:highlight w:val="none"/>
        </w:rPr>
        <w:t>6</w:t>
      </w:r>
      <w:r>
        <w:rPr>
          <w:rFonts w:hint="eastAsia" w:ascii="方正仿宋_GBK" w:hAnsi="方正仿宋_GBK" w:eastAsia="方正仿宋_GBK" w:cs="方正仿宋_GBK"/>
          <w:spacing w:val="11"/>
          <w:sz w:val="24"/>
          <w:szCs w:val="24"/>
          <w:highlight w:val="none"/>
        </w:rPr>
        <w:t>)采购文件规定的其他保证金不予退还情形或存在其他违法违规行为的。</w:t>
      </w:r>
    </w:p>
    <w:p w14:paraId="6332FE92">
      <w:pPr>
        <w:spacing w:before="161" w:line="303" w:lineRule="auto"/>
        <w:ind w:left="31" w:right="18" w:firstLine="8"/>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2"/>
          <w:sz w:val="24"/>
          <w:szCs w:val="24"/>
          <w:highlight w:val="none"/>
        </w:rPr>
        <w:t>13.</w:t>
      </w:r>
      <w:r>
        <w:rPr>
          <w:rFonts w:hint="eastAsia" w:ascii="方正仿宋_GBK" w:hAnsi="方正仿宋_GBK" w:eastAsia="方正仿宋_GBK" w:cs="方正仿宋_GBK"/>
          <w:spacing w:val="6"/>
          <w:sz w:val="24"/>
          <w:szCs w:val="24"/>
          <w:highlight w:val="none"/>
        </w:rPr>
        <w:t>4联合体参加采购活动的，可以由联合体中的一方或者共同提交询价保证金。以一方名</w:t>
      </w:r>
      <w:r>
        <w:rPr>
          <w:rFonts w:hint="eastAsia" w:ascii="方正仿宋_GBK" w:hAnsi="方正仿宋_GBK" w:eastAsia="方正仿宋_GBK" w:cs="方正仿宋_GBK"/>
          <w:spacing w:val="9"/>
          <w:sz w:val="24"/>
          <w:szCs w:val="24"/>
          <w:highlight w:val="none"/>
        </w:rPr>
        <w:t>义提交询价保证金的，对联合体各方均具有约束力</w:t>
      </w:r>
      <w:r>
        <w:rPr>
          <w:rFonts w:hint="eastAsia" w:ascii="方正仿宋_GBK" w:hAnsi="方正仿宋_GBK" w:eastAsia="方正仿宋_GBK" w:cs="方正仿宋_GBK"/>
          <w:spacing w:val="5"/>
          <w:sz w:val="24"/>
          <w:szCs w:val="24"/>
          <w:highlight w:val="none"/>
        </w:rPr>
        <w:t>。</w:t>
      </w:r>
    </w:p>
    <w:p w14:paraId="05AD11EF">
      <w:pPr>
        <w:spacing w:before="162" w:line="229" w:lineRule="auto"/>
        <w:ind w:left="3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3"/>
          <w:sz w:val="24"/>
          <w:szCs w:val="24"/>
          <w:highlight w:val="none"/>
        </w:rPr>
        <w:t>1</w:t>
      </w:r>
      <w:r>
        <w:rPr>
          <w:rFonts w:hint="eastAsia" w:ascii="方正仿宋_GBK" w:hAnsi="方正仿宋_GBK" w:eastAsia="方正仿宋_GBK" w:cs="方正仿宋_GBK"/>
          <w:spacing w:val="2"/>
          <w:sz w:val="24"/>
          <w:szCs w:val="24"/>
          <w:highlight w:val="none"/>
        </w:rPr>
        <w:t>3.5询价保证金的退还</w:t>
      </w:r>
    </w:p>
    <w:p w14:paraId="107BA95E">
      <w:pPr>
        <w:spacing w:before="160" w:line="303" w:lineRule="auto"/>
        <w:ind w:left="36" w:right="18" w:firstLine="2"/>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4"/>
          <w:sz w:val="24"/>
          <w:szCs w:val="24"/>
          <w:highlight w:val="none"/>
        </w:rPr>
        <w:t>13.5.1成交供应商应在与采购人签订合同之日起5个工作日内，及时联系保证金收受</w:t>
      </w:r>
      <w:r>
        <w:rPr>
          <w:rFonts w:hint="eastAsia" w:ascii="方正仿宋_GBK" w:hAnsi="方正仿宋_GBK" w:eastAsia="方正仿宋_GBK" w:cs="方正仿宋_GBK"/>
          <w:sz w:val="24"/>
          <w:szCs w:val="24"/>
          <w:highlight w:val="none"/>
        </w:rPr>
        <w:t>机构</w:t>
      </w:r>
      <w:r>
        <w:rPr>
          <w:rFonts w:hint="eastAsia" w:ascii="方正仿宋_GBK" w:hAnsi="方正仿宋_GBK" w:eastAsia="方正仿宋_GBK" w:cs="方正仿宋_GBK"/>
          <w:spacing w:val="11"/>
          <w:sz w:val="24"/>
          <w:szCs w:val="24"/>
          <w:highlight w:val="none"/>
        </w:rPr>
        <w:t>办</w:t>
      </w:r>
      <w:r>
        <w:rPr>
          <w:rFonts w:hint="eastAsia" w:ascii="方正仿宋_GBK" w:hAnsi="方正仿宋_GBK" w:eastAsia="方正仿宋_GBK" w:cs="方正仿宋_GBK"/>
          <w:spacing w:val="7"/>
          <w:sz w:val="24"/>
          <w:szCs w:val="24"/>
          <w:highlight w:val="none"/>
        </w:rPr>
        <w:t>理询价保证金退还手续。</w:t>
      </w:r>
    </w:p>
    <w:p w14:paraId="6F82B1F0">
      <w:pPr>
        <w:spacing w:before="159" w:line="304" w:lineRule="auto"/>
        <w:ind w:left="35" w:right="18" w:firstLine="3"/>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2"/>
          <w:sz w:val="24"/>
          <w:szCs w:val="24"/>
          <w:highlight w:val="none"/>
        </w:rPr>
        <w:t>1</w:t>
      </w:r>
      <w:r>
        <w:rPr>
          <w:rFonts w:hint="eastAsia" w:ascii="方正仿宋_GBK" w:hAnsi="方正仿宋_GBK" w:eastAsia="方正仿宋_GBK" w:cs="方正仿宋_GBK"/>
          <w:spacing w:val="6"/>
          <w:sz w:val="24"/>
          <w:szCs w:val="24"/>
          <w:highlight w:val="none"/>
        </w:rPr>
        <w:t>3.5.2成交供应商的询价保证金将在成交通知书发出之日暨成交结果公告公布之日起5个</w:t>
      </w:r>
      <w:r>
        <w:rPr>
          <w:rFonts w:hint="eastAsia" w:ascii="方正仿宋_GBK" w:hAnsi="方正仿宋_GBK" w:eastAsia="方正仿宋_GBK" w:cs="方正仿宋_GBK"/>
          <w:spacing w:val="14"/>
          <w:sz w:val="24"/>
          <w:szCs w:val="24"/>
          <w:highlight w:val="none"/>
        </w:rPr>
        <w:t>工</w:t>
      </w:r>
      <w:r>
        <w:rPr>
          <w:rFonts w:hint="eastAsia" w:ascii="方正仿宋_GBK" w:hAnsi="方正仿宋_GBK" w:eastAsia="方正仿宋_GBK" w:cs="方正仿宋_GBK"/>
          <w:spacing w:val="9"/>
          <w:sz w:val="24"/>
          <w:szCs w:val="24"/>
          <w:highlight w:val="none"/>
        </w:rPr>
        <w:t>作日内无息退还。供应商应及时联系保证金收受机构办理退还询价保证金手续。</w:t>
      </w:r>
    </w:p>
    <w:p w14:paraId="132875B1">
      <w:pPr>
        <w:spacing w:before="159" w:line="328" w:lineRule="auto"/>
        <w:ind w:left="31" w:right="18" w:firstLine="7"/>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6"/>
          <w:sz w:val="24"/>
          <w:szCs w:val="24"/>
          <w:highlight w:val="none"/>
        </w:rPr>
        <w:t>13.5</w:t>
      </w:r>
      <w:r>
        <w:rPr>
          <w:rFonts w:hint="eastAsia" w:ascii="方正仿宋_GBK" w:hAnsi="方正仿宋_GBK" w:eastAsia="方正仿宋_GBK" w:cs="方正仿宋_GBK"/>
          <w:spacing w:val="8"/>
          <w:sz w:val="24"/>
          <w:szCs w:val="24"/>
          <w:highlight w:val="none"/>
        </w:rPr>
        <w:t>.3供应商在提交响应文件截止时间前撤回已提交的响应文件的，供应商应自采购人或</w:t>
      </w:r>
      <w:r>
        <w:rPr>
          <w:rFonts w:hint="eastAsia" w:ascii="方正仿宋_GBK" w:hAnsi="方正仿宋_GBK" w:eastAsia="方正仿宋_GBK" w:cs="方正仿宋_GBK"/>
          <w:spacing w:val="2"/>
          <w:sz w:val="24"/>
          <w:szCs w:val="24"/>
          <w:highlight w:val="none"/>
        </w:rPr>
        <w:t>者采购代理机构收到供应商书面撤回通知之日起5个工作日内，及时联系保证金收受机</w:t>
      </w:r>
      <w:r>
        <w:rPr>
          <w:rFonts w:hint="eastAsia" w:ascii="方正仿宋_GBK" w:hAnsi="方正仿宋_GBK" w:eastAsia="方正仿宋_GBK" w:cs="方正仿宋_GBK"/>
          <w:spacing w:val="1"/>
          <w:sz w:val="24"/>
          <w:szCs w:val="24"/>
          <w:highlight w:val="none"/>
        </w:rPr>
        <w:t>构</w:t>
      </w:r>
      <w:r>
        <w:rPr>
          <w:rFonts w:hint="eastAsia" w:ascii="方正仿宋_GBK" w:hAnsi="方正仿宋_GBK" w:eastAsia="方正仿宋_GBK" w:cs="方正仿宋_GBK"/>
          <w:sz w:val="24"/>
          <w:szCs w:val="24"/>
          <w:highlight w:val="none"/>
        </w:rPr>
        <w:t>办</w:t>
      </w:r>
      <w:r>
        <w:rPr>
          <w:rFonts w:hint="eastAsia" w:ascii="方正仿宋_GBK" w:hAnsi="方正仿宋_GBK" w:eastAsia="方正仿宋_GBK" w:cs="方正仿宋_GBK"/>
          <w:spacing w:val="12"/>
          <w:sz w:val="24"/>
          <w:szCs w:val="24"/>
          <w:highlight w:val="none"/>
        </w:rPr>
        <w:t>理</w:t>
      </w:r>
      <w:r>
        <w:rPr>
          <w:rFonts w:hint="eastAsia" w:ascii="方正仿宋_GBK" w:hAnsi="方正仿宋_GBK" w:eastAsia="方正仿宋_GBK" w:cs="方正仿宋_GBK"/>
          <w:spacing w:val="7"/>
          <w:sz w:val="24"/>
          <w:szCs w:val="24"/>
          <w:highlight w:val="none"/>
        </w:rPr>
        <w:t>询价保证金退还手续。</w:t>
      </w:r>
    </w:p>
    <w:p w14:paraId="263B8329">
      <w:pPr>
        <w:spacing w:before="160" w:line="229" w:lineRule="auto"/>
        <w:ind w:left="3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2"/>
          <w:sz w:val="24"/>
          <w:szCs w:val="24"/>
          <w:highlight w:val="none"/>
        </w:rPr>
        <w:t>1</w:t>
      </w:r>
      <w:r>
        <w:rPr>
          <w:rFonts w:hint="eastAsia" w:ascii="方正仿宋_GBK" w:hAnsi="方正仿宋_GBK" w:eastAsia="方正仿宋_GBK" w:cs="方正仿宋_GBK"/>
          <w:spacing w:val="6"/>
          <w:sz w:val="24"/>
          <w:szCs w:val="24"/>
          <w:highlight w:val="none"/>
        </w:rPr>
        <w:t>3.5.4政府采购担保函不予退回。</w:t>
      </w:r>
    </w:p>
    <w:p w14:paraId="57F9C3FD">
      <w:pPr>
        <w:spacing w:before="159" w:line="309" w:lineRule="auto"/>
        <w:ind w:left="27" w:right="55" w:firstLine="11"/>
        <w:rPr>
          <w:rFonts w:hint="eastAsia" w:ascii="方正仿宋_GBK" w:hAnsi="方正仿宋_GBK" w:eastAsia="方正仿宋_GBK" w:cs="方正仿宋_GBK"/>
          <w:spacing w:val="8"/>
          <w:sz w:val="24"/>
          <w:szCs w:val="24"/>
          <w:highlight w:val="none"/>
        </w:rPr>
      </w:pPr>
      <w:r>
        <w:rPr>
          <w:rFonts w:hint="eastAsia" w:ascii="方正仿宋_GBK" w:hAnsi="方正仿宋_GBK" w:eastAsia="方正仿宋_GBK" w:cs="方正仿宋_GBK"/>
          <w:spacing w:val="11"/>
          <w:sz w:val="24"/>
          <w:szCs w:val="24"/>
          <w:highlight w:val="none"/>
        </w:rPr>
        <w:t>1</w:t>
      </w:r>
      <w:r>
        <w:rPr>
          <w:rFonts w:hint="eastAsia" w:ascii="方正仿宋_GBK" w:hAnsi="方正仿宋_GBK" w:eastAsia="方正仿宋_GBK" w:cs="方正仿宋_GBK"/>
          <w:spacing w:val="8"/>
          <w:sz w:val="24"/>
          <w:szCs w:val="24"/>
          <w:highlight w:val="none"/>
        </w:rPr>
        <w:t>3.6因供应商自身原因导致无法及时退还的，采购人或采购代理机构将不承担相应责任。</w:t>
      </w:r>
    </w:p>
    <w:p w14:paraId="1EDC8423">
      <w:pPr>
        <w:spacing w:before="159" w:line="309" w:lineRule="auto"/>
        <w:ind w:left="27" w:right="55" w:firstLine="11"/>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0"/>
          <w:sz w:val="24"/>
          <w:szCs w:val="24"/>
          <w:highlight w:val="none"/>
        </w:rPr>
        <w:t>★</w:t>
      </w:r>
      <w:r>
        <w:rPr>
          <w:rFonts w:hint="eastAsia" w:ascii="方正仿宋_GBK" w:hAnsi="方正仿宋_GBK" w:eastAsia="方正仿宋_GBK" w:cs="方正仿宋_GBK"/>
          <w:spacing w:val="10"/>
          <w:sz w:val="24"/>
          <w:szCs w:val="24"/>
          <w:highlight w:val="none"/>
          <w14:textOutline w14:w="3795" w14:cap="sq" w14:cmpd="sng">
            <w14:solidFill>
              <w14:srgbClr w14:val="000000"/>
            </w14:solidFill>
            <w14:prstDash w14:val="solid"/>
            <w14:bevel/>
          </w14:textOutline>
        </w:rPr>
        <w:t>14.证明响应标的的合格性和符合</w:t>
      </w:r>
      <w:r>
        <w:rPr>
          <w:rFonts w:hint="eastAsia" w:ascii="方正仿宋_GBK" w:hAnsi="方正仿宋_GBK" w:eastAsia="方正仿宋_GBK" w:cs="方正仿宋_GBK"/>
          <w:spacing w:val="10"/>
          <w:sz w:val="24"/>
          <w:szCs w:val="24"/>
          <w:highlight w:val="none"/>
          <w:lang w:eastAsia="zh-CN"/>
          <w14:textOutline w14:w="3795" w14:cap="sq" w14:cmpd="sng">
            <w14:solidFill>
              <w14:srgbClr w14:val="000000"/>
            </w14:solidFill>
            <w14:prstDash w14:val="solid"/>
            <w14:bevel/>
          </w14:textOutline>
        </w:rPr>
        <w:t>询价文件</w:t>
      </w:r>
      <w:r>
        <w:rPr>
          <w:rFonts w:hint="eastAsia" w:ascii="方正仿宋_GBK" w:hAnsi="方正仿宋_GBK" w:eastAsia="方正仿宋_GBK" w:cs="方正仿宋_GBK"/>
          <w:spacing w:val="10"/>
          <w:sz w:val="24"/>
          <w:szCs w:val="24"/>
          <w:highlight w:val="none"/>
          <w14:textOutline w14:w="3795" w14:cap="sq" w14:cmpd="sng">
            <w14:solidFill>
              <w14:srgbClr w14:val="000000"/>
            </w14:solidFill>
            <w14:prstDash w14:val="solid"/>
            <w14:bevel/>
          </w14:textOutline>
        </w:rPr>
        <w:t>规定的技术文</w:t>
      </w:r>
      <w:r>
        <w:rPr>
          <w:rFonts w:hint="eastAsia" w:ascii="方正仿宋_GBK" w:hAnsi="方正仿宋_GBK" w:eastAsia="方正仿宋_GBK" w:cs="方正仿宋_GBK"/>
          <w:spacing w:val="4"/>
          <w:sz w:val="24"/>
          <w:szCs w:val="24"/>
          <w:highlight w:val="none"/>
          <w14:textOutline w14:w="3795" w14:cap="sq" w14:cmpd="sng">
            <w14:solidFill>
              <w14:srgbClr w14:val="000000"/>
            </w14:solidFill>
            <w14:prstDash w14:val="solid"/>
            <w14:bevel/>
          </w14:textOutline>
        </w:rPr>
        <w:t>件</w:t>
      </w:r>
    </w:p>
    <w:p w14:paraId="0AD44894">
      <w:pPr>
        <w:spacing w:before="148" w:line="304" w:lineRule="auto"/>
        <w:ind w:left="30" w:right="18" w:firstLine="8"/>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9"/>
          <w:sz w:val="24"/>
          <w:szCs w:val="24"/>
          <w:highlight w:val="none"/>
        </w:rPr>
        <w:t>14.1供应商应提交证明文件，证明其响应内容符合</w:t>
      </w:r>
      <w:r>
        <w:rPr>
          <w:rFonts w:hint="eastAsia" w:ascii="方正仿宋_GBK" w:hAnsi="方正仿宋_GBK" w:eastAsia="方正仿宋_GBK" w:cs="方正仿宋_GBK"/>
          <w:spacing w:val="9"/>
          <w:sz w:val="24"/>
          <w:szCs w:val="24"/>
          <w:highlight w:val="none"/>
          <w:lang w:eastAsia="zh-CN"/>
        </w:rPr>
        <w:t>询价文件</w:t>
      </w:r>
      <w:r>
        <w:rPr>
          <w:rFonts w:hint="eastAsia" w:ascii="方正仿宋_GBK" w:hAnsi="方正仿宋_GBK" w:eastAsia="方正仿宋_GBK" w:cs="方正仿宋_GBK"/>
          <w:spacing w:val="9"/>
          <w:sz w:val="24"/>
          <w:szCs w:val="24"/>
          <w:highlight w:val="none"/>
        </w:rPr>
        <w:t>规定。该证明文件是响应</w:t>
      </w:r>
      <w:r>
        <w:rPr>
          <w:rFonts w:hint="eastAsia" w:ascii="方正仿宋_GBK" w:hAnsi="方正仿宋_GBK" w:eastAsia="方正仿宋_GBK" w:cs="方正仿宋_GBK"/>
          <w:spacing w:val="7"/>
          <w:sz w:val="24"/>
          <w:szCs w:val="24"/>
          <w:highlight w:val="none"/>
        </w:rPr>
        <w:t>文</w:t>
      </w:r>
      <w:r>
        <w:rPr>
          <w:rFonts w:hint="eastAsia" w:ascii="方正仿宋_GBK" w:hAnsi="方正仿宋_GBK" w:eastAsia="方正仿宋_GBK" w:cs="方正仿宋_GBK"/>
          <w:spacing w:val="6"/>
          <w:sz w:val="24"/>
          <w:szCs w:val="24"/>
          <w:highlight w:val="none"/>
        </w:rPr>
        <w:t>件的一部分</w:t>
      </w:r>
      <w:r>
        <w:rPr>
          <w:rFonts w:hint="eastAsia" w:ascii="方正仿宋_GBK" w:hAnsi="方正仿宋_GBK" w:eastAsia="方正仿宋_GBK" w:cs="方正仿宋_GBK"/>
          <w:spacing w:val="5"/>
          <w:sz w:val="24"/>
          <w:szCs w:val="24"/>
          <w:highlight w:val="none"/>
        </w:rPr>
        <w:t>。</w:t>
      </w:r>
    </w:p>
    <w:p w14:paraId="4B1B191D">
      <w:pPr>
        <w:spacing w:before="158" w:line="231" w:lineRule="auto"/>
        <w:ind w:left="3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6"/>
          <w:sz w:val="24"/>
          <w:szCs w:val="24"/>
          <w:highlight w:val="none"/>
        </w:rPr>
        <w:t>14.2</w:t>
      </w:r>
      <w:r>
        <w:rPr>
          <w:rFonts w:hint="eastAsia" w:ascii="方正仿宋_GBK" w:hAnsi="方正仿宋_GBK" w:eastAsia="方正仿宋_GBK" w:cs="方正仿宋_GBK"/>
          <w:spacing w:val="4"/>
          <w:sz w:val="24"/>
          <w:szCs w:val="24"/>
          <w:highlight w:val="none"/>
        </w:rPr>
        <w:t>上</w:t>
      </w:r>
      <w:r>
        <w:rPr>
          <w:rFonts w:hint="eastAsia" w:ascii="方正仿宋_GBK" w:hAnsi="方正仿宋_GBK" w:eastAsia="方正仿宋_GBK" w:cs="方正仿宋_GBK"/>
          <w:spacing w:val="3"/>
          <w:sz w:val="24"/>
          <w:szCs w:val="24"/>
          <w:highlight w:val="none"/>
        </w:rPr>
        <w:t>款所述的证明文件，可以是文字资料、图纸和数据，它包括：</w:t>
      </w:r>
    </w:p>
    <w:p w14:paraId="23C99A77">
      <w:pPr>
        <w:spacing w:before="160" w:line="229" w:lineRule="auto"/>
        <w:ind w:left="34"/>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24"/>
          <w:sz w:val="24"/>
          <w:szCs w:val="24"/>
          <w:highlight w:val="none"/>
        </w:rPr>
        <w:t>(</w:t>
      </w:r>
      <w:r>
        <w:rPr>
          <w:rFonts w:hint="eastAsia" w:ascii="方正仿宋_GBK" w:hAnsi="方正仿宋_GBK" w:eastAsia="方正仿宋_GBK" w:cs="方正仿宋_GBK"/>
          <w:spacing w:val="12"/>
          <w:sz w:val="24"/>
          <w:szCs w:val="24"/>
          <w:highlight w:val="none"/>
        </w:rPr>
        <w:t>1)货物主要技术指标和性能的详细说明；</w:t>
      </w:r>
    </w:p>
    <w:p w14:paraId="3DF8585F">
      <w:pPr>
        <w:spacing w:before="160" w:line="303" w:lineRule="auto"/>
        <w:ind w:left="30" w:right="20" w:firstLine="4"/>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22"/>
          <w:sz w:val="24"/>
          <w:szCs w:val="24"/>
          <w:highlight w:val="none"/>
        </w:rPr>
        <w:t>(2</w:t>
      </w:r>
      <w:r>
        <w:rPr>
          <w:rFonts w:hint="eastAsia" w:ascii="方正仿宋_GBK" w:hAnsi="方正仿宋_GBK" w:eastAsia="方正仿宋_GBK" w:cs="方正仿宋_GBK"/>
          <w:spacing w:val="16"/>
          <w:sz w:val="24"/>
          <w:szCs w:val="24"/>
          <w:highlight w:val="none"/>
        </w:rPr>
        <w:t>)</w:t>
      </w:r>
      <w:r>
        <w:rPr>
          <w:rFonts w:hint="eastAsia" w:ascii="方正仿宋_GBK" w:hAnsi="方正仿宋_GBK" w:eastAsia="方正仿宋_GBK" w:cs="方正仿宋_GBK"/>
          <w:spacing w:val="11"/>
          <w:sz w:val="24"/>
          <w:szCs w:val="24"/>
          <w:highlight w:val="none"/>
        </w:rPr>
        <w:t>货物从采购人开始使用至</w:t>
      </w:r>
      <w:r>
        <w:rPr>
          <w:rFonts w:hint="eastAsia" w:ascii="方正仿宋_GBK" w:hAnsi="方正仿宋_GBK" w:eastAsia="方正仿宋_GBK" w:cs="方正仿宋_GBK"/>
          <w:spacing w:val="11"/>
          <w:sz w:val="24"/>
          <w:szCs w:val="24"/>
          <w:highlight w:val="none"/>
          <w:lang w:eastAsia="zh-CN"/>
        </w:rPr>
        <w:t>询价文件</w:t>
      </w:r>
      <w:r>
        <w:rPr>
          <w:rFonts w:hint="eastAsia" w:ascii="方正仿宋_GBK" w:hAnsi="方正仿宋_GBK" w:eastAsia="方正仿宋_GBK" w:cs="方正仿宋_GBK"/>
          <w:spacing w:val="11"/>
          <w:sz w:val="24"/>
          <w:szCs w:val="24"/>
          <w:highlight w:val="none"/>
        </w:rPr>
        <w:t>规定的保质期内正常、连续地使用所必须的备件</w:t>
      </w:r>
      <w:r>
        <w:rPr>
          <w:rFonts w:hint="eastAsia" w:ascii="方正仿宋_GBK" w:hAnsi="方正仿宋_GBK" w:eastAsia="方正仿宋_GBK" w:cs="方正仿宋_GBK"/>
          <w:spacing w:val="16"/>
          <w:sz w:val="24"/>
          <w:szCs w:val="24"/>
          <w:highlight w:val="none"/>
        </w:rPr>
        <w:t>和</w:t>
      </w:r>
      <w:r>
        <w:rPr>
          <w:rFonts w:hint="eastAsia" w:ascii="方正仿宋_GBK" w:hAnsi="方正仿宋_GBK" w:eastAsia="方正仿宋_GBK" w:cs="方正仿宋_GBK"/>
          <w:spacing w:val="9"/>
          <w:sz w:val="24"/>
          <w:szCs w:val="24"/>
          <w:highlight w:val="none"/>
        </w:rPr>
        <w:t>专用工具清单，包括备件和专用工具的货源及现行价格;</w:t>
      </w:r>
    </w:p>
    <w:p w14:paraId="7F7F5525">
      <w:pPr>
        <w:spacing w:before="159" w:line="303" w:lineRule="auto"/>
        <w:ind w:left="41" w:right="20" w:hanging="7"/>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22"/>
          <w:sz w:val="24"/>
          <w:szCs w:val="24"/>
          <w:highlight w:val="none"/>
        </w:rPr>
        <w:t>(3</w:t>
      </w:r>
      <w:r>
        <w:rPr>
          <w:rFonts w:hint="eastAsia" w:ascii="方正仿宋_GBK" w:hAnsi="方正仿宋_GBK" w:eastAsia="方正仿宋_GBK" w:cs="方正仿宋_GBK"/>
          <w:spacing w:val="16"/>
          <w:sz w:val="24"/>
          <w:szCs w:val="24"/>
          <w:highlight w:val="none"/>
        </w:rPr>
        <w:t>)</w:t>
      </w:r>
      <w:r>
        <w:rPr>
          <w:rFonts w:hint="eastAsia" w:ascii="方正仿宋_GBK" w:hAnsi="方正仿宋_GBK" w:eastAsia="方正仿宋_GBK" w:cs="方正仿宋_GBK"/>
          <w:spacing w:val="11"/>
          <w:sz w:val="24"/>
          <w:szCs w:val="24"/>
          <w:highlight w:val="none"/>
        </w:rPr>
        <w:t>对照</w:t>
      </w:r>
      <w:r>
        <w:rPr>
          <w:rFonts w:hint="eastAsia" w:ascii="方正仿宋_GBK" w:hAnsi="方正仿宋_GBK" w:eastAsia="方正仿宋_GBK" w:cs="方正仿宋_GBK"/>
          <w:spacing w:val="11"/>
          <w:sz w:val="24"/>
          <w:szCs w:val="24"/>
          <w:highlight w:val="none"/>
          <w:lang w:eastAsia="zh-CN"/>
        </w:rPr>
        <w:t>询价文件</w:t>
      </w:r>
      <w:r>
        <w:rPr>
          <w:rFonts w:hint="eastAsia" w:ascii="方正仿宋_GBK" w:hAnsi="方正仿宋_GBK" w:eastAsia="方正仿宋_GBK" w:cs="方正仿宋_GBK"/>
          <w:spacing w:val="11"/>
          <w:sz w:val="24"/>
          <w:szCs w:val="24"/>
          <w:highlight w:val="none"/>
        </w:rPr>
        <w:t>技术规格，逐条说明所提供货物及伴随的工程和服务已对</w:t>
      </w:r>
      <w:r>
        <w:rPr>
          <w:rFonts w:hint="eastAsia" w:ascii="方正仿宋_GBK" w:hAnsi="方正仿宋_GBK" w:eastAsia="方正仿宋_GBK" w:cs="方正仿宋_GBK"/>
          <w:spacing w:val="11"/>
          <w:sz w:val="24"/>
          <w:szCs w:val="24"/>
          <w:highlight w:val="none"/>
          <w:lang w:eastAsia="zh-CN"/>
        </w:rPr>
        <w:t>询价文件</w:t>
      </w:r>
      <w:r>
        <w:rPr>
          <w:rFonts w:hint="eastAsia" w:ascii="方正仿宋_GBK" w:hAnsi="方正仿宋_GBK" w:eastAsia="方正仿宋_GBK" w:cs="方正仿宋_GBK"/>
          <w:spacing w:val="9"/>
          <w:sz w:val="24"/>
          <w:szCs w:val="24"/>
          <w:highlight w:val="none"/>
        </w:rPr>
        <w:t>的技术规格做出了实质性的响应，或申明与技术规格条文的偏差和例外</w:t>
      </w:r>
      <w:r>
        <w:rPr>
          <w:rFonts w:hint="eastAsia" w:ascii="方正仿宋_GBK" w:hAnsi="方正仿宋_GBK" w:eastAsia="方正仿宋_GBK" w:cs="方正仿宋_GBK"/>
          <w:spacing w:val="3"/>
          <w:sz w:val="24"/>
          <w:szCs w:val="24"/>
          <w:highlight w:val="none"/>
        </w:rPr>
        <w:t>。</w:t>
      </w:r>
    </w:p>
    <w:p w14:paraId="594EC1A2">
      <w:pPr>
        <w:spacing w:before="161" w:line="239" w:lineRule="auto"/>
        <w:ind w:left="27"/>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1"/>
          <w:sz w:val="24"/>
          <w:szCs w:val="24"/>
          <w:highlight w:val="none"/>
        </w:rPr>
        <w:t>★</w:t>
      </w:r>
      <w:r>
        <w:rPr>
          <w:rFonts w:hint="eastAsia" w:ascii="方正仿宋_GBK" w:hAnsi="方正仿宋_GBK" w:eastAsia="方正仿宋_GBK" w:cs="方正仿宋_GBK"/>
          <w:spacing w:val="7"/>
          <w:sz w:val="24"/>
          <w:szCs w:val="24"/>
          <w:highlight w:val="none"/>
          <w14:textOutline w14:w="3795" w14:cap="sq" w14:cmpd="sng">
            <w14:solidFill>
              <w14:srgbClr w14:val="000000"/>
            </w14:solidFill>
            <w14:prstDash w14:val="solid"/>
            <w14:bevel/>
          </w14:textOutline>
        </w:rPr>
        <w:t>15.响应有效期</w:t>
      </w:r>
    </w:p>
    <w:p w14:paraId="021AC218">
      <w:pPr>
        <w:spacing w:before="150" w:line="304" w:lineRule="auto"/>
        <w:ind w:left="29" w:right="18" w:firstLine="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4"/>
          <w:sz w:val="24"/>
          <w:szCs w:val="24"/>
          <w:highlight w:val="none"/>
        </w:rPr>
        <w:t>15.1响应文件应在供应商须知表</w:t>
      </w:r>
      <w:r>
        <w:rPr>
          <w:rFonts w:hint="eastAsia" w:ascii="方正仿宋_GBK" w:hAnsi="方正仿宋_GBK" w:eastAsia="方正仿宋_GBK" w:cs="方正仿宋_GBK"/>
          <w:spacing w:val="4"/>
          <w:sz w:val="24"/>
          <w:szCs w:val="24"/>
          <w:highlight w:val="none"/>
          <w:lang w:val="en-US" w:eastAsia="zh-CN"/>
        </w:rPr>
        <w:t>8</w:t>
      </w:r>
      <w:r>
        <w:rPr>
          <w:rFonts w:hint="eastAsia" w:ascii="方正仿宋_GBK" w:hAnsi="方正仿宋_GBK" w:eastAsia="方正仿宋_GBK" w:cs="方正仿宋_GBK"/>
          <w:spacing w:val="4"/>
          <w:sz w:val="24"/>
          <w:szCs w:val="24"/>
          <w:highlight w:val="none"/>
        </w:rPr>
        <w:t>款中规定的响应有效期内保持有效。响应有效期</w:t>
      </w:r>
      <w:r>
        <w:rPr>
          <w:rFonts w:hint="eastAsia" w:ascii="方正仿宋_GBK" w:hAnsi="方正仿宋_GBK" w:eastAsia="方正仿宋_GBK" w:cs="方正仿宋_GBK"/>
          <w:sz w:val="24"/>
          <w:szCs w:val="24"/>
          <w:highlight w:val="none"/>
        </w:rPr>
        <w:t>不满</w:t>
      </w:r>
      <w:r>
        <w:rPr>
          <w:rFonts w:hint="eastAsia" w:ascii="方正仿宋_GBK" w:hAnsi="方正仿宋_GBK" w:eastAsia="方正仿宋_GBK" w:cs="方正仿宋_GBK"/>
          <w:spacing w:val="11"/>
          <w:sz w:val="24"/>
          <w:szCs w:val="24"/>
          <w:highlight w:val="none"/>
        </w:rPr>
        <w:t>足</w:t>
      </w:r>
      <w:r>
        <w:rPr>
          <w:rFonts w:hint="eastAsia" w:ascii="方正仿宋_GBK" w:hAnsi="方正仿宋_GBK" w:eastAsia="方正仿宋_GBK" w:cs="方正仿宋_GBK"/>
          <w:spacing w:val="9"/>
          <w:sz w:val="24"/>
          <w:szCs w:val="24"/>
          <w:highlight w:val="none"/>
        </w:rPr>
        <w:t>要求的响应，其响应文件将被认定为</w:t>
      </w:r>
      <w:r>
        <w:rPr>
          <w:rFonts w:hint="eastAsia" w:ascii="方正仿宋_GBK" w:hAnsi="方正仿宋_GBK" w:eastAsia="方正仿宋_GBK" w:cs="方正仿宋_GBK"/>
          <w:spacing w:val="9"/>
          <w:sz w:val="24"/>
          <w:szCs w:val="24"/>
          <w:highlight w:val="none"/>
          <w14:textOutline w14:w="3795" w14:cap="sq" w14:cmpd="sng">
            <w14:solidFill>
              <w14:srgbClr w14:val="000000"/>
            </w14:solidFill>
            <w14:prstDash w14:val="solid"/>
            <w14:bevel/>
          </w14:textOutline>
        </w:rPr>
        <w:t>无效响应</w:t>
      </w:r>
      <w:r>
        <w:rPr>
          <w:rFonts w:hint="eastAsia" w:ascii="方正仿宋_GBK" w:hAnsi="方正仿宋_GBK" w:eastAsia="方正仿宋_GBK" w:cs="方正仿宋_GBK"/>
          <w:spacing w:val="9"/>
          <w:sz w:val="24"/>
          <w:szCs w:val="24"/>
          <w:highlight w:val="none"/>
        </w:rPr>
        <w:t>。</w:t>
      </w:r>
    </w:p>
    <w:p w14:paraId="4B0AD3B1">
      <w:pPr>
        <w:spacing w:before="157" w:line="341" w:lineRule="auto"/>
        <w:ind w:left="31" w:right="18" w:firstLine="8"/>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9"/>
          <w:sz w:val="24"/>
          <w:szCs w:val="24"/>
          <w:highlight w:val="none"/>
        </w:rPr>
        <w:t>15.2在特殊情况下，采购人或采购代理机构可根据实际情况，在原响应有效期截止之前</w:t>
      </w:r>
      <w:r>
        <w:rPr>
          <w:rFonts w:hint="eastAsia" w:ascii="方正仿宋_GBK" w:hAnsi="方正仿宋_GBK" w:eastAsia="方正仿宋_GBK" w:cs="方正仿宋_GBK"/>
          <w:spacing w:val="7"/>
          <w:sz w:val="24"/>
          <w:szCs w:val="24"/>
          <w:highlight w:val="none"/>
        </w:rPr>
        <w:t>，</w:t>
      </w:r>
      <w:r>
        <w:rPr>
          <w:rFonts w:hint="eastAsia" w:ascii="方正仿宋_GBK" w:hAnsi="方正仿宋_GBK" w:eastAsia="方正仿宋_GBK" w:cs="方正仿宋_GBK"/>
          <w:spacing w:val="11"/>
          <w:sz w:val="24"/>
          <w:szCs w:val="24"/>
          <w:highlight w:val="none"/>
        </w:rPr>
        <w:t>要</w:t>
      </w:r>
      <w:r>
        <w:rPr>
          <w:rFonts w:hint="eastAsia" w:ascii="方正仿宋_GBK" w:hAnsi="方正仿宋_GBK" w:eastAsia="方正仿宋_GBK" w:cs="方正仿宋_GBK"/>
          <w:spacing w:val="7"/>
          <w:sz w:val="24"/>
          <w:szCs w:val="24"/>
          <w:highlight w:val="none"/>
        </w:rPr>
        <w:t>求供应商延长响应有效期。接受该要求的供应商将不会被要求和允许修正其响应文件，且</w:t>
      </w:r>
      <w:r>
        <w:rPr>
          <w:rFonts w:hint="eastAsia" w:ascii="方正仿宋_GBK" w:hAnsi="方正仿宋_GBK" w:eastAsia="方正仿宋_GBK" w:cs="方正仿宋_GBK"/>
          <w:spacing w:val="11"/>
          <w:sz w:val="24"/>
          <w:szCs w:val="24"/>
          <w:highlight w:val="none"/>
        </w:rPr>
        <w:t>本</w:t>
      </w:r>
      <w:r>
        <w:rPr>
          <w:rFonts w:hint="eastAsia" w:ascii="方正仿宋_GBK" w:hAnsi="方正仿宋_GBK" w:eastAsia="方正仿宋_GBK" w:cs="方正仿宋_GBK"/>
          <w:spacing w:val="7"/>
          <w:sz w:val="24"/>
          <w:szCs w:val="24"/>
          <w:highlight w:val="none"/>
        </w:rPr>
        <w:t>须知中有关询价保证金的要求须在延长的有效期内继续有效。供应商可以拒绝延长响应有</w:t>
      </w:r>
      <w:r>
        <w:rPr>
          <w:rFonts w:hint="eastAsia" w:ascii="方正仿宋_GBK" w:hAnsi="方正仿宋_GBK" w:eastAsia="方正仿宋_GBK" w:cs="方正仿宋_GBK"/>
          <w:spacing w:val="18"/>
          <w:sz w:val="24"/>
          <w:szCs w:val="24"/>
          <w:highlight w:val="none"/>
        </w:rPr>
        <w:t>效</w:t>
      </w:r>
      <w:r>
        <w:rPr>
          <w:rFonts w:hint="eastAsia" w:ascii="方正仿宋_GBK" w:hAnsi="方正仿宋_GBK" w:eastAsia="方正仿宋_GBK" w:cs="方正仿宋_GBK"/>
          <w:spacing w:val="9"/>
          <w:sz w:val="24"/>
          <w:szCs w:val="24"/>
          <w:highlight w:val="none"/>
        </w:rPr>
        <w:t>期的要求，其询价保证金将及时无息退还。上述要求和答复都应以书面形式提交。</w:t>
      </w:r>
    </w:p>
    <w:p w14:paraId="3BF716C0">
      <w:pPr>
        <w:numPr>
          <w:ilvl w:val="0"/>
          <w:numId w:val="1"/>
        </w:numPr>
        <w:spacing w:line="240" w:lineRule="auto"/>
        <w:ind w:right="0"/>
        <w:rPr>
          <w:rFonts w:hint="eastAsia" w:ascii="方正仿宋_GBK" w:hAnsi="方正仿宋_GBK" w:eastAsia="方正仿宋_GBK" w:cs="方正仿宋_GBK"/>
          <w:spacing w:val="2"/>
          <w:sz w:val="24"/>
          <w:szCs w:val="24"/>
          <w:highlight w:val="none"/>
          <w:lang w:eastAsia="zh-CN"/>
          <w14:textOutline w14:w="3795" w14:cap="sq" w14:cmpd="sng">
            <w14:solidFill>
              <w14:srgbClr w14:val="000000"/>
            </w14:solidFill>
            <w14:prstDash w14:val="solid"/>
            <w14:bevel/>
          </w14:textOutline>
        </w:rPr>
      </w:pPr>
      <w:r>
        <w:rPr>
          <w:rFonts w:hint="eastAsia" w:ascii="方正仿宋_GBK" w:hAnsi="方正仿宋_GBK" w:eastAsia="方正仿宋_GBK" w:cs="方正仿宋_GBK"/>
          <w:spacing w:val="9"/>
          <w:sz w:val="24"/>
          <w:szCs w:val="24"/>
          <w:highlight w:val="none"/>
          <w14:textOutline w14:w="3795" w14:cap="sq" w14:cmpd="sng">
            <w14:solidFill>
              <w14:srgbClr w14:val="000000"/>
            </w14:solidFill>
            <w14:prstDash w14:val="solid"/>
            <w14:bevel/>
          </w14:textOutline>
        </w:rPr>
        <w:t>响应文件的签署及规定(本项目为电子招投标，成交人按下列要求格式提供纸质版响</w:t>
      </w:r>
      <w:r>
        <w:rPr>
          <w:rFonts w:hint="eastAsia" w:ascii="方正仿宋_GBK" w:hAnsi="方正仿宋_GBK" w:eastAsia="方正仿宋_GBK" w:cs="方正仿宋_GBK"/>
          <w:spacing w:val="5"/>
          <w:sz w:val="24"/>
          <w:szCs w:val="24"/>
          <w:highlight w:val="none"/>
          <w14:textOutline w14:w="3795" w14:cap="sq" w14:cmpd="sng">
            <w14:solidFill>
              <w14:srgbClr w14:val="000000"/>
            </w14:solidFill>
            <w14:prstDash w14:val="solid"/>
            <w14:bevel/>
          </w14:textOutline>
        </w:rPr>
        <w:t>应</w:t>
      </w:r>
      <w:r>
        <w:rPr>
          <w:rFonts w:hint="eastAsia" w:ascii="方正仿宋_GBK" w:hAnsi="方正仿宋_GBK" w:eastAsia="方正仿宋_GBK" w:cs="方正仿宋_GBK"/>
          <w:spacing w:val="2"/>
          <w:sz w:val="24"/>
          <w:szCs w:val="24"/>
          <w:highlight w:val="none"/>
          <w14:textOutline w14:w="3795" w14:cap="sq" w14:cmpd="sng">
            <w14:solidFill>
              <w14:srgbClr w14:val="000000"/>
            </w14:solidFill>
            <w14:prstDash w14:val="solid"/>
            <w14:bevel/>
          </w14:textOutline>
        </w:rPr>
        <w:t>文件</w:t>
      </w:r>
      <w:r>
        <w:rPr>
          <w:rFonts w:hint="eastAsia" w:ascii="方正仿宋_GBK" w:hAnsi="方正仿宋_GBK" w:eastAsia="方正仿宋_GBK" w:cs="方正仿宋_GBK"/>
          <w:spacing w:val="2"/>
          <w:sz w:val="24"/>
          <w:szCs w:val="24"/>
          <w:highlight w:val="none"/>
          <w:lang w:eastAsia="zh-CN"/>
          <w14:textOutline w14:w="3795" w14:cap="sq" w14:cmpd="sng">
            <w14:solidFill>
              <w14:srgbClr w14:val="000000"/>
            </w14:solidFill>
            <w14:prstDash w14:val="solid"/>
            <w14:bevel/>
          </w14:textOutline>
        </w:rPr>
        <w:t>）</w:t>
      </w:r>
    </w:p>
    <w:p w14:paraId="487150D7">
      <w:pPr>
        <w:numPr>
          <w:ilvl w:val="0"/>
          <w:numId w:val="0"/>
        </w:numPr>
        <w:spacing w:line="240" w:lineRule="auto"/>
        <w:ind w:right="0" w:rightChars="0"/>
        <w:rPr>
          <w:rFonts w:hint="eastAsia" w:ascii="方正仿宋_GBK" w:hAnsi="方正仿宋_GBK" w:eastAsia="方正仿宋_GBK" w:cs="方正仿宋_GBK"/>
          <w:color w:val="auto"/>
          <w:spacing w:val="4"/>
          <w:sz w:val="24"/>
          <w:szCs w:val="24"/>
          <w:highlight w:val="none"/>
        </w:rPr>
      </w:pPr>
      <w:r>
        <w:rPr>
          <w:rFonts w:hint="eastAsia" w:ascii="方正仿宋_GBK" w:hAnsi="方正仿宋_GBK" w:eastAsia="方正仿宋_GBK" w:cs="方正仿宋_GBK"/>
          <w:spacing w:val="4"/>
          <w:sz w:val="24"/>
          <w:szCs w:val="24"/>
          <w:highlight w:val="none"/>
        </w:rPr>
        <w:t>16.1</w:t>
      </w:r>
      <w:r>
        <w:rPr>
          <w:rFonts w:hint="eastAsia" w:ascii="方正仿宋_GBK" w:hAnsi="方正仿宋_GBK" w:eastAsia="方正仿宋_GBK" w:cs="方正仿宋_GBK"/>
          <w:color w:val="auto"/>
          <w:spacing w:val="4"/>
          <w:sz w:val="24"/>
          <w:szCs w:val="24"/>
          <w:highlight w:val="none"/>
        </w:rPr>
        <w:t>所有投标供应商应在中标公告公示期结束后2个工作日内将纸质版响应文件邮寄至代理机构备案，纸质版响应文件包括正本、副本</w:t>
      </w:r>
      <w:r>
        <w:rPr>
          <w:rFonts w:hint="eastAsia" w:ascii="方正仿宋_GBK" w:hAnsi="方正仿宋_GBK" w:eastAsia="方正仿宋_GBK" w:cs="方正仿宋_GBK"/>
          <w:color w:val="auto"/>
          <w:spacing w:val="4"/>
          <w:sz w:val="24"/>
          <w:szCs w:val="24"/>
          <w:highlight w:val="none"/>
          <w:lang w:eastAsia="zh-CN"/>
        </w:rPr>
        <w:t>、</w:t>
      </w:r>
      <w:r>
        <w:rPr>
          <w:rFonts w:hint="eastAsia" w:ascii="方正仿宋_GBK" w:hAnsi="方正仿宋_GBK" w:eastAsia="方正仿宋_GBK" w:cs="方正仿宋_GBK"/>
          <w:color w:val="auto"/>
          <w:spacing w:val="4"/>
          <w:sz w:val="24"/>
          <w:szCs w:val="24"/>
          <w:highlight w:val="none"/>
        </w:rPr>
        <w:t>电子文档。</w:t>
      </w:r>
    </w:p>
    <w:p w14:paraId="0075D086">
      <w:pPr>
        <w:spacing w:before="42" w:line="378" w:lineRule="auto"/>
        <w:ind w:left="29" w:right="73" w:firstLine="9"/>
        <w:rPr>
          <w:rFonts w:hint="eastAsia" w:ascii="方正仿宋_GBK" w:hAnsi="方正仿宋_GBK" w:eastAsia="方正仿宋_GBK" w:cs="方正仿宋_GBK"/>
          <w:color w:val="auto"/>
          <w:spacing w:val="4"/>
          <w:sz w:val="24"/>
          <w:szCs w:val="24"/>
          <w:highlight w:val="none"/>
          <w:lang w:eastAsia="zh-CN"/>
        </w:rPr>
      </w:pPr>
      <w:r>
        <w:rPr>
          <w:rFonts w:hint="eastAsia" w:ascii="方正仿宋_GBK" w:hAnsi="方正仿宋_GBK" w:eastAsia="方正仿宋_GBK" w:cs="方正仿宋_GBK"/>
          <w:color w:val="auto"/>
          <w:spacing w:val="4"/>
          <w:sz w:val="24"/>
          <w:szCs w:val="24"/>
          <w:highlight w:val="none"/>
          <w:lang w:val="en-US" w:eastAsia="zh-CN"/>
        </w:rPr>
        <w:t>递交数量：</w:t>
      </w:r>
      <w:r>
        <w:rPr>
          <w:rFonts w:hint="eastAsia" w:ascii="方正仿宋_GBK" w:hAnsi="方正仿宋_GBK" w:eastAsia="方正仿宋_GBK" w:cs="方正仿宋_GBK"/>
          <w:color w:val="auto"/>
          <w:spacing w:val="4"/>
          <w:sz w:val="24"/>
          <w:szCs w:val="24"/>
          <w:highlight w:val="none"/>
        </w:rPr>
        <w:t>正本：壹份、副本：叁份；电子文档1份(邮寄标书事项会影响退还投标保证金)</w:t>
      </w:r>
      <w:r>
        <w:rPr>
          <w:rFonts w:hint="eastAsia" w:ascii="方正仿宋_GBK" w:hAnsi="方正仿宋_GBK" w:eastAsia="方正仿宋_GBK" w:cs="方正仿宋_GBK"/>
          <w:color w:val="auto"/>
          <w:spacing w:val="4"/>
          <w:sz w:val="24"/>
          <w:szCs w:val="24"/>
          <w:highlight w:val="none"/>
          <w:lang w:eastAsia="zh-CN"/>
        </w:rPr>
        <w:t>。</w:t>
      </w:r>
    </w:p>
    <w:p w14:paraId="281611C1">
      <w:pPr>
        <w:spacing w:before="1" w:line="376" w:lineRule="auto"/>
        <w:ind w:left="36" w:right="73" w:hanging="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8"/>
          <w:sz w:val="24"/>
          <w:szCs w:val="24"/>
          <w:highlight w:val="none"/>
        </w:rPr>
        <w:t>★1</w:t>
      </w:r>
      <w:r>
        <w:rPr>
          <w:rFonts w:hint="eastAsia" w:ascii="方正仿宋_GBK" w:hAnsi="方正仿宋_GBK" w:eastAsia="方正仿宋_GBK" w:cs="方正仿宋_GBK"/>
          <w:spacing w:val="7"/>
          <w:sz w:val="24"/>
          <w:szCs w:val="24"/>
          <w:highlight w:val="none"/>
        </w:rPr>
        <w:t>6</w:t>
      </w:r>
      <w:r>
        <w:rPr>
          <w:rFonts w:hint="eastAsia" w:ascii="方正仿宋_GBK" w:hAnsi="方正仿宋_GBK" w:eastAsia="方正仿宋_GBK" w:cs="方正仿宋_GBK"/>
          <w:spacing w:val="4"/>
          <w:sz w:val="24"/>
          <w:szCs w:val="24"/>
          <w:highlight w:val="none"/>
        </w:rPr>
        <w:t>.2每份响应文件封皮须清楚地标明“正本”或“副本”。若正本和副本不符，以正本</w:t>
      </w:r>
      <w:r>
        <w:rPr>
          <w:rFonts w:hint="eastAsia" w:ascii="方正仿宋_GBK" w:hAnsi="方正仿宋_GBK" w:eastAsia="方正仿宋_GBK" w:cs="方正仿宋_GBK"/>
          <w:spacing w:val="-2"/>
          <w:sz w:val="24"/>
          <w:szCs w:val="24"/>
          <w:highlight w:val="none"/>
        </w:rPr>
        <w:t>为</w:t>
      </w:r>
      <w:r>
        <w:rPr>
          <w:rFonts w:hint="eastAsia" w:ascii="方正仿宋_GBK" w:hAnsi="方正仿宋_GBK" w:eastAsia="方正仿宋_GBK" w:cs="方正仿宋_GBK"/>
          <w:spacing w:val="-1"/>
          <w:sz w:val="24"/>
          <w:szCs w:val="24"/>
          <w:highlight w:val="none"/>
        </w:rPr>
        <w:t>准。</w:t>
      </w:r>
    </w:p>
    <w:p w14:paraId="07F08FC7">
      <w:pPr>
        <w:spacing w:before="3" w:line="379" w:lineRule="auto"/>
        <w:ind w:left="29" w:hanging="2"/>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9"/>
          <w:sz w:val="24"/>
          <w:szCs w:val="24"/>
          <w:highlight w:val="none"/>
        </w:rPr>
        <w:t>★16.3响应文件的正本需打印或用不褪色墨水书写，并由供应商的法定代表人(非法人组</w:t>
      </w:r>
      <w:r>
        <w:rPr>
          <w:rFonts w:hint="eastAsia" w:ascii="方正仿宋_GBK" w:hAnsi="方正仿宋_GBK" w:eastAsia="方正仿宋_GBK" w:cs="方正仿宋_GBK"/>
          <w:spacing w:val="12"/>
          <w:sz w:val="24"/>
          <w:szCs w:val="24"/>
          <w:highlight w:val="none"/>
        </w:rPr>
        <w:t>织负</w:t>
      </w:r>
      <w:r>
        <w:rPr>
          <w:rFonts w:hint="eastAsia" w:ascii="方正仿宋_GBK" w:hAnsi="方正仿宋_GBK" w:eastAsia="方正仿宋_GBK" w:cs="方正仿宋_GBK"/>
          <w:spacing w:val="6"/>
          <w:sz w:val="24"/>
          <w:szCs w:val="24"/>
          <w:highlight w:val="none"/>
        </w:rPr>
        <w:t>责人)或经其正式委托代理人按采购文件规定在响应文件上签字盖章，并加盖单位印章。</w:t>
      </w:r>
      <w:r>
        <w:rPr>
          <w:rFonts w:hint="eastAsia" w:ascii="方正仿宋_GBK" w:hAnsi="方正仿宋_GBK" w:eastAsia="方正仿宋_GBK" w:cs="方正仿宋_GBK"/>
          <w:spacing w:val="12"/>
          <w:sz w:val="24"/>
          <w:szCs w:val="24"/>
          <w:highlight w:val="none"/>
        </w:rPr>
        <w:t>委托代理人</w:t>
      </w:r>
      <w:r>
        <w:rPr>
          <w:rFonts w:hint="eastAsia" w:ascii="方正仿宋_GBK" w:hAnsi="方正仿宋_GBK" w:eastAsia="方正仿宋_GBK" w:cs="方正仿宋_GBK"/>
          <w:spacing w:val="9"/>
          <w:sz w:val="24"/>
          <w:szCs w:val="24"/>
          <w:highlight w:val="none"/>
        </w:rPr>
        <w:t>须</w:t>
      </w:r>
      <w:r>
        <w:rPr>
          <w:rFonts w:hint="eastAsia" w:ascii="方正仿宋_GBK" w:hAnsi="方正仿宋_GBK" w:eastAsia="方正仿宋_GBK" w:cs="方正仿宋_GBK"/>
          <w:spacing w:val="6"/>
          <w:sz w:val="24"/>
          <w:szCs w:val="24"/>
          <w:highlight w:val="none"/>
        </w:rPr>
        <w:t>持有书面的“法定代表人(非法人组织负责人)授权委托书”，并将其附在响</w:t>
      </w:r>
      <w:r>
        <w:rPr>
          <w:rFonts w:hint="eastAsia" w:ascii="方正仿宋_GBK" w:hAnsi="方正仿宋_GBK" w:eastAsia="方正仿宋_GBK" w:cs="方正仿宋_GBK"/>
          <w:spacing w:val="7"/>
          <w:sz w:val="24"/>
          <w:szCs w:val="24"/>
          <w:highlight w:val="none"/>
        </w:rPr>
        <w:t>应文件中。如对响应文件进行了修改，则应由供应商的法定代表人(非法人组织负责人)</w:t>
      </w:r>
      <w:r>
        <w:rPr>
          <w:rFonts w:hint="eastAsia" w:ascii="方正仿宋_GBK" w:hAnsi="方正仿宋_GBK" w:eastAsia="方正仿宋_GBK" w:cs="方正仿宋_GBK"/>
          <w:sz w:val="24"/>
          <w:szCs w:val="24"/>
          <w:highlight w:val="none"/>
        </w:rPr>
        <w:t>或</w:t>
      </w:r>
      <w:r>
        <w:rPr>
          <w:rFonts w:hint="eastAsia" w:ascii="方正仿宋_GBK" w:hAnsi="方正仿宋_GBK" w:eastAsia="方正仿宋_GBK" w:cs="方正仿宋_GBK"/>
          <w:spacing w:val="15"/>
          <w:sz w:val="24"/>
          <w:szCs w:val="24"/>
          <w:highlight w:val="none"/>
        </w:rPr>
        <w:t>其</w:t>
      </w:r>
      <w:r>
        <w:rPr>
          <w:rFonts w:hint="eastAsia" w:ascii="方正仿宋_GBK" w:hAnsi="方正仿宋_GBK" w:eastAsia="方正仿宋_GBK" w:cs="方正仿宋_GBK"/>
          <w:spacing w:val="9"/>
          <w:sz w:val="24"/>
          <w:szCs w:val="24"/>
          <w:highlight w:val="none"/>
        </w:rPr>
        <w:t>委托代理人在每一修改处签字。响应文件的副本可采用正本的复印件。</w:t>
      </w:r>
    </w:p>
    <w:p w14:paraId="44EC8630">
      <w:pPr>
        <w:spacing w:before="3" w:line="228" w:lineRule="auto"/>
        <w:ind w:left="2826"/>
        <w:outlineLvl w:val="1"/>
        <w:rPr>
          <w:rFonts w:hint="eastAsia" w:ascii="方正仿宋_GBK" w:hAnsi="方正仿宋_GBK" w:eastAsia="方正仿宋_GBK" w:cs="方正仿宋_GBK"/>
          <w:sz w:val="24"/>
          <w:szCs w:val="24"/>
          <w:highlight w:val="none"/>
        </w:rPr>
      </w:pPr>
      <w:bookmarkStart w:id="14" w:name="_Toc2891"/>
      <w:r>
        <w:rPr>
          <w:rFonts w:hint="eastAsia" w:ascii="方正仿宋_GBK" w:hAnsi="方正仿宋_GBK" w:eastAsia="方正仿宋_GBK" w:cs="方正仿宋_GBK"/>
          <w:spacing w:val="11"/>
          <w:sz w:val="24"/>
          <w:szCs w:val="24"/>
          <w:highlight w:val="none"/>
          <w:lang w:val="en-US" w:eastAsia="zh-CN"/>
          <w14:textOutline w14:w="5793" w14:cap="sq" w14:cmpd="sng">
            <w14:solidFill>
              <w14:srgbClr w14:val="000000"/>
            </w14:solidFill>
            <w14:prstDash w14:val="solid"/>
            <w14:bevel/>
          </w14:textOutline>
        </w:rPr>
        <w:t>四</w:t>
      </w:r>
      <w:r>
        <w:rPr>
          <w:rFonts w:hint="eastAsia" w:ascii="方正仿宋_GBK" w:hAnsi="方正仿宋_GBK" w:eastAsia="方正仿宋_GBK" w:cs="方正仿宋_GBK"/>
          <w:spacing w:val="7"/>
          <w:sz w:val="24"/>
          <w:szCs w:val="24"/>
          <w:highlight w:val="none"/>
          <w14:textOutline w14:w="5793" w14:cap="sq" w14:cmpd="sng">
            <w14:solidFill>
              <w14:srgbClr w14:val="000000"/>
            </w14:solidFill>
            <w14:prstDash w14:val="solid"/>
            <w14:bevel/>
          </w14:textOutline>
        </w:rPr>
        <w:t>响应文件的递交</w:t>
      </w:r>
      <w:bookmarkEnd w:id="14"/>
    </w:p>
    <w:p w14:paraId="7E9FA8F5">
      <w:pPr>
        <w:spacing w:before="245" w:line="239" w:lineRule="auto"/>
        <w:ind w:left="27"/>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9"/>
          <w:sz w:val="24"/>
          <w:szCs w:val="24"/>
          <w:highlight w:val="none"/>
        </w:rPr>
        <w:t>★</w:t>
      </w:r>
      <w:r>
        <w:rPr>
          <w:rFonts w:hint="eastAsia" w:ascii="方正仿宋_GBK" w:hAnsi="方正仿宋_GBK" w:eastAsia="方正仿宋_GBK" w:cs="方正仿宋_GBK"/>
          <w:spacing w:val="9"/>
          <w:sz w:val="24"/>
          <w:szCs w:val="24"/>
          <w:highlight w:val="none"/>
          <w14:textOutline w14:w="3795" w14:cap="sq" w14:cmpd="sng">
            <w14:solidFill>
              <w14:srgbClr w14:val="000000"/>
            </w14:solidFill>
            <w14:prstDash w14:val="solid"/>
            <w14:bevel/>
          </w14:textOutline>
        </w:rPr>
        <w:t>17.投标文件的递交和标</w:t>
      </w:r>
      <w:r>
        <w:rPr>
          <w:rFonts w:hint="eastAsia" w:ascii="方正仿宋_GBK" w:hAnsi="方正仿宋_GBK" w:eastAsia="方正仿宋_GBK" w:cs="方正仿宋_GBK"/>
          <w:spacing w:val="6"/>
          <w:sz w:val="24"/>
          <w:szCs w:val="24"/>
          <w:highlight w:val="none"/>
          <w14:textOutline w14:w="3795" w14:cap="sq" w14:cmpd="sng">
            <w14:solidFill>
              <w14:srgbClr w14:val="000000"/>
            </w14:solidFill>
            <w14:prstDash w14:val="solid"/>
            <w14:bevel/>
          </w14:textOutline>
        </w:rPr>
        <w:t>记</w:t>
      </w:r>
    </w:p>
    <w:p w14:paraId="76C25671">
      <w:pPr>
        <w:spacing w:before="3" w:line="379" w:lineRule="auto"/>
        <w:ind w:left="29" w:hanging="2"/>
        <w:rPr>
          <w:rFonts w:hint="eastAsia" w:ascii="方正仿宋_GBK" w:hAnsi="方正仿宋_GBK" w:eastAsia="方正仿宋_GBK" w:cs="方正仿宋_GBK"/>
          <w:spacing w:val="7"/>
          <w:sz w:val="24"/>
          <w:szCs w:val="24"/>
          <w:highlight w:val="none"/>
        </w:rPr>
      </w:pPr>
      <w:r>
        <w:rPr>
          <w:rFonts w:hint="eastAsia" w:ascii="方正仿宋_GBK" w:hAnsi="方正仿宋_GBK" w:eastAsia="方正仿宋_GBK" w:cs="方正仿宋_GBK"/>
          <w:spacing w:val="7"/>
          <w:sz w:val="24"/>
          <w:szCs w:val="24"/>
          <w:highlight w:val="none"/>
        </w:rPr>
        <w:t>17.1投标人应在投标邀请书中规定的截止时间前，将投标文件上传。</w:t>
      </w:r>
    </w:p>
    <w:p w14:paraId="432F63F1">
      <w:pPr>
        <w:spacing w:before="3" w:line="379" w:lineRule="auto"/>
        <w:ind w:left="29" w:hanging="2"/>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7"/>
          <w:sz w:val="24"/>
          <w:szCs w:val="24"/>
          <w:highlight w:val="none"/>
        </w:rPr>
        <w:t>17.2采购人和采购代理机构有权按本须知的规定，延迟投标截止时间。在此情况下，采购人、采购代理机构和投标人受投标截止时间制约的所有权利和义务均应延长至新的截止时间。</w:t>
      </w:r>
    </w:p>
    <w:p w14:paraId="32513708">
      <w:pPr>
        <w:keepNext w:val="0"/>
        <w:keepLines w:val="0"/>
        <w:pageBreakBefore w:val="0"/>
        <w:widowControl/>
        <w:kinsoku w:val="0"/>
        <w:wordWrap/>
        <w:overflowPunct/>
        <w:topLinePunct w:val="0"/>
        <w:autoSpaceDE w:val="0"/>
        <w:autoSpaceDN w:val="0"/>
        <w:bidi w:val="0"/>
        <w:adjustRightInd w:val="0"/>
        <w:snapToGrid w:val="0"/>
        <w:spacing w:line="239" w:lineRule="auto"/>
        <w:ind w:left="27"/>
        <w:textAlignment w:val="baseline"/>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0"/>
          <w:sz w:val="24"/>
          <w:szCs w:val="24"/>
          <w:highlight w:val="none"/>
        </w:rPr>
        <w:t>★</w:t>
      </w:r>
      <w:r>
        <w:rPr>
          <w:rFonts w:hint="eastAsia" w:ascii="方正仿宋_GBK" w:hAnsi="方正仿宋_GBK" w:eastAsia="方正仿宋_GBK" w:cs="方正仿宋_GBK"/>
          <w:spacing w:val="7"/>
          <w:sz w:val="24"/>
          <w:szCs w:val="24"/>
          <w:highlight w:val="none"/>
          <w14:textOutline w14:w="3795" w14:cap="sq" w14:cmpd="sng">
            <w14:solidFill>
              <w14:srgbClr w14:val="000000"/>
            </w14:solidFill>
            <w14:prstDash w14:val="solid"/>
            <w14:bevel/>
          </w14:textOutline>
        </w:rPr>
        <w:t>18.投标截止</w:t>
      </w:r>
    </w:p>
    <w:p w14:paraId="546276AC">
      <w:pPr>
        <w:spacing w:before="3" w:line="379" w:lineRule="auto"/>
        <w:ind w:left="29" w:hanging="2"/>
        <w:rPr>
          <w:rFonts w:hint="eastAsia" w:ascii="方正仿宋_GBK" w:hAnsi="方正仿宋_GBK" w:eastAsia="方正仿宋_GBK" w:cs="方正仿宋_GBK"/>
          <w:spacing w:val="7"/>
          <w:sz w:val="24"/>
          <w:szCs w:val="24"/>
          <w:highlight w:val="none"/>
        </w:rPr>
      </w:pPr>
      <w:r>
        <w:rPr>
          <w:rFonts w:hint="eastAsia" w:ascii="方正仿宋_GBK" w:hAnsi="方正仿宋_GBK" w:eastAsia="方正仿宋_GBK" w:cs="方正仿宋_GBK"/>
          <w:spacing w:val="7"/>
          <w:sz w:val="24"/>
          <w:szCs w:val="24"/>
          <w:highlight w:val="none"/>
        </w:rPr>
        <w:t>18.1投标人应在投标人须知资料表中规定的截止时间前，将电子投标文件上传到政采云平台。</w:t>
      </w:r>
    </w:p>
    <w:p w14:paraId="127FC924">
      <w:pPr>
        <w:spacing w:before="3" w:line="379" w:lineRule="auto"/>
        <w:ind w:left="29" w:hanging="2"/>
        <w:rPr>
          <w:rFonts w:hint="eastAsia" w:ascii="方正仿宋_GBK" w:hAnsi="方正仿宋_GBK" w:eastAsia="方正仿宋_GBK" w:cs="方正仿宋_GBK"/>
          <w:spacing w:val="7"/>
          <w:sz w:val="24"/>
          <w:szCs w:val="24"/>
          <w:highlight w:val="none"/>
        </w:rPr>
      </w:pPr>
      <w:r>
        <w:rPr>
          <w:rFonts w:hint="eastAsia" w:ascii="方正仿宋_GBK" w:hAnsi="方正仿宋_GBK" w:eastAsia="方正仿宋_GBK" w:cs="方正仿宋_GBK"/>
          <w:spacing w:val="7"/>
          <w:sz w:val="24"/>
          <w:szCs w:val="24"/>
          <w:highlight w:val="none"/>
        </w:rPr>
        <w:t>18.2采购人和采购代理机构有权按本须知的规定，延迟投标截止时间。在此情况下，采购人、采购代理机构和投标人受投标截止时间制约的所有权利和义务均应延长至新的截止时间。</w:t>
      </w:r>
    </w:p>
    <w:p w14:paraId="004342C5">
      <w:pPr>
        <w:spacing w:before="3" w:line="379" w:lineRule="auto"/>
        <w:ind w:left="29" w:hanging="2"/>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7"/>
          <w:sz w:val="24"/>
          <w:szCs w:val="24"/>
          <w:highlight w:val="none"/>
        </w:rPr>
        <w:t>18.3采购人和采购代理机构将拒绝接收在投标截止时间后送达的投标文件。</w:t>
      </w:r>
    </w:p>
    <w:p w14:paraId="3B386829">
      <w:pPr>
        <w:spacing w:before="159" w:line="386" w:lineRule="auto"/>
        <w:ind w:left="30" w:right="20" w:firstLine="8"/>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7"/>
          <w:sz w:val="24"/>
          <w:szCs w:val="24"/>
          <w:highlight w:val="none"/>
        </w:rPr>
        <w:t>★</w:t>
      </w:r>
      <w:r>
        <w:rPr>
          <w:rFonts w:hint="eastAsia" w:ascii="方正仿宋_GBK" w:hAnsi="方正仿宋_GBK" w:eastAsia="方正仿宋_GBK" w:cs="方正仿宋_GBK"/>
          <w:spacing w:val="9"/>
          <w:sz w:val="24"/>
          <w:szCs w:val="24"/>
          <w:highlight w:val="none"/>
          <w14:textOutline w14:w="3795" w14:cap="sq" w14:cmpd="sng">
            <w14:solidFill>
              <w14:srgbClr w14:val="000000"/>
            </w14:solidFill>
            <w14:prstDash w14:val="solid"/>
            <w14:bevel/>
          </w14:textOutline>
        </w:rPr>
        <w:t>19.投标文件的接收、修改、撤回与解密</w:t>
      </w:r>
    </w:p>
    <w:p w14:paraId="7EDC2F5E">
      <w:pPr>
        <w:spacing w:before="3" w:line="379" w:lineRule="auto"/>
        <w:ind w:left="29" w:hanging="2"/>
        <w:rPr>
          <w:rFonts w:hint="eastAsia" w:ascii="方正仿宋_GBK" w:hAnsi="方正仿宋_GBK" w:eastAsia="方正仿宋_GBK" w:cs="方正仿宋_GBK"/>
          <w:spacing w:val="7"/>
          <w:sz w:val="24"/>
          <w:szCs w:val="24"/>
          <w:highlight w:val="none"/>
        </w:rPr>
      </w:pPr>
      <w:r>
        <w:rPr>
          <w:rFonts w:hint="eastAsia" w:ascii="方正仿宋_GBK" w:hAnsi="方正仿宋_GBK" w:eastAsia="方正仿宋_GBK" w:cs="方正仿宋_GBK"/>
          <w:spacing w:val="7"/>
          <w:sz w:val="24"/>
          <w:szCs w:val="24"/>
          <w:highlight w:val="none"/>
        </w:rPr>
        <w:t>19.1在投标文件提交截止时间前，投标人须将电子投标文件成功完整上传到政采云平台项目采购系统。时间以政采云平台项目采购系统服务器从中国科学院国家授时中心取得的北京时间为准，投标截止时间结束后，系统将不允许投标人上传投标文件，已上传投标文件但未完成传输的文件系统将拒绝接收。</w:t>
      </w:r>
    </w:p>
    <w:p w14:paraId="3D83D9C0">
      <w:pPr>
        <w:spacing w:before="3" w:line="379" w:lineRule="auto"/>
        <w:ind w:left="29" w:hanging="2"/>
        <w:rPr>
          <w:rFonts w:hint="eastAsia" w:ascii="方正仿宋_GBK" w:hAnsi="方正仿宋_GBK" w:eastAsia="方正仿宋_GBK" w:cs="方正仿宋_GBK"/>
          <w:spacing w:val="7"/>
          <w:sz w:val="24"/>
          <w:szCs w:val="24"/>
          <w:highlight w:val="none"/>
        </w:rPr>
      </w:pPr>
      <w:r>
        <w:rPr>
          <w:rFonts w:hint="eastAsia" w:ascii="方正仿宋_GBK" w:hAnsi="方正仿宋_GBK" w:eastAsia="方正仿宋_GBK" w:cs="方正仿宋_GBK"/>
          <w:spacing w:val="7"/>
          <w:sz w:val="24"/>
          <w:szCs w:val="24"/>
          <w:highlight w:val="none"/>
        </w:rPr>
        <w:t>19.2代理机构对因不可抗力事件造成的投标文件的损坏、丢失的，不承担责任。</w:t>
      </w:r>
    </w:p>
    <w:p w14:paraId="2C1B28E9">
      <w:pPr>
        <w:spacing w:before="3" w:line="379" w:lineRule="auto"/>
        <w:ind w:left="29" w:hanging="2"/>
        <w:rPr>
          <w:rFonts w:hint="eastAsia" w:ascii="方正仿宋_GBK" w:hAnsi="方正仿宋_GBK" w:eastAsia="方正仿宋_GBK" w:cs="方正仿宋_GBK"/>
          <w:spacing w:val="7"/>
          <w:sz w:val="24"/>
          <w:szCs w:val="24"/>
          <w:highlight w:val="none"/>
        </w:rPr>
      </w:pPr>
      <w:r>
        <w:rPr>
          <w:rFonts w:hint="eastAsia" w:ascii="方正仿宋_GBK" w:hAnsi="方正仿宋_GBK" w:eastAsia="方正仿宋_GBK" w:cs="方正仿宋_GBK"/>
          <w:spacing w:val="7"/>
          <w:sz w:val="24"/>
          <w:szCs w:val="24"/>
          <w:highlight w:val="none"/>
        </w:rPr>
        <w:t>19.3出现下述情形之一，属于未成功提交投标文件，按无效投标处理：</w:t>
      </w:r>
    </w:p>
    <w:p w14:paraId="0F6B9A16">
      <w:pPr>
        <w:spacing w:before="3" w:line="379" w:lineRule="auto"/>
        <w:ind w:left="29" w:hanging="2"/>
        <w:rPr>
          <w:rFonts w:hint="eastAsia" w:ascii="方正仿宋_GBK" w:hAnsi="方正仿宋_GBK" w:eastAsia="方正仿宋_GBK" w:cs="方正仿宋_GBK"/>
          <w:spacing w:val="7"/>
          <w:sz w:val="24"/>
          <w:szCs w:val="24"/>
          <w:highlight w:val="none"/>
        </w:rPr>
      </w:pPr>
      <w:r>
        <w:rPr>
          <w:rFonts w:hint="eastAsia" w:ascii="方正仿宋_GBK" w:hAnsi="方正仿宋_GBK" w:eastAsia="方正仿宋_GBK" w:cs="方正仿宋_GBK"/>
          <w:spacing w:val="7"/>
          <w:sz w:val="24"/>
          <w:szCs w:val="24"/>
          <w:highlight w:val="none"/>
        </w:rPr>
        <w:t>(1)至提交投标文件截止时间，投标文件未完整上传的。</w:t>
      </w:r>
    </w:p>
    <w:p w14:paraId="2FCAECB2">
      <w:pPr>
        <w:spacing w:before="3" w:line="379" w:lineRule="auto"/>
        <w:ind w:left="29" w:hanging="2"/>
        <w:rPr>
          <w:rFonts w:hint="eastAsia" w:ascii="方正仿宋_GBK" w:hAnsi="方正仿宋_GBK" w:eastAsia="方正仿宋_GBK" w:cs="方正仿宋_GBK"/>
          <w:spacing w:val="7"/>
          <w:sz w:val="24"/>
          <w:szCs w:val="24"/>
          <w:highlight w:val="none"/>
        </w:rPr>
      </w:pPr>
      <w:r>
        <w:rPr>
          <w:rFonts w:hint="eastAsia" w:ascii="方正仿宋_GBK" w:hAnsi="方正仿宋_GBK" w:eastAsia="方正仿宋_GBK" w:cs="方正仿宋_GBK"/>
          <w:spacing w:val="7"/>
          <w:sz w:val="24"/>
          <w:szCs w:val="24"/>
          <w:highlight w:val="none"/>
        </w:rPr>
        <w:t>(2)投标文件未按投标格式中注明需签字盖章的要求进行签名(含电子签名)和加盖电子印章，或签名(含电子签名)或电子印章不完整的。</w:t>
      </w:r>
    </w:p>
    <w:p w14:paraId="1DB65F63">
      <w:pPr>
        <w:spacing w:before="3" w:line="379" w:lineRule="auto"/>
        <w:ind w:left="29" w:hanging="2"/>
        <w:rPr>
          <w:rFonts w:hint="eastAsia" w:ascii="方正仿宋_GBK" w:hAnsi="方正仿宋_GBK" w:eastAsia="方正仿宋_GBK" w:cs="方正仿宋_GBK"/>
          <w:spacing w:val="7"/>
          <w:sz w:val="24"/>
          <w:szCs w:val="24"/>
          <w:highlight w:val="none"/>
        </w:rPr>
      </w:pPr>
      <w:r>
        <w:rPr>
          <w:rFonts w:hint="eastAsia" w:ascii="方正仿宋_GBK" w:hAnsi="方正仿宋_GBK" w:eastAsia="方正仿宋_GBK" w:cs="方正仿宋_GBK"/>
          <w:spacing w:val="7"/>
          <w:sz w:val="24"/>
          <w:szCs w:val="24"/>
          <w:highlight w:val="none"/>
        </w:rPr>
        <w:t>(3)投标文件损坏或格式不正确的。</w:t>
      </w:r>
    </w:p>
    <w:p w14:paraId="59B0BEE6">
      <w:pPr>
        <w:spacing w:before="3" w:line="379" w:lineRule="auto"/>
        <w:ind w:left="29" w:hanging="2"/>
        <w:rPr>
          <w:rFonts w:hint="eastAsia" w:ascii="方正仿宋_GBK" w:hAnsi="方正仿宋_GBK" w:eastAsia="方正仿宋_GBK" w:cs="方正仿宋_GBK"/>
          <w:spacing w:val="7"/>
          <w:sz w:val="24"/>
          <w:szCs w:val="24"/>
          <w:highlight w:val="none"/>
        </w:rPr>
      </w:pPr>
      <w:r>
        <w:rPr>
          <w:rFonts w:hint="eastAsia" w:ascii="方正仿宋_GBK" w:hAnsi="方正仿宋_GBK" w:eastAsia="方正仿宋_GBK" w:cs="方正仿宋_GBK"/>
          <w:spacing w:val="7"/>
          <w:sz w:val="24"/>
          <w:szCs w:val="24"/>
          <w:highlight w:val="none"/>
        </w:rPr>
        <w:t>19.4在提交投标文件截止时间前，投标人可以修改或撤回未解密的电子投标文件，并于提交投标文件截止时间前将修改后重新生成的电子投标文件上传至政采云平台项目采购系统，到达投标文件提交截止时间后，将不允许修改或撤回。</w:t>
      </w:r>
    </w:p>
    <w:p w14:paraId="717748E8">
      <w:pPr>
        <w:spacing w:before="3" w:line="379" w:lineRule="auto"/>
        <w:ind w:left="29" w:hanging="2"/>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7"/>
          <w:sz w:val="24"/>
          <w:szCs w:val="24"/>
          <w:highlight w:val="none"/>
        </w:rPr>
        <w:t>19.5在提交投标文件截止时间后，投标人不得补充、修改和更换投标文件</w:t>
      </w:r>
      <w:r>
        <w:rPr>
          <w:rFonts w:hint="eastAsia" w:ascii="方正仿宋_GBK" w:hAnsi="方正仿宋_GBK" w:eastAsia="方正仿宋_GBK" w:cs="方正仿宋_GBK"/>
          <w:spacing w:val="2"/>
          <w:sz w:val="24"/>
          <w:szCs w:val="24"/>
          <w:highlight w:val="none"/>
        </w:rPr>
        <w:t>。</w:t>
      </w:r>
    </w:p>
    <w:p w14:paraId="0C4A6A09">
      <w:pPr>
        <w:spacing w:before="161" w:line="328" w:lineRule="auto"/>
        <w:ind w:left="30" w:right="93" w:firstLine="8"/>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7"/>
          <w:sz w:val="24"/>
          <w:szCs w:val="24"/>
          <w:highlight w:val="none"/>
        </w:rPr>
        <w:t>19.6到达开标时间后，投标人需使用上传投标文件的同一数字证书解密，投标人须在采购代理机构规定的时间内完成投标文件解密，投标人因非系统原因导致的逾期未解密投标文件，将作</w:t>
      </w:r>
      <w:r>
        <w:rPr>
          <w:rFonts w:hint="eastAsia" w:ascii="方正仿宋_GBK" w:hAnsi="方正仿宋_GBK" w:eastAsia="方正仿宋_GBK" w:cs="方正仿宋_GBK"/>
          <w:spacing w:val="8"/>
          <w:sz w:val="24"/>
          <w:szCs w:val="24"/>
          <w:highlight w:val="none"/>
          <w14:textOutline w14:w="3795" w14:cap="sq" w14:cmpd="sng">
            <w14:solidFill>
              <w14:srgbClr w14:val="000000"/>
            </w14:solidFill>
            <w14:prstDash w14:val="solid"/>
            <w14:bevel/>
          </w14:textOutline>
        </w:rPr>
        <w:t>无效投标处理</w:t>
      </w:r>
      <w:r>
        <w:rPr>
          <w:rFonts w:hint="eastAsia" w:ascii="方正仿宋_GBK" w:hAnsi="方正仿宋_GBK" w:eastAsia="方正仿宋_GBK" w:cs="方正仿宋_GBK"/>
          <w:spacing w:val="8"/>
          <w:sz w:val="24"/>
          <w:szCs w:val="24"/>
          <w:highlight w:val="none"/>
        </w:rPr>
        <w:t>。</w:t>
      </w:r>
    </w:p>
    <w:p w14:paraId="4AF11FEF">
      <w:pPr>
        <w:rPr>
          <w:rFonts w:hint="eastAsia" w:ascii="方正仿宋_GBK" w:hAnsi="方正仿宋_GBK" w:eastAsia="方正仿宋_GBK" w:cs="方正仿宋_GBK"/>
          <w:sz w:val="24"/>
          <w:szCs w:val="24"/>
          <w:highlight w:val="none"/>
        </w:rPr>
      </w:pPr>
    </w:p>
    <w:p w14:paraId="5878BA64">
      <w:pPr>
        <w:rPr>
          <w:rFonts w:hint="eastAsia" w:ascii="方正仿宋_GBK" w:hAnsi="方正仿宋_GBK" w:eastAsia="方正仿宋_GBK" w:cs="方正仿宋_GBK"/>
          <w:sz w:val="24"/>
          <w:szCs w:val="24"/>
          <w:highlight w:val="none"/>
        </w:rPr>
      </w:pPr>
    </w:p>
    <w:p w14:paraId="43B7164D">
      <w:pPr>
        <w:spacing w:before="100" w:line="228" w:lineRule="auto"/>
        <w:ind w:left="3145"/>
        <w:outlineLvl w:val="1"/>
        <w:rPr>
          <w:rFonts w:hint="eastAsia" w:ascii="方正仿宋_GBK" w:hAnsi="方正仿宋_GBK" w:eastAsia="方正仿宋_GBK" w:cs="方正仿宋_GBK"/>
          <w:sz w:val="24"/>
          <w:szCs w:val="24"/>
          <w:highlight w:val="none"/>
        </w:rPr>
      </w:pPr>
      <w:bookmarkStart w:id="15" w:name="_Toc9416"/>
      <w:r>
        <w:rPr>
          <w:rFonts w:hint="eastAsia" w:ascii="方正仿宋_GBK" w:hAnsi="方正仿宋_GBK" w:eastAsia="方正仿宋_GBK" w:cs="方正仿宋_GBK"/>
          <w:spacing w:val="10"/>
          <w:sz w:val="24"/>
          <w:szCs w:val="24"/>
          <w:highlight w:val="none"/>
          <w:lang w:val="en-US" w:eastAsia="zh-CN"/>
          <w14:textOutline w14:w="5793" w14:cap="sq" w14:cmpd="sng">
            <w14:solidFill>
              <w14:srgbClr w14:val="000000"/>
            </w14:solidFill>
            <w14:prstDash w14:val="solid"/>
            <w14:bevel/>
          </w14:textOutline>
        </w:rPr>
        <w:t>五</w:t>
      </w:r>
      <w:r>
        <w:rPr>
          <w:rFonts w:hint="eastAsia" w:ascii="方正仿宋_GBK" w:hAnsi="方正仿宋_GBK" w:eastAsia="方正仿宋_GBK" w:cs="方正仿宋_GBK"/>
          <w:spacing w:val="6"/>
          <w:sz w:val="24"/>
          <w:szCs w:val="24"/>
          <w:highlight w:val="none"/>
          <w14:textOutline w14:w="5793" w14:cap="sq" w14:cmpd="sng">
            <w14:solidFill>
              <w14:srgbClr w14:val="000000"/>
            </w14:solidFill>
            <w14:prstDash w14:val="solid"/>
            <w14:bevel/>
          </w14:textOutline>
        </w:rPr>
        <w:t>询价及评审</w:t>
      </w:r>
      <w:bookmarkEnd w:id="15"/>
    </w:p>
    <w:p w14:paraId="246DC9CD">
      <w:pPr>
        <w:spacing w:before="223" w:line="239" w:lineRule="auto"/>
        <w:ind w:left="27"/>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0"/>
          <w:sz w:val="24"/>
          <w:szCs w:val="24"/>
          <w:highlight w:val="none"/>
        </w:rPr>
        <w:t>★</w:t>
      </w:r>
      <w:r>
        <w:rPr>
          <w:rFonts w:hint="eastAsia" w:ascii="方正仿宋_GBK" w:hAnsi="方正仿宋_GBK" w:eastAsia="方正仿宋_GBK" w:cs="方正仿宋_GBK"/>
          <w:spacing w:val="7"/>
          <w:sz w:val="24"/>
          <w:szCs w:val="24"/>
          <w:highlight w:val="none"/>
          <w14:textOutline w14:w="3795" w14:cap="sq" w14:cmpd="sng">
            <w14:solidFill>
              <w14:srgbClr w14:val="000000"/>
            </w14:solidFill>
            <w14:prstDash w14:val="solid"/>
            <w14:bevel/>
          </w14:textOutline>
        </w:rPr>
        <w:t>20.询价会议</w:t>
      </w:r>
    </w:p>
    <w:p w14:paraId="50044DCE">
      <w:pPr>
        <w:spacing w:before="147" w:line="378" w:lineRule="auto"/>
        <w:ind w:left="32" w:right="92" w:hanging="6"/>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pacing w:val="8"/>
          <w:sz w:val="24"/>
          <w:szCs w:val="24"/>
          <w:highlight w:val="none"/>
        </w:rPr>
        <w:t>2</w:t>
      </w:r>
      <w:r>
        <w:rPr>
          <w:rFonts w:hint="eastAsia" w:ascii="方正仿宋_GBK" w:hAnsi="方正仿宋_GBK" w:eastAsia="方正仿宋_GBK" w:cs="方正仿宋_GBK"/>
          <w:spacing w:val="5"/>
          <w:sz w:val="24"/>
          <w:szCs w:val="24"/>
          <w:highlight w:val="none"/>
        </w:rPr>
        <w:t>0</w:t>
      </w:r>
      <w:r>
        <w:rPr>
          <w:rFonts w:hint="eastAsia" w:ascii="方正仿宋_GBK" w:hAnsi="方正仿宋_GBK" w:eastAsia="方正仿宋_GBK" w:cs="方正仿宋_GBK"/>
          <w:spacing w:val="4"/>
          <w:sz w:val="24"/>
          <w:szCs w:val="24"/>
          <w:highlight w:val="none"/>
        </w:rPr>
        <w:t>.1采购人和采购代理机构将按中规定的时间和地点召开询价会议</w:t>
      </w:r>
      <w:r>
        <w:rPr>
          <w:rFonts w:hint="eastAsia" w:ascii="方正仿宋_GBK" w:hAnsi="方正仿宋_GBK" w:eastAsia="方正仿宋_GBK" w:cs="方正仿宋_GBK"/>
          <w:spacing w:val="4"/>
          <w:sz w:val="24"/>
          <w:szCs w:val="24"/>
          <w:highlight w:val="none"/>
          <w:lang w:eastAsia="zh-CN"/>
        </w:rPr>
        <w:t>。</w:t>
      </w:r>
    </w:p>
    <w:p w14:paraId="1BBE2131">
      <w:pPr>
        <w:spacing w:before="1" w:line="231" w:lineRule="auto"/>
        <w:ind w:left="451"/>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4"/>
          <w:sz w:val="24"/>
          <w:szCs w:val="24"/>
          <w:highlight w:val="none"/>
        </w:rPr>
        <w:t>供应商不足3</w:t>
      </w:r>
      <w:r>
        <w:rPr>
          <w:rFonts w:hint="eastAsia" w:ascii="方正仿宋_GBK" w:hAnsi="方正仿宋_GBK" w:eastAsia="方正仿宋_GBK" w:cs="方正仿宋_GBK"/>
          <w:spacing w:val="2"/>
          <w:sz w:val="24"/>
          <w:szCs w:val="24"/>
          <w:highlight w:val="none"/>
        </w:rPr>
        <w:t>家的，不得继续进行询价。</w:t>
      </w:r>
    </w:p>
    <w:p w14:paraId="4D713EBA">
      <w:pPr>
        <w:spacing w:before="157" w:line="229" w:lineRule="auto"/>
        <w:ind w:left="26"/>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4"/>
          <w:sz w:val="24"/>
          <w:szCs w:val="24"/>
          <w:highlight w:val="none"/>
        </w:rPr>
        <w:t>20</w:t>
      </w:r>
      <w:r>
        <w:rPr>
          <w:rFonts w:hint="eastAsia" w:ascii="方正仿宋_GBK" w:hAnsi="方正仿宋_GBK" w:eastAsia="方正仿宋_GBK" w:cs="方正仿宋_GBK"/>
          <w:spacing w:val="7"/>
          <w:sz w:val="24"/>
          <w:szCs w:val="24"/>
          <w:highlight w:val="none"/>
        </w:rPr>
        <w:t>.2由供应商或其推选的代表检查响应文件的密封情况，确认无误后进行记录。</w:t>
      </w:r>
    </w:p>
    <w:p w14:paraId="1DB4E59D">
      <w:pPr>
        <w:spacing w:before="160" w:line="305" w:lineRule="auto"/>
        <w:ind w:left="38" w:right="93" w:hanging="12"/>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2"/>
          <w:sz w:val="24"/>
          <w:szCs w:val="24"/>
          <w:highlight w:val="none"/>
        </w:rPr>
        <w:t>20.3</w:t>
      </w:r>
      <w:r>
        <w:rPr>
          <w:rFonts w:hint="eastAsia" w:ascii="方正仿宋_GBK" w:hAnsi="方正仿宋_GBK" w:eastAsia="方正仿宋_GBK" w:cs="方正仿宋_GBK"/>
          <w:spacing w:val="7"/>
          <w:sz w:val="24"/>
          <w:szCs w:val="24"/>
          <w:highlight w:val="none"/>
        </w:rPr>
        <w:t>供</w:t>
      </w:r>
      <w:r>
        <w:rPr>
          <w:rFonts w:hint="eastAsia" w:ascii="方正仿宋_GBK" w:hAnsi="方正仿宋_GBK" w:eastAsia="方正仿宋_GBK" w:cs="方正仿宋_GBK"/>
          <w:spacing w:val="6"/>
          <w:sz w:val="24"/>
          <w:szCs w:val="24"/>
          <w:highlight w:val="none"/>
        </w:rPr>
        <w:t>应商代表对询价会议过程有疑义，以及认为采购人、采购代理机构相关工作人员有</w:t>
      </w:r>
      <w:r>
        <w:rPr>
          <w:rFonts w:hint="eastAsia" w:ascii="方正仿宋_GBK" w:hAnsi="方正仿宋_GBK" w:eastAsia="方正仿宋_GBK" w:cs="方正仿宋_GBK"/>
          <w:spacing w:val="16"/>
          <w:sz w:val="24"/>
          <w:szCs w:val="24"/>
          <w:highlight w:val="none"/>
        </w:rPr>
        <w:t>需</w:t>
      </w:r>
      <w:r>
        <w:rPr>
          <w:rFonts w:hint="eastAsia" w:ascii="方正仿宋_GBK" w:hAnsi="方正仿宋_GBK" w:eastAsia="方正仿宋_GBK" w:cs="方正仿宋_GBK"/>
          <w:spacing w:val="11"/>
          <w:sz w:val="24"/>
          <w:szCs w:val="24"/>
          <w:highlight w:val="none"/>
        </w:rPr>
        <w:t>要</w:t>
      </w:r>
      <w:r>
        <w:rPr>
          <w:rFonts w:hint="eastAsia" w:ascii="方正仿宋_GBK" w:hAnsi="方正仿宋_GBK" w:eastAsia="方正仿宋_GBK" w:cs="方正仿宋_GBK"/>
          <w:spacing w:val="8"/>
          <w:sz w:val="24"/>
          <w:szCs w:val="24"/>
          <w:highlight w:val="none"/>
        </w:rPr>
        <w:t>回避的情形的，应当场提出询问或者回避申请。</w:t>
      </w:r>
    </w:p>
    <w:p w14:paraId="6B087BE9">
      <w:pPr>
        <w:spacing w:before="258" w:line="272" w:lineRule="exact"/>
        <w:ind w:left="26"/>
        <w:outlineLvl w:val="1"/>
        <w:rPr>
          <w:rFonts w:hint="eastAsia" w:ascii="方正仿宋_GBK" w:hAnsi="方正仿宋_GBK" w:eastAsia="方正仿宋_GBK" w:cs="方正仿宋_GBK"/>
          <w:sz w:val="24"/>
          <w:szCs w:val="24"/>
          <w:highlight w:val="none"/>
        </w:rPr>
      </w:pPr>
      <w:bookmarkStart w:id="16" w:name="_Toc28499"/>
      <w:r>
        <w:rPr>
          <w:rFonts w:hint="eastAsia" w:ascii="方正仿宋_GBK" w:hAnsi="方正仿宋_GBK" w:eastAsia="方正仿宋_GBK" w:cs="方正仿宋_GBK"/>
          <w:spacing w:val="13"/>
          <w:position w:val="1"/>
          <w:sz w:val="24"/>
          <w:szCs w:val="24"/>
          <w:highlight w:val="none"/>
          <w14:textOutline w14:w="3795" w14:cap="sq" w14:cmpd="sng">
            <w14:solidFill>
              <w14:srgbClr w14:val="000000"/>
            </w14:solidFill>
            <w14:prstDash w14:val="solid"/>
            <w14:bevel/>
          </w14:textOutline>
        </w:rPr>
        <w:t>2</w:t>
      </w:r>
      <w:r>
        <w:rPr>
          <w:rFonts w:hint="eastAsia" w:ascii="方正仿宋_GBK" w:hAnsi="方正仿宋_GBK" w:eastAsia="方正仿宋_GBK" w:cs="方正仿宋_GBK"/>
          <w:spacing w:val="7"/>
          <w:position w:val="1"/>
          <w:sz w:val="24"/>
          <w:szCs w:val="24"/>
          <w:highlight w:val="none"/>
          <w14:textOutline w14:w="3795" w14:cap="sq" w14:cmpd="sng">
            <w14:solidFill>
              <w14:srgbClr w14:val="000000"/>
            </w14:solidFill>
            <w14:prstDash w14:val="solid"/>
            <w14:bevel/>
          </w14:textOutline>
        </w:rPr>
        <w:t>1.组建询价小组</w:t>
      </w:r>
      <w:bookmarkEnd w:id="16"/>
    </w:p>
    <w:p w14:paraId="455C50BA">
      <w:pPr>
        <w:spacing w:before="104" w:line="303" w:lineRule="auto"/>
        <w:ind w:left="30" w:right="93" w:hanging="4"/>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8"/>
          <w:sz w:val="24"/>
          <w:szCs w:val="24"/>
          <w:highlight w:val="none"/>
        </w:rPr>
        <w:t>2</w:t>
      </w:r>
      <w:r>
        <w:rPr>
          <w:rFonts w:hint="eastAsia" w:ascii="方正仿宋_GBK" w:hAnsi="方正仿宋_GBK" w:eastAsia="方正仿宋_GBK" w:cs="方正仿宋_GBK"/>
          <w:spacing w:val="11"/>
          <w:sz w:val="24"/>
          <w:szCs w:val="24"/>
          <w:highlight w:val="none"/>
        </w:rPr>
        <w:t>1</w:t>
      </w:r>
      <w:r>
        <w:rPr>
          <w:rFonts w:hint="eastAsia" w:ascii="方正仿宋_GBK" w:hAnsi="方正仿宋_GBK" w:eastAsia="方正仿宋_GBK" w:cs="方正仿宋_GBK"/>
          <w:spacing w:val="9"/>
          <w:sz w:val="24"/>
          <w:szCs w:val="24"/>
          <w:highlight w:val="none"/>
        </w:rPr>
        <w:t>.1按照《政府采购非招标采购方式管理办法》有关规定依法组建询价小组</w:t>
      </w:r>
      <w:r>
        <w:rPr>
          <w:rFonts w:hint="eastAsia" w:ascii="方正仿宋_GBK" w:hAnsi="方正仿宋_GBK" w:eastAsia="方正仿宋_GBK" w:cs="方正仿宋_GBK"/>
          <w:spacing w:val="9"/>
          <w:sz w:val="24"/>
          <w:szCs w:val="24"/>
          <w:highlight w:val="none"/>
          <w:lang w:eastAsia="zh-CN"/>
        </w:rPr>
        <w:t>，</w:t>
      </w:r>
      <w:r>
        <w:rPr>
          <w:rFonts w:hint="eastAsia" w:ascii="方正仿宋_GBK" w:hAnsi="方正仿宋_GBK" w:eastAsia="方正仿宋_GBK" w:cs="方正仿宋_GBK"/>
          <w:spacing w:val="9"/>
          <w:sz w:val="24"/>
          <w:szCs w:val="24"/>
          <w:highlight w:val="none"/>
        </w:rPr>
        <w:t>负责本项目</w:t>
      </w:r>
      <w:r>
        <w:rPr>
          <w:rFonts w:hint="eastAsia" w:ascii="方正仿宋_GBK" w:hAnsi="方正仿宋_GBK" w:eastAsia="方正仿宋_GBK" w:cs="方正仿宋_GBK"/>
          <w:spacing w:val="7"/>
          <w:sz w:val="24"/>
          <w:szCs w:val="24"/>
          <w:highlight w:val="none"/>
        </w:rPr>
        <w:t>评</w:t>
      </w:r>
      <w:r>
        <w:rPr>
          <w:rFonts w:hint="eastAsia" w:ascii="方正仿宋_GBK" w:hAnsi="方正仿宋_GBK" w:eastAsia="方正仿宋_GBK" w:cs="方正仿宋_GBK"/>
          <w:spacing w:val="4"/>
          <w:sz w:val="24"/>
          <w:szCs w:val="24"/>
          <w:highlight w:val="none"/>
        </w:rPr>
        <w:t>审工作。</w:t>
      </w:r>
    </w:p>
    <w:p w14:paraId="7E02A214">
      <w:pPr>
        <w:spacing w:before="163" w:line="303" w:lineRule="auto"/>
        <w:ind w:left="29" w:right="140" w:hanging="3"/>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0"/>
          <w:sz w:val="24"/>
          <w:szCs w:val="24"/>
          <w:highlight w:val="none"/>
        </w:rPr>
        <w:t>21.2</w:t>
      </w:r>
      <w:r>
        <w:rPr>
          <w:rFonts w:hint="eastAsia" w:ascii="方正仿宋_GBK" w:hAnsi="方正仿宋_GBK" w:eastAsia="方正仿宋_GBK" w:cs="方正仿宋_GBK"/>
          <w:spacing w:val="5"/>
          <w:sz w:val="24"/>
          <w:szCs w:val="24"/>
          <w:highlight w:val="none"/>
        </w:rPr>
        <w:t>询价小组由采购人代表和评审专家共3人以上单数组成。</w:t>
      </w:r>
      <w:r>
        <w:rPr>
          <w:rFonts w:hint="eastAsia" w:ascii="方正仿宋_GBK" w:hAnsi="方正仿宋_GBK" w:eastAsia="方正仿宋_GBK" w:cs="方正仿宋_GBK"/>
          <w:spacing w:val="3"/>
          <w:sz w:val="24"/>
          <w:szCs w:val="24"/>
          <w:highlight w:val="none"/>
        </w:rPr>
        <w:t>本项目询价小组组成详见供应商须知表</w:t>
      </w:r>
      <w:r>
        <w:rPr>
          <w:rFonts w:hint="eastAsia" w:ascii="方正仿宋_GBK" w:hAnsi="方正仿宋_GBK" w:eastAsia="方正仿宋_GBK" w:cs="方正仿宋_GBK"/>
          <w:spacing w:val="3"/>
          <w:sz w:val="24"/>
          <w:szCs w:val="24"/>
          <w:highlight w:val="none"/>
          <w:lang w:val="en-US" w:eastAsia="zh-CN"/>
        </w:rPr>
        <w:t>11</w:t>
      </w:r>
      <w:r>
        <w:rPr>
          <w:rFonts w:hint="eastAsia" w:ascii="方正仿宋_GBK" w:hAnsi="方正仿宋_GBK" w:eastAsia="方正仿宋_GBK" w:cs="方正仿宋_GBK"/>
          <w:spacing w:val="3"/>
          <w:sz w:val="24"/>
          <w:szCs w:val="24"/>
          <w:highlight w:val="none"/>
        </w:rPr>
        <w:t>款。</w:t>
      </w:r>
    </w:p>
    <w:p w14:paraId="3D94BD04">
      <w:pPr>
        <w:spacing w:before="263" w:line="239" w:lineRule="auto"/>
        <w:ind w:left="27"/>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0"/>
          <w:sz w:val="24"/>
          <w:szCs w:val="24"/>
          <w:highlight w:val="none"/>
          <w14:textOutline w14:w="3795" w14:cap="sq" w14:cmpd="sng">
            <w14:solidFill>
              <w14:srgbClr w14:val="000000"/>
            </w14:solidFill>
            <w14:prstDash w14:val="solid"/>
            <w14:bevel/>
          </w14:textOutline>
        </w:rPr>
        <w:t>★</w:t>
      </w:r>
      <w:r>
        <w:rPr>
          <w:rFonts w:hint="eastAsia" w:ascii="方正仿宋_GBK" w:hAnsi="方正仿宋_GBK" w:eastAsia="方正仿宋_GBK" w:cs="方正仿宋_GBK"/>
          <w:spacing w:val="7"/>
          <w:sz w:val="24"/>
          <w:szCs w:val="24"/>
          <w:highlight w:val="none"/>
          <w14:textOutline w14:w="3795" w14:cap="sq" w14:cmpd="sng">
            <w14:solidFill>
              <w14:srgbClr w14:val="000000"/>
            </w14:solidFill>
            <w14:prstDash w14:val="solid"/>
            <w14:bevel/>
          </w14:textOutline>
        </w:rPr>
        <w:t>22.资格审查</w:t>
      </w:r>
    </w:p>
    <w:p w14:paraId="36B956E5">
      <w:pPr>
        <w:spacing w:before="115" w:line="329" w:lineRule="auto"/>
        <w:ind w:left="29" w:right="92" w:hanging="3"/>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1"/>
          <w:sz w:val="24"/>
          <w:szCs w:val="24"/>
          <w:highlight w:val="none"/>
        </w:rPr>
        <w:t>2</w:t>
      </w:r>
      <w:r>
        <w:rPr>
          <w:rFonts w:hint="eastAsia" w:ascii="方正仿宋_GBK" w:hAnsi="方正仿宋_GBK" w:eastAsia="方正仿宋_GBK" w:cs="方正仿宋_GBK"/>
          <w:spacing w:val="9"/>
          <w:sz w:val="24"/>
          <w:szCs w:val="24"/>
          <w:highlight w:val="none"/>
        </w:rPr>
        <w:t>2.1询价小组依据法律法规和采购文件中规定的内容，对供应商的资格(提交资格证明材</w:t>
      </w:r>
      <w:r>
        <w:rPr>
          <w:rFonts w:hint="eastAsia" w:ascii="方正仿宋_GBK" w:hAnsi="方正仿宋_GBK" w:eastAsia="方正仿宋_GBK" w:cs="方正仿宋_GBK"/>
          <w:spacing w:val="7"/>
          <w:sz w:val="24"/>
          <w:szCs w:val="24"/>
          <w:highlight w:val="none"/>
        </w:rPr>
        <w:t>料)进行审查。未通过资格审查的供应商不能进行下一阶段评审，其响应将被认定为</w:t>
      </w:r>
      <w:r>
        <w:rPr>
          <w:rFonts w:hint="eastAsia" w:ascii="方正仿宋_GBK" w:hAnsi="方正仿宋_GBK" w:eastAsia="方正仿宋_GBK" w:cs="方正仿宋_GBK"/>
          <w:spacing w:val="7"/>
          <w:sz w:val="24"/>
          <w:szCs w:val="24"/>
          <w:highlight w:val="none"/>
          <w14:textOutline w14:w="3795" w14:cap="sq" w14:cmpd="sng">
            <w14:solidFill>
              <w14:srgbClr w14:val="000000"/>
            </w14:solidFill>
            <w14:prstDash w14:val="solid"/>
            <w14:bevel/>
          </w14:textOutline>
        </w:rPr>
        <w:t>响应</w:t>
      </w:r>
      <w:r>
        <w:rPr>
          <w:rFonts w:hint="eastAsia" w:ascii="方正仿宋_GBK" w:hAnsi="方正仿宋_GBK" w:eastAsia="方正仿宋_GBK" w:cs="方正仿宋_GBK"/>
          <w:spacing w:val="6"/>
          <w:sz w:val="24"/>
          <w:szCs w:val="24"/>
          <w:highlight w:val="none"/>
          <w14:textOutline w14:w="3795" w14:cap="sq" w14:cmpd="sng">
            <w14:solidFill>
              <w14:srgbClr w14:val="000000"/>
            </w14:solidFill>
            <w14:prstDash w14:val="solid"/>
            <w14:bevel/>
          </w14:textOutline>
        </w:rPr>
        <w:t>无</w:t>
      </w:r>
      <w:r>
        <w:rPr>
          <w:rFonts w:hint="eastAsia" w:ascii="方正仿宋_GBK" w:hAnsi="方正仿宋_GBK" w:eastAsia="方正仿宋_GBK" w:cs="方正仿宋_GBK"/>
          <w:spacing w:val="10"/>
          <w:sz w:val="24"/>
          <w:szCs w:val="24"/>
          <w:highlight w:val="none"/>
          <w14:textOutline w14:w="3795" w14:cap="sq" w14:cmpd="sng">
            <w14:solidFill>
              <w14:srgbClr w14:val="000000"/>
            </w14:solidFill>
            <w14:prstDash w14:val="solid"/>
            <w14:bevel/>
          </w14:textOutline>
        </w:rPr>
        <w:t>效</w:t>
      </w:r>
      <w:r>
        <w:rPr>
          <w:rFonts w:hint="eastAsia" w:ascii="方正仿宋_GBK" w:hAnsi="方正仿宋_GBK" w:eastAsia="方正仿宋_GBK" w:cs="方正仿宋_GBK"/>
          <w:spacing w:val="5"/>
          <w:sz w:val="24"/>
          <w:szCs w:val="24"/>
          <w:highlight w:val="none"/>
        </w:rPr>
        <w:t>。通过资格审查的供应商不足3家的，不得进行符合性审查。</w:t>
      </w:r>
    </w:p>
    <w:p w14:paraId="397632D8">
      <w:pPr>
        <w:spacing w:before="158" w:line="303" w:lineRule="auto"/>
        <w:ind w:left="29" w:right="22" w:hanging="3"/>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8"/>
          <w:sz w:val="24"/>
          <w:szCs w:val="24"/>
          <w:highlight w:val="none"/>
        </w:rPr>
        <w:t>2</w:t>
      </w:r>
      <w:r>
        <w:rPr>
          <w:rFonts w:hint="eastAsia" w:ascii="方正仿宋_GBK" w:hAnsi="方正仿宋_GBK" w:eastAsia="方正仿宋_GBK" w:cs="方正仿宋_GBK"/>
          <w:spacing w:val="11"/>
          <w:sz w:val="24"/>
          <w:szCs w:val="24"/>
          <w:highlight w:val="none"/>
        </w:rPr>
        <w:t>2</w:t>
      </w:r>
      <w:r>
        <w:rPr>
          <w:rFonts w:hint="eastAsia" w:ascii="方正仿宋_GBK" w:hAnsi="方正仿宋_GBK" w:eastAsia="方正仿宋_GBK" w:cs="方正仿宋_GBK"/>
          <w:spacing w:val="9"/>
          <w:sz w:val="24"/>
          <w:szCs w:val="24"/>
          <w:highlight w:val="none"/>
        </w:rPr>
        <w:t>.2采购人或采购代理机构将在递交响应文件截止时间前一个工作日至资格审查结束前的期间内查询供应商的信用记录。供应商存在不良信用记录的，其响应将被认定为</w:t>
      </w:r>
      <w:r>
        <w:rPr>
          <w:rFonts w:hint="eastAsia" w:ascii="方正仿宋_GBK" w:hAnsi="方正仿宋_GBK" w:eastAsia="方正仿宋_GBK" w:cs="方正仿宋_GBK"/>
          <w:spacing w:val="9"/>
          <w:sz w:val="24"/>
          <w:szCs w:val="24"/>
          <w:highlight w:val="none"/>
          <w14:textOutline w14:w="3795" w14:cap="sq" w14:cmpd="sng">
            <w14:solidFill>
              <w14:srgbClr w14:val="000000"/>
            </w14:solidFill>
            <w14:prstDash w14:val="solid"/>
            <w14:bevel/>
          </w14:textOutline>
        </w:rPr>
        <w:t>响应无效</w:t>
      </w:r>
      <w:r>
        <w:rPr>
          <w:rFonts w:hint="eastAsia" w:ascii="方正仿宋_GBK" w:hAnsi="方正仿宋_GBK" w:eastAsia="方正仿宋_GBK" w:cs="方正仿宋_GBK"/>
          <w:spacing w:val="5"/>
          <w:sz w:val="24"/>
          <w:szCs w:val="24"/>
          <w:highlight w:val="none"/>
        </w:rPr>
        <w:t>。</w:t>
      </w:r>
    </w:p>
    <w:p w14:paraId="3B07050C">
      <w:pPr>
        <w:spacing w:before="161" w:line="340" w:lineRule="auto"/>
        <w:ind w:left="29" w:hanging="3"/>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9"/>
          <w:sz w:val="24"/>
          <w:szCs w:val="24"/>
          <w:highlight w:val="none"/>
        </w:rPr>
        <w:t>2</w:t>
      </w:r>
      <w:r>
        <w:rPr>
          <w:rFonts w:hint="eastAsia" w:ascii="方正仿宋_GBK" w:hAnsi="方正仿宋_GBK" w:eastAsia="方正仿宋_GBK" w:cs="方正仿宋_GBK"/>
          <w:spacing w:val="7"/>
          <w:sz w:val="24"/>
          <w:szCs w:val="24"/>
          <w:highlight w:val="none"/>
        </w:rPr>
        <w:t>2.2.1不良信用记录指：供应商在中国政府采购网(</w:t>
      </w:r>
      <w:r>
        <w:rPr>
          <w:rFonts w:hint="eastAsia" w:ascii="方正仿宋_GBK" w:hAnsi="方正仿宋_GBK" w:eastAsia="方正仿宋_GBK" w:cs="方正仿宋_GBK"/>
          <w:sz w:val="24"/>
          <w:szCs w:val="24"/>
          <w:highlight w:val="none"/>
        </w:rPr>
        <w:t>www</w:t>
      </w:r>
      <w:r>
        <w:rPr>
          <w:rFonts w:hint="eastAsia" w:ascii="方正仿宋_GBK" w:hAnsi="方正仿宋_GBK" w:eastAsia="方正仿宋_GBK" w:cs="方正仿宋_GBK"/>
          <w:spacing w:val="7"/>
          <w:sz w:val="24"/>
          <w:szCs w:val="24"/>
          <w:highlight w:val="none"/>
        </w:rPr>
        <w:t>.</w:t>
      </w:r>
      <w:r>
        <w:rPr>
          <w:rFonts w:hint="eastAsia" w:ascii="方正仿宋_GBK" w:hAnsi="方正仿宋_GBK" w:eastAsia="方正仿宋_GBK" w:cs="方正仿宋_GBK"/>
          <w:sz w:val="24"/>
          <w:szCs w:val="24"/>
          <w:highlight w:val="none"/>
        </w:rPr>
        <w:t>ccgp</w:t>
      </w:r>
      <w:r>
        <w:rPr>
          <w:rFonts w:hint="eastAsia" w:ascii="方正仿宋_GBK" w:hAnsi="方正仿宋_GBK" w:eastAsia="方正仿宋_GBK" w:cs="方正仿宋_GBK"/>
          <w:spacing w:val="7"/>
          <w:sz w:val="24"/>
          <w:szCs w:val="24"/>
          <w:highlight w:val="none"/>
        </w:rPr>
        <w:t>.</w:t>
      </w:r>
      <w:r>
        <w:rPr>
          <w:rFonts w:hint="eastAsia" w:ascii="方正仿宋_GBK" w:hAnsi="方正仿宋_GBK" w:eastAsia="方正仿宋_GBK" w:cs="方正仿宋_GBK"/>
          <w:sz w:val="24"/>
          <w:szCs w:val="24"/>
          <w:highlight w:val="none"/>
        </w:rPr>
        <w:t>gov</w:t>
      </w:r>
      <w:r>
        <w:rPr>
          <w:rFonts w:hint="eastAsia" w:ascii="方正仿宋_GBK" w:hAnsi="方正仿宋_GBK" w:eastAsia="方正仿宋_GBK" w:cs="方正仿宋_GBK"/>
          <w:spacing w:val="7"/>
          <w:sz w:val="24"/>
          <w:szCs w:val="24"/>
          <w:highlight w:val="none"/>
        </w:rPr>
        <w:t>.</w:t>
      </w:r>
      <w:r>
        <w:rPr>
          <w:rFonts w:hint="eastAsia" w:ascii="方正仿宋_GBK" w:hAnsi="方正仿宋_GBK" w:eastAsia="方正仿宋_GBK" w:cs="方正仿宋_GBK"/>
          <w:sz w:val="24"/>
          <w:szCs w:val="24"/>
          <w:highlight w:val="none"/>
        </w:rPr>
        <w:t>cn</w:t>
      </w:r>
      <w:r>
        <w:rPr>
          <w:rFonts w:hint="eastAsia" w:ascii="方正仿宋_GBK" w:hAnsi="方正仿宋_GBK" w:eastAsia="方正仿宋_GBK" w:cs="方正仿宋_GBK"/>
          <w:spacing w:val="7"/>
          <w:sz w:val="24"/>
          <w:szCs w:val="24"/>
          <w:highlight w:val="none"/>
        </w:rPr>
        <w:t>)被列入政府采购严</w:t>
      </w:r>
      <w:r>
        <w:rPr>
          <w:rFonts w:hint="eastAsia" w:ascii="方正仿宋_GBK" w:hAnsi="方正仿宋_GBK" w:eastAsia="方正仿宋_GBK" w:cs="方正仿宋_GBK"/>
          <w:spacing w:val="16"/>
          <w:sz w:val="24"/>
          <w:szCs w:val="24"/>
          <w:highlight w:val="none"/>
        </w:rPr>
        <w:t>重</w:t>
      </w:r>
      <w:r>
        <w:rPr>
          <w:rFonts w:hint="eastAsia" w:ascii="方正仿宋_GBK" w:hAnsi="方正仿宋_GBK" w:eastAsia="方正仿宋_GBK" w:cs="方正仿宋_GBK"/>
          <w:spacing w:val="13"/>
          <w:sz w:val="24"/>
          <w:szCs w:val="24"/>
          <w:highlight w:val="none"/>
        </w:rPr>
        <w:t>违</w:t>
      </w:r>
      <w:r>
        <w:rPr>
          <w:rFonts w:hint="eastAsia" w:ascii="方正仿宋_GBK" w:hAnsi="方正仿宋_GBK" w:eastAsia="方正仿宋_GBK" w:cs="方正仿宋_GBK"/>
          <w:spacing w:val="8"/>
          <w:sz w:val="24"/>
          <w:szCs w:val="24"/>
          <w:highlight w:val="none"/>
        </w:rPr>
        <w:t>法失信行为记录名单，或在“信用中国”网站(</w:t>
      </w:r>
      <w:r>
        <w:rPr>
          <w:rFonts w:hint="eastAsia" w:ascii="方正仿宋_GBK" w:hAnsi="方正仿宋_GBK" w:eastAsia="方正仿宋_GBK" w:cs="方正仿宋_GBK"/>
          <w:sz w:val="24"/>
          <w:szCs w:val="24"/>
          <w:highlight w:val="none"/>
        </w:rPr>
        <w:t>www</w:t>
      </w:r>
      <w:r>
        <w:rPr>
          <w:rFonts w:hint="eastAsia" w:ascii="方正仿宋_GBK" w:hAnsi="方正仿宋_GBK" w:eastAsia="方正仿宋_GBK" w:cs="方正仿宋_GBK"/>
          <w:spacing w:val="8"/>
          <w:sz w:val="24"/>
          <w:szCs w:val="24"/>
          <w:highlight w:val="none"/>
        </w:rPr>
        <w:t>.</w:t>
      </w:r>
      <w:r>
        <w:rPr>
          <w:rFonts w:hint="eastAsia" w:ascii="方正仿宋_GBK" w:hAnsi="方正仿宋_GBK" w:eastAsia="方正仿宋_GBK" w:cs="方正仿宋_GBK"/>
          <w:sz w:val="24"/>
          <w:szCs w:val="24"/>
          <w:highlight w:val="none"/>
        </w:rPr>
        <w:t>creditchina</w:t>
      </w:r>
      <w:r>
        <w:rPr>
          <w:rFonts w:hint="eastAsia" w:ascii="方正仿宋_GBK" w:hAnsi="方正仿宋_GBK" w:eastAsia="方正仿宋_GBK" w:cs="方正仿宋_GBK"/>
          <w:spacing w:val="8"/>
          <w:sz w:val="24"/>
          <w:szCs w:val="24"/>
          <w:highlight w:val="none"/>
        </w:rPr>
        <w:t>.</w:t>
      </w:r>
      <w:r>
        <w:rPr>
          <w:rFonts w:hint="eastAsia" w:ascii="方正仿宋_GBK" w:hAnsi="方正仿宋_GBK" w:eastAsia="方正仿宋_GBK" w:cs="方正仿宋_GBK"/>
          <w:sz w:val="24"/>
          <w:szCs w:val="24"/>
          <w:highlight w:val="none"/>
        </w:rPr>
        <w:t>gov</w:t>
      </w:r>
      <w:r>
        <w:rPr>
          <w:rFonts w:hint="eastAsia" w:ascii="方正仿宋_GBK" w:hAnsi="方正仿宋_GBK" w:eastAsia="方正仿宋_GBK" w:cs="方正仿宋_GBK"/>
          <w:spacing w:val="8"/>
          <w:sz w:val="24"/>
          <w:szCs w:val="24"/>
          <w:highlight w:val="none"/>
        </w:rPr>
        <w:t>.</w:t>
      </w:r>
      <w:r>
        <w:rPr>
          <w:rFonts w:hint="eastAsia" w:ascii="方正仿宋_GBK" w:hAnsi="方正仿宋_GBK" w:eastAsia="方正仿宋_GBK" w:cs="方正仿宋_GBK"/>
          <w:sz w:val="24"/>
          <w:szCs w:val="24"/>
          <w:highlight w:val="none"/>
        </w:rPr>
        <w:t>cn</w:t>
      </w:r>
      <w:r>
        <w:rPr>
          <w:rFonts w:hint="eastAsia" w:ascii="方正仿宋_GBK" w:hAnsi="方正仿宋_GBK" w:eastAsia="方正仿宋_GBK" w:cs="方正仿宋_GBK"/>
          <w:spacing w:val="8"/>
          <w:sz w:val="24"/>
          <w:szCs w:val="24"/>
          <w:highlight w:val="none"/>
        </w:rPr>
        <w:t>)被列入失信被执行</w:t>
      </w:r>
      <w:r>
        <w:rPr>
          <w:rFonts w:hint="eastAsia" w:ascii="方正仿宋_GBK" w:hAnsi="方正仿宋_GBK" w:eastAsia="方正仿宋_GBK" w:cs="方正仿宋_GBK"/>
          <w:spacing w:val="6"/>
          <w:sz w:val="24"/>
          <w:szCs w:val="24"/>
          <w:highlight w:val="none"/>
        </w:rPr>
        <w:t>人</w:t>
      </w:r>
      <w:r>
        <w:rPr>
          <w:rFonts w:hint="eastAsia" w:ascii="方正仿宋_GBK" w:hAnsi="方正仿宋_GBK" w:eastAsia="方正仿宋_GBK" w:cs="方正仿宋_GBK"/>
          <w:spacing w:val="4"/>
          <w:sz w:val="24"/>
          <w:szCs w:val="24"/>
          <w:highlight w:val="none"/>
        </w:rPr>
        <w:t>、重大税收违法案件当事人名单，以及存在《中华人民共和国政府采购法实施条例》</w:t>
      </w:r>
      <w:r>
        <w:rPr>
          <w:rFonts w:hint="eastAsia" w:ascii="方正仿宋_GBK" w:hAnsi="方正仿宋_GBK" w:eastAsia="方正仿宋_GBK" w:cs="方正仿宋_GBK"/>
          <w:spacing w:val="11"/>
          <w:sz w:val="24"/>
          <w:szCs w:val="24"/>
          <w:highlight w:val="none"/>
        </w:rPr>
        <w:t>第</w:t>
      </w:r>
      <w:r>
        <w:rPr>
          <w:rFonts w:hint="eastAsia" w:ascii="方正仿宋_GBK" w:hAnsi="方正仿宋_GBK" w:eastAsia="方正仿宋_GBK" w:cs="方正仿宋_GBK"/>
          <w:spacing w:val="8"/>
          <w:sz w:val="24"/>
          <w:szCs w:val="24"/>
          <w:highlight w:val="none"/>
        </w:rPr>
        <w:t>十九条规定的行政处罚记录。</w:t>
      </w:r>
    </w:p>
    <w:p w14:paraId="4E41201E">
      <w:pPr>
        <w:spacing w:before="158" w:line="378" w:lineRule="auto"/>
        <w:ind w:left="36" w:right="92" w:firstLine="434"/>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2"/>
          <w:sz w:val="24"/>
          <w:szCs w:val="24"/>
          <w:highlight w:val="none"/>
        </w:rPr>
        <w:t>以联</w:t>
      </w:r>
      <w:r>
        <w:rPr>
          <w:rFonts w:hint="eastAsia" w:ascii="方正仿宋_GBK" w:hAnsi="方正仿宋_GBK" w:eastAsia="方正仿宋_GBK" w:cs="方正仿宋_GBK"/>
          <w:spacing w:val="10"/>
          <w:sz w:val="24"/>
          <w:szCs w:val="24"/>
          <w:highlight w:val="none"/>
        </w:rPr>
        <w:t>合</w:t>
      </w:r>
      <w:r>
        <w:rPr>
          <w:rFonts w:hint="eastAsia" w:ascii="方正仿宋_GBK" w:hAnsi="方正仿宋_GBK" w:eastAsia="方正仿宋_GBK" w:cs="方正仿宋_GBK"/>
          <w:spacing w:val="6"/>
          <w:sz w:val="24"/>
          <w:szCs w:val="24"/>
          <w:highlight w:val="none"/>
        </w:rPr>
        <w:t>体形式参加政府采购活动的，联合体任何成员存在以上不良信用记录的，联合体</w:t>
      </w:r>
      <w:r>
        <w:rPr>
          <w:rFonts w:hint="eastAsia" w:ascii="方正仿宋_GBK" w:hAnsi="方正仿宋_GBK" w:eastAsia="方正仿宋_GBK" w:cs="方正仿宋_GBK"/>
          <w:spacing w:val="14"/>
          <w:sz w:val="24"/>
          <w:szCs w:val="24"/>
          <w:highlight w:val="none"/>
        </w:rPr>
        <w:t>响</w:t>
      </w:r>
      <w:r>
        <w:rPr>
          <w:rFonts w:hint="eastAsia" w:ascii="方正仿宋_GBK" w:hAnsi="方正仿宋_GBK" w:eastAsia="方正仿宋_GBK" w:cs="方正仿宋_GBK"/>
          <w:spacing w:val="9"/>
          <w:sz w:val="24"/>
          <w:szCs w:val="24"/>
          <w:highlight w:val="none"/>
        </w:rPr>
        <w:t>应</w:t>
      </w:r>
      <w:r>
        <w:rPr>
          <w:rFonts w:hint="eastAsia" w:ascii="方正仿宋_GBK" w:hAnsi="方正仿宋_GBK" w:eastAsia="方正仿宋_GBK" w:cs="方正仿宋_GBK"/>
          <w:spacing w:val="7"/>
          <w:sz w:val="24"/>
          <w:szCs w:val="24"/>
          <w:highlight w:val="none"/>
        </w:rPr>
        <w:t>将被认定为</w:t>
      </w:r>
      <w:r>
        <w:rPr>
          <w:rFonts w:hint="eastAsia" w:ascii="方正仿宋_GBK" w:hAnsi="方正仿宋_GBK" w:eastAsia="方正仿宋_GBK" w:cs="方正仿宋_GBK"/>
          <w:spacing w:val="7"/>
          <w:sz w:val="24"/>
          <w:szCs w:val="24"/>
          <w:highlight w:val="none"/>
          <w14:textOutline w14:w="3795" w14:cap="sq" w14:cmpd="sng">
            <w14:solidFill>
              <w14:srgbClr w14:val="000000"/>
            </w14:solidFill>
            <w14:prstDash w14:val="solid"/>
            <w14:bevel/>
          </w14:textOutline>
        </w:rPr>
        <w:t>响应无效</w:t>
      </w:r>
      <w:r>
        <w:rPr>
          <w:rFonts w:hint="eastAsia" w:ascii="方正仿宋_GBK" w:hAnsi="方正仿宋_GBK" w:eastAsia="方正仿宋_GBK" w:cs="方正仿宋_GBK"/>
          <w:spacing w:val="7"/>
          <w:sz w:val="24"/>
          <w:szCs w:val="24"/>
          <w:highlight w:val="none"/>
        </w:rPr>
        <w:t>。</w:t>
      </w:r>
    </w:p>
    <w:p w14:paraId="79288465">
      <w:pPr>
        <w:spacing w:before="42" w:line="230" w:lineRule="auto"/>
        <w:ind w:left="37"/>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1"/>
          <w:sz w:val="24"/>
          <w:szCs w:val="24"/>
          <w:highlight w:val="none"/>
        </w:rPr>
        <w:t>2</w:t>
      </w:r>
      <w:r>
        <w:rPr>
          <w:rFonts w:hint="eastAsia" w:ascii="方正仿宋_GBK" w:hAnsi="方正仿宋_GBK" w:eastAsia="方正仿宋_GBK" w:cs="方正仿宋_GBK"/>
          <w:spacing w:val="9"/>
          <w:sz w:val="24"/>
          <w:szCs w:val="24"/>
          <w:highlight w:val="none"/>
        </w:rPr>
        <w:t>2.2.2查询及记录方式：采购人或采购代理机构经办人将查询网页打印并存档备查。供应</w:t>
      </w:r>
      <w:r>
        <w:rPr>
          <w:rFonts w:hint="eastAsia" w:ascii="方正仿宋_GBK" w:hAnsi="方正仿宋_GBK" w:eastAsia="方正仿宋_GBK" w:cs="方正仿宋_GBK"/>
          <w:spacing w:val="16"/>
          <w:sz w:val="24"/>
          <w:szCs w:val="24"/>
          <w:highlight w:val="none"/>
        </w:rPr>
        <w:t>商不</w:t>
      </w:r>
      <w:r>
        <w:rPr>
          <w:rFonts w:hint="eastAsia" w:ascii="方正仿宋_GBK" w:hAnsi="方正仿宋_GBK" w:eastAsia="方正仿宋_GBK" w:cs="方正仿宋_GBK"/>
          <w:spacing w:val="8"/>
          <w:sz w:val="24"/>
          <w:szCs w:val="24"/>
          <w:highlight w:val="none"/>
        </w:rPr>
        <w:t>良信用记录以采购人或采购代理机构查询结果为准。</w:t>
      </w:r>
    </w:p>
    <w:p w14:paraId="1734E25A">
      <w:pPr>
        <w:spacing w:before="158" w:line="378" w:lineRule="auto"/>
        <w:ind w:right="417"/>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0"/>
          <w:sz w:val="24"/>
          <w:szCs w:val="24"/>
          <w:highlight w:val="none"/>
        </w:rPr>
        <w:t>在采购文</w:t>
      </w:r>
      <w:r>
        <w:rPr>
          <w:rFonts w:hint="eastAsia" w:ascii="方正仿宋_GBK" w:hAnsi="方正仿宋_GBK" w:eastAsia="方正仿宋_GBK" w:cs="方正仿宋_GBK"/>
          <w:spacing w:val="9"/>
          <w:sz w:val="24"/>
          <w:szCs w:val="24"/>
          <w:highlight w:val="none"/>
        </w:rPr>
        <w:t>件</w:t>
      </w:r>
      <w:r>
        <w:rPr>
          <w:rFonts w:hint="eastAsia" w:ascii="方正仿宋_GBK" w:hAnsi="方正仿宋_GBK" w:eastAsia="方正仿宋_GBK" w:cs="方正仿宋_GBK"/>
          <w:spacing w:val="5"/>
          <w:sz w:val="24"/>
          <w:szCs w:val="24"/>
          <w:highlight w:val="none"/>
        </w:rPr>
        <w:t>规定的查询时间之后，网站信息发生的任何变更均不再作为评审依据。</w:t>
      </w:r>
      <w:r>
        <w:rPr>
          <w:rFonts w:hint="eastAsia" w:ascii="方正仿宋_GBK" w:hAnsi="方正仿宋_GBK" w:eastAsia="方正仿宋_GBK" w:cs="方正仿宋_GBK"/>
          <w:spacing w:val="15"/>
          <w:sz w:val="24"/>
          <w:szCs w:val="24"/>
          <w:highlight w:val="none"/>
        </w:rPr>
        <w:t>供</w:t>
      </w:r>
      <w:r>
        <w:rPr>
          <w:rFonts w:hint="eastAsia" w:ascii="方正仿宋_GBK" w:hAnsi="方正仿宋_GBK" w:eastAsia="方正仿宋_GBK" w:cs="方正仿宋_GBK"/>
          <w:spacing w:val="9"/>
          <w:sz w:val="24"/>
          <w:szCs w:val="24"/>
          <w:highlight w:val="none"/>
        </w:rPr>
        <w:t>应商自行提供的与网站信息不一致的其他证明材料亦不作为审查依据。</w:t>
      </w:r>
    </w:p>
    <w:p w14:paraId="00DFDFB2">
      <w:pPr>
        <w:spacing w:line="239" w:lineRule="auto"/>
        <w:ind w:left="27"/>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1"/>
          <w:sz w:val="24"/>
          <w:szCs w:val="24"/>
          <w:highlight w:val="none"/>
        </w:rPr>
        <w:t>★</w:t>
      </w:r>
      <w:r>
        <w:rPr>
          <w:rFonts w:hint="eastAsia" w:ascii="方正仿宋_GBK" w:hAnsi="方正仿宋_GBK" w:eastAsia="方正仿宋_GBK" w:cs="方正仿宋_GBK"/>
          <w:spacing w:val="7"/>
          <w:sz w:val="24"/>
          <w:szCs w:val="24"/>
          <w:highlight w:val="none"/>
          <w14:textOutline w14:w="3795" w14:cap="sq" w14:cmpd="sng">
            <w14:solidFill>
              <w14:srgbClr w14:val="000000"/>
            </w14:solidFill>
            <w14:prstDash w14:val="solid"/>
            <w14:bevel/>
          </w14:textOutline>
        </w:rPr>
        <w:t>23.符合性审查</w:t>
      </w:r>
    </w:p>
    <w:p w14:paraId="0CE79030">
      <w:pPr>
        <w:spacing w:before="148" w:line="377" w:lineRule="auto"/>
        <w:ind w:left="29" w:right="5" w:hanging="3"/>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8"/>
          <w:sz w:val="24"/>
          <w:szCs w:val="24"/>
          <w:highlight w:val="none"/>
        </w:rPr>
        <w:t>2</w:t>
      </w:r>
      <w:r>
        <w:rPr>
          <w:rFonts w:hint="eastAsia" w:ascii="方正仿宋_GBK" w:hAnsi="方正仿宋_GBK" w:eastAsia="方正仿宋_GBK" w:cs="方正仿宋_GBK"/>
          <w:spacing w:val="11"/>
          <w:sz w:val="24"/>
          <w:szCs w:val="24"/>
          <w:highlight w:val="none"/>
        </w:rPr>
        <w:t>3</w:t>
      </w:r>
      <w:r>
        <w:rPr>
          <w:rFonts w:hint="eastAsia" w:ascii="方正仿宋_GBK" w:hAnsi="方正仿宋_GBK" w:eastAsia="方正仿宋_GBK" w:cs="方正仿宋_GBK"/>
          <w:spacing w:val="9"/>
          <w:sz w:val="24"/>
          <w:szCs w:val="24"/>
          <w:highlight w:val="none"/>
        </w:rPr>
        <w:t>.1符合性审查是指依据采购文件的规定，从响应文件的有效性和完整性对采购文件的响</w:t>
      </w:r>
      <w:r>
        <w:rPr>
          <w:rFonts w:hint="eastAsia" w:ascii="方正仿宋_GBK" w:hAnsi="方正仿宋_GBK" w:eastAsia="方正仿宋_GBK" w:cs="方正仿宋_GBK"/>
          <w:spacing w:val="12"/>
          <w:sz w:val="24"/>
          <w:szCs w:val="24"/>
          <w:highlight w:val="none"/>
        </w:rPr>
        <w:t>应</w:t>
      </w:r>
      <w:r>
        <w:rPr>
          <w:rFonts w:hint="eastAsia" w:ascii="方正仿宋_GBK" w:hAnsi="方正仿宋_GBK" w:eastAsia="方正仿宋_GBK" w:cs="方正仿宋_GBK"/>
          <w:spacing w:val="7"/>
          <w:sz w:val="24"/>
          <w:szCs w:val="24"/>
          <w:highlight w:val="none"/>
        </w:rPr>
        <w:t>程度进行审查，以确定是否对采购文件的实质性要求做出响应。供应商应按照第二章《响</w:t>
      </w:r>
      <w:r>
        <w:rPr>
          <w:rFonts w:hint="eastAsia" w:ascii="方正仿宋_GBK" w:hAnsi="方正仿宋_GBK" w:eastAsia="方正仿宋_GBK" w:cs="方正仿宋_GBK"/>
          <w:spacing w:val="12"/>
          <w:sz w:val="24"/>
          <w:szCs w:val="24"/>
          <w:highlight w:val="none"/>
        </w:rPr>
        <w:t>应</w:t>
      </w:r>
      <w:r>
        <w:rPr>
          <w:rFonts w:hint="eastAsia" w:ascii="方正仿宋_GBK" w:hAnsi="方正仿宋_GBK" w:eastAsia="方正仿宋_GBK" w:cs="方正仿宋_GBK"/>
          <w:spacing w:val="7"/>
          <w:sz w:val="24"/>
          <w:szCs w:val="24"/>
          <w:highlight w:val="none"/>
        </w:rPr>
        <w:t>文件内容及格式》中的相应要求，提交符合性证明材料。未通过符合性审查的供应商不能</w:t>
      </w:r>
      <w:r>
        <w:rPr>
          <w:rFonts w:hint="eastAsia" w:ascii="方正仿宋_GBK" w:hAnsi="方正仿宋_GBK" w:eastAsia="方正仿宋_GBK" w:cs="方正仿宋_GBK"/>
          <w:spacing w:val="1"/>
          <w:sz w:val="24"/>
          <w:szCs w:val="24"/>
          <w:highlight w:val="none"/>
        </w:rPr>
        <w:t>进入下一阶段评审，其响应将被认定为</w:t>
      </w:r>
      <w:r>
        <w:rPr>
          <w:rFonts w:hint="eastAsia" w:ascii="方正仿宋_GBK" w:hAnsi="方正仿宋_GBK" w:eastAsia="方正仿宋_GBK" w:cs="方正仿宋_GBK"/>
          <w:spacing w:val="1"/>
          <w:sz w:val="24"/>
          <w:szCs w:val="24"/>
          <w:highlight w:val="none"/>
          <w14:textOutline w14:w="3795" w14:cap="sq" w14:cmpd="sng">
            <w14:solidFill>
              <w14:srgbClr w14:val="000000"/>
            </w14:solidFill>
            <w14:prstDash w14:val="solid"/>
            <w14:bevel/>
          </w14:textOutline>
        </w:rPr>
        <w:t>无效响应</w:t>
      </w:r>
      <w:r>
        <w:rPr>
          <w:rFonts w:hint="eastAsia" w:ascii="方正仿宋_GBK" w:hAnsi="方正仿宋_GBK" w:eastAsia="方正仿宋_GBK" w:cs="方正仿宋_GBK"/>
          <w:spacing w:val="1"/>
          <w:sz w:val="24"/>
          <w:szCs w:val="24"/>
          <w:highlight w:val="none"/>
        </w:rPr>
        <w:t>；通过符合性审查的供应商数量不足3家的，</w:t>
      </w:r>
      <w:r>
        <w:rPr>
          <w:rFonts w:hint="eastAsia" w:ascii="方正仿宋_GBK" w:hAnsi="方正仿宋_GBK" w:eastAsia="方正仿宋_GBK" w:cs="方正仿宋_GBK"/>
          <w:spacing w:val="8"/>
          <w:sz w:val="24"/>
          <w:szCs w:val="24"/>
          <w:highlight w:val="none"/>
        </w:rPr>
        <w:t>不得作进一步的比较和评价</w:t>
      </w:r>
      <w:r>
        <w:rPr>
          <w:rFonts w:hint="eastAsia" w:ascii="方正仿宋_GBK" w:hAnsi="方正仿宋_GBK" w:eastAsia="方正仿宋_GBK" w:cs="方正仿宋_GBK"/>
          <w:spacing w:val="7"/>
          <w:sz w:val="24"/>
          <w:szCs w:val="24"/>
          <w:highlight w:val="none"/>
        </w:rPr>
        <w:t>。</w:t>
      </w:r>
    </w:p>
    <w:p w14:paraId="3ED7CC60">
      <w:pPr>
        <w:spacing w:line="272" w:lineRule="exact"/>
        <w:ind w:left="26"/>
        <w:outlineLvl w:val="1"/>
        <w:rPr>
          <w:rFonts w:hint="eastAsia" w:ascii="方正仿宋_GBK" w:hAnsi="方正仿宋_GBK" w:eastAsia="方正仿宋_GBK" w:cs="方正仿宋_GBK"/>
          <w:sz w:val="24"/>
          <w:szCs w:val="24"/>
          <w:highlight w:val="none"/>
        </w:rPr>
      </w:pPr>
      <w:bookmarkStart w:id="17" w:name="_Toc27222"/>
      <w:r>
        <w:rPr>
          <w:rFonts w:hint="eastAsia" w:ascii="方正仿宋_GBK" w:hAnsi="方正仿宋_GBK" w:eastAsia="方正仿宋_GBK" w:cs="方正仿宋_GBK"/>
          <w:spacing w:val="9"/>
          <w:position w:val="1"/>
          <w:sz w:val="24"/>
          <w:szCs w:val="24"/>
          <w:highlight w:val="none"/>
          <w14:textOutline w14:w="3795" w14:cap="sq" w14:cmpd="sng">
            <w14:solidFill>
              <w14:srgbClr w14:val="000000"/>
            </w14:solidFill>
            <w14:prstDash w14:val="solid"/>
            <w14:bevel/>
          </w14:textOutline>
        </w:rPr>
        <w:t>2</w:t>
      </w:r>
      <w:r>
        <w:rPr>
          <w:rFonts w:hint="eastAsia" w:ascii="方正仿宋_GBK" w:hAnsi="方正仿宋_GBK" w:eastAsia="方正仿宋_GBK" w:cs="方正仿宋_GBK"/>
          <w:spacing w:val="7"/>
          <w:position w:val="1"/>
          <w:sz w:val="24"/>
          <w:szCs w:val="24"/>
          <w:highlight w:val="none"/>
          <w14:textOutline w14:w="3795" w14:cap="sq" w14:cmpd="sng">
            <w14:solidFill>
              <w14:srgbClr w14:val="000000"/>
            </w14:solidFill>
            <w14:prstDash w14:val="solid"/>
            <w14:bevel/>
          </w14:textOutline>
        </w:rPr>
        <w:t>4.样品及演示</w:t>
      </w:r>
      <w:bookmarkEnd w:id="17"/>
    </w:p>
    <w:p w14:paraId="032101F9">
      <w:pPr>
        <w:spacing w:before="233" w:line="228" w:lineRule="auto"/>
        <w:ind w:left="31"/>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pacing w:val="4"/>
          <w:sz w:val="24"/>
          <w:szCs w:val="24"/>
          <w:highlight w:val="none"/>
        </w:rPr>
        <w:t>24.1供应商须知表</w:t>
      </w:r>
      <w:r>
        <w:rPr>
          <w:rFonts w:hint="eastAsia" w:ascii="方正仿宋_GBK" w:hAnsi="方正仿宋_GBK" w:eastAsia="方正仿宋_GBK" w:cs="方正仿宋_GBK"/>
          <w:spacing w:val="4"/>
          <w:sz w:val="24"/>
          <w:szCs w:val="24"/>
          <w:highlight w:val="none"/>
          <w:lang w:val="en-US" w:eastAsia="zh-CN"/>
        </w:rPr>
        <w:t>5</w:t>
      </w:r>
      <w:r>
        <w:rPr>
          <w:rFonts w:hint="eastAsia" w:ascii="方正仿宋_GBK" w:hAnsi="方正仿宋_GBK" w:eastAsia="方正仿宋_GBK" w:cs="方正仿宋_GBK"/>
          <w:spacing w:val="4"/>
          <w:sz w:val="24"/>
          <w:szCs w:val="24"/>
          <w:highlight w:val="none"/>
        </w:rPr>
        <w:t>款中要求供应商提供样品或演示的</w:t>
      </w:r>
      <w:r>
        <w:rPr>
          <w:rFonts w:hint="eastAsia" w:ascii="方正仿宋_GBK" w:hAnsi="方正仿宋_GBK" w:eastAsia="方正仿宋_GBK" w:cs="方正仿宋_GBK"/>
          <w:spacing w:val="4"/>
          <w:sz w:val="24"/>
          <w:szCs w:val="24"/>
          <w:highlight w:val="none"/>
          <w:lang w:eastAsia="zh-CN"/>
        </w:rPr>
        <w:t>。</w:t>
      </w:r>
    </w:p>
    <w:p w14:paraId="0B8FD6E9">
      <w:pPr>
        <w:spacing w:before="88" w:line="270" w:lineRule="exact"/>
        <w:ind w:left="26"/>
        <w:outlineLvl w:val="1"/>
        <w:rPr>
          <w:rFonts w:hint="eastAsia" w:ascii="方正仿宋_GBK" w:hAnsi="方正仿宋_GBK" w:eastAsia="方正仿宋_GBK" w:cs="方正仿宋_GBK"/>
          <w:sz w:val="24"/>
          <w:szCs w:val="24"/>
          <w:highlight w:val="none"/>
        </w:rPr>
      </w:pPr>
      <w:bookmarkStart w:id="18" w:name="_Toc19028"/>
      <w:r>
        <w:rPr>
          <w:rFonts w:hint="eastAsia" w:ascii="方正仿宋_GBK" w:hAnsi="方正仿宋_GBK" w:eastAsia="方正仿宋_GBK" w:cs="方正仿宋_GBK"/>
          <w:spacing w:val="8"/>
          <w:position w:val="1"/>
          <w:sz w:val="24"/>
          <w:szCs w:val="24"/>
          <w:highlight w:val="none"/>
          <w14:textOutline w14:w="3795" w14:cap="sq" w14:cmpd="sng">
            <w14:solidFill>
              <w14:srgbClr w14:val="000000"/>
            </w14:solidFill>
            <w14:prstDash w14:val="solid"/>
            <w14:bevel/>
          </w14:textOutline>
        </w:rPr>
        <w:t>25.响应文件的澄清</w:t>
      </w:r>
      <w:bookmarkEnd w:id="18"/>
    </w:p>
    <w:p w14:paraId="433A5C17">
      <w:pPr>
        <w:spacing w:before="207" w:line="442" w:lineRule="auto"/>
        <w:ind w:left="30" w:hanging="4"/>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2"/>
          <w:sz w:val="24"/>
          <w:szCs w:val="24"/>
          <w:highlight w:val="none"/>
        </w:rPr>
        <w:t>25.1</w:t>
      </w:r>
      <w:r>
        <w:rPr>
          <w:rFonts w:hint="eastAsia" w:ascii="方正仿宋_GBK" w:hAnsi="方正仿宋_GBK" w:eastAsia="方正仿宋_GBK" w:cs="方正仿宋_GBK"/>
          <w:spacing w:val="7"/>
          <w:sz w:val="24"/>
          <w:szCs w:val="24"/>
          <w:highlight w:val="none"/>
        </w:rPr>
        <w:t>询</w:t>
      </w:r>
      <w:r>
        <w:rPr>
          <w:rFonts w:hint="eastAsia" w:ascii="方正仿宋_GBK" w:hAnsi="方正仿宋_GBK" w:eastAsia="方正仿宋_GBK" w:cs="方正仿宋_GBK"/>
          <w:spacing w:val="6"/>
          <w:sz w:val="24"/>
          <w:szCs w:val="24"/>
          <w:highlight w:val="none"/>
        </w:rPr>
        <w:t>价小组可以书面形式要求供应商对响应文件中含义不明确、同类问题表述不一致或</w:t>
      </w:r>
      <w:r>
        <w:rPr>
          <w:rFonts w:hint="eastAsia" w:ascii="方正仿宋_GBK" w:hAnsi="方正仿宋_GBK" w:eastAsia="方正仿宋_GBK" w:cs="方正仿宋_GBK"/>
          <w:spacing w:val="11"/>
          <w:sz w:val="24"/>
          <w:szCs w:val="24"/>
          <w:highlight w:val="none"/>
        </w:rPr>
        <w:t>者</w:t>
      </w:r>
      <w:r>
        <w:rPr>
          <w:rFonts w:hint="eastAsia" w:ascii="方正仿宋_GBK" w:hAnsi="方正仿宋_GBK" w:eastAsia="方正仿宋_GBK" w:cs="方正仿宋_GBK"/>
          <w:spacing w:val="7"/>
          <w:sz w:val="24"/>
          <w:szCs w:val="24"/>
          <w:highlight w:val="none"/>
        </w:rPr>
        <w:t>有明显文字和计算错误的内容等，作出必要的澄清、说明或者更正。供应商的澄清、说明</w:t>
      </w:r>
      <w:r>
        <w:rPr>
          <w:rFonts w:hint="eastAsia" w:ascii="方正仿宋_GBK" w:hAnsi="方正仿宋_GBK" w:eastAsia="方正仿宋_GBK" w:cs="方正仿宋_GBK"/>
          <w:spacing w:val="16"/>
          <w:sz w:val="24"/>
          <w:szCs w:val="24"/>
          <w:highlight w:val="none"/>
        </w:rPr>
        <w:t>或者更</w:t>
      </w:r>
      <w:r>
        <w:rPr>
          <w:rFonts w:hint="eastAsia" w:ascii="方正仿宋_GBK" w:hAnsi="方正仿宋_GBK" w:eastAsia="方正仿宋_GBK" w:cs="方正仿宋_GBK"/>
          <w:spacing w:val="11"/>
          <w:sz w:val="24"/>
          <w:szCs w:val="24"/>
          <w:highlight w:val="none"/>
        </w:rPr>
        <w:t>正</w:t>
      </w:r>
      <w:r>
        <w:rPr>
          <w:rFonts w:hint="eastAsia" w:ascii="方正仿宋_GBK" w:hAnsi="方正仿宋_GBK" w:eastAsia="方正仿宋_GBK" w:cs="方正仿宋_GBK"/>
          <w:spacing w:val="8"/>
          <w:sz w:val="24"/>
          <w:szCs w:val="24"/>
          <w:highlight w:val="none"/>
        </w:rPr>
        <w:t>不得超出响应文件的范围或者改变响应文件的实质性内容。供应商拒不进行澄清、</w:t>
      </w:r>
      <w:r>
        <w:rPr>
          <w:rFonts w:hint="eastAsia" w:ascii="方正仿宋_GBK" w:hAnsi="方正仿宋_GBK" w:eastAsia="方正仿宋_GBK" w:cs="方正仿宋_GBK"/>
          <w:spacing w:val="11"/>
          <w:sz w:val="24"/>
          <w:szCs w:val="24"/>
          <w:highlight w:val="none"/>
        </w:rPr>
        <w:t>说</w:t>
      </w:r>
      <w:r>
        <w:rPr>
          <w:rFonts w:hint="eastAsia" w:ascii="方正仿宋_GBK" w:hAnsi="方正仿宋_GBK" w:eastAsia="方正仿宋_GBK" w:cs="方正仿宋_GBK"/>
          <w:spacing w:val="7"/>
          <w:sz w:val="24"/>
          <w:szCs w:val="24"/>
          <w:highlight w:val="none"/>
        </w:rPr>
        <w:t>明、补正的，或者不能在规定时间内作出书面澄清、说明、补正的，其响应文件将被作为</w:t>
      </w:r>
    </w:p>
    <w:p w14:paraId="0B1DED85">
      <w:pPr>
        <w:spacing w:before="1" w:line="231" w:lineRule="auto"/>
        <w:ind w:left="32"/>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6"/>
          <w:sz w:val="24"/>
          <w:szCs w:val="24"/>
          <w:highlight w:val="none"/>
        </w:rPr>
        <w:t>无效响应处理</w:t>
      </w:r>
      <w:r>
        <w:rPr>
          <w:rFonts w:hint="eastAsia" w:ascii="方正仿宋_GBK" w:hAnsi="方正仿宋_GBK" w:eastAsia="方正仿宋_GBK" w:cs="方正仿宋_GBK"/>
          <w:spacing w:val="5"/>
          <w:sz w:val="24"/>
          <w:szCs w:val="24"/>
          <w:highlight w:val="none"/>
        </w:rPr>
        <w:t>。</w:t>
      </w:r>
    </w:p>
    <w:p w14:paraId="204CBC88">
      <w:pPr>
        <w:spacing w:before="123" w:line="304" w:lineRule="auto"/>
        <w:ind w:left="31" w:right="62" w:hanging="5"/>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2"/>
          <w:sz w:val="24"/>
          <w:szCs w:val="24"/>
          <w:highlight w:val="none"/>
        </w:rPr>
        <w:t>25.</w:t>
      </w:r>
      <w:r>
        <w:rPr>
          <w:rFonts w:hint="eastAsia" w:ascii="方正仿宋_GBK" w:hAnsi="方正仿宋_GBK" w:eastAsia="方正仿宋_GBK" w:cs="方正仿宋_GBK"/>
          <w:spacing w:val="7"/>
          <w:sz w:val="24"/>
          <w:szCs w:val="24"/>
          <w:highlight w:val="none"/>
        </w:rPr>
        <w:t>1</w:t>
      </w:r>
      <w:r>
        <w:rPr>
          <w:rFonts w:hint="eastAsia" w:ascii="方正仿宋_GBK" w:hAnsi="方正仿宋_GBK" w:eastAsia="方正仿宋_GBK" w:cs="方正仿宋_GBK"/>
          <w:spacing w:val="6"/>
          <w:sz w:val="24"/>
          <w:szCs w:val="24"/>
          <w:highlight w:val="none"/>
        </w:rPr>
        <w:t>.1供应商的澄清、说明或者补正应当采用书面形式，由其法定代表人(非法人组织负</w:t>
      </w:r>
      <w:r>
        <w:rPr>
          <w:rFonts w:hint="eastAsia" w:ascii="方正仿宋_GBK" w:hAnsi="方正仿宋_GBK" w:eastAsia="方正仿宋_GBK" w:cs="方正仿宋_GBK"/>
          <w:spacing w:val="9"/>
          <w:sz w:val="24"/>
          <w:szCs w:val="24"/>
          <w:highlight w:val="none"/>
        </w:rPr>
        <w:t>责人)或其授权代表签字或加盖公章。供应商为自然人的，应当由本人签字</w:t>
      </w:r>
      <w:r>
        <w:rPr>
          <w:rFonts w:hint="eastAsia" w:ascii="方正仿宋_GBK" w:hAnsi="方正仿宋_GBK" w:eastAsia="方正仿宋_GBK" w:cs="方正仿宋_GBK"/>
          <w:spacing w:val="7"/>
          <w:sz w:val="24"/>
          <w:szCs w:val="24"/>
          <w:highlight w:val="none"/>
        </w:rPr>
        <w:t>。</w:t>
      </w:r>
    </w:p>
    <w:p w14:paraId="515E21B6">
      <w:pPr>
        <w:spacing w:before="157" w:line="231" w:lineRule="auto"/>
        <w:ind w:left="26"/>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2"/>
          <w:sz w:val="24"/>
          <w:szCs w:val="24"/>
          <w:highlight w:val="none"/>
        </w:rPr>
        <w:t>25</w:t>
      </w:r>
      <w:r>
        <w:rPr>
          <w:rFonts w:hint="eastAsia" w:ascii="方正仿宋_GBK" w:hAnsi="方正仿宋_GBK" w:eastAsia="方正仿宋_GBK" w:cs="方正仿宋_GBK"/>
          <w:spacing w:val="8"/>
          <w:sz w:val="24"/>
          <w:szCs w:val="24"/>
          <w:highlight w:val="none"/>
        </w:rPr>
        <w:t>.</w:t>
      </w:r>
      <w:r>
        <w:rPr>
          <w:rFonts w:hint="eastAsia" w:ascii="方正仿宋_GBK" w:hAnsi="方正仿宋_GBK" w:eastAsia="方正仿宋_GBK" w:cs="方正仿宋_GBK"/>
          <w:spacing w:val="6"/>
          <w:sz w:val="24"/>
          <w:szCs w:val="24"/>
          <w:highlight w:val="none"/>
        </w:rPr>
        <w:t>1.2供应商的澄清、说明或补正将作为响应文件的一部分。</w:t>
      </w:r>
    </w:p>
    <w:p w14:paraId="38FDBBF8">
      <w:pPr>
        <w:spacing w:before="161" w:line="230" w:lineRule="auto"/>
        <w:ind w:left="26"/>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2"/>
          <w:sz w:val="24"/>
          <w:szCs w:val="24"/>
          <w:highlight w:val="none"/>
        </w:rPr>
        <w:t>25</w:t>
      </w:r>
      <w:r>
        <w:rPr>
          <w:rFonts w:hint="eastAsia" w:ascii="方正仿宋_GBK" w:hAnsi="方正仿宋_GBK" w:eastAsia="方正仿宋_GBK" w:cs="方正仿宋_GBK"/>
          <w:spacing w:val="11"/>
          <w:sz w:val="24"/>
          <w:szCs w:val="24"/>
          <w:highlight w:val="none"/>
        </w:rPr>
        <w:t>.</w:t>
      </w:r>
      <w:r>
        <w:rPr>
          <w:rFonts w:hint="eastAsia" w:ascii="方正仿宋_GBK" w:hAnsi="方正仿宋_GBK" w:eastAsia="方正仿宋_GBK" w:cs="方正仿宋_GBK"/>
          <w:spacing w:val="6"/>
          <w:sz w:val="24"/>
          <w:szCs w:val="24"/>
          <w:highlight w:val="none"/>
        </w:rPr>
        <w:t>2响应文件报价出现前后不一致的，按照下列规定修正：</w:t>
      </w:r>
    </w:p>
    <w:p w14:paraId="41FE30E4">
      <w:pPr>
        <w:spacing w:before="158" w:line="231" w:lineRule="auto"/>
        <w:ind w:left="34"/>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6"/>
          <w:sz w:val="24"/>
          <w:szCs w:val="24"/>
          <w:highlight w:val="none"/>
        </w:rPr>
        <w:t>(1)</w:t>
      </w:r>
      <w:r>
        <w:rPr>
          <w:rFonts w:hint="eastAsia" w:ascii="方正仿宋_GBK" w:hAnsi="方正仿宋_GBK" w:eastAsia="方正仿宋_GBK" w:cs="方正仿宋_GBK"/>
          <w:spacing w:val="8"/>
          <w:sz w:val="24"/>
          <w:szCs w:val="24"/>
          <w:highlight w:val="none"/>
        </w:rPr>
        <w:t>响应文件中报价一览表内容与响应文件中相应内容不一致的，以报价一览表为准；</w:t>
      </w:r>
    </w:p>
    <w:p w14:paraId="6477223F">
      <w:pPr>
        <w:spacing w:before="158" w:line="231" w:lineRule="auto"/>
        <w:ind w:left="34"/>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8"/>
          <w:sz w:val="24"/>
          <w:szCs w:val="24"/>
          <w:highlight w:val="none"/>
        </w:rPr>
        <w:t>(2)大写金额和小写金额不一致的，以大写金额为准</w:t>
      </w:r>
      <w:r>
        <w:rPr>
          <w:rFonts w:hint="eastAsia" w:ascii="方正仿宋_GBK" w:hAnsi="方正仿宋_GBK" w:eastAsia="方正仿宋_GBK" w:cs="方正仿宋_GBK"/>
          <w:spacing w:val="5"/>
          <w:sz w:val="24"/>
          <w:szCs w:val="24"/>
          <w:highlight w:val="none"/>
        </w:rPr>
        <w:t>；</w:t>
      </w:r>
    </w:p>
    <w:p w14:paraId="76063FE1">
      <w:pPr>
        <w:spacing w:before="158" w:line="229" w:lineRule="auto"/>
        <w:ind w:left="34"/>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6"/>
          <w:sz w:val="24"/>
          <w:szCs w:val="24"/>
          <w:highlight w:val="none"/>
        </w:rPr>
        <w:t>(3)</w:t>
      </w:r>
      <w:r>
        <w:rPr>
          <w:rFonts w:hint="eastAsia" w:ascii="方正仿宋_GBK" w:hAnsi="方正仿宋_GBK" w:eastAsia="方正仿宋_GBK" w:cs="方正仿宋_GBK"/>
          <w:spacing w:val="8"/>
          <w:sz w:val="24"/>
          <w:szCs w:val="24"/>
          <w:highlight w:val="none"/>
        </w:rPr>
        <w:t>单价金额小数点或者百分比有明显错位的，以报价一览表的总价为准，并修改单价；</w:t>
      </w:r>
    </w:p>
    <w:p w14:paraId="44D10C68">
      <w:pPr>
        <w:spacing w:before="163" w:line="229" w:lineRule="auto"/>
        <w:ind w:left="34"/>
        <w:rPr>
          <w:rFonts w:hint="eastAsia" w:ascii="方正仿宋_GBK" w:hAnsi="方正仿宋_GBK" w:eastAsia="方正仿宋_GBK" w:cs="方正仿宋_GBK"/>
          <w:spacing w:val="8"/>
          <w:sz w:val="24"/>
          <w:szCs w:val="24"/>
          <w:highlight w:val="none"/>
        </w:rPr>
      </w:pPr>
      <w:r>
        <w:rPr>
          <w:rFonts w:hint="eastAsia" w:ascii="方正仿宋_GBK" w:hAnsi="方正仿宋_GBK" w:eastAsia="方正仿宋_GBK" w:cs="方正仿宋_GBK"/>
          <w:spacing w:val="16"/>
          <w:sz w:val="24"/>
          <w:szCs w:val="24"/>
          <w:highlight w:val="none"/>
        </w:rPr>
        <w:t>(</w:t>
      </w:r>
      <w:r>
        <w:rPr>
          <w:rFonts w:hint="eastAsia" w:ascii="方正仿宋_GBK" w:hAnsi="方正仿宋_GBK" w:eastAsia="方正仿宋_GBK" w:cs="方正仿宋_GBK"/>
          <w:spacing w:val="12"/>
          <w:sz w:val="24"/>
          <w:szCs w:val="24"/>
          <w:highlight w:val="none"/>
        </w:rPr>
        <w:t>4</w:t>
      </w:r>
      <w:r>
        <w:rPr>
          <w:rFonts w:hint="eastAsia" w:ascii="方正仿宋_GBK" w:hAnsi="方正仿宋_GBK" w:eastAsia="方正仿宋_GBK" w:cs="方正仿宋_GBK"/>
          <w:spacing w:val="8"/>
          <w:sz w:val="24"/>
          <w:szCs w:val="24"/>
          <w:highlight w:val="none"/>
        </w:rPr>
        <w:t>)总价金额与按单价汇总金额不一致的，以单价金额计算结果为准。</w:t>
      </w:r>
    </w:p>
    <w:p w14:paraId="42C97A93">
      <w:pPr>
        <w:spacing w:before="163" w:line="229" w:lineRule="auto"/>
        <w:ind w:left="34"/>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pacing w:val="12"/>
          <w:sz w:val="24"/>
          <w:szCs w:val="24"/>
          <w:highlight w:val="none"/>
        </w:rPr>
        <w:t>同时</w:t>
      </w:r>
      <w:r>
        <w:rPr>
          <w:rFonts w:hint="eastAsia" w:ascii="方正仿宋_GBK" w:hAnsi="方正仿宋_GBK" w:eastAsia="方正仿宋_GBK" w:cs="方正仿宋_GBK"/>
          <w:spacing w:val="6"/>
          <w:sz w:val="24"/>
          <w:szCs w:val="24"/>
          <w:highlight w:val="none"/>
        </w:rPr>
        <w:t>出现两种以上不一致的，按照前款规定的顺序修正。修正后的报价经供应商确认后</w:t>
      </w:r>
      <w:r>
        <w:rPr>
          <w:rFonts w:hint="eastAsia" w:ascii="方正仿宋_GBK" w:hAnsi="方正仿宋_GBK" w:eastAsia="方正仿宋_GBK" w:cs="方正仿宋_GBK"/>
          <w:spacing w:val="15"/>
          <w:sz w:val="24"/>
          <w:szCs w:val="24"/>
          <w:highlight w:val="none"/>
        </w:rPr>
        <w:t>产</w:t>
      </w:r>
      <w:r>
        <w:rPr>
          <w:rFonts w:hint="eastAsia" w:ascii="方正仿宋_GBK" w:hAnsi="方正仿宋_GBK" w:eastAsia="方正仿宋_GBK" w:cs="方正仿宋_GBK"/>
          <w:spacing w:val="9"/>
          <w:sz w:val="24"/>
          <w:szCs w:val="24"/>
          <w:highlight w:val="none"/>
        </w:rPr>
        <w:t>生约束力，供应商不确认的，其响应文件将被认定为</w:t>
      </w:r>
      <w:r>
        <w:rPr>
          <w:rFonts w:hint="eastAsia" w:ascii="方正仿宋_GBK" w:hAnsi="方正仿宋_GBK" w:eastAsia="方正仿宋_GBK" w:cs="方正仿宋_GBK"/>
          <w:spacing w:val="9"/>
          <w:sz w:val="24"/>
          <w:szCs w:val="24"/>
          <w:highlight w:val="none"/>
          <w14:textOutline w14:w="3795" w14:cap="sq" w14:cmpd="sng">
            <w14:solidFill>
              <w14:srgbClr w14:val="000000"/>
            </w14:solidFill>
            <w14:prstDash w14:val="solid"/>
            <w14:bevel/>
          </w14:textOutline>
        </w:rPr>
        <w:t>无效响应</w:t>
      </w:r>
      <w:r>
        <w:rPr>
          <w:rFonts w:hint="eastAsia" w:ascii="方正仿宋_GBK" w:hAnsi="方正仿宋_GBK" w:eastAsia="方正仿宋_GBK" w:cs="方正仿宋_GBK"/>
          <w:spacing w:val="8"/>
          <w:sz w:val="24"/>
          <w:szCs w:val="24"/>
          <w:highlight w:val="none"/>
          <w:lang w:eastAsia="zh-CN"/>
        </w:rPr>
        <w:t>。</w:t>
      </w:r>
    </w:p>
    <w:p w14:paraId="03F4412D">
      <w:pPr>
        <w:spacing w:before="42" w:line="378" w:lineRule="auto"/>
        <w:ind w:left="31"/>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8"/>
          <w:sz w:val="24"/>
          <w:szCs w:val="24"/>
          <w:highlight w:val="none"/>
        </w:rPr>
        <w:t>2</w:t>
      </w:r>
      <w:r>
        <w:rPr>
          <w:rFonts w:hint="eastAsia" w:ascii="方正仿宋_GBK" w:hAnsi="方正仿宋_GBK" w:eastAsia="方正仿宋_GBK" w:cs="方正仿宋_GBK"/>
          <w:spacing w:val="11"/>
          <w:sz w:val="24"/>
          <w:szCs w:val="24"/>
          <w:highlight w:val="none"/>
        </w:rPr>
        <w:t>5</w:t>
      </w:r>
      <w:r>
        <w:rPr>
          <w:rFonts w:hint="eastAsia" w:ascii="方正仿宋_GBK" w:hAnsi="方正仿宋_GBK" w:eastAsia="方正仿宋_GBK" w:cs="方正仿宋_GBK"/>
          <w:spacing w:val="9"/>
          <w:sz w:val="24"/>
          <w:szCs w:val="24"/>
          <w:highlight w:val="none"/>
        </w:rPr>
        <w:t>.3</w:t>
      </w:r>
      <w:r>
        <w:rPr>
          <w:rFonts w:hint="eastAsia" w:ascii="方正仿宋_GBK" w:hAnsi="方正仿宋_GBK" w:eastAsia="方正仿宋_GBK" w:cs="方正仿宋_GBK"/>
          <w:spacing w:val="9"/>
          <w:sz w:val="24"/>
          <w:szCs w:val="24"/>
          <w:highlight w:val="none"/>
          <w14:textOutline w14:w="3795" w14:cap="sq" w14:cmpd="sng">
            <w14:solidFill>
              <w14:srgbClr w14:val="000000"/>
            </w14:solidFill>
            <w14:prstDash w14:val="solid"/>
            <w14:bevel/>
          </w14:textOutline>
        </w:rPr>
        <w:t>询价小组认为</w:t>
      </w:r>
      <w:r>
        <w:rPr>
          <w:rFonts w:hint="eastAsia" w:ascii="方正仿宋_GBK" w:hAnsi="方正仿宋_GBK" w:eastAsia="方正仿宋_GBK" w:cs="方正仿宋_GBK"/>
          <w:spacing w:val="9"/>
          <w:sz w:val="24"/>
          <w:szCs w:val="24"/>
          <w:highlight w:val="none"/>
        </w:rPr>
        <w:t>供应商的报价明显低于其他通过符合性审查供应商的报价</w:t>
      </w:r>
      <w:r>
        <w:rPr>
          <w:rFonts w:hint="eastAsia" w:ascii="方正仿宋_GBK" w:hAnsi="方正仿宋_GBK" w:eastAsia="方正仿宋_GBK" w:cs="方正仿宋_GBK"/>
          <w:spacing w:val="9"/>
          <w:sz w:val="24"/>
          <w:szCs w:val="24"/>
          <w:highlight w:val="none"/>
          <w:lang w:eastAsia="zh-CN"/>
        </w:rPr>
        <w:t>，</w:t>
      </w:r>
      <w:r>
        <w:rPr>
          <w:rFonts w:hint="eastAsia" w:ascii="方正仿宋_GBK" w:hAnsi="方正仿宋_GBK" w:eastAsia="方正仿宋_GBK" w:cs="方正仿宋_GBK"/>
          <w:spacing w:val="9"/>
          <w:sz w:val="24"/>
          <w:szCs w:val="24"/>
          <w:highlight w:val="none"/>
        </w:rPr>
        <w:t>有可能影响</w:t>
      </w:r>
      <w:r>
        <w:rPr>
          <w:rFonts w:hint="eastAsia" w:ascii="方正仿宋_GBK" w:hAnsi="方正仿宋_GBK" w:eastAsia="方正仿宋_GBK" w:cs="方正仿宋_GBK"/>
          <w:spacing w:val="10"/>
          <w:sz w:val="24"/>
          <w:szCs w:val="24"/>
          <w:highlight w:val="none"/>
        </w:rPr>
        <w:t>产</w:t>
      </w:r>
      <w:r>
        <w:rPr>
          <w:rFonts w:hint="eastAsia" w:ascii="方正仿宋_GBK" w:hAnsi="方正仿宋_GBK" w:eastAsia="方正仿宋_GBK" w:cs="方正仿宋_GBK"/>
          <w:spacing w:val="7"/>
          <w:sz w:val="24"/>
          <w:szCs w:val="24"/>
          <w:highlight w:val="none"/>
        </w:rPr>
        <w:t>品质量或者不能诚信履约的，应当要求其在询价现场合理的时间内提供书面说明，必要时</w:t>
      </w:r>
      <w:r>
        <w:rPr>
          <w:rFonts w:hint="eastAsia" w:ascii="方正仿宋_GBK" w:hAnsi="方正仿宋_GBK" w:eastAsia="方正仿宋_GBK" w:cs="方正仿宋_GBK"/>
          <w:spacing w:val="4"/>
          <w:sz w:val="24"/>
          <w:szCs w:val="24"/>
          <w:highlight w:val="none"/>
        </w:rPr>
        <w:t>提交相关证明材料；供应商不能证明其报价合理性的，询价小组应当将其作为</w:t>
      </w:r>
      <w:r>
        <w:rPr>
          <w:rFonts w:hint="eastAsia" w:ascii="方正仿宋_GBK" w:hAnsi="方正仿宋_GBK" w:eastAsia="方正仿宋_GBK" w:cs="方正仿宋_GBK"/>
          <w:spacing w:val="4"/>
          <w:sz w:val="24"/>
          <w:szCs w:val="24"/>
          <w:highlight w:val="none"/>
          <w14:textOutline w14:w="3795" w14:cap="sq" w14:cmpd="sng">
            <w14:solidFill>
              <w14:srgbClr w14:val="000000"/>
            </w14:solidFill>
            <w14:prstDash w14:val="solid"/>
            <w14:bevel/>
          </w14:textOutline>
        </w:rPr>
        <w:t>无效响应</w:t>
      </w:r>
      <w:r>
        <w:rPr>
          <w:rFonts w:hint="eastAsia" w:ascii="方正仿宋_GBK" w:hAnsi="方正仿宋_GBK" w:eastAsia="方正仿宋_GBK" w:cs="方正仿宋_GBK"/>
          <w:spacing w:val="4"/>
          <w:sz w:val="24"/>
          <w:szCs w:val="24"/>
          <w:highlight w:val="none"/>
        </w:rPr>
        <w:t>处</w:t>
      </w:r>
      <w:r>
        <w:rPr>
          <w:rFonts w:hint="eastAsia" w:ascii="方正仿宋_GBK" w:hAnsi="方正仿宋_GBK" w:eastAsia="方正仿宋_GBK" w:cs="方正仿宋_GBK"/>
          <w:spacing w:val="1"/>
          <w:sz w:val="24"/>
          <w:szCs w:val="24"/>
          <w:highlight w:val="none"/>
        </w:rPr>
        <w:t>理</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pacing w:val="16"/>
          <w:sz w:val="24"/>
          <w:szCs w:val="24"/>
          <w:highlight w:val="none"/>
        </w:rPr>
        <w:t>提交</w:t>
      </w:r>
      <w:r>
        <w:rPr>
          <w:rFonts w:hint="eastAsia" w:ascii="方正仿宋_GBK" w:hAnsi="方正仿宋_GBK" w:eastAsia="方正仿宋_GBK" w:cs="方正仿宋_GBK"/>
          <w:spacing w:val="8"/>
          <w:sz w:val="24"/>
          <w:szCs w:val="24"/>
          <w:highlight w:val="none"/>
        </w:rPr>
        <w:t>证明材料的合理时间按第四章评审办法规定执行。</w:t>
      </w:r>
    </w:p>
    <w:p w14:paraId="5C12E5C0">
      <w:pPr>
        <w:spacing w:line="239" w:lineRule="auto"/>
        <w:ind w:left="27"/>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8"/>
          <w:sz w:val="24"/>
          <w:szCs w:val="24"/>
          <w:highlight w:val="none"/>
        </w:rPr>
        <w:t>★</w:t>
      </w:r>
      <w:r>
        <w:rPr>
          <w:rFonts w:hint="eastAsia" w:ascii="方正仿宋_GBK" w:hAnsi="方正仿宋_GBK" w:eastAsia="方正仿宋_GBK" w:cs="方正仿宋_GBK"/>
          <w:spacing w:val="8"/>
          <w:sz w:val="24"/>
          <w:szCs w:val="24"/>
          <w:highlight w:val="none"/>
          <w14:textOutline w14:w="3795" w14:cap="sq" w14:cmpd="sng">
            <w14:solidFill>
              <w14:srgbClr w14:val="000000"/>
            </w14:solidFill>
            <w14:prstDash w14:val="solid"/>
            <w14:bevel/>
          </w14:textOutline>
        </w:rPr>
        <w:t>26.响应文件无</w:t>
      </w:r>
      <w:r>
        <w:rPr>
          <w:rFonts w:hint="eastAsia" w:ascii="方正仿宋_GBK" w:hAnsi="方正仿宋_GBK" w:eastAsia="方正仿宋_GBK" w:cs="方正仿宋_GBK"/>
          <w:spacing w:val="7"/>
          <w:sz w:val="24"/>
          <w:szCs w:val="24"/>
          <w:highlight w:val="none"/>
          <w14:textOutline w14:w="3795" w14:cap="sq" w14:cmpd="sng">
            <w14:solidFill>
              <w14:srgbClr w14:val="000000"/>
            </w14:solidFill>
            <w14:prstDash w14:val="solid"/>
            <w14:bevel/>
          </w14:textOutline>
        </w:rPr>
        <w:t>效</w:t>
      </w:r>
    </w:p>
    <w:p w14:paraId="6062E9FD">
      <w:pPr>
        <w:spacing w:before="147" w:line="377" w:lineRule="auto"/>
        <w:ind w:left="29" w:right="73" w:hanging="3"/>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8"/>
          <w:sz w:val="24"/>
          <w:szCs w:val="24"/>
          <w:highlight w:val="none"/>
        </w:rPr>
        <w:t>2</w:t>
      </w:r>
      <w:r>
        <w:rPr>
          <w:rFonts w:hint="eastAsia" w:ascii="方正仿宋_GBK" w:hAnsi="方正仿宋_GBK" w:eastAsia="方正仿宋_GBK" w:cs="方正仿宋_GBK"/>
          <w:spacing w:val="11"/>
          <w:sz w:val="24"/>
          <w:szCs w:val="24"/>
          <w:highlight w:val="none"/>
        </w:rPr>
        <w:t>6</w:t>
      </w:r>
      <w:r>
        <w:rPr>
          <w:rFonts w:hint="eastAsia" w:ascii="方正仿宋_GBK" w:hAnsi="方正仿宋_GBK" w:eastAsia="方正仿宋_GBK" w:cs="方正仿宋_GBK"/>
          <w:spacing w:val="9"/>
          <w:sz w:val="24"/>
          <w:szCs w:val="24"/>
          <w:highlight w:val="none"/>
        </w:rPr>
        <w:t>.1在比较与评价之前，根据本须知的规定，询价小组要审查每份响应文件是否实质上响</w:t>
      </w:r>
      <w:r>
        <w:rPr>
          <w:rFonts w:hint="eastAsia" w:ascii="方正仿宋_GBK" w:hAnsi="方正仿宋_GBK" w:eastAsia="方正仿宋_GBK" w:cs="方正仿宋_GBK"/>
          <w:spacing w:val="13"/>
          <w:sz w:val="24"/>
          <w:szCs w:val="24"/>
          <w:highlight w:val="none"/>
        </w:rPr>
        <w:t>应</w:t>
      </w:r>
      <w:r>
        <w:rPr>
          <w:rFonts w:hint="eastAsia" w:ascii="方正仿宋_GBK" w:hAnsi="方正仿宋_GBK" w:eastAsia="方正仿宋_GBK" w:cs="方正仿宋_GBK"/>
          <w:spacing w:val="7"/>
          <w:sz w:val="24"/>
          <w:szCs w:val="24"/>
          <w:highlight w:val="none"/>
        </w:rPr>
        <w:t>了</w:t>
      </w:r>
      <w:r>
        <w:rPr>
          <w:rFonts w:hint="eastAsia" w:ascii="方正仿宋_GBK" w:hAnsi="方正仿宋_GBK" w:eastAsia="方正仿宋_GBK" w:cs="方正仿宋_GBK"/>
          <w:spacing w:val="7"/>
          <w:sz w:val="24"/>
          <w:szCs w:val="24"/>
          <w:highlight w:val="none"/>
          <w:lang w:eastAsia="zh-CN"/>
        </w:rPr>
        <w:t>询价文件</w:t>
      </w:r>
      <w:r>
        <w:rPr>
          <w:rFonts w:hint="eastAsia" w:ascii="方正仿宋_GBK" w:hAnsi="方正仿宋_GBK" w:eastAsia="方正仿宋_GBK" w:cs="方正仿宋_GBK"/>
          <w:spacing w:val="7"/>
          <w:sz w:val="24"/>
          <w:szCs w:val="24"/>
          <w:highlight w:val="none"/>
        </w:rPr>
        <w:t>的要求。</w:t>
      </w:r>
    </w:p>
    <w:p w14:paraId="22D59347">
      <w:pPr>
        <w:spacing w:before="1" w:line="377" w:lineRule="auto"/>
        <w:ind w:right="73"/>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2"/>
          <w:sz w:val="24"/>
          <w:szCs w:val="24"/>
          <w:highlight w:val="none"/>
        </w:rPr>
        <w:t>实质性</w:t>
      </w:r>
      <w:r>
        <w:rPr>
          <w:rFonts w:hint="eastAsia" w:ascii="方正仿宋_GBK" w:hAnsi="方正仿宋_GBK" w:eastAsia="方正仿宋_GBK" w:cs="方正仿宋_GBK"/>
          <w:spacing w:val="9"/>
          <w:sz w:val="24"/>
          <w:szCs w:val="24"/>
          <w:highlight w:val="none"/>
        </w:rPr>
        <w:t>要</w:t>
      </w:r>
      <w:r>
        <w:rPr>
          <w:rFonts w:hint="eastAsia" w:ascii="方正仿宋_GBK" w:hAnsi="方正仿宋_GBK" w:eastAsia="方正仿宋_GBK" w:cs="方正仿宋_GBK"/>
          <w:spacing w:val="6"/>
          <w:sz w:val="24"/>
          <w:szCs w:val="24"/>
          <w:highlight w:val="none"/>
        </w:rPr>
        <w:t>求是指采购文件中带有★号标识内容(包括本级及其下级编号中所有内容)等</w:t>
      </w:r>
      <w:r>
        <w:rPr>
          <w:rFonts w:hint="eastAsia" w:ascii="方正仿宋_GBK" w:hAnsi="方正仿宋_GBK" w:eastAsia="方正仿宋_GBK" w:cs="方正仿宋_GBK"/>
          <w:spacing w:val="7"/>
          <w:sz w:val="24"/>
          <w:szCs w:val="24"/>
          <w:highlight w:val="none"/>
        </w:rPr>
        <w:t>文字说明的要求</w:t>
      </w:r>
      <w:r>
        <w:rPr>
          <w:rFonts w:hint="eastAsia" w:ascii="方正仿宋_GBK" w:hAnsi="方正仿宋_GBK" w:eastAsia="方正仿宋_GBK" w:cs="方正仿宋_GBK"/>
          <w:spacing w:val="6"/>
          <w:sz w:val="24"/>
          <w:szCs w:val="24"/>
          <w:highlight w:val="none"/>
        </w:rPr>
        <w:t>。</w:t>
      </w:r>
    </w:p>
    <w:p w14:paraId="55B3EA8C">
      <w:pPr>
        <w:spacing w:before="1" w:line="376" w:lineRule="auto"/>
        <w:ind w:right="73"/>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7"/>
          <w:sz w:val="24"/>
          <w:szCs w:val="24"/>
          <w:highlight w:val="none"/>
        </w:rPr>
        <w:t>对采购文件的实质性要求进行响应是指与采购文件中带有★号标识内容的文字说明、</w:t>
      </w:r>
      <w:r>
        <w:rPr>
          <w:rFonts w:hint="eastAsia" w:ascii="方正仿宋_GBK" w:hAnsi="方正仿宋_GBK" w:eastAsia="方正仿宋_GBK" w:cs="方正仿宋_GBK"/>
          <w:spacing w:val="4"/>
          <w:sz w:val="24"/>
          <w:szCs w:val="24"/>
          <w:highlight w:val="none"/>
        </w:rPr>
        <w:t>条</w:t>
      </w:r>
      <w:r>
        <w:rPr>
          <w:rFonts w:hint="eastAsia" w:ascii="方正仿宋_GBK" w:hAnsi="方正仿宋_GBK" w:eastAsia="方正仿宋_GBK" w:cs="方正仿宋_GBK"/>
          <w:spacing w:val="8"/>
          <w:sz w:val="24"/>
          <w:szCs w:val="24"/>
          <w:highlight w:val="none"/>
        </w:rPr>
        <w:t>款、条件和规格等要求相符。</w:t>
      </w:r>
    </w:p>
    <w:p w14:paraId="2D063808">
      <w:pPr>
        <w:spacing w:before="1" w:line="377" w:lineRule="auto"/>
        <w:ind w:right="73"/>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7"/>
          <w:sz w:val="24"/>
          <w:szCs w:val="24"/>
          <w:highlight w:val="none"/>
        </w:rPr>
        <w:t>如果响应文件没有对采购文件的实质性要求进行响应，将作为</w:t>
      </w:r>
      <w:r>
        <w:rPr>
          <w:rFonts w:hint="eastAsia" w:ascii="方正仿宋_GBK" w:hAnsi="方正仿宋_GBK" w:eastAsia="方正仿宋_GBK" w:cs="方正仿宋_GBK"/>
          <w:spacing w:val="7"/>
          <w:sz w:val="24"/>
          <w:szCs w:val="24"/>
          <w:highlight w:val="none"/>
          <w14:textOutline w14:w="3795" w14:cap="sq" w14:cmpd="sng">
            <w14:solidFill>
              <w14:srgbClr w14:val="000000"/>
            </w14:solidFill>
            <w14:prstDash w14:val="solid"/>
            <w14:bevel/>
          </w14:textOutline>
        </w:rPr>
        <w:t>无效响应</w:t>
      </w:r>
      <w:r>
        <w:rPr>
          <w:rFonts w:hint="eastAsia" w:ascii="方正仿宋_GBK" w:hAnsi="方正仿宋_GBK" w:eastAsia="方正仿宋_GBK" w:cs="方正仿宋_GBK"/>
          <w:spacing w:val="7"/>
          <w:sz w:val="24"/>
          <w:szCs w:val="24"/>
          <w:highlight w:val="none"/>
        </w:rPr>
        <w:t>处理</w:t>
      </w:r>
      <w:r>
        <w:rPr>
          <w:rFonts w:hint="eastAsia" w:ascii="方正仿宋_GBK" w:hAnsi="方正仿宋_GBK" w:eastAsia="方正仿宋_GBK" w:cs="方正仿宋_GBK"/>
          <w:spacing w:val="7"/>
          <w:sz w:val="24"/>
          <w:szCs w:val="24"/>
          <w:highlight w:val="none"/>
          <w:lang w:eastAsia="zh-CN"/>
        </w:rPr>
        <w:t>，</w:t>
      </w:r>
      <w:r>
        <w:rPr>
          <w:rFonts w:hint="eastAsia" w:ascii="方正仿宋_GBK" w:hAnsi="方正仿宋_GBK" w:eastAsia="方正仿宋_GBK" w:cs="方正仿宋_GBK"/>
          <w:spacing w:val="7"/>
          <w:sz w:val="24"/>
          <w:szCs w:val="24"/>
          <w:highlight w:val="none"/>
        </w:rPr>
        <w:t>供应商</w:t>
      </w:r>
      <w:r>
        <w:rPr>
          <w:rFonts w:hint="eastAsia" w:ascii="方正仿宋_GBK" w:hAnsi="方正仿宋_GBK" w:eastAsia="方正仿宋_GBK" w:cs="方正仿宋_GBK"/>
          <w:spacing w:val="4"/>
          <w:sz w:val="24"/>
          <w:szCs w:val="24"/>
          <w:highlight w:val="none"/>
        </w:rPr>
        <w:t>不</w:t>
      </w:r>
      <w:r>
        <w:rPr>
          <w:rFonts w:hint="eastAsia" w:ascii="方正仿宋_GBK" w:hAnsi="方正仿宋_GBK" w:eastAsia="方正仿宋_GBK" w:cs="方正仿宋_GBK"/>
          <w:spacing w:val="9"/>
          <w:sz w:val="24"/>
          <w:szCs w:val="24"/>
          <w:highlight w:val="none"/>
        </w:rPr>
        <w:t>得再对响应文件进行任何修正从而使其响应成为实质上响应</w:t>
      </w:r>
      <w:r>
        <w:rPr>
          <w:rFonts w:hint="eastAsia" w:ascii="方正仿宋_GBK" w:hAnsi="方正仿宋_GBK" w:eastAsia="方正仿宋_GBK" w:cs="方正仿宋_GBK"/>
          <w:spacing w:val="8"/>
          <w:sz w:val="24"/>
          <w:szCs w:val="24"/>
          <w:highlight w:val="none"/>
        </w:rPr>
        <w:t>。</w:t>
      </w:r>
    </w:p>
    <w:p w14:paraId="3AC87A8A">
      <w:pPr>
        <w:spacing w:before="2" w:line="376" w:lineRule="auto"/>
        <w:ind w:right="73"/>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7"/>
          <w:sz w:val="24"/>
          <w:szCs w:val="24"/>
          <w:highlight w:val="none"/>
        </w:rPr>
        <w:t>询价小组决定响应文件的响应性只根据</w:t>
      </w:r>
      <w:r>
        <w:rPr>
          <w:rFonts w:hint="eastAsia" w:ascii="方正仿宋_GBK" w:hAnsi="方正仿宋_GBK" w:eastAsia="方正仿宋_GBK" w:cs="方正仿宋_GBK"/>
          <w:spacing w:val="7"/>
          <w:sz w:val="24"/>
          <w:szCs w:val="24"/>
          <w:highlight w:val="none"/>
          <w:lang w:eastAsia="zh-CN"/>
        </w:rPr>
        <w:t>询价文件</w:t>
      </w:r>
      <w:r>
        <w:rPr>
          <w:rFonts w:hint="eastAsia" w:ascii="方正仿宋_GBK" w:hAnsi="方正仿宋_GBK" w:eastAsia="方正仿宋_GBK" w:cs="方正仿宋_GBK"/>
          <w:spacing w:val="7"/>
          <w:sz w:val="24"/>
          <w:szCs w:val="24"/>
          <w:highlight w:val="none"/>
        </w:rPr>
        <w:t>要求、响应文件内容及财政主管部门</w:t>
      </w:r>
      <w:r>
        <w:rPr>
          <w:rFonts w:hint="eastAsia" w:ascii="方正仿宋_GBK" w:hAnsi="方正仿宋_GBK" w:eastAsia="方正仿宋_GBK" w:cs="方正仿宋_GBK"/>
          <w:spacing w:val="8"/>
          <w:sz w:val="24"/>
          <w:szCs w:val="24"/>
          <w:highlight w:val="none"/>
        </w:rPr>
        <w:t>指定媒体发布的相关信息</w:t>
      </w:r>
      <w:r>
        <w:rPr>
          <w:rFonts w:hint="eastAsia" w:ascii="方正仿宋_GBK" w:hAnsi="方正仿宋_GBK" w:eastAsia="方正仿宋_GBK" w:cs="方正仿宋_GBK"/>
          <w:spacing w:val="7"/>
          <w:sz w:val="24"/>
          <w:szCs w:val="24"/>
          <w:highlight w:val="none"/>
        </w:rPr>
        <w:t>。</w:t>
      </w:r>
    </w:p>
    <w:p w14:paraId="75E355B7">
      <w:pPr>
        <w:spacing w:before="1" w:line="230" w:lineRule="auto"/>
        <w:ind w:left="26"/>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7"/>
          <w:sz w:val="24"/>
          <w:szCs w:val="24"/>
          <w:highlight w:val="none"/>
        </w:rPr>
        <w:t>26.2如发现下列情况之一的，其响应文件将被认定为</w:t>
      </w:r>
      <w:r>
        <w:rPr>
          <w:rFonts w:hint="eastAsia" w:ascii="方正仿宋_GBK" w:hAnsi="方正仿宋_GBK" w:eastAsia="方正仿宋_GBK" w:cs="方正仿宋_GBK"/>
          <w:spacing w:val="7"/>
          <w:sz w:val="24"/>
          <w:szCs w:val="24"/>
          <w:highlight w:val="none"/>
          <w14:textOutline w14:w="3795" w14:cap="sq" w14:cmpd="sng">
            <w14:solidFill>
              <w14:srgbClr w14:val="000000"/>
            </w14:solidFill>
            <w14:prstDash w14:val="solid"/>
            <w14:bevel/>
          </w14:textOutline>
        </w:rPr>
        <w:t>无效响应</w:t>
      </w:r>
      <w:r>
        <w:rPr>
          <w:rFonts w:hint="eastAsia" w:ascii="方正仿宋_GBK" w:hAnsi="方正仿宋_GBK" w:eastAsia="方正仿宋_GBK" w:cs="方正仿宋_GBK"/>
          <w:spacing w:val="4"/>
          <w:sz w:val="24"/>
          <w:szCs w:val="24"/>
          <w:highlight w:val="none"/>
        </w:rPr>
        <w:t>：</w:t>
      </w:r>
    </w:p>
    <w:p w14:paraId="630BD4D6">
      <w:pPr>
        <w:spacing w:before="158" w:line="229" w:lineRule="auto"/>
        <w:ind w:left="34"/>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20"/>
          <w:sz w:val="24"/>
          <w:szCs w:val="24"/>
          <w:highlight w:val="none"/>
        </w:rPr>
        <w:t>(</w:t>
      </w:r>
      <w:r>
        <w:rPr>
          <w:rFonts w:hint="eastAsia" w:ascii="方正仿宋_GBK" w:hAnsi="方正仿宋_GBK" w:eastAsia="方正仿宋_GBK" w:cs="方正仿宋_GBK"/>
          <w:spacing w:val="12"/>
          <w:sz w:val="24"/>
          <w:szCs w:val="24"/>
          <w:highlight w:val="none"/>
        </w:rPr>
        <w:t>1)未按</w:t>
      </w:r>
      <w:r>
        <w:rPr>
          <w:rFonts w:hint="eastAsia" w:ascii="方正仿宋_GBK" w:hAnsi="方正仿宋_GBK" w:eastAsia="方正仿宋_GBK" w:cs="方正仿宋_GBK"/>
          <w:spacing w:val="12"/>
          <w:sz w:val="24"/>
          <w:szCs w:val="24"/>
          <w:highlight w:val="none"/>
          <w:lang w:eastAsia="zh-CN"/>
        </w:rPr>
        <w:t>询价文件</w:t>
      </w:r>
      <w:r>
        <w:rPr>
          <w:rFonts w:hint="eastAsia" w:ascii="方正仿宋_GBK" w:hAnsi="方正仿宋_GBK" w:eastAsia="方正仿宋_GBK" w:cs="方正仿宋_GBK"/>
          <w:spacing w:val="12"/>
          <w:sz w:val="24"/>
          <w:szCs w:val="24"/>
          <w:highlight w:val="none"/>
        </w:rPr>
        <w:t>的规定提交询价保证金的；</w:t>
      </w:r>
    </w:p>
    <w:p w14:paraId="0CDFCEF5">
      <w:pPr>
        <w:spacing w:before="158" w:line="229" w:lineRule="auto"/>
        <w:ind w:left="34"/>
        <w:rPr>
          <w:rFonts w:hint="eastAsia" w:ascii="方正仿宋_GBK" w:hAnsi="方正仿宋_GBK" w:eastAsia="方正仿宋_GBK" w:cs="方正仿宋_GBK"/>
          <w:spacing w:val="20"/>
          <w:sz w:val="24"/>
          <w:szCs w:val="24"/>
          <w:highlight w:val="none"/>
        </w:rPr>
      </w:pPr>
      <w:r>
        <w:rPr>
          <w:rFonts w:hint="eastAsia" w:ascii="方正仿宋_GBK" w:hAnsi="方正仿宋_GBK" w:eastAsia="方正仿宋_GBK" w:cs="方正仿宋_GBK"/>
          <w:spacing w:val="20"/>
          <w:sz w:val="24"/>
          <w:szCs w:val="24"/>
          <w:highlight w:val="none"/>
        </w:rPr>
        <w:t>(2)未按照</w:t>
      </w:r>
      <w:r>
        <w:rPr>
          <w:rFonts w:hint="eastAsia" w:ascii="方正仿宋_GBK" w:hAnsi="方正仿宋_GBK" w:eastAsia="方正仿宋_GBK" w:cs="方正仿宋_GBK"/>
          <w:spacing w:val="20"/>
          <w:sz w:val="24"/>
          <w:szCs w:val="24"/>
          <w:highlight w:val="none"/>
          <w:lang w:eastAsia="zh-CN"/>
        </w:rPr>
        <w:t>询价文件</w:t>
      </w:r>
      <w:r>
        <w:rPr>
          <w:rFonts w:hint="eastAsia" w:ascii="方正仿宋_GBK" w:hAnsi="方正仿宋_GBK" w:eastAsia="方正仿宋_GBK" w:cs="方正仿宋_GBK"/>
          <w:spacing w:val="20"/>
          <w:sz w:val="24"/>
          <w:szCs w:val="24"/>
          <w:highlight w:val="none"/>
        </w:rPr>
        <w:t>规定要求签署、盖章的；</w:t>
      </w:r>
    </w:p>
    <w:p w14:paraId="1B9467E3">
      <w:pPr>
        <w:spacing w:before="158" w:line="229" w:lineRule="auto"/>
        <w:ind w:left="34"/>
        <w:rPr>
          <w:rFonts w:hint="eastAsia" w:ascii="方正仿宋_GBK" w:hAnsi="方正仿宋_GBK" w:eastAsia="方正仿宋_GBK" w:cs="方正仿宋_GBK"/>
          <w:spacing w:val="20"/>
          <w:sz w:val="24"/>
          <w:szCs w:val="24"/>
          <w:highlight w:val="none"/>
        </w:rPr>
      </w:pPr>
      <w:r>
        <w:rPr>
          <w:rFonts w:hint="eastAsia" w:ascii="方正仿宋_GBK" w:hAnsi="方正仿宋_GBK" w:eastAsia="方正仿宋_GBK" w:cs="方正仿宋_GBK"/>
          <w:spacing w:val="20"/>
          <w:sz w:val="24"/>
          <w:szCs w:val="24"/>
          <w:highlight w:val="none"/>
        </w:rPr>
        <w:t>(3)供应商的报价超过了</w:t>
      </w:r>
      <w:r>
        <w:rPr>
          <w:rFonts w:hint="eastAsia" w:ascii="方正仿宋_GBK" w:hAnsi="方正仿宋_GBK" w:eastAsia="方正仿宋_GBK" w:cs="方正仿宋_GBK"/>
          <w:spacing w:val="20"/>
          <w:sz w:val="24"/>
          <w:szCs w:val="24"/>
          <w:highlight w:val="none"/>
          <w:lang w:eastAsia="zh-CN"/>
        </w:rPr>
        <w:t>询价文件</w:t>
      </w:r>
      <w:r>
        <w:rPr>
          <w:rFonts w:hint="eastAsia" w:ascii="方正仿宋_GBK" w:hAnsi="方正仿宋_GBK" w:eastAsia="方正仿宋_GBK" w:cs="方正仿宋_GBK"/>
          <w:spacing w:val="20"/>
          <w:sz w:val="24"/>
          <w:szCs w:val="24"/>
          <w:highlight w:val="none"/>
        </w:rPr>
        <w:t>中规定的预算金额或者最高限价的；</w:t>
      </w:r>
    </w:p>
    <w:p w14:paraId="32B8175C">
      <w:pPr>
        <w:spacing w:before="158" w:line="229" w:lineRule="auto"/>
        <w:ind w:left="34"/>
        <w:rPr>
          <w:rFonts w:hint="eastAsia" w:ascii="方正仿宋_GBK" w:hAnsi="方正仿宋_GBK" w:eastAsia="方正仿宋_GBK" w:cs="方正仿宋_GBK"/>
          <w:spacing w:val="20"/>
          <w:sz w:val="24"/>
          <w:szCs w:val="24"/>
          <w:highlight w:val="none"/>
        </w:rPr>
      </w:pPr>
      <w:r>
        <w:rPr>
          <w:rFonts w:hint="eastAsia" w:ascii="方正仿宋_GBK" w:hAnsi="方正仿宋_GBK" w:eastAsia="方正仿宋_GBK" w:cs="方正仿宋_GBK"/>
          <w:spacing w:val="20"/>
          <w:sz w:val="24"/>
          <w:szCs w:val="24"/>
          <w:highlight w:val="none"/>
        </w:rPr>
        <w:t>(4)不具备</w:t>
      </w:r>
      <w:r>
        <w:rPr>
          <w:rFonts w:hint="eastAsia" w:ascii="方正仿宋_GBK" w:hAnsi="方正仿宋_GBK" w:eastAsia="方正仿宋_GBK" w:cs="方正仿宋_GBK"/>
          <w:spacing w:val="20"/>
          <w:sz w:val="24"/>
          <w:szCs w:val="24"/>
          <w:highlight w:val="none"/>
          <w:lang w:eastAsia="zh-CN"/>
        </w:rPr>
        <w:t>询价文件</w:t>
      </w:r>
      <w:r>
        <w:rPr>
          <w:rFonts w:hint="eastAsia" w:ascii="方正仿宋_GBK" w:hAnsi="方正仿宋_GBK" w:eastAsia="方正仿宋_GBK" w:cs="方正仿宋_GBK"/>
          <w:spacing w:val="20"/>
          <w:sz w:val="24"/>
          <w:szCs w:val="24"/>
          <w:highlight w:val="none"/>
        </w:rPr>
        <w:t>中规定的资格要求的；</w:t>
      </w:r>
    </w:p>
    <w:p w14:paraId="61DFF58C">
      <w:pPr>
        <w:spacing w:before="158" w:line="229" w:lineRule="auto"/>
        <w:ind w:left="34"/>
        <w:rPr>
          <w:rFonts w:hint="eastAsia" w:ascii="方正仿宋_GBK" w:hAnsi="方正仿宋_GBK" w:eastAsia="方正仿宋_GBK" w:cs="方正仿宋_GBK"/>
          <w:spacing w:val="20"/>
          <w:sz w:val="24"/>
          <w:szCs w:val="24"/>
          <w:highlight w:val="none"/>
        </w:rPr>
      </w:pPr>
      <w:r>
        <w:rPr>
          <w:rFonts w:hint="eastAsia" w:ascii="方正仿宋_GBK" w:hAnsi="方正仿宋_GBK" w:eastAsia="方正仿宋_GBK" w:cs="方正仿宋_GBK"/>
          <w:spacing w:val="20"/>
          <w:sz w:val="24"/>
          <w:szCs w:val="24"/>
          <w:highlight w:val="none"/>
        </w:rPr>
        <w:t>(5)不符合法律、法规和</w:t>
      </w:r>
      <w:r>
        <w:rPr>
          <w:rFonts w:hint="eastAsia" w:ascii="方正仿宋_GBK" w:hAnsi="方正仿宋_GBK" w:eastAsia="方正仿宋_GBK" w:cs="方正仿宋_GBK"/>
          <w:spacing w:val="20"/>
          <w:sz w:val="24"/>
          <w:szCs w:val="24"/>
          <w:highlight w:val="none"/>
          <w:lang w:eastAsia="zh-CN"/>
        </w:rPr>
        <w:t>询价文件</w:t>
      </w:r>
      <w:r>
        <w:rPr>
          <w:rFonts w:hint="eastAsia" w:ascii="方正仿宋_GBK" w:hAnsi="方正仿宋_GBK" w:eastAsia="方正仿宋_GBK" w:cs="方正仿宋_GBK"/>
          <w:spacing w:val="20"/>
          <w:sz w:val="24"/>
          <w:szCs w:val="24"/>
          <w:highlight w:val="none"/>
        </w:rPr>
        <w:t>中规定的其他实质性要求的。</w:t>
      </w:r>
    </w:p>
    <w:p w14:paraId="740A3C1E">
      <w:pPr>
        <w:spacing w:before="158" w:line="229" w:lineRule="auto"/>
        <w:ind w:left="34"/>
        <w:rPr>
          <w:rFonts w:hint="eastAsia" w:ascii="方正仿宋_GBK" w:hAnsi="方正仿宋_GBK" w:eastAsia="方正仿宋_GBK" w:cs="方正仿宋_GBK"/>
          <w:spacing w:val="20"/>
          <w:sz w:val="24"/>
          <w:szCs w:val="24"/>
          <w:highlight w:val="none"/>
        </w:rPr>
      </w:pPr>
      <w:r>
        <w:rPr>
          <w:rFonts w:hint="eastAsia" w:ascii="方正仿宋_GBK" w:hAnsi="方正仿宋_GBK" w:eastAsia="方正仿宋_GBK" w:cs="方正仿宋_GBK"/>
          <w:spacing w:val="20"/>
          <w:sz w:val="24"/>
          <w:szCs w:val="24"/>
          <w:highlight w:val="none"/>
        </w:rPr>
        <w:t>(6)询价小组认为供应商的报价明显低于其他通过符合性审查供应商的报价</w:t>
      </w:r>
      <w:r>
        <w:rPr>
          <w:rFonts w:hint="eastAsia" w:ascii="方正仿宋_GBK" w:hAnsi="方正仿宋_GBK" w:eastAsia="方正仿宋_GBK" w:cs="方正仿宋_GBK"/>
          <w:spacing w:val="20"/>
          <w:sz w:val="24"/>
          <w:szCs w:val="24"/>
          <w:highlight w:val="none"/>
          <w:lang w:eastAsia="zh-CN"/>
        </w:rPr>
        <w:t>，</w:t>
      </w:r>
      <w:r>
        <w:rPr>
          <w:rFonts w:hint="eastAsia" w:ascii="方正仿宋_GBK" w:hAnsi="方正仿宋_GBK" w:eastAsia="方正仿宋_GBK" w:cs="方正仿宋_GBK"/>
          <w:spacing w:val="20"/>
          <w:sz w:val="24"/>
          <w:szCs w:val="24"/>
          <w:highlight w:val="none"/>
        </w:rPr>
        <w:t>有可能影响履约的，且供应商未按照规定证明其报价合理性的；</w:t>
      </w:r>
    </w:p>
    <w:p w14:paraId="1323727B">
      <w:pPr>
        <w:spacing w:before="158" w:line="229" w:lineRule="auto"/>
        <w:ind w:left="34"/>
        <w:rPr>
          <w:rFonts w:hint="eastAsia" w:ascii="方正仿宋_GBK" w:hAnsi="方正仿宋_GBK" w:eastAsia="方正仿宋_GBK" w:cs="方正仿宋_GBK"/>
          <w:spacing w:val="20"/>
          <w:sz w:val="24"/>
          <w:szCs w:val="24"/>
          <w:highlight w:val="none"/>
        </w:rPr>
      </w:pPr>
      <w:r>
        <w:rPr>
          <w:rFonts w:hint="eastAsia" w:ascii="方正仿宋_GBK" w:hAnsi="方正仿宋_GBK" w:eastAsia="方正仿宋_GBK" w:cs="方正仿宋_GBK"/>
          <w:spacing w:val="20"/>
          <w:sz w:val="24"/>
          <w:szCs w:val="24"/>
          <w:highlight w:val="none"/>
        </w:rPr>
        <w:t>(7)响应文件含有采购人不能接受的附加条件的；</w:t>
      </w:r>
    </w:p>
    <w:p w14:paraId="78ADAFB6">
      <w:pPr>
        <w:spacing w:before="158" w:line="229" w:lineRule="auto"/>
        <w:ind w:left="34"/>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20"/>
          <w:sz w:val="24"/>
          <w:szCs w:val="24"/>
          <w:highlight w:val="none"/>
        </w:rPr>
        <w:t>(8)属于法律、法规和</w:t>
      </w:r>
      <w:r>
        <w:rPr>
          <w:rFonts w:hint="eastAsia" w:ascii="方正仿宋_GBK" w:hAnsi="方正仿宋_GBK" w:eastAsia="方正仿宋_GBK" w:cs="方正仿宋_GBK"/>
          <w:spacing w:val="20"/>
          <w:sz w:val="24"/>
          <w:szCs w:val="24"/>
          <w:highlight w:val="none"/>
          <w:lang w:eastAsia="zh-CN"/>
        </w:rPr>
        <w:t>询价文件</w:t>
      </w:r>
      <w:r>
        <w:rPr>
          <w:rFonts w:hint="eastAsia" w:ascii="方正仿宋_GBK" w:hAnsi="方正仿宋_GBK" w:eastAsia="方正仿宋_GBK" w:cs="方正仿宋_GBK"/>
          <w:spacing w:val="20"/>
          <w:sz w:val="24"/>
          <w:szCs w:val="24"/>
          <w:highlight w:val="none"/>
        </w:rPr>
        <w:t>规定的其他响应文件无效情形；</w:t>
      </w:r>
    </w:p>
    <w:p w14:paraId="102AF7D6">
      <w:pPr>
        <w:spacing w:before="158" w:line="271" w:lineRule="exact"/>
        <w:ind w:left="26"/>
        <w:outlineLvl w:val="1"/>
        <w:rPr>
          <w:rFonts w:hint="eastAsia" w:ascii="方正仿宋_GBK" w:hAnsi="方正仿宋_GBK" w:eastAsia="方正仿宋_GBK" w:cs="方正仿宋_GBK"/>
          <w:sz w:val="24"/>
          <w:szCs w:val="24"/>
          <w:highlight w:val="none"/>
        </w:rPr>
      </w:pPr>
      <w:bookmarkStart w:id="19" w:name="_Toc21626"/>
      <w:r>
        <w:rPr>
          <w:rFonts w:hint="eastAsia" w:ascii="方正仿宋_GBK" w:hAnsi="方正仿宋_GBK" w:eastAsia="方正仿宋_GBK" w:cs="方正仿宋_GBK"/>
          <w:spacing w:val="9"/>
          <w:position w:val="1"/>
          <w:sz w:val="24"/>
          <w:szCs w:val="24"/>
          <w:highlight w:val="none"/>
          <w14:textOutline w14:w="3795" w14:cap="sq" w14:cmpd="sng">
            <w14:solidFill>
              <w14:srgbClr w14:val="000000"/>
            </w14:solidFill>
            <w14:prstDash w14:val="solid"/>
            <w14:bevel/>
          </w14:textOutline>
        </w:rPr>
        <w:t>2</w:t>
      </w:r>
      <w:r>
        <w:rPr>
          <w:rFonts w:hint="eastAsia" w:ascii="方正仿宋_GBK" w:hAnsi="方正仿宋_GBK" w:eastAsia="方正仿宋_GBK" w:cs="方正仿宋_GBK"/>
          <w:spacing w:val="7"/>
          <w:position w:val="1"/>
          <w:sz w:val="24"/>
          <w:szCs w:val="24"/>
          <w:highlight w:val="none"/>
          <w14:textOutline w14:w="3795" w14:cap="sq" w14:cmpd="sng">
            <w14:solidFill>
              <w14:srgbClr w14:val="000000"/>
            </w14:solidFill>
            <w14:prstDash w14:val="solid"/>
            <w14:bevel/>
          </w14:textOutline>
        </w:rPr>
        <w:t>7.比较与评价</w:t>
      </w:r>
      <w:bookmarkEnd w:id="19"/>
    </w:p>
    <w:p w14:paraId="4A2E2178">
      <w:pPr>
        <w:spacing w:before="137" w:line="378" w:lineRule="auto"/>
        <w:ind w:left="30" w:right="73" w:hanging="4"/>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8"/>
          <w:sz w:val="24"/>
          <w:szCs w:val="24"/>
          <w:highlight w:val="none"/>
        </w:rPr>
        <w:t>2</w:t>
      </w:r>
      <w:r>
        <w:rPr>
          <w:rFonts w:hint="eastAsia" w:ascii="方正仿宋_GBK" w:hAnsi="方正仿宋_GBK" w:eastAsia="方正仿宋_GBK" w:cs="方正仿宋_GBK"/>
          <w:spacing w:val="5"/>
          <w:sz w:val="24"/>
          <w:szCs w:val="24"/>
          <w:highlight w:val="none"/>
        </w:rPr>
        <w:t>7</w:t>
      </w:r>
      <w:r>
        <w:rPr>
          <w:rFonts w:hint="eastAsia" w:ascii="方正仿宋_GBK" w:hAnsi="方正仿宋_GBK" w:eastAsia="方正仿宋_GBK" w:cs="方正仿宋_GBK"/>
          <w:spacing w:val="4"/>
          <w:sz w:val="24"/>
          <w:szCs w:val="24"/>
          <w:highlight w:val="none"/>
        </w:rPr>
        <w:t>.1经符合性审查合格的响应文件，询价小组将根据供应商须知表规定的最低评标</w:t>
      </w:r>
      <w:r>
        <w:rPr>
          <w:rFonts w:hint="eastAsia" w:ascii="方正仿宋_GBK" w:hAnsi="方正仿宋_GBK" w:eastAsia="方正仿宋_GBK" w:cs="方正仿宋_GBK"/>
          <w:spacing w:val="9"/>
          <w:sz w:val="24"/>
          <w:szCs w:val="24"/>
          <w:highlight w:val="none"/>
        </w:rPr>
        <w:t>价法，对其技术部分和商务部分作进一步的比较和评价</w:t>
      </w:r>
      <w:r>
        <w:rPr>
          <w:rFonts w:hint="eastAsia" w:ascii="方正仿宋_GBK" w:hAnsi="方正仿宋_GBK" w:eastAsia="方正仿宋_GBK" w:cs="方正仿宋_GBK"/>
          <w:spacing w:val="7"/>
          <w:sz w:val="24"/>
          <w:szCs w:val="24"/>
          <w:highlight w:val="none"/>
        </w:rPr>
        <w:t>。</w:t>
      </w:r>
    </w:p>
    <w:p w14:paraId="75C066A1">
      <w:pPr>
        <w:spacing w:before="1" w:line="376" w:lineRule="auto"/>
        <w:ind w:right="73"/>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7"/>
          <w:sz w:val="24"/>
          <w:szCs w:val="24"/>
          <w:highlight w:val="none"/>
        </w:rPr>
        <w:t>最低评标价法，是指质量和服务均能满足采购文件实质性响应要求，且响应报价最低</w:t>
      </w:r>
      <w:r>
        <w:rPr>
          <w:rFonts w:hint="eastAsia" w:ascii="方正仿宋_GBK" w:hAnsi="方正仿宋_GBK" w:eastAsia="方正仿宋_GBK" w:cs="方正仿宋_GBK"/>
          <w:sz w:val="24"/>
          <w:szCs w:val="24"/>
          <w:highlight w:val="none"/>
        </w:rPr>
        <w:t>的</w:t>
      </w:r>
      <w:r>
        <w:rPr>
          <w:rFonts w:hint="eastAsia" w:ascii="方正仿宋_GBK" w:hAnsi="方正仿宋_GBK" w:eastAsia="方正仿宋_GBK" w:cs="方正仿宋_GBK"/>
          <w:spacing w:val="14"/>
          <w:sz w:val="24"/>
          <w:szCs w:val="24"/>
          <w:highlight w:val="none"/>
        </w:rPr>
        <w:t>为</w:t>
      </w:r>
      <w:r>
        <w:rPr>
          <w:rFonts w:hint="eastAsia" w:ascii="方正仿宋_GBK" w:hAnsi="方正仿宋_GBK" w:eastAsia="方正仿宋_GBK" w:cs="方正仿宋_GBK"/>
          <w:spacing w:val="9"/>
          <w:sz w:val="24"/>
          <w:szCs w:val="24"/>
          <w:highlight w:val="none"/>
        </w:rPr>
        <w:t>成</w:t>
      </w:r>
      <w:r>
        <w:rPr>
          <w:rFonts w:hint="eastAsia" w:ascii="方正仿宋_GBK" w:hAnsi="方正仿宋_GBK" w:eastAsia="方正仿宋_GBK" w:cs="方正仿宋_GBK"/>
          <w:spacing w:val="7"/>
          <w:sz w:val="24"/>
          <w:szCs w:val="24"/>
          <w:highlight w:val="none"/>
        </w:rPr>
        <w:t>交候选供应商的评审办法。</w:t>
      </w:r>
    </w:p>
    <w:p w14:paraId="75105F40">
      <w:pPr>
        <w:spacing w:before="43" w:line="377" w:lineRule="auto"/>
        <w:ind w:left="31" w:right="18" w:hanging="5"/>
        <w:rPr>
          <w:rFonts w:hint="eastAsia" w:ascii="方正仿宋_GBK" w:hAnsi="方正仿宋_GBK" w:eastAsia="方正仿宋_GBK" w:cs="方正仿宋_GBK"/>
          <w:spacing w:val="8"/>
          <w:sz w:val="24"/>
          <w:szCs w:val="24"/>
          <w:highlight w:val="none"/>
        </w:rPr>
      </w:pPr>
      <w:r>
        <w:rPr>
          <w:rFonts w:hint="eastAsia" w:ascii="方正仿宋_GBK" w:hAnsi="方正仿宋_GBK" w:eastAsia="方正仿宋_GBK" w:cs="方正仿宋_GBK"/>
          <w:spacing w:val="-4"/>
          <w:sz w:val="24"/>
          <w:szCs w:val="24"/>
          <w:highlight w:val="none"/>
        </w:rPr>
        <w:t>27.2</w:t>
      </w:r>
      <w:r>
        <w:rPr>
          <w:rFonts w:hint="eastAsia" w:ascii="方正仿宋_GBK" w:hAnsi="方正仿宋_GBK" w:eastAsia="方正仿宋_GBK" w:cs="方正仿宋_GBK"/>
          <w:spacing w:val="-2"/>
          <w:sz w:val="24"/>
          <w:szCs w:val="24"/>
          <w:highlight w:val="none"/>
        </w:rPr>
        <w:t>根据《政府采购促进中小企业发展暂行办法》财库﹝2020﹞46号)、《财政部司法部</w:t>
      </w:r>
      <w:r>
        <w:rPr>
          <w:rFonts w:hint="eastAsia" w:ascii="方正仿宋_GBK" w:hAnsi="方正仿宋_GBK" w:eastAsia="方正仿宋_GBK" w:cs="方正仿宋_GBK"/>
          <w:spacing w:val="12"/>
          <w:sz w:val="24"/>
          <w:szCs w:val="24"/>
          <w:highlight w:val="none"/>
        </w:rPr>
        <w:t>关</w:t>
      </w:r>
      <w:r>
        <w:rPr>
          <w:rFonts w:hint="eastAsia" w:ascii="方正仿宋_GBK" w:hAnsi="方正仿宋_GBK" w:eastAsia="方正仿宋_GBK" w:cs="方正仿宋_GBK"/>
          <w:spacing w:val="7"/>
          <w:sz w:val="24"/>
          <w:szCs w:val="24"/>
          <w:highlight w:val="none"/>
        </w:rPr>
        <w:t>于</w:t>
      </w:r>
      <w:r>
        <w:rPr>
          <w:rFonts w:hint="eastAsia" w:ascii="方正仿宋_GBK" w:hAnsi="方正仿宋_GBK" w:eastAsia="方正仿宋_GBK" w:cs="方正仿宋_GBK"/>
          <w:spacing w:val="6"/>
          <w:sz w:val="24"/>
          <w:szCs w:val="24"/>
          <w:highlight w:val="none"/>
        </w:rPr>
        <w:t>政府采购支持监狱企业发展有关问题的通知》(财库〔2014〕68号)和《三部门联合</w:t>
      </w:r>
      <w:r>
        <w:rPr>
          <w:rFonts w:hint="eastAsia" w:ascii="方正仿宋_GBK" w:hAnsi="方正仿宋_GBK" w:eastAsia="方正仿宋_GBK" w:cs="方正仿宋_GBK"/>
          <w:spacing w:val="12"/>
          <w:sz w:val="24"/>
          <w:szCs w:val="24"/>
          <w:highlight w:val="none"/>
        </w:rPr>
        <w:t>发</w:t>
      </w:r>
      <w:r>
        <w:rPr>
          <w:rFonts w:hint="eastAsia" w:ascii="方正仿宋_GBK" w:hAnsi="方正仿宋_GBK" w:eastAsia="方正仿宋_GBK" w:cs="方正仿宋_GBK"/>
          <w:spacing w:val="7"/>
          <w:sz w:val="24"/>
          <w:szCs w:val="24"/>
          <w:highlight w:val="none"/>
        </w:rPr>
        <w:t>布</w:t>
      </w:r>
      <w:r>
        <w:rPr>
          <w:rFonts w:hint="eastAsia" w:ascii="方正仿宋_GBK" w:hAnsi="方正仿宋_GBK" w:eastAsia="方正仿宋_GBK" w:cs="方正仿宋_GBK"/>
          <w:spacing w:val="6"/>
          <w:sz w:val="24"/>
          <w:szCs w:val="24"/>
          <w:highlight w:val="none"/>
        </w:rPr>
        <w:t>关于促进残疾人就业政府采购政策的通知》(财库〔2017〕141号)的规定，对于非专</w:t>
      </w:r>
      <w:r>
        <w:rPr>
          <w:rFonts w:hint="eastAsia" w:ascii="方正仿宋_GBK" w:hAnsi="方正仿宋_GBK" w:eastAsia="方正仿宋_GBK" w:cs="方正仿宋_GBK"/>
          <w:spacing w:val="10"/>
          <w:sz w:val="24"/>
          <w:szCs w:val="24"/>
          <w:highlight w:val="none"/>
        </w:rPr>
        <w:t>门</w:t>
      </w:r>
      <w:r>
        <w:rPr>
          <w:rFonts w:hint="eastAsia" w:ascii="方正仿宋_GBK" w:hAnsi="方正仿宋_GBK" w:eastAsia="方正仿宋_GBK" w:cs="方正仿宋_GBK"/>
          <w:spacing w:val="7"/>
          <w:sz w:val="24"/>
          <w:szCs w:val="24"/>
          <w:highlight w:val="none"/>
        </w:rPr>
        <w:t>面向中小企业的项目，在满足价格扣除条件且在响应文件中提交了《中小企业声明函》等</w:t>
      </w:r>
      <w:r>
        <w:rPr>
          <w:rFonts w:hint="eastAsia" w:ascii="方正仿宋_GBK" w:hAnsi="方正仿宋_GBK" w:eastAsia="方正仿宋_GBK" w:cs="方正仿宋_GBK"/>
          <w:spacing w:val="12"/>
          <w:sz w:val="24"/>
          <w:szCs w:val="24"/>
          <w:highlight w:val="none"/>
        </w:rPr>
        <w:t>相关材料或</w:t>
      </w:r>
      <w:r>
        <w:rPr>
          <w:rFonts w:hint="eastAsia" w:ascii="方正仿宋_GBK" w:hAnsi="方正仿宋_GBK" w:eastAsia="方正仿宋_GBK" w:cs="方正仿宋_GBK"/>
          <w:spacing w:val="7"/>
          <w:sz w:val="24"/>
          <w:szCs w:val="24"/>
          <w:highlight w:val="none"/>
        </w:rPr>
        <w:t>省</w:t>
      </w:r>
      <w:r>
        <w:rPr>
          <w:rFonts w:hint="eastAsia" w:ascii="方正仿宋_GBK" w:hAnsi="方正仿宋_GBK" w:eastAsia="方正仿宋_GBK" w:cs="方正仿宋_GBK"/>
          <w:spacing w:val="6"/>
          <w:sz w:val="24"/>
          <w:szCs w:val="24"/>
          <w:highlight w:val="none"/>
        </w:rPr>
        <w:t>级以上监狱管理局、戒毒管理局(含新疆生产建设兵团)出具的属于监狱企业</w:t>
      </w:r>
      <w:r>
        <w:rPr>
          <w:rFonts w:hint="eastAsia" w:ascii="方正仿宋_GBK" w:hAnsi="方正仿宋_GBK" w:eastAsia="方正仿宋_GBK" w:cs="方正仿宋_GBK"/>
          <w:spacing w:val="16"/>
          <w:sz w:val="24"/>
          <w:szCs w:val="24"/>
          <w:highlight w:val="none"/>
        </w:rPr>
        <w:t>的证</w:t>
      </w:r>
      <w:r>
        <w:rPr>
          <w:rFonts w:hint="eastAsia" w:ascii="方正仿宋_GBK" w:hAnsi="方正仿宋_GBK" w:eastAsia="方正仿宋_GBK" w:cs="方正仿宋_GBK"/>
          <w:spacing w:val="12"/>
          <w:sz w:val="24"/>
          <w:szCs w:val="24"/>
          <w:highlight w:val="none"/>
        </w:rPr>
        <w:t>明</w:t>
      </w:r>
      <w:r>
        <w:rPr>
          <w:rFonts w:hint="eastAsia" w:ascii="方正仿宋_GBK" w:hAnsi="方正仿宋_GBK" w:eastAsia="方正仿宋_GBK" w:cs="方正仿宋_GBK"/>
          <w:spacing w:val="8"/>
          <w:sz w:val="24"/>
          <w:szCs w:val="24"/>
          <w:highlight w:val="none"/>
        </w:rPr>
        <w:t>文件的供应商，其响应报价扣除6-10%后参与评审。具体详见第四章评审方法。</w:t>
      </w:r>
    </w:p>
    <w:p w14:paraId="22987C98">
      <w:pPr>
        <w:spacing w:before="43" w:line="377" w:lineRule="auto"/>
        <w:ind w:left="31" w:right="18" w:hanging="5"/>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8"/>
          <w:sz w:val="24"/>
          <w:szCs w:val="24"/>
          <w:highlight w:val="none"/>
        </w:rPr>
        <w:t>2</w:t>
      </w:r>
      <w:r>
        <w:rPr>
          <w:rFonts w:hint="eastAsia" w:ascii="方正仿宋_GBK" w:hAnsi="方正仿宋_GBK" w:eastAsia="方正仿宋_GBK" w:cs="方正仿宋_GBK"/>
          <w:spacing w:val="11"/>
          <w:sz w:val="24"/>
          <w:szCs w:val="24"/>
          <w:highlight w:val="none"/>
        </w:rPr>
        <w:t>7</w:t>
      </w:r>
      <w:r>
        <w:rPr>
          <w:rFonts w:hint="eastAsia" w:ascii="方正仿宋_GBK" w:hAnsi="方正仿宋_GBK" w:eastAsia="方正仿宋_GBK" w:cs="方正仿宋_GBK"/>
          <w:spacing w:val="9"/>
          <w:sz w:val="24"/>
          <w:szCs w:val="24"/>
          <w:highlight w:val="none"/>
        </w:rPr>
        <w:t>.3依据财政部、发展改革委、生态环境部等部门发布的品目清单和国家确定的认证机构</w:t>
      </w:r>
      <w:r>
        <w:rPr>
          <w:rFonts w:hint="eastAsia" w:ascii="方正仿宋_GBK" w:hAnsi="方正仿宋_GBK" w:eastAsia="方正仿宋_GBK" w:cs="方正仿宋_GBK"/>
          <w:spacing w:val="10"/>
          <w:sz w:val="24"/>
          <w:szCs w:val="24"/>
          <w:highlight w:val="none"/>
        </w:rPr>
        <w:t>出</w:t>
      </w:r>
      <w:r>
        <w:rPr>
          <w:rFonts w:hint="eastAsia" w:ascii="方正仿宋_GBK" w:hAnsi="方正仿宋_GBK" w:eastAsia="方正仿宋_GBK" w:cs="方正仿宋_GBK"/>
          <w:spacing w:val="7"/>
          <w:sz w:val="24"/>
          <w:szCs w:val="24"/>
          <w:highlight w:val="none"/>
        </w:rPr>
        <w:t>具的、处于有效期之内的节能产品、环境标志产品认证证书实施政府优先采购。具体优先</w:t>
      </w:r>
      <w:r>
        <w:rPr>
          <w:rFonts w:hint="eastAsia" w:ascii="方正仿宋_GBK" w:hAnsi="方正仿宋_GBK" w:eastAsia="方正仿宋_GBK" w:cs="方正仿宋_GBK"/>
          <w:spacing w:val="14"/>
          <w:sz w:val="24"/>
          <w:szCs w:val="24"/>
          <w:highlight w:val="none"/>
        </w:rPr>
        <w:t>采</w:t>
      </w:r>
      <w:r>
        <w:rPr>
          <w:rFonts w:hint="eastAsia" w:ascii="方正仿宋_GBK" w:hAnsi="方正仿宋_GBK" w:eastAsia="方正仿宋_GBK" w:cs="方正仿宋_GBK"/>
          <w:spacing w:val="11"/>
          <w:sz w:val="24"/>
          <w:szCs w:val="24"/>
          <w:highlight w:val="none"/>
        </w:rPr>
        <w:t>购</w:t>
      </w:r>
      <w:r>
        <w:rPr>
          <w:rFonts w:hint="eastAsia" w:ascii="方正仿宋_GBK" w:hAnsi="方正仿宋_GBK" w:eastAsia="方正仿宋_GBK" w:cs="方正仿宋_GBK"/>
          <w:spacing w:val="7"/>
          <w:sz w:val="24"/>
          <w:szCs w:val="24"/>
          <w:highlight w:val="none"/>
        </w:rPr>
        <w:t>办法详见第四章评审方法。</w:t>
      </w:r>
    </w:p>
    <w:p w14:paraId="7C7DA7E4">
      <w:pPr>
        <w:spacing w:line="239" w:lineRule="auto"/>
        <w:ind w:left="27"/>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0"/>
          <w:sz w:val="24"/>
          <w:szCs w:val="24"/>
          <w:highlight w:val="none"/>
        </w:rPr>
        <w:t>★</w:t>
      </w:r>
      <w:r>
        <w:rPr>
          <w:rFonts w:hint="eastAsia" w:ascii="方正仿宋_GBK" w:hAnsi="方正仿宋_GBK" w:eastAsia="方正仿宋_GBK" w:cs="方正仿宋_GBK"/>
          <w:spacing w:val="7"/>
          <w:sz w:val="24"/>
          <w:szCs w:val="24"/>
          <w:highlight w:val="none"/>
          <w14:textOutline w14:w="3795" w14:cap="sq" w14:cmpd="sng">
            <w14:solidFill>
              <w14:srgbClr w14:val="000000"/>
            </w14:solidFill>
            <w14:prstDash w14:val="solid"/>
            <w14:bevel/>
          </w14:textOutline>
        </w:rPr>
        <w:t>28.终止询价</w:t>
      </w:r>
    </w:p>
    <w:p w14:paraId="13C8FC4A">
      <w:pPr>
        <w:spacing w:before="148" w:line="231" w:lineRule="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6"/>
          <w:sz w:val="24"/>
          <w:szCs w:val="24"/>
          <w:highlight w:val="none"/>
        </w:rPr>
        <w:t>出现</w:t>
      </w:r>
      <w:r>
        <w:rPr>
          <w:rFonts w:hint="eastAsia" w:ascii="方正仿宋_GBK" w:hAnsi="方正仿宋_GBK" w:eastAsia="方正仿宋_GBK" w:cs="方正仿宋_GBK"/>
          <w:spacing w:val="10"/>
          <w:sz w:val="24"/>
          <w:szCs w:val="24"/>
          <w:highlight w:val="none"/>
        </w:rPr>
        <w:t>下</w:t>
      </w:r>
      <w:r>
        <w:rPr>
          <w:rFonts w:hint="eastAsia" w:ascii="方正仿宋_GBK" w:hAnsi="方正仿宋_GBK" w:eastAsia="方正仿宋_GBK" w:cs="方正仿宋_GBK"/>
          <w:spacing w:val="8"/>
          <w:sz w:val="24"/>
          <w:szCs w:val="24"/>
          <w:highlight w:val="none"/>
        </w:rPr>
        <w:t>列情形之一，采购人或者采购代理机构应当终止本次询价采购活动。</w:t>
      </w:r>
    </w:p>
    <w:p w14:paraId="26F50EC3">
      <w:pPr>
        <w:spacing w:before="157" w:line="231" w:lineRule="auto"/>
        <w:ind w:left="34"/>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2"/>
          <w:sz w:val="24"/>
          <w:szCs w:val="24"/>
          <w:highlight w:val="none"/>
        </w:rPr>
        <w:t>(1)因情况变化，不再符合规定的询价采购方式适用情形的</w:t>
      </w:r>
      <w:r>
        <w:rPr>
          <w:rFonts w:hint="eastAsia" w:ascii="方正仿宋_GBK" w:hAnsi="方正仿宋_GBK" w:eastAsia="方正仿宋_GBK" w:cs="方正仿宋_GBK"/>
          <w:spacing w:val="8"/>
          <w:sz w:val="24"/>
          <w:szCs w:val="24"/>
          <w:highlight w:val="none"/>
        </w:rPr>
        <w:t>；</w:t>
      </w:r>
    </w:p>
    <w:p w14:paraId="612B5DC3">
      <w:pPr>
        <w:spacing w:before="160" w:line="231" w:lineRule="auto"/>
        <w:ind w:left="34"/>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21"/>
          <w:sz w:val="24"/>
          <w:szCs w:val="24"/>
          <w:highlight w:val="none"/>
        </w:rPr>
        <w:t>(</w:t>
      </w:r>
      <w:r>
        <w:rPr>
          <w:rFonts w:hint="eastAsia" w:ascii="方正仿宋_GBK" w:hAnsi="方正仿宋_GBK" w:eastAsia="方正仿宋_GBK" w:cs="方正仿宋_GBK"/>
          <w:spacing w:val="12"/>
          <w:sz w:val="24"/>
          <w:szCs w:val="24"/>
          <w:highlight w:val="none"/>
        </w:rPr>
        <w:t>2)出现影响采购公正的违法、违规行为的；</w:t>
      </w:r>
    </w:p>
    <w:p w14:paraId="7F9546FE">
      <w:pPr>
        <w:spacing w:before="158" w:line="304" w:lineRule="auto"/>
        <w:ind w:left="34" w:right="68"/>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20"/>
          <w:sz w:val="24"/>
          <w:szCs w:val="24"/>
          <w:highlight w:val="none"/>
        </w:rPr>
        <w:t>(3</w:t>
      </w:r>
      <w:r>
        <w:rPr>
          <w:rFonts w:hint="eastAsia" w:ascii="方正仿宋_GBK" w:hAnsi="方正仿宋_GBK" w:eastAsia="方正仿宋_GBK" w:cs="方正仿宋_GBK"/>
          <w:spacing w:val="10"/>
          <w:sz w:val="24"/>
          <w:szCs w:val="24"/>
          <w:highlight w:val="none"/>
        </w:rPr>
        <w:t>)在采购过程中符合竞争要求的供应商或者报价未超过采购预算或最高限价的供应商，</w:t>
      </w:r>
      <w:r>
        <w:rPr>
          <w:rFonts w:hint="eastAsia" w:ascii="方正仿宋_GBK" w:hAnsi="方正仿宋_GBK" w:eastAsia="方正仿宋_GBK" w:cs="方正仿宋_GBK"/>
          <w:spacing w:val="-14"/>
          <w:sz w:val="24"/>
          <w:szCs w:val="24"/>
          <w:highlight w:val="none"/>
        </w:rPr>
        <w:t>不</w:t>
      </w:r>
      <w:r>
        <w:rPr>
          <w:rFonts w:hint="eastAsia" w:ascii="方正仿宋_GBK" w:hAnsi="方正仿宋_GBK" w:eastAsia="方正仿宋_GBK" w:cs="方正仿宋_GBK"/>
          <w:spacing w:val="-8"/>
          <w:sz w:val="24"/>
          <w:szCs w:val="24"/>
          <w:highlight w:val="none"/>
        </w:rPr>
        <w:t>足3家的；</w:t>
      </w:r>
    </w:p>
    <w:p w14:paraId="57E04C7D">
      <w:pPr>
        <w:spacing w:before="158" w:line="232" w:lineRule="auto"/>
        <w:ind w:left="34"/>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3"/>
          <w:sz w:val="24"/>
          <w:szCs w:val="24"/>
          <w:highlight w:val="none"/>
        </w:rPr>
        <w:t>(4)因重大变故，采购任务取消的</w:t>
      </w:r>
      <w:r>
        <w:rPr>
          <w:rFonts w:hint="eastAsia" w:ascii="方正仿宋_GBK" w:hAnsi="方正仿宋_GBK" w:eastAsia="方正仿宋_GBK" w:cs="方正仿宋_GBK"/>
          <w:spacing w:val="12"/>
          <w:sz w:val="24"/>
          <w:szCs w:val="24"/>
          <w:highlight w:val="none"/>
        </w:rPr>
        <w:t>。</w:t>
      </w:r>
    </w:p>
    <w:p w14:paraId="09DD867B">
      <w:pPr>
        <w:spacing w:before="159" w:line="270" w:lineRule="exact"/>
        <w:ind w:left="26"/>
        <w:outlineLvl w:val="1"/>
        <w:rPr>
          <w:rFonts w:hint="eastAsia" w:ascii="方正仿宋_GBK" w:hAnsi="方正仿宋_GBK" w:eastAsia="方正仿宋_GBK" w:cs="方正仿宋_GBK"/>
          <w:sz w:val="24"/>
          <w:szCs w:val="24"/>
          <w:highlight w:val="none"/>
        </w:rPr>
      </w:pPr>
      <w:bookmarkStart w:id="20" w:name="_Toc8219"/>
      <w:r>
        <w:rPr>
          <w:rFonts w:hint="eastAsia" w:ascii="方正仿宋_GBK" w:hAnsi="方正仿宋_GBK" w:eastAsia="方正仿宋_GBK" w:cs="方正仿宋_GBK"/>
          <w:spacing w:val="14"/>
          <w:position w:val="1"/>
          <w:sz w:val="24"/>
          <w:szCs w:val="24"/>
          <w:highlight w:val="none"/>
          <w14:textOutline w14:w="3795" w14:cap="sq" w14:cmpd="sng">
            <w14:solidFill>
              <w14:srgbClr w14:val="000000"/>
            </w14:solidFill>
            <w14:prstDash w14:val="solid"/>
            <w14:bevel/>
          </w14:textOutline>
        </w:rPr>
        <w:t>2</w:t>
      </w:r>
      <w:r>
        <w:rPr>
          <w:rFonts w:hint="eastAsia" w:ascii="方正仿宋_GBK" w:hAnsi="方正仿宋_GBK" w:eastAsia="方正仿宋_GBK" w:cs="方正仿宋_GBK"/>
          <w:spacing w:val="9"/>
          <w:position w:val="1"/>
          <w:sz w:val="24"/>
          <w:szCs w:val="24"/>
          <w:highlight w:val="none"/>
          <w14:textOutline w14:w="3795" w14:cap="sq" w14:cmpd="sng">
            <w14:solidFill>
              <w14:srgbClr w14:val="000000"/>
            </w14:solidFill>
            <w14:prstDash w14:val="solid"/>
            <w14:bevel/>
          </w14:textOutline>
        </w:rPr>
        <w:t>9.成交候选供应商的推荐原则及标准</w:t>
      </w:r>
      <w:bookmarkEnd w:id="20"/>
    </w:p>
    <w:p w14:paraId="71A82ECB">
      <w:pPr>
        <w:spacing w:before="138" w:line="303" w:lineRule="auto"/>
        <w:ind w:left="36" w:right="18" w:hanging="1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8"/>
          <w:sz w:val="24"/>
          <w:szCs w:val="24"/>
          <w:highlight w:val="none"/>
        </w:rPr>
        <w:t>29</w:t>
      </w:r>
      <w:r>
        <w:rPr>
          <w:rFonts w:hint="eastAsia" w:ascii="方正仿宋_GBK" w:hAnsi="方正仿宋_GBK" w:eastAsia="方正仿宋_GBK" w:cs="方正仿宋_GBK"/>
          <w:spacing w:val="5"/>
          <w:sz w:val="24"/>
          <w:szCs w:val="24"/>
          <w:highlight w:val="none"/>
        </w:rPr>
        <w:t>.</w:t>
      </w:r>
      <w:r>
        <w:rPr>
          <w:rFonts w:hint="eastAsia" w:ascii="方正仿宋_GBK" w:hAnsi="方正仿宋_GBK" w:eastAsia="方正仿宋_GBK" w:cs="方正仿宋_GBK"/>
          <w:spacing w:val="4"/>
          <w:sz w:val="24"/>
          <w:szCs w:val="24"/>
          <w:highlight w:val="none"/>
        </w:rPr>
        <w:t>1除第32条规定外，询价结束后，询价小组应当从质量和服务均能满足采购文件实质性</w:t>
      </w:r>
      <w:r>
        <w:rPr>
          <w:rFonts w:hint="eastAsia" w:ascii="方正仿宋_GBK" w:hAnsi="方正仿宋_GBK" w:eastAsia="方正仿宋_GBK" w:cs="方正仿宋_GBK"/>
          <w:spacing w:val="6"/>
          <w:sz w:val="24"/>
          <w:szCs w:val="24"/>
          <w:highlight w:val="none"/>
        </w:rPr>
        <w:t>响应要求的供应商中，按照报价由低到高的顺序提出3名以上成交候选供应商</w:t>
      </w:r>
      <w:r>
        <w:rPr>
          <w:rFonts w:hint="eastAsia" w:ascii="方正仿宋_GBK" w:hAnsi="方正仿宋_GBK" w:eastAsia="方正仿宋_GBK" w:cs="方正仿宋_GBK"/>
          <w:spacing w:val="1"/>
          <w:sz w:val="24"/>
          <w:szCs w:val="24"/>
          <w:highlight w:val="none"/>
        </w:rPr>
        <w:t>。</w:t>
      </w:r>
    </w:p>
    <w:p w14:paraId="763522C0">
      <w:pPr>
        <w:spacing w:before="159" w:line="230" w:lineRule="auto"/>
        <w:ind w:left="26"/>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0"/>
          <w:sz w:val="24"/>
          <w:szCs w:val="24"/>
          <w:highlight w:val="none"/>
        </w:rPr>
        <w:t>29.</w:t>
      </w:r>
      <w:r>
        <w:rPr>
          <w:rFonts w:hint="eastAsia" w:ascii="方正仿宋_GBK" w:hAnsi="方正仿宋_GBK" w:eastAsia="方正仿宋_GBK" w:cs="方正仿宋_GBK"/>
          <w:spacing w:val="5"/>
          <w:sz w:val="24"/>
          <w:szCs w:val="24"/>
          <w:highlight w:val="none"/>
        </w:rPr>
        <w:t>2询价小组将按供应商须知表</w:t>
      </w:r>
      <w:r>
        <w:rPr>
          <w:rFonts w:hint="eastAsia" w:ascii="方正仿宋_GBK" w:hAnsi="方正仿宋_GBK" w:eastAsia="方正仿宋_GBK" w:cs="方正仿宋_GBK"/>
          <w:spacing w:val="5"/>
          <w:sz w:val="24"/>
          <w:szCs w:val="24"/>
          <w:highlight w:val="none"/>
          <w:lang w:val="en-US" w:eastAsia="zh-CN"/>
        </w:rPr>
        <w:t>1</w:t>
      </w:r>
      <w:r>
        <w:rPr>
          <w:rFonts w:hint="eastAsia" w:ascii="方正仿宋_GBK" w:hAnsi="方正仿宋_GBK" w:eastAsia="方正仿宋_GBK" w:cs="方正仿宋_GBK"/>
          <w:spacing w:val="5"/>
          <w:sz w:val="24"/>
          <w:szCs w:val="24"/>
          <w:highlight w:val="none"/>
        </w:rPr>
        <w:t>2款中规定数量推荐成交候选供应商。</w:t>
      </w:r>
    </w:p>
    <w:p w14:paraId="65FEDA08">
      <w:pPr>
        <w:spacing w:line="240" w:lineRule="auto"/>
        <w:ind w:left="0" w:right="0" w:firstLine="0"/>
        <w:rPr>
          <w:rFonts w:hint="eastAsia" w:ascii="方正仿宋_GBK" w:hAnsi="方正仿宋_GBK" w:eastAsia="方正仿宋_GBK" w:cs="方正仿宋_GBK"/>
          <w:spacing w:val="5"/>
          <w:sz w:val="24"/>
          <w:szCs w:val="24"/>
          <w:highlight w:val="none"/>
        </w:rPr>
      </w:pPr>
      <w:r>
        <w:rPr>
          <w:rFonts w:hint="eastAsia" w:ascii="方正仿宋_GBK" w:hAnsi="方正仿宋_GBK" w:eastAsia="方正仿宋_GBK" w:cs="方正仿宋_GBK"/>
          <w:spacing w:val="10"/>
          <w:sz w:val="24"/>
          <w:szCs w:val="24"/>
          <w:highlight w:val="none"/>
        </w:rPr>
        <w:t>2</w:t>
      </w:r>
      <w:r>
        <w:rPr>
          <w:rFonts w:hint="eastAsia" w:ascii="方正仿宋_GBK" w:hAnsi="方正仿宋_GBK" w:eastAsia="方正仿宋_GBK" w:cs="方正仿宋_GBK"/>
          <w:spacing w:val="7"/>
          <w:sz w:val="24"/>
          <w:szCs w:val="24"/>
          <w:highlight w:val="none"/>
        </w:rPr>
        <w:t>9</w:t>
      </w:r>
      <w:r>
        <w:rPr>
          <w:rFonts w:hint="eastAsia" w:ascii="方正仿宋_GBK" w:hAnsi="方正仿宋_GBK" w:eastAsia="方正仿宋_GBK" w:cs="方正仿宋_GBK"/>
          <w:spacing w:val="5"/>
          <w:sz w:val="24"/>
          <w:szCs w:val="24"/>
          <w:highlight w:val="none"/>
        </w:rPr>
        <w:t>.3因推荐成交候选供应商名单产生其他问题，由询价小组集体研究处理。</w:t>
      </w:r>
    </w:p>
    <w:p w14:paraId="16EDE476">
      <w:pPr>
        <w:spacing w:before="159" w:line="308" w:lineRule="auto"/>
        <w:ind w:left="27" w:right="1315" w:hanging="1"/>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0"/>
          <w:sz w:val="24"/>
          <w:szCs w:val="24"/>
          <w:highlight w:val="none"/>
        </w:rPr>
        <w:t>★</w:t>
      </w:r>
      <w:r>
        <w:rPr>
          <w:rFonts w:hint="eastAsia" w:ascii="方正仿宋_GBK" w:hAnsi="方正仿宋_GBK" w:eastAsia="方正仿宋_GBK" w:cs="方正仿宋_GBK"/>
          <w:spacing w:val="7"/>
          <w:sz w:val="24"/>
          <w:szCs w:val="24"/>
          <w:highlight w:val="none"/>
          <w14:textOutline w14:w="3795" w14:cap="sq" w14:cmpd="sng">
            <w14:solidFill>
              <w14:srgbClr w14:val="000000"/>
            </w14:solidFill>
            <w14:prstDash w14:val="solid"/>
            <w14:bevel/>
          </w14:textOutline>
        </w:rPr>
        <w:t>30.保密原则</w:t>
      </w:r>
    </w:p>
    <w:p w14:paraId="352035E1">
      <w:pPr>
        <w:spacing w:before="151" w:line="228" w:lineRule="auto"/>
        <w:ind w:left="27"/>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5"/>
          <w:sz w:val="24"/>
          <w:szCs w:val="24"/>
          <w:highlight w:val="none"/>
        </w:rPr>
        <w:t>30.1评审将在严格保密的情况下进行</w:t>
      </w:r>
      <w:r>
        <w:rPr>
          <w:rFonts w:hint="eastAsia" w:ascii="方正仿宋_GBK" w:hAnsi="方正仿宋_GBK" w:eastAsia="方正仿宋_GBK" w:cs="方正仿宋_GBK"/>
          <w:spacing w:val="3"/>
          <w:sz w:val="24"/>
          <w:szCs w:val="24"/>
          <w:highlight w:val="none"/>
        </w:rPr>
        <w:t>。</w:t>
      </w:r>
    </w:p>
    <w:p w14:paraId="37B9BA52">
      <w:pPr>
        <w:spacing w:before="161" w:line="304" w:lineRule="auto"/>
        <w:ind w:left="53" w:right="18" w:hanging="26"/>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8"/>
          <w:sz w:val="24"/>
          <w:szCs w:val="24"/>
          <w:highlight w:val="none"/>
        </w:rPr>
        <w:t>3</w:t>
      </w:r>
      <w:r>
        <w:rPr>
          <w:rFonts w:hint="eastAsia" w:ascii="方正仿宋_GBK" w:hAnsi="方正仿宋_GBK" w:eastAsia="方正仿宋_GBK" w:cs="方正仿宋_GBK"/>
          <w:spacing w:val="9"/>
          <w:sz w:val="24"/>
          <w:szCs w:val="24"/>
          <w:highlight w:val="none"/>
        </w:rPr>
        <w:t>0.2有关人员应当遵守评审工作纪律，不得泄露评审文件、评审情况和评审过程中获悉的</w:t>
      </w:r>
      <w:r>
        <w:rPr>
          <w:rFonts w:hint="eastAsia" w:ascii="方正仿宋_GBK" w:hAnsi="方正仿宋_GBK" w:eastAsia="方正仿宋_GBK" w:cs="方正仿宋_GBK"/>
          <w:spacing w:val="6"/>
          <w:sz w:val="24"/>
          <w:szCs w:val="24"/>
          <w:highlight w:val="none"/>
        </w:rPr>
        <w:t>国</w:t>
      </w:r>
      <w:r>
        <w:rPr>
          <w:rFonts w:hint="eastAsia" w:ascii="方正仿宋_GBK" w:hAnsi="方正仿宋_GBK" w:eastAsia="方正仿宋_GBK" w:cs="方正仿宋_GBK"/>
          <w:spacing w:val="5"/>
          <w:sz w:val="24"/>
          <w:szCs w:val="24"/>
          <w:highlight w:val="none"/>
        </w:rPr>
        <w:t>家秘密、商业秘密。</w:t>
      </w:r>
    </w:p>
    <w:p w14:paraId="0B2C5B40">
      <w:pPr>
        <w:spacing w:before="176" w:line="229" w:lineRule="auto"/>
        <w:ind w:left="3310"/>
        <w:outlineLvl w:val="1"/>
        <w:rPr>
          <w:rFonts w:hint="eastAsia" w:ascii="方正仿宋_GBK" w:hAnsi="方正仿宋_GBK" w:eastAsia="方正仿宋_GBK" w:cs="方正仿宋_GBK"/>
          <w:sz w:val="24"/>
          <w:szCs w:val="24"/>
          <w:highlight w:val="none"/>
        </w:rPr>
      </w:pPr>
      <w:bookmarkStart w:id="21" w:name="_Toc1458"/>
      <w:r>
        <w:rPr>
          <w:rFonts w:hint="eastAsia" w:ascii="方正仿宋_GBK" w:hAnsi="方正仿宋_GBK" w:eastAsia="方正仿宋_GBK" w:cs="方正仿宋_GBK"/>
          <w:spacing w:val="6"/>
          <w:sz w:val="24"/>
          <w:szCs w:val="24"/>
          <w:highlight w:val="none"/>
          <w:lang w:val="en-US" w:eastAsia="zh-CN"/>
          <w14:textOutline w14:w="5793" w14:cap="sq" w14:cmpd="sng">
            <w14:solidFill>
              <w14:srgbClr w14:val="000000"/>
            </w14:solidFill>
            <w14:prstDash w14:val="solid"/>
            <w14:bevel/>
          </w14:textOutline>
        </w:rPr>
        <w:t>六</w:t>
      </w:r>
      <w:r>
        <w:rPr>
          <w:rFonts w:hint="eastAsia" w:ascii="方正仿宋_GBK" w:hAnsi="方正仿宋_GBK" w:eastAsia="方正仿宋_GBK" w:cs="方正仿宋_GBK"/>
          <w:spacing w:val="5"/>
          <w:sz w:val="24"/>
          <w:szCs w:val="24"/>
          <w:highlight w:val="none"/>
          <w14:textOutline w14:w="5793" w14:cap="sq" w14:cmpd="sng">
            <w14:solidFill>
              <w14:srgbClr w14:val="000000"/>
            </w14:solidFill>
            <w14:prstDash w14:val="solid"/>
            <w14:bevel/>
          </w14:textOutline>
        </w:rPr>
        <w:t>确定成交</w:t>
      </w:r>
      <w:bookmarkEnd w:id="21"/>
    </w:p>
    <w:p w14:paraId="6F02DD38">
      <w:pPr>
        <w:spacing w:before="221" w:line="270" w:lineRule="exact"/>
        <w:ind w:left="27"/>
        <w:outlineLvl w:val="1"/>
        <w:rPr>
          <w:rFonts w:hint="eastAsia" w:ascii="方正仿宋_GBK" w:hAnsi="方正仿宋_GBK" w:eastAsia="方正仿宋_GBK" w:cs="方正仿宋_GBK"/>
          <w:sz w:val="24"/>
          <w:szCs w:val="24"/>
          <w:highlight w:val="none"/>
        </w:rPr>
      </w:pPr>
      <w:bookmarkStart w:id="22" w:name="_Toc10093"/>
      <w:r>
        <w:rPr>
          <w:rFonts w:hint="eastAsia" w:ascii="方正仿宋_GBK" w:hAnsi="方正仿宋_GBK" w:eastAsia="方正仿宋_GBK" w:cs="方正仿宋_GBK"/>
          <w:spacing w:val="8"/>
          <w:position w:val="1"/>
          <w:sz w:val="24"/>
          <w:szCs w:val="24"/>
          <w:highlight w:val="none"/>
          <w14:textOutline w14:w="3795" w14:cap="sq" w14:cmpd="sng">
            <w14:solidFill>
              <w14:srgbClr w14:val="000000"/>
            </w14:solidFill>
            <w14:prstDash w14:val="solid"/>
            <w14:bevel/>
          </w14:textOutline>
        </w:rPr>
        <w:t>31.确定成交供应</w:t>
      </w:r>
      <w:r>
        <w:rPr>
          <w:rFonts w:hint="eastAsia" w:ascii="方正仿宋_GBK" w:hAnsi="方正仿宋_GBK" w:eastAsia="方正仿宋_GBK" w:cs="方正仿宋_GBK"/>
          <w:spacing w:val="7"/>
          <w:position w:val="1"/>
          <w:sz w:val="24"/>
          <w:szCs w:val="24"/>
          <w:highlight w:val="none"/>
          <w14:textOutline w14:w="3795" w14:cap="sq" w14:cmpd="sng">
            <w14:solidFill>
              <w14:srgbClr w14:val="000000"/>
            </w14:solidFill>
            <w14:prstDash w14:val="solid"/>
            <w14:bevel/>
          </w14:textOutline>
        </w:rPr>
        <w:t>商</w:t>
      </w:r>
      <w:bookmarkEnd w:id="22"/>
    </w:p>
    <w:p w14:paraId="381D9E67">
      <w:pPr>
        <w:spacing w:before="138" w:line="377" w:lineRule="auto"/>
        <w:ind w:right="18"/>
        <w:rPr>
          <w:rFonts w:hint="eastAsia" w:ascii="方正仿宋_GBK" w:hAnsi="方正仿宋_GBK" w:eastAsia="方正仿宋_GBK" w:cs="方正仿宋_GBK"/>
          <w:spacing w:val="7"/>
          <w:sz w:val="24"/>
          <w:szCs w:val="24"/>
          <w:highlight w:val="none"/>
        </w:rPr>
      </w:pPr>
      <w:r>
        <w:rPr>
          <w:rFonts w:hint="eastAsia" w:ascii="方正仿宋_GBK" w:hAnsi="方正仿宋_GBK" w:eastAsia="方正仿宋_GBK" w:cs="方正仿宋_GBK"/>
          <w:spacing w:val="2"/>
          <w:sz w:val="24"/>
          <w:szCs w:val="24"/>
          <w:highlight w:val="none"/>
        </w:rPr>
        <w:t>采购人在收到评审报告5个工作日内，从评</w:t>
      </w:r>
      <w:r>
        <w:rPr>
          <w:rFonts w:hint="eastAsia" w:ascii="方正仿宋_GBK" w:hAnsi="方正仿宋_GBK" w:eastAsia="方正仿宋_GBK" w:cs="方正仿宋_GBK"/>
          <w:spacing w:val="1"/>
          <w:sz w:val="24"/>
          <w:szCs w:val="24"/>
          <w:highlight w:val="none"/>
        </w:rPr>
        <w:t>审报告提出的成交候选人中，根据质量和服</w:t>
      </w:r>
      <w:r>
        <w:rPr>
          <w:rFonts w:hint="eastAsia" w:ascii="方正仿宋_GBK" w:hAnsi="方正仿宋_GBK" w:eastAsia="方正仿宋_GBK" w:cs="方正仿宋_GBK"/>
          <w:spacing w:val="14"/>
          <w:sz w:val="24"/>
          <w:szCs w:val="24"/>
          <w:highlight w:val="none"/>
        </w:rPr>
        <w:t>务</w:t>
      </w:r>
      <w:r>
        <w:rPr>
          <w:rFonts w:hint="eastAsia" w:ascii="方正仿宋_GBK" w:hAnsi="方正仿宋_GBK" w:eastAsia="方正仿宋_GBK" w:cs="方正仿宋_GBK"/>
          <w:spacing w:val="7"/>
          <w:sz w:val="24"/>
          <w:szCs w:val="24"/>
          <w:highlight w:val="none"/>
        </w:rPr>
        <w:t>均能满足采购文件实质性响应要求且报价最低的原则确定成交供应商，也可以书面授权询价小组直接确定成交供应商。</w:t>
      </w:r>
    </w:p>
    <w:p w14:paraId="61AE51E3">
      <w:pPr>
        <w:spacing w:before="138" w:line="377" w:lineRule="auto"/>
        <w:ind w:right="18"/>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8"/>
          <w:sz w:val="24"/>
          <w:szCs w:val="24"/>
          <w:highlight w:val="none"/>
        </w:rPr>
        <w:t>★</w:t>
      </w:r>
      <w:r>
        <w:rPr>
          <w:rFonts w:hint="eastAsia" w:ascii="方正仿宋_GBK" w:hAnsi="方正仿宋_GBK" w:eastAsia="方正仿宋_GBK" w:cs="方正仿宋_GBK"/>
          <w:spacing w:val="8"/>
          <w:sz w:val="24"/>
          <w:szCs w:val="24"/>
          <w:highlight w:val="none"/>
          <w14:textOutline w14:w="3795" w14:cap="sq" w14:cmpd="sng">
            <w14:solidFill>
              <w14:srgbClr w14:val="000000"/>
            </w14:solidFill>
            <w14:prstDash w14:val="solid"/>
            <w14:bevel/>
          </w14:textOutline>
        </w:rPr>
        <w:t>32.采购任务取</w:t>
      </w:r>
      <w:r>
        <w:rPr>
          <w:rFonts w:hint="eastAsia" w:ascii="方正仿宋_GBK" w:hAnsi="方正仿宋_GBK" w:eastAsia="方正仿宋_GBK" w:cs="方正仿宋_GBK"/>
          <w:spacing w:val="7"/>
          <w:sz w:val="24"/>
          <w:szCs w:val="24"/>
          <w:highlight w:val="none"/>
          <w14:textOutline w14:w="3795" w14:cap="sq" w14:cmpd="sng">
            <w14:solidFill>
              <w14:srgbClr w14:val="000000"/>
            </w14:solidFill>
            <w14:prstDash w14:val="solid"/>
            <w14:bevel/>
          </w14:textOutline>
        </w:rPr>
        <w:t>消</w:t>
      </w:r>
    </w:p>
    <w:p w14:paraId="0A320BD1">
      <w:pPr>
        <w:spacing w:before="2" w:line="376" w:lineRule="auto"/>
        <w:ind w:right="18"/>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2"/>
          <w:sz w:val="24"/>
          <w:szCs w:val="24"/>
          <w:highlight w:val="none"/>
        </w:rPr>
        <w:t>因重</w:t>
      </w:r>
      <w:r>
        <w:rPr>
          <w:rFonts w:hint="eastAsia" w:ascii="方正仿宋_GBK" w:hAnsi="方正仿宋_GBK" w:eastAsia="方正仿宋_GBK" w:cs="方正仿宋_GBK"/>
          <w:spacing w:val="10"/>
          <w:sz w:val="24"/>
          <w:szCs w:val="24"/>
          <w:highlight w:val="none"/>
        </w:rPr>
        <w:t>大</w:t>
      </w:r>
      <w:r>
        <w:rPr>
          <w:rFonts w:hint="eastAsia" w:ascii="方正仿宋_GBK" w:hAnsi="方正仿宋_GBK" w:eastAsia="方正仿宋_GBK" w:cs="方正仿宋_GBK"/>
          <w:spacing w:val="6"/>
          <w:sz w:val="24"/>
          <w:szCs w:val="24"/>
          <w:highlight w:val="none"/>
        </w:rPr>
        <w:t>变故采购任务取消时，采购人有权拒绝任何供应商成交，且对受影响的供应商不</w:t>
      </w:r>
      <w:r>
        <w:rPr>
          <w:rFonts w:hint="eastAsia" w:ascii="方正仿宋_GBK" w:hAnsi="方正仿宋_GBK" w:eastAsia="方正仿宋_GBK" w:cs="方正仿宋_GBK"/>
          <w:spacing w:val="7"/>
          <w:sz w:val="24"/>
          <w:szCs w:val="24"/>
          <w:highlight w:val="none"/>
        </w:rPr>
        <w:t>承</w:t>
      </w:r>
      <w:r>
        <w:rPr>
          <w:rFonts w:hint="eastAsia" w:ascii="方正仿宋_GBK" w:hAnsi="方正仿宋_GBK" w:eastAsia="方正仿宋_GBK" w:cs="方正仿宋_GBK"/>
          <w:spacing w:val="6"/>
          <w:sz w:val="24"/>
          <w:szCs w:val="24"/>
          <w:highlight w:val="none"/>
        </w:rPr>
        <w:t>担任何责任。</w:t>
      </w:r>
    </w:p>
    <w:p w14:paraId="3C089AB1">
      <w:pPr>
        <w:spacing w:line="270" w:lineRule="exact"/>
        <w:ind w:left="27"/>
        <w:outlineLvl w:val="1"/>
        <w:rPr>
          <w:rFonts w:hint="eastAsia" w:ascii="方正仿宋_GBK" w:hAnsi="方正仿宋_GBK" w:eastAsia="方正仿宋_GBK" w:cs="方正仿宋_GBK"/>
          <w:sz w:val="24"/>
          <w:szCs w:val="24"/>
          <w:highlight w:val="none"/>
        </w:rPr>
      </w:pPr>
      <w:bookmarkStart w:id="23" w:name="_Toc1767"/>
      <w:r>
        <w:rPr>
          <w:rFonts w:hint="eastAsia" w:ascii="方正仿宋_GBK" w:hAnsi="方正仿宋_GBK" w:eastAsia="方正仿宋_GBK" w:cs="方正仿宋_GBK"/>
          <w:spacing w:val="7"/>
          <w:position w:val="1"/>
          <w:sz w:val="24"/>
          <w:szCs w:val="24"/>
          <w:highlight w:val="none"/>
          <w14:textOutline w14:w="3795" w14:cap="sq" w14:cmpd="sng">
            <w14:solidFill>
              <w14:srgbClr w14:val="000000"/>
            </w14:solidFill>
            <w14:prstDash w14:val="solid"/>
            <w14:bevel/>
          </w14:textOutline>
        </w:rPr>
        <w:t>33.成交通知书</w:t>
      </w:r>
      <w:bookmarkEnd w:id="23"/>
    </w:p>
    <w:p w14:paraId="54A5D445">
      <w:pPr>
        <w:spacing w:before="138" w:line="329" w:lineRule="auto"/>
        <w:ind w:left="30" w:right="18" w:hanging="3"/>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8"/>
          <w:sz w:val="24"/>
          <w:szCs w:val="24"/>
          <w:highlight w:val="none"/>
        </w:rPr>
        <w:t>3</w:t>
      </w:r>
      <w:r>
        <w:rPr>
          <w:rFonts w:hint="eastAsia" w:ascii="方正仿宋_GBK" w:hAnsi="方正仿宋_GBK" w:eastAsia="方正仿宋_GBK" w:cs="方正仿宋_GBK"/>
          <w:spacing w:val="7"/>
          <w:sz w:val="24"/>
          <w:szCs w:val="24"/>
          <w:highlight w:val="none"/>
        </w:rPr>
        <w:t>3</w:t>
      </w:r>
      <w:r>
        <w:rPr>
          <w:rFonts w:hint="eastAsia" w:ascii="方正仿宋_GBK" w:hAnsi="方正仿宋_GBK" w:eastAsia="方正仿宋_GBK" w:cs="方正仿宋_GBK"/>
          <w:spacing w:val="4"/>
          <w:sz w:val="24"/>
          <w:szCs w:val="24"/>
          <w:highlight w:val="none"/>
        </w:rPr>
        <w:t>.1采购人或者采购代理机构应当自成交供应商确定后2个工作日内，在新疆政府采购网</w:t>
      </w:r>
      <w:r>
        <w:rPr>
          <w:rFonts w:hint="eastAsia" w:ascii="方正仿宋_GBK" w:hAnsi="方正仿宋_GBK" w:eastAsia="方正仿宋_GBK" w:cs="方正仿宋_GBK"/>
          <w:spacing w:val="10"/>
          <w:sz w:val="24"/>
          <w:szCs w:val="24"/>
          <w:highlight w:val="none"/>
        </w:rPr>
        <w:t>上</w:t>
      </w:r>
      <w:r>
        <w:rPr>
          <w:rFonts w:hint="eastAsia" w:ascii="方正仿宋_GBK" w:hAnsi="方正仿宋_GBK" w:eastAsia="方正仿宋_GBK" w:cs="方正仿宋_GBK"/>
          <w:spacing w:val="7"/>
          <w:sz w:val="24"/>
          <w:szCs w:val="24"/>
          <w:highlight w:val="none"/>
        </w:rPr>
        <w:t>公告成交结果，同时向成交供应商发出成交通知书，并将结果通知所有参加询价的未成交</w:t>
      </w:r>
      <w:r>
        <w:rPr>
          <w:rFonts w:hint="eastAsia" w:ascii="方正仿宋_GBK" w:hAnsi="方正仿宋_GBK" w:eastAsia="方正仿宋_GBK" w:cs="方正仿宋_GBK"/>
          <w:spacing w:val="6"/>
          <w:sz w:val="24"/>
          <w:szCs w:val="24"/>
          <w:highlight w:val="none"/>
        </w:rPr>
        <w:t>的</w:t>
      </w:r>
      <w:r>
        <w:rPr>
          <w:rFonts w:hint="eastAsia" w:ascii="方正仿宋_GBK" w:hAnsi="方正仿宋_GBK" w:eastAsia="方正仿宋_GBK" w:cs="方正仿宋_GBK"/>
          <w:spacing w:val="4"/>
          <w:sz w:val="24"/>
          <w:szCs w:val="24"/>
          <w:highlight w:val="none"/>
        </w:rPr>
        <w:t>供应商。</w:t>
      </w:r>
    </w:p>
    <w:p w14:paraId="32C1B55F">
      <w:pPr>
        <w:spacing w:line="240" w:lineRule="auto"/>
        <w:ind w:left="0" w:right="0"/>
        <w:rPr>
          <w:rFonts w:hint="eastAsia" w:ascii="方正仿宋_GBK" w:hAnsi="方正仿宋_GBK" w:eastAsia="方正仿宋_GBK" w:cs="方正仿宋_GBK"/>
          <w:spacing w:val="3"/>
          <w:sz w:val="24"/>
          <w:szCs w:val="24"/>
          <w:highlight w:val="none"/>
        </w:rPr>
      </w:pPr>
      <w:r>
        <w:rPr>
          <w:rFonts w:hint="eastAsia" w:ascii="方正仿宋_GBK" w:hAnsi="方正仿宋_GBK" w:eastAsia="方正仿宋_GBK" w:cs="方正仿宋_GBK"/>
          <w:spacing w:val="6"/>
          <w:sz w:val="24"/>
          <w:szCs w:val="24"/>
          <w:highlight w:val="none"/>
        </w:rPr>
        <w:t>33.</w:t>
      </w:r>
      <w:r>
        <w:rPr>
          <w:rFonts w:hint="eastAsia" w:ascii="方正仿宋_GBK" w:hAnsi="方正仿宋_GBK" w:eastAsia="方正仿宋_GBK" w:cs="方正仿宋_GBK"/>
          <w:spacing w:val="3"/>
          <w:sz w:val="24"/>
          <w:szCs w:val="24"/>
          <w:highlight w:val="none"/>
        </w:rPr>
        <w:t>2成交通知书是合同的组成部分。</w:t>
      </w:r>
    </w:p>
    <w:p w14:paraId="042C1BFE">
      <w:pPr>
        <w:spacing w:before="42" w:line="304" w:lineRule="auto"/>
        <w:ind w:left="31" w:hanging="4"/>
        <w:rPr>
          <w:rFonts w:hint="eastAsia" w:ascii="方正仿宋_GBK" w:hAnsi="方正仿宋_GBK" w:eastAsia="方正仿宋_GBK" w:cs="方正仿宋_GBK"/>
          <w:spacing w:val="7"/>
          <w:sz w:val="24"/>
          <w:szCs w:val="24"/>
          <w:highlight w:val="none"/>
          <w14:textOutline w14:w="3795" w14:cap="sq" w14:cmpd="sng">
            <w14:solidFill>
              <w14:srgbClr w14:val="000000"/>
            </w14:solidFill>
            <w14:prstDash w14:val="solid"/>
            <w14:bevel/>
          </w14:textOutline>
        </w:rPr>
      </w:pPr>
      <w:r>
        <w:rPr>
          <w:rFonts w:hint="eastAsia" w:ascii="方正仿宋_GBK" w:hAnsi="方正仿宋_GBK" w:eastAsia="方正仿宋_GBK" w:cs="方正仿宋_GBK"/>
          <w:spacing w:val="10"/>
          <w:sz w:val="24"/>
          <w:szCs w:val="24"/>
          <w:highlight w:val="none"/>
        </w:rPr>
        <w:t>★</w:t>
      </w:r>
      <w:r>
        <w:rPr>
          <w:rFonts w:hint="eastAsia" w:ascii="方正仿宋_GBK" w:hAnsi="方正仿宋_GBK" w:eastAsia="方正仿宋_GBK" w:cs="方正仿宋_GBK"/>
          <w:spacing w:val="7"/>
          <w:sz w:val="24"/>
          <w:szCs w:val="24"/>
          <w:highlight w:val="none"/>
          <w14:textOutline w14:w="3795" w14:cap="sq" w14:cmpd="sng">
            <w14:solidFill>
              <w14:srgbClr w14:val="000000"/>
            </w14:solidFill>
            <w14:prstDash w14:val="solid"/>
            <w14:bevel/>
          </w14:textOutline>
        </w:rPr>
        <w:t>34.签订合同</w:t>
      </w:r>
    </w:p>
    <w:p w14:paraId="0CC4527D">
      <w:pPr>
        <w:spacing w:line="240" w:lineRule="auto"/>
        <w:ind w:left="0" w:firstLine="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2"/>
          <w:sz w:val="24"/>
          <w:szCs w:val="24"/>
          <w:highlight w:val="none"/>
        </w:rPr>
        <w:t>34</w:t>
      </w:r>
      <w:r>
        <w:rPr>
          <w:rFonts w:hint="eastAsia" w:ascii="方正仿宋_GBK" w:hAnsi="方正仿宋_GBK" w:eastAsia="方正仿宋_GBK" w:cs="方正仿宋_GBK"/>
          <w:spacing w:val="9"/>
          <w:sz w:val="24"/>
          <w:szCs w:val="24"/>
          <w:highlight w:val="none"/>
        </w:rPr>
        <w:t>.</w:t>
      </w:r>
      <w:r>
        <w:rPr>
          <w:rFonts w:hint="eastAsia" w:ascii="方正仿宋_GBK" w:hAnsi="方正仿宋_GBK" w:eastAsia="方正仿宋_GBK" w:cs="方正仿宋_GBK"/>
          <w:spacing w:val="6"/>
          <w:sz w:val="24"/>
          <w:szCs w:val="24"/>
          <w:highlight w:val="none"/>
        </w:rPr>
        <w:t>1成交供应商应当自发出成交通知书之日起</w:t>
      </w:r>
      <w:r>
        <w:rPr>
          <w:rFonts w:hint="eastAsia" w:ascii="方正仿宋_GBK" w:hAnsi="方正仿宋_GBK" w:eastAsia="方正仿宋_GBK" w:cs="方正仿宋_GBK"/>
          <w:spacing w:val="6"/>
          <w:sz w:val="24"/>
          <w:szCs w:val="24"/>
          <w:highlight w:val="none"/>
          <w:lang w:val="en-US" w:eastAsia="zh-CN"/>
        </w:rPr>
        <w:t>1</w:t>
      </w:r>
      <w:r>
        <w:rPr>
          <w:rFonts w:hint="eastAsia" w:ascii="方正仿宋_GBK" w:hAnsi="方正仿宋_GBK" w:eastAsia="方正仿宋_GBK" w:cs="方正仿宋_GBK"/>
          <w:spacing w:val="6"/>
          <w:sz w:val="24"/>
          <w:szCs w:val="24"/>
          <w:highlight w:val="none"/>
        </w:rPr>
        <w:t>0日内，按照采购文件确定的合同文本以</w:t>
      </w:r>
      <w:r>
        <w:rPr>
          <w:rFonts w:hint="eastAsia" w:ascii="方正仿宋_GBK" w:hAnsi="方正仿宋_GBK" w:eastAsia="方正仿宋_GBK" w:cs="方正仿宋_GBK"/>
          <w:spacing w:val="16"/>
          <w:sz w:val="24"/>
          <w:szCs w:val="24"/>
          <w:highlight w:val="none"/>
        </w:rPr>
        <w:t>及采购</w:t>
      </w:r>
      <w:r>
        <w:rPr>
          <w:rFonts w:hint="eastAsia" w:ascii="方正仿宋_GBK" w:hAnsi="方正仿宋_GBK" w:eastAsia="方正仿宋_GBK" w:cs="方正仿宋_GBK"/>
          <w:spacing w:val="15"/>
          <w:sz w:val="24"/>
          <w:szCs w:val="24"/>
          <w:highlight w:val="none"/>
        </w:rPr>
        <w:t>标</w:t>
      </w:r>
      <w:r>
        <w:rPr>
          <w:rFonts w:hint="eastAsia" w:ascii="方正仿宋_GBK" w:hAnsi="方正仿宋_GBK" w:eastAsia="方正仿宋_GBK" w:cs="方正仿宋_GBK"/>
          <w:spacing w:val="8"/>
          <w:sz w:val="24"/>
          <w:szCs w:val="24"/>
          <w:highlight w:val="none"/>
        </w:rPr>
        <w:t>的、规格型号、采购金额、采购数量、技术和服务要求等事项签订政府采购合同。</w:t>
      </w:r>
    </w:p>
    <w:p w14:paraId="200E778B">
      <w:pPr>
        <w:spacing w:before="159" w:line="304" w:lineRule="auto"/>
        <w:ind w:left="36" w:right="68" w:hanging="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8"/>
          <w:sz w:val="24"/>
          <w:szCs w:val="24"/>
          <w:highlight w:val="none"/>
        </w:rPr>
        <w:t>3</w:t>
      </w:r>
      <w:r>
        <w:rPr>
          <w:rFonts w:hint="eastAsia" w:ascii="方正仿宋_GBK" w:hAnsi="方正仿宋_GBK" w:eastAsia="方正仿宋_GBK" w:cs="方正仿宋_GBK"/>
          <w:spacing w:val="9"/>
          <w:sz w:val="24"/>
          <w:szCs w:val="24"/>
          <w:highlight w:val="none"/>
        </w:rPr>
        <w:t>4.2除不可抗力等因素外，成交通知书发出后，采购人改变成交结果，或者成交候选供应</w:t>
      </w:r>
      <w:r>
        <w:rPr>
          <w:rFonts w:hint="eastAsia" w:ascii="方正仿宋_GBK" w:hAnsi="方正仿宋_GBK" w:eastAsia="方正仿宋_GBK" w:cs="方正仿宋_GBK"/>
          <w:spacing w:val="16"/>
          <w:sz w:val="24"/>
          <w:szCs w:val="24"/>
          <w:highlight w:val="none"/>
        </w:rPr>
        <w:t>商拒</w:t>
      </w:r>
      <w:r>
        <w:rPr>
          <w:rFonts w:hint="eastAsia" w:ascii="方正仿宋_GBK" w:hAnsi="方正仿宋_GBK" w:eastAsia="方正仿宋_GBK" w:cs="方正仿宋_GBK"/>
          <w:spacing w:val="8"/>
          <w:sz w:val="24"/>
          <w:szCs w:val="24"/>
          <w:highlight w:val="none"/>
        </w:rPr>
        <w:t>绝签订政府采购合同的，应当承担相应的法律责任。</w:t>
      </w:r>
    </w:p>
    <w:p w14:paraId="0CE5B804">
      <w:pPr>
        <w:spacing w:before="157" w:line="348" w:lineRule="auto"/>
        <w:ind w:left="29" w:right="68" w:hanging="2"/>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8"/>
          <w:sz w:val="24"/>
          <w:szCs w:val="24"/>
          <w:highlight w:val="none"/>
        </w:rPr>
        <w:t>3</w:t>
      </w:r>
      <w:r>
        <w:rPr>
          <w:rFonts w:hint="eastAsia" w:ascii="方正仿宋_GBK" w:hAnsi="方正仿宋_GBK" w:eastAsia="方正仿宋_GBK" w:cs="方正仿宋_GBK"/>
          <w:spacing w:val="9"/>
          <w:sz w:val="24"/>
          <w:szCs w:val="24"/>
          <w:highlight w:val="none"/>
        </w:rPr>
        <w:t>4.3</w:t>
      </w:r>
      <w:r>
        <w:rPr>
          <w:rFonts w:hint="eastAsia" w:ascii="方正仿宋_GBK" w:hAnsi="方正仿宋_GBK" w:eastAsia="方正仿宋_GBK" w:cs="方正仿宋_GBK"/>
          <w:spacing w:val="9"/>
          <w:sz w:val="24"/>
          <w:szCs w:val="24"/>
          <w:highlight w:val="none"/>
          <w:lang w:eastAsia="zh-CN"/>
        </w:rPr>
        <w:t>询价文件</w:t>
      </w:r>
      <w:r>
        <w:rPr>
          <w:rFonts w:hint="eastAsia" w:ascii="方正仿宋_GBK" w:hAnsi="方正仿宋_GBK" w:eastAsia="方正仿宋_GBK" w:cs="方正仿宋_GBK"/>
          <w:spacing w:val="9"/>
          <w:sz w:val="24"/>
          <w:szCs w:val="24"/>
          <w:highlight w:val="none"/>
        </w:rPr>
        <w:t>、成交供应商的响应文件及其澄清文件等，均为签订合同的依据。所签订</w:t>
      </w:r>
      <w:r>
        <w:rPr>
          <w:rFonts w:hint="eastAsia" w:ascii="方正仿宋_GBK" w:hAnsi="方正仿宋_GBK" w:eastAsia="方正仿宋_GBK" w:cs="方正仿宋_GBK"/>
          <w:spacing w:val="12"/>
          <w:sz w:val="24"/>
          <w:szCs w:val="24"/>
          <w:highlight w:val="none"/>
        </w:rPr>
        <w:t>的</w:t>
      </w:r>
      <w:r>
        <w:rPr>
          <w:rFonts w:hint="eastAsia" w:ascii="方正仿宋_GBK" w:hAnsi="方正仿宋_GBK" w:eastAsia="方正仿宋_GBK" w:cs="方正仿宋_GBK"/>
          <w:spacing w:val="7"/>
          <w:sz w:val="24"/>
          <w:szCs w:val="24"/>
          <w:highlight w:val="none"/>
        </w:rPr>
        <w:t>合同不得对</w:t>
      </w:r>
      <w:r>
        <w:rPr>
          <w:rFonts w:hint="eastAsia" w:ascii="方正仿宋_GBK" w:hAnsi="方正仿宋_GBK" w:eastAsia="方正仿宋_GBK" w:cs="方正仿宋_GBK"/>
          <w:spacing w:val="7"/>
          <w:sz w:val="24"/>
          <w:szCs w:val="24"/>
          <w:highlight w:val="none"/>
          <w:lang w:eastAsia="zh-CN"/>
        </w:rPr>
        <w:t>询价文件</w:t>
      </w:r>
      <w:r>
        <w:rPr>
          <w:rFonts w:hint="eastAsia" w:ascii="方正仿宋_GBK" w:hAnsi="方正仿宋_GBK" w:eastAsia="方正仿宋_GBK" w:cs="方正仿宋_GBK"/>
          <w:spacing w:val="7"/>
          <w:sz w:val="24"/>
          <w:szCs w:val="24"/>
          <w:highlight w:val="none"/>
        </w:rPr>
        <w:t>确定的事项和成交供应商响应文件作实质性修改。采购人不得向成</w:t>
      </w:r>
      <w:r>
        <w:rPr>
          <w:rFonts w:hint="eastAsia" w:ascii="方正仿宋_GBK" w:hAnsi="方正仿宋_GBK" w:eastAsia="方正仿宋_GBK" w:cs="方正仿宋_GBK"/>
          <w:spacing w:val="12"/>
          <w:sz w:val="24"/>
          <w:szCs w:val="24"/>
          <w:highlight w:val="none"/>
        </w:rPr>
        <w:t>交</w:t>
      </w:r>
      <w:r>
        <w:rPr>
          <w:rFonts w:hint="eastAsia" w:ascii="方正仿宋_GBK" w:hAnsi="方正仿宋_GBK" w:eastAsia="方正仿宋_GBK" w:cs="方正仿宋_GBK"/>
          <w:spacing w:val="7"/>
          <w:sz w:val="24"/>
          <w:szCs w:val="24"/>
          <w:highlight w:val="none"/>
        </w:rPr>
        <w:t>供应商提出任何不合理的要求，作为签订合同的条件，不得与成交候选供应商订立背离采</w:t>
      </w:r>
      <w:r>
        <w:rPr>
          <w:rFonts w:hint="eastAsia" w:ascii="方正仿宋_GBK" w:hAnsi="方正仿宋_GBK" w:eastAsia="方正仿宋_GBK" w:cs="方正仿宋_GBK"/>
          <w:spacing w:val="12"/>
          <w:sz w:val="24"/>
          <w:szCs w:val="24"/>
          <w:highlight w:val="none"/>
        </w:rPr>
        <w:t>购</w:t>
      </w:r>
      <w:r>
        <w:rPr>
          <w:rFonts w:hint="eastAsia" w:ascii="方正仿宋_GBK" w:hAnsi="方正仿宋_GBK" w:eastAsia="方正仿宋_GBK" w:cs="方正仿宋_GBK"/>
          <w:spacing w:val="7"/>
          <w:sz w:val="24"/>
          <w:szCs w:val="24"/>
          <w:highlight w:val="none"/>
        </w:rPr>
        <w:t>文件确定的合同文本以及采购标的、采购金额、采购数量、技术和服务要求等实质性内容</w:t>
      </w:r>
      <w:r>
        <w:rPr>
          <w:rFonts w:hint="eastAsia" w:ascii="方正仿宋_GBK" w:hAnsi="方正仿宋_GBK" w:eastAsia="方正仿宋_GBK" w:cs="方正仿宋_GBK"/>
          <w:spacing w:val="6"/>
          <w:sz w:val="24"/>
          <w:szCs w:val="24"/>
          <w:highlight w:val="none"/>
        </w:rPr>
        <w:t>的</w:t>
      </w:r>
      <w:r>
        <w:rPr>
          <w:rFonts w:hint="eastAsia" w:ascii="方正仿宋_GBK" w:hAnsi="方正仿宋_GBK" w:eastAsia="方正仿宋_GBK" w:cs="方正仿宋_GBK"/>
          <w:spacing w:val="3"/>
          <w:sz w:val="24"/>
          <w:szCs w:val="24"/>
          <w:highlight w:val="none"/>
        </w:rPr>
        <w:t>协议。</w:t>
      </w:r>
    </w:p>
    <w:p w14:paraId="7A13ED19">
      <w:pPr>
        <w:spacing w:before="157" w:line="329" w:lineRule="auto"/>
        <w:ind w:left="34" w:right="68" w:hanging="7"/>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8"/>
          <w:sz w:val="24"/>
          <w:szCs w:val="24"/>
          <w:highlight w:val="none"/>
        </w:rPr>
        <w:t>3</w:t>
      </w:r>
      <w:r>
        <w:rPr>
          <w:rFonts w:hint="eastAsia" w:ascii="方正仿宋_GBK" w:hAnsi="方正仿宋_GBK" w:eastAsia="方正仿宋_GBK" w:cs="方正仿宋_GBK"/>
          <w:spacing w:val="9"/>
          <w:sz w:val="24"/>
          <w:szCs w:val="24"/>
          <w:highlight w:val="none"/>
        </w:rPr>
        <w:t>4.4成交供应商拒绝与采购人签订合同的，采购人可以按照评审报告推荐的成交候选供应</w:t>
      </w:r>
      <w:r>
        <w:rPr>
          <w:rFonts w:hint="eastAsia" w:ascii="方正仿宋_GBK" w:hAnsi="方正仿宋_GBK" w:eastAsia="方正仿宋_GBK" w:cs="方正仿宋_GBK"/>
          <w:spacing w:val="7"/>
          <w:sz w:val="24"/>
          <w:szCs w:val="24"/>
          <w:highlight w:val="none"/>
        </w:rPr>
        <w:t>商名单排序，确定下一成交候选供应商为成交供应商，也可以重新开展政府采购活动。拒绝</w:t>
      </w:r>
      <w:r>
        <w:rPr>
          <w:rFonts w:hint="eastAsia" w:ascii="方正仿宋_GBK" w:hAnsi="方正仿宋_GBK" w:eastAsia="方正仿宋_GBK" w:cs="方正仿宋_GBK"/>
          <w:spacing w:val="10"/>
          <w:sz w:val="24"/>
          <w:szCs w:val="24"/>
          <w:highlight w:val="none"/>
        </w:rPr>
        <w:t>签</w:t>
      </w:r>
      <w:r>
        <w:rPr>
          <w:rFonts w:hint="eastAsia" w:ascii="方正仿宋_GBK" w:hAnsi="方正仿宋_GBK" w:eastAsia="方正仿宋_GBK" w:cs="方正仿宋_GBK"/>
          <w:spacing w:val="9"/>
          <w:sz w:val="24"/>
          <w:szCs w:val="24"/>
          <w:highlight w:val="none"/>
        </w:rPr>
        <w:t>订政府采购合同的成交供应商不得参加对该项目重新开展的采购活动。</w:t>
      </w:r>
    </w:p>
    <w:p w14:paraId="4324CD6C">
      <w:pPr>
        <w:spacing w:before="158" w:line="239" w:lineRule="auto"/>
        <w:ind w:left="27"/>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1"/>
          <w:sz w:val="24"/>
          <w:szCs w:val="24"/>
          <w:highlight w:val="none"/>
        </w:rPr>
        <w:t>★</w:t>
      </w:r>
      <w:r>
        <w:rPr>
          <w:rFonts w:hint="eastAsia" w:ascii="方正仿宋_GBK" w:hAnsi="方正仿宋_GBK" w:eastAsia="方正仿宋_GBK" w:cs="方正仿宋_GBK"/>
          <w:spacing w:val="7"/>
          <w:sz w:val="24"/>
          <w:szCs w:val="24"/>
          <w:highlight w:val="none"/>
          <w14:textOutline w14:w="3795" w14:cap="sq" w14:cmpd="sng">
            <w14:solidFill>
              <w14:srgbClr w14:val="000000"/>
            </w14:solidFill>
            <w14:prstDash w14:val="solid"/>
            <w14:bevel/>
          </w14:textOutline>
        </w:rPr>
        <w:t>35.履约保证金</w:t>
      </w:r>
    </w:p>
    <w:p w14:paraId="763D24FC">
      <w:pPr>
        <w:spacing w:before="148" w:line="229" w:lineRule="auto"/>
        <w:ind w:left="27"/>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0"/>
          <w:sz w:val="24"/>
          <w:szCs w:val="24"/>
          <w:highlight w:val="none"/>
        </w:rPr>
        <w:t>35.</w:t>
      </w:r>
      <w:r>
        <w:rPr>
          <w:rFonts w:hint="eastAsia" w:ascii="方正仿宋_GBK" w:hAnsi="方正仿宋_GBK" w:eastAsia="方正仿宋_GBK" w:cs="方正仿宋_GBK"/>
          <w:spacing w:val="7"/>
          <w:sz w:val="24"/>
          <w:szCs w:val="24"/>
          <w:highlight w:val="none"/>
        </w:rPr>
        <w:t>1</w:t>
      </w:r>
      <w:r>
        <w:rPr>
          <w:rFonts w:hint="eastAsia" w:ascii="方正仿宋_GBK" w:hAnsi="方正仿宋_GBK" w:eastAsia="方正仿宋_GBK" w:cs="方正仿宋_GBK"/>
          <w:spacing w:val="5"/>
          <w:sz w:val="24"/>
          <w:szCs w:val="24"/>
          <w:highlight w:val="none"/>
        </w:rPr>
        <w:t>成交供应商应按照供应商须知表</w:t>
      </w:r>
      <w:r>
        <w:rPr>
          <w:rFonts w:hint="eastAsia" w:ascii="方正仿宋_GBK" w:hAnsi="方正仿宋_GBK" w:eastAsia="方正仿宋_GBK" w:cs="方正仿宋_GBK"/>
          <w:spacing w:val="5"/>
          <w:sz w:val="24"/>
          <w:szCs w:val="24"/>
          <w:highlight w:val="none"/>
          <w:lang w:val="en-US" w:eastAsia="zh-CN"/>
        </w:rPr>
        <w:t>14</w:t>
      </w:r>
      <w:r>
        <w:rPr>
          <w:rFonts w:hint="eastAsia" w:ascii="方正仿宋_GBK" w:hAnsi="方正仿宋_GBK" w:eastAsia="方正仿宋_GBK" w:cs="方正仿宋_GBK"/>
          <w:spacing w:val="5"/>
          <w:sz w:val="24"/>
          <w:szCs w:val="24"/>
          <w:highlight w:val="none"/>
        </w:rPr>
        <w:t>款规定向采购人缴纳履约保证金。</w:t>
      </w:r>
    </w:p>
    <w:p w14:paraId="3A9394ED">
      <w:pPr>
        <w:spacing w:before="160" w:line="329" w:lineRule="auto"/>
        <w:ind w:left="29" w:right="68" w:hanging="2"/>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pacing w:val="18"/>
          <w:sz w:val="24"/>
          <w:szCs w:val="24"/>
          <w:highlight w:val="none"/>
        </w:rPr>
        <w:t>3</w:t>
      </w:r>
      <w:r>
        <w:rPr>
          <w:rFonts w:hint="eastAsia" w:ascii="方正仿宋_GBK" w:hAnsi="方正仿宋_GBK" w:eastAsia="方正仿宋_GBK" w:cs="方正仿宋_GBK"/>
          <w:spacing w:val="9"/>
          <w:sz w:val="24"/>
          <w:szCs w:val="24"/>
          <w:highlight w:val="none"/>
        </w:rPr>
        <w:t>5.2如果成交供应商没有按照上述履约保证金的规定执行，将视为拒绝签订合同并放弃成</w:t>
      </w:r>
      <w:r>
        <w:rPr>
          <w:rFonts w:hint="eastAsia" w:ascii="方正仿宋_GBK" w:hAnsi="方正仿宋_GBK" w:eastAsia="方正仿宋_GBK" w:cs="方正仿宋_GBK"/>
          <w:spacing w:val="12"/>
          <w:sz w:val="24"/>
          <w:szCs w:val="24"/>
          <w:highlight w:val="none"/>
        </w:rPr>
        <w:t>交</w:t>
      </w:r>
      <w:r>
        <w:rPr>
          <w:rFonts w:hint="eastAsia" w:ascii="方正仿宋_GBK" w:hAnsi="方正仿宋_GBK" w:eastAsia="方正仿宋_GBK" w:cs="方正仿宋_GBK"/>
          <w:spacing w:val="7"/>
          <w:sz w:val="24"/>
          <w:szCs w:val="24"/>
          <w:highlight w:val="none"/>
        </w:rPr>
        <w:t>资格，成交供应商的询价保证金将不予退还。在此情况下，采购人可确定下一成交候选供</w:t>
      </w:r>
      <w:r>
        <w:rPr>
          <w:rFonts w:hint="eastAsia" w:ascii="方正仿宋_GBK" w:hAnsi="方正仿宋_GBK" w:eastAsia="方正仿宋_GBK" w:cs="方正仿宋_GBK"/>
          <w:spacing w:val="16"/>
          <w:sz w:val="24"/>
          <w:szCs w:val="24"/>
          <w:highlight w:val="none"/>
        </w:rPr>
        <w:t>应</w:t>
      </w:r>
      <w:r>
        <w:rPr>
          <w:rFonts w:hint="eastAsia" w:ascii="方正仿宋_GBK" w:hAnsi="方正仿宋_GBK" w:eastAsia="方正仿宋_GBK" w:cs="方正仿宋_GBK"/>
          <w:spacing w:val="15"/>
          <w:sz w:val="24"/>
          <w:szCs w:val="24"/>
          <w:highlight w:val="none"/>
        </w:rPr>
        <w:t>商</w:t>
      </w:r>
      <w:r>
        <w:rPr>
          <w:rFonts w:hint="eastAsia" w:ascii="方正仿宋_GBK" w:hAnsi="方正仿宋_GBK" w:eastAsia="方正仿宋_GBK" w:cs="方正仿宋_GBK"/>
          <w:spacing w:val="8"/>
          <w:sz w:val="24"/>
          <w:szCs w:val="24"/>
          <w:highlight w:val="none"/>
        </w:rPr>
        <w:t>为成交供应商，也可以重新开展采购活动</w:t>
      </w:r>
      <w:r>
        <w:rPr>
          <w:rFonts w:hint="eastAsia" w:ascii="方正仿宋_GBK" w:hAnsi="方正仿宋_GBK" w:eastAsia="方正仿宋_GBK" w:cs="方正仿宋_GBK"/>
          <w:spacing w:val="8"/>
          <w:sz w:val="24"/>
          <w:szCs w:val="24"/>
          <w:highlight w:val="none"/>
          <w:lang w:eastAsia="zh-CN"/>
        </w:rPr>
        <w:t>。</w:t>
      </w:r>
    </w:p>
    <w:p w14:paraId="6808EF8C">
      <w:pPr>
        <w:spacing w:before="158" w:line="239" w:lineRule="auto"/>
        <w:ind w:left="27"/>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0"/>
          <w:sz w:val="24"/>
          <w:szCs w:val="24"/>
          <w:highlight w:val="none"/>
        </w:rPr>
        <w:t>★</w:t>
      </w:r>
      <w:r>
        <w:rPr>
          <w:rFonts w:hint="eastAsia" w:ascii="方正仿宋_GBK" w:hAnsi="方正仿宋_GBK" w:eastAsia="方正仿宋_GBK" w:cs="方正仿宋_GBK"/>
          <w:spacing w:val="8"/>
          <w:sz w:val="24"/>
          <w:szCs w:val="24"/>
          <w:highlight w:val="none"/>
          <w14:textOutline w14:w="3795" w14:cap="sq" w14:cmpd="sng">
            <w14:solidFill>
              <w14:srgbClr w14:val="000000"/>
            </w14:solidFill>
            <w14:prstDash w14:val="solid"/>
            <w14:bevel/>
          </w14:textOutline>
        </w:rPr>
        <w:t>36.采购代理服务费</w:t>
      </w:r>
    </w:p>
    <w:p w14:paraId="3669B13E">
      <w:pPr>
        <w:spacing w:before="148" w:line="231" w:lineRule="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6"/>
          <w:sz w:val="24"/>
          <w:szCs w:val="24"/>
          <w:highlight w:val="none"/>
        </w:rPr>
        <w:t>成交供应</w:t>
      </w:r>
      <w:r>
        <w:rPr>
          <w:rFonts w:hint="eastAsia" w:ascii="方正仿宋_GBK" w:hAnsi="方正仿宋_GBK" w:eastAsia="方正仿宋_GBK" w:cs="方正仿宋_GBK"/>
          <w:spacing w:val="5"/>
          <w:sz w:val="24"/>
          <w:szCs w:val="24"/>
          <w:highlight w:val="none"/>
        </w:rPr>
        <w:t>商</w:t>
      </w:r>
      <w:r>
        <w:rPr>
          <w:rFonts w:hint="eastAsia" w:ascii="方正仿宋_GBK" w:hAnsi="方正仿宋_GBK" w:eastAsia="方正仿宋_GBK" w:cs="方正仿宋_GBK"/>
          <w:spacing w:val="3"/>
          <w:sz w:val="24"/>
          <w:szCs w:val="24"/>
          <w:highlight w:val="none"/>
        </w:rPr>
        <w:t>须按照供应商须知表</w:t>
      </w:r>
      <w:r>
        <w:rPr>
          <w:rFonts w:hint="eastAsia" w:ascii="方正仿宋_GBK" w:hAnsi="方正仿宋_GBK" w:eastAsia="方正仿宋_GBK" w:cs="方正仿宋_GBK"/>
          <w:spacing w:val="3"/>
          <w:sz w:val="24"/>
          <w:szCs w:val="24"/>
          <w:highlight w:val="none"/>
          <w:lang w:val="en-US" w:eastAsia="zh-CN"/>
        </w:rPr>
        <w:t>15</w:t>
      </w:r>
      <w:r>
        <w:rPr>
          <w:rFonts w:hint="eastAsia" w:ascii="方正仿宋_GBK" w:hAnsi="方正仿宋_GBK" w:eastAsia="方正仿宋_GBK" w:cs="方正仿宋_GBK"/>
          <w:spacing w:val="3"/>
          <w:sz w:val="24"/>
          <w:szCs w:val="24"/>
          <w:highlight w:val="none"/>
        </w:rPr>
        <w:t>款规定，向采购代理机构支付采购代理服务费。</w:t>
      </w:r>
    </w:p>
    <w:p w14:paraId="61974B70">
      <w:pPr>
        <w:spacing w:before="158" w:line="270" w:lineRule="exact"/>
        <w:ind w:left="27"/>
        <w:outlineLvl w:val="1"/>
        <w:rPr>
          <w:rFonts w:hint="eastAsia" w:ascii="方正仿宋_GBK" w:hAnsi="方正仿宋_GBK" w:eastAsia="方正仿宋_GBK" w:cs="方正仿宋_GBK"/>
          <w:sz w:val="24"/>
          <w:szCs w:val="24"/>
          <w:highlight w:val="none"/>
        </w:rPr>
      </w:pPr>
      <w:bookmarkStart w:id="24" w:name="_Toc9703"/>
      <w:r>
        <w:rPr>
          <w:rFonts w:hint="eastAsia" w:ascii="方正仿宋_GBK" w:hAnsi="方正仿宋_GBK" w:eastAsia="方正仿宋_GBK" w:cs="方正仿宋_GBK"/>
          <w:spacing w:val="11"/>
          <w:position w:val="1"/>
          <w:sz w:val="24"/>
          <w:szCs w:val="24"/>
          <w:highlight w:val="none"/>
          <w14:textOutline w14:w="3795" w14:cap="sq" w14:cmpd="sng">
            <w14:solidFill>
              <w14:srgbClr w14:val="000000"/>
            </w14:solidFill>
            <w14:prstDash w14:val="solid"/>
            <w14:bevel/>
          </w14:textOutline>
        </w:rPr>
        <w:t>3</w:t>
      </w:r>
      <w:r>
        <w:rPr>
          <w:rFonts w:hint="eastAsia" w:ascii="方正仿宋_GBK" w:hAnsi="方正仿宋_GBK" w:eastAsia="方正仿宋_GBK" w:cs="方正仿宋_GBK"/>
          <w:spacing w:val="7"/>
          <w:position w:val="1"/>
          <w:sz w:val="24"/>
          <w:szCs w:val="24"/>
          <w:highlight w:val="none"/>
          <w14:textOutline w14:w="3795" w14:cap="sq" w14:cmpd="sng">
            <w14:solidFill>
              <w14:srgbClr w14:val="000000"/>
            </w14:solidFill>
            <w14:prstDash w14:val="solid"/>
            <w14:bevel/>
          </w14:textOutline>
        </w:rPr>
        <w:t>7.廉洁自律规定</w:t>
      </w:r>
      <w:bookmarkEnd w:id="24"/>
    </w:p>
    <w:p w14:paraId="1C3640EF">
      <w:pPr>
        <w:spacing w:before="141" w:line="302" w:lineRule="auto"/>
        <w:ind w:left="29" w:right="68" w:hanging="2"/>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8"/>
          <w:sz w:val="24"/>
          <w:szCs w:val="24"/>
          <w:highlight w:val="none"/>
        </w:rPr>
        <w:t>3</w:t>
      </w:r>
      <w:r>
        <w:rPr>
          <w:rFonts w:hint="eastAsia" w:ascii="方正仿宋_GBK" w:hAnsi="方正仿宋_GBK" w:eastAsia="方正仿宋_GBK" w:cs="方正仿宋_GBK"/>
          <w:spacing w:val="9"/>
          <w:sz w:val="24"/>
          <w:szCs w:val="24"/>
          <w:highlight w:val="none"/>
        </w:rPr>
        <w:t>7.1采购代理机构工作人员不得以不正当手段获取政府采购代理业务，不得与采购人、供</w:t>
      </w:r>
      <w:r>
        <w:rPr>
          <w:rFonts w:hint="eastAsia" w:ascii="方正仿宋_GBK" w:hAnsi="方正仿宋_GBK" w:eastAsia="方正仿宋_GBK" w:cs="方正仿宋_GBK"/>
          <w:spacing w:val="11"/>
          <w:sz w:val="24"/>
          <w:szCs w:val="24"/>
          <w:highlight w:val="none"/>
        </w:rPr>
        <w:t>应</w:t>
      </w:r>
      <w:r>
        <w:rPr>
          <w:rFonts w:hint="eastAsia" w:ascii="方正仿宋_GBK" w:hAnsi="方正仿宋_GBK" w:eastAsia="方正仿宋_GBK" w:cs="方正仿宋_GBK"/>
          <w:spacing w:val="8"/>
          <w:sz w:val="24"/>
          <w:szCs w:val="24"/>
          <w:highlight w:val="none"/>
        </w:rPr>
        <w:t>商恶意串通操纵政府采购活动。</w:t>
      </w:r>
    </w:p>
    <w:p w14:paraId="64147B53">
      <w:pPr>
        <w:spacing w:before="160" w:line="304" w:lineRule="auto"/>
        <w:ind w:left="39" w:right="68" w:hanging="12"/>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8"/>
          <w:sz w:val="24"/>
          <w:szCs w:val="24"/>
          <w:highlight w:val="none"/>
        </w:rPr>
        <w:t>3</w:t>
      </w:r>
      <w:r>
        <w:rPr>
          <w:rFonts w:hint="eastAsia" w:ascii="方正仿宋_GBK" w:hAnsi="方正仿宋_GBK" w:eastAsia="方正仿宋_GBK" w:cs="方正仿宋_GBK"/>
          <w:spacing w:val="9"/>
          <w:sz w:val="24"/>
          <w:szCs w:val="24"/>
          <w:highlight w:val="none"/>
        </w:rPr>
        <w:t>7.2采购代理机构工作人员不得接受采购人或者供应商组织的宴请、旅游、娱乐，不得收受礼品、现金、有价证券等，不得向采购人或者供应商报销应当由个人承担的费用。</w:t>
      </w:r>
    </w:p>
    <w:p w14:paraId="63EC0276">
      <w:pPr>
        <w:spacing w:before="158" w:line="271" w:lineRule="exact"/>
        <w:ind w:left="27"/>
        <w:outlineLvl w:val="1"/>
        <w:rPr>
          <w:rFonts w:hint="eastAsia" w:ascii="方正仿宋_GBK" w:hAnsi="方正仿宋_GBK" w:eastAsia="方正仿宋_GBK" w:cs="方正仿宋_GBK"/>
          <w:sz w:val="24"/>
          <w:szCs w:val="24"/>
          <w:highlight w:val="none"/>
        </w:rPr>
      </w:pPr>
      <w:bookmarkStart w:id="25" w:name="_Toc11859"/>
      <w:r>
        <w:rPr>
          <w:rFonts w:hint="eastAsia" w:ascii="方正仿宋_GBK" w:hAnsi="方正仿宋_GBK" w:eastAsia="方正仿宋_GBK" w:cs="方正仿宋_GBK"/>
          <w:spacing w:val="7"/>
          <w:position w:val="1"/>
          <w:sz w:val="24"/>
          <w:szCs w:val="24"/>
          <w:highlight w:val="none"/>
          <w14:textOutline w14:w="3795" w14:cap="sq" w14:cmpd="sng">
            <w14:solidFill>
              <w14:srgbClr w14:val="000000"/>
            </w14:solidFill>
            <w14:prstDash w14:val="solid"/>
            <w14:bevel/>
          </w14:textOutline>
        </w:rPr>
        <w:t>38.人员回</w:t>
      </w:r>
      <w:r>
        <w:rPr>
          <w:rFonts w:hint="eastAsia" w:ascii="方正仿宋_GBK" w:hAnsi="方正仿宋_GBK" w:eastAsia="方正仿宋_GBK" w:cs="方正仿宋_GBK"/>
          <w:spacing w:val="5"/>
          <w:position w:val="1"/>
          <w:sz w:val="24"/>
          <w:szCs w:val="24"/>
          <w:highlight w:val="none"/>
          <w14:textOutline w14:w="3795" w14:cap="sq" w14:cmpd="sng">
            <w14:solidFill>
              <w14:srgbClr w14:val="000000"/>
            </w14:solidFill>
            <w14:prstDash w14:val="solid"/>
            <w14:bevel/>
          </w14:textOutline>
        </w:rPr>
        <w:t>避</w:t>
      </w:r>
      <w:bookmarkEnd w:id="25"/>
    </w:p>
    <w:p w14:paraId="4461EE93">
      <w:pPr>
        <w:spacing w:before="137" w:line="378" w:lineRule="auto"/>
        <w:ind w:right="68"/>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7"/>
          <w:sz w:val="24"/>
          <w:szCs w:val="24"/>
          <w:highlight w:val="none"/>
        </w:rPr>
        <w:t>供应商认为采购人及其相关人员有法律法规所列与其他供应商有利害关系的</w:t>
      </w:r>
      <w:r>
        <w:rPr>
          <w:rFonts w:hint="eastAsia" w:ascii="方正仿宋_GBK" w:hAnsi="方正仿宋_GBK" w:eastAsia="方正仿宋_GBK" w:cs="方正仿宋_GBK"/>
          <w:spacing w:val="7"/>
          <w:sz w:val="24"/>
          <w:szCs w:val="24"/>
          <w:highlight w:val="none"/>
          <w:lang w:eastAsia="zh-CN"/>
        </w:rPr>
        <w:t>，</w:t>
      </w:r>
      <w:r>
        <w:rPr>
          <w:rFonts w:hint="eastAsia" w:ascii="方正仿宋_GBK" w:hAnsi="方正仿宋_GBK" w:eastAsia="方正仿宋_GBK" w:cs="方正仿宋_GBK"/>
          <w:spacing w:val="7"/>
          <w:sz w:val="24"/>
          <w:szCs w:val="24"/>
          <w:highlight w:val="none"/>
        </w:rPr>
        <w:t>可以向</w:t>
      </w:r>
      <w:r>
        <w:rPr>
          <w:rFonts w:hint="eastAsia" w:ascii="方正仿宋_GBK" w:hAnsi="方正仿宋_GBK" w:eastAsia="方正仿宋_GBK" w:cs="方正仿宋_GBK"/>
          <w:spacing w:val="5"/>
          <w:sz w:val="24"/>
          <w:szCs w:val="24"/>
          <w:highlight w:val="none"/>
        </w:rPr>
        <w:t>采</w:t>
      </w:r>
      <w:r>
        <w:rPr>
          <w:rFonts w:hint="eastAsia" w:ascii="方正仿宋_GBK" w:hAnsi="方正仿宋_GBK" w:eastAsia="方正仿宋_GBK" w:cs="方正仿宋_GBK"/>
          <w:spacing w:val="9"/>
          <w:sz w:val="24"/>
          <w:szCs w:val="24"/>
          <w:highlight w:val="none"/>
        </w:rPr>
        <w:t>购人或采购代理机构书面提出回避申请，并说明理由</w:t>
      </w:r>
      <w:r>
        <w:rPr>
          <w:rFonts w:hint="eastAsia" w:ascii="方正仿宋_GBK" w:hAnsi="方正仿宋_GBK" w:eastAsia="方正仿宋_GBK" w:cs="方正仿宋_GBK"/>
          <w:spacing w:val="8"/>
          <w:sz w:val="24"/>
          <w:szCs w:val="24"/>
          <w:highlight w:val="none"/>
        </w:rPr>
        <w:t>。</w:t>
      </w:r>
    </w:p>
    <w:p w14:paraId="04160F75">
      <w:pPr>
        <w:spacing w:line="270" w:lineRule="exact"/>
        <w:ind w:left="27"/>
        <w:outlineLvl w:val="1"/>
        <w:rPr>
          <w:rFonts w:hint="eastAsia" w:ascii="方正仿宋_GBK" w:hAnsi="方正仿宋_GBK" w:eastAsia="方正仿宋_GBK" w:cs="方正仿宋_GBK"/>
          <w:sz w:val="24"/>
          <w:szCs w:val="24"/>
          <w:highlight w:val="none"/>
        </w:rPr>
      </w:pPr>
      <w:bookmarkStart w:id="26" w:name="_Toc19383"/>
      <w:r>
        <w:rPr>
          <w:rFonts w:hint="eastAsia" w:ascii="方正仿宋_GBK" w:hAnsi="方正仿宋_GBK" w:eastAsia="方正仿宋_GBK" w:cs="方正仿宋_GBK"/>
          <w:spacing w:val="7"/>
          <w:position w:val="1"/>
          <w:sz w:val="24"/>
          <w:szCs w:val="24"/>
          <w:highlight w:val="none"/>
          <w14:textOutline w14:w="3795" w14:cap="sq" w14:cmpd="sng">
            <w14:solidFill>
              <w14:srgbClr w14:val="000000"/>
            </w14:solidFill>
            <w14:prstDash w14:val="solid"/>
            <w14:bevel/>
          </w14:textOutline>
        </w:rPr>
        <w:t>39.质疑与接收</w:t>
      </w:r>
      <w:bookmarkEnd w:id="26"/>
    </w:p>
    <w:p w14:paraId="02EE66EC">
      <w:pPr>
        <w:spacing w:before="148" w:line="229" w:lineRule="auto"/>
        <w:ind w:left="27"/>
        <w:rPr>
          <w:rFonts w:hint="eastAsia" w:ascii="方正仿宋_GBK" w:hAnsi="方正仿宋_GBK" w:eastAsia="方正仿宋_GBK" w:cs="方正仿宋_GBK"/>
          <w:spacing w:val="10"/>
          <w:sz w:val="24"/>
          <w:szCs w:val="24"/>
          <w:highlight w:val="none"/>
        </w:rPr>
      </w:pPr>
      <w:r>
        <w:rPr>
          <w:rFonts w:hint="eastAsia" w:ascii="方正仿宋_GBK" w:hAnsi="方正仿宋_GBK" w:eastAsia="方正仿宋_GBK" w:cs="方正仿宋_GBK"/>
          <w:spacing w:val="10"/>
          <w:sz w:val="24"/>
          <w:szCs w:val="24"/>
          <w:highlight w:val="none"/>
        </w:rPr>
        <w:t>39.1供应商认为采购文件、采购过程和成交结果使自己的权益受到损害的，可以根据《中华人民共和国政府采购法》、《中华人民共和国政府采购法实施条例》、《政府采购非招标采购方式管理办法》和《政府采购质疑和投诉办法》的有关规定，依法向采购人或其委托的采购代理机构提出质疑。</w:t>
      </w:r>
    </w:p>
    <w:p w14:paraId="65707908">
      <w:pPr>
        <w:spacing w:before="148" w:line="229" w:lineRule="auto"/>
        <w:ind w:left="27"/>
        <w:rPr>
          <w:rFonts w:hint="eastAsia" w:ascii="方正仿宋_GBK" w:hAnsi="方正仿宋_GBK" w:eastAsia="方正仿宋_GBK" w:cs="方正仿宋_GBK"/>
          <w:spacing w:val="10"/>
          <w:sz w:val="24"/>
          <w:szCs w:val="24"/>
          <w:highlight w:val="none"/>
        </w:rPr>
      </w:pPr>
      <w:r>
        <w:rPr>
          <w:rFonts w:hint="eastAsia" w:ascii="方正仿宋_GBK" w:hAnsi="方正仿宋_GBK" w:eastAsia="方正仿宋_GBK" w:cs="方正仿宋_GBK"/>
          <w:spacing w:val="10"/>
          <w:sz w:val="24"/>
          <w:szCs w:val="24"/>
          <w:highlight w:val="none"/>
        </w:rPr>
        <w:t>39.2质疑供应商应按照财政部门制定的《政府采购质疑函范本》格式(详见新疆政府采购网)和《政府采购质疑和投诉办法》的要求，在法定质疑期内以纸质形式提出质疑，针对同一采购程序环节的质疑应一次性提出。</w:t>
      </w:r>
    </w:p>
    <w:p w14:paraId="05004721">
      <w:pPr>
        <w:spacing w:before="148" w:line="229" w:lineRule="auto"/>
        <w:ind w:left="27"/>
        <w:rPr>
          <w:rFonts w:hint="eastAsia" w:ascii="方正仿宋_GBK" w:hAnsi="方正仿宋_GBK" w:eastAsia="方正仿宋_GBK" w:cs="方正仿宋_GBK"/>
          <w:spacing w:val="10"/>
          <w:sz w:val="24"/>
          <w:szCs w:val="24"/>
          <w:highlight w:val="none"/>
        </w:rPr>
      </w:pPr>
      <w:r>
        <w:rPr>
          <w:rFonts w:hint="eastAsia" w:ascii="方正仿宋_GBK" w:hAnsi="方正仿宋_GBK" w:eastAsia="方正仿宋_GBK" w:cs="方正仿宋_GBK"/>
          <w:spacing w:val="10"/>
          <w:sz w:val="24"/>
          <w:szCs w:val="24"/>
          <w:highlight w:val="none"/>
        </w:rPr>
        <w:t>超出法定质疑期的、重复提出的、分次提出的或内容、形式不符合《政府采购质疑和投诉办法》的，质疑供应商将依法承担不利后果。</w:t>
      </w:r>
    </w:p>
    <w:p w14:paraId="1F7BB469">
      <w:pPr>
        <w:spacing w:before="148" w:line="229" w:lineRule="auto"/>
        <w:ind w:left="27"/>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pacing w:val="10"/>
          <w:sz w:val="24"/>
          <w:szCs w:val="24"/>
          <w:highlight w:val="none"/>
        </w:rPr>
        <w:t>39.3采购代理机构质疑函接收部门、联系电话和通讯地址,见供应商须知表39.3款。</w:t>
      </w:r>
    </w:p>
    <w:p w14:paraId="3164F9DF">
      <w:pPr>
        <w:spacing w:before="158" w:line="271" w:lineRule="exact"/>
        <w:ind w:left="22"/>
        <w:outlineLvl w:val="1"/>
        <w:rPr>
          <w:rFonts w:hint="eastAsia" w:ascii="方正仿宋_GBK" w:hAnsi="方正仿宋_GBK" w:eastAsia="方正仿宋_GBK" w:cs="方正仿宋_GBK"/>
          <w:sz w:val="24"/>
          <w:szCs w:val="24"/>
          <w:highlight w:val="none"/>
        </w:rPr>
      </w:pPr>
      <w:bookmarkStart w:id="27" w:name="_bookmark3"/>
      <w:bookmarkEnd w:id="27"/>
      <w:bookmarkStart w:id="28" w:name="_Toc23234"/>
      <w:r>
        <w:rPr>
          <w:rFonts w:hint="eastAsia" w:ascii="方正仿宋_GBK" w:hAnsi="方正仿宋_GBK" w:eastAsia="方正仿宋_GBK" w:cs="方正仿宋_GBK"/>
          <w:spacing w:val="10"/>
          <w:position w:val="1"/>
          <w:sz w:val="24"/>
          <w:szCs w:val="24"/>
          <w:highlight w:val="none"/>
          <w14:textOutline w14:w="3795" w14:cap="sq" w14:cmpd="sng">
            <w14:solidFill>
              <w14:srgbClr w14:val="000000"/>
            </w14:solidFill>
            <w14:prstDash w14:val="solid"/>
            <w14:bevel/>
          </w14:textOutline>
        </w:rPr>
        <w:t>4</w:t>
      </w:r>
      <w:r>
        <w:rPr>
          <w:rFonts w:hint="eastAsia" w:ascii="方正仿宋_GBK" w:hAnsi="方正仿宋_GBK" w:eastAsia="方正仿宋_GBK" w:cs="方正仿宋_GBK"/>
          <w:spacing w:val="7"/>
          <w:position w:val="1"/>
          <w:sz w:val="24"/>
          <w:szCs w:val="24"/>
          <w:highlight w:val="none"/>
          <w14:textOutline w14:w="3795" w14:cap="sq" w14:cmpd="sng">
            <w14:solidFill>
              <w14:srgbClr w14:val="000000"/>
            </w14:solidFill>
            <w14:prstDash w14:val="solid"/>
            <w14:bevel/>
          </w14:textOutline>
        </w:rPr>
        <w:t>0.履约验收</w:t>
      </w:r>
      <w:bookmarkEnd w:id="28"/>
    </w:p>
    <w:p w14:paraId="580EF1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z w:val="24"/>
          <w:szCs w:val="24"/>
        </w:rPr>
        <w:sectPr>
          <w:footerReference r:id="rId8" w:type="default"/>
          <w:pgSz w:w="11906" w:h="16838"/>
          <w:pgMar w:top="1440" w:right="1800" w:bottom="1440" w:left="1800" w:header="0" w:footer="898" w:gutter="0"/>
          <w:pgNumType w:fmt="numberInDash" w:start="1"/>
          <w:cols w:space="720" w:num="1"/>
        </w:sectPr>
      </w:pPr>
      <w:r>
        <w:rPr>
          <w:rFonts w:hint="eastAsia" w:ascii="方正仿宋_GBK" w:hAnsi="方正仿宋_GBK" w:eastAsia="方正仿宋_GBK" w:cs="方正仿宋_GBK"/>
          <w:spacing w:val="7"/>
          <w:sz w:val="24"/>
          <w:szCs w:val="24"/>
          <w:highlight w:val="none"/>
        </w:rPr>
        <w:t>本项目采购人及其委托的采购代理机构将严格按照政府采购相关法律法规以及《新疆</w:t>
      </w:r>
      <w:r>
        <w:rPr>
          <w:rFonts w:hint="eastAsia" w:ascii="方正仿宋_GBK" w:hAnsi="方正仿宋_GBK" w:eastAsia="方正仿宋_GBK" w:cs="方正仿宋_GBK"/>
          <w:spacing w:val="5"/>
          <w:sz w:val="24"/>
          <w:szCs w:val="24"/>
          <w:highlight w:val="none"/>
        </w:rPr>
        <w:t>政</w:t>
      </w:r>
      <w:r>
        <w:rPr>
          <w:rFonts w:hint="eastAsia" w:ascii="方正仿宋_GBK" w:hAnsi="方正仿宋_GBK" w:eastAsia="方正仿宋_GBK" w:cs="方正仿宋_GBK"/>
          <w:spacing w:val="16"/>
          <w:sz w:val="24"/>
          <w:szCs w:val="24"/>
          <w:highlight w:val="none"/>
        </w:rPr>
        <w:t>府</w:t>
      </w:r>
      <w:r>
        <w:rPr>
          <w:rFonts w:hint="eastAsia" w:ascii="方正仿宋_GBK" w:hAnsi="方正仿宋_GBK" w:eastAsia="方正仿宋_GBK" w:cs="方正仿宋_GBK"/>
          <w:spacing w:val="14"/>
          <w:sz w:val="24"/>
          <w:szCs w:val="24"/>
          <w:highlight w:val="none"/>
        </w:rPr>
        <w:t>采</w:t>
      </w:r>
      <w:r>
        <w:rPr>
          <w:rFonts w:hint="eastAsia" w:ascii="方正仿宋_GBK" w:hAnsi="方正仿宋_GBK" w:eastAsia="方正仿宋_GBK" w:cs="方正仿宋_GBK"/>
          <w:spacing w:val="8"/>
          <w:sz w:val="24"/>
          <w:szCs w:val="24"/>
          <w:highlight w:val="none"/>
        </w:rPr>
        <w:t>购履约验收管理办法》的要求进行验收。</w:t>
      </w:r>
    </w:p>
    <w:p w14:paraId="3089DC0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方正仿宋_GBK" w:hAnsi="方正仿宋_GBK" w:eastAsia="方正仿宋_GBK" w:cs="方正仿宋_GBK"/>
          <w:b/>
          <w:bCs/>
          <w:spacing w:val="-4"/>
          <w:sz w:val="28"/>
          <w:szCs w:val="28"/>
        </w:rPr>
      </w:pPr>
      <w:r>
        <w:rPr>
          <w:rFonts w:hint="eastAsia" w:ascii="方正仿宋_GBK" w:hAnsi="方正仿宋_GBK" w:eastAsia="方正仿宋_GBK" w:cs="方正仿宋_GBK"/>
          <w:b/>
          <w:bCs/>
          <w:spacing w:val="-3"/>
          <w:sz w:val="28"/>
          <w:szCs w:val="28"/>
        </w:rPr>
        <w:t>附件1：履约保证金保函（</w:t>
      </w:r>
      <w:r>
        <w:rPr>
          <w:rFonts w:hint="eastAsia" w:ascii="方正仿宋_GBK" w:hAnsi="方正仿宋_GBK" w:eastAsia="方正仿宋_GBK" w:cs="方正仿宋_GBK"/>
          <w:b/>
          <w:bCs/>
          <w:spacing w:val="-4"/>
          <w:sz w:val="28"/>
          <w:szCs w:val="28"/>
        </w:rPr>
        <w:t>格式）</w:t>
      </w:r>
    </w:p>
    <w:p w14:paraId="2561A72D">
      <w:pPr>
        <w:pStyle w:val="7"/>
        <w:keepNext w:val="0"/>
        <w:keepLines w:val="0"/>
        <w:pageBreakBefore w:val="0"/>
        <w:widowControl/>
        <w:tabs>
          <w:tab w:val="left" w:pos="131"/>
        </w:tabs>
        <w:kinsoku w:val="0"/>
        <w:wordWrap/>
        <w:overflowPunct/>
        <w:topLinePunct w:val="0"/>
        <w:autoSpaceDE w:val="0"/>
        <w:autoSpaceDN w:val="0"/>
        <w:bidi w:val="0"/>
        <w:adjustRightInd w:val="0"/>
        <w:snapToGrid w:val="0"/>
        <w:spacing w:line="440" w:lineRule="exact"/>
        <w:ind w:right="0"/>
        <w:jc w:val="center"/>
        <w:textAlignment w:val="baseline"/>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lang w:val="en-US" w:eastAsia="zh-CN"/>
        </w:rPr>
        <w:t>(成交后开具）</w:t>
      </w:r>
    </w:p>
    <w:p w14:paraId="3FAD4A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z w:val="28"/>
          <w:szCs w:val="28"/>
        </w:rPr>
      </w:pPr>
    </w:p>
    <w:p w14:paraId="78E439D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致:(</w:t>
      </w:r>
      <w:r>
        <w:rPr>
          <w:rFonts w:hint="eastAsia" w:ascii="方正仿宋_GBK" w:hAnsi="方正仿宋_GBK" w:eastAsia="方正仿宋_GBK" w:cs="方正仿宋_GBK"/>
          <w:sz w:val="28"/>
          <w:szCs w:val="28"/>
          <w:u w:val="single" w:color="auto"/>
        </w:rPr>
        <w:t>买方名称</w:t>
      </w:r>
      <w:r>
        <w:rPr>
          <w:rFonts w:hint="eastAsia" w:ascii="方正仿宋_GBK" w:hAnsi="方正仿宋_GBK" w:eastAsia="方正仿宋_GBK" w:cs="方正仿宋_GBK"/>
          <w:sz w:val="28"/>
          <w:szCs w:val="28"/>
          <w:lang w:eastAsia="zh-CN"/>
        </w:rPr>
        <w:t>）</w:t>
      </w:r>
    </w:p>
    <w:p w14:paraId="5FF3D09C">
      <w:pPr>
        <w:pStyle w:val="7"/>
        <w:keepNext w:val="0"/>
        <w:keepLines w:val="0"/>
        <w:pageBreakBefore w:val="0"/>
        <w:widowControl/>
        <w:tabs>
          <w:tab w:val="left" w:pos="4313"/>
        </w:tabs>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color="auto"/>
        </w:rPr>
        <w:tab/>
      </w:r>
      <w:r>
        <w:rPr>
          <w:rFonts w:hint="eastAsia" w:ascii="方正仿宋_GBK" w:hAnsi="方正仿宋_GBK" w:eastAsia="方正仿宋_GBK" w:cs="方正仿宋_GBK"/>
          <w:spacing w:val="7"/>
          <w:sz w:val="28"/>
          <w:szCs w:val="28"/>
        </w:rPr>
        <w:t>号合同履约保函</w:t>
      </w:r>
    </w:p>
    <w:p w14:paraId="4DB1EE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z w:val="28"/>
          <w:szCs w:val="28"/>
        </w:rPr>
      </w:pPr>
    </w:p>
    <w:p w14:paraId="09E8060F">
      <w:pPr>
        <w:pStyle w:val="7"/>
        <w:keepNext w:val="0"/>
        <w:keepLines w:val="0"/>
        <w:pageBreakBefore w:val="0"/>
        <w:widowControl/>
        <w:tabs>
          <w:tab w:val="left" w:pos="131"/>
        </w:tabs>
        <w:kinsoku w:val="0"/>
        <w:wordWrap/>
        <w:overflowPunct/>
        <w:topLinePunct w:val="0"/>
        <w:autoSpaceDE w:val="0"/>
        <w:autoSpaceDN w:val="0"/>
        <w:bidi w:val="0"/>
        <w:adjustRightInd w:val="0"/>
        <w:snapToGrid w:val="0"/>
        <w:spacing w:line="440" w:lineRule="exact"/>
        <w:ind w:left="0" w:right="0" w:firstLine="624"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6"/>
          <w:sz w:val="28"/>
          <w:szCs w:val="28"/>
        </w:rPr>
        <w:t>本保函作为贵方与</w:t>
      </w:r>
      <w:r>
        <w:rPr>
          <w:rFonts w:hint="eastAsia" w:ascii="方正仿宋_GBK" w:hAnsi="方正仿宋_GBK" w:eastAsia="方正仿宋_GBK" w:cs="方正仿宋_GBK"/>
          <w:spacing w:val="16"/>
          <w:sz w:val="28"/>
          <w:szCs w:val="28"/>
          <w:u w:val="single" w:color="auto"/>
        </w:rPr>
        <w:t>(卖方名称</w:t>
      </w:r>
      <w:r>
        <w:rPr>
          <w:rFonts w:hint="eastAsia" w:ascii="方正仿宋_GBK" w:hAnsi="方正仿宋_GBK" w:eastAsia="方正仿宋_GBK" w:cs="方正仿宋_GBK"/>
          <w:spacing w:val="16"/>
          <w:sz w:val="28"/>
          <w:szCs w:val="28"/>
          <w:u w:val="single" w:color="auto"/>
          <w:lang w:eastAsia="zh-CN"/>
        </w:rPr>
        <w:t>）</w:t>
      </w:r>
      <w:r>
        <w:rPr>
          <w:rFonts w:hint="eastAsia" w:ascii="方正仿宋_GBK" w:hAnsi="方正仿宋_GBK" w:eastAsia="方正仿宋_GBK" w:cs="方正仿宋_GBK"/>
          <w:spacing w:val="16"/>
          <w:sz w:val="28"/>
          <w:szCs w:val="28"/>
        </w:rPr>
        <w:t>(以下简称卖方</w:t>
      </w:r>
      <w:r>
        <w:rPr>
          <w:rFonts w:hint="eastAsia" w:ascii="方正仿宋_GBK" w:hAnsi="方正仿宋_GBK" w:eastAsia="方正仿宋_GBK" w:cs="方正仿宋_GBK"/>
          <w:spacing w:val="16"/>
          <w:sz w:val="28"/>
          <w:szCs w:val="28"/>
          <w:lang w:eastAsia="zh-CN"/>
        </w:rPr>
        <w:t>）</w:t>
      </w:r>
      <w:r>
        <w:rPr>
          <w:rFonts w:hint="eastAsia" w:ascii="方正仿宋_GBK" w:hAnsi="方正仿宋_GBK" w:eastAsia="方正仿宋_GBK" w:cs="方正仿宋_GBK"/>
          <w:spacing w:val="15"/>
          <w:sz w:val="28"/>
          <w:szCs w:val="28"/>
        </w:rPr>
        <w:t>于年</w:t>
      </w:r>
      <w:r>
        <w:rPr>
          <w:rFonts w:hint="eastAsia" w:ascii="方正仿宋_GBK" w:hAnsi="方正仿宋_GBK" w:eastAsia="方正仿宋_GBK" w:cs="方正仿宋_GBK"/>
          <w:spacing w:val="5"/>
          <w:sz w:val="28"/>
          <w:szCs w:val="28"/>
        </w:rPr>
        <w:t>月日就</w:t>
      </w:r>
      <w:r>
        <w:rPr>
          <w:rFonts w:hint="eastAsia" w:ascii="方正仿宋_GBK" w:hAnsi="方正仿宋_GBK" w:eastAsia="方正仿宋_GBK" w:cs="方正仿宋_GBK"/>
          <w:spacing w:val="4"/>
          <w:sz w:val="28"/>
          <w:szCs w:val="28"/>
        </w:rPr>
        <w:t>项目(以下简称项目</w:t>
      </w:r>
      <w:r>
        <w:rPr>
          <w:rFonts w:hint="eastAsia" w:ascii="方正仿宋_GBK" w:hAnsi="方正仿宋_GBK" w:eastAsia="方正仿宋_GBK" w:cs="方正仿宋_GBK"/>
          <w:spacing w:val="4"/>
          <w:sz w:val="28"/>
          <w:szCs w:val="28"/>
          <w:lang w:eastAsia="zh-CN"/>
        </w:rPr>
        <w:t>）</w:t>
      </w:r>
      <w:r>
        <w:rPr>
          <w:rFonts w:hint="eastAsia" w:ascii="方正仿宋_GBK" w:hAnsi="方正仿宋_GBK" w:eastAsia="方正仿宋_GBK" w:cs="方正仿宋_GBK"/>
          <w:spacing w:val="4"/>
          <w:sz w:val="28"/>
          <w:szCs w:val="28"/>
        </w:rPr>
        <w:t>项下提供</w:t>
      </w:r>
      <w:r>
        <w:rPr>
          <w:rFonts w:hint="eastAsia" w:ascii="方正仿宋_GBK" w:hAnsi="方正仿宋_GBK" w:eastAsia="方正仿宋_GBK" w:cs="方正仿宋_GBK"/>
          <w:spacing w:val="4"/>
          <w:sz w:val="28"/>
          <w:szCs w:val="28"/>
          <w:u w:val="single" w:color="auto"/>
        </w:rPr>
        <w:t>(服务名称</w:t>
      </w:r>
      <w:r>
        <w:rPr>
          <w:rFonts w:hint="eastAsia" w:ascii="方正仿宋_GBK" w:hAnsi="方正仿宋_GBK" w:eastAsia="方正仿宋_GBK" w:cs="方正仿宋_GBK"/>
          <w:spacing w:val="4"/>
          <w:sz w:val="28"/>
          <w:szCs w:val="28"/>
          <w:u w:val="single" w:color="auto"/>
          <w:lang w:eastAsia="zh-CN"/>
        </w:rPr>
        <w:t>）</w:t>
      </w:r>
      <w:r>
        <w:rPr>
          <w:rFonts w:hint="eastAsia" w:ascii="方正仿宋_GBK" w:hAnsi="方正仿宋_GBK" w:eastAsia="方正仿宋_GBK" w:cs="方正仿宋_GBK"/>
          <w:sz w:val="28"/>
          <w:szCs w:val="28"/>
          <w:u w:val="single" w:color="auto"/>
        </w:rPr>
        <w:tab/>
      </w:r>
      <w:r>
        <w:rPr>
          <w:rFonts w:hint="eastAsia" w:ascii="方正仿宋_GBK" w:hAnsi="方正仿宋_GBK" w:eastAsia="方正仿宋_GBK" w:cs="方正仿宋_GBK"/>
          <w:spacing w:val="3"/>
          <w:sz w:val="28"/>
          <w:szCs w:val="28"/>
        </w:rPr>
        <w:t>(以下简称服务</w:t>
      </w:r>
      <w:r>
        <w:rPr>
          <w:rFonts w:hint="eastAsia" w:ascii="方正仿宋_GBK" w:hAnsi="方正仿宋_GBK" w:eastAsia="方正仿宋_GBK" w:cs="方正仿宋_GBK"/>
          <w:spacing w:val="3"/>
          <w:sz w:val="28"/>
          <w:szCs w:val="28"/>
          <w:lang w:eastAsia="zh-CN"/>
        </w:rPr>
        <w:t>）</w:t>
      </w:r>
      <w:r>
        <w:rPr>
          <w:rFonts w:hint="eastAsia" w:ascii="方正仿宋_GBK" w:hAnsi="方正仿宋_GBK" w:eastAsia="方正仿宋_GBK" w:cs="方正仿宋_GBK"/>
          <w:spacing w:val="3"/>
          <w:sz w:val="28"/>
          <w:szCs w:val="28"/>
        </w:rPr>
        <w:t>签订的</w:t>
      </w:r>
      <w:r>
        <w:rPr>
          <w:rFonts w:hint="eastAsia" w:ascii="方正仿宋_GBK" w:hAnsi="方正仿宋_GBK" w:eastAsia="方正仿宋_GBK" w:cs="方正仿宋_GBK"/>
          <w:spacing w:val="3"/>
          <w:sz w:val="28"/>
          <w:szCs w:val="28"/>
          <w:u w:val="single" w:color="auto"/>
        </w:rPr>
        <w:t>(合同号</w:t>
      </w:r>
      <w:r>
        <w:rPr>
          <w:rFonts w:hint="eastAsia" w:ascii="方正仿宋_GBK" w:hAnsi="方正仿宋_GBK" w:eastAsia="方正仿宋_GBK" w:cs="方正仿宋_GBK"/>
          <w:spacing w:val="3"/>
          <w:sz w:val="28"/>
          <w:szCs w:val="28"/>
          <w:u w:val="single" w:color="auto"/>
          <w:lang w:eastAsia="zh-CN"/>
        </w:rPr>
        <w:t>）</w:t>
      </w:r>
      <w:r>
        <w:rPr>
          <w:rFonts w:hint="eastAsia" w:ascii="方正仿宋_GBK" w:hAnsi="方正仿宋_GBK" w:eastAsia="方正仿宋_GBK" w:cs="方正仿宋_GBK"/>
          <w:spacing w:val="3"/>
          <w:sz w:val="28"/>
          <w:szCs w:val="28"/>
        </w:rPr>
        <w:t>号合同的履约保函。</w:t>
      </w:r>
    </w:p>
    <w:p w14:paraId="1681C392">
      <w:pPr>
        <w:pStyle w:val="7"/>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96"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9"/>
          <w:sz w:val="28"/>
          <w:szCs w:val="28"/>
          <w:u w:val="single" w:color="auto"/>
        </w:rPr>
        <w:t>(出具保函的银行名称</w:t>
      </w:r>
      <w:r>
        <w:rPr>
          <w:rFonts w:hint="eastAsia" w:ascii="方正仿宋_GBK" w:hAnsi="方正仿宋_GBK" w:eastAsia="方正仿宋_GBK" w:cs="方正仿宋_GBK"/>
          <w:spacing w:val="9"/>
          <w:sz w:val="28"/>
          <w:szCs w:val="28"/>
          <w:u w:val="single" w:color="auto"/>
          <w:lang w:eastAsia="zh-CN"/>
        </w:rPr>
        <w:t>）</w:t>
      </w:r>
      <w:r>
        <w:rPr>
          <w:rFonts w:hint="eastAsia" w:ascii="方正仿宋_GBK" w:hAnsi="方正仿宋_GBK" w:eastAsia="方正仿宋_GBK" w:cs="方正仿宋_GBK"/>
          <w:spacing w:val="9"/>
          <w:sz w:val="28"/>
          <w:szCs w:val="28"/>
        </w:rPr>
        <w:t>(以下简称银行</w:t>
      </w:r>
      <w:r>
        <w:rPr>
          <w:rFonts w:hint="eastAsia" w:ascii="方正仿宋_GBK" w:hAnsi="方正仿宋_GBK" w:eastAsia="方正仿宋_GBK" w:cs="方正仿宋_GBK"/>
          <w:spacing w:val="9"/>
          <w:sz w:val="28"/>
          <w:szCs w:val="28"/>
          <w:lang w:eastAsia="zh-CN"/>
        </w:rPr>
        <w:t>）</w:t>
      </w:r>
      <w:r>
        <w:rPr>
          <w:rFonts w:hint="eastAsia" w:ascii="方正仿宋_GBK" w:hAnsi="方正仿宋_GBK" w:eastAsia="方正仿宋_GBK" w:cs="方正仿宋_GBK"/>
          <w:spacing w:val="9"/>
          <w:sz w:val="28"/>
          <w:szCs w:val="28"/>
        </w:rPr>
        <w:t>无条件地、不可</w:t>
      </w:r>
      <w:r>
        <w:rPr>
          <w:rFonts w:hint="eastAsia" w:ascii="方正仿宋_GBK" w:hAnsi="方正仿宋_GBK" w:eastAsia="方正仿宋_GBK" w:cs="方正仿宋_GBK"/>
          <w:spacing w:val="8"/>
          <w:sz w:val="28"/>
          <w:szCs w:val="28"/>
        </w:rPr>
        <w:t>撤销地具结保证本</w:t>
      </w:r>
      <w:r>
        <w:rPr>
          <w:rFonts w:hint="eastAsia" w:ascii="方正仿宋_GBK" w:hAnsi="方正仿宋_GBK" w:eastAsia="方正仿宋_GBK" w:cs="方正仿宋_GBK"/>
          <w:spacing w:val="14"/>
          <w:sz w:val="28"/>
          <w:szCs w:val="28"/>
        </w:rPr>
        <w:t>行、其继承人和受让人无追索地向贵方以(</w:t>
      </w:r>
      <w:r>
        <w:rPr>
          <w:rFonts w:hint="eastAsia" w:ascii="方正仿宋_GBK" w:hAnsi="方正仿宋_GBK" w:eastAsia="方正仿宋_GBK" w:cs="方正仿宋_GBK"/>
          <w:spacing w:val="14"/>
          <w:sz w:val="28"/>
          <w:szCs w:val="28"/>
          <w:u w:val="single" w:color="auto"/>
        </w:rPr>
        <w:t>货</w:t>
      </w:r>
      <w:r>
        <w:rPr>
          <w:rFonts w:hint="eastAsia" w:ascii="方正仿宋_GBK" w:hAnsi="方正仿宋_GBK" w:eastAsia="方正仿宋_GBK" w:cs="方正仿宋_GBK"/>
          <w:spacing w:val="13"/>
          <w:sz w:val="28"/>
          <w:szCs w:val="28"/>
          <w:u w:val="single" w:color="auto"/>
        </w:rPr>
        <w:t>币名称</w:t>
      </w:r>
      <w:r>
        <w:rPr>
          <w:rFonts w:hint="eastAsia" w:ascii="方正仿宋_GBK" w:hAnsi="方正仿宋_GBK" w:eastAsia="方正仿宋_GBK" w:cs="方正仿宋_GBK"/>
          <w:spacing w:val="13"/>
          <w:sz w:val="28"/>
          <w:szCs w:val="28"/>
          <w:lang w:eastAsia="zh-CN"/>
        </w:rPr>
        <w:t>）</w:t>
      </w:r>
      <w:r>
        <w:rPr>
          <w:rFonts w:hint="eastAsia" w:ascii="方正仿宋_GBK" w:hAnsi="方正仿宋_GBK" w:eastAsia="方正仿宋_GBK" w:cs="方正仿宋_GBK"/>
          <w:spacing w:val="13"/>
          <w:sz w:val="28"/>
          <w:szCs w:val="28"/>
        </w:rPr>
        <w:t>支付总额不超过(</w:t>
      </w:r>
      <w:r>
        <w:rPr>
          <w:rFonts w:hint="eastAsia" w:ascii="方正仿宋_GBK" w:hAnsi="方正仿宋_GBK" w:eastAsia="方正仿宋_GBK" w:cs="方正仿宋_GBK"/>
          <w:spacing w:val="13"/>
          <w:sz w:val="28"/>
          <w:szCs w:val="28"/>
          <w:u w:val="single" w:color="auto"/>
        </w:rPr>
        <w:t>货币数</w:t>
      </w:r>
      <w:r>
        <w:rPr>
          <w:rFonts w:hint="eastAsia" w:ascii="方正仿宋_GBK" w:hAnsi="方正仿宋_GBK" w:eastAsia="方正仿宋_GBK" w:cs="方正仿宋_GBK"/>
          <w:spacing w:val="10"/>
          <w:sz w:val="28"/>
          <w:szCs w:val="28"/>
          <w:u w:val="single" w:color="auto"/>
        </w:rPr>
        <w:t>量</w:t>
      </w:r>
      <w:r>
        <w:rPr>
          <w:rFonts w:hint="eastAsia" w:ascii="方正仿宋_GBK" w:hAnsi="方正仿宋_GBK" w:eastAsia="方正仿宋_GBK" w:cs="方正仿宋_GBK"/>
          <w:spacing w:val="10"/>
          <w:sz w:val="28"/>
          <w:szCs w:val="28"/>
          <w:lang w:eastAsia="zh-CN"/>
        </w:rPr>
        <w:t>）</w:t>
      </w:r>
      <w:r>
        <w:rPr>
          <w:rFonts w:hint="eastAsia" w:ascii="方正仿宋_GBK" w:hAnsi="方正仿宋_GBK" w:eastAsia="方正仿宋_GBK" w:cs="方正仿宋_GBK"/>
          <w:spacing w:val="10"/>
          <w:sz w:val="28"/>
          <w:szCs w:val="28"/>
        </w:rPr>
        <w:t>,即相当于合同价格的%,并以此约定如下:</w:t>
      </w:r>
    </w:p>
    <w:p w14:paraId="48E09AF6">
      <w:pPr>
        <w:pStyle w:val="7"/>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2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5"/>
          <w:sz w:val="28"/>
          <w:szCs w:val="28"/>
        </w:rPr>
        <w:t>1</w:t>
      </w:r>
      <w:r>
        <w:rPr>
          <w:rFonts w:hint="eastAsia" w:ascii="方正仿宋_GBK" w:hAnsi="方正仿宋_GBK" w:eastAsia="方正仿宋_GBK" w:cs="方正仿宋_GBK"/>
          <w:spacing w:val="15"/>
          <w:sz w:val="28"/>
          <w:szCs w:val="28"/>
          <w:lang w:eastAsia="zh-CN"/>
        </w:rPr>
        <w:t>.</w:t>
      </w:r>
      <w:r>
        <w:rPr>
          <w:rFonts w:hint="eastAsia" w:ascii="方正仿宋_GBK" w:hAnsi="方正仿宋_GBK" w:eastAsia="方正仿宋_GBK" w:cs="方正仿宋_GBK"/>
          <w:spacing w:val="15"/>
          <w:sz w:val="28"/>
          <w:szCs w:val="28"/>
        </w:rPr>
        <w:t>只要贵方确定卖方未能忠实地履行所有合同文件的规定和双方此后一</w:t>
      </w:r>
      <w:r>
        <w:rPr>
          <w:rFonts w:hint="eastAsia" w:ascii="方正仿宋_GBK" w:hAnsi="方正仿宋_GBK" w:eastAsia="方正仿宋_GBK" w:cs="方正仿宋_GBK"/>
          <w:spacing w:val="11"/>
          <w:sz w:val="28"/>
          <w:szCs w:val="28"/>
        </w:rPr>
        <w:t>致同意的修改、补充和变动,包括更改和/或修补贵方认为有缺陷的</w:t>
      </w:r>
      <w:r>
        <w:rPr>
          <w:rFonts w:hint="eastAsia" w:ascii="方正仿宋_GBK" w:hAnsi="方正仿宋_GBK" w:eastAsia="方正仿宋_GBK" w:cs="方正仿宋_GBK"/>
          <w:spacing w:val="10"/>
          <w:sz w:val="28"/>
          <w:szCs w:val="28"/>
        </w:rPr>
        <w:t>服务</w:t>
      </w:r>
      <w:r>
        <w:rPr>
          <w:rFonts w:hint="eastAsia" w:ascii="方正仿宋_GBK" w:hAnsi="方正仿宋_GBK" w:eastAsia="方正仿宋_GBK" w:cs="方正仿宋_GBK"/>
          <w:spacing w:val="15"/>
          <w:sz w:val="28"/>
          <w:szCs w:val="28"/>
        </w:rPr>
        <w:t>(以下简称违约</w:t>
      </w:r>
      <w:r>
        <w:rPr>
          <w:rFonts w:hint="eastAsia" w:ascii="方正仿宋_GBK" w:hAnsi="方正仿宋_GBK" w:eastAsia="方正仿宋_GBK" w:cs="方正仿宋_GBK"/>
          <w:spacing w:val="15"/>
          <w:sz w:val="28"/>
          <w:szCs w:val="28"/>
          <w:lang w:eastAsia="zh-CN"/>
        </w:rPr>
        <w:t>）</w:t>
      </w:r>
      <w:r>
        <w:rPr>
          <w:rFonts w:hint="eastAsia" w:ascii="方正仿宋_GBK" w:hAnsi="方正仿宋_GBK" w:eastAsia="方正仿宋_GBK" w:cs="方正仿宋_GBK"/>
          <w:spacing w:val="15"/>
          <w:sz w:val="28"/>
          <w:szCs w:val="28"/>
        </w:rPr>
        <w:t>,无论卖方有任何反对,本行将凭贵方关于卖方违约说明</w:t>
      </w:r>
      <w:r>
        <w:rPr>
          <w:rFonts w:hint="eastAsia" w:ascii="方正仿宋_GBK" w:hAnsi="方正仿宋_GBK" w:eastAsia="方正仿宋_GBK" w:cs="方正仿宋_GBK"/>
          <w:spacing w:val="12"/>
          <w:sz w:val="28"/>
          <w:szCs w:val="28"/>
        </w:rPr>
        <w:t>的书面通知,立即按贵方提出的累计总额不超过上述金额的款项和按贵方</w:t>
      </w:r>
      <w:r>
        <w:rPr>
          <w:rFonts w:hint="eastAsia" w:ascii="方正仿宋_GBK" w:hAnsi="方正仿宋_GBK" w:eastAsia="方正仿宋_GBK" w:cs="方正仿宋_GBK"/>
          <w:spacing w:val="5"/>
          <w:sz w:val="28"/>
          <w:szCs w:val="28"/>
        </w:rPr>
        <w:t>通知规定的方式付给贵方。</w:t>
      </w:r>
    </w:p>
    <w:p w14:paraId="4BEE52C9">
      <w:pPr>
        <w:pStyle w:val="7"/>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76"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4"/>
          <w:sz w:val="28"/>
          <w:szCs w:val="28"/>
        </w:rPr>
        <w:t>2</w:t>
      </w:r>
      <w:r>
        <w:rPr>
          <w:rFonts w:hint="eastAsia" w:ascii="方正仿宋_GBK" w:hAnsi="方正仿宋_GBK" w:eastAsia="方正仿宋_GBK" w:cs="方正仿宋_GBK"/>
          <w:spacing w:val="4"/>
          <w:sz w:val="28"/>
          <w:szCs w:val="28"/>
          <w:lang w:eastAsia="zh-CN"/>
        </w:rPr>
        <w:t>.</w:t>
      </w:r>
      <w:r>
        <w:rPr>
          <w:rFonts w:hint="eastAsia" w:ascii="方正仿宋_GBK" w:hAnsi="方正仿宋_GBK" w:eastAsia="方正仿宋_GBK" w:cs="方正仿宋_GBK"/>
          <w:spacing w:val="4"/>
          <w:sz w:val="28"/>
          <w:szCs w:val="28"/>
        </w:rPr>
        <w:t>本保函项下的任何支付应为免税和净值。对于现有或将</w:t>
      </w:r>
      <w:r>
        <w:rPr>
          <w:rFonts w:hint="eastAsia" w:ascii="方正仿宋_GBK" w:hAnsi="方正仿宋_GBK" w:eastAsia="方正仿宋_GBK" w:cs="方正仿宋_GBK"/>
          <w:spacing w:val="3"/>
          <w:sz w:val="28"/>
          <w:szCs w:val="28"/>
        </w:rPr>
        <w:t>来的税收、关税、</w:t>
      </w:r>
      <w:r>
        <w:rPr>
          <w:rFonts w:hint="eastAsia" w:ascii="方正仿宋_GBK" w:hAnsi="方正仿宋_GBK" w:eastAsia="方正仿宋_GBK" w:cs="方正仿宋_GBK"/>
          <w:spacing w:val="8"/>
          <w:sz w:val="28"/>
          <w:szCs w:val="28"/>
        </w:rPr>
        <w:t>收费、费用扣减或预提税款，不论这些款项是何种性质和由谁征收，都不</w:t>
      </w:r>
      <w:r>
        <w:rPr>
          <w:rFonts w:hint="eastAsia" w:ascii="方正仿宋_GBK" w:hAnsi="方正仿宋_GBK" w:eastAsia="方正仿宋_GBK" w:cs="方正仿宋_GBK"/>
          <w:spacing w:val="6"/>
          <w:sz w:val="28"/>
          <w:szCs w:val="28"/>
        </w:rPr>
        <w:t>应从本保函项下的支付中扣除。</w:t>
      </w:r>
    </w:p>
    <w:p w14:paraId="05B97911">
      <w:pPr>
        <w:pStyle w:val="7"/>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92"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8"/>
          <w:sz w:val="28"/>
          <w:szCs w:val="28"/>
        </w:rPr>
        <w:t>3</w:t>
      </w:r>
      <w:r>
        <w:rPr>
          <w:rFonts w:hint="eastAsia" w:ascii="方正仿宋_GBK" w:hAnsi="方正仿宋_GBK" w:eastAsia="方正仿宋_GBK" w:cs="方正仿宋_GBK"/>
          <w:spacing w:val="8"/>
          <w:sz w:val="28"/>
          <w:szCs w:val="28"/>
          <w:lang w:eastAsia="zh-CN"/>
        </w:rPr>
        <w:t>.</w:t>
      </w:r>
      <w:r>
        <w:rPr>
          <w:rFonts w:hint="eastAsia" w:ascii="方正仿宋_GBK" w:hAnsi="方正仿宋_GBK" w:eastAsia="方正仿宋_GBK" w:cs="方正仿宋_GBK"/>
          <w:spacing w:val="8"/>
          <w:sz w:val="28"/>
          <w:szCs w:val="28"/>
        </w:rPr>
        <w:t>本保函的条款构成本行无条件的、不可撤销的直接责任。对即将履行的</w:t>
      </w:r>
      <w:r>
        <w:rPr>
          <w:rFonts w:hint="eastAsia" w:ascii="方正仿宋_GBK" w:hAnsi="方正仿宋_GBK" w:eastAsia="方正仿宋_GBK" w:cs="方正仿宋_GBK"/>
          <w:spacing w:val="9"/>
          <w:sz w:val="28"/>
          <w:szCs w:val="28"/>
        </w:rPr>
        <w:t>合同条款的任何变更、贵方在时间上的宽限、或由贵</w:t>
      </w:r>
      <w:r>
        <w:rPr>
          <w:rFonts w:hint="eastAsia" w:ascii="方正仿宋_GBK" w:hAnsi="方正仿宋_GBK" w:eastAsia="方正仿宋_GBK" w:cs="方正仿宋_GBK"/>
          <w:spacing w:val="8"/>
          <w:sz w:val="28"/>
          <w:szCs w:val="28"/>
        </w:rPr>
        <w:t>方采取的如果没有本</w:t>
      </w:r>
      <w:r>
        <w:rPr>
          <w:rFonts w:hint="eastAsia" w:ascii="方正仿宋_GBK" w:hAnsi="方正仿宋_GBK" w:eastAsia="方正仿宋_GBK" w:cs="方正仿宋_GBK"/>
          <w:spacing w:val="9"/>
          <w:sz w:val="28"/>
          <w:szCs w:val="28"/>
        </w:rPr>
        <w:t>款可能免除本行责任的任何其它行为，均不能解除或</w:t>
      </w:r>
      <w:r>
        <w:rPr>
          <w:rFonts w:hint="eastAsia" w:ascii="方正仿宋_GBK" w:hAnsi="方正仿宋_GBK" w:eastAsia="方正仿宋_GBK" w:cs="方正仿宋_GBK"/>
          <w:spacing w:val="8"/>
          <w:sz w:val="28"/>
          <w:szCs w:val="28"/>
        </w:rPr>
        <w:t>免除本行在本保函项</w:t>
      </w:r>
      <w:r>
        <w:rPr>
          <w:rFonts w:hint="eastAsia" w:ascii="方正仿宋_GBK" w:hAnsi="方正仿宋_GBK" w:eastAsia="方正仿宋_GBK" w:cs="方正仿宋_GBK"/>
          <w:spacing w:val="-1"/>
          <w:sz w:val="28"/>
          <w:szCs w:val="28"/>
        </w:rPr>
        <w:t>下的责任。</w:t>
      </w:r>
    </w:p>
    <w:p w14:paraId="71269967">
      <w:pPr>
        <w:pStyle w:val="7"/>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88" w:firstLineChars="200"/>
        <w:jc w:val="left"/>
        <w:textAlignment w:val="baseline"/>
        <w:outlineLvl w:val="1"/>
        <w:rPr>
          <w:rFonts w:hint="eastAsia" w:ascii="方正仿宋_GBK" w:hAnsi="方正仿宋_GBK" w:eastAsia="方正仿宋_GBK" w:cs="方正仿宋_GBK"/>
          <w:sz w:val="28"/>
          <w:szCs w:val="28"/>
        </w:rPr>
      </w:pPr>
      <w:bookmarkStart w:id="29" w:name="_Toc5745"/>
      <w:r>
        <w:rPr>
          <w:rFonts w:hint="eastAsia" w:ascii="方正仿宋_GBK" w:hAnsi="方正仿宋_GBK" w:eastAsia="方正仿宋_GBK" w:cs="方正仿宋_GBK"/>
          <w:spacing w:val="7"/>
          <w:sz w:val="28"/>
          <w:szCs w:val="28"/>
        </w:rPr>
        <w:t>4</w:t>
      </w:r>
      <w:r>
        <w:rPr>
          <w:rFonts w:hint="eastAsia" w:ascii="方正仿宋_GBK" w:hAnsi="方正仿宋_GBK" w:eastAsia="方正仿宋_GBK" w:cs="方正仿宋_GBK"/>
          <w:spacing w:val="7"/>
          <w:sz w:val="28"/>
          <w:szCs w:val="28"/>
          <w:lang w:eastAsia="zh-CN"/>
        </w:rPr>
        <w:t>.</w:t>
      </w:r>
      <w:r>
        <w:rPr>
          <w:rFonts w:hint="eastAsia" w:ascii="方正仿宋_GBK" w:hAnsi="方正仿宋_GBK" w:eastAsia="方正仿宋_GBK" w:cs="方正仿宋_GBK"/>
          <w:spacing w:val="7"/>
          <w:sz w:val="28"/>
          <w:szCs w:val="28"/>
        </w:rPr>
        <w:t>本保函在本合同规定的保证期期满前完全有效。</w:t>
      </w:r>
      <w:bookmarkEnd w:id="29"/>
    </w:p>
    <w:p w14:paraId="11211B9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z w:val="28"/>
          <w:szCs w:val="28"/>
        </w:rPr>
      </w:pPr>
    </w:p>
    <w:p w14:paraId="6B496CC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5"/>
          <w:sz w:val="28"/>
          <w:szCs w:val="28"/>
        </w:rPr>
        <w:t>谨启</w:t>
      </w:r>
    </w:p>
    <w:p w14:paraId="0AEBA6B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pacing w:val="-13"/>
          <w:sz w:val="28"/>
          <w:szCs w:val="28"/>
        </w:rPr>
        <w:t>出具保函银行名称：</w:t>
      </w:r>
    </w:p>
    <w:p w14:paraId="4016095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pacing w:val="-11"/>
          <w:sz w:val="28"/>
          <w:szCs w:val="28"/>
        </w:rPr>
        <w:t>签字人姓名和职务：</w:t>
      </w:r>
    </w:p>
    <w:p w14:paraId="4FC28E4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pacing w:val="-21"/>
          <w:sz w:val="28"/>
          <w:szCs w:val="28"/>
        </w:rPr>
        <w:t>签字人签名：</w:t>
      </w:r>
    </w:p>
    <w:p w14:paraId="4230DFD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eastAsia="宋体"/>
          <w:sz w:val="23"/>
          <w:szCs w:val="23"/>
          <w:lang w:eastAsia="zh-CN"/>
        </w:rPr>
      </w:pPr>
      <w:r>
        <w:rPr>
          <w:rFonts w:hint="eastAsia" w:ascii="方正仿宋_GBK" w:hAnsi="方正仿宋_GBK" w:eastAsia="方正仿宋_GBK" w:cs="方正仿宋_GBK"/>
          <w:spacing w:val="-37"/>
          <w:sz w:val="28"/>
          <w:szCs w:val="28"/>
        </w:rPr>
        <w:t>公章：</w:t>
      </w:r>
    </w:p>
    <w:p w14:paraId="22A19B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sectPr>
          <w:footerReference r:id="rId9" w:type="default"/>
          <w:pgSz w:w="11906" w:h="16838"/>
          <w:pgMar w:top="1440" w:right="1800" w:bottom="1440" w:left="1800" w:header="0" w:footer="893" w:gutter="0"/>
          <w:pgNumType w:fmt="numberInDash"/>
          <w:cols w:space="720" w:num="1"/>
        </w:sectPr>
      </w:pPr>
    </w:p>
    <w:p w14:paraId="0D10478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方正仿宋_GBK" w:hAnsi="方正仿宋_GBK" w:eastAsia="方正仿宋_GBK" w:cs="方正仿宋_GBK"/>
          <w:b/>
          <w:bCs/>
          <w:spacing w:val="-3"/>
          <w:sz w:val="28"/>
          <w:szCs w:val="28"/>
        </w:rPr>
      </w:pPr>
      <w:r>
        <w:rPr>
          <w:rFonts w:hint="eastAsia" w:ascii="方正仿宋_GBK" w:hAnsi="方正仿宋_GBK" w:eastAsia="方正仿宋_GBK" w:cs="方正仿宋_GBK"/>
          <w:b/>
          <w:bCs/>
          <w:spacing w:val="-3"/>
          <w:sz w:val="28"/>
          <w:szCs w:val="28"/>
        </w:rPr>
        <w:t>附件2：履约担保函格式</w:t>
      </w:r>
    </w:p>
    <w:p w14:paraId="36489A9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3"/>
          <w:szCs w:val="23"/>
        </w:rPr>
      </w:pPr>
      <w:r>
        <w:rPr>
          <w:rFonts w:hint="eastAsia" w:ascii="方正仿宋_GBK" w:hAnsi="方正仿宋_GBK" w:eastAsia="方正仿宋_GBK" w:cs="方正仿宋_GBK"/>
          <w:spacing w:val="7"/>
          <w:sz w:val="28"/>
          <w:szCs w:val="28"/>
        </w:rPr>
        <w:t>（采用政府采购信用担保形式时使用）</w:t>
      </w:r>
    </w:p>
    <w:p w14:paraId="57704D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5A6DA9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7"/>
          <w:sz w:val="28"/>
          <w:szCs w:val="28"/>
        </w:rPr>
        <w:t>政府采购履约担保函（项目用）</w:t>
      </w:r>
    </w:p>
    <w:p w14:paraId="44589CF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0"/>
          <w:sz w:val="28"/>
          <w:szCs w:val="28"/>
        </w:rPr>
        <w:t>编号：</w:t>
      </w:r>
    </w:p>
    <w:p w14:paraId="0DBD096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z w:val="28"/>
          <w:szCs w:val="28"/>
        </w:rPr>
      </w:pPr>
    </w:p>
    <w:p w14:paraId="2B1B156F">
      <w:pPr>
        <w:pStyle w:val="7"/>
        <w:keepNext w:val="0"/>
        <w:keepLines w:val="0"/>
        <w:pageBreakBefore w:val="0"/>
        <w:widowControl/>
        <w:tabs>
          <w:tab w:val="left" w:pos="2171"/>
        </w:tabs>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color="auto"/>
        </w:rPr>
        <w:tab/>
      </w:r>
      <w:r>
        <w:rPr>
          <w:rFonts w:hint="eastAsia" w:ascii="方正仿宋_GBK" w:hAnsi="方正仿宋_GBK" w:eastAsia="方正仿宋_GBK" w:cs="方正仿宋_GBK"/>
          <w:spacing w:val="-23"/>
          <w:sz w:val="28"/>
          <w:szCs w:val="28"/>
        </w:rPr>
        <w:t>（采购人</w:t>
      </w:r>
      <w:r>
        <w:rPr>
          <w:rFonts w:hint="eastAsia" w:ascii="方正仿宋_GBK" w:hAnsi="方正仿宋_GBK" w:eastAsia="方正仿宋_GBK" w:cs="方正仿宋_GBK"/>
          <w:spacing w:val="-12"/>
          <w:sz w:val="28"/>
          <w:szCs w:val="28"/>
        </w:rPr>
        <w:t>）：</w:t>
      </w:r>
    </w:p>
    <w:p w14:paraId="1A37A1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z w:val="28"/>
          <w:szCs w:val="28"/>
        </w:rPr>
      </w:pPr>
    </w:p>
    <w:p w14:paraId="7C05B2B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鉴于你方与（以下简称供应商）于年月日签</w:t>
      </w:r>
      <w:r>
        <w:rPr>
          <w:rFonts w:hint="eastAsia" w:ascii="方正仿宋_GBK" w:hAnsi="方正仿宋_GBK" w:eastAsia="方正仿宋_GBK" w:cs="方正仿宋_GBK"/>
          <w:spacing w:val="4"/>
          <w:sz w:val="28"/>
          <w:szCs w:val="28"/>
        </w:rPr>
        <w:t>定编号为的《政府采购合同》（以下简称主合同</w:t>
      </w:r>
      <w:r>
        <w:rPr>
          <w:rFonts w:hint="eastAsia" w:ascii="方正仿宋_GBK" w:hAnsi="方正仿宋_GBK" w:eastAsia="方正仿宋_GBK" w:cs="方正仿宋_GBK"/>
          <w:spacing w:val="-19"/>
          <w:sz w:val="28"/>
          <w:szCs w:val="28"/>
        </w:rPr>
        <w:t>），</w:t>
      </w:r>
      <w:r>
        <w:rPr>
          <w:rFonts w:hint="eastAsia" w:ascii="方正仿宋_GBK" w:hAnsi="方正仿宋_GBK" w:eastAsia="方正仿宋_GBK" w:cs="方正仿宋_GBK"/>
          <w:spacing w:val="3"/>
          <w:sz w:val="28"/>
          <w:szCs w:val="28"/>
        </w:rPr>
        <w:t>且依据该合同的约定，供应商应在年月日前向你方交纳履</w:t>
      </w:r>
      <w:r>
        <w:rPr>
          <w:rFonts w:hint="eastAsia" w:ascii="方正仿宋_GBK" w:hAnsi="方正仿宋_GBK" w:eastAsia="方正仿宋_GBK" w:cs="方正仿宋_GBK"/>
          <w:spacing w:val="2"/>
          <w:sz w:val="28"/>
          <w:szCs w:val="28"/>
        </w:rPr>
        <w:t>约保证金，</w:t>
      </w:r>
      <w:r>
        <w:rPr>
          <w:rFonts w:hint="eastAsia" w:ascii="方正仿宋_GBK" w:hAnsi="方正仿宋_GBK" w:eastAsia="方正仿宋_GBK" w:cs="方正仿宋_GBK"/>
          <w:spacing w:val="6"/>
          <w:sz w:val="28"/>
          <w:szCs w:val="28"/>
        </w:rPr>
        <w:t>且可以履约担保函的形式交纳履约保证金。应供应商的申请，我方以保</w:t>
      </w:r>
      <w:r>
        <w:rPr>
          <w:rFonts w:hint="eastAsia" w:ascii="方正仿宋_GBK" w:hAnsi="方正仿宋_GBK" w:eastAsia="方正仿宋_GBK" w:cs="方正仿宋_GBK"/>
          <w:spacing w:val="5"/>
          <w:sz w:val="28"/>
          <w:szCs w:val="28"/>
        </w:rPr>
        <w:t>证的方式向你方提供如下履约保证金担保：</w:t>
      </w:r>
    </w:p>
    <w:p w14:paraId="46E5265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92"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8"/>
          <w:sz w:val="28"/>
          <w:szCs w:val="28"/>
        </w:rPr>
        <w:t>一、保证责任的情形及保证金额</w:t>
      </w:r>
    </w:p>
    <w:p w14:paraId="5E09310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88"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7"/>
          <w:sz w:val="28"/>
          <w:szCs w:val="28"/>
        </w:rPr>
        <w:t>（一）在供应商出现下列情形之一时，我方承担</w:t>
      </w:r>
      <w:r>
        <w:rPr>
          <w:rFonts w:hint="eastAsia" w:ascii="方正仿宋_GBK" w:hAnsi="方正仿宋_GBK" w:eastAsia="方正仿宋_GBK" w:cs="方正仿宋_GBK"/>
          <w:spacing w:val="6"/>
          <w:sz w:val="28"/>
          <w:szCs w:val="28"/>
        </w:rPr>
        <w:t>保证责任：</w:t>
      </w:r>
    </w:p>
    <w:p w14:paraId="13E3D7C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84"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6"/>
          <w:sz w:val="28"/>
          <w:szCs w:val="28"/>
        </w:rPr>
        <w:t>1．将中标项目转让给他人，或者在投标文件中未说明，且未经采购招标机</w:t>
      </w:r>
      <w:r>
        <w:rPr>
          <w:rFonts w:hint="eastAsia" w:ascii="方正仿宋_GBK" w:hAnsi="方正仿宋_GBK" w:eastAsia="方正仿宋_GBK" w:cs="方正仿宋_GBK"/>
          <w:spacing w:val="5"/>
          <w:sz w:val="28"/>
          <w:szCs w:val="28"/>
        </w:rPr>
        <w:t>构人同意，将中标项目分包给他人的；</w:t>
      </w:r>
    </w:p>
    <w:p w14:paraId="3AC2B57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00" w:firstLineChars="200"/>
        <w:jc w:val="left"/>
        <w:textAlignment w:val="baseline"/>
        <w:outlineLvl w:val="1"/>
        <w:rPr>
          <w:rFonts w:hint="eastAsia" w:ascii="方正仿宋_GBK" w:hAnsi="方正仿宋_GBK" w:eastAsia="方正仿宋_GBK" w:cs="方正仿宋_GBK"/>
          <w:sz w:val="28"/>
          <w:szCs w:val="28"/>
        </w:rPr>
      </w:pPr>
      <w:bookmarkStart w:id="30" w:name="_Toc3487"/>
      <w:r>
        <w:rPr>
          <w:rFonts w:hint="eastAsia" w:ascii="方正仿宋_GBK" w:hAnsi="方正仿宋_GBK" w:eastAsia="方正仿宋_GBK" w:cs="方正仿宋_GBK"/>
          <w:spacing w:val="10"/>
          <w:sz w:val="28"/>
          <w:szCs w:val="28"/>
        </w:rPr>
        <w:t>2．主合同约定的应当缴纳履约保证金的情形:</w:t>
      </w:r>
      <w:bookmarkEnd w:id="30"/>
    </w:p>
    <w:p w14:paraId="3FA70DA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72"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3"/>
          <w:sz w:val="28"/>
          <w:szCs w:val="28"/>
        </w:rPr>
        <w:t>（1）未按主合同约定的质量、数量和期限供应货物/</w:t>
      </w:r>
      <w:r>
        <w:rPr>
          <w:rFonts w:hint="eastAsia" w:ascii="方正仿宋_GBK" w:hAnsi="方正仿宋_GBK" w:eastAsia="方正仿宋_GBK" w:cs="方正仿宋_GBK"/>
          <w:spacing w:val="2"/>
          <w:sz w:val="28"/>
          <w:szCs w:val="28"/>
        </w:rPr>
        <w:t>提供服务/完成工程的；</w:t>
      </w:r>
    </w:p>
    <w:p w14:paraId="5C7AF01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12"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3"/>
          <w:sz w:val="28"/>
          <w:szCs w:val="28"/>
        </w:rPr>
        <w:t>（二）我方的保证范围是主合同约定的合同价款总额的%数</w:t>
      </w:r>
      <w:r>
        <w:rPr>
          <w:rFonts w:hint="eastAsia" w:ascii="方正仿宋_GBK" w:hAnsi="方正仿宋_GBK" w:eastAsia="方正仿宋_GBK" w:cs="方正仿宋_GBK"/>
          <w:spacing w:val="12"/>
          <w:sz w:val="28"/>
          <w:szCs w:val="28"/>
        </w:rPr>
        <w:t>额为</w:t>
      </w:r>
      <w:r>
        <w:rPr>
          <w:rFonts w:hint="eastAsia" w:ascii="方正仿宋_GBK" w:hAnsi="方正仿宋_GBK" w:eastAsia="方正仿宋_GBK" w:cs="方正仿宋_GBK"/>
          <w:spacing w:val="5"/>
          <w:sz w:val="28"/>
          <w:szCs w:val="28"/>
        </w:rPr>
        <w:t>元（大写），币种为。（即主合同履约保证金金额）</w:t>
      </w:r>
    </w:p>
    <w:p w14:paraId="2E18670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92"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8"/>
          <w:sz w:val="28"/>
          <w:szCs w:val="28"/>
        </w:rPr>
        <w:t>二、保证的方式及保证期间</w:t>
      </w:r>
    </w:p>
    <w:p w14:paraId="48604E3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84"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6"/>
          <w:sz w:val="28"/>
          <w:szCs w:val="28"/>
        </w:rPr>
        <w:t>我方保证的方式为：连带责任保证。</w:t>
      </w:r>
    </w:p>
    <w:p w14:paraId="714DA24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88"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7"/>
          <w:sz w:val="28"/>
          <w:szCs w:val="28"/>
        </w:rPr>
        <w:t>我方保证的期间为：自本合同生效之日起至供应商按照主</w:t>
      </w:r>
      <w:r>
        <w:rPr>
          <w:rFonts w:hint="eastAsia" w:ascii="方正仿宋_GBK" w:hAnsi="方正仿宋_GBK" w:eastAsia="方正仿宋_GBK" w:cs="方正仿宋_GBK"/>
          <w:spacing w:val="6"/>
          <w:sz w:val="28"/>
          <w:szCs w:val="28"/>
        </w:rPr>
        <w:t>合同约定的供货/</w:t>
      </w:r>
      <w:r>
        <w:rPr>
          <w:rFonts w:hint="eastAsia" w:ascii="方正仿宋_GBK" w:hAnsi="方正仿宋_GBK" w:eastAsia="方正仿宋_GBK" w:cs="方正仿宋_GBK"/>
          <w:spacing w:val="2"/>
          <w:sz w:val="28"/>
          <w:szCs w:val="28"/>
        </w:rPr>
        <w:t>完工期限届满后日内。</w:t>
      </w:r>
    </w:p>
    <w:p w14:paraId="68369C7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0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0"/>
          <w:sz w:val="28"/>
          <w:szCs w:val="28"/>
        </w:rPr>
        <w:t>如果供应商未按主合同约定向贵方供应货物/提供服务/完成工程的，由我</w:t>
      </w:r>
      <w:r>
        <w:rPr>
          <w:rFonts w:hint="eastAsia" w:ascii="方正仿宋_GBK" w:hAnsi="方正仿宋_GBK" w:eastAsia="方正仿宋_GBK" w:cs="方正仿宋_GBK"/>
          <w:spacing w:val="7"/>
          <w:sz w:val="28"/>
          <w:szCs w:val="28"/>
        </w:rPr>
        <w:t>方在保证金额内向你方支付上述款项。</w:t>
      </w:r>
    </w:p>
    <w:p w14:paraId="3975A94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96"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9"/>
          <w:sz w:val="28"/>
          <w:szCs w:val="28"/>
        </w:rPr>
        <w:t>三、承担保证责任的程序</w:t>
      </w:r>
    </w:p>
    <w:p w14:paraId="6F6E873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84"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6"/>
          <w:sz w:val="28"/>
          <w:szCs w:val="28"/>
        </w:rPr>
        <w:t>1．你方要求我方承担保证责任的，应在本保函保证期间内向我方发出书面</w:t>
      </w:r>
      <w:r>
        <w:rPr>
          <w:rFonts w:hint="eastAsia" w:ascii="方正仿宋_GBK" w:hAnsi="方正仿宋_GBK" w:eastAsia="方正仿宋_GBK" w:cs="方正仿宋_GBK"/>
          <w:spacing w:val="7"/>
          <w:sz w:val="28"/>
          <w:szCs w:val="28"/>
        </w:rPr>
        <w:t>索赔通知。索赔通知应写明要求索赔的金额，支付款项应到达的帐号。并附有</w:t>
      </w:r>
      <w:r>
        <w:rPr>
          <w:rFonts w:hint="eastAsia" w:ascii="方正仿宋_GBK" w:hAnsi="方正仿宋_GBK" w:eastAsia="方正仿宋_GBK" w:cs="方正仿宋_GBK"/>
          <w:spacing w:val="6"/>
          <w:sz w:val="28"/>
          <w:szCs w:val="28"/>
        </w:rPr>
        <w:t>证明供应商违约事实的证明材料。</w:t>
      </w:r>
    </w:p>
    <w:p w14:paraId="391EB45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72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40"/>
          <w:sz w:val="28"/>
          <w:szCs w:val="28"/>
        </w:rPr>
        <w:t>如果你方与供应商因服务质量问题产生争议，你方还需同时提供</w:t>
      </w:r>
      <w:r>
        <w:rPr>
          <w:rFonts w:hint="eastAsia" w:ascii="方正仿宋_GBK" w:hAnsi="方正仿宋_GBK" w:eastAsia="方正仿宋_GBK" w:cs="方正仿宋_GBK"/>
          <w:spacing w:val="1"/>
          <w:sz w:val="28"/>
          <w:szCs w:val="28"/>
        </w:rPr>
        <w:t>部门出具的质量检测报告，或经诉讼（仲裁）程序裁决后的裁决书、调解书，</w:t>
      </w:r>
      <w:r>
        <w:rPr>
          <w:rFonts w:hint="eastAsia" w:ascii="方正仿宋_GBK" w:hAnsi="方正仿宋_GBK" w:eastAsia="方正仿宋_GBK" w:cs="方正仿宋_GBK"/>
          <w:spacing w:val="8"/>
          <w:sz w:val="28"/>
          <w:szCs w:val="28"/>
        </w:rPr>
        <w:t>本保证人即按照检测结果或裁决书、调解书决定是否承担保证责任。</w:t>
      </w:r>
    </w:p>
    <w:p w14:paraId="37443FF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88"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7"/>
          <w:sz w:val="28"/>
          <w:szCs w:val="28"/>
        </w:rPr>
        <w:t>2．我方收到你方的书面索赔通知及相应证明材</w:t>
      </w:r>
      <w:r>
        <w:rPr>
          <w:rFonts w:hint="eastAsia" w:ascii="方正仿宋_GBK" w:hAnsi="方正仿宋_GBK" w:eastAsia="方正仿宋_GBK" w:cs="方正仿宋_GBK"/>
          <w:spacing w:val="6"/>
          <w:sz w:val="28"/>
          <w:szCs w:val="28"/>
        </w:rPr>
        <w:t>料，在工作日内进行</w:t>
      </w:r>
      <w:r>
        <w:rPr>
          <w:rFonts w:hint="eastAsia" w:ascii="方正仿宋_GBK" w:hAnsi="方正仿宋_GBK" w:eastAsia="方正仿宋_GBK" w:cs="方正仿宋_GBK"/>
          <w:spacing w:val="7"/>
          <w:sz w:val="28"/>
          <w:szCs w:val="28"/>
        </w:rPr>
        <w:t>核定后按照本保函的承诺承担保证责任。</w:t>
      </w:r>
    </w:p>
    <w:p w14:paraId="7775527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84"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6"/>
          <w:sz w:val="28"/>
          <w:szCs w:val="28"/>
        </w:rPr>
        <w:t>四、保证责任的终止</w:t>
      </w:r>
    </w:p>
    <w:p w14:paraId="4234496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84"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6"/>
          <w:sz w:val="28"/>
          <w:szCs w:val="28"/>
        </w:rPr>
        <w:t>1．保证期间届满你方未向我方书面主张保证责任的，自保证期间届满次日</w:t>
      </w:r>
      <w:r>
        <w:rPr>
          <w:rFonts w:hint="eastAsia" w:ascii="方正仿宋_GBK" w:hAnsi="方正仿宋_GBK" w:eastAsia="方正仿宋_GBK" w:cs="方正仿宋_GBK"/>
          <w:spacing w:val="7"/>
          <w:sz w:val="28"/>
          <w:szCs w:val="28"/>
        </w:rPr>
        <w:t>起，我方保证责任自动终止。保证期间届满前，主合同约定</w:t>
      </w:r>
      <w:r>
        <w:rPr>
          <w:rFonts w:hint="eastAsia" w:ascii="方正仿宋_GBK" w:hAnsi="方正仿宋_GBK" w:eastAsia="方正仿宋_GBK" w:cs="方正仿宋_GBK"/>
          <w:spacing w:val="6"/>
          <w:sz w:val="28"/>
          <w:szCs w:val="28"/>
        </w:rPr>
        <w:t>的货物\工程\服务</w:t>
      </w:r>
      <w:r>
        <w:rPr>
          <w:rFonts w:hint="eastAsia" w:ascii="方正仿宋_GBK" w:hAnsi="方正仿宋_GBK" w:eastAsia="方正仿宋_GBK" w:cs="方正仿宋_GBK"/>
          <w:spacing w:val="8"/>
          <w:sz w:val="28"/>
          <w:szCs w:val="28"/>
        </w:rPr>
        <w:t>全部验收合格的，自验收合格日起，我方保证责任自动终止。</w:t>
      </w:r>
    </w:p>
    <w:p w14:paraId="1A96023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88" w:firstLineChars="200"/>
        <w:jc w:val="left"/>
        <w:textAlignment w:val="baseline"/>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pacing w:val="7"/>
          <w:sz w:val="28"/>
          <w:szCs w:val="28"/>
        </w:rPr>
        <w:t>2．我方按照本保函向你方履行了保证责任后，自我方</w:t>
      </w:r>
      <w:r>
        <w:rPr>
          <w:rFonts w:hint="eastAsia" w:ascii="方正仿宋_GBK" w:hAnsi="方正仿宋_GBK" w:eastAsia="方正仿宋_GBK" w:cs="方正仿宋_GBK"/>
          <w:spacing w:val="6"/>
          <w:sz w:val="28"/>
          <w:szCs w:val="28"/>
        </w:rPr>
        <w:t>向你方支付款项（支</w:t>
      </w:r>
      <w:r>
        <w:rPr>
          <w:rFonts w:hint="eastAsia" w:ascii="方正仿宋_GBK" w:hAnsi="方正仿宋_GBK" w:eastAsia="方正仿宋_GBK" w:cs="方正仿宋_GBK"/>
          <w:spacing w:val="7"/>
          <w:sz w:val="28"/>
          <w:szCs w:val="28"/>
        </w:rPr>
        <w:t>付款项从我方账户划出）之日起，保证责任即终止</w:t>
      </w:r>
      <w:r>
        <w:rPr>
          <w:rFonts w:hint="eastAsia" w:ascii="方正仿宋_GBK" w:hAnsi="方正仿宋_GBK" w:eastAsia="方正仿宋_GBK" w:cs="方正仿宋_GBK"/>
          <w:spacing w:val="7"/>
          <w:sz w:val="28"/>
          <w:szCs w:val="28"/>
          <w:lang w:eastAsia="zh-CN"/>
        </w:rPr>
        <w:t>。</w:t>
      </w:r>
    </w:p>
    <w:p w14:paraId="1E8029D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88"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7"/>
          <w:sz w:val="28"/>
          <w:szCs w:val="28"/>
        </w:rPr>
        <w:t>3．按照法律法规的规定或出现应终止我方保证责</w:t>
      </w:r>
      <w:r>
        <w:rPr>
          <w:rFonts w:hint="eastAsia" w:ascii="方正仿宋_GBK" w:hAnsi="方正仿宋_GBK" w:eastAsia="方正仿宋_GBK" w:cs="方正仿宋_GBK"/>
          <w:spacing w:val="6"/>
          <w:sz w:val="28"/>
          <w:szCs w:val="28"/>
        </w:rPr>
        <w:t>任的其它情形的，我方在本保函项下的保证责任亦终止。</w:t>
      </w:r>
    </w:p>
    <w:p w14:paraId="37347EA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88"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7"/>
          <w:sz w:val="28"/>
          <w:szCs w:val="28"/>
        </w:rPr>
        <w:t>4．你方与供应商修改主合同，加重我方保证责任的，我方对加</w:t>
      </w:r>
      <w:r>
        <w:rPr>
          <w:rFonts w:hint="eastAsia" w:ascii="方正仿宋_GBK" w:hAnsi="方正仿宋_GBK" w:eastAsia="方正仿宋_GBK" w:cs="方正仿宋_GBK"/>
          <w:spacing w:val="6"/>
          <w:sz w:val="28"/>
          <w:szCs w:val="28"/>
        </w:rPr>
        <w:t>重部分不承</w:t>
      </w:r>
      <w:r>
        <w:rPr>
          <w:rFonts w:hint="eastAsia" w:ascii="方正仿宋_GBK" w:hAnsi="方正仿宋_GBK" w:eastAsia="方正仿宋_GBK" w:cs="方正仿宋_GBK"/>
          <w:spacing w:val="11"/>
          <w:sz w:val="28"/>
          <w:szCs w:val="28"/>
        </w:rPr>
        <w:t>担保证责任，但该等修改事先经我方书面同</w:t>
      </w:r>
      <w:r>
        <w:rPr>
          <w:rFonts w:hint="eastAsia" w:ascii="方正仿宋_GBK" w:hAnsi="方正仿宋_GBK" w:eastAsia="方正仿宋_GBK" w:cs="方正仿宋_GBK"/>
          <w:spacing w:val="10"/>
          <w:sz w:val="28"/>
          <w:szCs w:val="28"/>
        </w:rPr>
        <w:t>意的除外；你方与供应商修改主合</w:t>
      </w:r>
      <w:r>
        <w:rPr>
          <w:rFonts w:hint="eastAsia" w:ascii="方正仿宋_GBK" w:hAnsi="方正仿宋_GBK" w:eastAsia="方正仿宋_GBK" w:cs="方正仿宋_GBK"/>
          <w:spacing w:val="7"/>
          <w:sz w:val="28"/>
          <w:szCs w:val="28"/>
        </w:rPr>
        <w:t>同履行期限，我方保证期间仍依修改前的履行期限计算，但该等修改事先经我</w:t>
      </w:r>
      <w:r>
        <w:rPr>
          <w:rFonts w:hint="eastAsia" w:ascii="方正仿宋_GBK" w:hAnsi="方正仿宋_GBK" w:eastAsia="方正仿宋_GBK" w:cs="方正仿宋_GBK"/>
          <w:spacing w:val="4"/>
          <w:sz w:val="28"/>
          <w:szCs w:val="28"/>
        </w:rPr>
        <w:t>方书面同意的除外。</w:t>
      </w:r>
    </w:p>
    <w:p w14:paraId="1DF51E8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88"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7"/>
          <w:sz w:val="28"/>
          <w:szCs w:val="28"/>
        </w:rPr>
        <w:t>五、免责条款</w:t>
      </w:r>
    </w:p>
    <w:p w14:paraId="4E23F24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84"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6"/>
          <w:sz w:val="28"/>
          <w:szCs w:val="28"/>
        </w:rPr>
        <w:t>1．因你方违反主合同约定致使供应商不能履行义务的，我方不承担保证责</w:t>
      </w:r>
      <w:r>
        <w:rPr>
          <w:rFonts w:hint="eastAsia" w:ascii="方正仿宋_GBK" w:hAnsi="方正仿宋_GBK" w:eastAsia="方正仿宋_GBK" w:cs="方正仿宋_GBK"/>
          <w:spacing w:val="-8"/>
          <w:sz w:val="28"/>
          <w:szCs w:val="28"/>
        </w:rPr>
        <w:t>任。</w:t>
      </w:r>
    </w:p>
    <w:p w14:paraId="0943F63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88"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7"/>
          <w:sz w:val="28"/>
          <w:szCs w:val="28"/>
        </w:rPr>
        <w:t>2．依照法律法规的规定或你方与供应商的另行约定，</w:t>
      </w:r>
      <w:r>
        <w:rPr>
          <w:rFonts w:hint="eastAsia" w:ascii="方正仿宋_GBK" w:hAnsi="方正仿宋_GBK" w:eastAsia="方正仿宋_GBK" w:cs="方正仿宋_GBK"/>
          <w:spacing w:val="6"/>
          <w:sz w:val="28"/>
          <w:szCs w:val="28"/>
        </w:rPr>
        <w:t>全部或者部分免除供</w:t>
      </w:r>
      <w:r>
        <w:rPr>
          <w:rFonts w:hint="eastAsia" w:ascii="方正仿宋_GBK" w:hAnsi="方正仿宋_GBK" w:eastAsia="方正仿宋_GBK" w:cs="方正仿宋_GBK"/>
          <w:spacing w:val="8"/>
          <w:sz w:val="28"/>
          <w:szCs w:val="28"/>
        </w:rPr>
        <w:t>应商应缴纳的保证金义务的，我方亦免除相应的保证责任。</w:t>
      </w:r>
    </w:p>
    <w:p w14:paraId="50879BE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92"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8"/>
          <w:sz w:val="28"/>
          <w:szCs w:val="28"/>
        </w:rPr>
        <w:t>3．因不可抗力造成供应商不能履行供货义务的，我方不承担保证责任。</w:t>
      </w:r>
    </w:p>
    <w:p w14:paraId="3897863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92"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8"/>
          <w:sz w:val="28"/>
          <w:szCs w:val="28"/>
        </w:rPr>
        <w:t>六、争议的解决</w:t>
      </w:r>
    </w:p>
    <w:p w14:paraId="73CECEC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84"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6"/>
          <w:sz w:val="28"/>
          <w:szCs w:val="28"/>
        </w:rPr>
        <w:t>因本保函发生的纠纷，由你我双方协商解决，协商不成的，通过诉讼程序</w:t>
      </w:r>
      <w:r>
        <w:rPr>
          <w:rFonts w:hint="eastAsia" w:ascii="方正仿宋_GBK" w:hAnsi="方正仿宋_GBK" w:eastAsia="方正仿宋_GBK" w:cs="方正仿宋_GBK"/>
          <w:spacing w:val="5"/>
          <w:sz w:val="28"/>
          <w:szCs w:val="28"/>
        </w:rPr>
        <w:t>解决，诉讼管辖地法院为法院。</w:t>
      </w:r>
    </w:p>
    <w:p w14:paraId="3AEA36E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92"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8"/>
          <w:sz w:val="28"/>
          <w:szCs w:val="28"/>
        </w:rPr>
        <w:t>七、保函的生效</w:t>
      </w:r>
    </w:p>
    <w:p w14:paraId="4EA799B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84"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6"/>
          <w:sz w:val="28"/>
          <w:szCs w:val="28"/>
        </w:rPr>
        <w:t>本保函自我方加盖公章之日起生效。</w:t>
      </w:r>
    </w:p>
    <w:p w14:paraId="46AA15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firstLineChars="200"/>
        <w:jc w:val="left"/>
        <w:textAlignment w:val="baseline"/>
        <w:rPr>
          <w:rFonts w:hint="eastAsia" w:ascii="方正仿宋_GBK" w:hAnsi="方正仿宋_GBK" w:eastAsia="方正仿宋_GBK" w:cs="方正仿宋_GBK"/>
          <w:sz w:val="28"/>
          <w:szCs w:val="28"/>
        </w:rPr>
      </w:pPr>
    </w:p>
    <w:p w14:paraId="07DFDCB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84"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6"/>
          <w:sz w:val="28"/>
          <w:szCs w:val="28"/>
        </w:rPr>
        <w:t>保证人：（公章）</w:t>
      </w:r>
    </w:p>
    <w:p w14:paraId="666EEE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firstLineChars="200"/>
        <w:jc w:val="left"/>
        <w:textAlignment w:val="baseline"/>
        <w:rPr>
          <w:rFonts w:hint="eastAsia" w:ascii="方正仿宋_GBK" w:hAnsi="方正仿宋_GBK" w:eastAsia="方正仿宋_GBK" w:cs="方正仿宋_GBK"/>
          <w:sz w:val="28"/>
          <w:szCs w:val="28"/>
        </w:rPr>
      </w:pPr>
    </w:p>
    <w:p w14:paraId="5600878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2" w:firstLineChars="200"/>
        <w:jc w:val="left"/>
        <w:textAlignment w:val="baseline"/>
        <w:rPr>
          <w:sz w:val="23"/>
          <w:szCs w:val="23"/>
        </w:rPr>
      </w:pPr>
      <w:r>
        <w:rPr>
          <w:rFonts w:hint="eastAsia" w:ascii="方正仿宋_GBK" w:hAnsi="方正仿宋_GBK" w:eastAsia="方正仿宋_GBK" w:cs="方正仿宋_GBK"/>
          <w:spacing w:val="-2"/>
          <w:sz w:val="28"/>
          <w:szCs w:val="28"/>
        </w:rPr>
        <w:t>年月日</w:t>
      </w:r>
    </w:p>
    <w:p w14:paraId="016125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sectPr>
          <w:footerReference r:id="rId10" w:type="default"/>
          <w:pgSz w:w="11906" w:h="16838"/>
          <w:pgMar w:top="1440" w:right="1800" w:bottom="1440" w:left="1800" w:header="0" w:footer="893" w:gutter="0"/>
          <w:pgNumType w:fmt="numberInDash"/>
          <w:cols w:space="720" w:num="1"/>
        </w:sectPr>
      </w:pPr>
    </w:p>
    <w:p w14:paraId="326483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6C10B7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0"/>
        <w:rPr>
          <w:sz w:val="31"/>
          <w:szCs w:val="31"/>
        </w:rPr>
      </w:pPr>
      <w:bookmarkStart w:id="31" w:name="bookmark9"/>
      <w:bookmarkEnd w:id="31"/>
      <w:bookmarkStart w:id="32" w:name="bookmark8"/>
      <w:bookmarkEnd w:id="32"/>
      <w:bookmarkStart w:id="33" w:name="_Toc15188"/>
      <w:r>
        <w:rPr>
          <w:rFonts w:hint="eastAsia" w:ascii="方正小标宋简体" w:hAnsi="方正小标宋简体" w:eastAsia="方正小标宋简体" w:cs="方正小标宋简体"/>
          <w:spacing w:val="2"/>
          <w:sz w:val="44"/>
          <w:szCs w:val="44"/>
        </w:rPr>
        <w:t>第2章响应文件格式</w:t>
      </w:r>
      <w:bookmarkEnd w:id="33"/>
    </w:p>
    <w:p w14:paraId="2A2A35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061485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43BB6B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CA3E3F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1"/>
        <w:rPr>
          <w:rFonts w:hint="eastAsia" w:ascii="方正小标宋简体" w:hAnsi="方正小标宋简体" w:eastAsia="方正小标宋简体" w:cs="方正小标宋简体"/>
          <w:b w:val="0"/>
          <w:bCs w:val="0"/>
          <w:sz w:val="24"/>
          <w:szCs w:val="24"/>
        </w:rPr>
      </w:pPr>
      <w:bookmarkStart w:id="34" w:name="_Toc686"/>
      <w:r>
        <w:rPr>
          <w:rFonts w:hint="eastAsia" w:ascii="方正小标宋简体" w:hAnsi="方正小标宋简体" w:eastAsia="方正小标宋简体" w:cs="方正小标宋简体"/>
          <w:b w:val="0"/>
          <w:bCs w:val="0"/>
          <w:spacing w:val="9"/>
          <w:sz w:val="24"/>
          <w:szCs w:val="24"/>
          <w14:textOutline w14:w="4388" w14:cap="flat" w14:cmpd="sng">
            <w14:solidFill>
              <w14:srgbClr w14:val="000000"/>
            </w14:solidFill>
            <w14:prstDash w14:val="solid"/>
            <w14:miter w14:val="0"/>
          </w14:textOutline>
        </w:rPr>
        <w:t>第一部分开标一览表及资格证明文件</w:t>
      </w:r>
      <w:bookmarkEnd w:id="34"/>
    </w:p>
    <w:p w14:paraId="4EC285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68C76F1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
          <w:sz w:val="24"/>
          <w:szCs w:val="24"/>
        </w:rPr>
        <w:t>（1）开标一览表；</w:t>
      </w:r>
    </w:p>
    <w:p w14:paraId="0D1F21F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（2）</w:t>
      </w:r>
      <w:r>
        <w:rPr>
          <w:rFonts w:hint="eastAsia" w:ascii="方正仿宋_GBK" w:hAnsi="方正仿宋_GBK" w:eastAsia="方正仿宋_GBK" w:cs="方正仿宋_GBK"/>
          <w:spacing w:val="-2"/>
          <w:sz w:val="24"/>
          <w:szCs w:val="24"/>
          <w:lang w:val="en-US" w:eastAsia="zh-CN"/>
        </w:rPr>
        <w:t>具有独立承担民事责任的能力：在中华人民共和国境内注册的法人或者其他组织或自然人、提交有效的营业执照（或事业法人登记证或身份证）</w:t>
      </w:r>
      <w:r>
        <w:rPr>
          <w:rFonts w:hint="eastAsia" w:ascii="方正仿宋_GBK" w:hAnsi="方正仿宋_GBK" w:eastAsia="方正仿宋_GBK" w:cs="方正仿宋_GBK"/>
          <w:spacing w:val="-2"/>
          <w:sz w:val="24"/>
          <w:szCs w:val="24"/>
        </w:rPr>
        <w:t>；</w:t>
      </w:r>
    </w:p>
    <w:p w14:paraId="0C6B910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rPr>
        <w:t>（3）</w:t>
      </w:r>
      <w:r>
        <w:rPr>
          <w:rFonts w:hint="eastAsia" w:ascii="方正仿宋_GBK" w:hAnsi="方正仿宋_GBK" w:eastAsia="方正仿宋_GBK" w:cs="方正仿宋_GBK"/>
          <w:spacing w:val="-2"/>
          <w:sz w:val="24"/>
          <w:szCs w:val="24"/>
          <w:lang w:val="en-US" w:eastAsia="zh-CN"/>
        </w:rPr>
        <w:t>法人身份证明或法人授权委托书（含法人身份证复印件）和被授权人身份证有效证件</w:t>
      </w:r>
      <w:r>
        <w:rPr>
          <w:rFonts w:hint="eastAsia" w:ascii="方正仿宋_GBK" w:hAnsi="方正仿宋_GBK" w:eastAsia="方正仿宋_GBK" w:cs="方正仿宋_GBK"/>
          <w:spacing w:val="-2"/>
          <w:sz w:val="24"/>
          <w:szCs w:val="24"/>
          <w:lang w:eastAsia="zh-CN"/>
        </w:rPr>
        <w:t>;</w:t>
      </w:r>
    </w:p>
    <w:p w14:paraId="15F13D6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（4）202</w:t>
      </w:r>
      <w:r>
        <w:rPr>
          <w:rFonts w:hint="eastAsia" w:ascii="方正仿宋_GBK" w:hAnsi="方正仿宋_GBK" w:eastAsia="方正仿宋_GBK" w:cs="方正仿宋_GBK"/>
          <w:spacing w:val="-2"/>
          <w:sz w:val="24"/>
          <w:szCs w:val="24"/>
          <w:lang w:val="en-US" w:eastAsia="zh-CN"/>
        </w:rPr>
        <w:t>3</w:t>
      </w:r>
      <w:r>
        <w:rPr>
          <w:rFonts w:hint="eastAsia" w:ascii="方正仿宋_GBK" w:hAnsi="方正仿宋_GBK" w:eastAsia="方正仿宋_GBK" w:cs="方正仿宋_GBK"/>
          <w:spacing w:val="-2"/>
          <w:sz w:val="24"/>
          <w:szCs w:val="24"/>
        </w:rPr>
        <w:t>年或202</w:t>
      </w:r>
      <w:r>
        <w:rPr>
          <w:rFonts w:hint="eastAsia" w:ascii="方正仿宋_GBK" w:hAnsi="方正仿宋_GBK" w:eastAsia="方正仿宋_GBK" w:cs="方正仿宋_GBK"/>
          <w:spacing w:val="-2"/>
          <w:sz w:val="24"/>
          <w:szCs w:val="24"/>
          <w:lang w:val="en-US" w:eastAsia="zh-CN"/>
        </w:rPr>
        <w:t>4</w:t>
      </w:r>
      <w:r>
        <w:rPr>
          <w:rFonts w:hint="eastAsia" w:ascii="方正仿宋_GBK" w:hAnsi="方正仿宋_GBK" w:eastAsia="方正仿宋_GBK" w:cs="方正仿宋_GBK"/>
          <w:spacing w:val="-2"/>
          <w:sz w:val="24"/>
          <w:szCs w:val="24"/>
        </w:rPr>
        <w:t>年度任意一年财务审计报告（新成立未满一年的新公司提供</w:t>
      </w:r>
    </w:p>
    <w:p w14:paraId="136E073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近三个月内任意一个月的银行资信证明）；</w:t>
      </w:r>
    </w:p>
    <w:p w14:paraId="2775762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rPr>
        <w:t>（5）提供依法缴纳近6个月任意1个月</w:t>
      </w:r>
      <w:r>
        <w:rPr>
          <w:rFonts w:hint="eastAsia" w:ascii="方正仿宋_GBK" w:hAnsi="方正仿宋_GBK" w:eastAsia="方正仿宋_GBK" w:cs="方正仿宋_GBK"/>
          <w:spacing w:val="-2"/>
          <w:sz w:val="24"/>
          <w:szCs w:val="24"/>
          <w:lang w:eastAsia="zh-CN"/>
        </w:rPr>
        <w:t>缴纳社会保障金的证明材料（投标人单位的社保缴费凭证及个人明细表）；</w:t>
      </w:r>
    </w:p>
    <w:p w14:paraId="493A8B8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（6）提供依法缴纳近6个月任意1个月税收证明；</w:t>
      </w:r>
    </w:p>
    <w:p w14:paraId="0043C77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（7）</w:t>
      </w:r>
      <w:r>
        <w:rPr>
          <w:rFonts w:hint="eastAsia" w:ascii="方正仿宋_GBK" w:hAnsi="方正仿宋_GBK" w:eastAsia="方正仿宋_GBK" w:cs="方正仿宋_GBK"/>
          <w:spacing w:val="-2"/>
          <w:sz w:val="24"/>
          <w:szCs w:val="24"/>
          <w:lang w:eastAsia="zh-CN"/>
        </w:rPr>
        <w:t>凡拟参加本次项目的投标人，投标人未被“信用中国”网站（www.creditchina.gov.cn ）列入失信被执行人和重大税收违法案件当事人名单，未被中国政府采购网（www.ccgp.gov.cn ）政府采购严重违法失信行为记录名单或被财政部门禁止参加政府采购活动时间及地域范围内(须提供查询截图并加盖公章）；</w:t>
      </w:r>
    </w:p>
    <w:p w14:paraId="11EE6AF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rPr>
        <w:t>（8）供应商提供针对本次项目《反商业贿赂承诺书》；</w:t>
      </w:r>
    </w:p>
    <w:p w14:paraId="7A12379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（9）参加政府采购活动前三年内在经营活动中没有重大违法记录的书面声明</w:t>
      </w:r>
      <w:r>
        <w:rPr>
          <w:rFonts w:hint="eastAsia" w:ascii="方正仿宋_GBK" w:hAnsi="方正仿宋_GBK" w:eastAsia="方正仿宋_GBK" w:cs="方正仿宋_GBK"/>
          <w:spacing w:val="-2"/>
          <w:sz w:val="24"/>
          <w:szCs w:val="24"/>
          <w:lang w:eastAsia="zh-CN"/>
        </w:rPr>
        <w:t>；</w:t>
      </w:r>
    </w:p>
    <w:p w14:paraId="6993D29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rPr>
        <w:t>（10）提供缴纳投标保证的有效凭证</w:t>
      </w:r>
    </w:p>
    <w:p w14:paraId="00E0F217">
      <w:pPr>
        <w:pStyle w:val="4"/>
        <w:spacing w:line="360" w:lineRule="auto"/>
        <w:jc w:val="left"/>
        <w:rPr>
          <w:rFonts w:hint="eastAsia" w:ascii="仿宋" w:hAnsi="仿宋" w:eastAsia="仿宋" w:cs="仿宋"/>
          <w:b/>
          <w:bCs/>
          <w:snapToGrid w:val="0"/>
          <w:color w:val="000000"/>
          <w:spacing w:val="12"/>
          <w:kern w:val="0"/>
          <w:sz w:val="23"/>
          <w:szCs w:val="23"/>
          <w:highlight w:val="none"/>
          <w:lang w:val="en-US" w:eastAsia="zh-CN" w:bidi="ar-SA"/>
        </w:rPr>
      </w:pPr>
      <w:r>
        <w:rPr>
          <w:rFonts w:hint="eastAsia" w:ascii="仿宋" w:hAnsi="仿宋" w:eastAsia="仿宋" w:cs="仿宋"/>
          <w:spacing w:val="-2"/>
          <w:sz w:val="24"/>
          <w:szCs w:val="24"/>
        </w:rPr>
        <w:t>（11）</w:t>
      </w:r>
      <w:r>
        <w:rPr>
          <w:rFonts w:hint="eastAsia" w:ascii="仿宋" w:hAnsi="仿宋" w:eastAsia="仿宋" w:cs="仿宋"/>
          <w:b/>
          <w:bCs/>
          <w:snapToGrid w:val="0"/>
          <w:color w:val="000000"/>
          <w:spacing w:val="12"/>
          <w:kern w:val="0"/>
          <w:sz w:val="23"/>
          <w:szCs w:val="23"/>
          <w:highlight w:val="none"/>
          <w:lang w:val="en-US" w:eastAsia="zh-CN" w:bidi="ar-SA"/>
        </w:rPr>
        <w:t>①具有合法有效的《药品生产许可证》（瓶装医用氧）、《药品经营许可证》（液态医用氧）、《食品生产许可证》（食品级二氧化碳）；②具有合法有效的《气瓶充装许可证》；③具备特种设备作业人员证书（A、R2）；④具有合法有效的《危险化学品经营许可证》</w:t>
      </w:r>
    </w:p>
    <w:p w14:paraId="1FC8F0C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rPr>
        <w:t>（1</w:t>
      </w:r>
      <w:r>
        <w:rPr>
          <w:rFonts w:hint="eastAsia" w:ascii="方正仿宋_GBK" w:hAnsi="方正仿宋_GBK" w:eastAsia="方正仿宋_GBK" w:cs="方正仿宋_GBK"/>
          <w:spacing w:val="-2"/>
          <w:sz w:val="24"/>
          <w:szCs w:val="24"/>
          <w:lang w:val="en-US" w:eastAsia="zh-CN"/>
        </w:rPr>
        <w:t>2</w:t>
      </w:r>
      <w:r>
        <w:rPr>
          <w:rFonts w:hint="eastAsia" w:ascii="方正仿宋_GBK" w:hAnsi="方正仿宋_GBK" w:eastAsia="方正仿宋_GBK" w:cs="方正仿宋_GBK"/>
          <w:spacing w:val="-2"/>
          <w:sz w:val="24"/>
          <w:szCs w:val="24"/>
        </w:rPr>
        <w:t>）供应商可提供有利于投标的其他资格证明材料</w:t>
      </w:r>
      <w:r>
        <w:rPr>
          <w:rFonts w:hint="eastAsia" w:ascii="方正仿宋_GBK" w:hAnsi="方正仿宋_GBK" w:eastAsia="方正仿宋_GBK" w:cs="方正仿宋_GBK"/>
          <w:spacing w:val="-2"/>
          <w:sz w:val="24"/>
          <w:szCs w:val="24"/>
          <w:lang w:eastAsia="zh-CN"/>
        </w:rPr>
        <w:t>。</w:t>
      </w:r>
    </w:p>
    <w:p w14:paraId="42AF0A5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2"/>
          <w:szCs w:val="22"/>
        </w:rPr>
        <w:sectPr>
          <w:footerReference r:id="rId11" w:type="default"/>
          <w:pgSz w:w="11906" w:h="16838"/>
          <w:pgMar w:top="1440" w:right="1800" w:bottom="1440" w:left="1800" w:header="0" w:footer="893" w:gutter="0"/>
          <w:pgNumType w:fmt="numberInDash"/>
          <w:cols w:space="720" w:num="1"/>
        </w:sectPr>
      </w:pPr>
    </w:p>
    <w:tbl>
      <w:tblPr>
        <w:tblStyle w:val="19"/>
        <w:tblW w:w="9166" w:type="dxa"/>
        <w:jc w:val="center"/>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66"/>
      </w:tblGrid>
      <w:tr w14:paraId="30CF4EB9">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tblCellMar>
            <w:top w:w="0" w:type="dxa"/>
            <w:left w:w="0" w:type="dxa"/>
            <w:bottom w:w="0" w:type="dxa"/>
            <w:right w:w="0" w:type="dxa"/>
          </w:tblCellMar>
        </w:tblPrEx>
        <w:trPr>
          <w:trHeight w:val="11181" w:hRule="atLeast"/>
          <w:jc w:val="center"/>
        </w:trPr>
        <w:tc>
          <w:tcPr>
            <w:tcW w:w="9166" w:type="dxa"/>
            <w:shd w:val="clear" w:color="auto" w:fill="FCFEEA"/>
            <w:vAlign w:val="top"/>
          </w:tcPr>
          <w:p w14:paraId="05539BF0">
            <w:pPr>
              <w:spacing w:before="136" w:line="223" w:lineRule="auto"/>
              <w:ind w:right="16"/>
              <w:jc w:val="right"/>
              <w:outlineLvl w:val="1"/>
              <w:rPr>
                <w:rFonts w:ascii="仿宋" w:hAnsi="仿宋" w:eastAsia="仿宋" w:cs="仿宋"/>
                <w:sz w:val="28"/>
                <w:szCs w:val="28"/>
                <w:highlight w:val="none"/>
              </w:rPr>
            </w:pPr>
            <w:bookmarkStart w:id="35" w:name="bookmark10"/>
            <w:bookmarkEnd w:id="35"/>
            <w:bookmarkStart w:id="36" w:name="_Toc23715"/>
            <w:r>
              <w:rPr>
                <w:rFonts w:ascii="仿宋" w:hAnsi="仿宋" w:eastAsia="仿宋" w:cs="仿宋"/>
                <w:spacing w:val="1"/>
                <w:sz w:val="28"/>
                <w:szCs w:val="28"/>
                <w:highlight w:val="none"/>
              </w:rPr>
              <w:t>【</w:t>
            </w:r>
            <w:r>
              <w:rPr>
                <w:rFonts w:ascii="仿宋" w:hAnsi="仿宋" w:eastAsia="仿宋" w:cs="仿宋"/>
                <w:sz w:val="28"/>
                <w:szCs w:val="28"/>
                <w:highlight w:val="none"/>
              </w:rPr>
              <w:t>正/副本】</w:t>
            </w:r>
            <w:bookmarkEnd w:id="36"/>
          </w:p>
          <w:p w14:paraId="08519852">
            <w:pPr>
              <w:spacing w:line="243" w:lineRule="auto"/>
              <w:rPr>
                <w:rFonts w:ascii="Arial"/>
                <w:sz w:val="21"/>
                <w:highlight w:val="none"/>
              </w:rPr>
            </w:pPr>
          </w:p>
          <w:p w14:paraId="13E136C8">
            <w:pPr>
              <w:spacing w:line="243" w:lineRule="auto"/>
              <w:rPr>
                <w:rFonts w:ascii="Arial"/>
                <w:sz w:val="21"/>
                <w:highlight w:val="none"/>
              </w:rPr>
            </w:pPr>
          </w:p>
          <w:p w14:paraId="4F31BD71">
            <w:pPr>
              <w:spacing w:line="243" w:lineRule="auto"/>
              <w:rPr>
                <w:rFonts w:ascii="Arial"/>
                <w:sz w:val="21"/>
                <w:highlight w:val="none"/>
              </w:rPr>
            </w:pPr>
          </w:p>
          <w:p w14:paraId="12936FAF">
            <w:pPr>
              <w:spacing w:line="243" w:lineRule="auto"/>
              <w:rPr>
                <w:rFonts w:ascii="Arial"/>
                <w:sz w:val="21"/>
                <w:highlight w:val="none"/>
              </w:rPr>
            </w:pPr>
          </w:p>
          <w:p w14:paraId="566A42AD">
            <w:pPr>
              <w:spacing w:line="243" w:lineRule="auto"/>
              <w:rPr>
                <w:rFonts w:ascii="Arial"/>
                <w:sz w:val="21"/>
                <w:highlight w:val="none"/>
              </w:rPr>
            </w:pPr>
          </w:p>
          <w:p w14:paraId="36BDDB7B">
            <w:pPr>
              <w:pStyle w:val="4"/>
              <w:outlineLvl w:val="9"/>
            </w:pPr>
          </w:p>
          <w:p w14:paraId="185E91D5">
            <w:pPr>
              <w:spacing w:line="243" w:lineRule="auto"/>
              <w:rPr>
                <w:rFonts w:ascii="Arial"/>
                <w:sz w:val="21"/>
                <w:highlight w:val="none"/>
              </w:rPr>
            </w:pPr>
          </w:p>
          <w:p w14:paraId="0ED063D5">
            <w:pPr>
              <w:spacing w:line="243" w:lineRule="auto"/>
              <w:rPr>
                <w:rFonts w:ascii="Arial"/>
                <w:sz w:val="21"/>
                <w:highlight w:val="none"/>
              </w:rPr>
            </w:pPr>
          </w:p>
          <w:p w14:paraId="5F74CC39">
            <w:pPr>
              <w:spacing w:line="243" w:lineRule="auto"/>
              <w:rPr>
                <w:rFonts w:ascii="Arial"/>
                <w:sz w:val="21"/>
                <w:highlight w:val="none"/>
              </w:rPr>
            </w:pPr>
          </w:p>
          <w:p w14:paraId="467C2CF9">
            <w:pPr>
              <w:spacing w:line="243" w:lineRule="auto"/>
              <w:rPr>
                <w:rFonts w:ascii="Arial"/>
                <w:sz w:val="21"/>
                <w:highlight w:val="none"/>
              </w:rPr>
            </w:pPr>
          </w:p>
          <w:p w14:paraId="5BDEC605">
            <w:pPr>
              <w:spacing w:line="243" w:lineRule="auto"/>
              <w:jc w:val="center"/>
              <w:rPr>
                <w:rFonts w:hint="default" w:eastAsia="宋体"/>
                <w:sz w:val="56"/>
                <w:szCs w:val="56"/>
                <w:highlight w:val="none"/>
                <w:lang w:val="en-US" w:eastAsia="zh-CN"/>
              </w:rPr>
            </w:pPr>
            <w:r>
              <w:rPr>
                <w:rFonts w:hint="eastAsia" w:eastAsia="宋体"/>
                <w:sz w:val="56"/>
                <w:szCs w:val="56"/>
                <w:highlight w:val="none"/>
                <w:lang w:val="en-US" w:eastAsia="zh-CN"/>
              </w:rPr>
              <w:t>********项目</w:t>
            </w:r>
          </w:p>
          <w:p w14:paraId="53237B4C">
            <w:pPr>
              <w:spacing w:line="243" w:lineRule="auto"/>
              <w:jc w:val="center"/>
              <w:rPr>
                <w:rFonts w:hint="eastAsia" w:eastAsia="宋体"/>
                <w:sz w:val="32"/>
                <w:szCs w:val="32"/>
                <w:highlight w:val="none"/>
                <w:lang w:val="en-US" w:eastAsia="zh-CN"/>
              </w:rPr>
            </w:pPr>
          </w:p>
          <w:p w14:paraId="0013E57F">
            <w:pPr>
              <w:spacing w:line="243" w:lineRule="auto"/>
              <w:jc w:val="center"/>
              <w:rPr>
                <w:rFonts w:hint="default" w:eastAsia="宋体"/>
                <w:sz w:val="32"/>
                <w:szCs w:val="32"/>
                <w:highlight w:val="none"/>
                <w:lang w:val="en-US" w:eastAsia="zh-CN"/>
              </w:rPr>
            </w:pPr>
            <w:r>
              <w:rPr>
                <w:rFonts w:hint="eastAsia" w:eastAsia="宋体"/>
                <w:sz w:val="32"/>
                <w:szCs w:val="32"/>
                <w:highlight w:val="none"/>
                <w:lang w:val="en-US" w:eastAsia="zh-CN"/>
              </w:rPr>
              <w:t>项目编号：</w:t>
            </w:r>
          </w:p>
          <w:p w14:paraId="50F9E58C">
            <w:pPr>
              <w:spacing w:line="243" w:lineRule="auto"/>
              <w:jc w:val="both"/>
              <w:rPr>
                <w:rFonts w:hint="eastAsia" w:eastAsia="宋体"/>
                <w:sz w:val="56"/>
                <w:szCs w:val="56"/>
                <w:highlight w:val="none"/>
                <w:lang w:val="en-US" w:eastAsia="zh-CN"/>
              </w:rPr>
            </w:pPr>
          </w:p>
          <w:p w14:paraId="05454D69">
            <w:pPr>
              <w:pStyle w:val="4"/>
              <w:outlineLvl w:val="9"/>
              <w:rPr>
                <w:rFonts w:hint="eastAsia"/>
                <w:lang w:val="en-US" w:eastAsia="zh-CN"/>
              </w:rPr>
            </w:pPr>
          </w:p>
          <w:p w14:paraId="4E06CFBD">
            <w:pPr>
              <w:spacing w:line="243" w:lineRule="auto"/>
              <w:jc w:val="both"/>
              <w:rPr>
                <w:rFonts w:hint="eastAsia" w:eastAsia="宋体"/>
                <w:sz w:val="56"/>
                <w:szCs w:val="56"/>
                <w:highlight w:val="none"/>
                <w:lang w:val="en-US" w:eastAsia="zh-CN"/>
              </w:rPr>
            </w:pPr>
          </w:p>
          <w:p w14:paraId="6A8F81D2">
            <w:pPr>
              <w:spacing w:line="243" w:lineRule="auto"/>
              <w:jc w:val="center"/>
              <w:rPr>
                <w:rFonts w:hint="eastAsia" w:ascii="Arial" w:eastAsia="宋体"/>
                <w:sz w:val="56"/>
                <w:szCs w:val="56"/>
                <w:highlight w:val="none"/>
                <w:lang w:val="en-US" w:eastAsia="zh-CN"/>
              </w:rPr>
            </w:pPr>
            <w:r>
              <w:rPr>
                <w:rFonts w:hint="eastAsia" w:eastAsia="宋体"/>
                <w:sz w:val="56"/>
                <w:szCs w:val="56"/>
                <w:highlight w:val="none"/>
                <w:lang w:val="en-US" w:eastAsia="zh-CN"/>
              </w:rPr>
              <w:t>响应文件</w:t>
            </w:r>
          </w:p>
          <w:p w14:paraId="14586422">
            <w:pPr>
              <w:spacing w:line="243" w:lineRule="auto"/>
              <w:rPr>
                <w:rFonts w:ascii="Arial"/>
                <w:sz w:val="21"/>
                <w:highlight w:val="none"/>
              </w:rPr>
            </w:pPr>
          </w:p>
          <w:p w14:paraId="6A173B9B">
            <w:pPr>
              <w:spacing w:line="243" w:lineRule="auto"/>
              <w:rPr>
                <w:rFonts w:ascii="Arial"/>
                <w:sz w:val="21"/>
                <w:highlight w:val="none"/>
              </w:rPr>
            </w:pPr>
          </w:p>
          <w:p w14:paraId="550237A0">
            <w:pPr>
              <w:spacing w:line="244" w:lineRule="auto"/>
              <w:rPr>
                <w:rFonts w:ascii="Arial"/>
                <w:sz w:val="21"/>
                <w:highlight w:val="none"/>
              </w:rPr>
            </w:pPr>
          </w:p>
          <w:p w14:paraId="58B86D89">
            <w:pPr>
              <w:spacing w:line="244" w:lineRule="auto"/>
              <w:rPr>
                <w:rFonts w:ascii="Arial"/>
                <w:sz w:val="21"/>
                <w:highlight w:val="none"/>
              </w:rPr>
            </w:pPr>
          </w:p>
          <w:p w14:paraId="5132F1BC">
            <w:pPr>
              <w:spacing w:before="100" w:line="228" w:lineRule="auto"/>
              <w:ind w:left="1320"/>
              <w:rPr>
                <w:rFonts w:hint="eastAsia" w:ascii="仿宋" w:hAnsi="仿宋" w:eastAsia="仿宋" w:cs="仿宋"/>
                <w:sz w:val="31"/>
                <w:szCs w:val="31"/>
                <w:highlight w:val="none"/>
                <w:u w:val="single"/>
                <w:lang w:eastAsia="zh-CN"/>
              </w:rPr>
            </w:pPr>
            <w:r>
              <w:rPr>
                <w:rFonts w:ascii="仿宋" w:hAnsi="仿宋" w:eastAsia="仿宋" w:cs="仿宋"/>
                <w:spacing w:val="9"/>
                <w:sz w:val="31"/>
                <w:szCs w:val="31"/>
                <w:highlight w:val="none"/>
              </w:rPr>
              <w:t>所响应包号：</w:t>
            </w:r>
            <w:r>
              <w:rPr>
                <w:rFonts w:hint="eastAsia" w:ascii="仿宋" w:hAnsi="仿宋" w:eastAsia="仿宋" w:cs="仿宋"/>
                <w:spacing w:val="9"/>
                <w:sz w:val="31"/>
                <w:szCs w:val="31"/>
                <w:highlight w:val="none"/>
                <w:lang w:val="en-US" w:eastAsia="zh-CN"/>
              </w:rPr>
              <w:t xml:space="preserve"> </w:t>
            </w:r>
          </w:p>
          <w:p w14:paraId="1111EA4A">
            <w:pPr>
              <w:spacing w:before="241" w:line="622" w:lineRule="exact"/>
              <w:ind w:left="1320"/>
              <w:rPr>
                <w:rFonts w:ascii="仿宋" w:hAnsi="仿宋" w:eastAsia="仿宋" w:cs="仿宋"/>
                <w:sz w:val="31"/>
                <w:szCs w:val="31"/>
                <w:highlight w:val="none"/>
              </w:rPr>
            </w:pPr>
            <w:r>
              <w:rPr>
                <w:rFonts w:ascii="仿宋" w:hAnsi="仿宋" w:eastAsia="仿宋" w:cs="仿宋"/>
                <w:spacing w:val="6"/>
                <w:position w:val="22"/>
                <w:sz w:val="31"/>
                <w:szCs w:val="31"/>
                <w:highlight w:val="none"/>
              </w:rPr>
              <w:t>项</w:t>
            </w:r>
            <w:r>
              <w:rPr>
                <w:rFonts w:ascii="仿宋" w:hAnsi="仿宋" w:eastAsia="仿宋" w:cs="仿宋"/>
                <w:spacing w:val="3"/>
                <w:position w:val="22"/>
                <w:sz w:val="31"/>
                <w:szCs w:val="31"/>
                <w:highlight w:val="none"/>
              </w:rPr>
              <w:t>目名称：</w:t>
            </w:r>
          </w:p>
          <w:p w14:paraId="636891AB">
            <w:pPr>
              <w:spacing w:line="229" w:lineRule="auto"/>
              <w:ind w:left="1320"/>
              <w:rPr>
                <w:rFonts w:ascii="仿宋" w:hAnsi="仿宋" w:eastAsia="仿宋" w:cs="仿宋"/>
                <w:sz w:val="31"/>
                <w:szCs w:val="31"/>
                <w:highlight w:val="none"/>
              </w:rPr>
            </w:pPr>
            <w:r>
              <w:rPr>
                <w:rFonts w:ascii="仿宋" w:hAnsi="仿宋" w:eastAsia="仿宋" w:cs="仿宋"/>
                <w:spacing w:val="6"/>
                <w:sz w:val="31"/>
                <w:szCs w:val="31"/>
                <w:highlight w:val="none"/>
              </w:rPr>
              <w:t>项</w:t>
            </w:r>
            <w:r>
              <w:rPr>
                <w:rFonts w:ascii="仿宋" w:hAnsi="仿宋" w:eastAsia="仿宋" w:cs="仿宋"/>
                <w:spacing w:val="3"/>
                <w:sz w:val="31"/>
                <w:szCs w:val="31"/>
                <w:highlight w:val="none"/>
              </w:rPr>
              <w:t>目编号：</w:t>
            </w:r>
          </w:p>
          <w:p w14:paraId="22424A20">
            <w:pPr>
              <w:spacing w:before="237" w:line="226" w:lineRule="auto"/>
              <w:ind w:left="1320"/>
              <w:rPr>
                <w:rFonts w:ascii="仿宋" w:hAnsi="仿宋" w:eastAsia="仿宋" w:cs="仿宋"/>
                <w:sz w:val="31"/>
                <w:szCs w:val="31"/>
                <w:highlight w:val="none"/>
              </w:rPr>
            </w:pPr>
            <w:r>
              <w:rPr>
                <w:rFonts w:ascii="仿宋" w:hAnsi="仿宋" w:eastAsia="仿宋" w:cs="仿宋"/>
                <w:spacing w:val="5"/>
                <w:sz w:val="31"/>
                <w:szCs w:val="31"/>
                <w:highlight w:val="none"/>
              </w:rPr>
              <w:t>供</w:t>
            </w:r>
            <w:r>
              <w:rPr>
                <w:rFonts w:ascii="仿宋" w:hAnsi="仿宋" w:eastAsia="仿宋" w:cs="仿宋"/>
                <w:spacing w:val="4"/>
                <w:sz w:val="31"/>
                <w:szCs w:val="31"/>
                <w:highlight w:val="none"/>
              </w:rPr>
              <w:t>应商全称：</w:t>
            </w:r>
          </w:p>
          <w:p w14:paraId="16DF709D">
            <w:pPr>
              <w:spacing w:line="251" w:lineRule="auto"/>
              <w:rPr>
                <w:rFonts w:ascii="Arial"/>
                <w:sz w:val="21"/>
                <w:highlight w:val="none"/>
              </w:rPr>
            </w:pPr>
          </w:p>
          <w:p w14:paraId="0C547A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pacing w:val="6"/>
                <w:sz w:val="31"/>
                <w:szCs w:val="31"/>
                <w:highlight w:val="none"/>
              </w:rPr>
            </w:pPr>
            <w:r>
              <w:rPr>
                <w:rFonts w:ascii="仿宋" w:hAnsi="仿宋" w:eastAsia="仿宋" w:cs="仿宋"/>
                <w:spacing w:val="12"/>
                <w:sz w:val="31"/>
                <w:szCs w:val="31"/>
                <w:highlight w:val="none"/>
              </w:rPr>
              <w:t>日</w:t>
            </w:r>
            <w:r>
              <w:rPr>
                <w:rFonts w:ascii="仿宋" w:hAnsi="仿宋" w:eastAsia="仿宋" w:cs="仿宋"/>
                <w:spacing w:val="6"/>
                <w:sz w:val="31"/>
                <w:szCs w:val="31"/>
                <w:highlight w:val="none"/>
              </w:rPr>
              <w:t>期：二〇年月日</w:t>
            </w:r>
          </w:p>
          <w:p w14:paraId="1F5E0F89">
            <w:pPr>
              <w:pStyle w:val="4"/>
              <w:outlineLvl w:val="9"/>
            </w:pPr>
          </w:p>
        </w:tc>
      </w:tr>
    </w:tbl>
    <w:p w14:paraId="18071A8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sz w:val="23"/>
          <w:szCs w:val="23"/>
        </w:rPr>
      </w:pPr>
      <w:r>
        <w:rPr>
          <w:spacing w:val="6"/>
          <w:sz w:val="23"/>
          <w:szCs w:val="23"/>
          <w14:textOutline w14:w="4388" w14:cap="flat" w14:cmpd="sng">
            <w14:solidFill>
              <w14:srgbClr w14:val="000000"/>
            </w14:solidFill>
            <w14:prstDash w14:val="solid"/>
            <w14:miter w14:val="0"/>
          </w14:textOutline>
        </w:rPr>
        <w:t>1、开标一览表</w:t>
      </w:r>
    </w:p>
    <w:p w14:paraId="0D1739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14972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043DC0F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3"/>
          <w:szCs w:val="23"/>
        </w:rPr>
      </w:pPr>
      <w:r>
        <w:rPr>
          <w:spacing w:val="8"/>
          <w:sz w:val="23"/>
          <w:szCs w:val="23"/>
          <w14:textOutline w14:w="4388" w14:cap="flat" w14:cmpd="sng">
            <w14:solidFill>
              <w14:srgbClr w14:val="000000"/>
            </w14:solidFill>
            <w14:prstDash w14:val="solid"/>
            <w14:miter w14:val="0"/>
          </w14:textOutline>
        </w:rPr>
        <w:t>开标一览表</w:t>
      </w:r>
    </w:p>
    <w:p w14:paraId="0DFC84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0E05145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076B0566">
      <w:pPr>
        <w:pStyle w:val="7"/>
        <w:spacing w:before="20" w:line="228" w:lineRule="auto"/>
        <w:ind w:left="20"/>
        <w:rPr>
          <w:spacing w:val="-4"/>
          <w:sz w:val="23"/>
          <w:szCs w:val="23"/>
        </w:rPr>
      </w:pPr>
      <w:r>
        <w:rPr>
          <w:spacing w:val="-4"/>
          <w:sz w:val="23"/>
          <w:szCs w:val="23"/>
        </w:rPr>
        <w:t>项目名称：</w:t>
      </w:r>
      <w:r>
        <w:pict>
          <v:shape id="_x0000_s1026" o:spid="_x0000_s1026" o:spt="202" type="#_x0000_t202" style="position:absolute;left:0pt;margin-left:92.15pt;margin-top:2.75pt;height:16.25pt;width:58.35pt;z-index:251660288;mso-width-relative:page;mso-height-relative:page;" filled="f" stroked="f" coordsize="21600,21600">
            <v:path/>
            <v:fill on="f" focussize="0,0"/>
            <v:stroke on="f"/>
            <v:imagedata o:title=""/>
            <o:lock v:ext="edit" aspectratio="f"/>
            <v:textbox inset="0mm,0mm,0mm,0mm">
              <w:txbxContent>
                <w:p w14:paraId="08B5D752"/>
              </w:txbxContent>
            </v:textbox>
          </v:shape>
        </w:pict>
      </w:r>
      <w:r>
        <w:rPr>
          <w:rFonts w:hint="eastAsia"/>
          <w:spacing w:val="-3"/>
          <w:sz w:val="23"/>
          <w:szCs w:val="23"/>
          <w:lang w:val="en-US" w:eastAsia="zh-CN"/>
        </w:rPr>
        <w:t xml:space="preserve">                      </w:t>
      </w:r>
      <w:r>
        <w:rPr>
          <w:spacing w:val="-3"/>
          <w:sz w:val="23"/>
          <w:szCs w:val="23"/>
        </w:rPr>
        <w:t>项目编号：</w:t>
      </w:r>
    </w:p>
    <w:p w14:paraId="6933C799">
      <w:pPr>
        <w:pStyle w:val="7"/>
        <w:spacing w:before="20" w:line="228" w:lineRule="auto"/>
        <w:ind w:left="20"/>
        <w:rPr>
          <w:rFonts w:ascii="Arial"/>
          <w:sz w:val="21"/>
        </w:rPr>
      </w:pPr>
      <w:r>
        <w:rPr>
          <w:rFonts w:hint="eastAsia"/>
          <w:spacing w:val="-3"/>
          <w:sz w:val="23"/>
          <w:szCs w:val="23"/>
          <w:lang w:val="en-US" w:eastAsia="zh-CN"/>
        </w:rPr>
        <w:t xml:space="preserve">         </w:t>
      </w:r>
    </w:p>
    <w:p w14:paraId="7A4C63A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eastAsia="宋体"/>
          <w:sz w:val="23"/>
          <w:szCs w:val="23"/>
          <w:lang w:val="en-US" w:eastAsia="zh-CN"/>
        </w:rPr>
      </w:pPr>
      <w:r>
        <w:rPr>
          <w:spacing w:val="8"/>
          <w:sz w:val="23"/>
          <w:szCs w:val="23"/>
        </w:rPr>
        <w:t>报价单位：人民币</w:t>
      </w:r>
      <w:r>
        <w:rPr>
          <w:rFonts w:hint="eastAsia"/>
          <w:spacing w:val="8"/>
          <w:sz w:val="23"/>
          <w:szCs w:val="23"/>
          <w:lang w:val="en-US" w:eastAsia="zh-CN"/>
        </w:rPr>
        <w:t xml:space="preserve">元            </w:t>
      </w:r>
      <w:r>
        <w:rPr>
          <w:rFonts w:hint="eastAsia" w:ascii="宋体" w:hAnsi="宋体" w:eastAsia="宋体" w:cs="宋体"/>
          <w:color w:val="auto"/>
          <w:sz w:val="24"/>
          <w:szCs w:val="24"/>
          <w:highlight w:val="none"/>
        </w:rPr>
        <w:t>包号</w:t>
      </w:r>
      <w:r>
        <w:rPr>
          <w:rFonts w:hint="eastAsia" w:cs="宋体"/>
          <w:color w:val="auto"/>
          <w:sz w:val="24"/>
          <w:szCs w:val="24"/>
          <w:highlight w:val="none"/>
          <w:lang w:eastAsia="zh-CN"/>
        </w:rPr>
        <w:t>：</w:t>
      </w:r>
    </w:p>
    <w:p w14:paraId="405EC5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bl>
      <w:tblPr>
        <w:tblStyle w:val="19"/>
        <w:tblW w:w="82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9"/>
        <w:gridCol w:w="1815"/>
        <w:gridCol w:w="1565"/>
        <w:gridCol w:w="1116"/>
        <w:gridCol w:w="1476"/>
        <w:gridCol w:w="936"/>
      </w:tblGrid>
      <w:tr w14:paraId="5ED23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29" w:type="dxa"/>
            <w:tcBorders>
              <w:bottom w:val="single" w:color="000000" w:sz="6" w:space="0"/>
              <w:right w:val="single" w:color="000000" w:sz="6" w:space="0"/>
            </w:tcBorders>
            <w:vAlign w:val="center"/>
          </w:tcPr>
          <w:p w14:paraId="4826FF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pacing w:val="6"/>
                <w:sz w:val="23"/>
                <w:szCs w:val="23"/>
              </w:rPr>
              <w:t>项目名称</w:t>
            </w:r>
          </w:p>
        </w:tc>
        <w:tc>
          <w:tcPr>
            <w:tcW w:w="1815" w:type="dxa"/>
            <w:tcBorders>
              <w:left w:val="single" w:color="000000" w:sz="6" w:space="0"/>
              <w:bottom w:val="single" w:color="000000" w:sz="6" w:space="0"/>
            </w:tcBorders>
            <w:vAlign w:val="center"/>
          </w:tcPr>
          <w:p w14:paraId="32E16C4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pacing w:val="6"/>
                <w:sz w:val="23"/>
                <w:szCs w:val="23"/>
              </w:rPr>
              <w:t>投标报价</w:t>
            </w:r>
          </w:p>
        </w:tc>
        <w:tc>
          <w:tcPr>
            <w:tcW w:w="1565" w:type="dxa"/>
            <w:tcBorders>
              <w:top w:val="single" w:color="000000" w:sz="6" w:space="0"/>
              <w:bottom w:val="single" w:color="000000" w:sz="6" w:space="0"/>
            </w:tcBorders>
            <w:vAlign w:val="center"/>
          </w:tcPr>
          <w:p w14:paraId="7781AD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pacing w:val="7"/>
                <w:sz w:val="23"/>
                <w:szCs w:val="23"/>
              </w:rPr>
              <w:t>投标保证金</w:t>
            </w:r>
          </w:p>
        </w:tc>
        <w:tc>
          <w:tcPr>
            <w:tcW w:w="1116" w:type="dxa"/>
            <w:tcBorders>
              <w:top w:val="single" w:color="000000" w:sz="6" w:space="0"/>
              <w:bottom w:val="single" w:color="000000" w:sz="6" w:space="0"/>
            </w:tcBorders>
            <w:vAlign w:val="center"/>
          </w:tcPr>
          <w:p w14:paraId="2F2269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pacing w:val="5"/>
                <w:sz w:val="23"/>
                <w:szCs w:val="23"/>
              </w:rPr>
              <w:t>交货期</w:t>
            </w:r>
          </w:p>
        </w:tc>
        <w:tc>
          <w:tcPr>
            <w:tcW w:w="1476" w:type="dxa"/>
            <w:tcBorders>
              <w:top w:val="single" w:color="000000" w:sz="6" w:space="0"/>
              <w:bottom w:val="single" w:color="000000" w:sz="6" w:space="0"/>
            </w:tcBorders>
            <w:vAlign w:val="center"/>
          </w:tcPr>
          <w:p w14:paraId="03A4112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pacing w:val="6"/>
                <w:sz w:val="23"/>
                <w:szCs w:val="23"/>
              </w:rPr>
              <w:t>交货地点</w:t>
            </w:r>
          </w:p>
        </w:tc>
        <w:tc>
          <w:tcPr>
            <w:tcW w:w="936" w:type="dxa"/>
            <w:tcBorders>
              <w:top w:val="single" w:color="000000" w:sz="6" w:space="0"/>
              <w:bottom w:val="single" w:color="000000" w:sz="6" w:space="0"/>
              <w:right w:val="single" w:color="000000" w:sz="6" w:space="0"/>
            </w:tcBorders>
            <w:vAlign w:val="center"/>
          </w:tcPr>
          <w:p w14:paraId="42C935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pacing w:val="3"/>
                <w:sz w:val="23"/>
                <w:szCs w:val="23"/>
              </w:rPr>
              <w:t>备注</w:t>
            </w:r>
          </w:p>
        </w:tc>
      </w:tr>
      <w:tr w14:paraId="57C54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7" w:hRule="atLeast"/>
        </w:trPr>
        <w:tc>
          <w:tcPr>
            <w:tcW w:w="1329" w:type="dxa"/>
            <w:tcBorders>
              <w:top w:val="single" w:color="000000" w:sz="6" w:space="0"/>
              <w:bottom w:val="single" w:color="000000" w:sz="6" w:space="0"/>
              <w:right w:val="single" w:color="000000" w:sz="6" w:space="0"/>
            </w:tcBorders>
            <w:vAlign w:val="top"/>
          </w:tcPr>
          <w:p w14:paraId="520973E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tc>
        <w:tc>
          <w:tcPr>
            <w:tcW w:w="1815" w:type="dxa"/>
            <w:tcBorders>
              <w:top w:val="single" w:color="000000" w:sz="6" w:space="0"/>
              <w:left w:val="single" w:color="000000" w:sz="6" w:space="0"/>
              <w:bottom w:val="single" w:color="000000" w:sz="6" w:space="0"/>
            </w:tcBorders>
            <w:vAlign w:val="top"/>
          </w:tcPr>
          <w:p w14:paraId="143F9BC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C4D38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6B2E897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ECD67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CCEF7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z w:val="23"/>
                <w:szCs w:val="23"/>
              </w:rPr>
            </w:pPr>
            <w:r>
              <w:rPr>
                <w:rFonts w:ascii="宋体" w:hAnsi="宋体" w:eastAsia="宋体" w:cs="宋体"/>
                <w:spacing w:val="-10"/>
                <w:position w:val="30"/>
                <w:sz w:val="23"/>
                <w:szCs w:val="23"/>
              </w:rPr>
              <w:t>大写：</w:t>
            </w:r>
          </w:p>
          <w:p w14:paraId="331DDA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z w:val="23"/>
                <w:szCs w:val="23"/>
              </w:rPr>
            </w:pPr>
            <w:r>
              <w:rPr>
                <w:rFonts w:ascii="宋体" w:hAnsi="宋体" w:eastAsia="宋体" w:cs="宋体"/>
                <w:spacing w:val="-11"/>
                <w:sz w:val="23"/>
                <w:szCs w:val="23"/>
              </w:rPr>
              <w:t>小写：</w:t>
            </w:r>
          </w:p>
        </w:tc>
        <w:tc>
          <w:tcPr>
            <w:tcW w:w="1565" w:type="dxa"/>
            <w:tcBorders>
              <w:top w:val="single" w:color="000000" w:sz="6" w:space="0"/>
            </w:tcBorders>
            <w:vAlign w:val="top"/>
          </w:tcPr>
          <w:p w14:paraId="6CB783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tc>
        <w:tc>
          <w:tcPr>
            <w:tcW w:w="1116" w:type="dxa"/>
            <w:tcBorders>
              <w:top w:val="single" w:color="000000" w:sz="6" w:space="0"/>
            </w:tcBorders>
            <w:vAlign w:val="top"/>
          </w:tcPr>
          <w:p w14:paraId="2CFFC6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tc>
        <w:tc>
          <w:tcPr>
            <w:tcW w:w="1476" w:type="dxa"/>
            <w:tcBorders>
              <w:top w:val="single" w:color="000000" w:sz="6" w:space="0"/>
            </w:tcBorders>
            <w:vAlign w:val="top"/>
          </w:tcPr>
          <w:p w14:paraId="0B9E354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tc>
        <w:tc>
          <w:tcPr>
            <w:tcW w:w="936" w:type="dxa"/>
            <w:tcBorders>
              <w:top w:val="single" w:color="000000" w:sz="6" w:space="0"/>
              <w:right w:val="single" w:color="000000" w:sz="6" w:space="0"/>
            </w:tcBorders>
            <w:vAlign w:val="top"/>
          </w:tcPr>
          <w:p w14:paraId="2190D0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tc>
      </w:tr>
    </w:tbl>
    <w:p w14:paraId="0C7A42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FEC6CE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eastAsia="宋体"/>
          <w:sz w:val="23"/>
          <w:szCs w:val="23"/>
          <w:lang w:eastAsia="zh-CN"/>
        </w:rPr>
      </w:pPr>
      <w:r>
        <w:rPr>
          <w:spacing w:val="-5"/>
          <w:sz w:val="23"/>
          <w:szCs w:val="23"/>
        </w:rPr>
        <w:t>供应商名称（单位盖章</w:t>
      </w:r>
      <w:r>
        <w:rPr>
          <w:spacing w:val="-8"/>
          <w:sz w:val="23"/>
          <w:szCs w:val="23"/>
        </w:rPr>
        <w:t>）：</w:t>
      </w:r>
    </w:p>
    <w:p w14:paraId="7DCA7BD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eastAsia="宋体"/>
          <w:sz w:val="23"/>
          <w:szCs w:val="23"/>
          <w:lang w:eastAsia="zh-CN"/>
        </w:rPr>
      </w:pPr>
      <w:r>
        <w:rPr>
          <w:spacing w:val="8"/>
          <w:sz w:val="23"/>
          <w:szCs w:val="23"/>
        </w:rPr>
        <w:t>法定代表人或委托代理(签字</w:t>
      </w:r>
      <w:r>
        <w:rPr>
          <w:rFonts w:hint="eastAsia"/>
          <w:spacing w:val="8"/>
          <w:sz w:val="23"/>
          <w:szCs w:val="23"/>
          <w:lang w:eastAsia="zh-CN"/>
        </w:rPr>
        <w:t>）</w:t>
      </w:r>
      <w:r>
        <w:rPr>
          <w:spacing w:val="8"/>
          <w:sz w:val="23"/>
          <w:szCs w:val="23"/>
        </w:rPr>
        <w:t>:</w:t>
      </w:r>
    </w:p>
    <w:p w14:paraId="63B974D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71911BF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pPr>
      <w:r>
        <w:rPr>
          <w:spacing w:val="8"/>
          <w:position w:val="17"/>
          <w:sz w:val="23"/>
          <w:szCs w:val="23"/>
        </w:rPr>
        <w:t>注:1、此表中，投标总价为单价的合计，投标总价应和投标分项报价表的</w:t>
      </w:r>
    </w:p>
    <w:p w14:paraId="3A564BC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pacing w:val="8"/>
          <w:position w:val="17"/>
          <w:sz w:val="23"/>
          <w:szCs w:val="23"/>
        </w:rPr>
      </w:pPr>
      <w:r>
        <w:rPr>
          <w:spacing w:val="8"/>
          <w:position w:val="17"/>
          <w:sz w:val="23"/>
          <w:szCs w:val="23"/>
        </w:rPr>
        <w:t>总价相一致。</w:t>
      </w:r>
    </w:p>
    <w:p w14:paraId="214E49D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pPr>
      <w:r>
        <w:rPr>
          <w:spacing w:val="8"/>
          <w:position w:val="17"/>
          <w:sz w:val="23"/>
          <w:szCs w:val="23"/>
        </w:rPr>
        <w:t>2、投标商报价时应包含税费等一切与本次项目相关的费用</w:t>
      </w:r>
    </w:p>
    <w:p w14:paraId="5D708D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687DEA6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048E5C9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600C76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6680EB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70A0C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05DA4B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0A19EA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6EBD13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0700FC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7D6A59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0BF1EA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47C5E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40D0D8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74A95C0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rFonts w:hint="eastAsia" w:eastAsia="宋体"/>
          <w:sz w:val="23"/>
          <w:szCs w:val="23"/>
          <w:lang w:eastAsia="zh-CN"/>
        </w:rPr>
      </w:pPr>
      <w:bookmarkStart w:id="37" w:name="bookmark11"/>
      <w:bookmarkEnd w:id="37"/>
      <w:r>
        <w:rPr>
          <w:spacing w:val="8"/>
          <w:sz w:val="23"/>
          <w:szCs w:val="23"/>
          <w14:textOutline w14:w="4388" w14:cap="flat" w14:cmpd="sng">
            <w14:solidFill>
              <w14:srgbClr w14:val="000000"/>
            </w14:solidFill>
            <w14:prstDash w14:val="solid"/>
            <w14:miter w14:val="0"/>
          </w14:textOutline>
        </w:rPr>
        <w:t>2、</w:t>
      </w:r>
      <w:r>
        <w:rPr>
          <w:rFonts w:hint="eastAsia"/>
          <w:spacing w:val="8"/>
          <w:sz w:val="23"/>
          <w:szCs w:val="23"/>
          <w:lang w:val="en-US" w:eastAsia="zh-CN"/>
          <w14:textOutline w14:w="4388" w14:cap="flat" w14:cmpd="sng">
            <w14:solidFill>
              <w14:srgbClr w14:val="000000"/>
            </w14:solidFill>
            <w14:prstDash w14:val="solid"/>
            <w14:miter w14:val="0"/>
          </w14:textOutline>
        </w:rPr>
        <w:t>具有独立承担民事责任的能力：在中华人民共和国境内注册的法人或者其他组织或自然人、提交有效的营业执照（或事业法人登记证或身份证）</w:t>
      </w:r>
    </w:p>
    <w:p w14:paraId="32C077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sectPr>
          <w:footerReference r:id="rId12" w:type="default"/>
          <w:pgSz w:w="11906" w:h="16838"/>
          <w:pgMar w:top="1440" w:right="1800" w:bottom="1440" w:left="1800" w:header="0" w:footer="893" w:gutter="0"/>
          <w:pgNumType w:fmt="numberInDash"/>
          <w:cols w:space="720" w:num="1"/>
        </w:sectPr>
      </w:pPr>
    </w:p>
    <w:p w14:paraId="2D1594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662F42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rFonts w:hint="eastAsia" w:eastAsia="宋体"/>
          <w:sz w:val="23"/>
          <w:szCs w:val="23"/>
          <w:lang w:eastAsia="zh-CN"/>
        </w:rPr>
      </w:pPr>
      <w:r>
        <w:rPr>
          <w:spacing w:val="9"/>
          <w:sz w:val="23"/>
          <w:szCs w:val="23"/>
          <w14:textOutline w14:w="4388" w14:cap="flat" w14:cmpd="sng">
            <w14:solidFill>
              <w14:srgbClr w14:val="000000"/>
            </w14:solidFill>
            <w14:prstDash w14:val="solid"/>
            <w14:miter w14:val="0"/>
          </w14:textOutline>
        </w:rPr>
        <w:t>3、</w:t>
      </w:r>
      <w:r>
        <w:rPr>
          <w:rFonts w:hint="eastAsia"/>
          <w:spacing w:val="9"/>
          <w:sz w:val="23"/>
          <w:szCs w:val="23"/>
          <w:lang w:val="en-US" w:eastAsia="zh-CN"/>
          <w14:textOutline w14:w="4388" w14:cap="flat" w14:cmpd="sng">
            <w14:solidFill>
              <w14:srgbClr w14:val="000000"/>
            </w14:solidFill>
            <w14:prstDash w14:val="solid"/>
            <w14:miter w14:val="0"/>
          </w14:textOutline>
        </w:rPr>
        <w:t>法人身份证明或法人授权委托书（含法人身份证复印件）和被授权人身份证有效证件</w:t>
      </w:r>
      <w:r>
        <w:rPr>
          <w:rFonts w:hint="eastAsia"/>
          <w:spacing w:val="9"/>
          <w:sz w:val="23"/>
          <w:szCs w:val="23"/>
          <w:lang w:eastAsia="zh-CN"/>
          <w14:textOutline w14:w="4388" w14:cap="flat" w14:cmpd="sng">
            <w14:solidFill>
              <w14:srgbClr w14:val="000000"/>
            </w14:solidFill>
            <w14:prstDash w14:val="solid"/>
            <w14:miter w14:val="0"/>
          </w14:textOutline>
        </w:rPr>
        <w:t>;</w:t>
      </w:r>
    </w:p>
    <w:p w14:paraId="509FC594">
      <w:pPr>
        <w:adjustRightInd w:val="0"/>
        <w:snapToGrid w:val="0"/>
        <w:spacing w:before="240" w:beforeLines="100" w:after="240" w:afterLines="100" w:line="360" w:lineRule="auto"/>
        <w:jc w:val="center"/>
        <w:rPr>
          <w:rFonts w:hint="eastAsia" w:ascii="宋体" w:hAnsi="宋体" w:eastAsia="宋体" w:cs="宋体"/>
          <w:color w:val="auto"/>
          <w:sz w:val="22"/>
          <w:szCs w:val="22"/>
        </w:rPr>
      </w:pPr>
      <w:bookmarkStart w:id="38" w:name="bookmark20"/>
      <w:bookmarkEnd w:id="38"/>
      <w:bookmarkStart w:id="39" w:name="bookmark16"/>
      <w:bookmarkEnd w:id="39"/>
      <w:bookmarkStart w:id="40" w:name="bookmark13"/>
      <w:bookmarkEnd w:id="40"/>
      <w:bookmarkStart w:id="41" w:name="bookmark43"/>
      <w:bookmarkEnd w:id="41"/>
      <w:bookmarkStart w:id="42" w:name="bookmark14"/>
      <w:bookmarkEnd w:id="42"/>
      <w:r>
        <w:rPr>
          <w:rFonts w:hint="eastAsia" w:ascii="宋体" w:hAnsi="宋体" w:eastAsia="宋体" w:cs="宋体"/>
          <w:b/>
          <w:color w:val="auto"/>
          <w:kern w:val="0"/>
          <w:sz w:val="28"/>
          <w:szCs w:val="28"/>
          <w:highlight w:val="none"/>
        </w:rPr>
        <w:t>法定代表</w:t>
      </w:r>
      <w:r>
        <w:rPr>
          <w:rFonts w:hint="eastAsia" w:ascii="宋体" w:hAnsi="宋体" w:eastAsia="宋体" w:cs="宋体"/>
          <w:b/>
          <w:bCs w:val="0"/>
          <w:color w:val="auto"/>
          <w:kern w:val="0"/>
          <w:sz w:val="28"/>
          <w:szCs w:val="28"/>
          <w:highlight w:val="none"/>
        </w:rPr>
        <w:t>人身份证明</w:t>
      </w:r>
      <w:r>
        <w:rPr>
          <w:rFonts w:hint="eastAsia" w:ascii="宋体" w:hAnsi="宋体" w:eastAsia="宋体" w:cs="宋体"/>
          <w:b/>
          <w:bCs w:val="0"/>
          <w:color w:val="auto"/>
          <w:sz w:val="28"/>
          <w:szCs w:val="28"/>
          <w:highlight w:val="none"/>
        </w:rPr>
        <w:t>(法定代表人参与投标时提供)</w:t>
      </w:r>
    </w:p>
    <w:p w14:paraId="09719559">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2"/>
          <w:szCs w:val="22"/>
        </w:rPr>
        <w:t xml:space="preserve">    </w:t>
      </w:r>
      <w:r>
        <w:rPr>
          <w:rFonts w:hint="eastAsia" w:ascii="宋体" w:hAnsi="宋体" w:eastAsia="宋体" w:cs="宋体"/>
          <w:color w:val="auto"/>
          <w:kern w:val="2"/>
          <w:sz w:val="24"/>
          <w:szCs w:val="24"/>
          <w:highlight w:val="none"/>
          <w:lang w:val="en-US" w:eastAsia="zh-CN" w:bidi="ar-SA"/>
        </w:rPr>
        <w:t xml:space="preserve">           同志，现任我单位</w:t>
      </w:r>
      <w:r>
        <w:rPr>
          <w:rFonts w:hint="eastAsia" w:ascii="宋体" w:hAnsi="宋体" w:eastAsia="宋体" w:cs="宋体"/>
          <w:color w:val="auto"/>
          <w:kern w:val="2"/>
          <w:sz w:val="24"/>
          <w:szCs w:val="24"/>
          <w:highlight w:val="none"/>
          <w:u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职务，为法定代表人，特此证明。</w:t>
      </w:r>
    </w:p>
    <w:p w14:paraId="19515A4A">
      <w:p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签发日期：                  单位：        </w:t>
      </w:r>
    </w:p>
    <w:p w14:paraId="7B1A5886">
      <w:p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附：代表人性别：      年龄：      身份证号码：</w:t>
      </w:r>
    </w:p>
    <w:p w14:paraId="24A8673B">
      <w:p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联系电话：</w:t>
      </w:r>
    </w:p>
    <w:p w14:paraId="4AD2FEB3">
      <w:p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营业执照号码：              </w:t>
      </w: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经济性质：</w:t>
      </w:r>
    </w:p>
    <w:p w14:paraId="60024CF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w:t>
      </w:r>
    </w:p>
    <w:p w14:paraId="05C27BE9">
      <w:p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1、法定代表人为企业事业单位、国家机关、社会团体的主要行政负责人。</w:t>
      </w:r>
    </w:p>
    <w:p w14:paraId="64209A9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2、内容必须填写真实、清楚、涂改无效，不得转让。</w:t>
      </w:r>
    </w:p>
    <w:p w14:paraId="2E353EAF">
      <w:pPr>
        <w:pStyle w:val="7"/>
        <w:tabs>
          <w:tab w:val="left" w:pos="567"/>
        </w:tabs>
        <w:rPr>
          <w:rFonts w:hint="eastAsia" w:ascii="宋体" w:hAnsi="宋体" w:eastAsia="宋体" w:cs="宋体"/>
          <w:color w:val="auto"/>
          <w:kern w:val="2"/>
          <w:sz w:val="24"/>
          <w:szCs w:val="24"/>
          <w:highlight w:val="none"/>
          <w:lang w:val="en-US" w:eastAsia="zh-CN" w:bidi="ar-SA"/>
        </w:rPr>
      </w:pPr>
    </w:p>
    <w:p w14:paraId="525669C7">
      <w:pPr>
        <w:rPr>
          <w:rFonts w:hint="eastAsia" w:ascii="宋体" w:hAnsi="宋体" w:eastAsia="宋体" w:cs="宋体"/>
          <w:lang w:val="en-US" w:eastAsia="zh-CN"/>
        </w:rPr>
      </w:pPr>
    </w:p>
    <w:p w14:paraId="472058C5">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027" name="流程图: 可选过程 102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93AF8A5">
                            <w:pPr>
                              <w:jc w:val="center"/>
                              <w:rPr>
                                <w:rFonts w:hAnsi="宋体"/>
                              </w:rPr>
                            </w:pPr>
                          </w:p>
                          <w:p w14:paraId="0B227F01">
                            <w:pPr>
                              <w:jc w:val="center"/>
                              <w:rPr>
                                <w:rFonts w:hAnsi="宋体"/>
                              </w:rPr>
                            </w:pPr>
                          </w:p>
                          <w:p w14:paraId="31EC1EC3">
                            <w:pPr>
                              <w:jc w:val="center"/>
                              <w:rPr>
                                <w:rFonts w:hAnsi="宋体"/>
                              </w:rPr>
                            </w:pPr>
                          </w:p>
                          <w:p w14:paraId="300679BA">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txbxContent>
                      </wps:txbx>
                      <wps:bodyPr upright="1"/>
                    </wps:wsp>
                  </a:graphicData>
                </a:graphic>
              </wp:anchor>
            </w:drawing>
          </mc:Choice>
          <mc:Fallback>
            <w:pict>
              <v:shape id="_x0000_s1026" o:spid="_x0000_s1026" o:spt="176" type="#_x0000_t176" style="position:absolute;left:0pt;margin-left:12.15pt;margin-top:0.85pt;height:124.75pt;width:183.75pt;z-index:251661312;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Vk69dYAAAAIAQAADwAAAAAAAAABACAAAAAiAAAAZHJzL2Rvd25yZXYueG1sUEsB&#10;AhQAFAAAAAgAh07iQEFtPr4wAgAAZAQAAA4AAAAAAAAAAQAgAAAAJQEAAGRycy9lMm9Eb2MueG1s&#10;UEsFBgAAAAAGAAYAWQEAAMcFAAAAAA==&#10;">
                <v:fill on="t" focussize="0,0"/>
                <v:stroke color="#000000" joinstyle="miter"/>
                <v:imagedata o:title=""/>
                <o:lock v:ext="edit" aspectratio="f"/>
                <v:textbox>
                  <w:txbxContent>
                    <w:p w14:paraId="293AF8A5">
                      <w:pPr>
                        <w:jc w:val="center"/>
                        <w:rPr>
                          <w:rFonts w:hAnsi="宋体"/>
                        </w:rPr>
                      </w:pPr>
                    </w:p>
                    <w:p w14:paraId="0B227F01">
                      <w:pPr>
                        <w:jc w:val="center"/>
                        <w:rPr>
                          <w:rFonts w:hAnsi="宋体"/>
                        </w:rPr>
                      </w:pPr>
                    </w:p>
                    <w:p w14:paraId="31EC1EC3">
                      <w:pPr>
                        <w:jc w:val="center"/>
                        <w:rPr>
                          <w:rFonts w:hAnsi="宋体"/>
                        </w:rPr>
                      </w:pPr>
                    </w:p>
                    <w:p w14:paraId="300679BA">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txbxContent>
                </v:textbox>
              </v:shape>
            </w:pict>
          </mc:Fallback>
        </mc:AlternateContent>
      </w:r>
      <w:r>
        <w:rPr>
          <w:rFonts w:hint="eastAsia" w:ascii="宋体" w:hAnsi="宋体" w:eastAsia="宋体" w:cs="宋体"/>
          <w:color w:val="auto"/>
          <w:sz w:val="22"/>
          <w:szCs w:val="22"/>
        </w:rPr>
        <mc:AlternateContent>
          <mc:Choice Requires="wps">
            <w:drawing>
              <wp:anchor distT="0" distB="0" distL="114300" distR="114300" simplePos="0" relativeHeight="251662336"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1028" name="圆角矩形 1028"/>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2E5A014F">
                            <w:pPr>
                              <w:jc w:val="center"/>
                              <w:rPr>
                                <w:rFonts w:hAnsi="宋体"/>
                              </w:rPr>
                            </w:pPr>
                            <w:r>
                              <w:rPr>
                                <w:rFonts w:hAnsi="宋体"/>
                              </w:rPr>
                              <w:t xml:space="preserve">  </w:t>
                            </w:r>
                          </w:p>
                          <w:p w14:paraId="0E84BD3B">
                            <w:pPr>
                              <w:jc w:val="center"/>
                              <w:rPr>
                                <w:rFonts w:hAnsi="宋体"/>
                              </w:rPr>
                            </w:pPr>
                          </w:p>
                          <w:p w14:paraId="14ED6115">
                            <w:pPr>
                              <w:jc w:val="center"/>
                              <w:rPr>
                                <w:rFonts w:hAnsi="宋体"/>
                              </w:rPr>
                            </w:pPr>
                          </w:p>
                          <w:p w14:paraId="6C8F7172">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p w14:paraId="4CF647C6"/>
                          <w:p w14:paraId="677747EA">
                            <w:pPr>
                              <w:pStyle w:val="5"/>
                              <w:rPr>
                                <w:rFonts w:cs="Times New Roman"/>
                              </w:rPr>
                            </w:pPr>
                          </w:p>
                          <w:p w14:paraId="1F49FCBF">
                            <w:pPr>
                              <w:pStyle w:val="5"/>
                              <w:rPr>
                                <w:rFonts w:cs="Times New Roman"/>
                              </w:rPr>
                            </w:pPr>
                          </w:p>
                          <w:p w14:paraId="3DBEB195">
                            <w:pPr>
                              <w:pStyle w:val="5"/>
                              <w:rPr>
                                <w:rFonts w:cs="Times New Roman"/>
                              </w:rPr>
                            </w:pPr>
                          </w:p>
                          <w:p w14:paraId="099AB32A">
                            <w:pPr>
                              <w:pStyle w:val="5"/>
                              <w:rPr>
                                <w:rFonts w:cs="Times New Roman"/>
                              </w:rPr>
                            </w:pPr>
                          </w:p>
                        </w:txbxContent>
                      </wps:txbx>
                      <wps:bodyPr upright="1"/>
                    </wps:wsp>
                  </a:graphicData>
                </a:graphic>
              </wp:anchor>
            </w:drawing>
          </mc:Choice>
          <mc:Fallback>
            <w:pict>
              <v:roundrect id="_x0000_s1026" o:spid="_x0000_s1026" o:spt="2" style="position:absolute;left:0pt;margin-left:229.8pt;margin-top:2.25pt;height:122.6pt;width:205.5pt;z-index:251662336;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y9jX9oAAAAJAQAADwAAAAAAAAABACAAAAAiAAAAZHJzL2Rvd25yZXYu&#10;eG1sUEsBAhQAFAAAAAgAh07iQFTsdcQyAgAAdgQAAA4AAAAAAAAAAQAgAAAAKQEAAGRycy9lMm9E&#10;b2MueG1sUEsFBgAAAAAGAAYAWQEAAM0FAAAAAA==&#10;">
                <v:fill on="t" focussize="0,0"/>
                <v:stroke weight="1.25pt" color="#808080" joinstyle="round"/>
                <v:imagedata o:title=""/>
                <o:lock v:ext="edit" aspectratio="f"/>
                <v:textbox>
                  <w:txbxContent>
                    <w:p w14:paraId="2E5A014F">
                      <w:pPr>
                        <w:jc w:val="center"/>
                        <w:rPr>
                          <w:rFonts w:hAnsi="宋体"/>
                        </w:rPr>
                      </w:pPr>
                      <w:r>
                        <w:rPr>
                          <w:rFonts w:hAnsi="宋体"/>
                        </w:rPr>
                        <w:t xml:space="preserve">  </w:t>
                      </w:r>
                    </w:p>
                    <w:p w14:paraId="0E84BD3B">
                      <w:pPr>
                        <w:jc w:val="center"/>
                        <w:rPr>
                          <w:rFonts w:hAnsi="宋体"/>
                        </w:rPr>
                      </w:pPr>
                    </w:p>
                    <w:p w14:paraId="14ED6115">
                      <w:pPr>
                        <w:jc w:val="center"/>
                        <w:rPr>
                          <w:rFonts w:hAnsi="宋体"/>
                        </w:rPr>
                      </w:pPr>
                    </w:p>
                    <w:p w14:paraId="6C8F7172">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p w14:paraId="4CF647C6"/>
                    <w:p w14:paraId="677747EA">
                      <w:pPr>
                        <w:pStyle w:val="5"/>
                        <w:rPr>
                          <w:rFonts w:cs="Times New Roman"/>
                        </w:rPr>
                      </w:pPr>
                    </w:p>
                    <w:p w14:paraId="1F49FCBF">
                      <w:pPr>
                        <w:pStyle w:val="5"/>
                        <w:rPr>
                          <w:rFonts w:cs="Times New Roman"/>
                        </w:rPr>
                      </w:pPr>
                    </w:p>
                    <w:p w14:paraId="3DBEB195">
                      <w:pPr>
                        <w:pStyle w:val="5"/>
                        <w:rPr>
                          <w:rFonts w:cs="Times New Roman"/>
                        </w:rPr>
                      </w:pPr>
                    </w:p>
                    <w:p w14:paraId="099AB32A">
                      <w:pPr>
                        <w:pStyle w:val="5"/>
                        <w:rPr>
                          <w:rFonts w:cs="Times New Roman"/>
                        </w:rPr>
                      </w:pPr>
                    </w:p>
                  </w:txbxContent>
                </v:textbox>
              </v:roundrect>
            </w:pict>
          </mc:Fallback>
        </mc:AlternateContent>
      </w:r>
    </w:p>
    <w:p w14:paraId="61914C7E">
      <w:pPr>
        <w:spacing w:line="360" w:lineRule="auto"/>
        <w:rPr>
          <w:rFonts w:hint="eastAsia" w:ascii="宋体" w:hAnsi="宋体" w:eastAsia="宋体" w:cs="宋体"/>
          <w:color w:val="auto"/>
          <w:sz w:val="22"/>
          <w:szCs w:val="22"/>
        </w:rPr>
      </w:pPr>
    </w:p>
    <w:p w14:paraId="2B10B24F">
      <w:pPr>
        <w:spacing w:line="360" w:lineRule="auto"/>
        <w:rPr>
          <w:rFonts w:hint="eastAsia" w:ascii="宋体" w:hAnsi="宋体" w:eastAsia="宋体" w:cs="宋体"/>
          <w:color w:val="auto"/>
          <w:sz w:val="22"/>
          <w:szCs w:val="22"/>
        </w:rPr>
      </w:pPr>
    </w:p>
    <w:p w14:paraId="434F0641">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color w:val="auto"/>
          <w:sz w:val="22"/>
          <w:szCs w:val="22"/>
        </w:rPr>
      </w:pPr>
    </w:p>
    <w:p w14:paraId="2C005FB0">
      <w:pPr>
        <w:autoSpaceDE w:val="0"/>
        <w:autoSpaceDN w:val="0"/>
        <w:adjustRightInd w:val="0"/>
        <w:spacing w:line="360" w:lineRule="auto"/>
        <w:ind w:right="246"/>
        <w:rPr>
          <w:rFonts w:hint="eastAsia" w:ascii="宋体" w:hAnsi="宋体" w:eastAsia="宋体" w:cs="宋体"/>
          <w:color w:val="auto"/>
          <w:kern w:val="0"/>
          <w:sz w:val="22"/>
          <w:szCs w:val="22"/>
        </w:rPr>
      </w:pPr>
    </w:p>
    <w:p w14:paraId="6C0994E4">
      <w:pPr>
        <w:pStyle w:val="5"/>
        <w:rPr>
          <w:rFonts w:hint="eastAsia" w:ascii="宋体" w:hAnsi="宋体" w:eastAsia="宋体" w:cs="宋体"/>
          <w:color w:val="auto"/>
          <w:kern w:val="0"/>
          <w:sz w:val="22"/>
          <w:szCs w:val="22"/>
        </w:rPr>
      </w:pPr>
    </w:p>
    <w:p w14:paraId="75A6EE91">
      <w:pPr>
        <w:pStyle w:val="6"/>
        <w:rPr>
          <w:rFonts w:hint="eastAsia"/>
        </w:rPr>
      </w:pPr>
    </w:p>
    <w:p w14:paraId="76C1DC69">
      <w:pPr>
        <w:wordWrap w:val="0"/>
        <w:spacing w:line="360" w:lineRule="auto"/>
        <w:jc w:val="righ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投标人（公章）：</w:t>
      </w:r>
      <w:r>
        <w:rPr>
          <w:rFonts w:hint="eastAsia" w:ascii="宋体" w:hAnsi="宋体" w:cs="宋体"/>
          <w:color w:val="auto"/>
          <w:kern w:val="2"/>
          <w:sz w:val="24"/>
          <w:szCs w:val="24"/>
          <w:highlight w:val="none"/>
          <w:lang w:val="en-US" w:eastAsia="zh-CN" w:bidi="ar-SA"/>
        </w:rPr>
        <w:t xml:space="preserve">           </w:t>
      </w:r>
    </w:p>
    <w:p w14:paraId="272E56D6">
      <w:pPr>
        <w:wordWrap w:val="0"/>
        <w:spacing w:line="360" w:lineRule="auto"/>
        <w:jc w:val="righ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法定代表人（签字或盖章）：</w:t>
      </w:r>
      <w:r>
        <w:rPr>
          <w:rFonts w:hint="eastAsia" w:ascii="宋体" w:hAnsi="宋体" w:cs="宋体"/>
          <w:color w:val="auto"/>
          <w:kern w:val="2"/>
          <w:sz w:val="24"/>
          <w:szCs w:val="24"/>
          <w:highlight w:val="none"/>
          <w:lang w:val="en-US" w:eastAsia="zh-CN" w:bidi="ar-SA"/>
        </w:rPr>
        <w:t xml:space="preserve">           </w:t>
      </w:r>
    </w:p>
    <w:p w14:paraId="079A6F0E">
      <w:pPr>
        <w:wordWrap w:val="0"/>
        <w:spacing w:line="360" w:lineRule="auto"/>
        <w:jc w:val="righ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w:t>
      </w:r>
      <w:r>
        <w:rPr>
          <w:rFonts w:hint="eastAsia" w:ascii="宋体" w:hAnsi="宋体" w:cs="宋体"/>
          <w:color w:val="auto"/>
          <w:kern w:val="2"/>
          <w:sz w:val="24"/>
          <w:szCs w:val="24"/>
          <w:highlight w:val="none"/>
          <w:lang w:val="en-US" w:eastAsia="zh-CN" w:bidi="ar-SA"/>
        </w:rPr>
        <w:t xml:space="preserve">           </w:t>
      </w:r>
    </w:p>
    <w:p w14:paraId="05107DF2">
      <w:pPr>
        <w:pStyle w:val="9"/>
        <w:tabs>
          <w:tab w:val="left" w:pos="5580"/>
        </w:tabs>
        <w:spacing w:line="240" w:lineRule="atLeast"/>
        <w:jc w:val="center"/>
        <w:outlineLvl w:val="9"/>
        <w:rPr>
          <w:rFonts w:hint="eastAsia" w:ascii="宋体" w:hAnsi="宋体" w:eastAsia="宋体" w:cs="宋体"/>
          <w:b/>
          <w:bCs/>
          <w:color w:val="auto"/>
          <w:sz w:val="28"/>
          <w:szCs w:val="28"/>
          <w:highlight w:val="none"/>
        </w:rPr>
      </w:pPr>
    </w:p>
    <w:p w14:paraId="72E9F333">
      <w:pPr>
        <w:pStyle w:val="9"/>
        <w:tabs>
          <w:tab w:val="left" w:pos="5580"/>
        </w:tabs>
        <w:spacing w:line="240" w:lineRule="atLeast"/>
        <w:jc w:val="center"/>
        <w:outlineLvl w:val="9"/>
        <w:rPr>
          <w:rFonts w:hint="eastAsia" w:ascii="宋体" w:hAnsi="宋体" w:eastAsia="宋体" w:cs="宋体"/>
          <w:b/>
          <w:bCs/>
          <w:color w:val="auto"/>
          <w:sz w:val="28"/>
          <w:szCs w:val="28"/>
          <w:highlight w:val="none"/>
        </w:rPr>
      </w:pPr>
    </w:p>
    <w:p w14:paraId="6BF41A68">
      <w:pPr>
        <w:pStyle w:val="9"/>
        <w:tabs>
          <w:tab w:val="left" w:pos="5580"/>
        </w:tabs>
        <w:spacing w:line="240" w:lineRule="atLeast"/>
        <w:jc w:val="center"/>
        <w:outlineLvl w:val="9"/>
        <w:rPr>
          <w:rFonts w:hint="eastAsia" w:ascii="宋体" w:hAnsi="宋体" w:eastAsia="宋体" w:cs="宋体"/>
          <w:b/>
          <w:bCs/>
          <w:color w:val="auto"/>
          <w:sz w:val="28"/>
          <w:szCs w:val="28"/>
          <w:highlight w:val="none"/>
        </w:rPr>
      </w:pPr>
    </w:p>
    <w:p w14:paraId="0D2EABC1">
      <w:pPr>
        <w:pStyle w:val="9"/>
        <w:tabs>
          <w:tab w:val="left" w:pos="5580"/>
        </w:tabs>
        <w:spacing w:line="240" w:lineRule="atLeast"/>
        <w:jc w:val="center"/>
        <w:outlineLvl w:val="9"/>
        <w:rPr>
          <w:rFonts w:hint="eastAsia" w:ascii="宋体" w:hAnsi="宋体" w:eastAsia="宋体" w:cs="宋体"/>
          <w:b/>
          <w:bCs/>
          <w:color w:val="auto"/>
          <w:sz w:val="28"/>
          <w:szCs w:val="28"/>
          <w:highlight w:val="none"/>
        </w:rPr>
      </w:pPr>
    </w:p>
    <w:p w14:paraId="2A02D345">
      <w:pPr>
        <w:pStyle w:val="9"/>
        <w:tabs>
          <w:tab w:val="left" w:pos="5580"/>
        </w:tabs>
        <w:spacing w:line="240" w:lineRule="atLeast"/>
        <w:jc w:val="center"/>
        <w:outlineLvl w:val="9"/>
        <w:rPr>
          <w:rFonts w:hint="eastAsia" w:ascii="宋体" w:hAnsi="宋体" w:eastAsia="宋体" w:cs="宋体"/>
          <w:b/>
          <w:bCs/>
          <w:color w:val="auto"/>
          <w:sz w:val="28"/>
          <w:szCs w:val="28"/>
          <w:highlight w:val="none"/>
        </w:rPr>
      </w:pPr>
    </w:p>
    <w:p w14:paraId="3E2ECBD1">
      <w:pPr>
        <w:pStyle w:val="9"/>
        <w:tabs>
          <w:tab w:val="left" w:pos="5580"/>
        </w:tabs>
        <w:spacing w:line="240" w:lineRule="atLeast"/>
        <w:jc w:val="center"/>
        <w:outlineLvl w:val="9"/>
        <w:rPr>
          <w:rFonts w:hint="eastAsia" w:ascii="宋体" w:hAnsi="宋体" w:eastAsia="宋体" w:cs="宋体"/>
          <w:b/>
          <w:bCs/>
          <w:color w:val="auto"/>
          <w:sz w:val="28"/>
          <w:szCs w:val="28"/>
          <w:highlight w:val="none"/>
        </w:rPr>
      </w:pPr>
    </w:p>
    <w:p w14:paraId="57EFB925">
      <w:pPr>
        <w:pStyle w:val="9"/>
        <w:tabs>
          <w:tab w:val="left" w:pos="5580"/>
        </w:tabs>
        <w:spacing w:line="240" w:lineRule="atLeast"/>
        <w:jc w:val="center"/>
        <w:outlineLvl w:val="9"/>
        <w:rPr>
          <w:rFonts w:hint="eastAsia" w:ascii="宋体" w:hAnsi="宋体" w:eastAsia="宋体" w:cs="宋体"/>
          <w:b/>
          <w:bCs/>
          <w:color w:val="auto"/>
          <w:sz w:val="28"/>
          <w:szCs w:val="28"/>
          <w:highlight w:val="none"/>
        </w:rPr>
      </w:pPr>
    </w:p>
    <w:p w14:paraId="1F45F07C">
      <w:pPr>
        <w:rPr>
          <w:rFonts w:hint="eastAsia" w:ascii="宋体" w:hAnsi="宋体" w:eastAsia="宋体" w:cs="宋体"/>
          <w:b/>
          <w:bCs/>
          <w:color w:val="auto"/>
          <w:sz w:val="28"/>
          <w:szCs w:val="28"/>
          <w:highlight w:val="none"/>
        </w:rPr>
      </w:pPr>
      <w:bookmarkStart w:id="43" w:name="_Toc6249"/>
      <w:bookmarkStart w:id="44" w:name="_Toc29731"/>
      <w:r>
        <w:rPr>
          <w:rFonts w:hint="eastAsia" w:ascii="宋体" w:hAnsi="宋体" w:eastAsia="宋体" w:cs="宋体"/>
          <w:b/>
          <w:bCs/>
          <w:color w:val="auto"/>
          <w:sz w:val="28"/>
          <w:szCs w:val="28"/>
          <w:highlight w:val="none"/>
        </w:rPr>
        <w:br w:type="page"/>
      </w:r>
    </w:p>
    <w:p w14:paraId="59F34975">
      <w:pPr>
        <w:pStyle w:val="9"/>
        <w:tabs>
          <w:tab w:val="left" w:pos="5580"/>
        </w:tabs>
        <w:spacing w:line="240" w:lineRule="atLeast"/>
        <w:jc w:val="center"/>
        <w:outlineLvl w:val="1"/>
        <w:rPr>
          <w:rFonts w:hint="eastAsia" w:ascii="宋体" w:hAnsi="宋体" w:eastAsia="宋体" w:cs="宋体"/>
          <w:b/>
          <w:bCs/>
          <w:color w:val="auto"/>
          <w:sz w:val="28"/>
          <w:szCs w:val="28"/>
          <w:highlight w:val="none"/>
        </w:rPr>
      </w:pPr>
      <w:bookmarkStart w:id="45" w:name="_Toc6761"/>
      <w:r>
        <w:rPr>
          <w:rFonts w:hint="eastAsia" w:ascii="宋体" w:hAnsi="宋体" w:eastAsia="宋体" w:cs="宋体"/>
          <w:b/>
          <w:bCs/>
          <w:color w:val="auto"/>
          <w:sz w:val="28"/>
          <w:szCs w:val="28"/>
          <w:highlight w:val="none"/>
        </w:rPr>
        <w:t>法定代表人授权委托书</w:t>
      </w:r>
      <w:bookmarkEnd w:id="43"/>
      <w:bookmarkEnd w:id="44"/>
      <w:bookmarkEnd w:id="45"/>
    </w:p>
    <w:p w14:paraId="3ABBA8BD">
      <w:pPr>
        <w:pStyle w:val="9"/>
        <w:tabs>
          <w:tab w:val="left" w:pos="5580"/>
        </w:tabs>
        <w:spacing w:line="240" w:lineRule="atLeast"/>
        <w:jc w:val="center"/>
        <w:rPr>
          <w:rFonts w:hint="eastAsia" w:ascii="宋体" w:hAnsi="宋体" w:eastAsia="宋体" w:cs="宋体"/>
          <w:b/>
          <w:bCs/>
          <w:color w:val="auto"/>
          <w:sz w:val="28"/>
          <w:szCs w:val="21"/>
          <w:highlight w:val="none"/>
        </w:rPr>
      </w:pPr>
      <w:r>
        <w:rPr>
          <w:rFonts w:hint="eastAsia" w:ascii="宋体" w:hAnsi="宋体" w:eastAsia="宋体" w:cs="宋体"/>
          <w:b/>
          <w:bCs/>
          <w:color w:val="auto"/>
          <w:sz w:val="32"/>
          <w:szCs w:val="22"/>
          <w:highlight w:val="none"/>
        </w:rPr>
        <w:t>（</w:t>
      </w:r>
      <w:r>
        <w:rPr>
          <w:rFonts w:hint="eastAsia" w:ascii="宋体" w:hAnsi="宋体" w:eastAsia="宋体" w:cs="宋体"/>
          <w:b/>
          <w:bCs/>
          <w:color w:val="auto"/>
          <w:sz w:val="28"/>
          <w:szCs w:val="21"/>
          <w:highlight w:val="none"/>
        </w:rPr>
        <w:t>授权委托人参与投标时提供）</w:t>
      </w:r>
    </w:p>
    <w:p w14:paraId="040FFBBB">
      <w:pPr>
        <w:pStyle w:val="9"/>
        <w:tabs>
          <w:tab w:val="left" w:pos="5580"/>
        </w:tabs>
        <w:spacing w:line="540" w:lineRule="exact"/>
        <w:ind w:firstLine="480" w:firstLineChars="200"/>
        <w:rPr>
          <w:rFonts w:hint="eastAsia" w:ascii="宋体" w:hAnsi="宋体" w:eastAsia="宋体" w:cs="宋体"/>
          <w:color w:val="auto"/>
          <w:sz w:val="24"/>
          <w:szCs w:val="24"/>
          <w:highlight w:val="none"/>
        </w:rPr>
      </w:pPr>
    </w:p>
    <w:p w14:paraId="7A0F5AD1">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rPr>
        <w:t xml:space="preserve">  </w:t>
      </w:r>
      <w:r>
        <w:rPr>
          <w:rFonts w:hint="eastAsia" w:ascii="宋体" w:hAnsi="宋体" w:eastAsia="宋体" w:cs="宋体"/>
          <w:color w:val="auto"/>
          <w:kern w:val="2"/>
          <w:sz w:val="24"/>
          <w:szCs w:val="24"/>
          <w:highlight w:val="none"/>
          <w:lang w:val="en-US" w:eastAsia="zh-CN" w:bidi="ar-SA"/>
        </w:rPr>
        <w:t xml:space="preserve"> 本授权书声明：注册于（国家或地区的名称）的（投标人）的在下面签字的（法人代表姓名、职务）代表我单位授权（单位名称）的在下面签字的（被授权人的姓名、职务）为我单位的合法代理人，就（项目名称）的投标，以我单位名义处理一切与之有关的事务。　　</w:t>
      </w:r>
    </w:p>
    <w:p w14:paraId="7BA000E9">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本授权书于           年     月     日签字生效,特此声明。</w:t>
      </w:r>
    </w:p>
    <w:p w14:paraId="124A577C">
      <w:pPr>
        <w:pStyle w:val="9"/>
        <w:tabs>
          <w:tab w:val="left" w:pos="5580"/>
        </w:tabs>
        <w:spacing w:line="240" w:lineRule="atLeast"/>
        <w:ind w:left="-540" w:leftChars="-257" w:firstLine="900" w:firstLineChars="375"/>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6432" behindDoc="0" locked="0" layoutInCell="1" allowOverlap="1">
                <wp:simplePos x="0" y="0"/>
                <wp:positionH relativeFrom="column">
                  <wp:posOffset>2837815</wp:posOffset>
                </wp:positionH>
                <wp:positionV relativeFrom="paragraph">
                  <wp:posOffset>128905</wp:posOffset>
                </wp:positionV>
                <wp:extent cx="2555240" cy="1379220"/>
                <wp:effectExtent l="7620" t="7620" r="8890" b="22860"/>
                <wp:wrapNone/>
                <wp:docPr id="1032" name="圆角矩形 1032"/>
                <wp:cNvGraphicFramePr/>
                <a:graphic xmlns:a="http://schemas.openxmlformats.org/drawingml/2006/main">
                  <a:graphicData uri="http://schemas.microsoft.com/office/word/2010/wordprocessingShape">
                    <wps:wsp>
                      <wps:cNvSpPr/>
                      <wps:spPr>
                        <a:xfrm>
                          <a:off x="0" y="0"/>
                          <a:ext cx="2555240" cy="1024888"/>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007BC2F0">
                            <w:pPr>
                              <w:jc w:val="center"/>
                              <w:rPr>
                                <w:rFonts w:hAnsi="宋体"/>
                              </w:rPr>
                            </w:pPr>
                          </w:p>
                          <w:p w14:paraId="0E9CD6AD">
                            <w:pPr>
                              <w:rPr>
                                <w:rFonts w:hAnsi="宋体"/>
                              </w:rPr>
                            </w:pPr>
                          </w:p>
                          <w:p w14:paraId="1E731380">
                            <w:pPr>
                              <w:jc w:val="center"/>
                            </w:pPr>
                            <w:r>
                              <w:rPr>
                                <w:rFonts w:hint="eastAsia" w:hAnsi="宋体" w:cs="宋体"/>
                              </w:rPr>
                              <w:t>法人身份证复印件正</w:t>
                            </w:r>
                            <w:r>
                              <w:rPr>
                                <w:rFonts w:hint="eastAsia" w:hAnsi="宋体" w:cs="宋体"/>
                                <w:lang w:val="en-US" w:eastAsia="zh-CN"/>
                              </w:rPr>
                              <w:t>/反</w:t>
                            </w:r>
                            <w:r>
                              <w:rPr>
                                <w:rFonts w:hint="eastAsia" w:hAnsi="宋体" w:cs="宋体"/>
                              </w:rPr>
                              <w:t>面</w:t>
                            </w:r>
                          </w:p>
                          <w:p w14:paraId="61427219"/>
                        </w:txbxContent>
                      </wps:txbx>
                      <wps:bodyPr upright="1"/>
                    </wps:wsp>
                  </a:graphicData>
                </a:graphic>
              </wp:anchor>
            </w:drawing>
          </mc:Choice>
          <mc:Fallback>
            <w:pict>
              <v:roundrect id="_x0000_s1026" o:spid="_x0000_s1026" o:spt="2" style="position:absolute;left:0pt;margin-left:223.45pt;margin-top:10.15pt;height:108.6pt;width:201.2pt;z-index:251666432;mso-width-relative:page;mso-height-relative:page;" fillcolor="#FFFFFF" filled="t" stroked="t" coordsize="21600,21600" arcsize="0.166666666666667" o:gfxdata="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RiL5tsAAAAKAQAADwAAAAAAAAABACAAAAAiAAAAZHJzL2Rvd25y&#10;ZXYueG1sUEsBAhQAFAAAAAgAh07iQME1y/c0AgAAdgQAAA4AAAAAAAAAAQAgAAAAKgEAAGRycy9l&#10;Mm9Eb2MueG1sUEsFBgAAAAAGAAYAWQEAANAFAAAAAA==&#10;">
                <v:fill on="t" focussize="0,0"/>
                <v:stroke weight="1.25pt" color="#808080" joinstyle="round"/>
                <v:imagedata o:title=""/>
                <o:lock v:ext="edit" aspectratio="f"/>
                <v:textbox>
                  <w:txbxContent>
                    <w:p w14:paraId="007BC2F0">
                      <w:pPr>
                        <w:jc w:val="center"/>
                        <w:rPr>
                          <w:rFonts w:hAnsi="宋体"/>
                        </w:rPr>
                      </w:pPr>
                    </w:p>
                    <w:p w14:paraId="0E9CD6AD">
                      <w:pPr>
                        <w:rPr>
                          <w:rFonts w:hAnsi="宋体"/>
                        </w:rPr>
                      </w:pPr>
                    </w:p>
                    <w:p w14:paraId="1E731380">
                      <w:pPr>
                        <w:jc w:val="center"/>
                      </w:pPr>
                      <w:r>
                        <w:rPr>
                          <w:rFonts w:hint="eastAsia" w:hAnsi="宋体" w:cs="宋体"/>
                        </w:rPr>
                        <w:t>法人身份证复印件正</w:t>
                      </w:r>
                      <w:r>
                        <w:rPr>
                          <w:rFonts w:hint="eastAsia" w:hAnsi="宋体" w:cs="宋体"/>
                          <w:lang w:val="en-US" w:eastAsia="zh-CN"/>
                        </w:rPr>
                        <w:t>/反</w:t>
                      </w:r>
                      <w:r>
                        <w:rPr>
                          <w:rFonts w:hint="eastAsia" w:hAnsi="宋体" w:cs="宋体"/>
                        </w:rPr>
                        <w:t>面</w:t>
                      </w:r>
                    </w:p>
                    <w:p w14:paraId="61427219"/>
                  </w:txbxContent>
                </v:textbox>
              </v:roundrect>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65408" behindDoc="0" locked="0" layoutInCell="1" allowOverlap="1">
                <wp:simplePos x="0" y="0"/>
                <wp:positionH relativeFrom="column">
                  <wp:posOffset>68580</wp:posOffset>
                </wp:positionH>
                <wp:positionV relativeFrom="paragraph">
                  <wp:posOffset>121920</wp:posOffset>
                </wp:positionV>
                <wp:extent cx="2535555" cy="1424940"/>
                <wp:effectExtent l="8255" t="7620" r="8890" b="15240"/>
                <wp:wrapNone/>
                <wp:docPr id="1031" name="圆角矩形 1031"/>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41E6FFBC">
                            <w:pPr>
                              <w:jc w:val="center"/>
                              <w:rPr>
                                <w:rFonts w:hAnsi="宋体"/>
                              </w:rPr>
                            </w:pPr>
                            <w:r>
                              <w:rPr>
                                <w:rFonts w:hAnsi="宋体"/>
                              </w:rPr>
                              <w:t xml:space="preserve">  </w:t>
                            </w:r>
                          </w:p>
                          <w:p w14:paraId="2B3844B3">
                            <w:pPr>
                              <w:jc w:val="both"/>
                              <w:rPr>
                                <w:rFonts w:hint="eastAsia" w:hAnsi="宋体" w:cs="宋体"/>
                              </w:rPr>
                            </w:pPr>
                          </w:p>
                          <w:p w14:paraId="74BC034C">
                            <w:pPr>
                              <w:jc w:val="center"/>
                            </w:pPr>
                            <w:r>
                              <w:rPr>
                                <w:rFonts w:hint="eastAsia" w:hAnsi="宋体" w:cs="宋体"/>
                              </w:rPr>
                              <w:t>法人身份证复印件</w:t>
                            </w:r>
                            <w:r>
                              <w:rPr>
                                <w:rFonts w:hint="eastAsia" w:hAnsi="宋体" w:cs="宋体"/>
                                <w:lang w:val="en-US" w:eastAsia="zh-CN"/>
                              </w:rPr>
                              <w:t>正/</w:t>
                            </w:r>
                            <w:r>
                              <w:rPr>
                                <w:rFonts w:hint="eastAsia" w:hAnsi="宋体" w:cs="宋体"/>
                              </w:rPr>
                              <w:t>反面</w:t>
                            </w:r>
                          </w:p>
                          <w:p w14:paraId="44FCE7A5"/>
                        </w:txbxContent>
                      </wps:txbx>
                      <wps:bodyPr upright="1"/>
                    </wps:wsp>
                  </a:graphicData>
                </a:graphic>
              </wp:anchor>
            </w:drawing>
          </mc:Choice>
          <mc:Fallback>
            <w:pict>
              <v:roundrect id="_x0000_s1026" o:spid="_x0000_s1026" o:spt="2" style="position:absolute;left:0pt;margin-left:5.4pt;margin-top:9.6pt;height:112.2pt;width:199.65pt;z-index:251665408;mso-width-relative:page;mso-height-relative:page;" fillcolor="#FFFFFF" filled="t" stroked="t" coordsize="21600,21600" arcsize="0.166666666666667" o:gfxdata="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0ajGtoAAAAJAQAADwAAAAAAAAABACAAAAAiAAAAZHJzL2Rvd25yZXYueG1s&#10;UEsBAhQAFAAAAAgAh07iQCgtwR4vAgAAdQQAAA4AAAAAAAAAAQAgAAAAKQEAAGRycy9lMm9Eb2Mu&#10;eG1sUEsFBgAAAAAGAAYAWQEAAMoFAAAAAA==&#10;">
                <v:fill on="t" focussize="0,0"/>
                <v:stroke weight="1.25pt" color="#808080" joinstyle="round"/>
                <v:imagedata o:title=""/>
                <o:lock v:ext="edit" aspectratio="f"/>
                <v:textbox>
                  <w:txbxContent>
                    <w:p w14:paraId="41E6FFBC">
                      <w:pPr>
                        <w:jc w:val="center"/>
                        <w:rPr>
                          <w:rFonts w:hAnsi="宋体"/>
                        </w:rPr>
                      </w:pPr>
                      <w:r>
                        <w:rPr>
                          <w:rFonts w:hAnsi="宋体"/>
                        </w:rPr>
                        <w:t xml:space="preserve">  </w:t>
                      </w:r>
                    </w:p>
                    <w:p w14:paraId="2B3844B3">
                      <w:pPr>
                        <w:jc w:val="both"/>
                        <w:rPr>
                          <w:rFonts w:hint="eastAsia" w:hAnsi="宋体" w:cs="宋体"/>
                        </w:rPr>
                      </w:pPr>
                    </w:p>
                    <w:p w14:paraId="74BC034C">
                      <w:pPr>
                        <w:jc w:val="center"/>
                      </w:pPr>
                      <w:r>
                        <w:rPr>
                          <w:rFonts w:hint="eastAsia" w:hAnsi="宋体" w:cs="宋体"/>
                        </w:rPr>
                        <w:t>法人身份证复印件</w:t>
                      </w:r>
                      <w:r>
                        <w:rPr>
                          <w:rFonts w:hint="eastAsia" w:hAnsi="宋体" w:cs="宋体"/>
                          <w:lang w:val="en-US" w:eastAsia="zh-CN"/>
                        </w:rPr>
                        <w:t>正/</w:t>
                      </w:r>
                      <w:r>
                        <w:rPr>
                          <w:rFonts w:hint="eastAsia" w:hAnsi="宋体" w:cs="宋体"/>
                        </w:rPr>
                        <w:t>反面</w:t>
                      </w:r>
                    </w:p>
                    <w:p w14:paraId="44FCE7A5"/>
                  </w:txbxContent>
                </v:textbox>
              </v:roundrect>
            </w:pict>
          </mc:Fallback>
        </mc:AlternateContent>
      </w:r>
    </w:p>
    <w:p w14:paraId="47EE56DF">
      <w:pPr>
        <w:spacing w:line="360" w:lineRule="auto"/>
        <w:ind w:firstLine="240" w:firstLineChars="100"/>
        <w:rPr>
          <w:rFonts w:hint="eastAsia" w:ascii="宋体" w:hAnsi="宋体" w:eastAsia="宋体" w:cs="宋体"/>
          <w:color w:val="auto"/>
          <w:sz w:val="24"/>
          <w:szCs w:val="24"/>
        </w:rPr>
      </w:pPr>
    </w:p>
    <w:p w14:paraId="4C645B1A">
      <w:pPr>
        <w:spacing w:line="360" w:lineRule="auto"/>
        <w:rPr>
          <w:rFonts w:hint="eastAsia" w:ascii="宋体" w:hAnsi="宋体" w:eastAsia="宋体" w:cs="宋体"/>
          <w:color w:val="auto"/>
          <w:sz w:val="24"/>
          <w:szCs w:val="24"/>
        </w:rPr>
      </w:pPr>
    </w:p>
    <w:p w14:paraId="3016A589">
      <w:pPr>
        <w:spacing w:line="360" w:lineRule="auto"/>
        <w:ind w:firstLine="240" w:firstLineChars="100"/>
        <w:rPr>
          <w:rFonts w:hint="eastAsia" w:ascii="宋体" w:hAnsi="宋体" w:eastAsia="宋体" w:cs="宋体"/>
          <w:color w:val="auto"/>
          <w:sz w:val="24"/>
          <w:szCs w:val="24"/>
        </w:rPr>
      </w:pPr>
    </w:p>
    <w:p w14:paraId="5E2CBA3A">
      <w:pPr>
        <w:spacing w:line="360" w:lineRule="auto"/>
        <w:ind w:firstLine="240" w:firstLineChars="100"/>
        <w:rPr>
          <w:rFonts w:hint="eastAsia" w:ascii="宋体" w:hAnsi="宋体" w:eastAsia="宋体" w:cs="宋体"/>
          <w:color w:val="auto"/>
          <w:sz w:val="24"/>
          <w:szCs w:val="24"/>
        </w:rPr>
      </w:pPr>
    </w:p>
    <w:p w14:paraId="58EABC9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p>
    <w:p w14:paraId="3706A3EA">
      <w:pPr>
        <w:pStyle w:val="5"/>
        <w:rPr>
          <w:rFonts w:hint="eastAsia"/>
          <w:lang w:val="en-US" w:eastAsia="zh-CN"/>
        </w:rPr>
      </w:pPr>
      <w:r>
        <w:rPr>
          <w:rFonts w:hint="eastAsia" w:ascii="宋体" w:hAnsi="宋体" w:eastAsia="宋体" w:cs="宋体"/>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2898775</wp:posOffset>
                </wp:positionH>
                <wp:positionV relativeFrom="paragraph">
                  <wp:posOffset>95885</wp:posOffset>
                </wp:positionV>
                <wp:extent cx="2551430" cy="1304290"/>
                <wp:effectExtent l="7620" t="7620" r="12700" b="21590"/>
                <wp:wrapNone/>
                <wp:docPr id="1029" name="圆角矩形 1029"/>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6B233DB9">
                            <w:pPr>
                              <w:rPr>
                                <w:rFonts w:hAnsi="宋体"/>
                              </w:rPr>
                            </w:pPr>
                          </w:p>
                          <w:p w14:paraId="2480426E">
                            <w:pPr>
                              <w:rPr>
                                <w:rFonts w:hAnsi="宋体"/>
                              </w:rPr>
                            </w:pPr>
                          </w:p>
                          <w:p w14:paraId="69B7E0D9">
                            <w:pPr>
                              <w:jc w:val="center"/>
                            </w:pPr>
                            <w:r>
                              <w:rPr>
                                <w:rFonts w:hint="eastAsia" w:hAnsi="宋体" w:cs="宋体"/>
                              </w:rPr>
                              <w:t>授权委托人身份证复印件</w:t>
                            </w:r>
                            <w:r>
                              <w:rPr>
                                <w:rFonts w:hint="eastAsia" w:hAnsi="宋体" w:cs="宋体"/>
                                <w:lang w:val="en-US" w:eastAsia="zh-CN"/>
                              </w:rPr>
                              <w:t>正/</w:t>
                            </w:r>
                            <w:r>
                              <w:rPr>
                                <w:rFonts w:hint="eastAsia" w:hAnsi="宋体" w:cs="宋体"/>
                              </w:rPr>
                              <w:t>反面</w:t>
                            </w:r>
                          </w:p>
                          <w:p w14:paraId="479954B5"/>
                        </w:txbxContent>
                      </wps:txbx>
                      <wps:bodyPr upright="1"/>
                    </wps:wsp>
                  </a:graphicData>
                </a:graphic>
              </wp:anchor>
            </w:drawing>
          </mc:Choice>
          <mc:Fallback>
            <w:pict>
              <v:roundrect id="_x0000_s1026" o:spid="_x0000_s1026" o:spt="2" style="position:absolute;left:0pt;margin-left:228.25pt;margin-top:7.55pt;height:102.7pt;width:200.9pt;z-index:251663360;mso-width-relative:page;mso-height-relative:page;" fillcolor="#FFFFFF" filled="t" stroked="t" coordsize="21600,21600" arcsize="0.166666666666667" o:gfxdata="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MIUjtsAAAAKAQAADwAAAAAAAAABACAAAAAiAAAAZHJzL2Rvd25yZXYu&#10;eG1sUEsBAhQAFAAAAAgAh07iQJg+PiQxAgAAdQQAAA4AAAAAAAAAAQAgAAAAKgEAAGRycy9lMm9E&#10;b2MueG1sUEsFBgAAAAAGAAYAWQEAAM0FAAAAAA==&#10;">
                <v:fill on="t" focussize="0,0"/>
                <v:stroke weight="1.25pt" color="#808080" joinstyle="round"/>
                <v:imagedata o:title=""/>
                <o:lock v:ext="edit" aspectratio="f"/>
                <v:textbox>
                  <w:txbxContent>
                    <w:p w14:paraId="6B233DB9">
                      <w:pPr>
                        <w:rPr>
                          <w:rFonts w:hAnsi="宋体"/>
                        </w:rPr>
                      </w:pPr>
                    </w:p>
                    <w:p w14:paraId="2480426E">
                      <w:pPr>
                        <w:rPr>
                          <w:rFonts w:hAnsi="宋体"/>
                        </w:rPr>
                      </w:pPr>
                    </w:p>
                    <w:p w14:paraId="69B7E0D9">
                      <w:pPr>
                        <w:jc w:val="center"/>
                      </w:pPr>
                      <w:r>
                        <w:rPr>
                          <w:rFonts w:hint="eastAsia" w:hAnsi="宋体" w:cs="宋体"/>
                        </w:rPr>
                        <w:t>授权委托人身份证复印件</w:t>
                      </w:r>
                      <w:r>
                        <w:rPr>
                          <w:rFonts w:hint="eastAsia" w:hAnsi="宋体" w:cs="宋体"/>
                          <w:lang w:val="en-US" w:eastAsia="zh-CN"/>
                        </w:rPr>
                        <w:t>正/</w:t>
                      </w:r>
                      <w:r>
                        <w:rPr>
                          <w:rFonts w:hint="eastAsia" w:hAnsi="宋体" w:cs="宋体"/>
                        </w:rPr>
                        <w:t>反面</w:t>
                      </w:r>
                    </w:p>
                    <w:p w14:paraId="479954B5"/>
                  </w:txbxContent>
                </v:textbox>
              </v:roundrect>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102235</wp:posOffset>
                </wp:positionH>
                <wp:positionV relativeFrom="paragraph">
                  <wp:posOffset>92710</wp:posOffset>
                </wp:positionV>
                <wp:extent cx="2546350" cy="1311910"/>
                <wp:effectExtent l="5080" t="4445" r="20320" b="17145"/>
                <wp:wrapNone/>
                <wp:docPr id="1030" name="流程图: 可选过程 1030"/>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A838E25">
                            <w:pPr>
                              <w:jc w:val="center"/>
                              <w:rPr>
                                <w:rFonts w:hAnsi="宋体"/>
                              </w:rPr>
                            </w:pPr>
                          </w:p>
                          <w:p w14:paraId="17758EAA">
                            <w:pPr>
                              <w:jc w:val="center"/>
                              <w:rPr>
                                <w:rFonts w:hAnsi="宋体"/>
                              </w:rPr>
                            </w:pPr>
                          </w:p>
                          <w:p w14:paraId="1E7E2A0E">
                            <w:pPr>
                              <w:jc w:val="center"/>
                            </w:pPr>
                            <w:r>
                              <w:rPr>
                                <w:rFonts w:hint="eastAsia" w:hAnsi="宋体" w:cs="宋体"/>
                              </w:rPr>
                              <w:t>授权委托人身份证复印件正</w:t>
                            </w:r>
                            <w:r>
                              <w:rPr>
                                <w:rFonts w:hint="eastAsia" w:hAnsi="宋体" w:cs="宋体"/>
                                <w:lang w:val="en-US" w:eastAsia="zh-CN"/>
                              </w:rPr>
                              <w:t>/反</w:t>
                            </w:r>
                            <w:r>
                              <w:rPr>
                                <w:rFonts w:hint="eastAsia" w:hAnsi="宋体" w:cs="宋体"/>
                              </w:rPr>
                              <w:t>面</w:t>
                            </w:r>
                          </w:p>
                        </w:txbxContent>
                      </wps:txbx>
                      <wps:bodyPr upright="1"/>
                    </wps:wsp>
                  </a:graphicData>
                </a:graphic>
              </wp:anchor>
            </w:drawing>
          </mc:Choice>
          <mc:Fallback>
            <w:pict>
              <v:shape id="_x0000_s1026" o:spid="_x0000_s1026" o:spt="176" type="#_x0000_t176" style="position:absolute;left:0pt;margin-left:8.05pt;margin-top:7.3pt;height:103.3pt;width:200.5pt;z-index:251664384;mso-width-relative:page;mso-height-relative:page;" fillcolor="#FFFFFF" filled="t" stroked="t" coordsize="21600,21600" o:gfxdata="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3PAmr1gAAAAkBAAAPAAAAAAAAAAEAIAAAACIAAABkcnMvZG93bnJldi54bWxQ&#10;SwECFAAUAAAACACHTuJA1/VDkzICAABjBAAADgAAAAAAAAABACAAAAAlAQAAZHJzL2Uyb0RvYy54&#10;bWxQSwUGAAAAAAYABgBZAQAAyQUAAAAA&#10;">
                <v:fill on="t" focussize="0,0"/>
                <v:stroke color="#000000" joinstyle="miter"/>
                <v:imagedata o:title=""/>
                <o:lock v:ext="edit" aspectratio="f"/>
                <v:textbox>
                  <w:txbxContent>
                    <w:p w14:paraId="5A838E25">
                      <w:pPr>
                        <w:jc w:val="center"/>
                        <w:rPr>
                          <w:rFonts w:hAnsi="宋体"/>
                        </w:rPr>
                      </w:pPr>
                    </w:p>
                    <w:p w14:paraId="17758EAA">
                      <w:pPr>
                        <w:jc w:val="center"/>
                        <w:rPr>
                          <w:rFonts w:hAnsi="宋体"/>
                        </w:rPr>
                      </w:pPr>
                    </w:p>
                    <w:p w14:paraId="1E7E2A0E">
                      <w:pPr>
                        <w:jc w:val="center"/>
                      </w:pPr>
                      <w:r>
                        <w:rPr>
                          <w:rFonts w:hint="eastAsia" w:hAnsi="宋体" w:cs="宋体"/>
                        </w:rPr>
                        <w:t>授权委托人身份证复印件正</w:t>
                      </w:r>
                      <w:r>
                        <w:rPr>
                          <w:rFonts w:hint="eastAsia" w:hAnsi="宋体" w:cs="宋体"/>
                          <w:lang w:val="en-US" w:eastAsia="zh-CN"/>
                        </w:rPr>
                        <w:t>/反</w:t>
                      </w:r>
                      <w:r>
                        <w:rPr>
                          <w:rFonts w:hint="eastAsia" w:hAnsi="宋体" w:cs="宋体"/>
                        </w:rPr>
                        <w:t>面</w:t>
                      </w:r>
                    </w:p>
                  </w:txbxContent>
                </v:textbox>
              </v:shape>
            </w:pict>
          </mc:Fallback>
        </mc:AlternateContent>
      </w:r>
    </w:p>
    <w:p w14:paraId="03BA44C1">
      <w:pPr>
        <w:pStyle w:val="6"/>
        <w:rPr>
          <w:rFonts w:hint="eastAsia"/>
          <w:lang w:val="en-US" w:eastAsia="zh-CN"/>
        </w:rPr>
      </w:pPr>
    </w:p>
    <w:p w14:paraId="28108873">
      <w:pPr>
        <w:rPr>
          <w:rFonts w:hint="eastAsia"/>
          <w:lang w:val="en-US" w:eastAsia="zh-CN"/>
        </w:rPr>
      </w:pPr>
    </w:p>
    <w:p w14:paraId="189FE9EE">
      <w:pPr>
        <w:pStyle w:val="5"/>
        <w:rPr>
          <w:rFonts w:hint="eastAsia"/>
          <w:lang w:val="en-US" w:eastAsia="zh-CN"/>
        </w:rPr>
      </w:pPr>
    </w:p>
    <w:p w14:paraId="529C36C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p>
    <w:p w14:paraId="34B29562">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p>
    <w:p w14:paraId="33D710B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投标人（公章）;                           </w:t>
      </w:r>
    </w:p>
    <w:p w14:paraId="2F700556">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法定代表人（签字或盖章）：                     </w:t>
      </w:r>
    </w:p>
    <w:p w14:paraId="2A9AABD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身份证号码：</w:t>
      </w:r>
    </w:p>
    <w:p w14:paraId="35B9F0D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委托代理人（签字或盖章）：                                   </w:t>
      </w:r>
    </w:p>
    <w:p w14:paraId="49FA059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身份证号码：                                   </w:t>
      </w:r>
    </w:p>
    <w:p w14:paraId="6436A41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详细通讯地址：                                 </w:t>
      </w:r>
    </w:p>
    <w:p w14:paraId="17A37DD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邮 政 编 码 ：                                 </w:t>
      </w:r>
    </w:p>
    <w:p w14:paraId="4FD244B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传　　　　真：                                  </w:t>
      </w:r>
    </w:p>
    <w:p w14:paraId="22F3055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kern w:val="2"/>
          <w:sz w:val="24"/>
          <w:szCs w:val="24"/>
          <w:highlight w:val="none"/>
          <w:lang w:val="en-US" w:eastAsia="zh-CN" w:bidi="ar-SA"/>
        </w:rPr>
        <w:t xml:space="preserve">电　　　　话： </w:t>
      </w:r>
      <w:r>
        <w:rPr>
          <w:rFonts w:hint="eastAsia" w:ascii="宋体" w:hAnsi="宋体" w:eastAsia="宋体" w:cs="宋体"/>
          <w:color w:val="auto"/>
          <w:sz w:val="22"/>
          <w:szCs w:val="22"/>
        </w:rPr>
        <w:t xml:space="preserve">                                </w:t>
      </w:r>
    </w:p>
    <w:p w14:paraId="28027A6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1"/>
        <w:rPr>
          <w:rFonts w:hint="eastAsia" w:ascii="宋体" w:hAnsi="宋体" w:eastAsia="宋体" w:cs="宋体"/>
          <w:color w:val="auto"/>
          <w:kern w:val="2"/>
          <w:sz w:val="24"/>
          <w:szCs w:val="24"/>
          <w:highlight w:val="none"/>
          <w:lang w:val="en-US" w:eastAsia="zh-CN" w:bidi="ar-SA"/>
        </w:rPr>
      </w:pPr>
      <w:bookmarkStart w:id="46" w:name="_Toc11027"/>
      <w:r>
        <w:rPr>
          <w:rFonts w:hint="eastAsia" w:ascii="宋体" w:hAnsi="宋体" w:eastAsia="宋体" w:cs="宋体"/>
          <w:color w:val="auto"/>
          <w:kern w:val="2"/>
          <w:sz w:val="24"/>
          <w:szCs w:val="24"/>
          <w:highlight w:val="none"/>
          <w:lang w:val="en-US" w:eastAsia="zh-CN" w:bidi="ar-SA"/>
        </w:rPr>
        <w:t>年   月   日</w:t>
      </w:r>
      <w:bookmarkEnd w:id="46"/>
    </w:p>
    <w:p w14:paraId="7F5EE4D7">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br w:type="page"/>
      </w:r>
    </w:p>
    <w:p w14:paraId="4426F7C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sz w:val="23"/>
          <w:szCs w:val="23"/>
        </w:rPr>
      </w:pPr>
      <w:r>
        <w:rPr>
          <w:spacing w:val="12"/>
          <w:sz w:val="23"/>
          <w:szCs w:val="23"/>
          <w14:textOutline w14:w="4388" w14:cap="flat" w14:cmpd="sng">
            <w14:solidFill>
              <w14:srgbClr w14:val="000000"/>
            </w14:solidFill>
            <w14:prstDash w14:val="solid"/>
            <w14:miter w14:val="0"/>
          </w14:textOutline>
        </w:rPr>
        <w:t>4、</w:t>
      </w:r>
      <w:r>
        <w:rPr>
          <w:rFonts w:hint="eastAsia"/>
          <w:spacing w:val="7"/>
          <w:sz w:val="23"/>
          <w:szCs w:val="23"/>
          <w:lang w:eastAsia="zh-CN"/>
          <w14:textOutline w14:w="4388" w14:cap="flat" w14:cmpd="sng">
            <w14:solidFill>
              <w14:srgbClr w14:val="000000"/>
            </w14:solidFill>
            <w14:prstDash w14:val="solid"/>
            <w14:miter w14:val="0"/>
          </w14:textOutline>
        </w:rPr>
        <w:t>202</w:t>
      </w:r>
      <w:r>
        <w:rPr>
          <w:rFonts w:hint="eastAsia"/>
          <w:spacing w:val="7"/>
          <w:sz w:val="23"/>
          <w:szCs w:val="23"/>
          <w:lang w:val="en-US" w:eastAsia="zh-CN"/>
          <w14:textOutline w14:w="4388" w14:cap="flat" w14:cmpd="sng">
            <w14:solidFill>
              <w14:srgbClr w14:val="000000"/>
            </w14:solidFill>
            <w14:prstDash w14:val="solid"/>
            <w14:miter w14:val="0"/>
          </w14:textOutline>
        </w:rPr>
        <w:t>3</w:t>
      </w:r>
      <w:r>
        <w:rPr>
          <w:rFonts w:hint="eastAsia"/>
          <w:spacing w:val="7"/>
          <w:sz w:val="23"/>
          <w:szCs w:val="23"/>
          <w:lang w:eastAsia="zh-CN"/>
          <w14:textOutline w14:w="4388" w14:cap="flat" w14:cmpd="sng">
            <w14:solidFill>
              <w14:srgbClr w14:val="000000"/>
            </w14:solidFill>
            <w14:prstDash w14:val="solid"/>
            <w14:miter w14:val="0"/>
          </w14:textOutline>
        </w:rPr>
        <w:t>年或202</w:t>
      </w:r>
      <w:r>
        <w:rPr>
          <w:rFonts w:hint="eastAsia"/>
          <w:spacing w:val="7"/>
          <w:sz w:val="23"/>
          <w:szCs w:val="23"/>
          <w:lang w:val="en-US" w:eastAsia="zh-CN"/>
          <w14:textOutline w14:w="4388" w14:cap="flat" w14:cmpd="sng">
            <w14:solidFill>
              <w14:srgbClr w14:val="000000"/>
            </w14:solidFill>
            <w14:prstDash w14:val="solid"/>
            <w14:miter w14:val="0"/>
          </w14:textOutline>
        </w:rPr>
        <w:t>4</w:t>
      </w:r>
      <w:r>
        <w:rPr>
          <w:rFonts w:hint="eastAsia"/>
          <w:spacing w:val="7"/>
          <w:sz w:val="23"/>
          <w:szCs w:val="23"/>
          <w:lang w:eastAsia="zh-CN"/>
          <w14:textOutline w14:w="4388" w14:cap="flat" w14:cmpd="sng">
            <w14:solidFill>
              <w14:srgbClr w14:val="000000"/>
            </w14:solidFill>
            <w14:prstDash w14:val="solid"/>
            <w14:miter w14:val="0"/>
          </w14:textOutline>
        </w:rPr>
        <w:t>年度任意一年财务审计报告</w:t>
      </w:r>
      <w:r>
        <w:rPr>
          <w:spacing w:val="7"/>
          <w:sz w:val="23"/>
          <w:szCs w:val="23"/>
          <w14:textOutline w14:w="4388" w14:cap="flat" w14:cmpd="sng">
            <w14:solidFill>
              <w14:srgbClr w14:val="000000"/>
            </w14:solidFill>
            <w14:prstDash w14:val="solid"/>
            <w14:miter w14:val="0"/>
          </w14:textOutline>
        </w:rPr>
        <w:t>（新成立未满一年的新公司</w:t>
      </w:r>
    </w:p>
    <w:p w14:paraId="4849BAA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spacing w:val="-13"/>
          <w:sz w:val="23"/>
          <w:szCs w:val="23"/>
          <w14:textOutline w14:w="4388" w14:cap="flat" w14:cmpd="sng">
            <w14:solidFill>
              <w14:srgbClr w14:val="000000"/>
            </w14:solidFill>
            <w14:prstDash w14:val="solid"/>
            <w14:miter w14:val="0"/>
          </w14:textOutline>
        </w:rPr>
      </w:pPr>
      <w:r>
        <w:rPr>
          <w:spacing w:val="5"/>
          <w:sz w:val="23"/>
          <w:szCs w:val="23"/>
          <w14:textOutline w14:w="4388" w14:cap="flat" w14:cmpd="sng">
            <w14:solidFill>
              <w14:srgbClr w14:val="000000"/>
            </w14:solidFill>
            <w14:prstDash w14:val="solid"/>
            <w14:miter w14:val="0"/>
          </w14:textOutline>
        </w:rPr>
        <w:t>提供近三个月内任意一个月的银行资信证明</w:t>
      </w:r>
      <w:r>
        <w:rPr>
          <w:spacing w:val="-13"/>
          <w:sz w:val="23"/>
          <w:szCs w:val="23"/>
          <w14:textOutline w14:w="4388" w14:cap="flat" w14:cmpd="sng">
            <w14:solidFill>
              <w14:srgbClr w14:val="000000"/>
            </w14:solidFill>
            <w14:prstDash w14:val="solid"/>
            <w14:miter w14:val="0"/>
          </w14:textOutline>
        </w:rPr>
        <w:t>）；</w:t>
      </w:r>
    </w:p>
    <w:p w14:paraId="5CDD59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33CDF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51476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6E56D1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E2D6C1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498385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018677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12206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3D58D3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sz w:val="23"/>
          <w:szCs w:val="23"/>
        </w:rPr>
      </w:pPr>
      <w:bookmarkStart w:id="47" w:name="bookmark15"/>
      <w:bookmarkEnd w:id="47"/>
      <w:bookmarkStart w:id="48" w:name="bookmark44"/>
      <w:bookmarkEnd w:id="48"/>
      <w:r>
        <w:rPr>
          <w:spacing w:val="7"/>
          <w:sz w:val="23"/>
          <w:szCs w:val="23"/>
          <w14:textOutline w14:w="4388" w14:cap="flat" w14:cmpd="sng">
            <w14:solidFill>
              <w14:srgbClr w14:val="000000"/>
            </w14:solidFill>
            <w14:prstDash w14:val="solid"/>
            <w14:miter w14:val="0"/>
          </w14:textOutline>
        </w:rPr>
        <w:t>5、提供依法缴纳近6个月任意1个月</w:t>
      </w:r>
      <w:r>
        <w:rPr>
          <w:rFonts w:hint="eastAsia"/>
          <w:spacing w:val="7"/>
          <w:sz w:val="23"/>
          <w:szCs w:val="23"/>
          <w:lang w:eastAsia="zh-CN"/>
          <w14:textOutline w14:w="4388" w14:cap="flat" w14:cmpd="sng">
            <w14:solidFill>
              <w14:srgbClr w14:val="000000"/>
            </w14:solidFill>
            <w14:prstDash w14:val="solid"/>
            <w14:miter w14:val="0"/>
          </w14:textOutline>
        </w:rPr>
        <w:t>缴纳社会保障金的证明材料（投标人单位的社保缴费凭证及个人明细表）；</w:t>
      </w:r>
    </w:p>
    <w:p w14:paraId="2FDE6B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pacing w:val="4"/>
          <w:sz w:val="23"/>
          <w:szCs w:val="23"/>
        </w:rPr>
      </w:pPr>
    </w:p>
    <w:p w14:paraId="437794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672498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E5F88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70B95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61E88C2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sz w:val="23"/>
          <w:szCs w:val="23"/>
        </w:rPr>
      </w:pPr>
      <w:bookmarkStart w:id="49" w:name="bookmark17"/>
      <w:bookmarkEnd w:id="49"/>
      <w:r>
        <w:rPr>
          <w:spacing w:val="7"/>
          <w:sz w:val="23"/>
          <w:szCs w:val="23"/>
          <w14:textOutline w14:w="4388" w14:cap="flat" w14:cmpd="sng">
            <w14:solidFill>
              <w14:srgbClr w14:val="000000"/>
            </w14:solidFill>
            <w14:prstDash w14:val="solid"/>
            <w14:miter w14:val="0"/>
          </w14:textOutline>
        </w:rPr>
        <w:t>6、</w:t>
      </w:r>
      <w:r>
        <w:rPr>
          <w:spacing w:val="4"/>
          <w:sz w:val="23"/>
          <w:szCs w:val="23"/>
          <w14:textOutline w14:w="4388" w14:cap="flat" w14:cmpd="sng">
            <w14:solidFill>
              <w14:srgbClr w14:val="000000"/>
            </w14:solidFill>
            <w14:prstDash w14:val="solid"/>
            <w14:miter w14:val="0"/>
          </w14:textOutline>
        </w:rPr>
        <w:t>提供依法缴纳近6个月任意1个月税收证明；</w:t>
      </w:r>
    </w:p>
    <w:p w14:paraId="01B42CC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pacing w:val="4"/>
          <w:sz w:val="23"/>
          <w:szCs w:val="23"/>
        </w:rPr>
      </w:pPr>
    </w:p>
    <w:p w14:paraId="751BAA6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1"/>
        <w:rPr>
          <w:rFonts w:hint="eastAsia" w:eastAsia="宋体"/>
          <w:sz w:val="23"/>
          <w:szCs w:val="23"/>
          <w:lang w:eastAsia="zh-CN"/>
        </w:rPr>
      </w:pPr>
      <w:bookmarkStart w:id="50" w:name="_Toc21585"/>
      <w:r>
        <w:rPr>
          <w:spacing w:val="4"/>
          <w:sz w:val="23"/>
          <w:szCs w:val="23"/>
        </w:rPr>
        <w:t>注：</w:t>
      </w:r>
      <w:r>
        <w:rPr>
          <w:rFonts w:hint="eastAsia"/>
          <w:spacing w:val="4"/>
          <w:sz w:val="23"/>
          <w:szCs w:val="23"/>
          <w:lang w:eastAsia="zh-CN"/>
        </w:rPr>
        <w:t>税务部门出具的完税凭证或缴税证明或银行出具的“银行电子缴税付款凭证”；①若为零申报企业，需提供无欠税证明或国家税务总局电子税务局“申报结果查询截图”。②税务局代收的社保缴费证明不可作为本项目的完税证明（“税种”不可为养老保险、医疗保险、失业保险、工伤保险和生育保险）</w:t>
      </w:r>
      <w:bookmarkEnd w:id="50"/>
    </w:p>
    <w:p w14:paraId="1244BD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700F6B8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640CC8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086FDF0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639633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65D4A4B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679C2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459B7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A0FC1A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sz w:val="23"/>
          <w:szCs w:val="23"/>
        </w:rPr>
      </w:pPr>
      <w:bookmarkStart w:id="51" w:name="bookmark18"/>
      <w:bookmarkEnd w:id="51"/>
      <w:r>
        <w:rPr>
          <w:spacing w:val="4"/>
          <w:sz w:val="23"/>
          <w:szCs w:val="23"/>
          <w14:textOutline w14:w="4388" w14:cap="flat" w14:cmpd="sng">
            <w14:solidFill>
              <w14:srgbClr w14:val="000000"/>
            </w14:solidFill>
            <w14:prstDash w14:val="solid"/>
            <w14:miter w14:val="0"/>
          </w14:textOutline>
        </w:rPr>
        <w:t>7、</w:t>
      </w:r>
      <w:r>
        <w:rPr>
          <w:rFonts w:hint="eastAsia"/>
          <w:spacing w:val="8"/>
          <w:sz w:val="23"/>
          <w:szCs w:val="23"/>
          <w:lang w:eastAsia="zh-CN"/>
          <w14:textOutline w14:w="4388" w14:cap="flat" w14:cmpd="sng">
            <w14:solidFill>
              <w14:srgbClr w14:val="000000"/>
            </w14:solidFill>
            <w14:prstDash w14:val="solid"/>
            <w14:miter w14:val="0"/>
          </w14:textOutline>
        </w:rPr>
        <w:t>凡拟参加本次项目的投标人，投标人未被“信用中国”网站（www.creditchina.gov.cn ）列入失信被执行人和重大税收违法案件当事人名单，未被中国政府采购网（www.ccgp.gov.cn ）政府采购严重违法失信行为记录名单或被财政部门禁止参加政府采购活动时间及地域范围内(须提供查询截图并加盖公章）；</w:t>
      </w:r>
    </w:p>
    <w:p w14:paraId="13D17D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FA5A98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7C9EB5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5486F05">
      <w:pPr>
        <w:rPr>
          <w:spacing w:val="8"/>
          <w:sz w:val="23"/>
          <w:szCs w:val="23"/>
          <w14:textOutline w14:w="4388" w14:cap="flat" w14:cmpd="sng">
            <w14:solidFill>
              <w14:srgbClr w14:val="000000"/>
            </w14:solidFill>
            <w14:prstDash w14:val="solid"/>
            <w14:miter w14:val="0"/>
          </w14:textOutline>
        </w:rPr>
      </w:pPr>
      <w:bookmarkStart w:id="52" w:name="bookmark45"/>
      <w:bookmarkEnd w:id="52"/>
      <w:bookmarkStart w:id="53" w:name="bookmark19"/>
      <w:bookmarkEnd w:id="53"/>
      <w:r>
        <w:rPr>
          <w:spacing w:val="8"/>
          <w:sz w:val="23"/>
          <w:szCs w:val="23"/>
          <w14:textOutline w14:w="4388" w14:cap="flat" w14:cmpd="sng">
            <w14:solidFill>
              <w14:srgbClr w14:val="000000"/>
            </w14:solidFill>
            <w14:prstDash w14:val="solid"/>
            <w14:miter w14:val="0"/>
          </w14:textOutline>
        </w:rPr>
        <w:br w:type="page"/>
      </w:r>
    </w:p>
    <w:p w14:paraId="1F4CF27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sz w:val="23"/>
          <w:szCs w:val="23"/>
        </w:rPr>
      </w:pPr>
      <w:r>
        <w:rPr>
          <w:spacing w:val="8"/>
          <w:sz w:val="23"/>
          <w:szCs w:val="23"/>
          <w14:textOutline w14:w="4388" w14:cap="flat" w14:cmpd="sng">
            <w14:solidFill>
              <w14:srgbClr w14:val="000000"/>
            </w14:solidFill>
            <w14:prstDash w14:val="solid"/>
            <w14:miter w14:val="0"/>
          </w14:textOutline>
        </w:rPr>
        <w:t>8、供应商提供针对本次项目《反商业贿赂承诺书》；</w:t>
      </w:r>
    </w:p>
    <w:p w14:paraId="18D8C7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FA7CE9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3"/>
          <w:szCs w:val="23"/>
        </w:rPr>
      </w:pPr>
      <w:r>
        <w:rPr>
          <w:spacing w:val="8"/>
          <w:sz w:val="24"/>
          <w:szCs w:val="24"/>
        </w:rPr>
        <w:t>反商业贿赂承诺书</w:t>
      </w:r>
    </w:p>
    <w:p w14:paraId="7FA8A54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7AA894E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pPr>
      <w:r>
        <w:rPr>
          <w:spacing w:val="-2"/>
          <w:sz w:val="23"/>
          <w:szCs w:val="23"/>
        </w:rPr>
        <w:t>我单位承诺：</w:t>
      </w:r>
    </w:p>
    <w:p w14:paraId="0AD179B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49CABB51">
      <w:pPr>
        <w:pStyle w:val="7"/>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left"/>
        <w:textAlignment w:val="baseline"/>
        <w:rPr>
          <w:sz w:val="23"/>
          <w:szCs w:val="23"/>
        </w:rPr>
      </w:pPr>
      <w:r>
        <w:rPr>
          <w:spacing w:val="-6"/>
          <w:sz w:val="23"/>
          <w:szCs w:val="23"/>
        </w:rPr>
        <w:t>在参加</w:t>
      </w:r>
      <w:r>
        <w:rPr>
          <w:spacing w:val="-6"/>
          <w:sz w:val="23"/>
          <w:szCs w:val="23"/>
          <w:u w:val="single" w:color="auto"/>
        </w:rPr>
        <w:t>（项目名称及编号）</w:t>
      </w:r>
      <w:r>
        <w:rPr>
          <w:spacing w:val="-6"/>
          <w:sz w:val="23"/>
          <w:szCs w:val="23"/>
        </w:rPr>
        <w:t>时，我单位保证做到：</w:t>
      </w:r>
    </w:p>
    <w:p w14:paraId="735306A0">
      <w:pPr>
        <w:pStyle w:val="7"/>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4" w:firstLineChars="200"/>
        <w:jc w:val="left"/>
        <w:textAlignment w:val="baseline"/>
        <w:rPr>
          <w:sz w:val="23"/>
          <w:szCs w:val="23"/>
        </w:rPr>
      </w:pPr>
      <w:r>
        <w:rPr>
          <w:spacing w:val="6"/>
          <w:sz w:val="23"/>
          <w:szCs w:val="23"/>
        </w:rPr>
        <w:t>一、公平竞争参加本次招标活动。</w:t>
      </w:r>
    </w:p>
    <w:p w14:paraId="16D8E62A">
      <w:pPr>
        <w:pStyle w:val="7"/>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96" w:firstLineChars="200"/>
        <w:jc w:val="left"/>
        <w:textAlignment w:val="baseline"/>
        <w:rPr>
          <w:sz w:val="23"/>
          <w:szCs w:val="23"/>
        </w:rPr>
      </w:pPr>
      <w:r>
        <w:rPr>
          <w:spacing w:val="9"/>
          <w:sz w:val="23"/>
          <w:szCs w:val="23"/>
        </w:rPr>
        <w:t>二、杜绝任何形式的商业贿赂行为。不向国家工作人员、政府招标代理</w:t>
      </w:r>
      <w:r>
        <w:rPr>
          <w:spacing w:val="6"/>
          <w:sz w:val="23"/>
          <w:szCs w:val="23"/>
        </w:rPr>
        <w:t>机构工作人员、评审专家及其亲属提供礼品礼金、有价证券、购物券、</w:t>
      </w:r>
      <w:r>
        <w:rPr>
          <w:spacing w:val="5"/>
          <w:sz w:val="23"/>
          <w:szCs w:val="23"/>
        </w:rPr>
        <w:t>回扣、佣金、咨询费、劳务费、赞助费、宣传费、宴请；不为其报销各种消费凭证，</w:t>
      </w:r>
    </w:p>
    <w:p w14:paraId="2818A7A1">
      <w:pPr>
        <w:pStyle w:val="7"/>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left"/>
        <w:textAlignment w:val="baseline"/>
        <w:rPr>
          <w:sz w:val="23"/>
          <w:szCs w:val="23"/>
        </w:rPr>
      </w:pPr>
      <w:r>
        <w:rPr>
          <w:spacing w:val="5"/>
          <w:sz w:val="23"/>
          <w:szCs w:val="23"/>
        </w:rPr>
        <w:t>不支付其旅游、娱乐等费用。</w:t>
      </w:r>
    </w:p>
    <w:p w14:paraId="38D38E1B">
      <w:pPr>
        <w:pStyle w:val="7"/>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00" w:firstLineChars="200"/>
        <w:jc w:val="left"/>
        <w:textAlignment w:val="baseline"/>
        <w:rPr>
          <w:sz w:val="23"/>
          <w:szCs w:val="23"/>
        </w:rPr>
      </w:pPr>
      <w:r>
        <w:rPr>
          <w:spacing w:val="10"/>
          <w:position w:val="17"/>
          <w:sz w:val="23"/>
          <w:szCs w:val="23"/>
        </w:rPr>
        <w:t>三、若出现上述行为，我单位及参与投标的工</w:t>
      </w:r>
      <w:r>
        <w:rPr>
          <w:spacing w:val="9"/>
          <w:position w:val="17"/>
          <w:sz w:val="23"/>
          <w:szCs w:val="23"/>
        </w:rPr>
        <w:t>作人员愿意接受按照国家</w:t>
      </w:r>
    </w:p>
    <w:p w14:paraId="2B4DB1D1">
      <w:pPr>
        <w:pStyle w:val="7"/>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4" w:firstLineChars="200"/>
        <w:jc w:val="left"/>
        <w:textAlignment w:val="baseline"/>
        <w:rPr>
          <w:sz w:val="23"/>
          <w:szCs w:val="23"/>
        </w:rPr>
      </w:pPr>
      <w:r>
        <w:rPr>
          <w:spacing w:val="6"/>
          <w:sz w:val="23"/>
          <w:szCs w:val="23"/>
        </w:rPr>
        <w:t>法律法规等有关规定给予的处罚。</w:t>
      </w:r>
    </w:p>
    <w:p w14:paraId="7ACEC3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3DB927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pPr>
      <w:r>
        <w:rPr>
          <w:spacing w:val="-21"/>
          <w:sz w:val="23"/>
          <w:szCs w:val="23"/>
        </w:rPr>
        <w:t>供应商名称</w:t>
      </w:r>
      <w:r>
        <w:rPr>
          <w:spacing w:val="-23"/>
          <w:sz w:val="23"/>
          <w:szCs w:val="23"/>
        </w:rPr>
        <w:t>：（</w:t>
      </w:r>
      <w:r>
        <w:rPr>
          <w:spacing w:val="-21"/>
          <w:sz w:val="23"/>
          <w:szCs w:val="23"/>
        </w:rPr>
        <w:t>盖章）</w:t>
      </w:r>
    </w:p>
    <w:p w14:paraId="27C897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140DB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022B529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3C7C7A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pPr>
      <w:r>
        <w:rPr>
          <w:spacing w:val="-8"/>
          <w:sz w:val="23"/>
          <w:szCs w:val="23"/>
        </w:rPr>
        <w:t>法定代表人或授权委托人</w:t>
      </w:r>
      <w:r>
        <w:rPr>
          <w:spacing w:val="-3"/>
          <w:sz w:val="23"/>
          <w:szCs w:val="23"/>
        </w:rPr>
        <w:t>：（</w:t>
      </w:r>
      <w:r>
        <w:rPr>
          <w:spacing w:val="-8"/>
          <w:sz w:val="23"/>
          <w:szCs w:val="23"/>
        </w:rPr>
        <w:t>签字或盖章）</w:t>
      </w:r>
    </w:p>
    <w:p w14:paraId="6A54F8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5E732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431AF5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4070F6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sectPr>
          <w:pgSz w:w="11906" w:h="16838"/>
          <w:pgMar w:top="1440" w:right="1800" w:bottom="1440" w:left="1800" w:header="0" w:footer="896" w:gutter="0"/>
          <w:pgNumType w:fmt="numberInDash"/>
          <w:cols w:space="720" w:num="1"/>
        </w:sectPr>
      </w:pPr>
      <w:r>
        <w:rPr>
          <w:spacing w:val="-23"/>
          <w:sz w:val="23"/>
          <w:szCs w:val="23"/>
        </w:rPr>
        <w:t>日期：年月日</w:t>
      </w:r>
    </w:p>
    <w:p w14:paraId="0EE4489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91501E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sz w:val="23"/>
          <w:szCs w:val="23"/>
        </w:rPr>
      </w:pPr>
      <w:bookmarkStart w:id="54" w:name="bookmark21"/>
      <w:bookmarkEnd w:id="54"/>
      <w:r>
        <w:rPr>
          <w:spacing w:val="8"/>
          <w:sz w:val="23"/>
          <w:szCs w:val="23"/>
          <w14:textOutline w14:w="4388" w14:cap="flat" w14:cmpd="sng">
            <w14:solidFill>
              <w14:srgbClr w14:val="000000"/>
            </w14:solidFill>
            <w14:prstDash w14:val="solid"/>
            <w14:miter w14:val="0"/>
          </w14:textOutline>
        </w:rPr>
        <w:t>9、</w:t>
      </w:r>
      <w:r>
        <w:rPr>
          <w:spacing w:val="11"/>
          <w:sz w:val="23"/>
          <w:szCs w:val="23"/>
          <w14:textOutline w14:w="4388" w14:cap="flat" w14:cmpd="sng">
            <w14:solidFill>
              <w14:srgbClr w14:val="000000"/>
            </w14:solidFill>
            <w14:prstDash w14:val="solid"/>
            <w14:miter w14:val="0"/>
          </w14:textOutline>
        </w:rPr>
        <w:t>参加政府采购活动前三年内在经营活</w:t>
      </w:r>
      <w:r>
        <w:rPr>
          <w:spacing w:val="10"/>
          <w:sz w:val="23"/>
          <w:szCs w:val="23"/>
          <w14:textOutline w14:w="4388" w14:cap="flat" w14:cmpd="sng">
            <w14:solidFill>
              <w14:srgbClr w14:val="000000"/>
            </w14:solidFill>
            <w14:prstDash w14:val="solid"/>
            <w14:miter w14:val="0"/>
          </w14:textOutline>
        </w:rPr>
        <w:t>动中没有重大违法记录的书面声</w:t>
      </w:r>
    </w:p>
    <w:p w14:paraId="4BD2C0E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spacing w:val="-3"/>
          <w:sz w:val="23"/>
          <w:szCs w:val="23"/>
          <w14:textOutline w14:w="4388" w14:cap="flat" w14:cmpd="sng">
            <w14:solidFill>
              <w14:srgbClr w14:val="000000"/>
            </w14:solidFill>
            <w14:prstDash w14:val="solid"/>
            <w14:miter w14:val="0"/>
          </w14:textOutline>
        </w:rPr>
      </w:pPr>
      <w:r>
        <w:rPr>
          <w:spacing w:val="-3"/>
          <w:sz w:val="23"/>
          <w:szCs w:val="23"/>
          <w14:textOutline w14:w="4388" w14:cap="flat" w14:cmpd="sng">
            <w14:solidFill>
              <w14:srgbClr w14:val="000000"/>
            </w14:solidFill>
            <w14:prstDash w14:val="solid"/>
            <w14:miter w14:val="0"/>
          </w14:textOutline>
        </w:rPr>
        <w:t>明</w:t>
      </w:r>
      <w:r>
        <w:rPr>
          <w:spacing w:val="-14"/>
          <w:sz w:val="23"/>
          <w:szCs w:val="23"/>
          <w14:textOutline w14:w="4388" w14:cap="flat" w14:cmpd="sng">
            <w14:solidFill>
              <w14:srgbClr w14:val="000000"/>
            </w14:solidFill>
            <w14:prstDash w14:val="solid"/>
            <w14:miter w14:val="0"/>
          </w14:textOutline>
        </w:rPr>
        <w:t>；（</w:t>
      </w:r>
      <w:r>
        <w:rPr>
          <w:spacing w:val="-3"/>
          <w:sz w:val="23"/>
          <w:szCs w:val="23"/>
          <w14:textOutline w14:w="4388" w14:cap="flat" w14:cmpd="sng">
            <w14:solidFill>
              <w14:srgbClr w14:val="000000"/>
            </w14:solidFill>
            <w14:prstDash w14:val="solid"/>
            <w14:miter w14:val="0"/>
          </w14:textOutline>
        </w:rPr>
        <w:t>格式自拟）</w:t>
      </w:r>
    </w:p>
    <w:p w14:paraId="420DFCFE">
      <w:pPr>
        <w:pStyle w:val="5"/>
        <w:rPr>
          <w:spacing w:val="-3"/>
          <w:sz w:val="23"/>
          <w:szCs w:val="23"/>
          <w14:textOutline w14:w="4388" w14:cap="flat" w14:cmpd="sng">
            <w14:solidFill>
              <w14:srgbClr w14:val="000000"/>
            </w14:solidFill>
            <w14:prstDash w14:val="solid"/>
            <w14:miter w14:val="0"/>
          </w14:textOutline>
        </w:rPr>
      </w:pPr>
    </w:p>
    <w:p w14:paraId="112D60A8">
      <w:pPr>
        <w:pStyle w:val="6"/>
        <w:rPr>
          <w:spacing w:val="-3"/>
          <w:sz w:val="23"/>
          <w:szCs w:val="23"/>
          <w14:textOutline w14:w="4388" w14:cap="flat" w14:cmpd="sng">
            <w14:solidFill>
              <w14:srgbClr w14:val="000000"/>
            </w14:solidFill>
            <w14:prstDash w14:val="solid"/>
            <w14:miter w14:val="0"/>
          </w14:textOutline>
        </w:rPr>
      </w:pPr>
    </w:p>
    <w:p w14:paraId="115A9A1E">
      <w:pPr>
        <w:rPr>
          <w:spacing w:val="-3"/>
          <w:sz w:val="23"/>
          <w:szCs w:val="23"/>
          <w14:textOutline w14:w="4388" w14:cap="flat" w14:cmpd="sng">
            <w14:solidFill>
              <w14:srgbClr w14:val="000000"/>
            </w14:solidFill>
            <w14:prstDash w14:val="solid"/>
            <w14:miter w14:val="0"/>
          </w14:textOutline>
        </w:rPr>
      </w:pPr>
    </w:p>
    <w:p w14:paraId="65B291A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sz w:val="23"/>
          <w:szCs w:val="23"/>
        </w:rPr>
      </w:pPr>
      <w:r>
        <w:rPr>
          <w:spacing w:val="11"/>
          <w:sz w:val="23"/>
          <w:szCs w:val="23"/>
          <w14:textOutline w14:w="4388" w14:cap="flat" w14:cmpd="sng">
            <w14:solidFill>
              <w14:srgbClr w14:val="000000"/>
            </w14:solidFill>
            <w14:prstDash w14:val="solid"/>
            <w14:miter w14:val="0"/>
          </w14:textOutline>
        </w:rPr>
        <w:t>10、</w:t>
      </w:r>
      <w:r>
        <w:rPr>
          <w:spacing w:val="8"/>
          <w:sz w:val="23"/>
          <w:szCs w:val="23"/>
          <w14:textOutline w14:w="4388" w14:cap="flat" w14:cmpd="sng">
            <w14:solidFill>
              <w14:srgbClr w14:val="000000"/>
            </w14:solidFill>
            <w14:prstDash w14:val="solid"/>
            <w14:miter w14:val="0"/>
          </w14:textOutline>
        </w:rPr>
        <w:t>提供缴纳投标保证的有效凭证；</w:t>
      </w:r>
    </w:p>
    <w:p w14:paraId="02A30C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4E306D4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709A91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pacing w:val="-8"/>
          <w:sz w:val="23"/>
          <w:szCs w:val="23"/>
        </w:rPr>
      </w:pPr>
      <w:r>
        <w:rPr>
          <w:rFonts w:hint="eastAsia" w:ascii="宋体" w:hAnsi="宋体" w:eastAsia="宋体" w:cs="宋体"/>
          <w:spacing w:val="-8"/>
          <w:sz w:val="23"/>
          <w:szCs w:val="23"/>
          <w:lang w:val="en-US" w:eastAsia="zh-CN"/>
        </w:rPr>
        <w:t>注：</w:t>
      </w:r>
      <w:r>
        <w:rPr>
          <w:rFonts w:hint="eastAsia" w:ascii="宋体" w:hAnsi="宋体" w:eastAsia="宋体" w:cs="宋体"/>
          <w:spacing w:val="-8"/>
          <w:sz w:val="23"/>
          <w:szCs w:val="23"/>
        </w:rPr>
        <w:t>投标人可将本项目投标保证金支付的汇款凭证、汇票或保证金收据（如有）的</w:t>
      </w:r>
      <w:r>
        <w:rPr>
          <w:rFonts w:hint="eastAsia" w:ascii="宋体" w:hAnsi="宋体" w:eastAsia="宋体" w:cs="宋体"/>
          <w:spacing w:val="-8"/>
          <w:sz w:val="23"/>
          <w:szCs w:val="23"/>
          <w:lang w:val="en-US" w:eastAsia="zh-CN"/>
        </w:rPr>
        <w:t>扫描</w:t>
      </w:r>
      <w:r>
        <w:rPr>
          <w:rFonts w:hint="eastAsia" w:ascii="宋体" w:hAnsi="宋体" w:eastAsia="宋体" w:cs="宋体"/>
          <w:spacing w:val="-8"/>
          <w:sz w:val="23"/>
          <w:szCs w:val="23"/>
        </w:rPr>
        <w:t>件作为缴纳凭证装订在本部分</w:t>
      </w:r>
      <w:r>
        <w:rPr>
          <w:rFonts w:hint="eastAsia" w:ascii="宋体" w:hAnsi="宋体" w:eastAsia="宋体" w:cs="宋体"/>
          <w:spacing w:val="-8"/>
          <w:sz w:val="23"/>
          <w:szCs w:val="23"/>
          <w:lang w:eastAsia="zh-CN"/>
        </w:rPr>
        <w:t>；</w:t>
      </w:r>
    </w:p>
    <w:p w14:paraId="32DEFE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02803E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7D89F5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054C39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66461F6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41B206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41CA3D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4073FF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66E23B3">
      <w:pPr>
        <w:pStyle w:val="4"/>
        <w:spacing w:line="360" w:lineRule="auto"/>
        <w:jc w:val="left"/>
        <w:rPr>
          <w:rFonts w:hint="default" w:ascii="仿宋" w:hAnsi="仿宋" w:eastAsia="仿宋" w:cs="仿宋"/>
          <w:b/>
          <w:bCs/>
          <w:snapToGrid w:val="0"/>
          <w:color w:val="000000"/>
          <w:spacing w:val="12"/>
          <w:kern w:val="0"/>
          <w:sz w:val="23"/>
          <w:szCs w:val="23"/>
          <w:highlight w:val="none"/>
          <w:lang w:val="en-US" w:eastAsia="zh-CN" w:bidi="ar-SA"/>
        </w:rPr>
      </w:pPr>
      <w:bookmarkStart w:id="55" w:name="bookmark24"/>
      <w:bookmarkEnd w:id="55"/>
      <w:r>
        <w:rPr>
          <w:spacing w:val="8"/>
          <w:sz w:val="23"/>
          <w:szCs w:val="23"/>
          <w14:textOutline w14:w="4388" w14:cap="flat" w14:cmpd="sng">
            <w14:solidFill>
              <w14:srgbClr w14:val="000000"/>
            </w14:solidFill>
            <w14:prstDash w14:val="solid"/>
            <w14:miter w14:val="0"/>
          </w14:textOutline>
        </w:rPr>
        <w:t>11、</w:t>
      </w:r>
      <w:r>
        <w:rPr>
          <w:rFonts w:hint="eastAsia" w:ascii="仿宋" w:hAnsi="仿宋" w:eastAsia="仿宋" w:cs="仿宋"/>
          <w:b/>
          <w:bCs/>
          <w:snapToGrid w:val="0"/>
          <w:color w:val="000000"/>
          <w:spacing w:val="12"/>
          <w:kern w:val="0"/>
          <w:sz w:val="23"/>
          <w:szCs w:val="23"/>
          <w:highlight w:val="none"/>
          <w:lang w:val="en-US" w:eastAsia="zh-CN" w:bidi="ar-SA"/>
        </w:rPr>
        <w:t>①具有合法有效的《药品生产许可证》（瓶装医用氧）、《药品经营许可证》（液态医用氧）、《食品生产许可证》（食品级二氧化碳）；②具有合法有效的《气瓶充装许可证》；③具备特种设备作业人员证书（A、R2）；④具有合法有效的《危险化学品经营许可证》</w:t>
      </w:r>
    </w:p>
    <w:p w14:paraId="172A41B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2"/>
        <w:rPr>
          <w:rFonts w:hint="eastAsia" w:eastAsia="宋体"/>
          <w:sz w:val="23"/>
          <w:szCs w:val="23"/>
          <w:lang w:eastAsia="zh-CN"/>
        </w:rPr>
      </w:pPr>
    </w:p>
    <w:p w14:paraId="75F131A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9"/>
        <w:rPr>
          <w:sz w:val="23"/>
          <w:szCs w:val="23"/>
        </w:rPr>
      </w:pPr>
    </w:p>
    <w:p w14:paraId="3FA3AE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7356D5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337451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06859AB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E374C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E851E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0D25D21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14783E65">
      <w:pPr>
        <w:pStyle w:val="5"/>
        <w:ind w:left="0" w:leftChars="0" w:firstLine="0" w:firstLineChars="0"/>
        <w:outlineLvl w:val="2"/>
        <w:sectPr>
          <w:pgSz w:w="11906" w:h="16838"/>
          <w:pgMar w:top="1440" w:right="1800" w:bottom="1440" w:left="1800" w:header="0" w:footer="896" w:gutter="0"/>
          <w:pgNumType w:fmt="numberInDash"/>
          <w:cols w:space="720" w:num="1"/>
        </w:sectPr>
      </w:pPr>
      <w:r>
        <w:rPr>
          <w:spacing w:val="12"/>
          <w:sz w:val="23"/>
          <w:szCs w:val="23"/>
          <w14:textOutline w14:w="4388" w14:cap="flat" w14:cmpd="sng">
            <w14:solidFill>
              <w14:srgbClr w14:val="000000"/>
            </w14:solidFill>
            <w14:prstDash w14:val="solid"/>
            <w14:miter w14:val="0"/>
          </w14:textOutline>
        </w:rPr>
        <w:t>12、</w:t>
      </w:r>
      <w:r>
        <w:rPr>
          <w:spacing w:val="9"/>
          <w:sz w:val="23"/>
          <w:szCs w:val="23"/>
          <w14:textOutline w14:w="4388" w14:cap="flat" w14:cmpd="sng">
            <w14:solidFill>
              <w14:srgbClr w14:val="000000"/>
            </w14:solidFill>
            <w14:prstDash w14:val="solid"/>
            <w14:miter w14:val="0"/>
          </w14:textOutline>
        </w:rPr>
        <w:t>供应商可提供有利于投标的其他资格证明材料</w:t>
      </w:r>
    </w:p>
    <w:p w14:paraId="2517F0F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outlineLvl w:val="1"/>
        <w:rPr>
          <w:rFonts w:hint="eastAsia" w:ascii="方正小标宋简体" w:hAnsi="方正小标宋简体" w:eastAsia="方正小标宋简体" w:cs="方正小标宋简体"/>
          <w:b w:val="0"/>
          <w:bCs w:val="0"/>
          <w:spacing w:val="9"/>
          <w:sz w:val="24"/>
          <w:szCs w:val="24"/>
          <w14:textOutline w14:w="4388" w14:cap="flat" w14:cmpd="sng">
            <w14:solidFill>
              <w14:srgbClr w14:val="000000"/>
            </w14:solidFill>
            <w14:prstDash w14:val="solid"/>
            <w14:miter w14:val="0"/>
          </w14:textOutline>
        </w:rPr>
      </w:pPr>
      <w:bookmarkStart w:id="56" w:name="bookmark27"/>
      <w:bookmarkEnd w:id="56"/>
      <w:bookmarkStart w:id="57" w:name="_Toc23384"/>
      <w:r>
        <w:rPr>
          <w:rFonts w:hint="eastAsia" w:ascii="方正小标宋简体" w:hAnsi="方正小标宋简体" w:eastAsia="方正小标宋简体" w:cs="方正小标宋简体"/>
          <w:b w:val="0"/>
          <w:bCs w:val="0"/>
          <w:spacing w:val="9"/>
          <w:sz w:val="24"/>
          <w:szCs w:val="24"/>
          <w14:textOutline w14:w="4388" w14:cap="flat" w14:cmpd="sng">
            <w14:solidFill>
              <w14:srgbClr w14:val="000000"/>
            </w14:solidFill>
            <w14:prstDash w14:val="solid"/>
            <w14:miter w14:val="0"/>
          </w14:textOutline>
        </w:rPr>
        <w:t>第二部分商务及技术文件</w:t>
      </w:r>
      <w:bookmarkEnd w:id="57"/>
    </w:p>
    <w:p w14:paraId="6F92347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2B312B56">
      <w:pPr>
        <w:pStyle w:val="9"/>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Cs/>
          <w:color w:val="000000"/>
          <w:sz w:val="24"/>
        </w:rPr>
        <w:t>1、</w:t>
      </w:r>
      <w:r>
        <w:rPr>
          <w:rFonts w:hint="eastAsia" w:ascii="方正仿宋_GBK" w:hAnsi="方正仿宋_GBK" w:eastAsia="方正仿宋_GBK" w:cs="方正仿宋_GBK"/>
          <w:color w:val="auto"/>
          <w:sz w:val="24"/>
          <w:szCs w:val="24"/>
          <w:highlight w:val="none"/>
        </w:rPr>
        <w:t>投标书</w:t>
      </w:r>
    </w:p>
    <w:p w14:paraId="0B01F593">
      <w:pPr>
        <w:pStyle w:val="9"/>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2、投标分项报价表</w:t>
      </w:r>
    </w:p>
    <w:p w14:paraId="7914AFD3">
      <w:pPr>
        <w:pStyle w:val="9"/>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3、货物说明一览表</w:t>
      </w:r>
    </w:p>
    <w:p w14:paraId="6AE763AD">
      <w:pPr>
        <w:pStyle w:val="9"/>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4、技术规格偏离表</w:t>
      </w:r>
    </w:p>
    <w:p w14:paraId="4EF1AF7F">
      <w:pPr>
        <w:pStyle w:val="9"/>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5、商务条款偏离表</w:t>
      </w:r>
    </w:p>
    <w:p w14:paraId="630217E2">
      <w:pPr>
        <w:pStyle w:val="9"/>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6、符合《政府采购促进中小企业发展暂行办法》、《关于政府采购支持监狱企业发展有关问题的通知》和《三部门联合发布关于促进残疾人就业政府采购政策的通知》价格扣减条件的投标人须提交）</w:t>
      </w:r>
    </w:p>
    <w:p w14:paraId="5B54E93A">
      <w:pPr>
        <w:pStyle w:val="9"/>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rPr>
        <w:t>投标人企业（单位）类型声明函</w:t>
      </w:r>
    </w:p>
    <w:p w14:paraId="1A5079D8">
      <w:pPr>
        <w:pStyle w:val="9"/>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rPr>
        <w:t>-2</w:t>
      </w: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lang w:val="en-US" w:eastAsia="en-US"/>
        </w:rPr>
        <w:t>中小企业声明函（货物）</w:t>
      </w:r>
    </w:p>
    <w:p w14:paraId="390CB666">
      <w:pPr>
        <w:pStyle w:val="9"/>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rPr>
        <w:t>-3</w:t>
      </w: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rPr>
        <w:t>残疾人福利性单位声明函</w:t>
      </w:r>
    </w:p>
    <w:p w14:paraId="0628E52F">
      <w:pPr>
        <w:pStyle w:val="9"/>
        <w:tabs>
          <w:tab w:val="left" w:pos="5580"/>
        </w:tabs>
        <w:spacing w:line="540" w:lineRule="exact"/>
        <w:ind w:firstLine="720" w:firstLineChars="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7</w:t>
      </w:r>
      <w:r>
        <w:rPr>
          <w:rFonts w:hint="eastAsia" w:ascii="方正仿宋_GBK" w:hAnsi="方正仿宋_GBK" w:eastAsia="方正仿宋_GBK" w:cs="方正仿宋_GBK"/>
          <w:color w:val="auto"/>
          <w:sz w:val="24"/>
          <w:szCs w:val="24"/>
          <w:highlight w:val="none"/>
        </w:rPr>
        <w:t>、投标人关联单位的说明（格式自拟）</w:t>
      </w:r>
    </w:p>
    <w:p w14:paraId="0D4C223D">
      <w:pPr>
        <w:pStyle w:val="7"/>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720" w:firstLineChars="300"/>
        <w:jc w:val="left"/>
        <w:textAlignment w:val="baseline"/>
        <w:rPr>
          <w:rFonts w:hint="eastAsia" w:ascii="方正仿宋_GBK" w:hAnsi="方正仿宋_GBK" w:eastAsia="方正仿宋_GBK" w:cs="方正仿宋_GBK"/>
          <w:sz w:val="23"/>
          <w:szCs w:val="23"/>
        </w:rPr>
      </w:pPr>
      <w:r>
        <w:rPr>
          <w:rFonts w:hint="eastAsia" w:ascii="方正仿宋_GBK" w:hAnsi="方正仿宋_GBK" w:eastAsia="方正仿宋_GBK" w:cs="方正仿宋_GBK"/>
          <w:color w:val="auto"/>
          <w:sz w:val="24"/>
          <w:szCs w:val="24"/>
          <w:highlight w:val="none"/>
          <w:lang w:val="en-US" w:eastAsia="zh-CN"/>
        </w:rPr>
        <w:t>8</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其他有利于投标人的文件或证明材料</w:t>
      </w:r>
    </w:p>
    <w:p w14:paraId="3412543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p w14:paraId="48A55B9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sectPr>
          <w:pgSz w:w="11906" w:h="16838"/>
          <w:pgMar w:top="1440" w:right="1800" w:bottom="1440" w:left="1800" w:header="0" w:footer="896" w:gutter="0"/>
          <w:pgNumType w:fmt="numberInDash"/>
          <w:cols w:space="720" w:num="1"/>
        </w:sectPr>
      </w:pPr>
    </w:p>
    <w:p w14:paraId="44F2DFF8">
      <w:pPr>
        <w:pStyle w:val="2"/>
        <w:spacing w:before="0" w:line="240" w:lineRule="atLeast"/>
        <w:jc w:val="center"/>
        <w:outlineLvl w:val="2"/>
        <w:rPr>
          <w:rFonts w:hint="eastAsia" w:ascii="宋体" w:hAnsi="宋体" w:eastAsia="宋体" w:cs="宋体"/>
          <w:color w:val="auto"/>
          <w:sz w:val="28"/>
          <w:szCs w:val="28"/>
          <w:highlight w:val="none"/>
        </w:rPr>
      </w:pPr>
      <w:bookmarkStart w:id="58" w:name="bookmark36"/>
      <w:bookmarkEnd w:id="58"/>
      <w:bookmarkStart w:id="59" w:name="_Toc11333"/>
      <w:bookmarkStart w:id="60" w:name="_Toc2041"/>
      <w:bookmarkStart w:id="61" w:name="_Toc14915"/>
      <w:bookmarkStart w:id="62" w:name="_Toc7563"/>
      <w:bookmarkStart w:id="63" w:name="_Toc515647817"/>
      <w:r>
        <w:rPr>
          <w:rFonts w:hint="eastAsia" w:ascii="宋体" w:hAnsi="宋体" w:eastAsia="宋体" w:cs="宋体"/>
          <w:color w:val="auto"/>
          <w:sz w:val="28"/>
          <w:szCs w:val="28"/>
          <w:highlight w:val="none"/>
          <w:u w:val="none"/>
        </w:rPr>
        <w:t xml:space="preserve">1   </w:t>
      </w:r>
      <w:bookmarkStart w:id="64" w:name="_Hlt520355504"/>
      <w:bookmarkEnd w:id="64"/>
      <w:r>
        <w:rPr>
          <w:rFonts w:hint="eastAsia" w:ascii="宋体" w:hAnsi="宋体" w:eastAsia="宋体" w:cs="宋体"/>
          <w:color w:val="auto"/>
          <w:sz w:val="28"/>
          <w:szCs w:val="28"/>
          <w:highlight w:val="none"/>
          <w:u w:val="none"/>
        </w:rPr>
        <w:t>投标书</w:t>
      </w:r>
      <w:bookmarkEnd w:id="59"/>
      <w:bookmarkEnd w:id="60"/>
      <w:bookmarkEnd w:id="61"/>
      <w:bookmarkEnd w:id="62"/>
      <w:bookmarkEnd w:id="63"/>
    </w:p>
    <w:p w14:paraId="53DD5BE7">
      <w:pPr>
        <w:tabs>
          <w:tab w:val="left" w:pos="5580"/>
        </w:tabs>
        <w:spacing w:line="420" w:lineRule="exact"/>
        <w:ind w:left="1080" w:hanging="108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w:t>
      </w:r>
    </w:p>
    <w:p w14:paraId="0E460608">
      <w:pPr>
        <w:pStyle w:val="9"/>
        <w:tabs>
          <w:tab w:val="left" w:pos="5580"/>
        </w:tabs>
        <w:spacing w:line="420" w:lineRule="exact"/>
        <w:ind w:left="2" w:lef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w:t>
      </w:r>
      <w:r>
        <w:rPr>
          <w:rFonts w:hint="eastAsia" w:ascii="宋体" w:hAnsi="宋体" w:eastAsia="宋体" w:cs="宋体"/>
          <w:i/>
          <w:color w:val="auto"/>
          <w:sz w:val="24"/>
          <w:szCs w:val="24"/>
          <w:highlight w:val="none"/>
          <w:u w:val="single"/>
        </w:rPr>
        <w:t>项目名称</w:t>
      </w:r>
      <w:r>
        <w:rPr>
          <w:rFonts w:hint="eastAsia" w:ascii="宋体" w:hAnsi="宋体" w:eastAsia="宋体" w:cs="宋体"/>
          <w:color w:val="auto"/>
          <w:sz w:val="24"/>
          <w:szCs w:val="24"/>
          <w:highlight w:val="none"/>
        </w:rPr>
        <w:t>)的投标邀请(</w:t>
      </w:r>
      <w:r>
        <w:rPr>
          <w:rFonts w:hint="eastAsia" w:ascii="宋体" w:hAnsi="宋体" w:eastAsia="宋体" w:cs="宋体"/>
          <w:i/>
          <w:color w:val="auto"/>
          <w:sz w:val="24"/>
          <w:szCs w:val="24"/>
          <w:highlight w:val="none"/>
          <w:u w:val="single"/>
        </w:rPr>
        <w:t>招标编号</w:t>
      </w:r>
      <w:r>
        <w:rPr>
          <w:rFonts w:hint="eastAsia" w:ascii="宋体" w:hAnsi="宋体" w:eastAsia="宋体" w:cs="宋体"/>
          <w:color w:val="auto"/>
          <w:sz w:val="24"/>
          <w:szCs w:val="24"/>
          <w:highlight w:val="none"/>
        </w:rPr>
        <w:t>),签字代表(</w:t>
      </w:r>
      <w:r>
        <w:rPr>
          <w:rFonts w:hint="eastAsia" w:ascii="宋体" w:hAnsi="宋体" w:eastAsia="宋体" w:cs="宋体"/>
          <w:i/>
          <w:color w:val="auto"/>
          <w:sz w:val="24"/>
          <w:szCs w:val="24"/>
          <w:highlight w:val="none"/>
          <w:u w:val="single"/>
        </w:rPr>
        <w:t>姓名、职务</w:t>
      </w:r>
      <w:r>
        <w:rPr>
          <w:rFonts w:hint="eastAsia" w:ascii="宋体" w:hAnsi="宋体" w:eastAsia="宋体" w:cs="宋体"/>
          <w:color w:val="auto"/>
          <w:sz w:val="24"/>
          <w:szCs w:val="24"/>
          <w:highlight w:val="none"/>
        </w:rPr>
        <w:t>)经正式授权并代表投标人（</w:t>
      </w:r>
      <w:r>
        <w:rPr>
          <w:rFonts w:hint="eastAsia" w:ascii="宋体" w:hAnsi="宋体" w:eastAsia="宋体" w:cs="宋体"/>
          <w:i/>
          <w:color w:val="auto"/>
          <w:sz w:val="24"/>
          <w:szCs w:val="24"/>
          <w:highlight w:val="none"/>
          <w:u w:val="single"/>
        </w:rPr>
        <w:t>名称、地址</w:t>
      </w:r>
      <w:r>
        <w:rPr>
          <w:rFonts w:hint="eastAsia" w:ascii="宋体" w:hAnsi="宋体" w:eastAsia="宋体" w:cs="宋体"/>
          <w:color w:val="auto"/>
          <w:sz w:val="24"/>
          <w:szCs w:val="24"/>
          <w:highlight w:val="none"/>
        </w:rPr>
        <w:t>）提交下述文件正本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份及电子文档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份，并以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形式出具的金额为人民币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元的投标保证金。</w:t>
      </w:r>
    </w:p>
    <w:p w14:paraId="3548BA11">
      <w:pPr>
        <w:pStyle w:val="9"/>
        <w:tabs>
          <w:tab w:val="left" w:pos="5580"/>
        </w:tabs>
        <w:spacing w:line="420" w:lineRule="exact"/>
        <w:rPr>
          <w:rFonts w:hint="eastAsia" w:ascii="宋体" w:hAnsi="宋体" w:eastAsia="宋体" w:cs="宋体"/>
          <w:color w:val="auto"/>
          <w:sz w:val="24"/>
          <w:szCs w:val="24"/>
          <w:highlight w:val="none"/>
        </w:rPr>
      </w:pPr>
    </w:p>
    <w:p w14:paraId="58E423A2">
      <w:pPr>
        <w:pStyle w:val="9"/>
        <w:tabs>
          <w:tab w:val="left" w:pos="5580"/>
        </w:tabs>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据此，签字代表宣布同意如下：</w:t>
      </w:r>
    </w:p>
    <w:p w14:paraId="580251F5">
      <w:pPr>
        <w:pStyle w:val="9"/>
        <w:tabs>
          <w:tab w:val="left" w:pos="720"/>
          <w:tab w:val="left" w:pos="900"/>
        </w:tabs>
        <w:spacing w:line="420" w:lineRule="exact"/>
        <w:ind w:left="768" w:leftChars="257" w:hanging="22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（1）附投标价格表中规定的应提供</w:t>
      </w:r>
      <w:r>
        <w:rPr>
          <w:rFonts w:hint="eastAsia" w:hAnsi="宋体" w:eastAsia="宋体" w:cs="宋体"/>
          <w:color w:val="auto"/>
          <w:sz w:val="24"/>
          <w:szCs w:val="24"/>
          <w:highlight w:val="none"/>
          <w:lang w:val="en-US" w:eastAsia="zh-CN"/>
        </w:rPr>
        <w:t>货物的投标总价</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w:t>
      </w:r>
      <w:r>
        <w:rPr>
          <w:rFonts w:hint="eastAsia" w:hAnsi="宋体" w:eastAsia="宋体" w:cs="宋体"/>
          <w:color w:val="auto"/>
          <w:sz w:val="24"/>
          <w:szCs w:val="24"/>
          <w:highlight w:val="none"/>
          <w:u w:val="single"/>
          <w:lang w:val="en-US" w:eastAsia="zh-CN"/>
        </w:rPr>
        <w:t>元</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31AC6B02">
      <w:pPr>
        <w:pStyle w:val="9"/>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（2）本投标有效期为自投标截止之日起</w:t>
      </w:r>
      <w:r>
        <w:rPr>
          <w:rFonts w:hint="eastAsia" w:ascii="宋体"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个日历日。</w:t>
      </w:r>
    </w:p>
    <w:p w14:paraId="2E394FED">
      <w:pPr>
        <w:pStyle w:val="9"/>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（3）联合体中的大中型企业和其他自然人、法人或者非法人组织，与联合体中的小型、微型企业之间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存在、不存在）投资关系（如果是联合体的话）。</w:t>
      </w:r>
    </w:p>
    <w:p w14:paraId="52EBB684">
      <w:pPr>
        <w:pStyle w:val="9"/>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（4）已详细审查全部招标文件，包括所有补充通知（如果有的话），完全理解并同意放弃对这方面有不明、误解和质疑的权力。</w:t>
      </w:r>
    </w:p>
    <w:p w14:paraId="30DA0A85">
      <w:pPr>
        <w:pStyle w:val="9"/>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（5）在规定的开标时间后，遵守招标文件中有关保证金的规定。</w:t>
      </w:r>
    </w:p>
    <w:p w14:paraId="5A718AD3">
      <w:pPr>
        <w:pStyle w:val="9"/>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（6）我方不是为本项目提供整体设计、规范编制或者项目管理、监理、检测等服务的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，我方不是采购代理机构的附属机构。</w:t>
      </w:r>
    </w:p>
    <w:p w14:paraId="605BA701">
      <w:pPr>
        <w:pStyle w:val="9"/>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（7）在领取中标通知书的同时按招标文件规定的形式，向贵方一次性支付中标服务费。</w:t>
      </w:r>
    </w:p>
    <w:p w14:paraId="65ACD8A8">
      <w:pPr>
        <w:pStyle w:val="9"/>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（8）按照贵方可能要求，提供与其投标有关的一切数据或资料，完全理解贵方不一定接受最高价的投标或收到的任何投标。</w:t>
      </w:r>
    </w:p>
    <w:p w14:paraId="1AB01B8F">
      <w:pPr>
        <w:pStyle w:val="9"/>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（9）按照招标文件的规定履行合同责任和义务。</w:t>
      </w:r>
    </w:p>
    <w:p w14:paraId="3456AE21">
      <w:pPr>
        <w:pStyle w:val="9"/>
        <w:tabs>
          <w:tab w:val="left" w:pos="5580"/>
        </w:tabs>
        <w:spacing w:line="420" w:lineRule="exact"/>
        <w:ind w:left="358" w:leftChars="68" w:hanging="216" w:hangingChars="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与本投标有关的一切正式往来信函请寄：</w:t>
      </w:r>
    </w:p>
    <w:p w14:paraId="4F783944">
      <w:pPr>
        <w:pStyle w:val="9"/>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14:paraId="60DA3794">
      <w:pPr>
        <w:pStyle w:val="9"/>
        <w:tabs>
          <w:tab w:val="left" w:pos="5580"/>
        </w:tabs>
        <w:spacing w:line="420" w:lineRule="exact"/>
        <w:ind w:left="1079"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p>
    <w:p w14:paraId="418DF451">
      <w:pPr>
        <w:pStyle w:val="9"/>
        <w:tabs>
          <w:tab w:val="left" w:pos="5580"/>
        </w:tabs>
        <w:spacing w:line="420" w:lineRule="exact"/>
        <w:ind w:left="1079" w:leftChars="257" w:hanging="54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法定代表人或其委托代理人签字</w:t>
      </w:r>
      <w:r>
        <w:rPr>
          <w:rFonts w:hint="eastAsia" w:ascii="宋体" w:hAnsi="宋体" w:eastAsia="宋体" w:cs="宋体"/>
          <w:color w:val="auto"/>
          <w:sz w:val="24"/>
          <w:szCs w:val="24"/>
          <w:highlight w:val="none"/>
          <w:u w:val="single"/>
          <w:lang w:val="en-US" w:eastAsia="zh-CN"/>
        </w:rPr>
        <w:t xml:space="preserve">                                    </w:t>
      </w:r>
    </w:p>
    <w:p w14:paraId="50D238DA">
      <w:pPr>
        <w:pStyle w:val="9"/>
        <w:tabs>
          <w:tab w:val="left" w:pos="5580"/>
        </w:tabs>
        <w:spacing w:line="420" w:lineRule="exact"/>
        <w:ind w:left="1079" w:leftChars="257" w:hanging="54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投标人名称（全称）</w:t>
      </w:r>
      <w:r>
        <w:rPr>
          <w:rFonts w:hint="eastAsia" w:ascii="宋体" w:hAnsi="宋体" w:eastAsia="宋体" w:cs="宋体"/>
          <w:color w:val="auto"/>
          <w:sz w:val="24"/>
          <w:szCs w:val="24"/>
          <w:highlight w:val="none"/>
          <w:u w:val="single"/>
          <w:lang w:val="en-US" w:eastAsia="zh-CN"/>
        </w:rPr>
        <w:t xml:space="preserve">                                              </w:t>
      </w:r>
    </w:p>
    <w:p w14:paraId="2DC8172C">
      <w:pPr>
        <w:pStyle w:val="9"/>
        <w:tabs>
          <w:tab w:val="left" w:pos="5580"/>
        </w:tabs>
        <w:spacing w:line="420" w:lineRule="exact"/>
        <w:ind w:left="1079" w:leftChars="257" w:hanging="54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投标人单位</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u w:val="single"/>
          <w:lang w:val="en-US" w:eastAsia="zh-CN"/>
        </w:rPr>
        <w:t xml:space="preserve">                                                  </w:t>
      </w:r>
    </w:p>
    <w:p w14:paraId="596EC44B">
      <w:pPr>
        <w:pStyle w:val="9"/>
        <w:tabs>
          <w:tab w:val="left" w:pos="5580"/>
        </w:tabs>
        <w:spacing w:line="420" w:lineRule="exact"/>
        <w:ind w:left="1079" w:leftChars="257" w:hanging="54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日期</w:t>
      </w:r>
      <w:bookmarkStart w:id="65" w:name="_Hlt520356243"/>
      <w:bookmarkEnd w:id="65"/>
      <w:bookmarkStart w:id="66" w:name="_Hlt520355938"/>
      <w:bookmarkEnd w:id="66"/>
      <w:r>
        <w:rPr>
          <w:rFonts w:hint="eastAsia" w:ascii="宋体" w:hAnsi="宋体" w:eastAsia="宋体" w:cs="宋体"/>
          <w:color w:val="auto"/>
          <w:sz w:val="24"/>
          <w:szCs w:val="24"/>
          <w:highlight w:val="none"/>
          <w:u w:val="single"/>
          <w:lang w:val="en-US" w:eastAsia="zh-CN"/>
        </w:rPr>
        <w:t xml:space="preserve">                                                            </w:t>
      </w:r>
    </w:p>
    <w:p w14:paraId="10ACE070">
      <w:pPr>
        <w:pStyle w:val="9"/>
        <w:tabs>
          <w:tab w:val="left" w:pos="5580"/>
        </w:tabs>
        <w:spacing w:line="420" w:lineRule="exact"/>
        <w:rPr>
          <w:rFonts w:hint="eastAsia" w:ascii="宋体" w:hAnsi="宋体" w:eastAsia="宋体" w:cs="宋体"/>
          <w:color w:val="auto"/>
          <w:sz w:val="24"/>
          <w:szCs w:val="24"/>
          <w:highlight w:val="none"/>
          <w:u w:val="single"/>
          <w:lang w:val="en-US" w:eastAsia="zh-CN"/>
        </w:rPr>
      </w:pPr>
    </w:p>
    <w:p w14:paraId="41F2816B">
      <w:pPr>
        <w:pStyle w:val="9"/>
        <w:tabs>
          <w:tab w:val="left" w:pos="5580"/>
        </w:tabs>
        <w:spacing w:line="420" w:lineRule="exact"/>
        <w:rPr>
          <w:rFonts w:hint="eastAsia" w:ascii="宋体" w:hAnsi="宋体" w:eastAsia="宋体" w:cs="宋体"/>
          <w:color w:val="auto"/>
          <w:sz w:val="24"/>
          <w:szCs w:val="24"/>
          <w:highlight w:val="none"/>
          <w:u w:val="single"/>
          <w:lang w:val="en-US" w:eastAsia="zh-CN"/>
        </w:rPr>
      </w:pPr>
    </w:p>
    <w:p w14:paraId="03788561">
      <w:pPr>
        <w:pStyle w:val="9"/>
        <w:spacing w:line="240" w:lineRule="atLeast"/>
        <w:jc w:val="center"/>
        <w:outlineLvl w:val="9"/>
        <w:rPr>
          <w:rFonts w:hint="eastAsia" w:ascii="宋体" w:hAnsi="宋体" w:eastAsia="宋体" w:cs="宋体"/>
          <w:b/>
          <w:bCs/>
          <w:color w:val="auto"/>
          <w:sz w:val="28"/>
          <w:szCs w:val="28"/>
          <w:highlight w:val="none"/>
        </w:rPr>
        <w:sectPr>
          <w:pgSz w:w="11906" w:h="16838"/>
          <w:pgMar w:top="1270" w:right="1797" w:bottom="1270" w:left="1797" w:header="0" w:footer="896" w:gutter="0"/>
          <w:pgNumType w:fmt="numberInDash"/>
          <w:cols w:space="720" w:num="1"/>
          <w:docGrid w:type="linesAndChars" w:linePitch="312" w:charSpace="0"/>
        </w:sectPr>
      </w:pPr>
      <w:bookmarkStart w:id="67" w:name="_Toc20897"/>
      <w:bookmarkStart w:id="68" w:name="_Toc216582815"/>
      <w:bookmarkStart w:id="69" w:name="_Toc10388"/>
      <w:bookmarkStart w:id="70" w:name="_Toc21416"/>
      <w:bookmarkStart w:id="71" w:name="_Toc9001"/>
      <w:bookmarkStart w:id="72" w:name="_Toc1881"/>
      <w:bookmarkStart w:id="73" w:name="_Toc515647818"/>
    </w:p>
    <w:p w14:paraId="29B88AFE">
      <w:pPr>
        <w:pStyle w:val="9"/>
        <w:spacing w:line="240" w:lineRule="atLeast"/>
        <w:jc w:val="center"/>
        <w:outlineLvl w:val="2"/>
        <w:rPr>
          <w:rFonts w:hint="eastAsia" w:ascii="宋体" w:hAnsi="宋体" w:eastAsia="宋体" w:cs="宋体"/>
          <w:b/>
          <w:bCs/>
          <w:color w:val="auto"/>
          <w:sz w:val="28"/>
          <w:szCs w:val="28"/>
          <w:highlight w:val="none"/>
        </w:rPr>
      </w:pPr>
      <w:r>
        <w:rPr>
          <w:rFonts w:hint="eastAsia"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 xml:space="preserve">   投标分项报价表</w:t>
      </w:r>
      <w:bookmarkEnd w:id="67"/>
      <w:bookmarkEnd w:id="68"/>
      <w:bookmarkEnd w:id="69"/>
      <w:bookmarkEnd w:id="70"/>
      <w:bookmarkEnd w:id="71"/>
      <w:bookmarkEnd w:id="72"/>
      <w:bookmarkEnd w:id="73"/>
    </w:p>
    <w:p w14:paraId="2118BAF7">
      <w:pPr>
        <w:pStyle w:val="9"/>
        <w:spacing w:line="240" w:lineRule="atLeast"/>
        <w:jc w:val="both"/>
        <w:outlineLvl w:val="0"/>
        <w:rPr>
          <w:rFonts w:hint="default" w:ascii="宋体" w:hAnsi="宋体" w:eastAsia="宋体" w:cs="宋体"/>
          <w:b/>
          <w:bCs/>
          <w:color w:val="auto"/>
          <w:sz w:val="24"/>
          <w:szCs w:val="24"/>
          <w:highlight w:val="none"/>
          <w:lang w:val="en-US"/>
        </w:rPr>
      </w:pPr>
      <w:bookmarkStart w:id="74" w:name="_Toc19755"/>
      <w:bookmarkStart w:id="75" w:name="_Toc1346"/>
      <w:bookmarkStart w:id="76" w:name="_Toc16560"/>
      <w:r>
        <w:rPr>
          <w:rFonts w:hint="eastAsia" w:ascii="宋体" w:hAnsi="宋体" w:eastAsia="宋体" w:cs="宋体"/>
          <w:sz w:val="24"/>
          <w:szCs w:val="24"/>
        </w:rPr>
        <w:t xml:space="preserve">项目名称:                      招标编号:   </w:t>
      </w:r>
      <w:r>
        <w:rPr>
          <w:rFonts w:hint="eastAsia" w:hAnsi="宋体" w:eastAsia="宋体" w:cs="宋体"/>
          <w:sz w:val="24"/>
          <w:szCs w:val="24"/>
          <w:lang w:val="en-US" w:eastAsia="zh-CN"/>
        </w:rPr>
        <w:t xml:space="preserve">     </w:t>
      </w:r>
      <w:r>
        <w:rPr>
          <w:rFonts w:hint="eastAsia" w:ascii="宋体" w:hAnsi="宋体" w:eastAsia="宋体" w:cs="宋体"/>
          <w:sz w:val="24"/>
          <w:szCs w:val="24"/>
        </w:rPr>
        <w:t xml:space="preserve">  报价单位：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人民币</w:t>
      </w:r>
      <w:r>
        <w:rPr>
          <w:rFonts w:hint="eastAsia" w:hAnsi="宋体" w:eastAsia="宋体" w:cs="宋体"/>
          <w:sz w:val="24"/>
          <w:szCs w:val="24"/>
          <w:lang w:eastAsia="zh-CN"/>
        </w:rPr>
        <w:t>（</w:t>
      </w:r>
      <w:r>
        <w:rPr>
          <w:rFonts w:hint="eastAsia" w:ascii="宋体" w:hAnsi="宋体" w:eastAsia="宋体" w:cs="宋体"/>
          <w:sz w:val="24"/>
          <w:szCs w:val="24"/>
        </w:rPr>
        <w:t>元</w:t>
      </w:r>
      <w:r>
        <w:rPr>
          <w:rFonts w:hint="eastAsia" w:hAnsi="宋体" w:eastAsia="宋体" w:cs="宋体"/>
          <w:sz w:val="24"/>
          <w:szCs w:val="24"/>
          <w:lang w:eastAsia="zh-CN"/>
        </w:rPr>
        <w:t>）</w:t>
      </w:r>
      <w:bookmarkEnd w:id="74"/>
      <w:bookmarkEnd w:id="75"/>
      <w:bookmarkEnd w:id="76"/>
      <w:r>
        <w:rPr>
          <w:rFonts w:hint="eastAsia" w:hAnsi="宋体" w:eastAsia="宋体" w:cs="宋体"/>
          <w:sz w:val="24"/>
          <w:szCs w:val="24"/>
          <w:lang w:val="en-US" w:eastAsia="zh-CN"/>
        </w:rPr>
        <w:t xml:space="preserve">      </w:t>
      </w:r>
      <w:r>
        <w:rPr>
          <w:rFonts w:hint="eastAsia" w:ascii="宋体" w:hAnsi="宋体" w:eastAsia="宋体" w:cs="宋体"/>
          <w:color w:val="auto"/>
          <w:sz w:val="24"/>
          <w:szCs w:val="24"/>
          <w:highlight w:val="none"/>
        </w:rPr>
        <w:t>包号</w:t>
      </w:r>
      <w:r>
        <w:rPr>
          <w:rFonts w:hint="eastAsia" w:hAnsi="宋体" w:eastAsia="宋体" w:cs="宋体"/>
          <w:sz w:val="24"/>
          <w:szCs w:val="24"/>
          <w:lang w:val="en-US" w:eastAsia="zh-CN"/>
        </w:rPr>
        <w:t>：</w:t>
      </w:r>
    </w:p>
    <w:tbl>
      <w:tblPr>
        <w:tblStyle w:val="14"/>
        <w:tblW w:w="13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2363"/>
        <w:gridCol w:w="2075"/>
        <w:gridCol w:w="2756"/>
        <w:gridCol w:w="2437"/>
        <w:gridCol w:w="1796"/>
        <w:gridCol w:w="1019"/>
      </w:tblGrid>
      <w:tr w14:paraId="5906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130" w:type="dxa"/>
            <w:noWrap w:val="0"/>
            <w:vAlign w:val="center"/>
          </w:tcPr>
          <w:p w14:paraId="1E7BDE7C">
            <w:pPr>
              <w:pStyle w:val="9"/>
              <w:spacing w:line="240" w:lineRule="atLeast"/>
              <w:jc w:val="center"/>
              <w:rPr>
                <w:rFonts w:hint="eastAsia" w:hAnsi="宋体" w:cs="宋体"/>
                <w:bCs/>
                <w:color w:val="000000"/>
                <w:sz w:val="24"/>
              </w:rPr>
            </w:pPr>
            <w:r>
              <w:rPr>
                <w:rFonts w:hint="eastAsia" w:hAnsi="宋体" w:cs="宋体"/>
                <w:bCs/>
                <w:color w:val="000000"/>
                <w:sz w:val="24"/>
              </w:rPr>
              <w:t>序号</w:t>
            </w:r>
          </w:p>
        </w:tc>
        <w:tc>
          <w:tcPr>
            <w:tcW w:w="2363" w:type="dxa"/>
            <w:noWrap w:val="0"/>
            <w:vAlign w:val="center"/>
          </w:tcPr>
          <w:p w14:paraId="43E5931F">
            <w:pPr>
              <w:pStyle w:val="9"/>
              <w:spacing w:line="240" w:lineRule="atLeast"/>
              <w:jc w:val="center"/>
              <w:rPr>
                <w:rFonts w:hint="eastAsia" w:hAnsi="宋体" w:cs="宋体"/>
                <w:bCs/>
                <w:color w:val="000000"/>
                <w:sz w:val="24"/>
              </w:rPr>
            </w:pPr>
            <w:r>
              <w:rPr>
                <w:rFonts w:hint="eastAsia" w:hAnsi="宋体" w:cs="宋体"/>
                <w:bCs/>
                <w:color w:val="000000"/>
                <w:sz w:val="24"/>
              </w:rPr>
              <w:t>名称</w:t>
            </w:r>
          </w:p>
        </w:tc>
        <w:tc>
          <w:tcPr>
            <w:tcW w:w="2075" w:type="dxa"/>
            <w:noWrap w:val="0"/>
            <w:vAlign w:val="center"/>
          </w:tcPr>
          <w:p w14:paraId="61F51291">
            <w:pPr>
              <w:pStyle w:val="9"/>
              <w:spacing w:line="240" w:lineRule="atLeast"/>
              <w:jc w:val="center"/>
              <w:rPr>
                <w:rFonts w:hint="eastAsia" w:hAnsi="宋体" w:cs="宋体"/>
                <w:bCs/>
                <w:color w:val="000000"/>
                <w:sz w:val="24"/>
              </w:rPr>
            </w:pPr>
            <w:r>
              <w:rPr>
                <w:rFonts w:hint="eastAsia" w:hAnsi="宋体" w:cs="宋体"/>
                <w:bCs/>
                <w:color w:val="000000"/>
                <w:sz w:val="24"/>
              </w:rPr>
              <w:t>规格</w:t>
            </w:r>
          </w:p>
        </w:tc>
        <w:tc>
          <w:tcPr>
            <w:tcW w:w="2756" w:type="dxa"/>
            <w:noWrap w:val="0"/>
            <w:vAlign w:val="center"/>
          </w:tcPr>
          <w:p w14:paraId="58CD1A0E">
            <w:pPr>
              <w:pStyle w:val="9"/>
              <w:spacing w:line="240" w:lineRule="atLeast"/>
              <w:jc w:val="center"/>
              <w:rPr>
                <w:rFonts w:hint="eastAsia" w:hAnsi="宋体" w:cs="宋体"/>
                <w:bCs/>
                <w:color w:val="000000"/>
                <w:sz w:val="24"/>
              </w:rPr>
            </w:pPr>
            <w:r>
              <w:rPr>
                <w:rFonts w:hint="eastAsia" w:hAnsi="宋体" w:cs="宋体"/>
                <w:bCs/>
                <w:color w:val="000000"/>
                <w:sz w:val="24"/>
              </w:rPr>
              <w:t>数量</w:t>
            </w:r>
          </w:p>
        </w:tc>
        <w:tc>
          <w:tcPr>
            <w:tcW w:w="2437" w:type="dxa"/>
            <w:noWrap w:val="0"/>
            <w:vAlign w:val="center"/>
          </w:tcPr>
          <w:p w14:paraId="477A5265">
            <w:pPr>
              <w:pStyle w:val="9"/>
              <w:spacing w:line="240" w:lineRule="atLeast"/>
              <w:jc w:val="center"/>
              <w:rPr>
                <w:rFonts w:hint="eastAsia" w:hAnsi="宋体" w:cs="宋体"/>
                <w:bCs/>
                <w:color w:val="000000"/>
                <w:sz w:val="24"/>
              </w:rPr>
            </w:pPr>
            <w:r>
              <w:rPr>
                <w:rFonts w:hint="eastAsia" w:hAnsi="宋体" w:cs="宋体"/>
                <w:bCs/>
                <w:color w:val="000000"/>
                <w:sz w:val="24"/>
              </w:rPr>
              <w:t>单价</w:t>
            </w:r>
          </w:p>
        </w:tc>
        <w:tc>
          <w:tcPr>
            <w:tcW w:w="1796" w:type="dxa"/>
            <w:noWrap w:val="0"/>
            <w:vAlign w:val="center"/>
          </w:tcPr>
          <w:p w14:paraId="51458964">
            <w:pPr>
              <w:pStyle w:val="9"/>
              <w:spacing w:line="240" w:lineRule="atLeast"/>
              <w:jc w:val="center"/>
              <w:rPr>
                <w:rFonts w:hint="eastAsia" w:hAnsi="宋体" w:cs="宋体"/>
                <w:bCs/>
                <w:color w:val="000000"/>
                <w:sz w:val="24"/>
              </w:rPr>
            </w:pPr>
            <w:r>
              <w:rPr>
                <w:rFonts w:hint="eastAsia" w:hAnsi="宋体" w:cs="宋体"/>
                <w:bCs/>
                <w:color w:val="000000"/>
                <w:sz w:val="24"/>
              </w:rPr>
              <w:t>总价</w:t>
            </w:r>
          </w:p>
        </w:tc>
        <w:tc>
          <w:tcPr>
            <w:tcW w:w="1019" w:type="dxa"/>
            <w:noWrap w:val="0"/>
            <w:vAlign w:val="center"/>
          </w:tcPr>
          <w:p w14:paraId="33530492">
            <w:pPr>
              <w:pStyle w:val="9"/>
              <w:spacing w:line="240" w:lineRule="atLeast"/>
              <w:jc w:val="center"/>
              <w:rPr>
                <w:rFonts w:hint="eastAsia" w:hAnsi="宋体" w:cs="宋体"/>
                <w:bCs/>
                <w:color w:val="000000"/>
                <w:sz w:val="24"/>
              </w:rPr>
            </w:pPr>
            <w:r>
              <w:rPr>
                <w:rFonts w:hint="eastAsia" w:hAnsi="宋体" w:cs="宋体"/>
                <w:bCs/>
                <w:color w:val="000000"/>
                <w:sz w:val="24"/>
              </w:rPr>
              <w:t>备注</w:t>
            </w:r>
          </w:p>
        </w:tc>
      </w:tr>
      <w:tr w14:paraId="0173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0" w:type="dxa"/>
            <w:noWrap w:val="0"/>
            <w:vAlign w:val="center"/>
          </w:tcPr>
          <w:p w14:paraId="410AFAAB">
            <w:pPr>
              <w:pStyle w:val="9"/>
              <w:spacing w:line="240" w:lineRule="atLeast"/>
              <w:ind w:left="268" w:leftChars="128"/>
              <w:jc w:val="center"/>
              <w:rPr>
                <w:rFonts w:hint="eastAsia" w:hAnsi="宋体" w:cs="宋体"/>
                <w:bCs/>
                <w:color w:val="000000"/>
                <w:sz w:val="24"/>
              </w:rPr>
            </w:pPr>
            <w:r>
              <w:rPr>
                <w:rFonts w:hint="eastAsia" w:hAnsi="宋体" w:cs="宋体"/>
                <w:bCs/>
                <w:color w:val="000000"/>
                <w:sz w:val="24"/>
              </w:rPr>
              <w:t>1.</w:t>
            </w:r>
          </w:p>
        </w:tc>
        <w:tc>
          <w:tcPr>
            <w:tcW w:w="2363" w:type="dxa"/>
            <w:noWrap w:val="0"/>
            <w:vAlign w:val="center"/>
          </w:tcPr>
          <w:p w14:paraId="43250F88">
            <w:pPr>
              <w:pStyle w:val="9"/>
              <w:spacing w:line="240" w:lineRule="atLeast"/>
              <w:jc w:val="center"/>
              <w:rPr>
                <w:rFonts w:hint="eastAsia" w:hAnsi="宋体" w:cs="宋体"/>
                <w:bCs/>
                <w:color w:val="000000"/>
                <w:sz w:val="24"/>
              </w:rPr>
            </w:pPr>
          </w:p>
        </w:tc>
        <w:tc>
          <w:tcPr>
            <w:tcW w:w="2075" w:type="dxa"/>
            <w:noWrap w:val="0"/>
            <w:vAlign w:val="center"/>
          </w:tcPr>
          <w:p w14:paraId="493ED1DB">
            <w:pPr>
              <w:pStyle w:val="9"/>
              <w:spacing w:line="240" w:lineRule="atLeast"/>
              <w:ind w:left="1079" w:leftChars="257" w:hanging="540"/>
              <w:jc w:val="center"/>
              <w:rPr>
                <w:rFonts w:hint="eastAsia" w:hAnsi="宋体" w:cs="宋体"/>
                <w:bCs/>
                <w:color w:val="000000"/>
                <w:sz w:val="24"/>
              </w:rPr>
            </w:pPr>
          </w:p>
        </w:tc>
        <w:tc>
          <w:tcPr>
            <w:tcW w:w="2756" w:type="dxa"/>
            <w:noWrap w:val="0"/>
            <w:vAlign w:val="center"/>
          </w:tcPr>
          <w:p w14:paraId="7354D310">
            <w:pPr>
              <w:pStyle w:val="9"/>
              <w:spacing w:line="240" w:lineRule="atLeast"/>
              <w:ind w:left="1079" w:leftChars="257" w:hanging="540"/>
              <w:jc w:val="center"/>
              <w:rPr>
                <w:rFonts w:hint="eastAsia" w:hAnsi="宋体" w:cs="宋体"/>
                <w:bCs/>
                <w:color w:val="000000"/>
                <w:sz w:val="24"/>
              </w:rPr>
            </w:pPr>
          </w:p>
        </w:tc>
        <w:tc>
          <w:tcPr>
            <w:tcW w:w="2437" w:type="dxa"/>
            <w:noWrap w:val="0"/>
            <w:vAlign w:val="center"/>
          </w:tcPr>
          <w:p w14:paraId="326BF587">
            <w:pPr>
              <w:pStyle w:val="9"/>
              <w:spacing w:line="240" w:lineRule="atLeast"/>
              <w:ind w:left="1079" w:leftChars="257" w:hanging="540"/>
              <w:jc w:val="center"/>
              <w:rPr>
                <w:rFonts w:hint="eastAsia" w:hAnsi="宋体" w:cs="宋体"/>
                <w:bCs/>
                <w:color w:val="000000"/>
                <w:sz w:val="24"/>
              </w:rPr>
            </w:pPr>
          </w:p>
        </w:tc>
        <w:tc>
          <w:tcPr>
            <w:tcW w:w="1796" w:type="dxa"/>
            <w:noWrap w:val="0"/>
            <w:vAlign w:val="center"/>
          </w:tcPr>
          <w:p w14:paraId="465F6629">
            <w:pPr>
              <w:pStyle w:val="9"/>
              <w:spacing w:line="240" w:lineRule="atLeast"/>
              <w:ind w:left="1079" w:leftChars="257" w:hanging="540"/>
              <w:jc w:val="center"/>
              <w:rPr>
                <w:rFonts w:hint="eastAsia" w:hAnsi="宋体" w:cs="宋体"/>
                <w:bCs/>
                <w:color w:val="000000"/>
                <w:sz w:val="24"/>
              </w:rPr>
            </w:pPr>
          </w:p>
        </w:tc>
        <w:tc>
          <w:tcPr>
            <w:tcW w:w="1019" w:type="dxa"/>
            <w:noWrap w:val="0"/>
            <w:vAlign w:val="center"/>
          </w:tcPr>
          <w:p w14:paraId="65215366">
            <w:pPr>
              <w:pStyle w:val="9"/>
              <w:spacing w:line="240" w:lineRule="atLeast"/>
              <w:ind w:left="1079" w:leftChars="257" w:hanging="540"/>
              <w:jc w:val="center"/>
              <w:rPr>
                <w:rFonts w:hint="eastAsia" w:hAnsi="宋体" w:cs="宋体"/>
                <w:bCs/>
                <w:color w:val="000000"/>
                <w:sz w:val="24"/>
              </w:rPr>
            </w:pPr>
          </w:p>
        </w:tc>
      </w:tr>
      <w:tr w14:paraId="78B5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0" w:type="dxa"/>
            <w:noWrap w:val="0"/>
            <w:vAlign w:val="center"/>
          </w:tcPr>
          <w:p w14:paraId="1B12CA0B">
            <w:pPr>
              <w:pStyle w:val="9"/>
              <w:spacing w:line="240" w:lineRule="atLeast"/>
              <w:ind w:left="268" w:leftChars="128"/>
              <w:jc w:val="center"/>
              <w:rPr>
                <w:rFonts w:hint="eastAsia" w:hAnsi="宋体" w:cs="宋体"/>
                <w:bCs/>
                <w:color w:val="000000"/>
                <w:sz w:val="24"/>
              </w:rPr>
            </w:pPr>
            <w:r>
              <w:rPr>
                <w:rFonts w:hint="eastAsia" w:hAnsi="宋体" w:cs="宋体"/>
                <w:bCs/>
                <w:color w:val="000000"/>
                <w:sz w:val="24"/>
              </w:rPr>
              <w:t>2.</w:t>
            </w:r>
          </w:p>
        </w:tc>
        <w:tc>
          <w:tcPr>
            <w:tcW w:w="2363" w:type="dxa"/>
            <w:noWrap w:val="0"/>
            <w:vAlign w:val="center"/>
          </w:tcPr>
          <w:p w14:paraId="6F91445F">
            <w:pPr>
              <w:pStyle w:val="9"/>
              <w:spacing w:line="240" w:lineRule="atLeast"/>
              <w:jc w:val="center"/>
              <w:rPr>
                <w:rFonts w:hint="eastAsia" w:hAnsi="宋体" w:cs="宋体"/>
                <w:bCs/>
                <w:color w:val="000000"/>
                <w:sz w:val="24"/>
              </w:rPr>
            </w:pPr>
          </w:p>
        </w:tc>
        <w:tc>
          <w:tcPr>
            <w:tcW w:w="2075" w:type="dxa"/>
            <w:noWrap w:val="0"/>
            <w:vAlign w:val="center"/>
          </w:tcPr>
          <w:p w14:paraId="45058C38">
            <w:pPr>
              <w:pStyle w:val="9"/>
              <w:spacing w:line="240" w:lineRule="atLeast"/>
              <w:ind w:left="1079" w:leftChars="257" w:hanging="540"/>
              <w:jc w:val="center"/>
              <w:rPr>
                <w:rFonts w:hint="eastAsia" w:hAnsi="宋体" w:cs="宋体"/>
                <w:bCs/>
                <w:color w:val="000000"/>
                <w:sz w:val="24"/>
              </w:rPr>
            </w:pPr>
          </w:p>
        </w:tc>
        <w:tc>
          <w:tcPr>
            <w:tcW w:w="2756" w:type="dxa"/>
            <w:noWrap w:val="0"/>
            <w:vAlign w:val="center"/>
          </w:tcPr>
          <w:p w14:paraId="1E21401B">
            <w:pPr>
              <w:pStyle w:val="9"/>
              <w:spacing w:line="240" w:lineRule="atLeast"/>
              <w:ind w:left="1079" w:leftChars="257" w:hanging="540"/>
              <w:jc w:val="center"/>
              <w:rPr>
                <w:rFonts w:hint="eastAsia" w:hAnsi="宋体" w:cs="宋体"/>
                <w:bCs/>
                <w:color w:val="000000"/>
                <w:sz w:val="24"/>
              </w:rPr>
            </w:pPr>
          </w:p>
        </w:tc>
        <w:tc>
          <w:tcPr>
            <w:tcW w:w="2437" w:type="dxa"/>
            <w:noWrap w:val="0"/>
            <w:vAlign w:val="center"/>
          </w:tcPr>
          <w:p w14:paraId="1E1F9942">
            <w:pPr>
              <w:pStyle w:val="9"/>
              <w:spacing w:line="240" w:lineRule="atLeast"/>
              <w:ind w:left="1079" w:leftChars="257" w:hanging="540"/>
              <w:jc w:val="center"/>
              <w:rPr>
                <w:rFonts w:hint="eastAsia" w:hAnsi="宋体" w:cs="宋体"/>
                <w:bCs/>
                <w:color w:val="000000"/>
                <w:sz w:val="24"/>
              </w:rPr>
            </w:pPr>
          </w:p>
        </w:tc>
        <w:tc>
          <w:tcPr>
            <w:tcW w:w="1796" w:type="dxa"/>
            <w:noWrap w:val="0"/>
            <w:vAlign w:val="center"/>
          </w:tcPr>
          <w:p w14:paraId="1C895C7A">
            <w:pPr>
              <w:pStyle w:val="9"/>
              <w:spacing w:line="240" w:lineRule="atLeast"/>
              <w:ind w:left="1079" w:leftChars="257" w:hanging="540"/>
              <w:jc w:val="center"/>
              <w:rPr>
                <w:rFonts w:hint="eastAsia" w:hAnsi="宋体" w:cs="宋体"/>
                <w:bCs/>
                <w:color w:val="000000"/>
                <w:sz w:val="24"/>
              </w:rPr>
            </w:pPr>
          </w:p>
        </w:tc>
        <w:tc>
          <w:tcPr>
            <w:tcW w:w="1019" w:type="dxa"/>
            <w:noWrap w:val="0"/>
            <w:vAlign w:val="center"/>
          </w:tcPr>
          <w:p w14:paraId="18628475">
            <w:pPr>
              <w:pStyle w:val="9"/>
              <w:spacing w:line="240" w:lineRule="atLeast"/>
              <w:ind w:left="1079" w:leftChars="257" w:hanging="540"/>
              <w:jc w:val="center"/>
              <w:rPr>
                <w:rFonts w:hint="eastAsia" w:hAnsi="宋体" w:cs="宋体"/>
                <w:bCs/>
                <w:color w:val="000000"/>
                <w:sz w:val="24"/>
              </w:rPr>
            </w:pPr>
          </w:p>
        </w:tc>
      </w:tr>
      <w:tr w14:paraId="6C3B8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0" w:type="dxa"/>
            <w:noWrap w:val="0"/>
            <w:vAlign w:val="center"/>
          </w:tcPr>
          <w:p w14:paraId="32A5AC63">
            <w:pPr>
              <w:pStyle w:val="9"/>
              <w:spacing w:line="240" w:lineRule="atLeast"/>
              <w:ind w:left="268" w:leftChars="128"/>
              <w:jc w:val="center"/>
              <w:rPr>
                <w:rFonts w:hint="eastAsia" w:hAnsi="宋体" w:cs="宋体"/>
                <w:bCs/>
                <w:color w:val="000000"/>
                <w:sz w:val="24"/>
              </w:rPr>
            </w:pPr>
            <w:r>
              <w:rPr>
                <w:rFonts w:hint="eastAsia" w:hAnsi="宋体" w:cs="宋体"/>
                <w:bCs/>
                <w:color w:val="000000"/>
                <w:sz w:val="24"/>
              </w:rPr>
              <w:t>3.</w:t>
            </w:r>
          </w:p>
        </w:tc>
        <w:tc>
          <w:tcPr>
            <w:tcW w:w="2363" w:type="dxa"/>
            <w:noWrap w:val="0"/>
            <w:vAlign w:val="center"/>
          </w:tcPr>
          <w:p w14:paraId="353E7B75">
            <w:pPr>
              <w:pStyle w:val="9"/>
              <w:spacing w:line="240" w:lineRule="atLeast"/>
              <w:jc w:val="center"/>
              <w:rPr>
                <w:rFonts w:hint="eastAsia" w:hAnsi="宋体" w:cs="宋体"/>
                <w:bCs/>
                <w:color w:val="000000"/>
                <w:sz w:val="24"/>
              </w:rPr>
            </w:pPr>
          </w:p>
        </w:tc>
        <w:tc>
          <w:tcPr>
            <w:tcW w:w="2075" w:type="dxa"/>
            <w:noWrap w:val="0"/>
            <w:vAlign w:val="center"/>
          </w:tcPr>
          <w:p w14:paraId="622AA624">
            <w:pPr>
              <w:pStyle w:val="9"/>
              <w:spacing w:line="240" w:lineRule="atLeast"/>
              <w:ind w:left="1079" w:leftChars="257" w:hanging="540"/>
              <w:jc w:val="center"/>
              <w:rPr>
                <w:rFonts w:hint="eastAsia" w:hAnsi="宋体" w:cs="宋体"/>
                <w:bCs/>
                <w:color w:val="000000"/>
                <w:sz w:val="24"/>
              </w:rPr>
            </w:pPr>
          </w:p>
        </w:tc>
        <w:tc>
          <w:tcPr>
            <w:tcW w:w="2756" w:type="dxa"/>
            <w:noWrap w:val="0"/>
            <w:vAlign w:val="center"/>
          </w:tcPr>
          <w:p w14:paraId="1560B9B3">
            <w:pPr>
              <w:pStyle w:val="9"/>
              <w:spacing w:line="240" w:lineRule="atLeast"/>
              <w:ind w:left="1079" w:leftChars="257" w:hanging="540"/>
              <w:jc w:val="center"/>
              <w:rPr>
                <w:rFonts w:hint="eastAsia" w:hAnsi="宋体" w:cs="宋体"/>
                <w:bCs/>
                <w:color w:val="000000"/>
                <w:sz w:val="24"/>
              </w:rPr>
            </w:pPr>
          </w:p>
        </w:tc>
        <w:tc>
          <w:tcPr>
            <w:tcW w:w="2437" w:type="dxa"/>
            <w:noWrap w:val="0"/>
            <w:vAlign w:val="center"/>
          </w:tcPr>
          <w:p w14:paraId="0ADE9BA4">
            <w:pPr>
              <w:pStyle w:val="9"/>
              <w:spacing w:line="240" w:lineRule="atLeast"/>
              <w:ind w:left="1079" w:leftChars="257" w:hanging="540"/>
              <w:jc w:val="center"/>
              <w:rPr>
                <w:rFonts w:hint="eastAsia" w:hAnsi="宋体" w:cs="宋体"/>
                <w:bCs/>
                <w:color w:val="000000"/>
                <w:sz w:val="24"/>
              </w:rPr>
            </w:pPr>
          </w:p>
        </w:tc>
        <w:tc>
          <w:tcPr>
            <w:tcW w:w="1796" w:type="dxa"/>
            <w:noWrap w:val="0"/>
            <w:vAlign w:val="center"/>
          </w:tcPr>
          <w:p w14:paraId="3A569B33">
            <w:pPr>
              <w:pStyle w:val="9"/>
              <w:spacing w:line="240" w:lineRule="atLeast"/>
              <w:ind w:left="1079" w:leftChars="257" w:hanging="540"/>
              <w:jc w:val="center"/>
              <w:rPr>
                <w:rFonts w:hint="eastAsia" w:hAnsi="宋体" w:cs="宋体"/>
                <w:bCs/>
                <w:color w:val="000000"/>
                <w:sz w:val="24"/>
              </w:rPr>
            </w:pPr>
          </w:p>
        </w:tc>
        <w:tc>
          <w:tcPr>
            <w:tcW w:w="1019" w:type="dxa"/>
            <w:noWrap w:val="0"/>
            <w:vAlign w:val="center"/>
          </w:tcPr>
          <w:p w14:paraId="230E9C24">
            <w:pPr>
              <w:pStyle w:val="9"/>
              <w:spacing w:line="240" w:lineRule="atLeast"/>
              <w:ind w:left="1079" w:leftChars="257" w:hanging="540"/>
              <w:jc w:val="center"/>
              <w:rPr>
                <w:rFonts w:hint="eastAsia" w:hAnsi="宋体" w:cs="宋体"/>
                <w:bCs/>
                <w:color w:val="000000"/>
                <w:sz w:val="24"/>
              </w:rPr>
            </w:pPr>
          </w:p>
        </w:tc>
      </w:tr>
      <w:tr w14:paraId="2A17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0" w:type="dxa"/>
            <w:noWrap w:val="0"/>
            <w:vAlign w:val="center"/>
          </w:tcPr>
          <w:p w14:paraId="0A52570A">
            <w:pPr>
              <w:pStyle w:val="9"/>
              <w:spacing w:line="240" w:lineRule="atLeast"/>
              <w:ind w:left="268" w:leftChars="128"/>
              <w:jc w:val="center"/>
              <w:rPr>
                <w:rFonts w:hint="eastAsia" w:hAnsi="宋体" w:cs="宋体"/>
                <w:bCs/>
                <w:color w:val="000000"/>
                <w:sz w:val="24"/>
              </w:rPr>
            </w:pPr>
            <w:r>
              <w:rPr>
                <w:rFonts w:hint="eastAsia" w:hAnsi="宋体" w:cs="宋体"/>
                <w:bCs/>
                <w:color w:val="000000"/>
                <w:sz w:val="24"/>
              </w:rPr>
              <w:t>4.</w:t>
            </w:r>
          </w:p>
        </w:tc>
        <w:tc>
          <w:tcPr>
            <w:tcW w:w="2363" w:type="dxa"/>
            <w:noWrap w:val="0"/>
            <w:vAlign w:val="center"/>
          </w:tcPr>
          <w:p w14:paraId="35BF8BEB">
            <w:pPr>
              <w:pStyle w:val="9"/>
              <w:spacing w:line="240" w:lineRule="atLeast"/>
              <w:jc w:val="center"/>
              <w:rPr>
                <w:rFonts w:hint="eastAsia" w:hAnsi="宋体" w:cs="宋体"/>
                <w:bCs/>
                <w:color w:val="000000"/>
                <w:sz w:val="24"/>
              </w:rPr>
            </w:pPr>
          </w:p>
        </w:tc>
        <w:tc>
          <w:tcPr>
            <w:tcW w:w="2075" w:type="dxa"/>
            <w:noWrap w:val="0"/>
            <w:vAlign w:val="center"/>
          </w:tcPr>
          <w:p w14:paraId="3AF885FA">
            <w:pPr>
              <w:pStyle w:val="9"/>
              <w:spacing w:line="240" w:lineRule="atLeast"/>
              <w:ind w:left="1079" w:leftChars="257" w:hanging="540"/>
              <w:jc w:val="center"/>
              <w:rPr>
                <w:rFonts w:hint="eastAsia" w:hAnsi="宋体" w:cs="宋体"/>
                <w:bCs/>
                <w:color w:val="000000"/>
                <w:sz w:val="24"/>
              </w:rPr>
            </w:pPr>
          </w:p>
        </w:tc>
        <w:tc>
          <w:tcPr>
            <w:tcW w:w="2756" w:type="dxa"/>
            <w:noWrap w:val="0"/>
            <w:vAlign w:val="center"/>
          </w:tcPr>
          <w:p w14:paraId="2CAEACBF">
            <w:pPr>
              <w:pStyle w:val="9"/>
              <w:spacing w:line="240" w:lineRule="atLeast"/>
              <w:ind w:left="1079" w:leftChars="257" w:hanging="540"/>
              <w:jc w:val="center"/>
              <w:rPr>
                <w:rFonts w:hint="eastAsia" w:hAnsi="宋体" w:cs="宋体"/>
                <w:bCs/>
                <w:color w:val="000000"/>
                <w:sz w:val="24"/>
              </w:rPr>
            </w:pPr>
          </w:p>
        </w:tc>
        <w:tc>
          <w:tcPr>
            <w:tcW w:w="2437" w:type="dxa"/>
            <w:noWrap w:val="0"/>
            <w:vAlign w:val="center"/>
          </w:tcPr>
          <w:p w14:paraId="659069D0">
            <w:pPr>
              <w:pStyle w:val="9"/>
              <w:spacing w:line="240" w:lineRule="atLeast"/>
              <w:ind w:left="1079" w:leftChars="257" w:hanging="540"/>
              <w:jc w:val="center"/>
              <w:rPr>
                <w:rFonts w:hint="eastAsia" w:hAnsi="宋体" w:cs="宋体"/>
                <w:bCs/>
                <w:color w:val="000000"/>
                <w:sz w:val="24"/>
              </w:rPr>
            </w:pPr>
          </w:p>
        </w:tc>
        <w:tc>
          <w:tcPr>
            <w:tcW w:w="1796" w:type="dxa"/>
            <w:noWrap w:val="0"/>
            <w:vAlign w:val="center"/>
          </w:tcPr>
          <w:p w14:paraId="7E2B3315">
            <w:pPr>
              <w:pStyle w:val="9"/>
              <w:spacing w:line="240" w:lineRule="atLeast"/>
              <w:ind w:left="1079" w:leftChars="257" w:hanging="540"/>
              <w:jc w:val="center"/>
              <w:rPr>
                <w:rFonts w:hint="eastAsia" w:hAnsi="宋体" w:cs="宋体"/>
                <w:bCs/>
                <w:color w:val="000000"/>
                <w:sz w:val="24"/>
              </w:rPr>
            </w:pPr>
          </w:p>
        </w:tc>
        <w:tc>
          <w:tcPr>
            <w:tcW w:w="1019" w:type="dxa"/>
            <w:noWrap w:val="0"/>
            <w:vAlign w:val="center"/>
          </w:tcPr>
          <w:p w14:paraId="0A433C84">
            <w:pPr>
              <w:pStyle w:val="9"/>
              <w:spacing w:line="240" w:lineRule="atLeast"/>
              <w:ind w:left="1079" w:leftChars="257" w:hanging="540"/>
              <w:jc w:val="center"/>
              <w:rPr>
                <w:rFonts w:hint="eastAsia" w:hAnsi="宋体" w:cs="宋体"/>
                <w:bCs/>
                <w:color w:val="000000"/>
                <w:sz w:val="24"/>
              </w:rPr>
            </w:pPr>
          </w:p>
        </w:tc>
      </w:tr>
      <w:tr w14:paraId="68DE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30" w:type="dxa"/>
            <w:noWrap w:val="0"/>
            <w:vAlign w:val="center"/>
          </w:tcPr>
          <w:p w14:paraId="66B1F047">
            <w:pPr>
              <w:pStyle w:val="9"/>
              <w:spacing w:line="240" w:lineRule="atLeast"/>
              <w:ind w:left="268" w:leftChars="128"/>
              <w:jc w:val="center"/>
              <w:rPr>
                <w:rFonts w:hint="eastAsia" w:hAnsi="宋体" w:cs="宋体"/>
                <w:bCs/>
                <w:color w:val="000000"/>
                <w:sz w:val="24"/>
              </w:rPr>
            </w:pPr>
            <w:r>
              <w:rPr>
                <w:rFonts w:hint="eastAsia" w:hAnsi="宋体" w:cs="宋体"/>
                <w:bCs/>
                <w:color w:val="000000"/>
                <w:sz w:val="24"/>
              </w:rPr>
              <w:t>5.</w:t>
            </w:r>
          </w:p>
        </w:tc>
        <w:tc>
          <w:tcPr>
            <w:tcW w:w="2363" w:type="dxa"/>
            <w:noWrap w:val="0"/>
            <w:vAlign w:val="center"/>
          </w:tcPr>
          <w:p w14:paraId="3A80B328">
            <w:pPr>
              <w:pStyle w:val="9"/>
              <w:spacing w:line="240" w:lineRule="atLeast"/>
              <w:jc w:val="center"/>
              <w:rPr>
                <w:rFonts w:hint="eastAsia" w:hAnsi="宋体" w:cs="宋体"/>
                <w:bCs/>
                <w:color w:val="000000"/>
                <w:sz w:val="24"/>
              </w:rPr>
            </w:pPr>
          </w:p>
        </w:tc>
        <w:tc>
          <w:tcPr>
            <w:tcW w:w="2075" w:type="dxa"/>
            <w:noWrap w:val="0"/>
            <w:vAlign w:val="center"/>
          </w:tcPr>
          <w:p w14:paraId="01DA93BA">
            <w:pPr>
              <w:pStyle w:val="9"/>
              <w:spacing w:line="240" w:lineRule="atLeast"/>
              <w:ind w:left="1079" w:leftChars="257" w:hanging="540"/>
              <w:jc w:val="center"/>
              <w:rPr>
                <w:rFonts w:hint="eastAsia" w:hAnsi="宋体" w:cs="宋体"/>
                <w:bCs/>
                <w:color w:val="000000"/>
                <w:sz w:val="24"/>
              </w:rPr>
            </w:pPr>
          </w:p>
        </w:tc>
        <w:tc>
          <w:tcPr>
            <w:tcW w:w="2756" w:type="dxa"/>
            <w:noWrap w:val="0"/>
            <w:vAlign w:val="center"/>
          </w:tcPr>
          <w:p w14:paraId="0728A7C5">
            <w:pPr>
              <w:pStyle w:val="9"/>
              <w:spacing w:line="240" w:lineRule="atLeast"/>
              <w:ind w:left="1079" w:leftChars="257" w:hanging="540"/>
              <w:jc w:val="center"/>
              <w:rPr>
                <w:rFonts w:hint="eastAsia" w:hAnsi="宋体" w:cs="宋体"/>
                <w:bCs/>
                <w:color w:val="000000"/>
                <w:sz w:val="24"/>
              </w:rPr>
            </w:pPr>
          </w:p>
        </w:tc>
        <w:tc>
          <w:tcPr>
            <w:tcW w:w="2437" w:type="dxa"/>
            <w:noWrap w:val="0"/>
            <w:vAlign w:val="center"/>
          </w:tcPr>
          <w:p w14:paraId="58CD16AC">
            <w:pPr>
              <w:pStyle w:val="9"/>
              <w:spacing w:line="240" w:lineRule="atLeast"/>
              <w:ind w:left="1079" w:leftChars="257" w:hanging="540"/>
              <w:jc w:val="center"/>
              <w:rPr>
                <w:rFonts w:hint="eastAsia" w:hAnsi="宋体" w:cs="宋体"/>
                <w:bCs/>
                <w:color w:val="000000"/>
                <w:sz w:val="24"/>
              </w:rPr>
            </w:pPr>
          </w:p>
        </w:tc>
        <w:tc>
          <w:tcPr>
            <w:tcW w:w="1796" w:type="dxa"/>
            <w:noWrap w:val="0"/>
            <w:vAlign w:val="center"/>
          </w:tcPr>
          <w:p w14:paraId="2B672F04">
            <w:pPr>
              <w:pStyle w:val="9"/>
              <w:spacing w:line="240" w:lineRule="atLeast"/>
              <w:ind w:left="1079" w:leftChars="257" w:hanging="540"/>
              <w:jc w:val="center"/>
              <w:rPr>
                <w:rFonts w:hint="eastAsia" w:hAnsi="宋体" w:cs="宋体"/>
                <w:bCs/>
                <w:color w:val="000000"/>
                <w:sz w:val="24"/>
              </w:rPr>
            </w:pPr>
          </w:p>
        </w:tc>
        <w:tc>
          <w:tcPr>
            <w:tcW w:w="1019" w:type="dxa"/>
            <w:noWrap w:val="0"/>
            <w:vAlign w:val="center"/>
          </w:tcPr>
          <w:p w14:paraId="2BE51F16">
            <w:pPr>
              <w:pStyle w:val="9"/>
              <w:spacing w:line="240" w:lineRule="atLeast"/>
              <w:ind w:left="1079" w:leftChars="257" w:hanging="540"/>
              <w:jc w:val="center"/>
              <w:rPr>
                <w:rFonts w:hint="eastAsia" w:hAnsi="宋体" w:cs="宋体"/>
                <w:bCs/>
                <w:color w:val="000000"/>
                <w:sz w:val="24"/>
              </w:rPr>
            </w:pPr>
          </w:p>
        </w:tc>
      </w:tr>
      <w:tr w14:paraId="6A1D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0" w:type="dxa"/>
            <w:noWrap w:val="0"/>
            <w:vAlign w:val="center"/>
          </w:tcPr>
          <w:p w14:paraId="30D51257">
            <w:pPr>
              <w:pStyle w:val="9"/>
              <w:spacing w:line="240" w:lineRule="atLeast"/>
              <w:ind w:left="268" w:leftChars="128"/>
              <w:jc w:val="center"/>
              <w:rPr>
                <w:rFonts w:hint="eastAsia" w:hAnsi="宋体" w:cs="宋体"/>
                <w:bCs/>
                <w:color w:val="000000"/>
                <w:sz w:val="24"/>
              </w:rPr>
            </w:pPr>
            <w:r>
              <w:rPr>
                <w:rFonts w:hint="eastAsia" w:hAnsi="宋体" w:cs="宋体"/>
                <w:bCs/>
                <w:color w:val="000000"/>
                <w:sz w:val="24"/>
              </w:rPr>
              <w:t>6.</w:t>
            </w:r>
          </w:p>
        </w:tc>
        <w:tc>
          <w:tcPr>
            <w:tcW w:w="2363" w:type="dxa"/>
            <w:noWrap w:val="0"/>
            <w:vAlign w:val="center"/>
          </w:tcPr>
          <w:p w14:paraId="560C687B">
            <w:pPr>
              <w:pStyle w:val="9"/>
              <w:spacing w:line="240" w:lineRule="atLeast"/>
              <w:jc w:val="center"/>
              <w:rPr>
                <w:rFonts w:hint="eastAsia" w:hAnsi="宋体" w:cs="宋体"/>
                <w:bCs/>
                <w:color w:val="000000"/>
                <w:sz w:val="24"/>
              </w:rPr>
            </w:pPr>
          </w:p>
        </w:tc>
        <w:tc>
          <w:tcPr>
            <w:tcW w:w="2075" w:type="dxa"/>
            <w:noWrap w:val="0"/>
            <w:vAlign w:val="center"/>
          </w:tcPr>
          <w:p w14:paraId="76D52857">
            <w:pPr>
              <w:pStyle w:val="9"/>
              <w:spacing w:line="240" w:lineRule="atLeast"/>
              <w:ind w:left="1079" w:leftChars="257" w:hanging="540"/>
              <w:jc w:val="center"/>
              <w:rPr>
                <w:rFonts w:hint="eastAsia" w:hAnsi="宋体" w:cs="宋体"/>
                <w:bCs/>
                <w:color w:val="000000"/>
                <w:sz w:val="24"/>
              </w:rPr>
            </w:pPr>
          </w:p>
        </w:tc>
        <w:tc>
          <w:tcPr>
            <w:tcW w:w="2756" w:type="dxa"/>
            <w:noWrap w:val="0"/>
            <w:vAlign w:val="center"/>
          </w:tcPr>
          <w:p w14:paraId="39BFA1B7">
            <w:pPr>
              <w:pStyle w:val="9"/>
              <w:spacing w:line="240" w:lineRule="atLeast"/>
              <w:ind w:left="1079" w:leftChars="257" w:hanging="540"/>
              <w:jc w:val="center"/>
              <w:rPr>
                <w:rFonts w:hint="eastAsia" w:hAnsi="宋体" w:cs="宋体"/>
                <w:bCs/>
                <w:color w:val="000000"/>
                <w:sz w:val="24"/>
              </w:rPr>
            </w:pPr>
          </w:p>
        </w:tc>
        <w:tc>
          <w:tcPr>
            <w:tcW w:w="2437" w:type="dxa"/>
            <w:noWrap w:val="0"/>
            <w:vAlign w:val="center"/>
          </w:tcPr>
          <w:p w14:paraId="3CB3D03C">
            <w:pPr>
              <w:pStyle w:val="9"/>
              <w:spacing w:line="240" w:lineRule="atLeast"/>
              <w:ind w:left="1079" w:leftChars="257" w:hanging="540"/>
              <w:jc w:val="center"/>
              <w:rPr>
                <w:rFonts w:hint="eastAsia" w:hAnsi="宋体" w:cs="宋体"/>
                <w:bCs/>
                <w:color w:val="000000"/>
                <w:sz w:val="24"/>
              </w:rPr>
            </w:pPr>
          </w:p>
        </w:tc>
        <w:tc>
          <w:tcPr>
            <w:tcW w:w="1796" w:type="dxa"/>
            <w:noWrap w:val="0"/>
            <w:vAlign w:val="center"/>
          </w:tcPr>
          <w:p w14:paraId="3072B171">
            <w:pPr>
              <w:pStyle w:val="9"/>
              <w:spacing w:line="240" w:lineRule="atLeast"/>
              <w:ind w:left="1079" w:leftChars="257" w:hanging="540"/>
              <w:jc w:val="center"/>
              <w:rPr>
                <w:rFonts w:hint="eastAsia" w:hAnsi="宋体" w:cs="宋体"/>
                <w:bCs/>
                <w:color w:val="000000"/>
                <w:sz w:val="24"/>
              </w:rPr>
            </w:pPr>
          </w:p>
        </w:tc>
        <w:tc>
          <w:tcPr>
            <w:tcW w:w="1019" w:type="dxa"/>
            <w:noWrap w:val="0"/>
            <w:vAlign w:val="center"/>
          </w:tcPr>
          <w:p w14:paraId="452E4FAB">
            <w:pPr>
              <w:pStyle w:val="9"/>
              <w:spacing w:line="240" w:lineRule="atLeast"/>
              <w:ind w:left="1079" w:leftChars="257" w:hanging="540"/>
              <w:jc w:val="center"/>
              <w:rPr>
                <w:rFonts w:hint="eastAsia" w:hAnsi="宋体" w:cs="宋体"/>
                <w:bCs/>
                <w:color w:val="000000"/>
                <w:sz w:val="24"/>
              </w:rPr>
            </w:pPr>
          </w:p>
        </w:tc>
      </w:tr>
      <w:tr w14:paraId="50A4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0761" w:type="dxa"/>
            <w:gridSpan w:val="5"/>
            <w:noWrap w:val="0"/>
            <w:vAlign w:val="center"/>
          </w:tcPr>
          <w:p w14:paraId="2CAF65E6">
            <w:pPr>
              <w:pStyle w:val="9"/>
              <w:spacing w:line="240" w:lineRule="atLeast"/>
              <w:ind w:left="1079" w:leftChars="257" w:hanging="540"/>
              <w:rPr>
                <w:rFonts w:hint="eastAsia" w:hAnsi="宋体" w:cs="宋体"/>
                <w:bCs/>
                <w:color w:val="000000"/>
                <w:sz w:val="24"/>
              </w:rPr>
            </w:pPr>
            <w:r>
              <w:rPr>
                <w:rFonts w:hint="eastAsia" w:hAnsi="宋体" w:cs="宋体"/>
                <w:bCs/>
                <w:color w:val="000000"/>
                <w:sz w:val="24"/>
              </w:rPr>
              <w:t>总价：</w:t>
            </w:r>
          </w:p>
        </w:tc>
        <w:tc>
          <w:tcPr>
            <w:tcW w:w="2815" w:type="dxa"/>
            <w:gridSpan w:val="2"/>
            <w:noWrap w:val="0"/>
            <w:vAlign w:val="center"/>
          </w:tcPr>
          <w:p w14:paraId="30DF1690">
            <w:pPr>
              <w:pStyle w:val="9"/>
              <w:spacing w:line="240" w:lineRule="atLeast"/>
              <w:ind w:left="1079" w:leftChars="257" w:hanging="540"/>
              <w:jc w:val="center"/>
              <w:rPr>
                <w:rFonts w:hint="eastAsia" w:hAnsi="宋体" w:cs="宋体"/>
                <w:bCs/>
                <w:color w:val="000000"/>
                <w:sz w:val="24"/>
              </w:rPr>
            </w:pPr>
          </w:p>
        </w:tc>
      </w:tr>
    </w:tbl>
    <w:p w14:paraId="2499EDB1">
      <w:pPr>
        <w:pStyle w:val="9"/>
        <w:spacing w:line="240" w:lineRule="atLeast"/>
        <w:ind w:left="1079" w:leftChars="257" w:hanging="540"/>
        <w:rPr>
          <w:rFonts w:hint="eastAsia" w:ascii="宋体" w:hAnsi="宋体" w:eastAsia="宋体" w:cs="宋体"/>
          <w:bCs/>
          <w:color w:val="000000"/>
          <w:sz w:val="24"/>
          <w:szCs w:val="24"/>
        </w:rPr>
      </w:pPr>
    </w:p>
    <w:p w14:paraId="5BB9DD62">
      <w:pPr>
        <w:pStyle w:val="9"/>
        <w:spacing w:line="240" w:lineRule="atLeast"/>
        <w:ind w:left="1079" w:leftChars="257" w:hanging="540"/>
        <w:rPr>
          <w:rFonts w:hint="eastAsia" w:ascii="宋体" w:hAnsi="宋体" w:eastAsia="宋体" w:cs="宋体"/>
          <w:bCs/>
          <w:color w:val="000000"/>
          <w:sz w:val="24"/>
          <w:szCs w:val="24"/>
        </w:rPr>
      </w:pPr>
      <w:r>
        <w:rPr>
          <w:rFonts w:hint="eastAsia" w:ascii="宋体" w:hAnsi="宋体" w:eastAsia="宋体" w:cs="宋体"/>
          <w:bCs/>
          <w:color w:val="000000"/>
          <w:sz w:val="24"/>
          <w:szCs w:val="24"/>
        </w:rPr>
        <w:t>法定代表人或其委托代理人签字:</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rPr>
        <w:tab/>
      </w:r>
      <w:r>
        <w:rPr>
          <w:rFonts w:hint="eastAsia" w:ascii="宋体" w:hAnsi="宋体" w:eastAsia="宋体" w:cs="宋体"/>
          <w:bCs/>
          <w:color w:val="000000"/>
          <w:sz w:val="24"/>
          <w:szCs w:val="24"/>
          <w:u w:val="single"/>
        </w:rPr>
        <w:t xml:space="preserve">                 </w:t>
      </w:r>
    </w:p>
    <w:p w14:paraId="5CB765E8">
      <w:pPr>
        <w:pStyle w:val="9"/>
        <w:tabs>
          <w:tab w:val="left" w:pos="5370"/>
        </w:tabs>
        <w:spacing w:line="240" w:lineRule="atLeast"/>
        <w:ind w:left="1079" w:leftChars="257" w:hanging="54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投标人(盖单位章):</w:t>
      </w:r>
      <w:r>
        <w:rPr>
          <w:rFonts w:hint="eastAsia" w:ascii="宋体" w:hAnsi="宋体" w:eastAsia="宋体" w:cs="宋体"/>
          <w:bCs/>
          <w:color w:val="000000"/>
          <w:sz w:val="24"/>
          <w:szCs w:val="24"/>
          <w:u w:val="single"/>
        </w:rPr>
        <w:tab/>
      </w:r>
    </w:p>
    <w:p w14:paraId="7365C12C">
      <w:pPr>
        <w:pStyle w:val="4"/>
        <w:keepNext/>
        <w:keepLines/>
        <w:pageBreakBefore w:val="0"/>
        <w:widowControl w:val="0"/>
        <w:kinsoku/>
        <w:wordWrap/>
        <w:overflowPunct/>
        <w:topLinePunct w:val="0"/>
        <w:autoSpaceDE w:val="0"/>
        <w:autoSpaceDN w:val="0"/>
        <w:bidi w:val="0"/>
        <w:adjustRightInd w:val="0"/>
        <w:snapToGrid/>
        <w:spacing w:before="0" w:line="420" w:lineRule="exact"/>
        <w:jc w:val="both"/>
        <w:textAlignment w:val="baseline"/>
        <w:rPr>
          <w:rFonts w:hint="eastAsia" w:ascii="宋体" w:hAnsi="宋体" w:eastAsia="宋体" w:cs="宋体"/>
          <w:b/>
          <w:bCs w:val="0"/>
          <w:sz w:val="21"/>
          <w:szCs w:val="21"/>
        </w:rPr>
      </w:pPr>
      <w:bookmarkStart w:id="77" w:name="_Toc22863"/>
      <w:bookmarkStart w:id="78" w:name="_Toc15015"/>
      <w:bookmarkStart w:id="79" w:name="_Toc8243"/>
      <w:r>
        <w:rPr>
          <w:rFonts w:hint="eastAsia" w:ascii="宋体" w:hAnsi="宋体" w:eastAsia="宋体" w:cs="宋体"/>
          <w:bCs/>
          <w:color w:val="000000"/>
          <w:sz w:val="24"/>
          <w:szCs w:val="24"/>
        </w:rPr>
        <w:t>注</w:t>
      </w:r>
      <w:r>
        <w:rPr>
          <w:rFonts w:hint="eastAsia" w:ascii="宋体" w:hAnsi="宋体" w:eastAsia="宋体" w:cs="宋体"/>
          <w:b/>
          <w:bCs/>
          <w:color w:val="000000"/>
          <w:w w:val="75"/>
          <w:sz w:val="24"/>
          <w:szCs w:val="24"/>
          <w:lang w:eastAsia="zh-CN"/>
        </w:rPr>
        <w:t>：</w:t>
      </w:r>
      <w:r>
        <w:rPr>
          <w:rFonts w:hint="eastAsia" w:ascii="宋体" w:hAnsi="宋体" w:eastAsia="宋体" w:cs="宋体"/>
          <w:b/>
          <w:bCs w:val="0"/>
          <w:sz w:val="21"/>
          <w:szCs w:val="21"/>
        </w:rPr>
        <w:t>1.如果投标人认为需要，每种货物填写一份该表。</w:t>
      </w:r>
      <w:bookmarkEnd w:id="77"/>
      <w:bookmarkEnd w:id="78"/>
      <w:bookmarkEnd w:id="79"/>
    </w:p>
    <w:p w14:paraId="4A3C03DA">
      <w:pPr>
        <w:pStyle w:val="4"/>
        <w:keepNext/>
        <w:keepLines/>
        <w:pageBreakBefore w:val="0"/>
        <w:widowControl w:val="0"/>
        <w:kinsoku/>
        <w:wordWrap/>
        <w:overflowPunct/>
        <w:topLinePunct w:val="0"/>
        <w:autoSpaceDE w:val="0"/>
        <w:autoSpaceDN w:val="0"/>
        <w:bidi w:val="0"/>
        <w:adjustRightInd w:val="0"/>
        <w:snapToGrid/>
        <w:spacing w:before="0" w:line="420" w:lineRule="exact"/>
        <w:ind w:firstLine="420" w:firstLineChars="200"/>
        <w:jc w:val="both"/>
        <w:textAlignment w:val="baseline"/>
        <w:rPr>
          <w:rFonts w:hint="eastAsia" w:ascii="宋体" w:hAnsi="宋体" w:eastAsia="宋体" w:cs="宋体"/>
          <w:b/>
          <w:bCs w:val="0"/>
          <w:sz w:val="21"/>
          <w:szCs w:val="21"/>
        </w:rPr>
      </w:pPr>
      <w:bookmarkStart w:id="80" w:name="_Toc3672"/>
      <w:bookmarkStart w:id="81" w:name="_Toc19882"/>
      <w:bookmarkStart w:id="82" w:name="_Toc4892"/>
      <w:r>
        <w:rPr>
          <w:rFonts w:hint="eastAsia" w:ascii="宋体" w:hAnsi="宋体" w:eastAsia="宋体" w:cs="宋体"/>
          <w:b/>
          <w:bCs w:val="0"/>
          <w:sz w:val="21"/>
          <w:szCs w:val="21"/>
        </w:rPr>
        <w:t>2.如果按单价计算的结果与总价不一致,以单价为准修正总价。</w:t>
      </w:r>
      <w:bookmarkEnd w:id="80"/>
      <w:bookmarkEnd w:id="81"/>
      <w:bookmarkEnd w:id="82"/>
    </w:p>
    <w:p w14:paraId="6882DE43">
      <w:pPr>
        <w:pStyle w:val="4"/>
        <w:keepNext/>
        <w:keepLines/>
        <w:pageBreakBefore w:val="0"/>
        <w:widowControl w:val="0"/>
        <w:kinsoku/>
        <w:wordWrap/>
        <w:overflowPunct/>
        <w:topLinePunct w:val="0"/>
        <w:autoSpaceDE w:val="0"/>
        <w:autoSpaceDN w:val="0"/>
        <w:bidi w:val="0"/>
        <w:adjustRightInd w:val="0"/>
        <w:snapToGrid/>
        <w:spacing w:before="0" w:line="420" w:lineRule="exact"/>
        <w:ind w:firstLine="420" w:firstLineChars="200"/>
        <w:jc w:val="both"/>
        <w:textAlignment w:val="baseline"/>
        <w:rPr>
          <w:rFonts w:hint="eastAsia" w:ascii="宋体" w:hAnsi="宋体" w:eastAsia="宋体" w:cs="宋体"/>
          <w:b/>
          <w:bCs w:val="0"/>
          <w:sz w:val="21"/>
          <w:szCs w:val="21"/>
        </w:rPr>
      </w:pPr>
      <w:bookmarkStart w:id="83" w:name="_Toc11619"/>
      <w:bookmarkStart w:id="84" w:name="_Toc15557"/>
      <w:bookmarkStart w:id="85" w:name="_Toc23647"/>
      <w:r>
        <w:rPr>
          <w:rFonts w:hint="eastAsia" w:ascii="宋体" w:hAnsi="宋体" w:eastAsia="宋体" w:cs="宋体"/>
          <w:b/>
          <w:bCs w:val="0"/>
          <w:sz w:val="21"/>
          <w:szCs w:val="21"/>
        </w:rPr>
        <w:t>3.如果不提供详细分项报价将视为没有实质性响应招标文件。</w:t>
      </w:r>
      <w:bookmarkEnd w:id="83"/>
      <w:bookmarkEnd w:id="84"/>
      <w:bookmarkEnd w:id="85"/>
    </w:p>
    <w:p w14:paraId="18C3B6A2">
      <w:pPr>
        <w:pStyle w:val="4"/>
        <w:keepNext/>
        <w:keepLines/>
        <w:pageBreakBefore w:val="0"/>
        <w:widowControl w:val="0"/>
        <w:kinsoku/>
        <w:wordWrap/>
        <w:overflowPunct/>
        <w:topLinePunct w:val="0"/>
        <w:autoSpaceDE w:val="0"/>
        <w:autoSpaceDN w:val="0"/>
        <w:bidi w:val="0"/>
        <w:adjustRightInd w:val="0"/>
        <w:snapToGrid/>
        <w:spacing w:before="0" w:line="420" w:lineRule="exact"/>
        <w:ind w:firstLine="420" w:firstLineChars="200"/>
        <w:jc w:val="both"/>
        <w:textAlignment w:val="baseline"/>
        <w:rPr>
          <w:rFonts w:hint="eastAsia" w:ascii="宋体" w:hAnsi="宋体" w:eastAsia="宋体" w:cs="宋体"/>
          <w:b/>
          <w:bCs w:val="0"/>
          <w:sz w:val="21"/>
          <w:szCs w:val="21"/>
        </w:rPr>
      </w:pPr>
      <w:bookmarkStart w:id="86" w:name="_Toc32341"/>
      <w:bookmarkStart w:id="87" w:name="_Toc12682"/>
      <w:bookmarkStart w:id="88" w:name="_Toc4064"/>
      <w:r>
        <w:rPr>
          <w:rFonts w:hint="eastAsia" w:ascii="宋体" w:hAnsi="宋体" w:eastAsia="宋体" w:cs="宋体"/>
          <w:b/>
          <w:bCs w:val="0"/>
          <w:sz w:val="21"/>
          <w:szCs w:val="21"/>
        </w:rPr>
        <w:t>4.上述各项的详细分项报价，应另页描述。</w:t>
      </w:r>
      <w:bookmarkEnd w:id="86"/>
      <w:bookmarkEnd w:id="87"/>
      <w:bookmarkEnd w:id="88"/>
    </w:p>
    <w:p w14:paraId="72CAED2E">
      <w:pPr>
        <w:pStyle w:val="4"/>
        <w:keepNext/>
        <w:keepLines/>
        <w:pageBreakBefore w:val="0"/>
        <w:widowControl w:val="0"/>
        <w:kinsoku/>
        <w:wordWrap/>
        <w:overflowPunct/>
        <w:topLinePunct w:val="0"/>
        <w:autoSpaceDE w:val="0"/>
        <w:autoSpaceDN w:val="0"/>
        <w:bidi w:val="0"/>
        <w:adjustRightInd w:val="0"/>
        <w:snapToGrid/>
        <w:spacing w:before="0" w:line="420" w:lineRule="exact"/>
        <w:ind w:firstLine="420" w:firstLineChars="200"/>
        <w:jc w:val="both"/>
        <w:textAlignment w:val="baseline"/>
        <w:rPr>
          <w:rFonts w:hint="eastAsia" w:ascii="宋体" w:hAnsi="宋体" w:eastAsia="宋体" w:cs="宋体"/>
          <w:b/>
          <w:bCs w:val="0"/>
          <w:sz w:val="21"/>
          <w:szCs w:val="21"/>
        </w:rPr>
      </w:pPr>
      <w:bookmarkStart w:id="89" w:name="_Toc10939"/>
      <w:bookmarkStart w:id="90" w:name="_Toc13311"/>
      <w:bookmarkStart w:id="91" w:name="_Toc28180"/>
      <w:r>
        <w:rPr>
          <w:rFonts w:hint="eastAsia" w:ascii="宋体" w:hAnsi="宋体" w:eastAsia="宋体" w:cs="宋体"/>
          <w:b/>
          <w:bCs w:val="0"/>
          <w:sz w:val="21"/>
          <w:szCs w:val="21"/>
        </w:rPr>
        <w:t>5.</w:t>
      </w:r>
      <w:bookmarkEnd w:id="89"/>
      <w:bookmarkEnd w:id="90"/>
      <w:bookmarkStart w:id="92" w:name="_Toc16720"/>
      <w:bookmarkStart w:id="93" w:name="_Toc20564"/>
      <w:r>
        <w:rPr>
          <w:rFonts w:hint="eastAsia" w:ascii="宋体" w:hAnsi="宋体" w:eastAsia="宋体" w:cs="宋体"/>
          <w:b/>
          <w:bCs w:val="0"/>
          <w:sz w:val="21"/>
          <w:szCs w:val="21"/>
        </w:rPr>
        <w:t>如果开标一览表（报价表）内容与投标文件中明细表内容不一致的，以开标一览表（报价表）内容为准。</w:t>
      </w:r>
      <w:bookmarkEnd w:id="91"/>
      <w:bookmarkEnd w:id="92"/>
      <w:bookmarkEnd w:id="93"/>
    </w:p>
    <w:p w14:paraId="7F6CDB17">
      <w:pPr>
        <w:rPr>
          <w:rFonts w:hint="eastAsia" w:ascii="宋体" w:hAnsi="宋体" w:eastAsia="宋体" w:cs="宋体"/>
        </w:rPr>
      </w:pPr>
    </w:p>
    <w:p w14:paraId="2F9219DC">
      <w:pPr>
        <w:rPr>
          <w:rFonts w:hint="eastAsia" w:ascii="宋体" w:hAnsi="宋体" w:eastAsia="宋体" w:cs="宋体"/>
          <w:sz w:val="24"/>
        </w:rPr>
      </w:pPr>
      <w:r>
        <w:rPr>
          <w:rFonts w:hint="eastAsia" w:ascii="宋体" w:hAnsi="宋体" w:eastAsia="宋体" w:cs="宋体"/>
          <w:b/>
          <w:bCs/>
          <w:szCs w:val="32"/>
        </w:rPr>
        <w:t>★本次项目投标报价单价和总价均不得超出拦标价</w:t>
      </w:r>
    </w:p>
    <w:p w14:paraId="6F3BDC77">
      <w:pPr>
        <w:pStyle w:val="9"/>
        <w:keepNext w:val="0"/>
        <w:keepLines w:val="0"/>
        <w:pageBreakBefore w:val="0"/>
        <w:widowControl w:val="0"/>
        <w:tabs>
          <w:tab w:val="left" w:pos="720"/>
          <w:tab w:val="left" w:pos="900"/>
        </w:tabs>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4"/>
          <w:szCs w:val="24"/>
          <w:highlight w:val="none"/>
          <w:lang w:val="en-US" w:eastAsia="zh-CN"/>
        </w:rPr>
        <w:sectPr>
          <w:pgSz w:w="16838" w:h="11906" w:orient="landscape"/>
          <w:pgMar w:top="1797" w:right="1270" w:bottom="1797" w:left="1270" w:header="851" w:footer="896" w:gutter="0"/>
          <w:pgNumType w:fmt="numberInDash"/>
          <w:cols w:space="720" w:num="1"/>
          <w:docGrid w:type="linesAndChars" w:linePitch="312" w:charSpace="0"/>
        </w:sectPr>
      </w:pPr>
    </w:p>
    <w:p w14:paraId="7460EE8A">
      <w:pPr>
        <w:pStyle w:val="2"/>
        <w:spacing w:before="0" w:line="240" w:lineRule="atLeast"/>
        <w:jc w:val="center"/>
        <w:outlineLvl w:val="2"/>
        <w:rPr>
          <w:rFonts w:hint="eastAsia" w:ascii="宋体" w:hAnsi="宋体" w:eastAsia="宋体" w:cs="宋体"/>
          <w:color w:val="auto"/>
          <w:sz w:val="28"/>
          <w:szCs w:val="28"/>
          <w:highlight w:val="none"/>
        </w:rPr>
      </w:pPr>
      <w:bookmarkStart w:id="94" w:name="_Toc9468"/>
      <w:bookmarkStart w:id="95" w:name="_Toc216582816"/>
      <w:bookmarkStart w:id="96" w:name="_Toc32398"/>
      <w:bookmarkStart w:id="97" w:name="_Toc515647819"/>
      <w:bookmarkStart w:id="98" w:name="_Toc19362"/>
      <w:bookmarkStart w:id="99" w:name="_Toc14037"/>
      <w:bookmarkStart w:id="100" w:name="_Toc18267"/>
      <w:r>
        <w:rPr>
          <w:rFonts w:hint="eastAsia" w:ascii="宋体" w:hAnsi="宋体" w:cs="宋体"/>
          <w:color w:val="auto"/>
          <w:sz w:val="28"/>
          <w:szCs w:val="28"/>
          <w:highlight w:val="none"/>
          <w:u w:val="none"/>
          <w:lang w:val="en-US" w:eastAsia="zh-CN"/>
        </w:rPr>
        <w:t>3</w:t>
      </w:r>
      <w:r>
        <w:rPr>
          <w:rFonts w:hint="eastAsia" w:ascii="宋体" w:hAnsi="宋体" w:eastAsia="宋体" w:cs="宋体"/>
          <w:color w:val="auto"/>
          <w:sz w:val="28"/>
          <w:szCs w:val="28"/>
          <w:highlight w:val="none"/>
          <w:u w:val="none"/>
          <w:lang w:val="en-US" w:eastAsia="zh-CN"/>
        </w:rPr>
        <w:t xml:space="preserve">   </w:t>
      </w:r>
      <w:r>
        <w:rPr>
          <w:rFonts w:hint="eastAsia" w:ascii="宋体" w:hAnsi="宋体" w:eastAsia="宋体" w:cs="宋体"/>
          <w:color w:val="auto"/>
          <w:sz w:val="28"/>
          <w:szCs w:val="28"/>
          <w:highlight w:val="none"/>
          <w:u w:val="none"/>
        </w:rPr>
        <w:t>货物说明一览表</w:t>
      </w:r>
      <w:bookmarkEnd w:id="94"/>
      <w:bookmarkEnd w:id="95"/>
      <w:bookmarkEnd w:id="96"/>
      <w:bookmarkEnd w:id="97"/>
      <w:bookmarkEnd w:id="98"/>
      <w:bookmarkEnd w:id="99"/>
      <w:bookmarkEnd w:id="100"/>
    </w:p>
    <w:p w14:paraId="187B806C">
      <w:pPr>
        <w:pStyle w:val="9"/>
        <w:spacing w:line="5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招标编号:                包号:                      </w:t>
      </w:r>
    </w:p>
    <w:p w14:paraId="374CDC4A">
      <w:pPr>
        <w:pStyle w:val="9"/>
        <w:spacing w:line="540" w:lineRule="exact"/>
        <w:ind w:left="1080" w:leftChars="257" w:hanging="540"/>
        <w:rPr>
          <w:rFonts w:hint="eastAsia" w:ascii="宋体" w:hAnsi="宋体" w:eastAsia="宋体" w:cs="宋体"/>
          <w:color w:val="auto"/>
          <w:sz w:val="24"/>
          <w:szCs w:val="24"/>
          <w:highlight w:val="none"/>
        </w:rPr>
      </w:pPr>
    </w:p>
    <w:tbl>
      <w:tblPr>
        <w:tblStyle w:val="14"/>
        <w:tblW w:w="0" w:type="auto"/>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925"/>
        <w:gridCol w:w="1612"/>
        <w:gridCol w:w="1175"/>
        <w:gridCol w:w="1250"/>
        <w:gridCol w:w="1275"/>
        <w:gridCol w:w="763"/>
      </w:tblGrid>
      <w:tr w14:paraId="79EE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13" w:type="dxa"/>
            <w:noWrap w:val="0"/>
            <w:vAlign w:val="top"/>
          </w:tcPr>
          <w:p w14:paraId="33EA8254">
            <w:pPr>
              <w:pStyle w:val="9"/>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25" w:type="dxa"/>
            <w:noWrap w:val="0"/>
            <w:vAlign w:val="top"/>
          </w:tcPr>
          <w:p w14:paraId="52031860">
            <w:pPr>
              <w:pStyle w:val="9"/>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612" w:type="dxa"/>
            <w:noWrap w:val="0"/>
            <w:vAlign w:val="top"/>
          </w:tcPr>
          <w:p w14:paraId="11D76298">
            <w:pPr>
              <w:pStyle w:val="9"/>
              <w:spacing w:line="5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参数要求</w:t>
            </w:r>
          </w:p>
        </w:tc>
        <w:tc>
          <w:tcPr>
            <w:tcW w:w="1175" w:type="dxa"/>
            <w:noWrap w:val="0"/>
            <w:vAlign w:val="top"/>
          </w:tcPr>
          <w:p w14:paraId="7203BC36">
            <w:pPr>
              <w:pStyle w:val="9"/>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50" w:type="dxa"/>
            <w:noWrap w:val="0"/>
            <w:vAlign w:val="top"/>
          </w:tcPr>
          <w:p w14:paraId="76A9F8B4">
            <w:pPr>
              <w:pStyle w:val="9"/>
              <w:spacing w:line="5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w:t>
            </w:r>
          </w:p>
        </w:tc>
        <w:tc>
          <w:tcPr>
            <w:tcW w:w="1275" w:type="dxa"/>
            <w:noWrap w:val="0"/>
            <w:vAlign w:val="top"/>
          </w:tcPr>
          <w:p w14:paraId="33F2AB10">
            <w:pPr>
              <w:pStyle w:val="9"/>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763" w:type="dxa"/>
            <w:noWrap w:val="0"/>
            <w:vAlign w:val="top"/>
          </w:tcPr>
          <w:p w14:paraId="128736A5">
            <w:pPr>
              <w:pStyle w:val="9"/>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w:t>
            </w:r>
          </w:p>
        </w:tc>
      </w:tr>
      <w:tr w14:paraId="41D2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3" w:type="dxa"/>
            <w:noWrap w:val="0"/>
            <w:vAlign w:val="top"/>
          </w:tcPr>
          <w:p w14:paraId="595D6323">
            <w:pPr>
              <w:pStyle w:val="9"/>
              <w:spacing w:line="540" w:lineRule="exact"/>
              <w:ind w:left="1080" w:leftChars="257" w:hanging="540"/>
              <w:rPr>
                <w:rFonts w:hint="eastAsia" w:ascii="宋体" w:hAnsi="宋体" w:eastAsia="宋体" w:cs="宋体"/>
                <w:color w:val="auto"/>
                <w:sz w:val="24"/>
                <w:szCs w:val="24"/>
                <w:highlight w:val="none"/>
              </w:rPr>
            </w:pPr>
          </w:p>
        </w:tc>
        <w:tc>
          <w:tcPr>
            <w:tcW w:w="1925" w:type="dxa"/>
            <w:noWrap w:val="0"/>
            <w:vAlign w:val="top"/>
          </w:tcPr>
          <w:p w14:paraId="2CB701BF">
            <w:pPr>
              <w:pStyle w:val="9"/>
              <w:spacing w:line="540" w:lineRule="exact"/>
              <w:ind w:left="1080" w:leftChars="257" w:hanging="540"/>
              <w:rPr>
                <w:rFonts w:hint="eastAsia" w:ascii="宋体" w:hAnsi="宋体" w:eastAsia="宋体" w:cs="宋体"/>
                <w:color w:val="auto"/>
                <w:sz w:val="24"/>
                <w:szCs w:val="24"/>
                <w:highlight w:val="none"/>
              </w:rPr>
            </w:pPr>
          </w:p>
        </w:tc>
        <w:tc>
          <w:tcPr>
            <w:tcW w:w="1612" w:type="dxa"/>
            <w:noWrap w:val="0"/>
            <w:vAlign w:val="top"/>
          </w:tcPr>
          <w:p w14:paraId="09DE87A7">
            <w:pPr>
              <w:pStyle w:val="9"/>
              <w:spacing w:line="540" w:lineRule="exact"/>
              <w:ind w:left="1080" w:leftChars="257" w:hanging="540"/>
              <w:rPr>
                <w:rFonts w:hint="eastAsia" w:ascii="宋体" w:hAnsi="宋体" w:eastAsia="宋体" w:cs="宋体"/>
                <w:color w:val="auto"/>
                <w:sz w:val="24"/>
                <w:szCs w:val="24"/>
                <w:highlight w:val="none"/>
              </w:rPr>
            </w:pPr>
          </w:p>
        </w:tc>
        <w:tc>
          <w:tcPr>
            <w:tcW w:w="1175" w:type="dxa"/>
            <w:noWrap w:val="0"/>
            <w:vAlign w:val="top"/>
          </w:tcPr>
          <w:p w14:paraId="70BC5D37">
            <w:pPr>
              <w:pStyle w:val="9"/>
              <w:spacing w:line="540" w:lineRule="exact"/>
              <w:ind w:left="1080" w:leftChars="257" w:hanging="540"/>
              <w:rPr>
                <w:rFonts w:hint="eastAsia" w:ascii="宋体" w:hAnsi="宋体" w:eastAsia="宋体" w:cs="宋体"/>
                <w:color w:val="auto"/>
                <w:sz w:val="24"/>
                <w:szCs w:val="24"/>
                <w:highlight w:val="none"/>
              </w:rPr>
            </w:pPr>
          </w:p>
        </w:tc>
        <w:tc>
          <w:tcPr>
            <w:tcW w:w="1250" w:type="dxa"/>
            <w:noWrap w:val="0"/>
            <w:vAlign w:val="top"/>
          </w:tcPr>
          <w:p w14:paraId="5F0B376A">
            <w:pPr>
              <w:pStyle w:val="9"/>
              <w:spacing w:line="540" w:lineRule="exact"/>
              <w:ind w:left="1080" w:leftChars="257" w:hanging="540"/>
              <w:rPr>
                <w:rFonts w:hint="eastAsia" w:ascii="宋体" w:hAnsi="宋体" w:eastAsia="宋体" w:cs="宋体"/>
                <w:color w:val="auto"/>
                <w:sz w:val="24"/>
                <w:szCs w:val="24"/>
                <w:highlight w:val="none"/>
              </w:rPr>
            </w:pPr>
          </w:p>
        </w:tc>
        <w:tc>
          <w:tcPr>
            <w:tcW w:w="1275" w:type="dxa"/>
            <w:noWrap w:val="0"/>
            <w:vAlign w:val="top"/>
          </w:tcPr>
          <w:p w14:paraId="070CC28F">
            <w:pPr>
              <w:pStyle w:val="9"/>
              <w:spacing w:line="540" w:lineRule="exact"/>
              <w:ind w:left="1080" w:leftChars="257" w:hanging="540"/>
              <w:rPr>
                <w:rFonts w:hint="eastAsia" w:ascii="宋体" w:hAnsi="宋体" w:eastAsia="宋体" w:cs="宋体"/>
                <w:color w:val="auto"/>
                <w:sz w:val="24"/>
                <w:szCs w:val="24"/>
                <w:highlight w:val="none"/>
              </w:rPr>
            </w:pPr>
          </w:p>
        </w:tc>
        <w:tc>
          <w:tcPr>
            <w:tcW w:w="763" w:type="dxa"/>
            <w:noWrap w:val="0"/>
            <w:vAlign w:val="top"/>
          </w:tcPr>
          <w:p w14:paraId="434302FA">
            <w:pPr>
              <w:pStyle w:val="9"/>
              <w:spacing w:line="540" w:lineRule="exact"/>
              <w:ind w:left="1080" w:leftChars="257" w:hanging="540"/>
              <w:rPr>
                <w:rFonts w:hint="eastAsia" w:ascii="宋体" w:hAnsi="宋体" w:eastAsia="宋体" w:cs="宋体"/>
                <w:color w:val="auto"/>
                <w:sz w:val="24"/>
                <w:szCs w:val="24"/>
                <w:highlight w:val="none"/>
              </w:rPr>
            </w:pPr>
          </w:p>
        </w:tc>
      </w:tr>
      <w:tr w14:paraId="1781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3" w:type="dxa"/>
            <w:noWrap w:val="0"/>
            <w:vAlign w:val="top"/>
          </w:tcPr>
          <w:p w14:paraId="3795602D">
            <w:pPr>
              <w:pStyle w:val="9"/>
              <w:spacing w:line="540" w:lineRule="exact"/>
              <w:ind w:left="1080" w:leftChars="257" w:hanging="540"/>
              <w:rPr>
                <w:rFonts w:hint="eastAsia" w:ascii="宋体" w:hAnsi="宋体" w:eastAsia="宋体" w:cs="宋体"/>
                <w:color w:val="auto"/>
                <w:sz w:val="24"/>
                <w:szCs w:val="24"/>
                <w:highlight w:val="none"/>
              </w:rPr>
            </w:pPr>
          </w:p>
        </w:tc>
        <w:tc>
          <w:tcPr>
            <w:tcW w:w="1925" w:type="dxa"/>
            <w:noWrap w:val="0"/>
            <w:vAlign w:val="top"/>
          </w:tcPr>
          <w:p w14:paraId="65F43DEA">
            <w:pPr>
              <w:pStyle w:val="9"/>
              <w:spacing w:line="540" w:lineRule="exact"/>
              <w:ind w:left="1080" w:leftChars="257" w:hanging="540"/>
              <w:rPr>
                <w:rFonts w:hint="eastAsia" w:ascii="宋体" w:hAnsi="宋体" w:eastAsia="宋体" w:cs="宋体"/>
                <w:color w:val="auto"/>
                <w:sz w:val="24"/>
                <w:szCs w:val="24"/>
                <w:highlight w:val="none"/>
              </w:rPr>
            </w:pPr>
          </w:p>
        </w:tc>
        <w:tc>
          <w:tcPr>
            <w:tcW w:w="1612" w:type="dxa"/>
            <w:noWrap w:val="0"/>
            <w:vAlign w:val="top"/>
          </w:tcPr>
          <w:p w14:paraId="156C0D59">
            <w:pPr>
              <w:pStyle w:val="9"/>
              <w:spacing w:line="540" w:lineRule="exact"/>
              <w:ind w:left="1080" w:leftChars="257" w:hanging="540"/>
              <w:rPr>
                <w:rFonts w:hint="eastAsia" w:ascii="宋体" w:hAnsi="宋体" w:eastAsia="宋体" w:cs="宋体"/>
                <w:color w:val="auto"/>
                <w:sz w:val="24"/>
                <w:szCs w:val="24"/>
                <w:highlight w:val="none"/>
              </w:rPr>
            </w:pPr>
          </w:p>
        </w:tc>
        <w:tc>
          <w:tcPr>
            <w:tcW w:w="1175" w:type="dxa"/>
            <w:noWrap w:val="0"/>
            <w:vAlign w:val="top"/>
          </w:tcPr>
          <w:p w14:paraId="3A63C6D3">
            <w:pPr>
              <w:pStyle w:val="9"/>
              <w:spacing w:line="540" w:lineRule="exact"/>
              <w:ind w:left="1080" w:leftChars="257" w:hanging="540"/>
              <w:rPr>
                <w:rFonts w:hint="eastAsia" w:ascii="宋体" w:hAnsi="宋体" w:eastAsia="宋体" w:cs="宋体"/>
                <w:color w:val="auto"/>
                <w:sz w:val="24"/>
                <w:szCs w:val="24"/>
                <w:highlight w:val="none"/>
              </w:rPr>
            </w:pPr>
          </w:p>
        </w:tc>
        <w:tc>
          <w:tcPr>
            <w:tcW w:w="1250" w:type="dxa"/>
            <w:noWrap w:val="0"/>
            <w:vAlign w:val="top"/>
          </w:tcPr>
          <w:p w14:paraId="13D9F170">
            <w:pPr>
              <w:pStyle w:val="9"/>
              <w:spacing w:line="540" w:lineRule="exact"/>
              <w:ind w:left="1080" w:leftChars="257" w:hanging="540"/>
              <w:rPr>
                <w:rFonts w:hint="eastAsia" w:ascii="宋体" w:hAnsi="宋体" w:eastAsia="宋体" w:cs="宋体"/>
                <w:color w:val="auto"/>
                <w:sz w:val="24"/>
                <w:szCs w:val="24"/>
                <w:highlight w:val="none"/>
              </w:rPr>
            </w:pPr>
          </w:p>
        </w:tc>
        <w:tc>
          <w:tcPr>
            <w:tcW w:w="1275" w:type="dxa"/>
            <w:noWrap w:val="0"/>
            <w:vAlign w:val="top"/>
          </w:tcPr>
          <w:p w14:paraId="25A87B4E">
            <w:pPr>
              <w:pStyle w:val="9"/>
              <w:spacing w:line="540" w:lineRule="exact"/>
              <w:ind w:left="1080" w:leftChars="257" w:hanging="540"/>
              <w:rPr>
                <w:rFonts w:hint="eastAsia" w:ascii="宋体" w:hAnsi="宋体" w:eastAsia="宋体" w:cs="宋体"/>
                <w:color w:val="auto"/>
                <w:sz w:val="24"/>
                <w:szCs w:val="24"/>
                <w:highlight w:val="none"/>
              </w:rPr>
            </w:pPr>
          </w:p>
        </w:tc>
        <w:tc>
          <w:tcPr>
            <w:tcW w:w="763" w:type="dxa"/>
            <w:noWrap w:val="0"/>
            <w:vAlign w:val="top"/>
          </w:tcPr>
          <w:p w14:paraId="1C7D9BED">
            <w:pPr>
              <w:pStyle w:val="9"/>
              <w:spacing w:line="540" w:lineRule="exact"/>
              <w:ind w:left="1080" w:leftChars="257" w:hanging="540"/>
              <w:rPr>
                <w:rFonts w:hint="eastAsia" w:ascii="宋体" w:hAnsi="宋体" w:eastAsia="宋体" w:cs="宋体"/>
                <w:color w:val="auto"/>
                <w:sz w:val="24"/>
                <w:szCs w:val="24"/>
                <w:highlight w:val="none"/>
              </w:rPr>
            </w:pPr>
          </w:p>
        </w:tc>
      </w:tr>
      <w:tr w14:paraId="0B0C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3" w:type="dxa"/>
            <w:noWrap w:val="0"/>
            <w:vAlign w:val="top"/>
          </w:tcPr>
          <w:p w14:paraId="375CB92E">
            <w:pPr>
              <w:pStyle w:val="9"/>
              <w:spacing w:line="540" w:lineRule="exact"/>
              <w:ind w:left="1080" w:leftChars="257" w:hanging="540"/>
              <w:rPr>
                <w:rFonts w:hint="eastAsia" w:ascii="宋体" w:hAnsi="宋体" w:eastAsia="宋体" w:cs="宋体"/>
                <w:color w:val="auto"/>
                <w:sz w:val="24"/>
                <w:szCs w:val="24"/>
                <w:highlight w:val="none"/>
              </w:rPr>
            </w:pPr>
          </w:p>
        </w:tc>
        <w:tc>
          <w:tcPr>
            <w:tcW w:w="1925" w:type="dxa"/>
            <w:noWrap w:val="0"/>
            <w:vAlign w:val="top"/>
          </w:tcPr>
          <w:p w14:paraId="5743A9D7">
            <w:pPr>
              <w:pStyle w:val="9"/>
              <w:spacing w:line="540" w:lineRule="exact"/>
              <w:ind w:left="1080" w:leftChars="257" w:hanging="540"/>
              <w:rPr>
                <w:rFonts w:hint="eastAsia" w:ascii="宋体" w:hAnsi="宋体" w:eastAsia="宋体" w:cs="宋体"/>
                <w:color w:val="auto"/>
                <w:sz w:val="24"/>
                <w:szCs w:val="24"/>
                <w:highlight w:val="none"/>
              </w:rPr>
            </w:pPr>
          </w:p>
        </w:tc>
        <w:tc>
          <w:tcPr>
            <w:tcW w:w="1612" w:type="dxa"/>
            <w:noWrap w:val="0"/>
            <w:vAlign w:val="top"/>
          </w:tcPr>
          <w:p w14:paraId="0CE10FA4">
            <w:pPr>
              <w:pStyle w:val="9"/>
              <w:spacing w:line="540" w:lineRule="exact"/>
              <w:ind w:left="1080" w:leftChars="257" w:hanging="540"/>
              <w:rPr>
                <w:rFonts w:hint="eastAsia" w:ascii="宋体" w:hAnsi="宋体" w:eastAsia="宋体" w:cs="宋体"/>
                <w:color w:val="auto"/>
                <w:sz w:val="24"/>
                <w:szCs w:val="24"/>
                <w:highlight w:val="none"/>
              </w:rPr>
            </w:pPr>
          </w:p>
        </w:tc>
        <w:tc>
          <w:tcPr>
            <w:tcW w:w="1175" w:type="dxa"/>
            <w:noWrap w:val="0"/>
            <w:vAlign w:val="top"/>
          </w:tcPr>
          <w:p w14:paraId="5035717E">
            <w:pPr>
              <w:pStyle w:val="9"/>
              <w:spacing w:line="540" w:lineRule="exact"/>
              <w:ind w:left="1080" w:leftChars="257" w:hanging="540"/>
              <w:rPr>
                <w:rFonts w:hint="eastAsia" w:ascii="宋体" w:hAnsi="宋体" w:eastAsia="宋体" w:cs="宋体"/>
                <w:color w:val="auto"/>
                <w:sz w:val="24"/>
                <w:szCs w:val="24"/>
                <w:highlight w:val="none"/>
              </w:rPr>
            </w:pPr>
          </w:p>
        </w:tc>
        <w:tc>
          <w:tcPr>
            <w:tcW w:w="1250" w:type="dxa"/>
            <w:noWrap w:val="0"/>
            <w:vAlign w:val="top"/>
          </w:tcPr>
          <w:p w14:paraId="769BDC78">
            <w:pPr>
              <w:pStyle w:val="9"/>
              <w:spacing w:line="540" w:lineRule="exact"/>
              <w:ind w:left="1080" w:leftChars="257" w:hanging="540"/>
              <w:rPr>
                <w:rFonts w:hint="eastAsia" w:ascii="宋体" w:hAnsi="宋体" w:eastAsia="宋体" w:cs="宋体"/>
                <w:color w:val="auto"/>
                <w:sz w:val="24"/>
                <w:szCs w:val="24"/>
                <w:highlight w:val="none"/>
              </w:rPr>
            </w:pPr>
          </w:p>
        </w:tc>
        <w:tc>
          <w:tcPr>
            <w:tcW w:w="1275" w:type="dxa"/>
            <w:noWrap w:val="0"/>
            <w:vAlign w:val="top"/>
          </w:tcPr>
          <w:p w14:paraId="2D943FD6">
            <w:pPr>
              <w:pStyle w:val="9"/>
              <w:spacing w:line="540" w:lineRule="exact"/>
              <w:ind w:left="1080" w:leftChars="257" w:hanging="540"/>
              <w:rPr>
                <w:rFonts w:hint="eastAsia" w:ascii="宋体" w:hAnsi="宋体" w:eastAsia="宋体" w:cs="宋体"/>
                <w:color w:val="auto"/>
                <w:sz w:val="24"/>
                <w:szCs w:val="24"/>
                <w:highlight w:val="none"/>
              </w:rPr>
            </w:pPr>
          </w:p>
        </w:tc>
        <w:tc>
          <w:tcPr>
            <w:tcW w:w="763" w:type="dxa"/>
            <w:noWrap w:val="0"/>
            <w:vAlign w:val="top"/>
          </w:tcPr>
          <w:p w14:paraId="1886379C">
            <w:pPr>
              <w:pStyle w:val="9"/>
              <w:spacing w:line="540" w:lineRule="exact"/>
              <w:ind w:left="1080" w:leftChars="257" w:hanging="540"/>
              <w:rPr>
                <w:rFonts w:hint="eastAsia" w:ascii="宋体" w:hAnsi="宋体" w:eastAsia="宋体" w:cs="宋体"/>
                <w:color w:val="auto"/>
                <w:sz w:val="24"/>
                <w:szCs w:val="24"/>
                <w:highlight w:val="none"/>
              </w:rPr>
            </w:pPr>
          </w:p>
        </w:tc>
      </w:tr>
      <w:tr w14:paraId="1F69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3" w:type="dxa"/>
            <w:noWrap w:val="0"/>
            <w:vAlign w:val="top"/>
          </w:tcPr>
          <w:p w14:paraId="38FD7890">
            <w:pPr>
              <w:pStyle w:val="9"/>
              <w:spacing w:line="540" w:lineRule="exact"/>
              <w:ind w:left="1080" w:leftChars="257" w:hanging="540"/>
              <w:rPr>
                <w:rFonts w:hint="eastAsia" w:ascii="宋体" w:hAnsi="宋体" w:eastAsia="宋体" w:cs="宋体"/>
                <w:color w:val="auto"/>
                <w:sz w:val="24"/>
                <w:szCs w:val="24"/>
                <w:highlight w:val="none"/>
              </w:rPr>
            </w:pPr>
          </w:p>
        </w:tc>
        <w:tc>
          <w:tcPr>
            <w:tcW w:w="1925" w:type="dxa"/>
            <w:noWrap w:val="0"/>
            <w:vAlign w:val="top"/>
          </w:tcPr>
          <w:p w14:paraId="75CE3FBE">
            <w:pPr>
              <w:pStyle w:val="9"/>
              <w:spacing w:line="540" w:lineRule="exact"/>
              <w:ind w:left="1080" w:leftChars="257" w:hanging="540"/>
              <w:rPr>
                <w:rFonts w:hint="eastAsia" w:ascii="宋体" w:hAnsi="宋体" w:eastAsia="宋体" w:cs="宋体"/>
                <w:color w:val="auto"/>
                <w:sz w:val="24"/>
                <w:szCs w:val="24"/>
                <w:highlight w:val="none"/>
              </w:rPr>
            </w:pPr>
          </w:p>
        </w:tc>
        <w:tc>
          <w:tcPr>
            <w:tcW w:w="1612" w:type="dxa"/>
            <w:noWrap w:val="0"/>
            <w:vAlign w:val="top"/>
          </w:tcPr>
          <w:p w14:paraId="20D9A1F2">
            <w:pPr>
              <w:pStyle w:val="9"/>
              <w:spacing w:line="540" w:lineRule="exact"/>
              <w:ind w:left="1080" w:leftChars="257" w:hanging="540"/>
              <w:rPr>
                <w:rFonts w:hint="eastAsia" w:ascii="宋体" w:hAnsi="宋体" w:eastAsia="宋体" w:cs="宋体"/>
                <w:color w:val="auto"/>
                <w:sz w:val="24"/>
                <w:szCs w:val="24"/>
                <w:highlight w:val="none"/>
              </w:rPr>
            </w:pPr>
          </w:p>
        </w:tc>
        <w:tc>
          <w:tcPr>
            <w:tcW w:w="1175" w:type="dxa"/>
            <w:noWrap w:val="0"/>
            <w:vAlign w:val="top"/>
          </w:tcPr>
          <w:p w14:paraId="7131CEBD">
            <w:pPr>
              <w:pStyle w:val="9"/>
              <w:spacing w:line="540" w:lineRule="exact"/>
              <w:ind w:left="1080" w:leftChars="257" w:hanging="540"/>
              <w:rPr>
                <w:rFonts w:hint="eastAsia" w:ascii="宋体" w:hAnsi="宋体" w:eastAsia="宋体" w:cs="宋体"/>
                <w:color w:val="auto"/>
                <w:sz w:val="24"/>
                <w:szCs w:val="24"/>
                <w:highlight w:val="none"/>
              </w:rPr>
            </w:pPr>
          </w:p>
        </w:tc>
        <w:tc>
          <w:tcPr>
            <w:tcW w:w="1250" w:type="dxa"/>
            <w:noWrap w:val="0"/>
            <w:vAlign w:val="top"/>
          </w:tcPr>
          <w:p w14:paraId="01F3FE6E">
            <w:pPr>
              <w:pStyle w:val="9"/>
              <w:spacing w:line="540" w:lineRule="exact"/>
              <w:ind w:left="1080" w:leftChars="257" w:hanging="540"/>
              <w:rPr>
                <w:rFonts w:hint="eastAsia" w:ascii="宋体" w:hAnsi="宋体" w:eastAsia="宋体" w:cs="宋体"/>
                <w:color w:val="auto"/>
                <w:sz w:val="24"/>
                <w:szCs w:val="24"/>
                <w:highlight w:val="none"/>
              </w:rPr>
            </w:pPr>
          </w:p>
        </w:tc>
        <w:tc>
          <w:tcPr>
            <w:tcW w:w="1275" w:type="dxa"/>
            <w:noWrap w:val="0"/>
            <w:vAlign w:val="top"/>
          </w:tcPr>
          <w:p w14:paraId="180D8F08">
            <w:pPr>
              <w:pStyle w:val="9"/>
              <w:spacing w:line="540" w:lineRule="exact"/>
              <w:ind w:left="1080" w:leftChars="257" w:hanging="540"/>
              <w:rPr>
                <w:rFonts w:hint="eastAsia" w:ascii="宋体" w:hAnsi="宋体" w:eastAsia="宋体" w:cs="宋体"/>
                <w:color w:val="auto"/>
                <w:sz w:val="24"/>
                <w:szCs w:val="24"/>
                <w:highlight w:val="none"/>
              </w:rPr>
            </w:pPr>
          </w:p>
        </w:tc>
        <w:tc>
          <w:tcPr>
            <w:tcW w:w="763" w:type="dxa"/>
            <w:noWrap w:val="0"/>
            <w:vAlign w:val="top"/>
          </w:tcPr>
          <w:p w14:paraId="25B75B61">
            <w:pPr>
              <w:pStyle w:val="9"/>
              <w:spacing w:line="540" w:lineRule="exact"/>
              <w:ind w:left="1080" w:leftChars="257" w:hanging="540"/>
              <w:rPr>
                <w:rFonts w:hint="eastAsia" w:ascii="宋体" w:hAnsi="宋体" w:eastAsia="宋体" w:cs="宋体"/>
                <w:color w:val="auto"/>
                <w:sz w:val="24"/>
                <w:szCs w:val="24"/>
                <w:highlight w:val="none"/>
              </w:rPr>
            </w:pPr>
          </w:p>
        </w:tc>
      </w:tr>
      <w:tr w14:paraId="3A4C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3" w:type="dxa"/>
            <w:noWrap w:val="0"/>
            <w:vAlign w:val="top"/>
          </w:tcPr>
          <w:p w14:paraId="1BA448E1">
            <w:pPr>
              <w:pStyle w:val="9"/>
              <w:spacing w:line="540" w:lineRule="exact"/>
              <w:ind w:left="1080" w:leftChars="257" w:hanging="540"/>
              <w:rPr>
                <w:rFonts w:hint="eastAsia" w:ascii="宋体" w:hAnsi="宋体" w:eastAsia="宋体" w:cs="宋体"/>
                <w:color w:val="auto"/>
                <w:sz w:val="24"/>
                <w:szCs w:val="24"/>
                <w:highlight w:val="none"/>
              </w:rPr>
            </w:pPr>
          </w:p>
        </w:tc>
        <w:tc>
          <w:tcPr>
            <w:tcW w:w="1925" w:type="dxa"/>
            <w:noWrap w:val="0"/>
            <w:vAlign w:val="top"/>
          </w:tcPr>
          <w:p w14:paraId="064FC191">
            <w:pPr>
              <w:pStyle w:val="9"/>
              <w:spacing w:line="540" w:lineRule="exact"/>
              <w:ind w:left="1080" w:leftChars="257" w:hanging="540"/>
              <w:rPr>
                <w:rFonts w:hint="eastAsia" w:ascii="宋体" w:hAnsi="宋体" w:eastAsia="宋体" w:cs="宋体"/>
                <w:color w:val="auto"/>
                <w:sz w:val="24"/>
                <w:szCs w:val="24"/>
                <w:highlight w:val="none"/>
              </w:rPr>
            </w:pPr>
          </w:p>
        </w:tc>
        <w:tc>
          <w:tcPr>
            <w:tcW w:w="1612" w:type="dxa"/>
            <w:noWrap w:val="0"/>
            <w:vAlign w:val="top"/>
          </w:tcPr>
          <w:p w14:paraId="1084B387">
            <w:pPr>
              <w:pStyle w:val="9"/>
              <w:spacing w:line="540" w:lineRule="exact"/>
              <w:ind w:left="1080" w:leftChars="257" w:hanging="540"/>
              <w:rPr>
                <w:rFonts w:hint="eastAsia" w:ascii="宋体" w:hAnsi="宋体" w:eastAsia="宋体" w:cs="宋体"/>
                <w:color w:val="auto"/>
                <w:sz w:val="24"/>
                <w:szCs w:val="24"/>
                <w:highlight w:val="none"/>
              </w:rPr>
            </w:pPr>
          </w:p>
        </w:tc>
        <w:tc>
          <w:tcPr>
            <w:tcW w:w="1175" w:type="dxa"/>
            <w:noWrap w:val="0"/>
            <w:vAlign w:val="top"/>
          </w:tcPr>
          <w:p w14:paraId="4D549186">
            <w:pPr>
              <w:pStyle w:val="9"/>
              <w:spacing w:line="540" w:lineRule="exact"/>
              <w:ind w:left="1080" w:leftChars="257" w:hanging="540"/>
              <w:rPr>
                <w:rFonts w:hint="eastAsia" w:ascii="宋体" w:hAnsi="宋体" w:eastAsia="宋体" w:cs="宋体"/>
                <w:color w:val="auto"/>
                <w:sz w:val="24"/>
                <w:szCs w:val="24"/>
                <w:highlight w:val="none"/>
              </w:rPr>
            </w:pPr>
          </w:p>
        </w:tc>
        <w:tc>
          <w:tcPr>
            <w:tcW w:w="1250" w:type="dxa"/>
            <w:noWrap w:val="0"/>
            <w:vAlign w:val="top"/>
          </w:tcPr>
          <w:p w14:paraId="59760D45">
            <w:pPr>
              <w:pStyle w:val="9"/>
              <w:spacing w:line="540" w:lineRule="exact"/>
              <w:ind w:left="1080" w:leftChars="257" w:hanging="540"/>
              <w:rPr>
                <w:rFonts w:hint="eastAsia" w:ascii="宋体" w:hAnsi="宋体" w:eastAsia="宋体" w:cs="宋体"/>
                <w:color w:val="auto"/>
                <w:sz w:val="24"/>
                <w:szCs w:val="24"/>
                <w:highlight w:val="none"/>
              </w:rPr>
            </w:pPr>
          </w:p>
        </w:tc>
        <w:tc>
          <w:tcPr>
            <w:tcW w:w="1275" w:type="dxa"/>
            <w:noWrap w:val="0"/>
            <w:vAlign w:val="top"/>
          </w:tcPr>
          <w:p w14:paraId="5535930A">
            <w:pPr>
              <w:pStyle w:val="9"/>
              <w:spacing w:line="540" w:lineRule="exact"/>
              <w:ind w:left="1080" w:leftChars="257" w:hanging="540"/>
              <w:rPr>
                <w:rFonts w:hint="eastAsia" w:ascii="宋体" w:hAnsi="宋体" w:eastAsia="宋体" w:cs="宋体"/>
                <w:color w:val="auto"/>
                <w:sz w:val="24"/>
                <w:szCs w:val="24"/>
                <w:highlight w:val="none"/>
              </w:rPr>
            </w:pPr>
          </w:p>
        </w:tc>
        <w:tc>
          <w:tcPr>
            <w:tcW w:w="763" w:type="dxa"/>
            <w:noWrap w:val="0"/>
            <w:vAlign w:val="top"/>
          </w:tcPr>
          <w:p w14:paraId="7B789FCF">
            <w:pPr>
              <w:pStyle w:val="9"/>
              <w:spacing w:line="540" w:lineRule="exact"/>
              <w:ind w:left="1080" w:leftChars="257" w:hanging="540"/>
              <w:rPr>
                <w:rFonts w:hint="eastAsia" w:ascii="宋体" w:hAnsi="宋体" w:eastAsia="宋体" w:cs="宋体"/>
                <w:color w:val="auto"/>
                <w:sz w:val="24"/>
                <w:szCs w:val="24"/>
                <w:highlight w:val="none"/>
              </w:rPr>
            </w:pPr>
          </w:p>
        </w:tc>
      </w:tr>
      <w:tr w14:paraId="6340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3" w:type="dxa"/>
            <w:noWrap w:val="0"/>
            <w:vAlign w:val="top"/>
          </w:tcPr>
          <w:p w14:paraId="4EFA3F29">
            <w:pPr>
              <w:pStyle w:val="9"/>
              <w:spacing w:line="540" w:lineRule="exact"/>
              <w:ind w:left="1080" w:leftChars="257" w:hanging="540"/>
              <w:rPr>
                <w:rFonts w:hint="eastAsia" w:ascii="宋体" w:hAnsi="宋体" w:eastAsia="宋体" w:cs="宋体"/>
                <w:color w:val="auto"/>
                <w:sz w:val="24"/>
                <w:szCs w:val="24"/>
                <w:highlight w:val="none"/>
              </w:rPr>
            </w:pPr>
          </w:p>
        </w:tc>
        <w:tc>
          <w:tcPr>
            <w:tcW w:w="1925" w:type="dxa"/>
            <w:noWrap w:val="0"/>
            <w:vAlign w:val="top"/>
          </w:tcPr>
          <w:p w14:paraId="1AD384DF">
            <w:pPr>
              <w:pStyle w:val="9"/>
              <w:spacing w:line="540" w:lineRule="exact"/>
              <w:ind w:left="1080" w:leftChars="257" w:hanging="540"/>
              <w:rPr>
                <w:rFonts w:hint="eastAsia" w:ascii="宋体" w:hAnsi="宋体" w:eastAsia="宋体" w:cs="宋体"/>
                <w:color w:val="auto"/>
                <w:sz w:val="24"/>
                <w:szCs w:val="24"/>
                <w:highlight w:val="none"/>
              </w:rPr>
            </w:pPr>
          </w:p>
        </w:tc>
        <w:tc>
          <w:tcPr>
            <w:tcW w:w="1612" w:type="dxa"/>
            <w:noWrap w:val="0"/>
            <w:vAlign w:val="top"/>
          </w:tcPr>
          <w:p w14:paraId="0A32F172">
            <w:pPr>
              <w:pStyle w:val="9"/>
              <w:spacing w:line="540" w:lineRule="exact"/>
              <w:ind w:left="1080" w:leftChars="257" w:hanging="540"/>
              <w:rPr>
                <w:rFonts w:hint="eastAsia" w:ascii="宋体" w:hAnsi="宋体" w:eastAsia="宋体" w:cs="宋体"/>
                <w:color w:val="auto"/>
                <w:sz w:val="24"/>
                <w:szCs w:val="24"/>
                <w:highlight w:val="none"/>
              </w:rPr>
            </w:pPr>
          </w:p>
        </w:tc>
        <w:tc>
          <w:tcPr>
            <w:tcW w:w="1175" w:type="dxa"/>
            <w:noWrap w:val="0"/>
            <w:vAlign w:val="top"/>
          </w:tcPr>
          <w:p w14:paraId="7EB5034F">
            <w:pPr>
              <w:pStyle w:val="9"/>
              <w:spacing w:line="540" w:lineRule="exact"/>
              <w:ind w:left="1080" w:leftChars="257" w:hanging="540"/>
              <w:rPr>
                <w:rFonts w:hint="eastAsia" w:ascii="宋体" w:hAnsi="宋体" w:eastAsia="宋体" w:cs="宋体"/>
                <w:color w:val="auto"/>
                <w:sz w:val="24"/>
                <w:szCs w:val="24"/>
                <w:highlight w:val="none"/>
              </w:rPr>
            </w:pPr>
          </w:p>
        </w:tc>
        <w:tc>
          <w:tcPr>
            <w:tcW w:w="1250" w:type="dxa"/>
            <w:noWrap w:val="0"/>
            <w:vAlign w:val="top"/>
          </w:tcPr>
          <w:p w14:paraId="645C7251">
            <w:pPr>
              <w:pStyle w:val="9"/>
              <w:spacing w:line="540" w:lineRule="exact"/>
              <w:ind w:left="1080" w:leftChars="257" w:hanging="540"/>
              <w:rPr>
                <w:rFonts w:hint="eastAsia" w:ascii="宋体" w:hAnsi="宋体" w:eastAsia="宋体" w:cs="宋体"/>
                <w:color w:val="auto"/>
                <w:sz w:val="24"/>
                <w:szCs w:val="24"/>
                <w:highlight w:val="none"/>
              </w:rPr>
            </w:pPr>
          </w:p>
        </w:tc>
        <w:tc>
          <w:tcPr>
            <w:tcW w:w="1275" w:type="dxa"/>
            <w:noWrap w:val="0"/>
            <w:vAlign w:val="top"/>
          </w:tcPr>
          <w:p w14:paraId="1519BB30">
            <w:pPr>
              <w:pStyle w:val="9"/>
              <w:spacing w:line="540" w:lineRule="exact"/>
              <w:ind w:left="1080" w:leftChars="257" w:hanging="540"/>
              <w:rPr>
                <w:rFonts w:hint="eastAsia" w:ascii="宋体" w:hAnsi="宋体" w:eastAsia="宋体" w:cs="宋体"/>
                <w:color w:val="auto"/>
                <w:sz w:val="24"/>
                <w:szCs w:val="24"/>
                <w:highlight w:val="none"/>
              </w:rPr>
            </w:pPr>
          </w:p>
        </w:tc>
        <w:tc>
          <w:tcPr>
            <w:tcW w:w="763" w:type="dxa"/>
            <w:noWrap w:val="0"/>
            <w:vAlign w:val="top"/>
          </w:tcPr>
          <w:p w14:paraId="3E4271C5">
            <w:pPr>
              <w:pStyle w:val="9"/>
              <w:spacing w:line="540" w:lineRule="exact"/>
              <w:ind w:left="1080" w:leftChars="257" w:hanging="540"/>
              <w:rPr>
                <w:rFonts w:hint="eastAsia" w:ascii="宋体" w:hAnsi="宋体" w:eastAsia="宋体" w:cs="宋体"/>
                <w:color w:val="auto"/>
                <w:sz w:val="24"/>
                <w:szCs w:val="24"/>
                <w:highlight w:val="none"/>
              </w:rPr>
            </w:pPr>
          </w:p>
        </w:tc>
      </w:tr>
      <w:tr w14:paraId="0C1F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13" w:type="dxa"/>
            <w:noWrap w:val="0"/>
            <w:vAlign w:val="top"/>
          </w:tcPr>
          <w:p w14:paraId="7EBC98EE">
            <w:pPr>
              <w:pStyle w:val="9"/>
              <w:spacing w:line="540" w:lineRule="exact"/>
              <w:ind w:left="1080" w:leftChars="257" w:hanging="540"/>
              <w:rPr>
                <w:rFonts w:hint="eastAsia" w:ascii="宋体" w:hAnsi="宋体" w:eastAsia="宋体" w:cs="宋体"/>
                <w:color w:val="auto"/>
                <w:sz w:val="24"/>
                <w:szCs w:val="24"/>
                <w:highlight w:val="none"/>
              </w:rPr>
            </w:pPr>
          </w:p>
        </w:tc>
        <w:tc>
          <w:tcPr>
            <w:tcW w:w="1925" w:type="dxa"/>
            <w:noWrap w:val="0"/>
            <w:vAlign w:val="top"/>
          </w:tcPr>
          <w:p w14:paraId="2B6C817F">
            <w:pPr>
              <w:pStyle w:val="9"/>
              <w:spacing w:line="540" w:lineRule="exact"/>
              <w:ind w:left="1080" w:leftChars="257" w:hanging="540"/>
              <w:rPr>
                <w:rFonts w:hint="eastAsia" w:ascii="宋体" w:hAnsi="宋体" w:eastAsia="宋体" w:cs="宋体"/>
                <w:color w:val="auto"/>
                <w:sz w:val="24"/>
                <w:szCs w:val="24"/>
                <w:highlight w:val="none"/>
              </w:rPr>
            </w:pPr>
          </w:p>
        </w:tc>
        <w:tc>
          <w:tcPr>
            <w:tcW w:w="1612" w:type="dxa"/>
            <w:noWrap w:val="0"/>
            <w:vAlign w:val="top"/>
          </w:tcPr>
          <w:p w14:paraId="1AE5AC33">
            <w:pPr>
              <w:pStyle w:val="9"/>
              <w:spacing w:line="540" w:lineRule="exact"/>
              <w:ind w:left="1080" w:leftChars="257" w:hanging="540"/>
              <w:rPr>
                <w:rFonts w:hint="eastAsia" w:ascii="宋体" w:hAnsi="宋体" w:eastAsia="宋体" w:cs="宋体"/>
                <w:color w:val="auto"/>
                <w:sz w:val="24"/>
                <w:szCs w:val="24"/>
                <w:highlight w:val="none"/>
              </w:rPr>
            </w:pPr>
          </w:p>
        </w:tc>
        <w:tc>
          <w:tcPr>
            <w:tcW w:w="1175" w:type="dxa"/>
            <w:noWrap w:val="0"/>
            <w:vAlign w:val="top"/>
          </w:tcPr>
          <w:p w14:paraId="0755C449">
            <w:pPr>
              <w:pStyle w:val="9"/>
              <w:spacing w:line="540" w:lineRule="exact"/>
              <w:ind w:left="1080" w:leftChars="257" w:hanging="540"/>
              <w:rPr>
                <w:rFonts w:hint="eastAsia" w:ascii="宋体" w:hAnsi="宋体" w:eastAsia="宋体" w:cs="宋体"/>
                <w:color w:val="auto"/>
                <w:sz w:val="24"/>
                <w:szCs w:val="24"/>
                <w:highlight w:val="none"/>
              </w:rPr>
            </w:pPr>
          </w:p>
        </w:tc>
        <w:tc>
          <w:tcPr>
            <w:tcW w:w="1250" w:type="dxa"/>
            <w:noWrap w:val="0"/>
            <w:vAlign w:val="top"/>
          </w:tcPr>
          <w:p w14:paraId="427A0B4F">
            <w:pPr>
              <w:pStyle w:val="9"/>
              <w:spacing w:line="540" w:lineRule="exact"/>
              <w:ind w:left="1080" w:leftChars="257" w:hanging="540"/>
              <w:rPr>
                <w:rFonts w:hint="eastAsia" w:ascii="宋体" w:hAnsi="宋体" w:eastAsia="宋体" w:cs="宋体"/>
                <w:color w:val="auto"/>
                <w:sz w:val="24"/>
                <w:szCs w:val="24"/>
                <w:highlight w:val="none"/>
              </w:rPr>
            </w:pPr>
          </w:p>
        </w:tc>
        <w:tc>
          <w:tcPr>
            <w:tcW w:w="1275" w:type="dxa"/>
            <w:noWrap w:val="0"/>
            <w:vAlign w:val="top"/>
          </w:tcPr>
          <w:p w14:paraId="4216E6DF">
            <w:pPr>
              <w:pStyle w:val="9"/>
              <w:spacing w:line="540" w:lineRule="exact"/>
              <w:ind w:left="1080" w:leftChars="257" w:hanging="540"/>
              <w:rPr>
                <w:rFonts w:hint="eastAsia" w:ascii="宋体" w:hAnsi="宋体" w:eastAsia="宋体" w:cs="宋体"/>
                <w:color w:val="auto"/>
                <w:sz w:val="24"/>
                <w:szCs w:val="24"/>
                <w:highlight w:val="none"/>
              </w:rPr>
            </w:pPr>
          </w:p>
        </w:tc>
        <w:tc>
          <w:tcPr>
            <w:tcW w:w="763" w:type="dxa"/>
            <w:noWrap w:val="0"/>
            <w:vAlign w:val="top"/>
          </w:tcPr>
          <w:p w14:paraId="0EF79369">
            <w:pPr>
              <w:pStyle w:val="9"/>
              <w:spacing w:line="540" w:lineRule="exact"/>
              <w:ind w:left="1080" w:leftChars="257" w:hanging="540"/>
              <w:rPr>
                <w:rFonts w:hint="eastAsia" w:ascii="宋体" w:hAnsi="宋体" w:eastAsia="宋体" w:cs="宋体"/>
                <w:color w:val="auto"/>
                <w:sz w:val="24"/>
                <w:szCs w:val="24"/>
                <w:highlight w:val="none"/>
              </w:rPr>
            </w:pPr>
          </w:p>
        </w:tc>
      </w:tr>
      <w:tr w14:paraId="4FD0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13" w:type="dxa"/>
            <w:noWrap w:val="0"/>
            <w:vAlign w:val="top"/>
          </w:tcPr>
          <w:p w14:paraId="5A8979A2">
            <w:pPr>
              <w:pStyle w:val="9"/>
              <w:spacing w:line="540" w:lineRule="exact"/>
              <w:ind w:left="1080" w:leftChars="257" w:hanging="540"/>
              <w:rPr>
                <w:rFonts w:hint="eastAsia" w:ascii="宋体" w:hAnsi="宋体" w:eastAsia="宋体" w:cs="宋体"/>
                <w:color w:val="auto"/>
                <w:sz w:val="24"/>
                <w:szCs w:val="24"/>
                <w:highlight w:val="none"/>
              </w:rPr>
            </w:pPr>
          </w:p>
        </w:tc>
        <w:tc>
          <w:tcPr>
            <w:tcW w:w="1925" w:type="dxa"/>
            <w:noWrap w:val="0"/>
            <w:vAlign w:val="top"/>
          </w:tcPr>
          <w:p w14:paraId="368173E7">
            <w:pPr>
              <w:pStyle w:val="9"/>
              <w:spacing w:line="540" w:lineRule="exact"/>
              <w:ind w:left="1080" w:leftChars="257" w:hanging="540"/>
              <w:rPr>
                <w:rFonts w:hint="eastAsia" w:ascii="宋体" w:hAnsi="宋体" w:eastAsia="宋体" w:cs="宋体"/>
                <w:color w:val="auto"/>
                <w:sz w:val="24"/>
                <w:szCs w:val="24"/>
                <w:highlight w:val="none"/>
              </w:rPr>
            </w:pPr>
          </w:p>
        </w:tc>
        <w:tc>
          <w:tcPr>
            <w:tcW w:w="1612" w:type="dxa"/>
            <w:noWrap w:val="0"/>
            <w:vAlign w:val="top"/>
          </w:tcPr>
          <w:p w14:paraId="178B3772">
            <w:pPr>
              <w:pStyle w:val="9"/>
              <w:spacing w:line="540" w:lineRule="exact"/>
              <w:ind w:left="1080" w:leftChars="257" w:hanging="540"/>
              <w:rPr>
                <w:rFonts w:hint="eastAsia" w:ascii="宋体" w:hAnsi="宋体" w:eastAsia="宋体" w:cs="宋体"/>
                <w:color w:val="auto"/>
                <w:sz w:val="24"/>
                <w:szCs w:val="24"/>
                <w:highlight w:val="none"/>
              </w:rPr>
            </w:pPr>
          </w:p>
        </w:tc>
        <w:tc>
          <w:tcPr>
            <w:tcW w:w="1175" w:type="dxa"/>
            <w:noWrap w:val="0"/>
            <w:vAlign w:val="top"/>
          </w:tcPr>
          <w:p w14:paraId="42AD0510">
            <w:pPr>
              <w:pStyle w:val="9"/>
              <w:spacing w:line="540" w:lineRule="exact"/>
              <w:ind w:left="1080" w:leftChars="257" w:hanging="540"/>
              <w:rPr>
                <w:rFonts w:hint="eastAsia" w:ascii="宋体" w:hAnsi="宋体" w:eastAsia="宋体" w:cs="宋体"/>
                <w:color w:val="auto"/>
                <w:sz w:val="24"/>
                <w:szCs w:val="24"/>
                <w:highlight w:val="none"/>
              </w:rPr>
            </w:pPr>
          </w:p>
        </w:tc>
        <w:tc>
          <w:tcPr>
            <w:tcW w:w="1250" w:type="dxa"/>
            <w:noWrap w:val="0"/>
            <w:vAlign w:val="top"/>
          </w:tcPr>
          <w:p w14:paraId="6F7573BF">
            <w:pPr>
              <w:pStyle w:val="9"/>
              <w:spacing w:line="540" w:lineRule="exact"/>
              <w:ind w:left="1080" w:leftChars="257" w:hanging="540"/>
              <w:rPr>
                <w:rFonts w:hint="eastAsia" w:ascii="宋体" w:hAnsi="宋体" w:eastAsia="宋体" w:cs="宋体"/>
                <w:color w:val="auto"/>
                <w:sz w:val="24"/>
                <w:szCs w:val="24"/>
                <w:highlight w:val="none"/>
              </w:rPr>
            </w:pPr>
          </w:p>
        </w:tc>
        <w:tc>
          <w:tcPr>
            <w:tcW w:w="1275" w:type="dxa"/>
            <w:noWrap w:val="0"/>
            <w:vAlign w:val="top"/>
          </w:tcPr>
          <w:p w14:paraId="6A249490">
            <w:pPr>
              <w:pStyle w:val="9"/>
              <w:spacing w:line="540" w:lineRule="exact"/>
              <w:ind w:left="1080" w:leftChars="257" w:hanging="540"/>
              <w:rPr>
                <w:rFonts w:hint="eastAsia" w:ascii="宋体" w:hAnsi="宋体" w:eastAsia="宋体" w:cs="宋体"/>
                <w:color w:val="auto"/>
                <w:sz w:val="24"/>
                <w:szCs w:val="24"/>
                <w:highlight w:val="none"/>
              </w:rPr>
            </w:pPr>
          </w:p>
        </w:tc>
        <w:tc>
          <w:tcPr>
            <w:tcW w:w="763" w:type="dxa"/>
            <w:noWrap w:val="0"/>
            <w:vAlign w:val="top"/>
          </w:tcPr>
          <w:p w14:paraId="09316A3F">
            <w:pPr>
              <w:pStyle w:val="9"/>
              <w:spacing w:line="540" w:lineRule="exact"/>
              <w:ind w:left="1080" w:leftChars="257" w:hanging="540"/>
              <w:rPr>
                <w:rFonts w:hint="eastAsia" w:ascii="宋体" w:hAnsi="宋体" w:eastAsia="宋体" w:cs="宋体"/>
                <w:color w:val="auto"/>
                <w:sz w:val="24"/>
                <w:szCs w:val="24"/>
                <w:highlight w:val="none"/>
              </w:rPr>
            </w:pPr>
          </w:p>
        </w:tc>
      </w:tr>
    </w:tbl>
    <w:p w14:paraId="49B52B1F">
      <w:pPr>
        <w:pStyle w:val="9"/>
        <w:spacing w:line="540" w:lineRule="exact"/>
        <w:ind w:left="1080" w:leftChars="257" w:hanging="540"/>
        <w:rPr>
          <w:rFonts w:hint="eastAsia" w:ascii="宋体" w:hAnsi="宋体" w:eastAsia="宋体" w:cs="宋体"/>
          <w:color w:val="auto"/>
          <w:sz w:val="24"/>
          <w:szCs w:val="24"/>
          <w:highlight w:val="none"/>
        </w:rPr>
      </w:pPr>
    </w:p>
    <w:p w14:paraId="3BFC90D3">
      <w:pPr>
        <w:pStyle w:val="9"/>
        <w:spacing w:line="54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5E91F5EE">
      <w:pPr>
        <w:pStyle w:val="9"/>
        <w:tabs>
          <w:tab w:val="left" w:pos="5370"/>
        </w:tabs>
        <w:spacing w:line="540" w:lineRule="exact"/>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投标人(盖单位章):</w:t>
      </w:r>
      <w:r>
        <w:rPr>
          <w:rFonts w:hint="eastAsia" w:ascii="宋体" w:hAnsi="宋体" w:eastAsia="宋体" w:cs="宋体"/>
          <w:color w:val="auto"/>
          <w:sz w:val="24"/>
          <w:szCs w:val="24"/>
          <w:highlight w:val="none"/>
          <w:u w:val="single"/>
        </w:rPr>
        <w:tab/>
      </w:r>
    </w:p>
    <w:p w14:paraId="5CC499D0">
      <w:pPr>
        <w:pStyle w:val="9"/>
        <w:spacing w:line="540" w:lineRule="exact"/>
        <w:ind w:left="1080" w:leftChars="257" w:hanging="540"/>
        <w:rPr>
          <w:rFonts w:hint="eastAsia" w:ascii="宋体" w:hAnsi="宋体" w:eastAsia="宋体" w:cs="宋体"/>
          <w:color w:val="auto"/>
          <w:sz w:val="24"/>
          <w:szCs w:val="24"/>
          <w:highlight w:val="none"/>
        </w:rPr>
      </w:pPr>
    </w:p>
    <w:p w14:paraId="6CFEE84D">
      <w:pPr>
        <w:pStyle w:val="9"/>
        <w:spacing w:line="54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 各项货物详细技术性能应另页描述。</w:t>
      </w:r>
    </w:p>
    <w:p w14:paraId="10E46C49">
      <w:pPr>
        <w:pStyle w:val="9"/>
        <w:spacing w:line="240" w:lineRule="atLeast"/>
        <w:ind w:left="1080" w:leftChars="257" w:hanging="540"/>
        <w:jc w:val="center"/>
        <w:rPr>
          <w:rFonts w:hint="eastAsia" w:ascii="宋体" w:hAnsi="宋体" w:eastAsia="宋体" w:cs="宋体"/>
          <w:color w:val="auto"/>
          <w:sz w:val="28"/>
          <w:szCs w:val="28"/>
          <w:highlight w:val="none"/>
        </w:rPr>
        <w:sectPr>
          <w:headerReference r:id="rId13" w:type="default"/>
          <w:footerReference r:id="rId14" w:type="default"/>
          <w:pgSz w:w="11906" w:h="16838"/>
          <w:pgMar w:top="1440" w:right="1797" w:bottom="1440" w:left="1797" w:header="851" w:footer="992" w:gutter="0"/>
          <w:pgNumType w:fmt="numberInDash"/>
          <w:cols w:space="720" w:num="1"/>
          <w:docGrid w:linePitch="312" w:charSpace="0"/>
        </w:sectPr>
      </w:pPr>
    </w:p>
    <w:p w14:paraId="74B1895A">
      <w:pPr>
        <w:pStyle w:val="9"/>
        <w:spacing w:line="240" w:lineRule="atLeast"/>
        <w:jc w:val="center"/>
        <w:outlineLvl w:val="2"/>
        <w:rPr>
          <w:rFonts w:hint="eastAsia" w:ascii="宋体" w:hAnsi="宋体" w:eastAsia="宋体" w:cs="宋体"/>
          <w:b/>
          <w:bCs/>
          <w:color w:val="auto"/>
          <w:sz w:val="24"/>
          <w:szCs w:val="24"/>
          <w:highlight w:val="none"/>
        </w:rPr>
      </w:pPr>
      <w:bookmarkStart w:id="101" w:name="_Toc7750"/>
      <w:bookmarkStart w:id="102" w:name="_Toc7895"/>
      <w:r>
        <w:rPr>
          <w:rFonts w:hint="eastAsia"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 xml:space="preserve">   技术规格偏离表</w:t>
      </w:r>
      <w:bookmarkEnd w:id="101"/>
      <w:bookmarkEnd w:id="102"/>
    </w:p>
    <w:p w14:paraId="463E22CF">
      <w:pPr>
        <w:pStyle w:val="9"/>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招标编号:               包号: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2F44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32175BD3">
            <w:pPr>
              <w:pStyle w:val="9"/>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60" w:type="dxa"/>
            <w:noWrap w:val="0"/>
            <w:vAlign w:val="center"/>
          </w:tcPr>
          <w:p w14:paraId="66295578">
            <w:pPr>
              <w:pStyle w:val="9"/>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2340" w:type="dxa"/>
            <w:noWrap w:val="0"/>
            <w:vAlign w:val="center"/>
          </w:tcPr>
          <w:p w14:paraId="4499792A">
            <w:pPr>
              <w:pStyle w:val="9"/>
              <w:spacing w:line="540" w:lineRule="exact"/>
              <w:ind w:left="269" w:leftChars="1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招标文件条款号</w:t>
            </w:r>
          </w:p>
        </w:tc>
        <w:tc>
          <w:tcPr>
            <w:tcW w:w="1260" w:type="dxa"/>
            <w:noWrap w:val="0"/>
            <w:vAlign w:val="center"/>
          </w:tcPr>
          <w:p w14:paraId="1326EBA1">
            <w:pPr>
              <w:pStyle w:val="9"/>
              <w:spacing w:line="5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w:t>
            </w:r>
            <w:r>
              <w:rPr>
                <w:rFonts w:hint="eastAsia" w:ascii="宋体" w:hAnsi="宋体" w:eastAsia="宋体" w:cs="宋体"/>
                <w:color w:val="auto"/>
                <w:sz w:val="24"/>
                <w:szCs w:val="24"/>
                <w:highlight w:val="none"/>
                <w:lang w:val="en-US" w:eastAsia="zh-CN"/>
              </w:rPr>
              <w:t>内容</w:t>
            </w:r>
          </w:p>
        </w:tc>
        <w:tc>
          <w:tcPr>
            <w:tcW w:w="1260" w:type="dxa"/>
            <w:noWrap w:val="0"/>
            <w:vAlign w:val="center"/>
          </w:tcPr>
          <w:p w14:paraId="0CE4F1B0">
            <w:pPr>
              <w:pStyle w:val="9"/>
              <w:spacing w:line="5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内容</w:t>
            </w:r>
          </w:p>
        </w:tc>
        <w:tc>
          <w:tcPr>
            <w:tcW w:w="900" w:type="dxa"/>
            <w:noWrap w:val="0"/>
            <w:vAlign w:val="center"/>
          </w:tcPr>
          <w:p w14:paraId="74E0D841">
            <w:pPr>
              <w:pStyle w:val="9"/>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900" w:type="dxa"/>
            <w:noWrap w:val="0"/>
            <w:vAlign w:val="center"/>
          </w:tcPr>
          <w:p w14:paraId="0924E5B5">
            <w:pPr>
              <w:pStyle w:val="9"/>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3D6C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103EDF8">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507E7943">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1F3436D5">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117F205F">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596E85E">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320400D9">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7037C098">
            <w:pPr>
              <w:pStyle w:val="9"/>
              <w:spacing w:line="540" w:lineRule="exact"/>
              <w:ind w:left="1080" w:leftChars="257" w:hanging="540"/>
              <w:rPr>
                <w:rFonts w:hint="eastAsia" w:ascii="宋体" w:hAnsi="宋体" w:eastAsia="宋体" w:cs="宋体"/>
                <w:color w:val="auto"/>
                <w:sz w:val="24"/>
                <w:szCs w:val="24"/>
                <w:highlight w:val="none"/>
              </w:rPr>
            </w:pPr>
          </w:p>
        </w:tc>
      </w:tr>
      <w:tr w14:paraId="2BB5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3A8FEFA">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105D1340">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2E5CDD00">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14D2DCC5">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11143A7F">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220C5B30">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30ED4DC0">
            <w:pPr>
              <w:pStyle w:val="9"/>
              <w:spacing w:line="540" w:lineRule="exact"/>
              <w:ind w:left="1080" w:leftChars="257" w:hanging="540"/>
              <w:rPr>
                <w:rFonts w:hint="eastAsia" w:ascii="宋体" w:hAnsi="宋体" w:eastAsia="宋体" w:cs="宋体"/>
                <w:color w:val="auto"/>
                <w:sz w:val="24"/>
                <w:szCs w:val="24"/>
                <w:highlight w:val="none"/>
              </w:rPr>
            </w:pPr>
          </w:p>
        </w:tc>
      </w:tr>
      <w:tr w14:paraId="5AD8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58F0EDA">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6C455255">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01020850">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53696C8">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610F9379">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7F869EB9">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1765312F">
            <w:pPr>
              <w:pStyle w:val="9"/>
              <w:spacing w:line="540" w:lineRule="exact"/>
              <w:ind w:left="1080" w:leftChars="257" w:hanging="540"/>
              <w:rPr>
                <w:rFonts w:hint="eastAsia" w:ascii="宋体" w:hAnsi="宋体" w:eastAsia="宋体" w:cs="宋体"/>
                <w:color w:val="auto"/>
                <w:sz w:val="24"/>
                <w:szCs w:val="24"/>
                <w:highlight w:val="none"/>
              </w:rPr>
            </w:pPr>
          </w:p>
        </w:tc>
      </w:tr>
      <w:tr w14:paraId="7AF1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DA81FA1">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4CA3956C">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215D9B97">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71DEA97B">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7BF078D7">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05E3D660">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30D75C80">
            <w:pPr>
              <w:pStyle w:val="9"/>
              <w:spacing w:line="540" w:lineRule="exact"/>
              <w:ind w:left="1080" w:leftChars="257" w:hanging="540"/>
              <w:rPr>
                <w:rFonts w:hint="eastAsia" w:ascii="宋体" w:hAnsi="宋体" w:eastAsia="宋体" w:cs="宋体"/>
                <w:color w:val="auto"/>
                <w:sz w:val="24"/>
                <w:szCs w:val="24"/>
                <w:highlight w:val="none"/>
              </w:rPr>
            </w:pPr>
          </w:p>
        </w:tc>
      </w:tr>
      <w:tr w14:paraId="3FFE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BA3CB6C">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BABAF55">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5ED2BF5A">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089A0D74">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358EB37">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5882518E">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0C5560F9">
            <w:pPr>
              <w:pStyle w:val="9"/>
              <w:spacing w:line="540" w:lineRule="exact"/>
              <w:ind w:left="1080" w:leftChars="257" w:hanging="540"/>
              <w:rPr>
                <w:rFonts w:hint="eastAsia" w:ascii="宋体" w:hAnsi="宋体" w:eastAsia="宋体" w:cs="宋体"/>
                <w:color w:val="auto"/>
                <w:sz w:val="24"/>
                <w:szCs w:val="24"/>
                <w:highlight w:val="none"/>
              </w:rPr>
            </w:pPr>
          </w:p>
        </w:tc>
      </w:tr>
      <w:tr w14:paraId="7617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28BFBCE">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1B2504B">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6C489272">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D8B51F8">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1EE08112">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05C4C54A">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1C24DD80">
            <w:pPr>
              <w:pStyle w:val="9"/>
              <w:spacing w:line="540" w:lineRule="exact"/>
              <w:ind w:left="1080" w:leftChars="257" w:hanging="540"/>
              <w:rPr>
                <w:rFonts w:hint="eastAsia" w:ascii="宋体" w:hAnsi="宋体" w:eastAsia="宋体" w:cs="宋体"/>
                <w:color w:val="auto"/>
                <w:sz w:val="24"/>
                <w:szCs w:val="24"/>
                <w:highlight w:val="none"/>
              </w:rPr>
            </w:pPr>
          </w:p>
        </w:tc>
      </w:tr>
      <w:tr w14:paraId="5AA5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C3E132F">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7621B637">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0C810B11">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0698D905">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6528E79D">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07F2ECD9">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72FDFC2">
            <w:pPr>
              <w:pStyle w:val="9"/>
              <w:spacing w:line="540" w:lineRule="exact"/>
              <w:ind w:left="1080" w:leftChars="257" w:hanging="540"/>
              <w:rPr>
                <w:rFonts w:hint="eastAsia" w:ascii="宋体" w:hAnsi="宋体" w:eastAsia="宋体" w:cs="宋体"/>
                <w:color w:val="auto"/>
                <w:sz w:val="24"/>
                <w:szCs w:val="24"/>
                <w:highlight w:val="none"/>
              </w:rPr>
            </w:pPr>
          </w:p>
        </w:tc>
      </w:tr>
      <w:tr w14:paraId="4D99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79A9FFC">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4A12491A">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02296E4B">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5E964A0">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7FBB2195">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0708FB7E">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35C953E">
            <w:pPr>
              <w:pStyle w:val="9"/>
              <w:spacing w:line="540" w:lineRule="exact"/>
              <w:ind w:left="1080" w:leftChars="257" w:hanging="540"/>
              <w:rPr>
                <w:rFonts w:hint="eastAsia" w:ascii="宋体" w:hAnsi="宋体" w:eastAsia="宋体" w:cs="宋体"/>
                <w:color w:val="auto"/>
                <w:sz w:val="24"/>
                <w:szCs w:val="24"/>
                <w:highlight w:val="none"/>
              </w:rPr>
            </w:pPr>
          </w:p>
        </w:tc>
      </w:tr>
      <w:tr w14:paraId="43EA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3DFADE7F">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7863E4D9">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0E5A7B42">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50E9430F">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1788F065">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1C836A51">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FDA1277">
            <w:pPr>
              <w:pStyle w:val="9"/>
              <w:spacing w:line="540" w:lineRule="exact"/>
              <w:ind w:left="1080" w:leftChars="257" w:hanging="540"/>
              <w:rPr>
                <w:rFonts w:hint="eastAsia" w:ascii="宋体" w:hAnsi="宋体" w:eastAsia="宋体" w:cs="宋体"/>
                <w:color w:val="auto"/>
                <w:sz w:val="24"/>
                <w:szCs w:val="24"/>
                <w:highlight w:val="none"/>
              </w:rPr>
            </w:pPr>
          </w:p>
        </w:tc>
      </w:tr>
      <w:tr w14:paraId="69E4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BE5C454">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16B32A8F">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7A66FF9B">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6B242AD5">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786F831">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5DA756BF">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5A9819CE">
            <w:pPr>
              <w:pStyle w:val="9"/>
              <w:spacing w:line="540" w:lineRule="exact"/>
              <w:ind w:left="1080" w:leftChars="257" w:hanging="540"/>
              <w:rPr>
                <w:rFonts w:hint="eastAsia" w:ascii="宋体" w:hAnsi="宋体" w:eastAsia="宋体" w:cs="宋体"/>
                <w:color w:val="auto"/>
                <w:sz w:val="24"/>
                <w:szCs w:val="24"/>
                <w:highlight w:val="none"/>
              </w:rPr>
            </w:pPr>
          </w:p>
        </w:tc>
      </w:tr>
      <w:tr w14:paraId="0DDA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56999B40">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39F577A">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6512E676">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10F40F33">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0E83B33B">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1E2AF694">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52F5CD36">
            <w:pPr>
              <w:pStyle w:val="9"/>
              <w:spacing w:line="540" w:lineRule="exact"/>
              <w:ind w:left="1080" w:leftChars="257" w:hanging="540"/>
              <w:rPr>
                <w:rFonts w:hint="eastAsia" w:ascii="宋体" w:hAnsi="宋体" w:eastAsia="宋体" w:cs="宋体"/>
                <w:color w:val="auto"/>
                <w:sz w:val="24"/>
                <w:szCs w:val="24"/>
                <w:highlight w:val="none"/>
              </w:rPr>
            </w:pPr>
          </w:p>
        </w:tc>
      </w:tr>
      <w:tr w14:paraId="7820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2191A17">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00F2BA6A">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75B44501">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65D3DBC5">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7F2EBD99">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0CC2ACA">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4230D3E">
            <w:pPr>
              <w:pStyle w:val="9"/>
              <w:spacing w:line="540" w:lineRule="exact"/>
              <w:ind w:left="1080" w:leftChars="257" w:hanging="540"/>
              <w:rPr>
                <w:rFonts w:hint="eastAsia" w:ascii="宋体" w:hAnsi="宋体" w:eastAsia="宋体" w:cs="宋体"/>
                <w:color w:val="auto"/>
                <w:sz w:val="24"/>
                <w:szCs w:val="24"/>
                <w:highlight w:val="none"/>
              </w:rPr>
            </w:pPr>
          </w:p>
        </w:tc>
      </w:tr>
      <w:tr w14:paraId="3D52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031D8A88">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554D5035">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548018F9">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65D5757C">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42BA0B32">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241813F3">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1C7AB01A">
            <w:pPr>
              <w:pStyle w:val="9"/>
              <w:spacing w:line="540" w:lineRule="exact"/>
              <w:ind w:left="1080" w:leftChars="257" w:hanging="540"/>
              <w:rPr>
                <w:rFonts w:hint="eastAsia" w:ascii="宋体" w:hAnsi="宋体" w:eastAsia="宋体" w:cs="宋体"/>
                <w:color w:val="auto"/>
                <w:sz w:val="24"/>
                <w:szCs w:val="24"/>
                <w:highlight w:val="none"/>
              </w:rPr>
            </w:pPr>
          </w:p>
        </w:tc>
      </w:tr>
      <w:tr w14:paraId="2C2A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F3D84DA">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4DC7FB5">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26FCB05A">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62F81218">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70E7E09F">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E762D7D">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61BF42E">
            <w:pPr>
              <w:pStyle w:val="9"/>
              <w:spacing w:line="540" w:lineRule="exact"/>
              <w:ind w:left="1080" w:leftChars="257" w:hanging="540"/>
              <w:rPr>
                <w:rFonts w:hint="eastAsia" w:ascii="宋体" w:hAnsi="宋体" w:eastAsia="宋体" w:cs="宋体"/>
                <w:color w:val="auto"/>
                <w:sz w:val="24"/>
                <w:szCs w:val="24"/>
                <w:highlight w:val="none"/>
              </w:rPr>
            </w:pPr>
          </w:p>
        </w:tc>
      </w:tr>
      <w:tr w14:paraId="0768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0AD3C393">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64205966">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1F071265">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02227DE1">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3524BF94">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648CD36C">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0482E2E0">
            <w:pPr>
              <w:pStyle w:val="9"/>
              <w:spacing w:line="540" w:lineRule="exact"/>
              <w:ind w:left="1080" w:leftChars="257" w:hanging="540"/>
              <w:rPr>
                <w:rFonts w:hint="eastAsia" w:ascii="宋体" w:hAnsi="宋体" w:eastAsia="宋体" w:cs="宋体"/>
                <w:color w:val="auto"/>
                <w:sz w:val="24"/>
                <w:szCs w:val="24"/>
                <w:highlight w:val="none"/>
              </w:rPr>
            </w:pPr>
          </w:p>
        </w:tc>
      </w:tr>
      <w:tr w14:paraId="50DE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9EC312A">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EBF8BCC">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0F83CB18">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C4558ED">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596F51A8">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3A96824E">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183C3D40">
            <w:pPr>
              <w:pStyle w:val="9"/>
              <w:spacing w:line="540" w:lineRule="exact"/>
              <w:ind w:left="1080" w:leftChars="257" w:hanging="540"/>
              <w:rPr>
                <w:rFonts w:hint="eastAsia" w:ascii="宋体" w:hAnsi="宋体" w:eastAsia="宋体" w:cs="宋体"/>
                <w:color w:val="auto"/>
                <w:sz w:val="24"/>
                <w:szCs w:val="24"/>
                <w:highlight w:val="none"/>
              </w:rPr>
            </w:pPr>
          </w:p>
        </w:tc>
      </w:tr>
      <w:tr w14:paraId="7EAB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6DF39DC9">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33236A7">
            <w:pPr>
              <w:pStyle w:val="9"/>
              <w:spacing w:line="540" w:lineRule="exact"/>
              <w:ind w:left="1080" w:leftChars="257" w:hanging="540"/>
              <w:rPr>
                <w:rFonts w:hint="eastAsia" w:ascii="宋体" w:hAnsi="宋体" w:eastAsia="宋体" w:cs="宋体"/>
                <w:color w:val="auto"/>
                <w:sz w:val="24"/>
                <w:szCs w:val="24"/>
                <w:highlight w:val="none"/>
              </w:rPr>
            </w:pPr>
          </w:p>
        </w:tc>
        <w:tc>
          <w:tcPr>
            <w:tcW w:w="2340" w:type="dxa"/>
            <w:noWrap w:val="0"/>
            <w:vAlign w:val="top"/>
          </w:tcPr>
          <w:p w14:paraId="020F850A">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716A16CB">
            <w:pPr>
              <w:pStyle w:val="9"/>
              <w:spacing w:line="540" w:lineRule="exact"/>
              <w:ind w:left="1080" w:leftChars="257" w:hanging="540"/>
              <w:rPr>
                <w:rFonts w:hint="eastAsia" w:ascii="宋体" w:hAnsi="宋体" w:eastAsia="宋体" w:cs="宋体"/>
                <w:color w:val="auto"/>
                <w:sz w:val="24"/>
                <w:szCs w:val="24"/>
                <w:highlight w:val="none"/>
              </w:rPr>
            </w:pPr>
          </w:p>
        </w:tc>
        <w:tc>
          <w:tcPr>
            <w:tcW w:w="1260" w:type="dxa"/>
            <w:noWrap w:val="0"/>
            <w:vAlign w:val="top"/>
          </w:tcPr>
          <w:p w14:paraId="2B5200EA">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30677BDC">
            <w:pPr>
              <w:pStyle w:val="9"/>
              <w:spacing w:line="540" w:lineRule="exact"/>
              <w:ind w:left="1080" w:leftChars="257" w:hanging="540"/>
              <w:rPr>
                <w:rFonts w:hint="eastAsia" w:ascii="宋体" w:hAnsi="宋体" w:eastAsia="宋体" w:cs="宋体"/>
                <w:color w:val="auto"/>
                <w:sz w:val="24"/>
                <w:szCs w:val="24"/>
                <w:highlight w:val="none"/>
              </w:rPr>
            </w:pPr>
          </w:p>
        </w:tc>
        <w:tc>
          <w:tcPr>
            <w:tcW w:w="900" w:type="dxa"/>
            <w:noWrap w:val="0"/>
            <w:vAlign w:val="top"/>
          </w:tcPr>
          <w:p w14:paraId="0D71939B">
            <w:pPr>
              <w:pStyle w:val="9"/>
              <w:spacing w:line="540" w:lineRule="exact"/>
              <w:ind w:left="1080" w:leftChars="257" w:hanging="540"/>
              <w:rPr>
                <w:rFonts w:hint="eastAsia" w:ascii="宋体" w:hAnsi="宋体" w:eastAsia="宋体" w:cs="宋体"/>
                <w:color w:val="auto"/>
                <w:sz w:val="24"/>
                <w:szCs w:val="24"/>
                <w:highlight w:val="none"/>
              </w:rPr>
            </w:pPr>
          </w:p>
        </w:tc>
      </w:tr>
    </w:tbl>
    <w:p w14:paraId="0B6BEED7">
      <w:pPr>
        <w:pStyle w:val="9"/>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1D147E17">
      <w:pPr>
        <w:pStyle w:val="9"/>
        <w:tabs>
          <w:tab w:val="left" w:pos="5370"/>
        </w:tabs>
        <w:spacing w:line="540" w:lineRule="exact"/>
        <w:ind w:left="1080" w:leftChars="257" w:hanging="540"/>
        <w:rPr>
          <w:rFonts w:hint="eastAsia" w:ascii="宋体" w:hAnsi="宋体" w:eastAsia="宋体" w:cs="宋体"/>
          <w:color w:val="auto"/>
          <w:sz w:val="24"/>
          <w:szCs w:val="24"/>
          <w:highlight w:val="none"/>
        </w:rPr>
      </w:pPr>
    </w:p>
    <w:p w14:paraId="0F8F5E70">
      <w:pPr>
        <w:pStyle w:val="9"/>
        <w:tabs>
          <w:tab w:val="left" w:pos="5370"/>
        </w:tabs>
        <w:spacing w:line="5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u w:val="single"/>
        </w:rPr>
        <w:tab/>
      </w:r>
      <w:bookmarkStart w:id="103" w:name="_Toc515647821"/>
      <w:bookmarkStart w:id="104" w:name="_Toc1980"/>
      <w:bookmarkStart w:id="105" w:name="_Toc216582818"/>
      <w:bookmarkStart w:id="106" w:name="_Toc28374"/>
      <w:bookmarkStart w:id="107" w:name="_Toc23"/>
    </w:p>
    <w:p w14:paraId="0D9BE8C4">
      <w:pPr>
        <w:pStyle w:val="4"/>
        <w:spacing w:before="0" w:line="240" w:lineRule="atLeast"/>
        <w:jc w:val="both"/>
        <w:outlineLvl w:val="9"/>
        <w:rPr>
          <w:rFonts w:hint="eastAsia" w:ascii="宋体" w:hAnsi="宋体" w:eastAsia="宋体" w:cs="宋体"/>
          <w:color w:val="auto"/>
          <w:sz w:val="28"/>
          <w:szCs w:val="28"/>
          <w:highlight w:val="none"/>
        </w:rPr>
      </w:pPr>
    </w:p>
    <w:p w14:paraId="20685BD1">
      <w:pPr>
        <w:rPr>
          <w:rFonts w:hint="eastAsia" w:ascii="宋体" w:hAnsi="宋体" w:eastAsia="宋体" w:cs="宋体"/>
          <w:color w:val="auto"/>
          <w:sz w:val="28"/>
          <w:szCs w:val="28"/>
          <w:highlight w:val="none"/>
        </w:rPr>
      </w:pPr>
    </w:p>
    <w:p w14:paraId="227553B6">
      <w:pPr>
        <w:pStyle w:val="13"/>
        <w:rPr>
          <w:rFonts w:hint="eastAsia" w:ascii="宋体" w:hAnsi="宋体" w:eastAsia="宋体" w:cs="宋体"/>
        </w:rPr>
      </w:pPr>
    </w:p>
    <w:p w14:paraId="6E5FC03C">
      <w:pPr>
        <w:pStyle w:val="2"/>
        <w:spacing w:before="0" w:line="240" w:lineRule="atLeast"/>
        <w:jc w:val="center"/>
        <w:outlineLvl w:val="2"/>
        <w:rPr>
          <w:rFonts w:hint="eastAsia" w:ascii="宋体" w:hAnsi="宋体" w:eastAsia="宋体" w:cs="宋体"/>
          <w:color w:val="auto"/>
          <w:sz w:val="28"/>
          <w:szCs w:val="28"/>
          <w:highlight w:val="none"/>
        </w:rPr>
      </w:pPr>
      <w:bookmarkStart w:id="108" w:name="_Toc12606"/>
      <w:bookmarkStart w:id="109" w:name="_Toc30780"/>
      <w:r>
        <w:rPr>
          <w:rFonts w:hint="eastAsia" w:ascii="宋体" w:hAnsi="宋体" w:cs="宋体"/>
          <w:color w:val="auto"/>
          <w:sz w:val="28"/>
          <w:szCs w:val="28"/>
          <w:highlight w:val="none"/>
          <w:u w:val="none"/>
          <w:lang w:val="en-US" w:eastAsia="zh-CN"/>
        </w:rPr>
        <w:t>5</w:t>
      </w:r>
      <w:r>
        <w:rPr>
          <w:rFonts w:hint="eastAsia" w:ascii="宋体" w:hAnsi="宋体" w:eastAsia="宋体" w:cs="宋体"/>
          <w:color w:val="auto"/>
          <w:sz w:val="28"/>
          <w:szCs w:val="28"/>
          <w:highlight w:val="none"/>
          <w:u w:val="none"/>
        </w:rPr>
        <w:t xml:space="preserve">   商务条款偏离表</w:t>
      </w:r>
      <w:bookmarkEnd w:id="103"/>
      <w:bookmarkEnd w:id="104"/>
      <w:bookmarkEnd w:id="105"/>
      <w:bookmarkEnd w:id="106"/>
      <w:bookmarkEnd w:id="107"/>
      <w:bookmarkEnd w:id="108"/>
      <w:bookmarkEnd w:id="109"/>
    </w:p>
    <w:p w14:paraId="26D1A1D9">
      <w:pPr>
        <w:pStyle w:val="9"/>
        <w:spacing w:line="240" w:lineRule="atLeast"/>
        <w:rPr>
          <w:rFonts w:hint="eastAsia" w:ascii="宋体" w:hAnsi="宋体" w:eastAsia="宋体" w:cs="宋体"/>
          <w:color w:val="auto"/>
          <w:sz w:val="28"/>
          <w:szCs w:val="28"/>
          <w:highlight w:val="none"/>
        </w:rPr>
      </w:pPr>
    </w:p>
    <w:p w14:paraId="42459A7A">
      <w:pPr>
        <w:pStyle w:val="9"/>
        <w:spacing w:line="240" w:lineRule="atLeas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              招标编号:          包号</w:t>
      </w:r>
      <w:r>
        <w:rPr>
          <w:rFonts w:hint="eastAsia" w:hAnsi="宋体" w:eastAsia="宋体" w:cs="宋体"/>
          <w:color w:val="auto"/>
          <w:sz w:val="24"/>
          <w:szCs w:val="24"/>
          <w:highlight w:val="none"/>
          <w:lang w:eastAsia="zh-CN"/>
        </w:rPr>
        <w:t>：</w:t>
      </w:r>
    </w:p>
    <w:p w14:paraId="2CAC9473">
      <w:pPr>
        <w:pStyle w:val="9"/>
        <w:spacing w:line="240" w:lineRule="atLeast"/>
        <w:ind w:left="1080" w:leftChars="257" w:hanging="540"/>
        <w:rPr>
          <w:rFonts w:hint="eastAsia" w:ascii="宋体" w:hAnsi="宋体" w:eastAsia="宋体" w:cs="宋体"/>
          <w:color w:val="auto"/>
          <w:sz w:val="24"/>
          <w:szCs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6E60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FAB5BFA">
            <w:pPr>
              <w:pStyle w:val="9"/>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40" w:type="dxa"/>
            <w:noWrap w:val="0"/>
            <w:vAlign w:val="top"/>
          </w:tcPr>
          <w:p w14:paraId="2C32CF24">
            <w:pPr>
              <w:pStyle w:val="9"/>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招标文件条款号</w:t>
            </w:r>
          </w:p>
        </w:tc>
        <w:tc>
          <w:tcPr>
            <w:tcW w:w="2520" w:type="dxa"/>
            <w:noWrap w:val="0"/>
            <w:vAlign w:val="top"/>
          </w:tcPr>
          <w:p w14:paraId="5A9623DB">
            <w:pPr>
              <w:pStyle w:val="9"/>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招标文件的商务条款</w:t>
            </w:r>
          </w:p>
        </w:tc>
        <w:tc>
          <w:tcPr>
            <w:tcW w:w="2520" w:type="dxa"/>
            <w:noWrap w:val="0"/>
            <w:vAlign w:val="top"/>
          </w:tcPr>
          <w:p w14:paraId="518FADC1">
            <w:pPr>
              <w:pStyle w:val="9"/>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投标文件的商务条款</w:t>
            </w:r>
          </w:p>
        </w:tc>
        <w:tc>
          <w:tcPr>
            <w:tcW w:w="900" w:type="dxa"/>
            <w:noWrap w:val="0"/>
            <w:vAlign w:val="top"/>
          </w:tcPr>
          <w:p w14:paraId="05054A50">
            <w:pPr>
              <w:pStyle w:val="9"/>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1303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E223867">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7D7BAC1B">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4DD89F21">
            <w:pPr>
              <w:pStyle w:val="9"/>
              <w:spacing w:line="240" w:lineRule="atLeast"/>
              <w:ind w:left="1080" w:leftChars="257" w:hanging="540"/>
              <w:jc w:val="center"/>
              <w:rPr>
                <w:rFonts w:hint="eastAsia" w:ascii="宋体" w:hAnsi="宋体" w:eastAsia="宋体" w:cs="宋体"/>
                <w:color w:val="auto"/>
                <w:sz w:val="24"/>
                <w:szCs w:val="24"/>
                <w:highlight w:val="none"/>
              </w:rPr>
            </w:pPr>
          </w:p>
        </w:tc>
        <w:tc>
          <w:tcPr>
            <w:tcW w:w="2520" w:type="dxa"/>
            <w:noWrap w:val="0"/>
            <w:vAlign w:val="top"/>
          </w:tcPr>
          <w:p w14:paraId="2173B86A">
            <w:pPr>
              <w:pStyle w:val="9"/>
              <w:spacing w:line="240" w:lineRule="atLeast"/>
              <w:ind w:left="1080" w:leftChars="257" w:hanging="540"/>
              <w:jc w:val="center"/>
              <w:rPr>
                <w:rFonts w:hint="eastAsia" w:ascii="宋体" w:hAnsi="宋体" w:eastAsia="宋体" w:cs="宋体"/>
                <w:color w:val="auto"/>
                <w:sz w:val="24"/>
                <w:szCs w:val="24"/>
                <w:highlight w:val="none"/>
              </w:rPr>
            </w:pPr>
          </w:p>
        </w:tc>
        <w:tc>
          <w:tcPr>
            <w:tcW w:w="900" w:type="dxa"/>
            <w:noWrap w:val="0"/>
            <w:vAlign w:val="top"/>
          </w:tcPr>
          <w:p w14:paraId="35B8796F">
            <w:pPr>
              <w:pStyle w:val="9"/>
              <w:spacing w:line="240" w:lineRule="atLeast"/>
              <w:ind w:left="1080" w:leftChars="257" w:hanging="540"/>
              <w:rPr>
                <w:rFonts w:hint="eastAsia" w:ascii="宋体" w:hAnsi="宋体" w:eastAsia="宋体" w:cs="宋体"/>
                <w:color w:val="auto"/>
                <w:sz w:val="24"/>
                <w:szCs w:val="24"/>
                <w:highlight w:val="none"/>
              </w:rPr>
            </w:pPr>
          </w:p>
        </w:tc>
      </w:tr>
      <w:tr w14:paraId="60EC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60D7639">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0689123E">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43A5D8A8">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17EAE2C8">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574D7A58">
            <w:pPr>
              <w:pStyle w:val="9"/>
              <w:spacing w:line="240" w:lineRule="atLeast"/>
              <w:ind w:left="1080" w:leftChars="257" w:hanging="540"/>
              <w:rPr>
                <w:rFonts w:hint="eastAsia" w:ascii="宋体" w:hAnsi="宋体" w:eastAsia="宋体" w:cs="宋体"/>
                <w:color w:val="auto"/>
                <w:sz w:val="24"/>
                <w:szCs w:val="24"/>
                <w:highlight w:val="none"/>
              </w:rPr>
            </w:pPr>
          </w:p>
        </w:tc>
      </w:tr>
      <w:tr w14:paraId="08BE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B077F61">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60C93EDB">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30DBCFD3">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ADE2E6A">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41DCFAFB">
            <w:pPr>
              <w:pStyle w:val="9"/>
              <w:spacing w:line="240" w:lineRule="atLeast"/>
              <w:ind w:left="1080" w:leftChars="257" w:hanging="540"/>
              <w:rPr>
                <w:rFonts w:hint="eastAsia" w:ascii="宋体" w:hAnsi="宋体" w:eastAsia="宋体" w:cs="宋体"/>
                <w:color w:val="auto"/>
                <w:sz w:val="24"/>
                <w:szCs w:val="24"/>
                <w:highlight w:val="none"/>
              </w:rPr>
            </w:pPr>
          </w:p>
        </w:tc>
      </w:tr>
      <w:tr w14:paraId="0094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A903C9B">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1FA18C4A">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44F00A16">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0D953AD0">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1026B1F1">
            <w:pPr>
              <w:pStyle w:val="9"/>
              <w:spacing w:line="240" w:lineRule="atLeast"/>
              <w:ind w:left="1080" w:leftChars="257" w:hanging="540"/>
              <w:rPr>
                <w:rFonts w:hint="eastAsia" w:ascii="宋体" w:hAnsi="宋体" w:eastAsia="宋体" w:cs="宋体"/>
                <w:color w:val="auto"/>
                <w:sz w:val="24"/>
                <w:szCs w:val="24"/>
                <w:highlight w:val="none"/>
              </w:rPr>
            </w:pPr>
          </w:p>
        </w:tc>
      </w:tr>
      <w:tr w14:paraId="167CC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68D2E18">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20CDAA45">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3AE1E12">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68726049">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7DDD905F">
            <w:pPr>
              <w:pStyle w:val="9"/>
              <w:spacing w:line="240" w:lineRule="atLeast"/>
              <w:ind w:left="1080" w:leftChars="257" w:hanging="540"/>
              <w:rPr>
                <w:rFonts w:hint="eastAsia" w:ascii="宋体" w:hAnsi="宋体" w:eastAsia="宋体" w:cs="宋体"/>
                <w:color w:val="auto"/>
                <w:sz w:val="24"/>
                <w:szCs w:val="24"/>
                <w:highlight w:val="none"/>
              </w:rPr>
            </w:pPr>
          </w:p>
        </w:tc>
      </w:tr>
      <w:tr w14:paraId="5E9A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5FE9A91">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17F5B0A0">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35A7D658">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1B203248">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1F425021">
            <w:pPr>
              <w:pStyle w:val="9"/>
              <w:spacing w:line="240" w:lineRule="atLeast"/>
              <w:ind w:left="1080" w:leftChars="257" w:hanging="540"/>
              <w:rPr>
                <w:rFonts w:hint="eastAsia" w:ascii="宋体" w:hAnsi="宋体" w:eastAsia="宋体" w:cs="宋体"/>
                <w:color w:val="auto"/>
                <w:sz w:val="24"/>
                <w:szCs w:val="24"/>
                <w:highlight w:val="none"/>
              </w:rPr>
            </w:pPr>
          </w:p>
        </w:tc>
      </w:tr>
      <w:tr w14:paraId="4E2D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57F52AF">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4799632A">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1FD23DE3">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0BDC0149">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1023A5A1">
            <w:pPr>
              <w:pStyle w:val="9"/>
              <w:spacing w:line="240" w:lineRule="atLeast"/>
              <w:ind w:left="1080" w:leftChars="257" w:hanging="540"/>
              <w:rPr>
                <w:rFonts w:hint="eastAsia" w:ascii="宋体" w:hAnsi="宋体" w:eastAsia="宋体" w:cs="宋体"/>
                <w:color w:val="auto"/>
                <w:sz w:val="24"/>
                <w:szCs w:val="24"/>
                <w:highlight w:val="none"/>
              </w:rPr>
            </w:pPr>
          </w:p>
        </w:tc>
      </w:tr>
      <w:tr w14:paraId="611F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6E2BFB3">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6543B7BA">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116CEEAC">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7E8EBDD8">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52D88079">
            <w:pPr>
              <w:pStyle w:val="9"/>
              <w:spacing w:line="240" w:lineRule="atLeast"/>
              <w:ind w:left="1080" w:leftChars="257" w:hanging="540"/>
              <w:rPr>
                <w:rFonts w:hint="eastAsia" w:ascii="宋体" w:hAnsi="宋体" w:eastAsia="宋体" w:cs="宋体"/>
                <w:color w:val="auto"/>
                <w:sz w:val="24"/>
                <w:szCs w:val="24"/>
                <w:highlight w:val="none"/>
              </w:rPr>
            </w:pPr>
          </w:p>
        </w:tc>
      </w:tr>
      <w:tr w14:paraId="3F7B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AB7947A">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47A75FED">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4EE87C9F">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094661AE">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3D47EE23">
            <w:pPr>
              <w:pStyle w:val="9"/>
              <w:spacing w:line="240" w:lineRule="atLeast"/>
              <w:ind w:left="1080" w:leftChars="257" w:hanging="540"/>
              <w:rPr>
                <w:rFonts w:hint="eastAsia" w:ascii="宋体" w:hAnsi="宋体" w:eastAsia="宋体" w:cs="宋体"/>
                <w:color w:val="auto"/>
                <w:sz w:val="24"/>
                <w:szCs w:val="24"/>
                <w:highlight w:val="none"/>
              </w:rPr>
            </w:pPr>
          </w:p>
        </w:tc>
      </w:tr>
      <w:tr w14:paraId="71A9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84AD0FF">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27766883">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265E5F65">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0D84C44">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1665729B">
            <w:pPr>
              <w:pStyle w:val="9"/>
              <w:spacing w:line="240" w:lineRule="atLeast"/>
              <w:ind w:left="1080" w:leftChars="257" w:hanging="540"/>
              <w:rPr>
                <w:rFonts w:hint="eastAsia" w:ascii="宋体" w:hAnsi="宋体" w:eastAsia="宋体" w:cs="宋体"/>
                <w:color w:val="auto"/>
                <w:sz w:val="24"/>
                <w:szCs w:val="24"/>
                <w:highlight w:val="none"/>
              </w:rPr>
            </w:pPr>
          </w:p>
        </w:tc>
      </w:tr>
      <w:tr w14:paraId="497B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5776628">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612B0C88">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3D57E8DE">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131438B3">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2212D49C">
            <w:pPr>
              <w:pStyle w:val="9"/>
              <w:spacing w:line="240" w:lineRule="atLeast"/>
              <w:ind w:left="1080" w:leftChars="257" w:hanging="540"/>
              <w:rPr>
                <w:rFonts w:hint="eastAsia" w:ascii="宋体" w:hAnsi="宋体" w:eastAsia="宋体" w:cs="宋体"/>
                <w:color w:val="auto"/>
                <w:sz w:val="24"/>
                <w:szCs w:val="24"/>
                <w:highlight w:val="none"/>
              </w:rPr>
            </w:pPr>
          </w:p>
        </w:tc>
      </w:tr>
      <w:tr w14:paraId="7FB9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E7862CA">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1A5D4F03">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26D49019">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4CC0ECDE">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34F11305">
            <w:pPr>
              <w:pStyle w:val="9"/>
              <w:spacing w:line="240" w:lineRule="atLeast"/>
              <w:ind w:left="1080" w:leftChars="257" w:hanging="540"/>
              <w:rPr>
                <w:rFonts w:hint="eastAsia" w:ascii="宋体" w:hAnsi="宋体" w:eastAsia="宋体" w:cs="宋体"/>
                <w:color w:val="auto"/>
                <w:sz w:val="24"/>
                <w:szCs w:val="24"/>
                <w:highlight w:val="none"/>
              </w:rPr>
            </w:pPr>
          </w:p>
        </w:tc>
      </w:tr>
      <w:tr w14:paraId="13E6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D4ED368">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63E7AB45">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397D34D6">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6A226D8D">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62482861">
            <w:pPr>
              <w:pStyle w:val="9"/>
              <w:spacing w:line="240" w:lineRule="atLeast"/>
              <w:ind w:left="1080" w:leftChars="257" w:hanging="540"/>
              <w:rPr>
                <w:rFonts w:hint="eastAsia" w:ascii="宋体" w:hAnsi="宋体" w:eastAsia="宋体" w:cs="宋体"/>
                <w:color w:val="auto"/>
                <w:sz w:val="24"/>
                <w:szCs w:val="24"/>
                <w:highlight w:val="none"/>
              </w:rPr>
            </w:pPr>
          </w:p>
        </w:tc>
      </w:tr>
      <w:tr w14:paraId="5D5B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1AFA3E1">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6FA8D4C8">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091BED7F">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65E3D783">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0F711C02">
            <w:pPr>
              <w:pStyle w:val="9"/>
              <w:spacing w:line="240" w:lineRule="atLeast"/>
              <w:ind w:left="1080" w:leftChars="257" w:hanging="540"/>
              <w:rPr>
                <w:rFonts w:hint="eastAsia" w:ascii="宋体" w:hAnsi="宋体" w:eastAsia="宋体" w:cs="宋体"/>
                <w:color w:val="auto"/>
                <w:sz w:val="24"/>
                <w:szCs w:val="24"/>
                <w:highlight w:val="none"/>
              </w:rPr>
            </w:pPr>
          </w:p>
        </w:tc>
      </w:tr>
      <w:tr w14:paraId="3EAB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BF4742B">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0DD2DD40">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2C4A92D1">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5F3F734C">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27A847A1">
            <w:pPr>
              <w:pStyle w:val="9"/>
              <w:spacing w:line="240" w:lineRule="atLeast"/>
              <w:ind w:left="1080" w:leftChars="257" w:hanging="540"/>
              <w:rPr>
                <w:rFonts w:hint="eastAsia" w:ascii="宋体" w:hAnsi="宋体" w:eastAsia="宋体" w:cs="宋体"/>
                <w:color w:val="auto"/>
                <w:sz w:val="24"/>
                <w:szCs w:val="24"/>
                <w:highlight w:val="none"/>
              </w:rPr>
            </w:pPr>
          </w:p>
        </w:tc>
      </w:tr>
      <w:tr w14:paraId="5ABC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158D857">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08CEFAB7">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48F506A2">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4B9BBEA5">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296102D4">
            <w:pPr>
              <w:pStyle w:val="9"/>
              <w:spacing w:line="240" w:lineRule="atLeast"/>
              <w:ind w:left="1080" w:leftChars="257" w:hanging="540"/>
              <w:rPr>
                <w:rFonts w:hint="eastAsia" w:ascii="宋体" w:hAnsi="宋体" w:eastAsia="宋体" w:cs="宋体"/>
                <w:color w:val="auto"/>
                <w:sz w:val="24"/>
                <w:szCs w:val="24"/>
                <w:highlight w:val="none"/>
              </w:rPr>
            </w:pPr>
          </w:p>
        </w:tc>
      </w:tr>
      <w:tr w14:paraId="3C0D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F5D9F93">
            <w:pPr>
              <w:pStyle w:val="9"/>
              <w:spacing w:line="240" w:lineRule="atLeast"/>
              <w:ind w:left="1080" w:leftChars="257" w:hanging="540"/>
              <w:rPr>
                <w:rFonts w:hint="eastAsia" w:ascii="宋体" w:hAnsi="宋体" w:eastAsia="宋体" w:cs="宋体"/>
                <w:color w:val="auto"/>
                <w:sz w:val="24"/>
                <w:szCs w:val="24"/>
                <w:highlight w:val="none"/>
              </w:rPr>
            </w:pPr>
          </w:p>
        </w:tc>
        <w:tc>
          <w:tcPr>
            <w:tcW w:w="2040" w:type="dxa"/>
            <w:noWrap w:val="0"/>
            <w:vAlign w:val="top"/>
          </w:tcPr>
          <w:p w14:paraId="05CBDAAB">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7136FB39">
            <w:pPr>
              <w:pStyle w:val="9"/>
              <w:spacing w:line="240" w:lineRule="atLeast"/>
              <w:ind w:left="1080" w:leftChars="257" w:hanging="540"/>
              <w:rPr>
                <w:rFonts w:hint="eastAsia" w:ascii="宋体" w:hAnsi="宋体" w:eastAsia="宋体" w:cs="宋体"/>
                <w:color w:val="auto"/>
                <w:sz w:val="24"/>
                <w:szCs w:val="24"/>
                <w:highlight w:val="none"/>
              </w:rPr>
            </w:pPr>
          </w:p>
        </w:tc>
        <w:tc>
          <w:tcPr>
            <w:tcW w:w="2520" w:type="dxa"/>
            <w:noWrap w:val="0"/>
            <w:vAlign w:val="top"/>
          </w:tcPr>
          <w:p w14:paraId="6AF05689">
            <w:pPr>
              <w:pStyle w:val="9"/>
              <w:spacing w:line="240" w:lineRule="atLeast"/>
              <w:ind w:left="1080" w:leftChars="257" w:hanging="540"/>
              <w:rPr>
                <w:rFonts w:hint="eastAsia" w:ascii="宋体" w:hAnsi="宋体" w:eastAsia="宋体" w:cs="宋体"/>
                <w:color w:val="auto"/>
                <w:sz w:val="24"/>
                <w:szCs w:val="24"/>
                <w:highlight w:val="none"/>
              </w:rPr>
            </w:pPr>
          </w:p>
        </w:tc>
        <w:tc>
          <w:tcPr>
            <w:tcW w:w="900" w:type="dxa"/>
            <w:noWrap w:val="0"/>
            <w:vAlign w:val="top"/>
          </w:tcPr>
          <w:p w14:paraId="4DFDDDA4">
            <w:pPr>
              <w:pStyle w:val="9"/>
              <w:spacing w:line="240" w:lineRule="atLeast"/>
              <w:ind w:left="1080" w:leftChars="257" w:hanging="540"/>
              <w:rPr>
                <w:rFonts w:hint="eastAsia" w:ascii="宋体" w:hAnsi="宋体" w:eastAsia="宋体" w:cs="宋体"/>
                <w:color w:val="auto"/>
                <w:sz w:val="24"/>
                <w:szCs w:val="24"/>
                <w:highlight w:val="none"/>
              </w:rPr>
            </w:pPr>
          </w:p>
        </w:tc>
      </w:tr>
    </w:tbl>
    <w:p w14:paraId="7AF0370E">
      <w:pPr>
        <w:pStyle w:val="9"/>
        <w:spacing w:line="240" w:lineRule="atLeast"/>
        <w:ind w:left="1080" w:leftChars="257" w:hanging="540"/>
        <w:rPr>
          <w:rFonts w:hint="eastAsia" w:ascii="宋体" w:hAnsi="宋体" w:eastAsia="宋体" w:cs="宋体"/>
          <w:color w:val="auto"/>
          <w:sz w:val="24"/>
          <w:szCs w:val="24"/>
          <w:highlight w:val="none"/>
        </w:rPr>
      </w:pPr>
    </w:p>
    <w:p w14:paraId="67716890">
      <w:pPr>
        <w:pStyle w:val="9"/>
        <w:spacing w:line="240" w:lineRule="atLeast"/>
        <w:rPr>
          <w:rFonts w:hint="eastAsia" w:ascii="宋体" w:hAnsi="宋体" w:eastAsia="宋体" w:cs="宋体"/>
          <w:color w:val="auto"/>
          <w:sz w:val="24"/>
          <w:szCs w:val="24"/>
          <w:highlight w:val="none"/>
        </w:rPr>
      </w:pPr>
    </w:p>
    <w:p w14:paraId="39E3D173">
      <w:pPr>
        <w:pStyle w:val="9"/>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3BEB1A16">
      <w:pPr>
        <w:pStyle w:val="9"/>
        <w:tabs>
          <w:tab w:val="left" w:pos="5370"/>
        </w:tabs>
        <w:spacing w:line="240" w:lineRule="atLeast"/>
        <w:rPr>
          <w:rFonts w:hint="eastAsia" w:ascii="宋体" w:hAnsi="宋体" w:eastAsia="宋体" w:cs="宋体"/>
          <w:color w:val="auto"/>
          <w:sz w:val="24"/>
          <w:szCs w:val="24"/>
          <w:highlight w:val="none"/>
        </w:rPr>
      </w:pPr>
    </w:p>
    <w:p w14:paraId="43BD8D58">
      <w:pPr>
        <w:pStyle w:val="9"/>
        <w:tabs>
          <w:tab w:val="left" w:pos="5370"/>
        </w:tabs>
        <w:spacing w:line="240" w:lineRule="atLeas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u w:val="single"/>
        </w:rPr>
        <w:tab/>
      </w:r>
    </w:p>
    <w:p w14:paraId="1B684FFB">
      <w:pPr>
        <w:pStyle w:val="9"/>
        <w:tabs>
          <w:tab w:val="left" w:pos="5370"/>
        </w:tabs>
        <w:spacing w:line="240" w:lineRule="atLeast"/>
        <w:rPr>
          <w:rFonts w:hint="eastAsia" w:ascii="宋体" w:hAnsi="宋体" w:eastAsia="宋体" w:cs="宋体"/>
          <w:color w:val="auto"/>
          <w:sz w:val="24"/>
          <w:szCs w:val="24"/>
          <w:highlight w:val="none"/>
          <w:u w:val="single"/>
        </w:rPr>
      </w:pPr>
    </w:p>
    <w:p w14:paraId="07175564">
      <w:pPr>
        <w:pStyle w:val="9"/>
        <w:tabs>
          <w:tab w:val="left" w:pos="5370"/>
        </w:tabs>
        <w:spacing w:line="240" w:lineRule="atLeast"/>
        <w:rPr>
          <w:rFonts w:hint="eastAsia" w:ascii="宋体" w:hAnsi="宋体" w:eastAsia="宋体" w:cs="宋体"/>
          <w:color w:val="auto"/>
          <w:sz w:val="24"/>
          <w:szCs w:val="24"/>
          <w:highlight w:val="none"/>
          <w:u w:val="single"/>
        </w:rPr>
      </w:pPr>
    </w:p>
    <w:p w14:paraId="7D016CBB">
      <w:pPr>
        <w:spacing w:line="540" w:lineRule="exact"/>
        <w:ind w:left="1080" w:leftChars="257" w:hanging="540"/>
        <w:jc w:val="center"/>
        <w:rPr>
          <w:rFonts w:hint="eastAsia" w:ascii="宋体" w:hAnsi="宋体" w:eastAsia="宋体" w:cs="宋体"/>
          <w:color w:val="auto"/>
          <w:sz w:val="28"/>
          <w:szCs w:val="28"/>
          <w:highlight w:val="none"/>
        </w:rPr>
      </w:pPr>
      <w:bookmarkStart w:id="110" w:name="_Toc515647823"/>
      <w:bookmarkStart w:id="111" w:name="_Toc21312"/>
      <w:bookmarkStart w:id="112" w:name="_Toc25347"/>
      <w:bookmarkStart w:id="113" w:name="_Toc10725"/>
    </w:p>
    <w:p w14:paraId="259A4FCB">
      <w:pPr>
        <w:topLinePunct/>
        <w:spacing w:line="440" w:lineRule="exact"/>
        <w:jc w:val="center"/>
        <w:rPr>
          <w:rFonts w:hint="eastAsia" w:ascii="宋体" w:hAnsi="宋体" w:eastAsia="宋体" w:cs="宋体"/>
          <w:color w:val="auto"/>
          <w:sz w:val="28"/>
          <w:szCs w:val="28"/>
          <w:highlight w:val="none"/>
        </w:rPr>
      </w:pPr>
    </w:p>
    <w:bookmarkEnd w:id="110"/>
    <w:bookmarkEnd w:id="111"/>
    <w:bookmarkEnd w:id="112"/>
    <w:bookmarkEnd w:id="113"/>
    <w:p w14:paraId="51B80E97">
      <w:pPr>
        <w:pStyle w:val="4"/>
        <w:spacing w:before="0" w:line="240" w:lineRule="atLeast"/>
        <w:jc w:val="center"/>
        <w:rPr>
          <w:rFonts w:hint="eastAsia" w:ascii="宋体" w:hAnsi="宋体" w:cs="宋体"/>
          <w:bCs/>
          <w:color w:val="000000"/>
          <w:kern w:val="0"/>
          <w:sz w:val="24"/>
          <w:szCs w:val="20"/>
        </w:rPr>
      </w:pPr>
      <w:bookmarkStart w:id="114" w:name="_Toc8638"/>
      <w:bookmarkStart w:id="115" w:name="_Toc17820"/>
      <w:bookmarkStart w:id="116" w:name="_Toc18923"/>
      <w:bookmarkStart w:id="117" w:name="_Toc979"/>
      <w:bookmarkStart w:id="118" w:name="_Toc13462"/>
      <w:bookmarkStart w:id="119" w:name="_Toc10079"/>
      <w:bookmarkStart w:id="120" w:name="_Toc27246"/>
      <w:bookmarkStart w:id="121" w:name="_Toc21482"/>
      <w:bookmarkStart w:id="122" w:name="_Toc15213"/>
      <w:bookmarkStart w:id="123" w:name="_Toc16929"/>
      <w:bookmarkStart w:id="124" w:name="_Toc16549"/>
      <w:bookmarkStart w:id="125" w:name="_Toc3844"/>
      <w:bookmarkStart w:id="126" w:name="_Toc4073"/>
      <w:bookmarkStart w:id="127" w:name="_Toc6881"/>
      <w:r>
        <w:rPr>
          <w:rFonts w:hint="eastAsia" w:ascii="宋体" w:hAnsi="宋体" w:cs="宋体"/>
          <w:color w:val="auto"/>
          <w:sz w:val="28"/>
          <w:szCs w:val="28"/>
          <w:highlight w:val="none"/>
          <w:u w:val="none"/>
          <w:lang w:val="en-US" w:eastAsia="zh-CN"/>
        </w:rPr>
        <w:t>6</w:t>
      </w:r>
      <w:r>
        <w:rPr>
          <w:rFonts w:hint="eastAsia" w:ascii="宋体" w:hAnsi="宋体" w:eastAsia="宋体" w:cs="宋体"/>
          <w:color w:val="auto"/>
          <w:sz w:val="28"/>
          <w:szCs w:val="28"/>
          <w:highlight w:val="none"/>
          <w:u w:val="none"/>
        </w:rPr>
        <w:t xml:space="preserve">-1  </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ascii="宋体" w:hAnsi="宋体" w:eastAsia="宋体" w:cs="宋体"/>
          <w:b w:val="0"/>
          <w:bCs/>
          <w:color w:val="000000"/>
          <w:sz w:val="24"/>
        </w:rPr>
        <w:t xml:space="preserve"> </w:t>
      </w:r>
      <w:r>
        <w:rPr>
          <w:rFonts w:hint="eastAsia" w:ascii="宋体" w:hAnsi="宋体" w:eastAsia="宋体" w:cs="宋体"/>
          <w:b/>
          <w:bCs w:val="0"/>
          <w:snapToGrid w:val="0"/>
          <w:color w:val="auto"/>
          <w:kern w:val="0"/>
          <w:sz w:val="28"/>
          <w:szCs w:val="28"/>
          <w:highlight w:val="none"/>
          <w:u w:val="none"/>
          <w:lang w:val="en-US" w:eastAsia="en-US" w:bidi="ar-SA"/>
        </w:rPr>
        <w:t>投标人企业（单位）类型声明函</w:t>
      </w:r>
    </w:p>
    <w:p w14:paraId="5C579AF0">
      <w:pPr>
        <w:widowControl/>
        <w:spacing w:before="100" w:beforeAutospacing="1" w:after="100" w:afterAutospacing="1" w:line="330" w:lineRule="atLeast"/>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本企业（单位）郑重声明下列事项（按照实际情况勾选或填空）：</w:t>
      </w:r>
    </w:p>
    <w:p w14:paraId="40FFDF11">
      <w:pPr>
        <w:widowControl/>
        <w:spacing w:before="100" w:beforeAutospacing="1" w:after="100" w:afterAutospacing="1" w:line="330" w:lineRule="atLeast"/>
        <w:ind w:firstLine="420"/>
        <w:jc w:val="left"/>
        <w:rPr>
          <w:rFonts w:hint="eastAsia" w:ascii="宋体" w:hAnsi="宋体" w:cs="宋体"/>
          <w:bCs/>
          <w:color w:val="000000"/>
          <w:kern w:val="0"/>
          <w:sz w:val="24"/>
        </w:rPr>
      </w:pPr>
      <w:r>
        <w:rPr>
          <w:rFonts w:hint="eastAsia" w:ascii="宋体" w:hAnsi="宋体" w:cs="宋体"/>
          <w:bCs/>
          <w:color w:val="000000"/>
          <w:kern w:val="0"/>
          <w:sz w:val="24"/>
        </w:rPr>
        <w:t>1、□本企业（单位）为直接投标人提供本企业（单位）制造的货物。</w:t>
      </w:r>
    </w:p>
    <w:p w14:paraId="78E5F1C7">
      <w:pPr>
        <w:widowControl/>
        <w:numPr>
          <w:ilvl w:val="0"/>
          <w:numId w:val="2"/>
        </w:numPr>
        <w:spacing w:before="100" w:beforeAutospacing="1" w:after="100" w:afterAutospacing="1" w:line="330" w:lineRule="atLeast"/>
        <w:ind w:firstLine="420"/>
        <w:jc w:val="left"/>
        <w:rPr>
          <w:rFonts w:hint="eastAsia" w:ascii="宋体" w:hAnsi="宋体" w:cs="宋体"/>
          <w:bCs/>
          <w:color w:val="000000"/>
          <w:kern w:val="0"/>
          <w:sz w:val="24"/>
        </w:rPr>
      </w:pPr>
      <w:r>
        <w:rPr>
          <w:rFonts w:hint="eastAsia" w:ascii="宋体" w:hAnsi="宋体" w:cs="宋体"/>
          <w:bCs/>
          <w:color w:val="000000"/>
          <w:kern w:val="0"/>
          <w:sz w:val="24"/>
        </w:rPr>
        <w:t>根据《工业和信息化部、国家统计局、国家发展和改革委员会、财政部关于印发中小企业划型标准规定的通知》（工信部联企业[2011]300号）规定的划分标准，本企业为______（请填写：中型、小型、微型）企业。</w:t>
      </w:r>
    </w:p>
    <w:p w14:paraId="769F31EE">
      <w:pPr>
        <w:widowControl/>
        <w:spacing w:before="100" w:beforeAutospacing="1" w:after="100" w:afterAutospacing="1" w:line="330" w:lineRule="atLeast"/>
        <w:ind w:firstLine="420"/>
        <w:jc w:val="left"/>
        <w:rPr>
          <w:rFonts w:hint="eastAsia" w:ascii="宋体" w:hAnsi="宋体" w:cs="宋体"/>
          <w:bCs/>
          <w:color w:val="000000"/>
          <w:kern w:val="0"/>
          <w:sz w:val="24"/>
        </w:rPr>
      </w:pPr>
      <w:r>
        <w:rPr>
          <w:rFonts w:hint="eastAsia" w:ascii="宋体" w:hAnsi="宋体" w:cs="宋体"/>
          <w:bCs/>
          <w:color w:val="000000"/>
          <w:kern w:val="0"/>
          <w:sz w:val="24"/>
        </w:rPr>
        <w:t>（2） 本企业</w:t>
      </w:r>
      <w:r>
        <w:rPr>
          <w:rFonts w:hint="eastAsia" w:ascii="宋体" w:hAnsi="宋体" w:cs="宋体"/>
          <w:bCs/>
          <w:color w:val="000000"/>
          <w:kern w:val="0"/>
          <w:sz w:val="24"/>
          <w:u w:val="single"/>
        </w:rPr>
        <w:t xml:space="preserve">        </w:t>
      </w:r>
      <w:r>
        <w:rPr>
          <w:rFonts w:hint="eastAsia" w:ascii="宋体" w:hAnsi="宋体" w:cs="宋体"/>
          <w:bCs/>
          <w:color w:val="000000"/>
          <w:kern w:val="0"/>
          <w:sz w:val="24"/>
        </w:rPr>
        <w:t>（请填写：是、不是）监狱企业。后附省级以上监狱管理局、戒毒管理局（含新疆生产建设兵团）出具的属于监狱企业的证明文件。</w:t>
      </w:r>
    </w:p>
    <w:p w14:paraId="2052BA33">
      <w:pPr>
        <w:widowControl/>
        <w:spacing w:before="100" w:beforeAutospacing="1" w:after="100" w:afterAutospacing="1" w:line="330" w:lineRule="atLeast"/>
        <w:ind w:firstLine="420"/>
        <w:jc w:val="left"/>
        <w:rPr>
          <w:rFonts w:hint="eastAsia" w:ascii="宋体" w:hAnsi="宋体" w:cs="宋体"/>
          <w:bCs/>
          <w:color w:val="000000"/>
          <w:kern w:val="0"/>
          <w:sz w:val="24"/>
        </w:rPr>
      </w:pPr>
      <w:r>
        <w:rPr>
          <w:rFonts w:hint="eastAsia" w:ascii="宋体" w:hAnsi="宋体" w:cs="宋体"/>
          <w:bCs/>
          <w:color w:val="000000"/>
          <w:kern w:val="0"/>
          <w:sz w:val="24"/>
        </w:rPr>
        <w:t>（3）</w:t>
      </w:r>
      <w:r>
        <w:rPr>
          <w:rFonts w:hint="eastAsia" w:ascii="宋体" w:hAnsi="宋体" w:cs="宋体"/>
          <w:bCs/>
          <w:color w:val="000000"/>
          <w:sz w:val="30"/>
          <w:szCs w:val="30"/>
        </w:rPr>
        <w:t xml:space="preserve"> </w:t>
      </w:r>
      <w:r>
        <w:rPr>
          <w:rFonts w:hint="eastAsia" w:ascii="宋体" w:hAnsi="宋体" w:cs="宋体"/>
          <w:bCs/>
          <w:color w:val="000000"/>
          <w:kern w:val="0"/>
          <w:sz w:val="24"/>
        </w:rPr>
        <w:t>根据《关于促进残疾人就业政府采购政策的通知》（财库〔2017〕141号）。本单位</w:t>
      </w:r>
      <w:r>
        <w:rPr>
          <w:rFonts w:hint="eastAsia" w:ascii="宋体" w:hAnsi="宋体" w:cs="宋体"/>
          <w:bCs/>
          <w:color w:val="000000"/>
          <w:kern w:val="0"/>
          <w:sz w:val="24"/>
          <w:u w:val="single"/>
        </w:rPr>
        <w:t xml:space="preserve">        </w:t>
      </w:r>
      <w:r>
        <w:rPr>
          <w:rFonts w:hint="eastAsia" w:ascii="宋体" w:hAnsi="宋体" w:cs="宋体"/>
          <w:bCs/>
          <w:color w:val="000000"/>
          <w:kern w:val="0"/>
          <w:sz w:val="24"/>
        </w:rPr>
        <w:t>（请填写：是、不是）残疾人福利性单位。</w:t>
      </w:r>
    </w:p>
    <w:p w14:paraId="41989496">
      <w:pPr>
        <w:widowControl/>
        <w:spacing w:before="100" w:beforeAutospacing="1" w:after="100" w:afterAutospacing="1" w:line="330" w:lineRule="atLeast"/>
        <w:ind w:firstLine="420"/>
        <w:jc w:val="left"/>
        <w:rPr>
          <w:rFonts w:hint="eastAsia" w:ascii="宋体" w:hAnsi="宋体" w:cs="宋体"/>
          <w:bCs/>
          <w:color w:val="000000"/>
          <w:kern w:val="0"/>
          <w:sz w:val="24"/>
        </w:rPr>
      </w:pPr>
      <w:r>
        <w:rPr>
          <w:rFonts w:hint="eastAsia" w:ascii="宋体" w:hAnsi="宋体" w:cs="宋体"/>
          <w:bCs/>
          <w:color w:val="000000"/>
          <w:kern w:val="0"/>
          <w:sz w:val="24"/>
        </w:rPr>
        <w:t>2、□本企业（单位）为代理商，提供其他______（请填写：中型、小型、微型）企业、监狱企业或残疾人福利性单位制造的货物。本条所称货物不包括使用大型企业注册商标的货物。（后附制造商企业（单位）类型声明函）</w:t>
      </w:r>
    </w:p>
    <w:p w14:paraId="0BD604E7">
      <w:pPr>
        <w:widowControl/>
        <w:spacing w:before="100" w:beforeAutospacing="1" w:after="100" w:afterAutospacing="1" w:line="330" w:lineRule="atLeast"/>
        <w:ind w:firstLine="420"/>
        <w:jc w:val="left"/>
        <w:rPr>
          <w:rFonts w:hint="eastAsia" w:ascii="宋体" w:hAnsi="宋体" w:cs="宋体"/>
          <w:bCs/>
          <w:color w:val="000000"/>
          <w:kern w:val="0"/>
          <w:sz w:val="24"/>
        </w:rPr>
      </w:pPr>
      <w:r>
        <w:rPr>
          <w:rFonts w:hint="eastAsia" w:ascii="宋体" w:hAnsi="宋体" w:cs="宋体"/>
          <w:bCs/>
          <w:color w:val="000000"/>
          <w:kern w:val="0"/>
          <w:sz w:val="24"/>
        </w:rPr>
        <w:t>3、□本企业（单位）为联合体一方，提供本企业（单位）制造的货物，由本企业（单位）承担工程、提供服务。本企业（单位）提供协议合同金额占到共同投标协议合同总金额的比例为</w:t>
      </w:r>
      <w:r>
        <w:rPr>
          <w:rFonts w:hint="eastAsia" w:ascii="宋体" w:hAnsi="宋体" w:cs="宋体"/>
          <w:bCs/>
          <w:color w:val="000000"/>
          <w:kern w:val="0"/>
          <w:sz w:val="24"/>
          <w:u w:val="single"/>
        </w:rPr>
        <w:t xml:space="preserve">       </w:t>
      </w:r>
      <w:r>
        <w:rPr>
          <w:rFonts w:hint="eastAsia" w:ascii="宋体" w:hAnsi="宋体" w:cs="宋体"/>
          <w:bCs/>
          <w:color w:val="000000"/>
          <w:kern w:val="0"/>
          <w:sz w:val="24"/>
        </w:rPr>
        <w:t>。</w:t>
      </w:r>
    </w:p>
    <w:p w14:paraId="72A2857B">
      <w:pPr>
        <w:widowControl/>
        <w:spacing w:before="100" w:beforeAutospacing="1" w:after="100" w:afterAutospacing="1" w:line="330" w:lineRule="atLeast"/>
        <w:jc w:val="left"/>
        <w:rPr>
          <w:rFonts w:hint="eastAsia" w:ascii="宋体" w:hAnsi="宋体" w:cs="宋体"/>
          <w:bCs/>
          <w:color w:val="000000"/>
          <w:kern w:val="0"/>
          <w:sz w:val="24"/>
        </w:rPr>
      </w:pPr>
      <w:r>
        <w:rPr>
          <w:rFonts w:hint="eastAsia" w:ascii="宋体" w:hAnsi="宋体" w:cs="宋体"/>
          <w:bCs/>
          <w:color w:val="000000"/>
          <w:kern w:val="0"/>
          <w:sz w:val="24"/>
        </w:rPr>
        <w:t>　　本企业（单位）对上述声明的真实性负责。如有虚假，将依法承担相应责任。</w:t>
      </w:r>
    </w:p>
    <w:p w14:paraId="3A95E8FA">
      <w:pPr>
        <w:widowControl/>
        <w:spacing w:before="100" w:beforeAutospacing="1" w:after="100" w:afterAutospacing="1" w:line="330" w:lineRule="atLeast"/>
        <w:ind w:firstLine="3120" w:firstLineChars="1300"/>
        <w:jc w:val="left"/>
        <w:rPr>
          <w:rFonts w:hint="default" w:ascii="宋体" w:hAnsi="宋体" w:eastAsia="宋体" w:cs="宋体"/>
          <w:bCs/>
          <w:color w:val="000000"/>
          <w:kern w:val="0"/>
          <w:sz w:val="24"/>
          <w:u w:val="single"/>
          <w:lang w:val="en-US" w:eastAsia="zh-CN"/>
        </w:rPr>
      </w:pPr>
      <w:r>
        <w:rPr>
          <w:rFonts w:hint="eastAsia" w:ascii="宋体" w:hAnsi="宋体" w:cs="宋体"/>
          <w:bCs/>
          <w:color w:val="000000"/>
          <w:kern w:val="0"/>
          <w:sz w:val="24"/>
        </w:rPr>
        <w:t>投标人名称（盖单位章）：</w:t>
      </w:r>
      <w:r>
        <w:rPr>
          <w:rFonts w:hint="eastAsia" w:ascii="宋体" w:hAnsi="宋体" w:eastAsia="宋体" w:cs="宋体"/>
          <w:bCs/>
          <w:color w:val="000000"/>
          <w:kern w:val="0"/>
          <w:sz w:val="24"/>
          <w:u w:val="single"/>
          <w:lang w:val="en-US" w:eastAsia="zh-CN"/>
        </w:rPr>
        <w:t xml:space="preserve">                 </w:t>
      </w:r>
    </w:p>
    <w:p w14:paraId="1F29D35F">
      <w:pPr>
        <w:widowControl/>
        <w:spacing w:before="100" w:beforeAutospacing="1" w:after="100" w:afterAutospacing="1" w:line="330" w:lineRule="atLeast"/>
        <w:ind w:firstLine="3120" w:firstLineChars="1300"/>
        <w:jc w:val="left"/>
        <w:rPr>
          <w:rFonts w:hint="eastAsia" w:ascii="宋体" w:hAnsi="宋体" w:cs="宋体"/>
          <w:bCs/>
          <w:color w:val="000000"/>
          <w:kern w:val="0"/>
          <w:sz w:val="24"/>
        </w:rPr>
      </w:pPr>
      <w:r>
        <w:rPr>
          <w:rFonts w:hint="eastAsia" w:ascii="宋体" w:hAnsi="宋体" w:cs="宋体"/>
          <w:bCs/>
          <w:color w:val="000000"/>
          <w:kern w:val="0"/>
          <w:sz w:val="24"/>
        </w:rPr>
        <w:t>日　期：</w:t>
      </w:r>
      <w:r>
        <w:rPr>
          <w:rFonts w:hint="eastAsia" w:ascii="宋体" w:hAnsi="宋体" w:eastAsia="宋体" w:cs="宋体"/>
          <w:bCs/>
          <w:color w:val="000000"/>
          <w:kern w:val="0"/>
          <w:sz w:val="24"/>
          <w:u w:val="single"/>
          <w:lang w:val="en-US" w:eastAsia="zh-CN"/>
        </w:rPr>
        <w:t xml:space="preserve">                    </w:t>
      </w:r>
      <w:r>
        <w:rPr>
          <w:rFonts w:hint="eastAsia" w:ascii="宋体" w:hAnsi="宋体" w:cs="宋体"/>
          <w:bCs/>
          <w:color w:val="000000"/>
          <w:kern w:val="0"/>
          <w:sz w:val="24"/>
        </w:rPr>
        <w:t xml:space="preserve">                     </w:t>
      </w:r>
    </w:p>
    <w:p w14:paraId="76633A0A">
      <w:pPr>
        <w:widowControl/>
        <w:spacing w:before="100" w:beforeAutospacing="1" w:after="100" w:afterAutospacing="1" w:line="330" w:lineRule="atLeast"/>
        <w:ind w:firstLine="420"/>
        <w:jc w:val="left"/>
        <w:rPr>
          <w:rFonts w:hint="eastAsia" w:ascii="宋体" w:hAnsi="宋体" w:cs="宋体"/>
          <w:bCs/>
          <w:color w:val="000000"/>
          <w:kern w:val="0"/>
          <w:sz w:val="24"/>
        </w:rPr>
      </w:pPr>
    </w:p>
    <w:p w14:paraId="076B27F6">
      <w:pPr>
        <w:spacing w:line="240" w:lineRule="atLeast"/>
        <w:ind w:left="1080" w:leftChars="257" w:hanging="540"/>
        <w:jc w:val="center"/>
        <w:rPr>
          <w:rFonts w:hint="eastAsia" w:ascii="宋体" w:hAnsi="宋体" w:cs="宋体"/>
          <w:bCs/>
          <w:color w:val="000000"/>
          <w:kern w:val="0"/>
          <w:sz w:val="24"/>
          <w:szCs w:val="20"/>
        </w:rPr>
      </w:pPr>
      <w:r>
        <w:rPr>
          <w:rFonts w:hint="eastAsia" w:ascii="宋体" w:hAnsi="宋体" w:cs="宋体"/>
          <w:bCs/>
          <w:color w:val="000000"/>
          <w:kern w:val="0"/>
          <w:sz w:val="24"/>
          <w:szCs w:val="20"/>
        </w:rPr>
        <w:t>　</w:t>
      </w:r>
    </w:p>
    <w:p w14:paraId="735F505F">
      <w:pPr>
        <w:widowControl/>
        <w:jc w:val="center"/>
        <w:rPr>
          <w:color w:val="000000"/>
        </w:rPr>
      </w:pPr>
      <w:r>
        <w:rPr>
          <w:rFonts w:hint="eastAsia" w:ascii="宋体" w:hAnsi="宋体" w:cs="宋体"/>
          <w:b/>
          <w:bCs/>
          <w:color w:val="000000"/>
          <w:sz w:val="24"/>
        </w:rPr>
        <w:br w:type="page"/>
      </w:r>
      <w:bookmarkStart w:id="128" w:name="_Toc515647824"/>
      <w:bookmarkStart w:id="129" w:name="_Toc11803"/>
      <w:bookmarkStart w:id="130" w:name="_Toc10977"/>
      <w:bookmarkStart w:id="131" w:name="_Toc13776"/>
      <w:r>
        <w:rPr>
          <w:rFonts w:hint="eastAsia" w:ascii="宋体" w:hAnsi="宋体" w:eastAsia="宋体" w:cs="宋体"/>
          <w:b/>
          <w:snapToGrid w:val="0"/>
          <w:color w:val="auto"/>
          <w:kern w:val="0"/>
          <w:sz w:val="28"/>
          <w:szCs w:val="28"/>
          <w:highlight w:val="none"/>
          <w:u w:val="none"/>
          <w:lang w:val="en-US" w:eastAsia="zh-CN" w:bidi="ar-SA"/>
        </w:rPr>
        <w:t>6</w:t>
      </w:r>
      <w:r>
        <w:rPr>
          <w:rFonts w:hint="eastAsia" w:ascii="宋体" w:hAnsi="宋体" w:eastAsia="宋体" w:cs="宋体"/>
          <w:b/>
          <w:snapToGrid w:val="0"/>
          <w:color w:val="auto"/>
          <w:kern w:val="0"/>
          <w:sz w:val="28"/>
          <w:szCs w:val="28"/>
          <w:highlight w:val="none"/>
          <w:u w:val="none"/>
          <w:lang w:val="en-US" w:eastAsia="en-US" w:bidi="ar-SA"/>
        </w:rPr>
        <w:t xml:space="preserve">-2  </w:t>
      </w:r>
      <w:bookmarkEnd w:id="128"/>
      <w:bookmarkEnd w:id="129"/>
      <w:bookmarkEnd w:id="130"/>
      <w:bookmarkEnd w:id="131"/>
      <w:r>
        <w:rPr>
          <w:rFonts w:hint="eastAsia" w:ascii="宋体" w:hAnsi="宋体" w:eastAsia="宋体" w:cs="宋体"/>
          <w:b/>
          <w:snapToGrid w:val="0"/>
          <w:color w:val="auto"/>
          <w:kern w:val="0"/>
          <w:sz w:val="28"/>
          <w:szCs w:val="28"/>
          <w:highlight w:val="none"/>
          <w:u w:val="none"/>
          <w:lang w:val="en-US" w:eastAsia="en-US" w:bidi="ar-SA"/>
        </w:rPr>
        <w:t>中小企业声明函（货物）</w:t>
      </w:r>
    </w:p>
    <w:p w14:paraId="4C156E4C">
      <w:pPr>
        <w:widowControl/>
        <w:spacing w:before="100" w:beforeAutospacing="1" w:after="100" w:afterAutospacing="1" w:line="330" w:lineRule="atLeast"/>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 xml:space="preserve">本公司（联合体）郑重声明，根据《政府采购促进中小 </w:t>
      </w:r>
    </w:p>
    <w:p w14:paraId="2FBF6E33">
      <w:pPr>
        <w:widowControl/>
        <w:spacing w:before="100" w:beforeAutospacing="1" w:after="100" w:afterAutospacing="1" w:line="330" w:lineRule="atLeast"/>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 xml:space="preserve">企业发展管理办法》（财库﹝2020﹞46 号）的规定，本公司 </w:t>
      </w:r>
    </w:p>
    <w:p w14:paraId="68CEE340">
      <w:pPr>
        <w:widowControl/>
        <w:spacing w:before="100" w:beforeAutospacing="1" w:after="100" w:afterAutospacing="1" w:line="330" w:lineRule="atLeast"/>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 xml:space="preserve">（联合体）参加（单位名称）的（项目名称）采购活动，提 </w:t>
      </w:r>
    </w:p>
    <w:p w14:paraId="2476F42D">
      <w:pPr>
        <w:widowControl/>
        <w:spacing w:before="100" w:beforeAutospacing="1" w:after="100" w:afterAutospacing="1" w:line="330" w:lineRule="atLeast"/>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 xml:space="preserve">供的货物全部由符合政策要求的中小企业制造。相关企业 </w:t>
      </w:r>
    </w:p>
    <w:p w14:paraId="61BF0DF1">
      <w:pPr>
        <w:widowControl/>
        <w:spacing w:before="100" w:beforeAutospacing="1" w:after="100" w:afterAutospacing="1" w:line="330" w:lineRule="atLeast"/>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 xml:space="preserve">（含联合体中的中小企业、签订分包意向协议的中小企业） </w:t>
      </w:r>
    </w:p>
    <w:p w14:paraId="0A979552">
      <w:pPr>
        <w:widowControl/>
        <w:spacing w:before="100" w:beforeAutospacing="1" w:after="100" w:afterAutospacing="1" w:line="330" w:lineRule="atLeast"/>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 xml:space="preserve">的具体情况如下： </w:t>
      </w:r>
    </w:p>
    <w:p w14:paraId="2E5630C3">
      <w:pPr>
        <w:widowControl/>
        <w:spacing w:before="100" w:beforeAutospacing="1" w:after="100" w:afterAutospacing="1" w:line="330" w:lineRule="atLeast"/>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 xml:space="preserve">1. （标的名称） ，属于（采购文件中明确的所属行业） </w:t>
      </w:r>
    </w:p>
    <w:p w14:paraId="1EC3E9CF">
      <w:pPr>
        <w:widowControl/>
        <w:spacing w:before="100" w:beforeAutospacing="1" w:after="100" w:afterAutospacing="1" w:line="330" w:lineRule="atLeast"/>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 xml:space="preserve">行业；制造商为（企业名称），从业人员 人，营业收入为   万元，资产总额为  万元1，属于（中型企业、小 型企业、微型企业）； </w:t>
      </w:r>
    </w:p>
    <w:p w14:paraId="56054018">
      <w:pPr>
        <w:widowControl/>
        <w:spacing w:before="100" w:beforeAutospacing="1" w:after="100" w:afterAutospacing="1" w:line="330" w:lineRule="atLeast"/>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 xml:space="preserve">2. （标的名称） ，属于（采购文件中明确的所属行业） </w:t>
      </w:r>
    </w:p>
    <w:p w14:paraId="42DF2F70">
      <w:pPr>
        <w:widowControl/>
        <w:spacing w:before="100" w:beforeAutospacing="1" w:after="100" w:afterAutospacing="1" w:line="330" w:lineRule="atLeast"/>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 xml:space="preserve">行业；制造商为（企业名称），从业人员 </w:t>
      </w:r>
    </w:p>
    <w:p w14:paraId="6C07C8E7">
      <w:pPr>
        <w:widowControl/>
        <w:spacing w:before="100" w:beforeAutospacing="1" w:after="100" w:afterAutospacing="1" w:line="330" w:lineRule="atLeast"/>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人，营业收入 为 万元，资产总额为 万元，属于（中型企业、小型 企业、微型企业）； ……以上企业，不属于大企业的分支机构，不存在控股股东 为大企业的情形，也不存在与大企业的负责人为同一人的情 形。</w:t>
      </w:r>
    </w:p>
    <w:p w14:paraId="3918BBC5">
      <w:pPr>
        <w:widowControl/>
        <w:spacing w:before="100" w:beforeAutospacing="1" w:after="100" w:afterAutospacing="1" w:line="330" w:lineRule="atLeast"/>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 xml:space="preserve">本企业对上述声明内容的真实性负责。如有虚假，将依 </w:t>
      </w:r>
    </w:p>
    <w:p w14:paraId="4A68D604">
      <w:pPr>
        <w:widowControl/>
        <w:spacing w:before="100" w:beforeAutospacing="1" w:after="100" w:afterAutospacing="1" w:line="330" w:lineRule="atLeast"/>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 xml:space="preserve">法承担相应责任。 </w:t>
      </w:r>
    </w:p>
    <w:p w14:paraId="29DDC034">
      <w:pPr>
        <w:widowControl/>
        <w:spacing w:before="100" w:beforeAutospacing="1" w:after="100" w:afterAutospacing="1" w:line="330" w:lineRule="atLeast"/>
        <w:ind w:firstLine="480" w:firstLineChars="200"/>
        <w:jc w:val="left"/>
        <w:rPr>
          <w:rFonts w:hint="eastAsia" w:ascii="宋体" w:hAnsi="宋体" w:cs="宋体"/>
          <w:bCs/>
          <w:color w:val="000000"/>
          <w:kern w:val="0"/>
          <w:sz w:val="24"/>
        </w:rPr>
      </w:pPr>
    </w:p>
    <w:p w14:paraId="5BE65349">
      <w:pPr>
        <w:widowControl/>
        <w:spacing w:before="100" w:beforeAutospacing="1" w:after="100" w:afterAutospacing="1" w:line="330" w:lineRule="atLeast"/>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 xml:space="preserve">企业名称（盖章）： </w:t>
      </w:r>
    </w:p>
    <w:p w14:paraId="20AFEC48">
      <w:pPr>
        <w:widowControl/>
        <w:spacing w:before="100" w:beforeAutospacing="1" w:after="100" w:afterAutospacing="1" w:line="330" w:lineRule="atLeast"/>
        <w:ind w:firstLine="480" w:firstLineChars="200"/>
        <w:jc w:val="left"/>
        <w:rPr>
          <w:rFonts w:hint="eastAsia" w:ascii="宋体" w:hAnsi="宋体" w:cs="宋体"/>
          <w:bCs/>
          <w:color w:val="000000"/>
          <w:kern w:val="0"/>
          <w:sz w:val="24"/>
        </w:rPr>
      </w:pPr>
    </w:p>
    <w:p w14:paraId="22CB1D7A">
      <w:pPr>
        <w:widowControl/>
        <w:spacing w:before="100" w:beforeAutospacing="1" w:after="100" w:afterAutospacing="1" w:line="330" w:lineRule="atLeast"/>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 xml:space="preserve">日 期： </w:t>
      </w:r>
    </w:p>
    <w:p w14:paraId="6394A13C">
      <w:pPr>
        <w:pStyle w:val="4"/>
        <w:spacing w:before="0" w:line="240" w:lineRule="auto"/>
        <w:ind w:left="1080" w:leftChars="257" w:hanging="540"/>
        <w:rPr>
          <w:rFonts w:hint="eastAsia" w:ascii="微软雅黑 Light" w:hAnsi="微软雅黑 Light" w:eastAsia="微软雅黑 Light" w:cs="微软雅黑 Light"/>
          <w:color w:val="000000"/>
          <w:sz w:val="24"/>
        </w:rPr>
      </w:pPr>
    </w:p>
    <w:p w14:paraId="7054B096">
      <w:pPr>
        <w:rPr>
          <w:rFonts w:hint="eastAsia" w:ascii="微软雅黑 Light" w:hAnsi="微软雅黑 Light" w:eastAsia="微软雅黑 Light" w:cs="微软雅黑 Light"/>
          <w:color w:val="000000"/>
          <w:sz w:val="24"/>
        </w:rPr>
      </w:pPr>
    </w:p>
    <w:p w14:paraId="292DC3FD">
      <w:pPr>
        <w:pStyle w:val="5"/>
        <w:rPr>
          <w:rFonts w:hint="eastAsia" w:ascii="微软雅黑 Light" w:hAnsi="微软雅黑 Light" w:eastAsia="微软雅黑 Light" w:cs="微软雅黑 Light"/>
          <w:color w:val="000000"/>
        </w:rPr>
      </w:pPr>
    </w:p>
    <w:p w14:paraId="3CFE32DB">
      <w:pPr>
        <w:rPr>
          <w:rFonts w:hint="eastAsia"/>
        </w:rPr>
      </w:pPr>
    </w:p>
    <w:p w14:paraId="5E82E270">
      <w:pPr>
        <w:pStyle w:val="5"/>
        <w:ind w:firstLine="0"/>
        <w:rPr>
          <w:rFonts w:hint="eastAsia" w:ascii="微软雅黑 Light" w:hAnsi="微软雅黑 Light" w:eastAsia="微软雅黑 Light" w:cs="微软雅黑 Light"/>
          <w:color w:val="000000"/>
        </w:rPr>
      </w:pPr>
    </w:p>
    <w:p w14:paraId="004C4288">
      <w:pPr>
        <w:pStyle w:val="5"/>
        <w:ind w:firstLine="0"/>
        <w:rPr>
          <w:rFonts w:hint="eastAsia" w:ascii="微软雅黑 Light" w:hAnsi="微软雅黑 Light" w:eastAsia="微软雅黑 Light" w:cs="微软雅黑 Light"/>
          <w:color w:val="000000"/>
        </w:rPr>
      </w:pPr>
    </w:p>
    <w:p w14:paraId="443032FA">
      <w:pPr>
        <w:pStyle w:val="4"/>
        <w:spacing w:before="0" w:line="240" w:lineRule="atLeast"/>
        <w:jc w:val="center"/>
        <w:rPr>
          <w:rFonts w:hint="eastAsia" w:ascii="宋体" w:hAnsi="宋体" w:eastAsia="宋体" w:cs="宋体"/>
          <w:b w:val="0"/>
          <w:bCs/>
          <w:color w:val="000000"/>
          <w:sz w:val="24"/>
        </w:rPr>
      </w:pPr>
      <w:bookmarkStart w:id="132" w:name="_Toc23068"/>
      <w:bookmarkStart w:id="133" w:name="_Toc515647825"/>
      <w:bookmarkStart w:id="134" w:name="_Toc24603"/>
      <w:bookmarkStart w:id="135" w:name="_Toc19284"/>
      <w:bookmarkStart w:id="136" w:name="OLE_LINK14"/>
      <w:bookmarkStart w:id="137" w:name="OLE_LINK13"/>
      <w:r>
        <w:rPr>
          <w:rFonts w:hint="eastAsia" w:ascii="宋体" w:hAnsi="宋体" w:eastAsia="宋体" w:cs="宋体"/>
          <w:b/>
          <w:bCs w:val="0"/>
          <w:snapToGrid w:val="0"/>
          <w:color w:val="auto"/>
          <w:kern w:val="0"/>
          <w:sz w:val="28"/>
          <w:szCs w:val="28"/>
          <w:highlight w:val="none"/>
          <w:u w:val="none"/>
          <w:lang w:val="en-US" w:eastAsia="zh-CN" w:bidi="ar-SA"/>
        </w:rPr>
        <w:t>6-3   残疾人福利性单位声明函</w:t>
      </w:r>
      <w:bookmarkEnd w:id="132"/>
      <w:bookmarkEnd w:id="133"/>
      <w:bookmarkEnd w:id="134"/>
      <w:bookmarkEnd w:id="135"/>
    </w:p>
    <w:bookmarkEnd w:id="136"/>
    <w:bookmarkEnd w:id="137"/>
    <w:p w14:paraId="6B4E5AAB">
      <w:pPr>
        <w:spacing w:line="240" w:lineRule="atLeast"/>
        <w:ind w:left="1080" w:leftChars="257" w:hanging="540"/>
        <w:jc w:val="center"/>
        <w:rPr>
          <w:rFonts w:hint="eastAsia" w:ascii="宋体" w:hAnsi="宋体" w:cs="宋体"/>
          <w:bCs/>
          <w:color w:val="000000"/>
          <w:kern w:val="0"/>
          <w:sz w:val="24"/>
          <w:szCs w:val="20"/>
        </w:rPr>
      </w:pPr>
    </w:p>
    <w:p w14:paraId="5A7B1C84">
      <w:pPr>
        <w:spacing w:line="240" w:lineRule="atLeast"/>
        <w:ind w:firstLine="567"/>
        <w:rPr>
          <w:rFonts w:hint="eastAsia" w:ascii="宋体" w:hAnsi="宋体" w:cs="宋体"/>
          <w:bCs/>
          <w:color w:val="000000"/>
          <w:kern w:val="0"/>
          <w:sz w:val="24"/>
          <w:szCs w:val="20"/>
        </w:rPr>
      </w:pPr>
      <w:r>
        <w:rPr>
          <w:rFonts w:hint="eastAsia" w:ascii="宋体" w:hAnsi="宋体" w:cs="宋体"/>
          <w:bCs/>
          <w:color w:val="000000"/>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64AE9680">
      <w:pPr>
        <w:spacing w:line="240" w:lineRule="atLeast"/>
        <w:ind w:left="1080" w:leftChars="257" w:hanging="540"/>
        <w:rPr>
          <w:rFonts w:hint="eastAsia" w:ascii="宋体" w:hAnsi="宋体" w:cs="宋体"/>
          <w:bCs/>
          <w:color w:val="000000"/>
          <w:kern w:val="0"/>
          <w:sz w:val="24"/>
          <w:szCs w:val="20"/>
        </w:rPr>
      </w:pPr>
      <w:r>
        <w:rPr>
          <w:rFonts w:hint="eastAsia" w:ascii="宋体" w:hAnsi="宋体" w:cs="宋体"/>
          <w:bCs/>
          <w:color w:val="000000"/>
          <w:kern w:val="0"/>
          <w:sz w:val="24"/>
          <w:szCs w:val="20"/>
        </w:rPr>
        <w:t>本单位对上述声明的真实性负责。如有虚假，将依法承担相应责任。</w:t>
      </w:r>
    </w:p>
    <w:p w14:paraId="1792BD8B">
      <w:pPr>
        <w:spacing w:line="240" w:lineRule="atLeast"/>
        <w:ind w:left="1080" w:leftChars="257" w:hanging="540"/>
        <w:jc w:val="center"/>
        <w:rPr>
          <w:rFonts w:hint="eastAsia" w:ascii="宋体" w:hAnsi="宋体" w:cs="宋体"/>
          <w:bCs/>
          <w:color w:val="000000"/>
          <w:kern w:val="0"/>
          <w:sz w:val="24"/>
          <w:szCs w:val="20"/>
        </w:rPr>
      </w:pPr>
    </w:p>
    <w:p w14:paraId="683A0228">
      <w:pPr>
        <w:spacing w:line="240" w:lineRule="atLeast"/>
        <w:ind w:left="1080" w:leftChars="257" w:hanging="540"/>
        <w:jc w:val="center"/>
        <w:rPr>
          <w:rFonts w:hint="eastAsia" w:ascii="宋体" w:hAnsi="宋体" w:cs="宋体"/>
          <w:bCs/>
          <w:color w:val="000000"/>
          <w:kern w:val="0"/>
          <w:sz w:val="24"/>
          <w:szCs w:val="20"/>
        </w:rPr>
      </w:pPr>
    </w:p>
    <w:p w14:paraId="52E90128">
      <w:pPr>
        <w:spacing w:line="240" w:lineRule="atLeast"/>
        <w:ind w:left="1080" w:leftChars="257" w:hanging="540"/>
        <w:jc w:val="center"/>
        <w:rPr>
          <w:rFonts w:hint="eastAsia" w:ascii="宋体" w:hAnsi="宋体" w:cs="宋体"/>
          <w:bCs/>
          <w:color w:val="000000"/>
          <w:kern w:val="0"/>
          <w:sz w:val="24"/>
          <w:szCs w:val="20"/>
        </w:rPr>
      </w:pPr>
      <w:r>
        <w:rPr>
          <w:rFonts w:hint="eastAsia" w:ascii="宋体" w:hAnsi="宋体" w:cs="宋体"/>
          <w:bCs/>
          <w:color w:val="000000"/>
          <w:kern w:val="0"/>
          <w:sz w:val="24"/>
          <w:szCs w:val="20"/>
        </w:rPr>
        <w:t xml:space="preserve">              残疾人福利性单位名称（盖单位章）：______________</w:t>
      </w:r>
    </w:p>
    <w:p w14:paraId="7D20D954">
      <w:pPr>
        <w:spacing w:line="240" w:lineRule="atLeast"/>
        <w:ind w:left="1080" w:leftChars="257" w:hanging="540"/>
        <w:jc w:val="center"/>
        <w:rPr>
          <w:rFonts w:hint="eastAsia" w:ascii="宋体" w:hAnsi="宋体" w:cs="宋体"/>
          <w:bCs/>
          <w:color w:val="000000"/>
          <w:kern w:val="0"/>
          <w:sz w:val="24"/>
          <w:szCs w:val="20"/>
          <w:u w:val="single" w:color="FFFFFF"/>
        </w:rPr>
      </w:pPr>
      <w:r>
        <w:rPr>
          <w:rFonts w:hint="eastAsia" w:ascii="宋体" w:hAnsi="宋体" w:cs="宋体"/>
          <w:bCs/>
          <w:color w:val="000000"/>
          <w:kern w:val="0"/>
          <w:sz w:val="24"/>
          <w:szCs w:val="20"/>
        </w:rPr>
        <w:t xml:space="preserve">  </w:t>
      </w:r>
      <w:r>
        <w:rPr>
          <w:rFonts w:hint="eastAsia" w:ascii="宋体" w:hAnsi="宋体" w:cs="宋体"/>
          <w:bCs/>
          <w:color w:val="000000"/>
          <w:kern w:val="0"/>
          <w:sz w:val="24"/>
          <w:szCs w:val="20"/>
          <w:u w:val="single" w:color="FFFFFF"/>
        </w:rPr>
        <w:t xml:space="preserve">      </w:t>
      </w:r>
    </w:p>
    <w:p w14:paraId="0DA3D8A7">
      <w:pPr>
        <w:spacing w:line="240" w:lineRule="atLeast"/>
        <w:ind w:left="1080" w:leftChars="257" w:hanging="540"/>
        <w:jc w:val="center"/>
        <w:rPr>
          <w:rFonts w:hint="eastAsia" w:ascii="宋体" w:hAnsi="宋体" w:cs="宋体"/>
          <w:bCs/>
          <w:color w:val="000000"/>
          <w:kern w:val="0"/>
          <w:sz w:val="24"/>
          <w:szCs w:val="20"/>
          <w:u w:val="single" w:color="FFFFFF"/>
        </w:rPr>
      </w:pPr>
    </w:p>
    <w:p w14:paraId="032EDC0A">
      <w:pPr>
        <w:spacing w:line="240" w:lineRule="atLeast"/>
        <w:ind w:left="1080" w:leftChars="257" w:hanging="540"/>
        <w:jc w:val="center"/>
        <w:rPr>
          <w:rFonts w:hint="eastAsia" w:ascii="宋体" w:hAnsi="宋体" w:cs="宋体"/>
          <w:bCs/>
          <w:color w:val="000000"/>
          <w:kern w:val="0"/>
          <w:sz w:val="24"/>
          <w:szCs w:val="20"/>
        </w:rPr>
      </w:pPr>
      <w:r>
        <w:rPr>
          <w:rFonts w:hint="eastAsia" w:ascii="宋体" w:hAnsi="宋体" w:cs="宋体"/>
          <w:bCs/>
          <w:color w:val="000000"/>
          <w:kern w:val="0"/>
          <w:sz w:val="24"/>
          <w:szCs w:val="20"/>
          <w:u w:val="single" w:color="FFFFFF"/>
        </w:rPr>
        <w:t xml:space="preserve"> </w:t>
      </w:r>
      <w:r>
        <w:rPr>
          <w:rFonts w:hint="eastAsia" w:ascii="宋体" w:hAnsi="宋体" w:cs="宋体"/>
          <w:bCs/>
          <w:color w:val="000000"/>
          <w:kern w:val="0"/>
          <w:sz w:val="24"/>
          <w:szCs w:val="20"/>
        </w:rPr>
        <w:t>日  期：</w:t>
      </w:r>
      <w:r>
        <w:rPr>
          <w:rFonts w:hint="eastAsia" w:ascii="宋体" w:hAnsi="宋体" w:cs="宋体"/>
          <w:bCs/>
          <w:color w:val="000000"/>
          <w:kern w:val="0"/>
          <w:sz w:val="24"/>
          <w:szCs w:val="20"/>
          <w:u w:val="none"/>
        </w:rPr>
        <w:t>_____________________________________________</w:t>
      </w:r>
    </w:p>
    <w:p w14:paraId="62647049">
      <w:pPr>
        <w:rPr>
          <w:rFonts w:hint="eastAsia" w:ascii="宋体" w:hAnsi="宋体" w:eastAsia="宋体" w:cs="宋体"/>
        </w:rPr>
      </w:pPr>
      <w:bookmarkStart w:id="138" w:name="_Toc10002"/>
      <w:bookmarkStart w:id="139" w:name="_Toc28099"/>
      <w:bookmarkStart w:id="140" w:name="_Toc30795"/>
      <w:bookmarkStart w:id="141" w:name="_Toc515647827"/>
      <w:r>
        <w:rPr>
          <w:rFonts w:hint="eastAsia" w:ascii="宋体" w:hAnsi="宋体" w:eastAsia="宋体" w:cs="宋体"/>
        </w:rPr>
        <w:br w:type="page"/>
      </w:r>
    </w:p>
    <w:p w14:paraId="2CAA073A">
      <w:pPr>
        <w:pStyle w:val="4"/>
        <w:spacing w:before="0" w:line="240" w:lineRule="atLeast"/>
        <w:ind w:firstLine="562" w:firstLineChars="200"/>
        <w:outlineLvl w:val="0"/>
        <w:rPr>
          <w:rFonts w:hint="eastAsia" w:ascii="宋体" w:hAnsi="宋体" w:eastAsia="宋体" w:cs="宋体"/>
          <w:color w:val="auto"/>
          <w:sz w:val="28"/>
          <w:szCs w:val="28"/>
          <w:highlight w:val="none"/>
        </w:rPr>
      </w:pPr>
      <w:bookmarkStart w:id="142" w:name="_Toc15908"/>
      <w:bookmarkStart w:id="143" w:name="_Toc25033"/>
      <w:bookmarkStart w:id="144" w:name="_Toc1189"/>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 xml:space="preserve">   投标人关联单位的说明</w:t>
      </w:r>
      <w:bookmarkEnd w:id="138"/>
      <w:bookmarkEnd w:id="139"/>
      <w:bookmarkEnd w:id="140"/>
      <w:bookmarkEnd w:id="141"/>
      <w:bookmarkEnd w:id="142"/>
      <w:bookmarkEnd w:id="143"/>
      <w:bookmarkEnd w:id="144"/>
    </w:p>
    <w:p w14:paraId="56275337">
      <w:pPr>
        <w:pStyle w:val="5"/>
        <w:jc w:val="center"/>
        <w:rPr>
          <w:rFonts w:hint="eastAsia" w:ascii="宋体" w:hAnsi="宋体" w:eastAsia="宋体" w:cs="宋体"/>
          <w:color w:val="auto"/>
          <w:sz w:val="28"/>
          <w:szCs w:val="28"/>
          <w:highlight w:val="none"/>
        </w:rPr>
      </w:pPr>
    </w:p>
    <w:p w14:paraId="346FCE0B">
      <w:pPr>
        <w:pStyle w:val="5"/>
        <w:spacing w:line="54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说明：投标人应当如实披露与本单位存在下列关联关系的单位名称：</w:t>
      </w:r>
    </w:p>
    <w:p w14:paraId="4F231ED5">
      <w:pPr>
        <w:pStyle w:val="5"/>
        <w:numPr>
          <w:ilvl w:val="0"/>
          <w:numId w:val="3"/>
        </w:numPr>
        <w:spacing w:line="54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与投标人单位负责人为同一人的其他单位；</w:t>
      </w:r>
    </w:p>
    <w:p w14:paraId="1A011B4A">
      <w:pPr>
        <w:pStyle w:val="5"/>
        <w:spacing w:line="54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（2）与投标人存在直接控股、管理关系的其他单位。</w:t>
      </w:r>
    </w:p>
    <w:p w14:paraId="67CC1E28">
      <w:pPr>
        <w:pStyle w:val="5"/>
        <w:ind w:firstLine="0"/>
        <w:rPr>
          <w:rFonts w:hint="eastAsia" w:ascii="宋体" w:hAnsi="宋体" w:eastAsia="宋体" w:cs="宋体"/>
          <w:b/>
          <w:bCs/>
          <w:color w:val="auto"/>
          <w:sz w:val="28"/>
          <w:szCs w:val="28"/>
          <w:highlight w:val="none"/>
        </w:rPr>
      </w:pPr>
      <w:bookmarkStart w:id="145" w:name="_Toc14039"/>
      <w:bookmarkStart w:id="146" w:name="_Toc7414"/>
      <w:bookmarkStart w:id="147" w:name="_Toc515647828"/>
      <w:bookmarkStart w:id="148" w:name="_Toc17333"/>
    </w:p>
    <w:p w14:paraId="10C6D045">
      <w:pPr>
        <w:rPr>
          <w:rFonts w:hint="eastAsia" w:ascii="宋体" w:hAnsi="宋体" w:eastAsia="宋体" w:cs="宋体"/>
          <w:b/>
          <w:bCs/>
          <w:color w:val="auto"/>
          <w:sz w:val="28"/>
          <w:szCs w:val="28"/>
          <w:highlight w:val="none"/>
        </w:rPr>
      </w:pPr>
    </w:p>
    <w:p w14:paraId="7B6121D7">
      <w:pPr>
        <w:pStyle w:val="5"/>
        <w:rPr>
          <w:rFonts w:hint="eastAsia" w:ascii="宋体" w:hAnsi="宋体" w:eastAsia="宋体" w:cs="宋体"/>
          <w:b/>
          <w:bCs/>
          <w:color w:val="auto"/>
          <w:sz w:val="28"/>
          <w:szCs w:val="28"/>
          <w:highlight w:val="none"/>
        </w:rPr>
      </w:pPr>
    </w:p>
    <w:p w14:paraId="25878159">
      <w:pPr>
        <w:pStyle w:val="6"/>
        <w:rPr>
          <w:rFonts w:hint="eastAsia"/>
        </w:rPr>
      </w:pPr>
    </w:p>
    <w:p w14:paraId="182655B8">
      <w:pPr>
        <w:rPr>
          <w:rFonts w:hint="eastAsia" w:ascii="宋体" w:hAnsi="宋体" w:eastAsia="宋体" w:cs="宋体"/>
        </w:rPr>
      </w:pPr>
    </w:p>
    <w:p w14:paraId="0C192C24">
      <w:pPr>
        <w:pStyle w:val="5"/>
        <w:ind w:firstLine="1968" w:firstLineChars="700"/>
        <w:rPr>
          <w:rFonts w:hint="eastAsia" w:ascii="宋体" w:hAnsi="宋体" w:eastAsia="宋体" w:cs="宋体"/>
          <w:b/>
          <w:bCs/>
          <w:color w:val="auto"/>
          <w:sz w:val="28"/>
          <w:szCs w:val="28"/>
          <w:highlight w:val="none"/>
        </w:rPr>
      </w:pPr>
    </w:p>
    <w:p w14:paraId="5A5F5ADF">
      <w:pPr>
        <w:pStyle w:val="5"/>
        <w:outlineLvl w:val="0"/>
        <w:rPr>
          <w:rFonts w:hint="eastAsia" w:ascii="宋体" w:hAnsi="宋体" w:eastAsia="宋体" w:cs="宋体"/>
          <w:b/>
          <w:bCs/>
          <w:color w:val="auto"/>
          <w:sz w:val="28"/>
          <w:szCs w:val="28"/>
          <w:highlight w:val="none"/>
        </w:rPr>
      </w:pPr>
      <w:bookmarkStart w:id="149" w:name="_Toc27730"/>
      <w:bookmarkStart w:id="150" w:name="_Toc9938"/>
      <w:bookmarkStart w:id="151" w:name="_Toc17676"/>
      <w:r>
        <w:rPr>
          <w:rFonts w:hint="eastAsia"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 xml:space="preserve">   </w:t>
      </w:r>
      <w:bookmarkEnd w:id="145"/>
      <w:bookmarkEnd w:id="146"/>
      <w:bookmarkEnd w:id="147"/>
      <w:bookmarkEnd w:id="148"/>
      <w:r>
        <w:rPr>
          <w:rFonts w:hint="eastAsia" w:ascii="宋体" w:hAnsi="宋体" w:eastAsia="宋体" w:cs="宋体"/>
          <w:b/>
          <w:bCs/>
          <w:color w:val="auto"/>
          <w:sz w:val="28"/>
          <w:szCs w:val="28"/>
          <w:highlight w:val="none"/>
        </w:rPr>
        <w:t>其他有利于投标人的文件或证明材料</w:t>
      </w:r>
      <w:bookmarkEnd w:id="149"/>
      <w:bookmarkEnd w:id="150"/>
      <w:bookmarkEnd w:id="151"/>
    </w:p>
    <w:p w14:paraId="74C5C014">
      <w:pPr>
        <w:rPr>
          <w:rFonts w:hint="eastAsia" w:ascii="宋体" w:hAnsi="宋体" w:eastAsia="宋体" w:cs="宋体"/>
          <w:color w:val="auto"/>
          <w:highlight w:val="none"/>
        </w:rPr>
      </w:pPr>
    </w:p>
    <w:p w14:paraId="4CA7856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2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注：参照“第六章评分方法和标准”，提供有力于投标人的</w:t>
      </w:r>
      <w:r>
        <w:rPr>
          <w:rFonts w:hint="eastAsia" w:ascii="宋体" w:hAnsi="宋体" w:eastAsia="宋体" w:cs="宋体"/>
          <w:color w:val="auto"/>
          <w:sz w:val="24"/>
          <w:szCs w:val="24"/>
          <w:highlight w:val="none"/>
          <w:lang w:val="en-US" w:eastAsia="zh-CN"/>
        </w:rPr>
        <w:t>配送</w:t>
      </w:r>
      <w:r>
        <w:rPr>
          <w:rFonts w:hint="eastAsia" w:ascii="宋体" w:hAnsi="宋体" w:eastAsia="宋体" w:cs="宋体"/>
          <w:color w:val="auto"/>
          <w:sz w:val="24"/>
          <w:szCs w:val="24"/>
          <w:highlight w:val="none"/>
        </w:rPr>
        <w:t>方案、售后服务方案</w:t>
      </w:r>
      <w:r>
        <w:rPr>
          <w:rFonts w:hint="eastAsia" w:ascii="宋体" w:hAnsi="宋体" w:eastAsia="宋体" w:cs="宋体"/>
          <w:color w:val="auto"/>
          <w:sz w:val="24"/>
          <w:szCs w:val="24"/>
          <w:highlight w:val="none"/>
          <w:lang w:eastAsia="zh-CN"/>
        </w:rPr>
        <w:t>、产品质量保证措施、出现产品质量问题退换货方案</w:t>
      </w:r>
      <w:r>
        <w:rPr>
          <w:rFonts w:hint="eastAsia" w:ascii="宋体" w:hAnsi="宋体" w:eastAsia="宋体" w:cs="宋体"/>
          <w:color w:val="auto"/>
          <w:sz w:val="24"/>
          <w:szCs w:val="24"/>
          <w:highlight w:val="none"/>
        </w:rPr>
        <w:t>等资料。</w:t>
      </w:r>
    </w:p>
    <w:p w14:paraId="3071651C">
      <w:pPr>
        <w:rPr>
          <w:spacing w:val="-1"/>
          <w14:textOutline w14:w="5137" w14:cap="flat" w14:cmpd="sng">
            <w14:solidFill>
              <w14:srgbClr w14:val="000000"/>
            </w14:solidFill>
            <w14:prstDash w14:val="solid"/>
            <w14:miter w14:val="0"/>
          </w14:textOutline>
        </w:rPr>
      </w:pPr>
      <w:r>
        <w:rPr>
          <w:spacing w:val="-1"/>
          <w14:textOutline w14:w="5137" w14:cap="flat" w14:cmpd="sng">
            <w14:solidFill>
              <w14:srgbClr w14:val="000000"/>
            </w14:solidFill>
            <w14:prstDash w14:val="solid"/>
            <w14:miter w14:val="0"/>
          </w14:textOutline>
        </w:rPr>
        <w:br w:type="page"/>
      </w:r>
    </w:p>
    <w:p w14:paraId="69B3A6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hAnsi="Arial" w:eastAsia="Arial" w:cs="Arial"/>
          <w:sz w:val="21"/>
          <w:szCs w:val="21"/>
        </w:rPr>
        <w:sectPr>
          <w:footerReference r:id="rId15" w:type="default"/>
          <w:pgSz w:w="11906" w:h="16838"/>
          <w:pgMar w:top="1440" w:right="1800" w:bottom="1440" w:left="1800" w:header="0" w:footer="896" w:gutter="0"/>
          <w:pgNumType w:fmt="numberInDash"/>
          <w:cols w:space="720" w:num="1"/>
        </w:sectPr>
      </w:pPr>
    </w:p>
    <w:p w14:paraId="63BFF7D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0"/>
        <w:rPr>
          <w:rFonts w:hint="eastAsia" w:eastAsia="方正小标宋简体"/>
          <w:b/>
          <w:bCs/>
          <w:sz w:val="31"/>
          <w:szCs w:val="31"/>
          <w:lang w:val="en-US" w:eastAsia="zh-CN"/>
        </w:rPr>
      </w:pPr>
      <w:bookmarkStart w:id="152" w:name="bookmark38"/>
      <w:bookmarkEnd w:id="152"/>
      <w:bookmarkStart w:id="153" w:name="_Toc28507"/>
      <w:r>
        <w:rPr>
          <w:rFonts w:hint="eastAsia" w:ascii="方正小标宋简体" w:hAnsi="方正小标宋简体" w:eastAsia="方正小标宋简体" w:cs="方正小标宋简体"/>
          <w:spacing w:val="1"/>
          <w:sz w:val="44"/>
          <w:szCs w:val="44"/>
        </w:rPr>
        <w:t>第3章</w:t>
      </w:r>
      <w:bookmarkEnd w:id="153"/>
      <w:r>
        <w:rPr>
          <w:rFonts w:hint="eastAsia" w:ascii="方正小标宋简体" w:hAnsi="方正小标宋简体" w:eastAsia="方正小标宋简体" w:cs="方正小标宋简体"/>
          <w:spacing w:val="1"/>
          <w:sz w:val="44"/>
          <w:szCs w:val="44"/>
          <w:lang w:val="en-US" w:eastAsia="zh-CN"/>
        </w:rPr>
        <w:t>询价</w:t>
      </w:r>
      <w:r>
        <w:rPr>
          <w:rFonts w:hint="eastAsia" w:ascii="方正小标宋简体" w:hAnsi="方正小标宋简体" w:eastAsia="方正小标宋简体" w:cs="方正小标宋简体"/>
          <w:b/>
          <w:bCs/>
          <w:spacing w:val="1"/>
          <w:sz w:val="44"/>
          <w:szCs w:val="44"/>
          <w:lang w:val="en-US" w:eastAsia="zh-CN"/>
        </w:rPr>
        <w:t>公告</w:t>
      </w:r>
    </w:p>
    <w:p w14:paraId="72774A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0CBE9C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3AF8036A">
      <w:pPr>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outlineLvl w:val="1"/>
        <w:rPr>
          <w:rFonts w:ascii="黑体" w:hAnsi="黑体" w:eastAsia="黑体" w:cs="黑体"/>
          <w:sz w:val="31"/>
          <w:szCs w:val="31"/>
          <w:highlight w:val="none"/>
        </w:rPr>
      </w:pPr>
      <w:bookmarkStart w:id="154" w:name="_Toc9860"/>
      <w:r>
        <w:rPr>
          <w:rFonts w:hint="eastAsia" w:ascii="黑体" w:hAnsi="黑体" w:eastAsia="黑体" w:cs="黑体"/>
          <w:spacing w:val="14"/>
          <w:sz w:val="31"/>
          <w:szCs w:val="31"/>
          <w:highlight w:val="none"/>
          <w:lang w:eastAsia="zh-CN"/>
          <w14:textOutline w14:w="5793" w14:cap="sq" w14:cmpd="sng">
            <w14:solidFill>
              <w14:srgbClr w14:val="000000"/>
            </w14:solidFill>
            <w14:prstDash w14:val="solid"/>
            <w14:bevel/>
          </w14:textOutline>
        </w:rPr>
        <w:t>英吉沙县人民医院医用气体项目（</w:t>
      </w:r>
      <w:r>
        <w:rPr>
          <w:rFonts w:hint="eastAsia" w:ascii="黑体" w:hAnsi="黑体" w:eastAsia="黑体" w:cs="黑体"/>
          <w:spacing w:val="14"/>
          <w:sz w:val="31"/>
          <w:szCs w:val="31"/>
          <w:highlight w:val="none"/>
          <w:lang w:val="en-US" w:eastAsia="zh-CN"/>
          <w14:textOutline w14:w="5793" w14:cap="sq" w14:cmpd="sng">
            <w14:solidFill>
              <w14:srgbClr w14:val="000000"/>
            </w14:solidFill>
            <w14:prstDash w14:val="solid"/>
            <w14:bevel/>
          </w14:textOutline>
        </w:rPr>
        <w:t>四次</w:t>
      </w:r>
      <w:r>
        <w:rPr>
          <w:rFonts w:hint="eastAsia" w:ascii="黑体" w:hAnsi="黑体" w:eastAsia="黑体" w:cs="黑体"/>
          <w:spacing w:val="14"/>
          <w:sz w:val="31"/>
          <w:szCs w:val="31"/>
          <w:highlight w:val="none"/>
          <w:lang w:eastAsia="zh-CN"/>
          <w14:textOutline w14:w="5793" w14:cap="sq" w14:cmpd="sng">
            <w14:solidFill>
              <w14:srgbClr w14:val="000000"/>
            </w14:solidFill>
            <w14:prstDash w14:val="solid"/>
            <w14:bevel/>
          </w14:textOutline>
        </w:rPr>
        <w:t>）采购</w:t>
      </w:r>
      <w:r>
        <w:rPr>
          <w:rFonts w:ascii="黑体" w:hAnsi="黑体" w:eastAsia="黑体" w:cs="黑体"/>
          <w:spacing w:val="10"/>
          <w:sz w:val="31"/>
          <w:szCs w:val="31"/>
          <w:highlight w:val="none"/>
          <w14:textOutline w14:w="5793" w14:cap="sq" w14:cmpd="sng">
            <w14:solidFill>
              <w14:srgbClr w14:val="000000"/>
            </w14:solidFill>
            <w14:prstDash w14:val="solid"/>
            <w14:bevel/>
          </w14:textOutline>
        </w:rPr>
        <w:t>询价公告</w:t>
      </w:r>
      <w:bookmarkEnd w:id="154"/>
    </w:p>
    <w:p w14:paraId="5A01FB58">
      <w:pPr>
        <w:rPr>
          <w:highlight w:val="none"/>
        </w:rPr>
      </w:pPr>
    </w:p>
    <w:p w14:paraId="0719A881">
      <w:pPr>
        <w:spacing w:line="174" w:lineRule="exact"/>
        <w:rPr>
          <w:highlight w:val="none"/>
        </w:rPr>
      </w:pPr>
    </w:p>
    <w:tbl>
      <w:tblPr>
        <w:tblStyle w:val="19"/>
        <w:tblW w:w="8473" w:type="dxa"/>
        <w:tblInd w:w="27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73"/>
      </w:tblGrid>
      <w:tr w14:paraId="17A1071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25" w:hRule="atLeast"/>
        </w:trPr>
        <w:tc>
          <w:tcPr>
            <w:tcW w:w="8473" w:type="dxa"/>
            <w:vAlign w:val="top"/>
          </w:tcPr>
          <w:p w14:paraId="693705F6">
            <w:pPr>
              <w:spacing w:before="63" w:line="231" w:lineRule="auto"/>
              <w:ind w:left="580"/>
              <w:rPr>
                <w:rFonts w:ascii="仿宋" w:hAnsi="仿宋" w:eastAsia="仿宋" w:cs="仿宋"/>
                <w:sz w:val="23"/>
                <w:szCs w:val="23"/>
                <w:highlight w:val="none"/>
              </w:rPr>
            </w:pPr>
            <w:r>
              <w:rPr>
                <w:rFonts w:ascii="仿宋" w:hAnsi="仿宋" w:eastAsia="仿宋" w:cs="仿宋"/>
                <w:spacing w:val="6"/>
                <w:sz w:val="23"/>
                <w:szCs w:val="23"/>
                <w:highlight w:val="none"/>
              </w:rPr>
              <w:t>项目概</w:t>
            </w:r>
            <w:r>
              <w:rPr>
                <w:rFonts w:ascii="仿宋" w:hAnsi="仿宋" w:eastAsia="仿宋" w:cs="仿宋"/>
                <w:spacing w:val="5"/>
                <w:sz w:val="23"/>
                <w:szCs w:val="23"/>
                <w:highlight w:val="none"/>
              </w:rPr>
              <w:t>况</w:t>
            </w:r>
          </w:p>
          <w:p w14:paraId="0465A0B5">
            <w:pPr>
              <w:tabs>
                <w:tab w:val="left" w:pos="706"/>
              </w:tabs>
              <w:spacing w:before="30" w:line="248" w:lineRule="auto"/>
              <w:ind w:left="100" w:right="82" w:firstLine="463"/>
              <w:rPr>
                <w:rFonts w:ascii="仿宋" w:hAnsi="仿宋" w:eastAsia="仿宋" w:cs="仿宋"/>
                <w:sz w:val="23"/>
                <w:szCs w:val="23"/>
                <w:highlight w:val="none"/>
              </w:rPr>
            </w:pPr>
            <w:r>
              <w:rPr>
                <w:rFonts w:ascii="仿宋" w:hAnsi="仿宋" w:eastAsia="仿宋" w:cs="仿宋"/>
                <w:sz w:val="23"/>
                <w:szCs w:val="23"/>
                <w:highlight w:val="none"/>
                <w:u w:val="single" w:color="auto"/>
              </w:rPr>
              <w:tab/>
            </w:r>
            <w:r>
              <w:rPr>
                <w:rFonts w:hint="eastAsia" w:ascii="仿宋" w:hAnsi="仿宋" w:eastAsia="仿宋" w:cs="仿宋"/>
                <w:spacing w:val="11"/>
                <w:sz w:val="23"/>
                <w:szCs w:val="23"/>
                <w:highlight w:val="none"/>
                <w:u w:val="single" w:color="auto"/>
                <w:lang w:eastAsia="zh-CN"/>
              </w:rPr>
              <w:t>英吉沙县人民医院医用气体项目（</w:t>
            </w:r>
            <w:r>
              <w:rPr>
                <w:rFonts w:hint="eastAsia" w:ascii="仿宋" w:hAnsi="仿宋" w:eastAsia="仿宋" w:cs="仿宋"/>
                <w:spacing w:val="11"/>
                <w:sz w:val="23"/>
                <w:szCs w:val="23"/>
                <w:highlight w:val="none"/>
                <w:u w:val="single" w:color="auto"/>
                <w:lang w:val="en-US" w:eastAsia="zh-CN"/>
              </w:rPr>
              <w:t>四次</w:t>
            </w:r>
            <w:r>
              <w:rPr>
                <w:rFonts w:hint="eastAsia" w:ascii="仿宋" w:hAnsi="仿宋" w:eastAsia="仿宋" w:cs="仿宋"/>
                <w:spacing w:val="11"/>
                <w:sz w:val="23"/>
                <w:szCs w:val="23"/>
                <w:highlight w:val="none"/>
                <w:u w:val="single" w:color="auto"/>
                <w:lang w:eastAsia="zh-CN"/>
              </w:rPr>
              <w:t>）</w:t>
            </w:r>
            <w:r>
              <w:rPr>
                <w:rFonts w:ascii="仿宋" w:hAnsi="仿宋" w:eastAsia="仿宋" w:cs="仿宋"/>
                <w:spacing w:val="6"/>
                <w:sz w:val="23"/>
                <w:szCs w:val="23"/>
                <w:highlight w:val="none"/>
              </w:rPr>
              <w:t>采购项目的潜在供应商应在</w:t>
            </w:r>
            <w:r>
              <w:rPr>
                <w:rFonts w:ascii="仿宋" w:hAnsi="仿宋" w:eastAsia="仿宋" w:cs="仿宋"/>
                <w:spacing w:val="6"/>
                <w:sz w:val="23"/>
                <w:szCs w:val="23"/>
                <w:highlight w:val="none"/>
                <w:u w:val="single" w:color="auto"/>
              </w:rPr>
              <w:t>政采云平台线上</w:t>
            </w:r>
            <w:r>
              <w:rPr>
                <w:rFonts w:ascii="仿宋" w:hAnsi="仿宋" w:eastAsia="仿宋" w:cs="仿宋"/>
                <w:spacing w:val="-8"/>
                <w:sz w:val="23"/>
                <w:szCs w:val="23"/>
                <w:highlight w:val="none"/>
              </w:rPr>
              <w:t>获取采购文件</w:t>
            </w:r>
            <w:r>
              <w:rPr>
                <w:rFonts w:ascii="仿宋" w:hAnsi="仿宋" w:eastAsia="仿宋" w:cs="仿宋"/>
                <w:spacing w:val="-5"/>
                <w:sz w:val="23"/>
                <w:szCs w:val="23"/>
                <w:highlight w:val="none"/>
              </w:rPr>
              <w:t>，</w:t>
            </w:r>
            <w:r>
              <w:rPr>
                <w:rFonts w:ascii="仿宋" w:hAnsi="仿宋" w:eastAsia="仿宋" w:cs="仿宋"/>
                <w:spacing w:val="-4"/>
                <w:sz w:val="23"/>
                <w:szCs w:val="23"/>
                <w:highlight w:val="none"/>
              </w:rPr>
              <w:t>并于</w:t>
            </w:r>
            <w:r>
              <w:rPr>
                <w:rFonts w:hint="eastAsia" w:ascii="仿宋" w:hAnsi="仿宋" w:eastAsia="仿宋" w:cs="仿宋"/>
                <w:spacing w:val="-4"/>
                <w:sz w:val="23"/>
                <w:szCs w:val="23"/>
                <w:highlight w:val="none"/>
                <w:u w:val="single" w:color="auto"/>
                <w:lang w:eastAsia="zh-CN"/>
              </w:rPr>
              <w:t>202</w:t>
            </w:r>
            <w:r>
              <w:rPr>
                <w:rFonts w:hint="eastAsia" w:ascii="仿宋" w:hAnsi="仿宋" w:eastAsia="仿宋" w:cs="仿宋"/>
                <w:spacing w:val="-4"/>
                <w:sz w:val="23"/>
                <w:szCs w:val="23"/>
                <w:highlight w:val="none"/>
                <w:u w:val="single" w:color="auto"/>
                <w:lang w:val="en-US" w:eastAsia="zh-CN"/>
              </w:rPr>
              <w:t>5</w:t>
            </w:r>
            <w:r>
              <w:rPr>
                <w:rFonts w:hint="eastAsia" w:ascii="仿宋" w:hAnsi="仿宋" w:eastAsia="仿宋" w:cs="仿宋"/>
                <w:spacing w:val="-4"/>
                <w:sz w:val="23"/>
                <w:szCs w:val="23"/>
                <w:highlight w:val="none"/>
                <w:u w:val="single" w:color="auto"/>
                <w:lang w:eastAsia="zh-CN"/>
              </w:rPr>
              <w:t>年0</w:t>
            </w:r>
            <w:r>
              <w:rPr>
                <w:rFonts w:hint="eastAsia" w:ascii="仿宋" w:hAnsi="仿宋" w:eastAsia="仿宋" w:cs="仿宋"/>
                <w:spacing w:val="-4"/>
                <w:sz w:val="23"/>
                <w:szCs w:val="23"/>
                <w:highlight w:val="none"/>
                <w:u w:val="single" w:color="auto"/>
                <w:lang w:val="en-US" w:eastAsia="zh-CN"/>
              </w:rPr>
              <w:t>6</w:t>
            </w:r>
            <w:r>
              <w:rPr>
                <w:rFonts w:hint="eastAsia" w:ascii="仿宋" w:hAnsi="仿宋" w:eastAsia="仿宋" w:cs="仿宋"/>
                <w:spacing w:val="-4"/>
                <w:sz w:val="23"/>
                <w:szCs w:val="23"/>
                <w:highlight w:val="none"/>
                <w:u w:val="single" w:color="auto"/>
                <w:lang w:eastAsia="zh-CN"/>
              </w:rPr>
              <w:t>月</w:t>
            </w:r>
            <w:r>
              <w:rPr>
                <w:rFonts w:hint="eastAsia" w:ascii="仿宋" w:hAnsi="仿宋" w:eastAsia="仿宋" w:cs="仿宋"/>
                <w:spacing w:val="-4"/>
                <w:sz w:val="23"/>
                <w:szCs w:val="23"/>
                <w:highlight w:val="none"/>
                <w:u w:val="single" w:color="auto"/>
                <w:lang w:val="en-US" w:eastAsia="zh-CN"/>
              </w:rPr>
              <w:t>24</w:t>
            </w:r>
            <w:bookmarkStart w:id="372" w:name="_GoBack"/>
            <w:bookmarkEnd w:id="372"/>
            <w:r>
              <w:rPr>
                <w:rFonts w:hint="eastAsia" w:ascii="仿宋" w:hAnsi="仿宋" w:eastAsia="仿宋" w:cs="仿宋"/>
                <w:spacing w:val="-4"/>
                <w:sz w:val="23"/>
                <w:szCs w:val="23"/>
                <w:highlight w:val="none"/>
                <w:u w:val="single" w:color="auto"/>
                <w:lang w:eastAsia="zh-CN"/>
              </w:rPr>
              <w:t>日11点00分</w:t>
            </w:r>
            <w:r>
              <w:rPr>
                <w:rFonts w:ascii="仿宋" w:hAnsi="仿宋" w:eastAsia="仿宋" w:cs="仿宋"/>
                <w:spacing w:val="-4"/>
                <w:sz w:val="23"/>
                <w:szCs w:val="23"/>
                <w:highlight w:val="none"/>
              </w:rPr>
              <w:t>(北京时间)前提交响应文</w:t>
            </w:r>
            <w:r>
              <w:rPr>
                <w:rFonts w:ascii="仿宋" w:hAnsi="仿宋" w:eastAsia="仿宋" w:cs="仿宋"/>
                <w:spacing w:val="-3"/>
                <w:sz w:val="23"/>
                <w:szCs w:val="23"/>
                <w:highlight w:val="none"/>
              </w:rPr>
              <w:t>件。</w:t>
            </w:r>
          </w:p>
        </w:tc>
      </w:tr>
    </w:tbl>
    <w:p w14:paraId="3A4C1D92">
      <w:pPr>
        <w:spacing w:line="281" w:lineRule="auto"/>
        <w:rPr>
          <w:rFonts w:ascii="Arial"/>
          <w:sz w:val="21"/>
          <w:highlight w:val="none"/>
        </w:rPr>
      </w:pPr>
    </w:p>
    <w:p w14:paraId="31B78C2B">
      <w:pPr>
        <w:keepNext w:val="0"/>
        <w:keepLines w:val="0"/>
        <w:pageBreakBefore w:val="0"/>
        <w:widowControl/>
        <w:kinsoku w:val="0"/>
        <w:wordWrap/>
        <w:overflowPunct/>
        <w:topLinePunct w:val="0"/>
        <w:autoSpaceDE w:val="0"/>
        <w:autoSpaceDN w:val="0"/>
        <w:bidi w:val="0"/>
        <w:adjustRightInd w:val="0"/>
        <w:snapToGrid w:val="0"/>
        <w:spacing w:before="105" w:line="440" w:lineRule="exact"/>
        <w:ind w:left="389"/>
        <w:textAlignment w:val="baseline"/>
        <w:outlineLvl w:val="1"/>
        <w:rPr>
          <w:rFonts w:ascii="仿宋" w:hAnsi="仿宋" w:eastAsia="仿宋" w:cs="仿宋"/>
          <w:spacing w:val="-3"/>
          <w:sz w:val="23"/>
          <w:szCs w:val="23"/>
          <w:highlight w:val="none"/>
        </w:rPr>
      </w:pPr>
      <w:bookmarkStart w:id="155" w:name="_Toc13549"/>
      <w:r>
        <w:rPr>
          <w:rFonts w:ascii="仿宋" w:hAnsi="仿宋" w:eastAsia="仿宋" w:cs="仿宋"/>
          <w:spacing w:val="-3"/>
          <w:sz w:val="23"/>
          <w:szCs w:val="23"/>
          <w:highlight w:val="none"/>
        </w:rPr>
        <w:t>一、项目基本情况</w:t>
      </w:r>
      <w:bookmarkEnd w:id="155"/>
    </w:p>
    <w:p w14:paraId="6F8D12A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08" w:firstLineChars="200"/>
        <w:textAlignment w:val="baseline"/>
        <w:rPr>
          <w:rFonts w:ascii="仿宋" w:hAnsi="仿宋" w:eastAsia="仿宋" w:cs="仿宋"/>
          <w:spacing w:val="8"/>
          <w:sz w:val="23"/>
          <w:szCs w:val="23"/>
          <w:highlight w:val="none"/>
        </w:rPr>
      </w:pPr>
      <w:r>
        <w:rPr>
          <w:rFonts w:ascii="仿宋" w:hAnsi="仿宋" w:eastAsia="仿宋" w:cs="仿宋"/>
          <w:spacing w:val="12"/>
          <w:sz w:val="23"/>
          <w:szCs w:val="23"/>
          <w:highlight w:val="none"/>
        </w:rPr>
        <w:t>采</w:t>
      </w:r>
      <w:r>
        <w:rPr>
          <w:rFonts w:ascii="仿宋" w:hAnsi="仿宋" w:eastAsia="仿宋" w:cs="仿宋"/>
          <w:spacing w:val="8"/>
          <w:sz w:val="23"/>
          <w:szCs w:val="23"/>
          <w:highlight w:val="none"/>
        </w:rPr>
        <w:t>购单位：新疆喀什地区英吉沙县人民医院</w:t>
      </w:r>
    </w:p>
    <w:p w14:paraId="2BDE17E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00" w:firstLineChars="200"/>
        <w:textAlignment w:val="baseline"/>
        <w:rPr>
          <w:rFonts w:hint="eastAsia" w:ascii="仿宋" w:hAnsi="仿宋" w:eastAsia="仿宋" w:cs="仿宋"/>
          <w:spacing w:val="9"/>
          <w:sz w:val="23"/>
          <w:szCs w:val="23"/>
          <w:highlight w:val="none"/>
          <w:u w:val="none"/>
          <w:lang w:eastAsia="zh-CN"/>
        </w:rPr>
      </w:pPr>
      <w:r>
        <w:rPr>
          <w:rFonts w:ascii="仿宋" w:hAnsi="仿宋" w:eastAsia="仿宋" w:cs="仿宋"/>
          <w:spacing w:val="10"/>
          <w:sz w:val="23"/>
          <w:szCs w:val="23"/>
          <w:highlight w:val="none"/>
        </w:rPr>
        <w:t>项</w:t>
      </w:r>
      <w:r>
        <w:rPr>
          <w:rFonts w:ascii="仿宋" w:hAnsi="仿宋" w:eastAsia="仿宋" w:cs="仿宋"/>
          <w:spacing w:val="9"/>
          <w:sz w:val="23"/>
          <w:szCs w:val="23"/>
          <w:highlight w:val="none"/>
        </w:rPr>
        <w:t>目名称：</w:t>
      </w:r>
      <w:r>
        <w:rPr>
          <w:rFonts w:hint="eastAsia" w:ascii="仿宋" w:hAnsi="仿宋" w:eastAsia="仿宋" w:cs="仿宋"/>
          <w:spacing w:val="9"/>
          <w:sz w:val="23"/>
          <w:szCs w:val="23"/>
          <w:highlight w:val="none"/>
          <w:lang w:eastAsia="zh-CN"/>
        </w:rPr>
        <w:t>英吉沙县人民医院医用气体项目</w:t>
      </w:r>
      <w:r>
        <w:rPr>
          <w:rFonts w:hint="eastAsia" w:ascii="仿宋" w:hAnsi="仿宋" w:eastAsia="仿宋" w:cs="仿宋"/>
          <w:spacing w:val="11"/>
          <w:sz w:val="23"/>
          <w:szCs w:val="23"/>
          <w:highlight w:val="none"/>
          <w:u w:val="none" w:color="auto"/>
          <w:lang w:eastAsia="zh-CN"/>
        </w:rPr>
        <w:t>（</w:t>
      </w:r>
      <w:r>
        <w:rPr>
          <w:rFonts w:hint="eastAsia" w:ascii="仿宋" w:hAnsi="仿宋" w:eastAsia="仿宋" w:cs="仿宋"/>
          <w:spacing w:val="11"/>
          <w:sz w:val="23"/>
          <w:szCs w:val="23"/>
          <w:highlight w:val="none"/>
          <w:u w:val="none" w:color="auto"/>
          <w:lang w:val="en-US" w:eastAsia="zh-CN"/>
        </w:rPr>
        <w:t>四次</w:t>
      </w:r>
      <w:r>
        <w:rPr>
          <w:rFonts w:hint="eastAsia" w:ascii="仿宋" w:hAnsi="仿宋" w:eastAsia="仿宋" w:cs="仿宋"/>
          <w:spacing w:val="11"/>
          <w:sz w:val="23"/>
          <w:szCs w:val="23"/>
          <w:highlight w:val="none"/>
          <w:u w:val="none" w:color="auto"/>
          <w:lang w:eastAsia="zh-CN"/>
        </w:rPr>
        <w:t>）</w:t>
      </w:r>
    </w:p>
    <w:p w14:paraId="574B5A6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96" w:firstLineChars="200"/>
        <w:textAlignment w:val="baseline"/>
        <w:rPr>
          <w:rFonts w:hint="default" w:ascii="仿宋" w:hAnsi="仿宋" w:eastAsia="仿宋" w:cs="仿宋"/>
          <w:sz w:val="23"/>
          <w:szCs w:val="23"/>
          <w:highlight w:val="none"/>
          <w:lang w:val="en-US" w:eastAsia="zh-CN"/>
        </w:rPr>
      </w:pPr>
      <w:r>
        <w:rPr>
          <w:rFonts w:ascii="仿宋" w:hAnsi="仿宋" w:eastAsia="仿宋" w:cs="仿宋"/>
          <w:spacing w:val="9"/>
          <w:sz w:val="23"/>
          <w:szCs w:val="23"/>
          <w:highlight w:val="none"/>
        </w:rPr>
        <w:t>项</w:t>
      </w:r>
      <w:r>
        <w:rPr>
          <w:rFonts w:ascii="仿宋" w:hAnsi="仿宋" w:eastAsia="仿宋" w:cs="仿宋"/>
          <w:spacing w:val="5"/>
          <w:sz w:val="23"/>
          <w:szCs w:val="23"/>
          <w:highlight w:val="none"/>
        </w:rPr>
        <w:t>目编号</w:t>
      </w:r>
      <w:r>
        <w:rPr>
          <w:rFonts w:hint="eastAsia" w:ascii="仿宋" w:hAnsi="仿宋" w:eastAsia="仿宋" w:cs="仿宋"/>
          <w:spacing w:val="5"/>
          <w:sz w:val="23"/>
          <w:szCs w:val="23"/>
          <w:highlight w:val="none"/>
          <w:lang w:eastAsia="zh-CN"/>
        </w:rPr>
        <w:t>：</w:t>
      </w:r>
      <w:r>
        <w:rPr>
          <w:rFonts w:hint="eastAsia" w:ascii="仿宋" w:hAnsi="仿宋" w:eastAsia="仿宋" w:cs="仿宋"/>
          <w:sz w:val="23"/>
          <w:szCs w:val="23"/>
          <w:highlight w:val="none"/>
          <w:lang w:val="en-US" w:eastAsia="zh-CN"/>
        </w:rPr>
        <w:t>XJQSXJS</w:t>
      </w:r>
      <w:r>
        <w:rPr>
          <w:rFonts w:hint="eastAsia" w:ascii="仿宋" w:hAnsi="仿宋" w:eastAsia="仿宋" w:cs="仿宋"/>
          <w:sz w:val="23"/>
          <w:szCs w:val="23"/>
          <w:highlight w:val="none"/>
          <w:lang w:eastAsia="zh-CN"/>
        </w:rPr>
        <w:t>（</w:t>
      </w:r>
      <w:r>
        <w:rPr>
          <w:rFonts w:hint="eastAsia" w:ascii="仿宋" w:hAnsi="仿宋" w:eastAsia="仿宋" w:cs="仿宋"/>
          <w:sz w:val="23"/>
          <w:szCs w:val="23"/>
          <w:highlight w:val="none"/>
          <w:lang w:val="en-US" w:eastAsia="zh-CN"/>
        </w:rPr>
        <w:t>CG</w:t>
      </w:r>
      <w:r>
        <w:rPr>
          <w:rFonts w:hint="eastAsia" w:ascii="仿宋" w:hAnsi="仿宋" w:eastAsia="仿宋" w:cs="仿宋"/>
          <w:sz w:val="23"/>
          <w:szCs w:val="23"/>
          <w:highlight w:val="none"/>
          <w:lang w:eastAsia="zh-CN"/>
        </w:rPr>
        <w:t>）202</w:t>
      </w:r>
      <w:r>
        <w:rPr>
          <w:rFonts w:hint="eastAsia" w:ascii="仿宋" w:hAnsi="仿宋" w:eastAsia="仿宋" w:cs="仿宋"/>
          <w:sz w:val="23"/>
          <w:szCs w:val="23"/>
          <w:highlight w:val="none"/>
          <w:lang w:val="en-US" w:eastAsia="zh-CN"/>
        </w:rPr>
        <w:t>5</w:t>
      </w:r>
      <w:r>
        <w:rPr>
          <w:rFonts w:hint="eastAsia" w:ascii="仿宋" w:hAnsi="仿宋" w:eastAsia="仿宋" w:cs="仿宋"/>
          <w:sz w:val="23"/>
          <w:szCs w:val="23"/>
          <w:highlight w:val="none"/>
          <w:lang w:eastAsia="zh-CN"/>
        </w:rPr>
        <w:t>-0</w:t>
      </w:r>
      <w:r>
        <w:rPr>
          <w:rFonts w:hint="eastAsia" w:ascii="仿宋" w:hAnsi="仿宋" w:eastAsia="仿宋" w:cs="仿宋"/>
          <w:sz w:val="23"/>
          <w:szCs w:val="23"/>
          <w:highlight w:val="none"/>
          <w:lang w:val="en-US" w:eastAsia="zh-CN"/>
        </w:rPr>
        <w:t>4</w:t>
      </w:r>
    </w:p>
    <w:p w14:paraId="190545C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00" w:firstLineChars="200"/>
        <w:textAlignment w:val="baseline"/>
        <w:rPr>
          <w:rFonts w:ascii="仿宋" w:hAnsi="仿宋" w:eastAsia="仿宋" w:cs="仿宋"/>
          <w:sz w:val="23"/>
          <w:szCs w:val="23"/>
          <w:highlight w:val="none"/>
        </w:rPr>
      </w:pPr>
      <w:r>
        <w:rPr>
          <w:rFonts w:ascii="仿宋" w:hAnsi="仿宋" w:eastAsia="仿宋" w:cs="仿宋"/>
          <w:spacing w:val="10"/>
          <w:sz w:val="23"/>
          <w:szCs w:val="23"/>
          <w:highlight w:val="none"/>
        </w:rPr>
        <w:t>采</w:t>
      </w:r>
      <w:r>
        <w:rPr>
          <w:rFonts w:ascii="仿宋" w:hAnsi="仿宋" w:eastAsia="仿宋" w:cs="仿宋"/>
          <w:spacing w:val="7"/>
          <w:sz w:val="23"/>
          <w:szCs w:val="23"/>
          <w:highlight w:val="none"/>
        </w:rPr>
        <w:t>购方式</w:t>
      </w:r>
      <w:r>
        <w:rPr>
          <w:rFonts w:hint="eastAsia" w:ascii="仿宋" w:hAnsi="仿宋" w:eastAsia="仿宋" w:cs="仿宋"/>
          <w:spacing w:val="7"/>
          <w:sz w:val="23"/>
          <w:szCs w:val="23"/>
          <w:highlight w:val="none"/>
          <w:lang w:eastAsia="zh-CN"/>
        </w:rPr>
        <w:t>：</w:t>
      </w:r>
      <w:r>
        <w:rPr>
          <w:rFonts w:ascii="仿宋" w:hAnsi="仿宋" w:eastAsia="仿宋" w:cs="仿宋"/>
          <w:spacing w:val="7"/>
          <w:sz w:val="23"/>
          <w:szCs w:val="23"/>
          <w:highlight w:val="none"/>
        </w:rPr>
        <w:t>询价</w:t>
      </w:r>
    </w:p>
    <w:p w14:paraId="5EFBAE1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68" w:firstLineChars="200"/>
        <w:textAlignment w:val="baseline"/>
        <w:rPr>
          <w:rFonts w:hint="eastAsia" w:ascii="仿宋" w:hAnsi="仿宋" w:eastAsia="仿宋" w:cs="仿宋"/>
          <w:sz w:val="23"/>
          <w:szCs w:val="23"/>
          <w:highlight w:val="none"/>
          <w:lang w:val="en-US" w:eastAsia="zh-CN"/>
        </w:rPr>
      </w:pPr>
      <w:r>
        <w:rPr>
          <w:rFonts w:hint="eastAsia" w:ascii="仿宋" w:hAnsi="仿宋" w:eastAsia="仿宋" w:cs="仿宋"/>
          <w:spacing w:val="2"/>
          <w:sz w:val="23"/>
          <w:szCs w:val="23"/>
          <w:highlight w:val="none"/>
          <w:lang w:eastAsia="zh-CN"/>
        </w:rPr>
        <w:t>预算金额：1624000.00元</w:t>
      </w:r>
    </w:p>
    <w:p w14:paraId="3330A5E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76" w:firstLineChars="200"/>
        <w:textAlignment w:val="baseline"/>
        <w:rPr>
          <w:rFonts w:hint="eastAsia" w:ascii="仿宋" w:hAnsi="仿宋" w:eastAsia="仿宋" w:cs="仿宋"/>
          <w:spacing w:val="4"/>
          <w:sz w:val="23"/>
          <w:szCs w:val="23"/>
          <w:highlight w:val="none"/>
          <w:lang w:eastAsia="zh-CN"/>
        </w:rPr>
      </w:pPr>
      <w:r>
        <w:rPr>
          <w:rFonts w:ascii="仿宋" w:hAnsi="仿宋" w:eastAsia="仿宋" w:cs="仿宋"/>
          <w:spacing w:val="4"/>
          <w:sz w:val="23"/>
          <w:szCs w:val="23"/>
          <w:highlight w:val="none"/>
        </w:rPr>
        <w:t>最高限价</w:t>
      </w:r>
      <w:r>
        <w:rPr>
          <w:rFonts w:hint="eastAsia" w:ascii="仿宋" w:hAnsi="仿宋" w:eastAsia="仿宋" w:cs="仿宋"/>
          <w:spacing w:val="4"/>
          <w:sz w:val="23"/>
          <w:szCs w:val="23"/>
          <w:highlight w:val="none"/>
          <w:lang w:eastAsia="zh-CN"/>
        </w:rPr>
        <w:t>：</w:t>
      </w:r>
      <w:r>
        <w:rPr>
          <w:rFonts w:hint="eastAsia" w:ascii="仿宋" w:hAnsi="仿宋" w:eastAsia="仿宋" w:cs="仿宋"/>
          <w:spacing w:val="2"/>
          <w:sz w:val="23"/>
          <w:szCs w:val="23"/>
          <w:highlight w:val="none"/>
          <w:lang w:eastAsia="zh-CN"/>
        </w:rPr>
        <w:t>1624000.00</w:t>
      </w:r>
      <w:r>
        <w:rPr>
          <w:rFonts w:hint="eastAsia" w:ascii="仿宋" w:hAnsi="仿宋" w:eastAsia="仿宋" w:cs="仿宋"/>
          <w:spacing w:val="4"/>
          <w:sz w:val="23"/>
          <w:szCs w:val="23"/>
          <w:highlight w:val="none"/>
          <w:lang w:eastAsia="zh-CN"/>
        </w:rPr>
        <w:t>元</w:t>
      </w:r>
    </w:p>
    <w:p w14:paraId="078A42A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68" w:firstLineChars="200"/>
        <w:textAlignment w:val="baseline"/>
        <w:rPr>
          <w:rFonts w:hint="eastAsia" w:ascii="仿宋" w:hAnsi="仿宋" w:eastAsia="仿宋" w:cs="仿宋"/>
          <w:spacing w:val="2"/>
          <w:sz w:val="23"/>
          <w:szCs w:val="23"/>
          <w:highlight w:val="none"/>
          <w:lang w:eastAsia="zh-CN"/>
        </w:rPr>
      </w:pPr>
      <w:r>
        <w:rPr>
          <w:rFonts w:hint="eastAsia" w:ascii="仿宋" w:hAnsi="仿宋" w:eastAsia="仿宋" w:cs="仿宋"/>
          <w:spacing w:val="2"/>
          <w:sz w:val="23"/>
          <w:szCs w:val="23"/>
          <w:highlight w:val="none"/>
          <w:lang w:eastAsia="zh-CN"/>
        </w:rPr>
        <w:t>采购需求：</w:t>
      </w:r>
    </w:p>
    <w:p w14:paraId="1E543A7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68" w:firstLineChars="200"/>
        <w:textAlignment w:val="baseline"/>
        <w:rPr>
          <w:rFonts w:hint="eastAsia" w:ascii="仿宋" w:hAnsi="仿宋" w:eastAsia="仿宋" w:cs="仿宋"/>
          <w:spacing w:val="2"/>
          <w:sz w:val="23"/>
          <w:szCs w:val="23"/>
          <w:highlight w:val="none"/>
          <w:lang w:eastAsia="zh-CN"/>
        </w:rPr>
      </w:pPr>
      <w:r>
        <w:rPr>
          <w:rFonts w:hint="eastAsia" w:ascii="仿宋" w:hAnsi="仿宋" w:eastAsia="仿宋" w:cs="仿宋"/>
          <w:spacing w:val="2"/>
          <w:sz w:val="23"/>
          <w:szCs w:val="23"/>
          <w:highlight w:val="none"/>
          <w:lang w:eastAsia="zh-CN"/>
        </w:rPr>
        <w:t>简要规格描述或项目基本概况介绍、用途：（详见采购文件）</w:t>
      </w:r>
    </w:p>
    <w:p w14:paraId="5C3C5E6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68" w:firstLineChars="200"/>
        <w:textAlignment w:val="baseline"/>
        <w:rPr>
          <w:rFonts w:hint="eastAsia" w:ascii="仿宋" w:hAnsi="仿宋" w:eastAsia="仿宋" w:cs="仿宋"/>
          <w:spacing w:val="2"/>
          <w:sz w:val="23"/>
          <w:szCs w:val="23"/>
          <w:highlight w:val="none"/>
          <w:lang w:eastAsia="zh-CN"/>
        </w:rPr>
      </w:pPr>
      <w:r>
        <w:rPr>
          <w:rFonts w:hint="eastAsia" w:ascii="仿宋" w:hAnsi="仿宋" w:eastAsia="仿宋" w:cs="仿宋"/>
          <w:spacing w:val="2"/>
          <w:sz w:val="23"/>
          <w:szCs w:val="23"/>
          <w:highlight w:val="none"/>
          <w:lang w:eastAsia="zh-CN"/>
        </w:rPr>
        <w:t>   备注：</w:t>
      </w:r>
    </w:p>
    <w:p w14:paraId="270E79C3">
      <w:pPr>
        <w:pStyle w:val="5"/>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lang w:val="en-US" w:eastAsia="zh-CN"/>
        </w:rPr>
      </w:pPr>
      <w:r>
        <w:rPr>
          <w:rFonts w:hint="eastAsia" w:ascii="仿宋" w:hAnsi="仿宋" w:eastAsia="仿宋" w:cs="仿宋"/>
          <w:spacing w:val="13"/>
          <w:sz w:val="23"/>
          <w:szCs w:val="23"/>
          <w:highlight w:val="none"/>
          <w:lang w:eastAsia="zh-CN"/>
        </w:rPr>
        <w:t>供货</w:t>
      </w:r>
      <w:r>
        <w:rPr>
          <w:rFonts w:ascii="仿宋" w:hAnsi="仿宋" w:eastAsia="仿宋" w:cs="仿宋"/>
          <w:spacing w:val="8"/>
          <w:sz w:val="23"/>
          <w:szCs w:val="23"/>
          <w:highlight w:val="none"/>
        </w:rPr>
        <w:t>期限</w:t>
      </w:r>
      <w:r>
        <w:rPr>
          <w:rFonts w:hint="eastAsia" w:ascii="仿宋" w:hAnsi="仿宋" w:eastAsia="仿宋" w:cs="仿宋"/>
          <w:spacing w:val="8"/>
          <w:sz w:val="23"/>
          <w:szCs w:val="23"/>
          <w:highlight w:val="none"/>
          <w:lang w:val="en-US" w:eastAsia="zh-CN"/>
        </w:rPr>
        <w:t>:（具体以合同约定为准）</w:t>
      </w:r>
    </w:p>
    <w:p w14:paraId="138C6CC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8" w:firstLineChars="200"/>
        <w:textAlignment w:val="baseline"/>
        <w:rPr>
          <w:rFonts w:ascii="仿宋" w:hAnsi="仿宋" w:eastAsia="仿宋" w:cs="仿宋"/>
          <w:sz w:val="23"/>
          <w:szCs w:val="23"/>
          <w:highlight w:val="none"/>
        </w:rPr>
      </w:pPr>
      <w:r>
        <w:rPr>
          <w:rFonts w:ascii="仿宋" w:hAnsi="仿宋" w:eastAsia="仿宋" w:cs="仿宋"/>
          <w:spacing w:val="7"/>
          <w:sz w:val="23"/>
          <w:szCs w:val="23"/>
          <w:highlight w:val="none"/>
        </w:rPr>
        <w:t>本</w:t>
      </w:r>
      <w:r>
        <w:rPr>
          <w:rFonts w:ascii="仿宋" w:hAnsi="仿宋" w:eastAsia="仿宋" w:cs="仿宋"/>
          <w:spacing w:val="6"/>
          <w:sz w:val="23"/>
          <w:szCs w:val="23"/>
          <w:highlight w:val="none"/>
        </w:rPr>
        <w:t>项目</w:t>
      </w:r>
      <w:r>
        <w:rPr>
          <w:rFonts w:hint="eastAsia" w:ascii="仿宋" w:hAnsi="仿宋" w:eastAsia="仿宋" w:cs="仿宋"/>
          <w:spacing w:val="6"/>
          <w:sz w:val="23"/>
          <w:szCs w:val="23"/>
          <w:highlight w:val="none"/>
          <w:u w:val="single"/>
          <w:lang w:val="en-US" w:eastAsia="zh-CN"/>
        </w:rPr>
        <w:t>否</w:t>
      </w:r>
      <w:r>
        <w:rPr>
          <w:rFonts w:ascii="仿宋" w:hAnsi="仿宋" w:eastAsia="仿宋" w:cs="仿宋"/>
          <w:spacing w:val="6"/>
          <w:sz w:val="23"/>
          <w:szCs w:val="23"/>
          <w:highlight w:val="none"/>
        </w:rPr>
        <w:t>接受联合体投标。</w:t>
      </w:r>
    </w:p>
    <w:p w14:paraId="308BADB7">
      <w:pPr>
        <w:keepNext w:val="0"/>
        <w:keepLines w:val="0"/>
        <w:pageBreakBefore w:val="0"/>
        <w:widowControl/>
        <w:kinsoku w:val="0"/>
        <w:wordWrap/>
        <w:overflowPunct/>
        <w:topLinePunct w:val="0"/>
        <w:autoSpaceDE w:val="0"/>
        <w:autoSpaceDN w:val="0"/>
        <w:bidi w:val="0"/>
        <w:adjustRightInd w:val="0"/>
        <w:snapToGrid w:val="0"/>
        <w:spacing w:before="105" w:line="440" w:lineRule="exact"/>
        <w:ind w:left="389"/>
        <w:textAlignment w:val="baseline"/>
        <w:outlineLvl w:val="1"/>
        <w:rPr>
          <w:rFonts w:ascii="仿宋" w:hAnsi="仿宋" w:eastAsia="仿宋" w:cs="仿宋"/>
          <w:sz w:val="23"/>
          <w:szCs w:val="23"/>
          <w:highlight w:val="none"/>
        </w:rPr>
      </w:pPr>
      <w:bookmarkStart w:id="156" w:name="_Toc31604"/>
      <w:r>
        <w:rPr>
          <w:rFonts w:ascii="仿宋" w:hAnsi="仿宋" w:eastAsia="仿宋" w:cs="仿宋"/>
          <w:spacing w:val="-6"/>
          <w:sz w:val="23"/>
          <w:szCs w:val="23"/>
          <w:highlight w:val="none"/>
        </w:rPr>
        <w:t>二</w:t>
      </w:r>
      <w:r>
        <w:rPr>
          <w:rFonts w:ascii="仿宋" w:hAnsi="仿宋" w:eastAsia="仿宋" w:cs="仿宋"/>
          <w:spacing w:val="-3"/>
          <w:sz w:val="23"/>
          <w:szCs w:val="23"/>
          <w:highlight w:val="none"/>
        </w:rPr>
        <w:t>、申请人的资格要求：</w:t>
      </w:r>
      <w:bookmarkEnd w:id="156"/>
    </w:p>
    <w:p w14:paraId="71AEE12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08" w:firstLineChars="200"/>
        <w:textAlignment w:val="baseline"/>
        <w:rPr>
          <w:rFonts w:ascii="仿宋" w:hAnsi="仿宋" w:eastAsia="仿宋" w:cs="仿宋"/>
          <w:spacing w:val="12"/>
          <w:sz w:val="23"/>
          <w:szCs w:val="23"/>
          <w:highlight w:val="none"/>
        </w:rPr>
      </w:pPr>
      <w:r>
        <w:rPr>
          <w:rFonts w:ascii="仿宋" w:hAnsi="仿宋" w:eastAsia="仿宋" w:cs="仿宋"/>
          <w:spacing w:val="12"/>
          <w:sz w:val="23"/>
          <w:szCs w:val="23"/>
          <w:highlight w:val="none"/>
        </w:rPr>
        <w:t>1.满足《中华人民共和国政府采购法》第二十二条规定；</w:t>
      </w:r>
    </w:p>
    <w:p w14:paraId="5D5637E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08" w:firstLineChars="200"/>
        <w:textAlignment w:val="baseline"/>
        <w:rPr>
          <w:rFonts w:hint="eastAsia" w:ascii="仿宋" w:hAnsi="仿宋" w:eastAsia="仿宋" w:cs="仿宋"/>
          <w:spacing w:val="12"/>
          <w:sz w:val="23"/>
          <w:szCs w:val="23"/>
          <w:highlight w:val="none"/>
          <w:lang w:eastAsia="zh-CN"/>
        </w:rPr>
      </w:pPr>
      <w:r>
        <w:rPr>
          <w:rFonts w:ascii="仿宋" w:hAnsi="仿宋" w:eastAsia="仿宋" w:cs="仿宋"/>
          <w:spacing w:val="12"/>
          <w:sz w:val="23"/>
          <w:szCs w:val="23"/>
          <w:highlight w:val="none"/>
        </w:rPr>
        <w:t>2.落实政府采购政策需满足的资格要求：</w:t>
      </w:r>
      <w:r>
        <w:rPr>
          <w:rFonts w:hint="eastAsia" w:ascii="仿宋" w:hAnsi="仿宋" w:eastAsia="仿宋" w:cs="仿宋"/>
          <w:spacing w:val="12"/>
          <w:sz w:val="23"/>
          <w:szCs w:val="23"/>
          <w:highlight w:val="none"/>
        </w:rPr>
        <w:t>标项1：本项目专门面向中小微企业 </w:t>
      </w:r>
      <w:r>
        <w:rPr>
          <w:rFonts w:hint="eastAsia" w:ascii="仿宋" w:hAnsi="仿宋" w:eastAsia="仿宋" w:cs="仿宋"/>
          <w:spacing w:val="12"/>
          <w:sz w:val="23"/>
          <w:szCs w:val="23"/>
          <w:highlight w:val="none"/>
          <w:lang w:eastAsia="zh-CN"/>
        </w:rPr>
        <w:t>。</w:t>
      </w:r>
    </w:p>
    <w:p w14:paraId="5DB1435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08" w:firstLineChars="200"/>
        <w:textAlignment w:val="baseline"/>
        <w:rPr>
          <w:rFonts w:hint="default" w:ascii="仿宋" w:hAnsi="仿宋" w:eastAsia="仿宋" w:cs="仿宋"/>
          <w:spacing w:val="12"/>
          <w:sz w:val="23"/>
          <w:szCs w:val="23"/>
          <w:highlight w:val="none"/>
          <w:lang w:val="en-US" w:eastAsia="zh-CN"/>
        </w:rPr>
      </w:pPr>
      <w:r>
        <w:rPr>
          <w:rFonts w:hint="eastAsia" w:ascii="仿宋" w:hAnsi="仿宋" w:eastAsia="仿宋" w:cs="仿宋"/>
          <w:spacing w:val="12"/>
          <w:sz w:val="23"/>
          <w:szCs w:val="23"/>
          <w:highlight w:val="none"/>
          <w:lang w:val="en-US" w:eastAsia="zh-CN"/>
        </w:rPr>
        <w:t>3.</w:t>
      </w:r>
      <w:r>
        <w:rPr>
          <w:rFonts w:hint="eastAsia" w:ascii="仿宋" w:hAnsi="仿宋" w:eastAsia="仿宋" w:cs="仿宋"/>
          <w:spacing w:val="12"/>
          <w:sz w:val="23"/>
          <w:szCs w:val="23"/>
          <w:highlight w:val="none"/>
          <w:lang w:eastAsia="zh-CN"/>
        </w:rPr>
        <w:t>本项目的特定资格要求</w:t>
      </w:r>
      <w:r>
        <w:rPr>
          <w:rFonts w:hint="eastAsia" w:ascii="仿宋" w:hAnsi="仿宋" w:eastAsia="仿宋" w:cs="仿宋"/>
          <w:spacing w:val="12"/>
          <w:sz w:val="23"/>
          <w:szCs w:val="23"/>
          <w:highlight w:val="none"/>
          <w:lang w:val="en-US" w:eastAsia="zh-CN"/>
        </w:rPr>
        <w:t>：</w:t>
      </w:r>
    </w:p>
    <w:p w14:paraId="5A3E586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08" w:firstLineChars="200"/>
        <w:textAlignment w:val="baseline"/>
        <w:rPr>
          <w:rFonts w:hint="eastAsia" w:ascii="仿宋" w:hAnsi="仿宋" w:eastAsia="仿宋" w:cs="仿宋"/>
          <w:spacing w:val="12"/>
          <w:sz w:val="23"/>
          <w:szCs w:val="23"/>
          <w:highlight w:val="none"/>
        </w:rPr>
      </w:pPr>
      <w:r>
        <w:rPr>
          <w:rFonts w:ascii="仿宋" w:hAnsi="仿宋" w:eastAsia="仿宋" w:cs="仿宋"/>
          <w:spacing w:val="12"/>
          <w:sz w:val="23"/>
          <w:szCs w:val="23"/>
          <w:highlight w:val="none"/>
        </w:rPr>
        <w:t>1&gt;</w:t>
      </w:r>
      <w:r>
        <w:rPr>
          <w:rFonts w:hint="eastAsia" w:ascii="仿宋" w:hAnsi="仿宋" w:eastAsia="仿宋" w:cs="仿宋"/>
          <w:spacing w:val="12"/>
          <w:sz w:val="23"/>
          <w:szCs w:val="23"/>
          <w:highlight w:val="none"/>
          <w:lang w:val="en-US" w:eastAsia="zh-CN"/>
        </w:rPr>
        <w:t>具有独立承担民事责任的能力：在中华人民共和国境内注册的法人或者其他组织或自然人、提交有效的营业执照（或事业法人登记证或身份证）</w:t>
      </w:r>
      <w:r>
        <w:rPr>
          <w:rFonts w:hint="eastAsia" w:ascii="仿宋" w:hAnsi="仿宋" w:eastAsia="仿宋" w:cs="仿宋"/>
          <w:spacing w:val="12"/>
          <w:sz w:val="23"/>
          <w:szCs w:val="23"/>
          <w:highlight w:val="none"/>
        </w:rPr>
        <w:t>；</w:t>
      </w:r>
    </w:p>
    <w:p w14:paraId="39AF827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08" w:firstLineChars="200"/>
        <w:textAlignment w:val="baseline"/>
        <w:rPr>
          <w:rFonts w:hint="eastAsia" w:ascii="仿宋" w:hAnsi="仿宋" w:eastAsia="仿宋" w:cs="仿宋"/>
          <w:spacing w:val="12"/>
          <w:sz w:val="23"/>
          <w:szCs w:val="23"/>
          <w:highlight w:val="none"/>
          <w:lang w:eastAsia="zh-CN"/>
        </w:rPr>
      </w:pPr>
      <w:r>
        <w:rPr>
          <w:rFonts w:ascii="仿宋" w:hAnsi="仿宋" w:eastAsia="仿宋" w:cs="仿宋"/>
          <w:spacing w:val="12"/>
          <w:sz w:val="23"/>
          <w:szCs w:val="23"/>
          <w:highlight w:val="none"/>
        </w:rPr>
        <w:t>2&gt;</w:t>
      </w:r>
      <w:r>
        <w:rPr>
          <w:rFonts w:hint="eastAsia" w:ascii="仿宋" w:hAnsi="仿宋" w:eastAsia="仿宋" w:cs="仿宋"/>
          <w:spacing w:val="12"/>
          <w:sz w:val="23"/>
          <w:szCs w:val="23"/>
          <w:highlight w:val="none"/>
          <w:lang w:val="en-US" w:eastAsia="zh-CN"/>
        </w:rPr>
        <w:t>法人身份证明或法人授权委托书（含法人身份证复印件）和被授权人身份证有效证件</w:t>
      </w:r>
      <w:r>
        <w:rPr>
          <w:rFonts w:hint="eastAsia" w:ascii="仿宋" w:hAnsi="仿宋" w:eastAsia="仿宋" w:cs="仿宋"/>
          <w:spacing w:val="12"/>
          <w:sz w:val="23"/>
          <w:szCs w:val="23"/>
          <w:highlight w:val="none"/>
          <w:lang w:eastAsia="zh-CN"/>
        </w:rPr>
        <w:t>;</w:t>
      </w:r>
    </w:p>
    <w:p w14:paraId="64634A5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08" w:firstLineChars="200"/>
        <w:textAlignment w:val="baseline"/>
        <w:rPr>
          <w:rFonts w:hint="eastAsia" w:ascii="仿宋" w:hAnsi="仿宋" w:eastAsia="仿宋" w:cs="仿宋"/>
          <w:spacing w:val="12"/>
          <w:sz w:val="23"/>
          <w:szCs w:val="23"/>
          <w:highlight w:val="none"/>
        </w:rPr>
      </w:pPr>
      <w:r>
        <w:rPr>
          <w:rFonts w:hint="eastAsia" w:ascii="仿宋" w:hAnsi="仿宋" w:eastAsia="仿宋" w:cs="仿宋"/>
          <w:spacing w:val="12"/>
          <w:sz w:val="23"/>
          <w:szCs w:val="23"/>
          <w:highlight w:val="none"/>
          <w:lang w:val="en-US" w:eastAsia="zh-CN"/>
        </w:rPr>
        <w:t>3</w:t>
      </w:r>
      <w:r>
        <w:rPr>
          <w:rFonts w:ascii="仿宋" w:hAnsi="仿宋" w:eastAsia="仿宋" w:cs="仿宋"/>
          <w:spacing w:val="12"/>
          <w:sz w:val="23"/>
          <w:szCs w:val="23"/>
          <w:highlight w:val="none"/>
        </w:rPr>
        <w:t>&gt;</w:t>
      </w:r>
      <w:r>
        <w:rPr>
          <w:rFonts w:hint="eastAsia" w:ascii="仿宋" w:hAnsi="仿宋" w:eastAsia="仿宋" w:cs="仿宋"/>
          <w:spacing w:val="12"/>
          <w:sz w:val="23"/>
          <w:szCs w:val="23"/>
          <w:highlight w:val="none"/>
        </w:rPr>
        <w:t>202</w:t>
      </w:r>
      <w:r>
        <w:rPr>
          <w:rFonts w:hint="eastAsia" w:ascii="仿宋" w:hAnsi="仿宋" w:eastAsia="仿宋" w:cs="仿宋"/>
          <w:spacing w:val="12"/>
          <w:sz w:val="23"/>
          <w:szCs w:val="23"/>
          <w:highlight w:val="none"/>
          <w:lang w:val="en-US" w:eastAsia="zh-CN"/>
        </w:rPr>
        <w:t>3</w:t>
      </w:r>
      <w:r>
        <w:rPr>
          <w:rFonts w:hint="eastAsia" w:ascii="仿宋" w:hAnsi="仿宋" w:eastAsia="仿宋" w:cs="仿宋"/>
          <w:spacing w:val="12"/>
          <w:sz w:val="23"/>
          <w:szCs w:val="23"/>
          <w:highlight w:val="none"/>
        </w:rPr>
        <w:t>年或202</w:t>
      </w:r>
      <w:r>
        <w:rPr>
          <w:rFonts w:hint="eastAsia" w:ascii="仿宋" w:hAnsi="仿宋" w:eastAsia="仿宋" w:cs="仿宋"/>
          <w:spacing w:val="12"/>
          <w:sz w:val="23"/>
          <w:szCs w:val="23"/>
          <w:highlight w:val="none"/>
          <w:lang w:val="en-US" w:eastAsia="zh-CN"/>
        </w:rPr>
        <w:t>4</w:t>
      </w:r>
      <w:r>
        <w:rPr>
          <w:rFonts w:hint="eastAsia" w:ascii="仿宋" w:hAnsi="仿宋" w:eastAsia="仿宋" w:cs="仿宋"/>
          <w:spacing w:val="12"/>
          <w:sz w:val="23"/>
          <w:szCs w:val="23"/>
          <w:highlight w:val="none"/>
        </w:rPr>
        <w:t>年度任意一年财务审计报告（新成立未满一年的新公司提供近三个月内任意一个月的银行资信证明）；</w:t>
      </w:r>
    </w:p>
    <w:p w14:paraId="4FF83DF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08" w:firstLineChars="200"/>
        <w:textAlignment w:val="baseline"/>
        <w:rPr>
          <w:rFonts w:hint="eastAsia" w:ascii="仿宋" w:hAnsi="仿宋" w:eastAsia="仿宋" w:cs="仿宋"/>
          <w:spacing w:val="12"/>
          <w:sz w:val="23"/>
          <w:szCs w:val="23"/>
          <w:highlight w:val="none"/>
          <w:lang w:eastAsia="zh-CN"/>
        </w:rPr>
      </w:pPr>
      <w:r>
        <w:rPr>
          <w:rFonts w:hint="eastAsia" w:ascii="仿宋" w:hAnsi="仿宋" w:eastAsia="仿宋" w:cs="仿宋"/>
          <w:spacing w:val="12"/>
          <w:sz w:val="23"/>
          <w:szCs w:val="23"/>
          <w:highlight w:val="none"/>
          <w:lang w:val="en-US" w:eastAsia="zh-CN"/>
        </w:rPr>
        <w:t>4</w:t>
      </w:r>
      <w:r>
        <w:rPr>
          <w:rFonts w:ascii="仿宋" w:hAnsi="仿宋" w:eastAsia="仿宋" w:cs="仿宋"/>
          <w:spacing w:val="12"/>
          <w:sz w:val="23"/>
          <w:szCs w:val="23"/>
          <w:highlight w:val="none"/>
        </w:rPr>
        <w:t>&gt;</w:t>
      </w:r>
      <w:r>
        <w:rPr>
          <w:rFonts w:hint="eastAsia" w:ascii="仿宋" w:hAnsi="仿宋" w:eastAsia="仿宋" w:cs="仿宋"/>
          <w:spacing w:val="12"/>
          <w:sz w:val="23"/>
          <w:szCs w:val="23"/>
          <w:highlight w:val="none"/>
        </w:rPr>
        <w:t>提供依法缴纳近6个月任意1个月</w:t>
      </w:r>
      <w:r>
        <w:rPr>
          <w:rFonts w:hint="eastAsia" w:ascii="仿宋" w:hAnsi="仿宋" w:eastAsia="仿宋" w:cs="仿宋"/>
          <w:spacing w:val="12"/>
          <w:sz w:val="23"/>
          <w:szCs w:val="23"/>
          <w:highlight w:val="none"/>
          <w:lang w:eastAsia="zh-CN"/>
        </w:rPr>
        <w:t>缴纳社会保障金的证明材料（投标人单位的社保缴费凭证及个人明细表）；</w:t>
      </w:r>
    </w:p>
    <w:p w14:paraId="52F2E48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08" w:firstLineChars="200"/>
        <w:textAlignment w:val="baseline"/>
        <w:rPr>
          <w:rFonts w:hint="eastAsia" w:ascii="仿宋" w:hAnsi="仿宋" w:eastAsia="仿宋" w:cs="仿宋"/>
          <w:spacing w:val="12"/>
          <w:sz w:val="23"/>
          <w:szCs w:val="23"/>
          <w:highlight w:val="none"/>
        </w:rPr>
      </w:pPr>
      <w:r>
        <w:rPr>
          <w:rFonts w:hint="eastAsia" w:ascii="仿宋" w:hAnsi="仿宋" w:eastAsia="仿宋" w:cs="仿宋"/>
          <w:spacing w:val="12"/>
          <w:sz w:val="23"/>
          <w:szCs w:val="23"/>
          <w:highlight w:val="none"/>
          <w:lang w:val="en-US" w:eastAsia="zh-CN"/>
        </w:rPr>
        <w:t>5</w:t>
      </w:r>
      <w:r>
        <w:rPr>
          <w:rFonts w:ascii="仿宋" w:hAnsi="仿宋" w:eastAsia="仿宋" w:cs="仿宋"/>
          <w:spacing w:val="12"/>
          <w:sz w:val="23"/>
          <w:szCs w:val="23"/>
          <w:highlight w:val="none"/>
        </w:rPr>
        <w:t>&gt;</w:t>
      </w:r>
      <w:r>
        <w:rPr>
          <w:rFonts w:hint="eastAsia" w:ascii="仿宋" w:hAnsi="仿宋" w:eastAsia="仿宋" w:cs="仿宋"/>
          <w:spacing w:val="12"/>
          <w:sz w:val="23"/>
          <w:szCs w:val="23"/>
          <w:highlight w:val="none"/>
        </w:rPr>
        <w:t>提供依法缴纳近6个月任意1个月税收证明；</w:t>
      </w:r>
    </w:p>
    <w:p w14:paraId="06FD573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08" w:firstLineChars="200"/>
        <w:textAlignment w:val="baseline"/>
        <w:rPr>
          <w:rFonts w:hint="eastAsia" w:ascii="仿宋" w:hAnsi="仿宋" w:eastAsia="仿宋" w:cs="仿宋"/>
          <w:spacing w:val="12"/>
          <w:sz w:val="23"/>
          <w:szCs w:val="23"/>
          <w:highlight w:val="none"/>
        </w:rPr>
      </w:pPr>
      <w:r>
        <w:rPr>
          <w:rFonts w:hint="eastAsia" w:ascii="仿宋" w:hAnsi="仿宋" w:eastAsia="仿宋" w:cs="仿宋"/>
          <w:spacing w:val="12"/>
          <w:sz w:val="23"/>
          <w:szCs w:val="23"/>
          <w:highlight w:val="none"/>
          <w:lang w:val="en-US" w:eastAsia="zh-CN"/>
        </w:rPr>
        <w:t>6</w:t>
      </w:r>
      <w:r>
        <w:rPr>
          <w:rFonts w:ascii="仿宋" w:hAnsi="仿宋" w:eastAsia="仿宋" w:cs="仿宋"/>
          <w:spacing w:val="12"/>
          <w:sz w:val="23"/>
          <w:szCs w:val="23"/>
          <w:highlight w:val="none"/>
        </w:rPr>
        <w:t>&gt;</w:t>
      </w:r>
      <w:r>
        <w:rPr>
          <w:rFonts w:hint="eastAsia" w:ascii="仿宋" w:hAnsi="仿宋" w:eastAsia="仿宋" w:cs="仿宋"/>
          <w:spacing w:val="12"/>
          <w:sz w:val="23"/>
          <w:szCs w:val="23"/>
          <w:highlight w:val="none"/>
          <w:lang w:eastAsia="zh-CN"/>
        </w:rPr>
        <w:t>凡拟参加本次项目的投标人，投标人未被“信用中国”网站（www.creditchina.gov.cn ）列入失信被执行人和重大税收违法案件当事人名单，未被中国政府采购网（www.ccgp.gov.cn ）政府采购严重违法失信行为记录名单或被财政部门禁止参加政府采购活动时间及地域范围内(须提供查询截图并加盖公章）；</w:t>
      </w:r>
    </w:p>
    <w:p w14:paraId="095B7FA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08" w:firstLineChars="200"/>
        <w:textAlignment w:val="baseline"/>
        <w:rPr>
          <w:rFonts w:hint="eastAsia" w:ascii="仿宋" w:hAnsi="仿宋" w:eastAsia="仿宋" w:cs="仿宋"/>
          <w:spacing w:val="12"/>
          <w:sz w:val="23"/>
          <w:szCs w:val="23"/>
          <w:highlight w:val="none"/>
          <w:lang w:eastAsia="zh-CN"/>
        </w:rPr>
      </w:pPr>
      <w:r>
        <w:rPr>
          <w:rFonts w:hint="eastAsia" w:ascii="仿宋" w:hAnsi="仿宋" w:eastAsia="仿宋" w:cs="仿宋"/>
          <w:spacing w:val="12"/>
          <w:sz w:val="23"/>
          <w:szCs w:val="23"/>
          <w:highlight w:val="none"/>
          <w:lang w:val="en-US" w:eastAsia="zh-CN"/>
        </w:rPr>
        <w:t>7</w:t>
      </w:r>
      <w:r>
        <w:rPr>
          <w:rFonts w:ascii="仿宋" w:hAnsi="仿宋" w:eastAsia="仿宋" w:cs="仿宋"/>
          <w:spacing w:val="12"/>
          <w:sz w:val="23"/>
          <w:szCs w:val="23"/>
          <w:highlight w:val="none"/>
        </w:rPr>
        <w:t>&gt;</w:t>
      </w:r>
      <w:r>
        <w:rPr>
          <w:rFonts w:hint="eastAsia" w:ascii="仿宋" w:hAnsi="仿宋" w:eastAsia="仿宋" w:cs="仿宋"/>
          <w:spacing w:val="12"/>
          <w:sz w:val="23"/>
          <w:szCs w:val="23"/>
          <w:highlight w:val="none"/>
        </w:rPr>
        <w:t>供应商提供针对本次项目《反商业贿赂承诺书》；</w:t>
      </w:r>
    </w:p>
    <w:p w14:paraId="6F554A6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08" w:firstLineChars="200"/>
        <w:textAlignment w:val="baseline"/>
        <w:rPr>
          <w:rFonts w:hint="eastAsia" w:ascii="仿宋" w:hAnsi="仿宋" w:eastAsia="仿宋" w:cs="仿宋"/>
          <w:spacing w:val="12"/>
          <w:sz w:val="23"/>
          <w:szCs w:val="23"/>
          <w:highlight w:val="none"/>
        </w:rPr>
      </w:pPr>
      <w:r>
        <w:rPr>
          <w:rFonts w:hint="eastAsia" w:ascii="仿宋" w:hAnsi="仿宋" w:eastAsia="仿宋" w:cs="仿宋"/>
          <w:spacing w:val="12"/>
          <w:sz w:val="23"/>
          <w:szCs w:val="23"/>
          <w:highlight w:val="none"/>
          <w:lang w:val="en-US" w:eastAsia="zh-CN"/>
        </w:rPr>
        <w:t>8</w:t>
      </w:r>
      <w:r>
        <w:rPr>
          <w:rFonts w:ascii="仿宋" w:hAnsi="仿宋" w:eastAsia="仿宋" w:cs="仿宋"/>
          <w:spacing w:val="12"/>
          <w:sz w:val="23"/>
          <w:szCs w:val="23"/>
          <w:highlight w:val="none"/>
        </w:rPr>
        <w:t>&gt;</w:t>
      </w:r>
      <w:r>
        <w:rPr>
          <w:rFonts w:hint="eastAsia" w:ascii="仿宋" w:hAnsi="仿宋" w:eastAsia="仿宋" w:cs="仿宋"/>
          <w:spacing w:val="12"/>
          <w:sz w:val="23"/>
          <w:szCs w:val="23"/>
          <w:highlight w:val="none"/>
        </w:rPr>
        <w:t>参加政府采购活动前三年内在经营活动中没有重大违法记录的书面声明</w:t>
      </w:r>
      <w:r>
        <w:rPr>
          <w:rFonts w:hint="eastAsia" w:ascii="仿宋" w:hAnsi="仿宋" w:eastAsia="仿宋" w:cs="仿宋"/>
          <w:spacing w:val="12"/>
          <w:sz w:val="23"/>
          <w:szCs w:val="23"/>
          <w:highlight w:val="none"/>
          <w:lang w:eastAsia="zh-CN"/>
        </w:rPr>
        <w:t>；</w:t>
      </w:r>
    </w:p>
    <w:p w14:paraId="00EEFD7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08" w:firstLineChars="200"/>
        <w:textAlignment w:val="baseline"/>
        <w:outlineLvl w:val="1"/>
        <w:rPr>
          <w:rFonts w:hint="eastAsia" w:ascii="仿宋" w:hAnsi="仿宋" w:eastAsia="仿宋" w:cs="仿宋"/>
          <w:spacing w:val="12"/>
          <w:sz w:val="23"/>
          <w:szCs w:val="23"/>
          <w:highlight w:val="none"/>
          <w:lang w:eastAsia="zh-CN"/>
        </w:rPr>
      </w:pPr>
      <w:bookmarkStart w:id="157" w:name="_Toc27210"/>
      <w:r>
        <w:rPr>
          <w:rFonts w:hint="eastAsia" w:ascii="仿宋" w:hAnsi="仿宋" w:eastAsia="仿宋" w:cs="仿宋"/>
          <w:spacing w:val="12"/>
          <w:sz w:val="23"/>
          <w:szCs w:val="23"/>
          <w:highlight w:val="none"/>
          <w:lang w:val="en-US" w:eastAsia="zh-CN"/>
        </w:rPr>
        <w:t>9</w:t>
      </w:r>
      <w:r>
        <w:rPr>
          <w:rFonts w:ascii="仿宋" w:hAnsi="仿宋" w:eastAsia="仿宋" w:cs="仿宋"/>
          <w:spacing w:val="12"/>
          <w:sz w:val="23"/>
          <w:szCs w:val="23"/>
          <w:highlight w:val="none"/>
        </w:rPr>
        <w:t>&gt;</w:t>
      </w:r>
      <w:r>
        <w:rPr>
          <w:rFonts w:hint="eastAsia" w:ascii="仿宋" w:hAnsi="仿宋" w:eastAsia="仿宋" w:cs="仿宋"/>
          <w:spacing w:val="12"/>
          <w:sz w:val="23"/>
          <w:szCs w:val="23"/>
          <w:highlight w:val="none"/>
        </w:rPr>
        <w:t>提供缴纳投标保证的有效凭证</w:t>
      </w:r>
      <w:bookmarkEnd w:id="157"/>
      <w:r>
        <w:rPr>
          <w:rFonts w:hint="eastAsia" w:ascii="仿宋" w:hAnsi="仿宋" w:eastAsia="仿宋" w:cs="仿宋"/>
          <w:spacing w:val="12"/>
          <w:sz w:val="23"/>
          <w:szCs w:val="23"/>
          <w:highlight w:val="none"/>
          <w:lang w:eastAsia="zh-CN"/>
        </w:rPr>
        <w:t>；</w:t>
      </w:r>
    </w:p>
    <w:p w14:paraId="7DA61662">
      <w:pPr>
        <w:pStyle w:val="4"/>
        <w:spacing w:line="360" w:lineRule="auto"/>
        <w:ind w:firstLine="510" w:firstLineChars="200"/>
        <w:jc w:val="left"/>
        <w:rPr>
          <w:rFonts w:hint="eastAsia" w:ascii="仿宋" w:hAnsi="仿宋" w:eastAsia="仿宋" w:cs="仿宋"/>
          <w:b/>
          <w:bCs/>
          <w:snapToGrid w:val="0"/>
          <w:color w:val="000000"/>
          <w:spacing w:val="12"/>
          <w:kern w:val="0"/>
          <w:sz w:val="23"/>
          <w:szCs w:val="23"/>
          <w:highlight w:val="none"/>
          <w:lang w:val="en-US" w:eastAsia="zh-CN" w:bidi="ar-SA"/>
        </w:rPr>
      </w:pPr>
      <w:r>
        <w:rPr>
          <w:rFonts w:hint="eastAsia" w:ascii="仿宋" w:hAnsi="仿宋" w:eastAsia="仿宋" w:cs="仿宋"/>
          <w:spacing w:val="12"/>
          <w:sz w:val="23"/>
          <w:szCs w:val="23"/>
          <w:highlight w:val="none"/>
          <w:lang w:val="en-US" w:eastAsia="zh-CN"/>
        </w:rPr>
        <w:t>10</w:t>
      </w:r>
      <w:r>
        <w:rPr>
          <w:rFonts w:ascii="仿宋" w:hAnsi="仿宋" w:eastAsia="仿宋" w:cs="仿宋"/>
          <w:spacing w:val="12"/>
          <w:sz w:val="23"/>
          <w:szCs w:val="23"/>
          <w:highlight w:val="none"/>
        </w:rPr>
        <w:t>&gt;</w:t>
      </w:r>
      <w:r>
        <w:rPr>
          <w:rFonts w:hint="eastAsia" w:ascii="仿宋" w:hAnsi="仿宋" w:eastAsia="仿宋" w:cs="仿宋"/>
          <w:b/>
          <w:bCs/>
          <w:snapToGrid w:val="0"/>
          <w:color w:val="000000"/>
          <w:spacing w:val="12"/>
          <w:kern w:val="0"/>
          <w:sz w:val="23"/>
          <w:szCs w:val="23"/>
          <w:highlight w:val="none"/>
          <w:lang w:val="en-US" w:eastAsia="zh-CN" w:bidi="ar-SA"/>
        </w:rPr>
        <w:t>①具有合法有效的《药品生产许可证》（瓶装医用氧）、《药品经营许可证》（液态医用氧）、《食品生产许可证》（食品级二氧化碳）；②具有合法有效的《气瓶充装许可证》；③具备特种设备作业人员证书（A、R2）；④具有合法有效的《危险化学品经营许可证》</w:t>
      </w:r>
    </w:p>
    <w:p w14:paraId="249CBCF9">
      <w:pPr>
        <w:pStyle w:val="4"/>
        <w:spacing w:line="360" w:lineRule="auto"/>
        <w:ind w:firstLine="510" w:firstLineChars="200"/>
        <w:jc w:val="left"/>
        <w:rPr>
          <w:rFonts w:hint="eastAsia" w:ascii="仿宋" w:hAnsi="仿宋" w:eastAsia="仿宋" w:cs="仿宋"/>
          <w:spacing w:val="12"/>
          <w:sz w:val="23"/>
          <w:szCs w:val="23"/>
          <w:highlight w:val="none"/>
          <w:lang w:eastAsia="zh-CN"/>
        </w:rPr>
      </w:pPr>
      <w:r>
        <w:rPr>
          <w:rFonts w:hint="eastAsia" w:ascii="仿宋" w:hAnsi="仿宋" w:eastAsia="仿宋" w:cs="仿宋"/>
          <w:spacing w:val="12"/>
          <w:sz w:val="23"/>
          <w:szCs w:val="23"/>
          <w:highlight w:val="none"/>
          <w:lang w:val="en-US" w:eastAsia="zh-CN"/>
        </w:rPr>
        <w:t>11</w:t>
      </w:r>
      <w:r>
        <w:rPr>
          <w:rFonts w:ascii="仿宋" w:hAnsi="仿宋" w:eastAsia="仿宋" w:cs="仿宋"/>
          <w:spacing w:val="12"/>
          <w:sz w:val="23"/>
          <w:szCs w:val="23"/>
          <w:highlight w:val="none"/>
        </w:rPr>
        <w:t>&gt;</w:t>
      </w:r>
      <w:r>
        <w:rPr>
          <w:rFonts w:hint="eastAsia" w:ascii="仿宋" w:hAnsi="仿宋" w:eastAsia="仿宋" w:cs="仿宋"/>
          <w:spacing w:val="12"/>
          <w:sz w:val="23"/>
          <w:szCs w:val="23"/>
          <w:highlight w:val="none"/>
        </w:rPr>
        <w:t>供应商可提供有利于投标的其他资格证明材料</w:t>
      </w:r>
      <w:r>
        <w:rPr>
          <w:rFonts w:hint="eastAsia" w:ascii="仿宋" w:hAnsi="仿宋" w:eastAsia="仿宋" w:cs="仿宋"/>
          <w:spacing w:val="12"/>
          <w:sz w:val="23"/>
          <w:szCs w:val="23"/>
          <w:highlight w:val="none"/>
          <w:lang w:eastAsia="zh-CN"/>
        </w:rPr>
        <w:t>。</w:t>
      </w:r>
    </w:p>
    <w:p w14:paraId="62B19FC1">
      <w:pPr>
        <w:keepNext w:val="0"/>
        <w:keepLines w:val="0"/>
        <w:pageBreakBefore w:val="0"/>
        <w:widowControl/>
        <w:kinsoku w:val="0"/>
        <w:wordWrap/>
        <w:overflowPunct/>
        <w:topLinePunct w:val="0"/>
        <w:autoSpaceDE w:val="0"/>
        <w:autoSpaceDN w:val="0"/>
        <w:bidi w:val="0"/>
        <w:adjustRightInd w:val="0"/>
        <w:snapToGrid w:val="0"/>
        <w:spacing w:before="105" w:line="440" w:lineRule="exact"/>
        <w:ind w:left="389"/>
        <w:textAlignment w:val="baseline"/>
        <w:outlineLvl w:val="1"/>
        <w:rPr>
          <w:rFonts w:ascii="仿宋" w:hAnsi="仿宋" w:eastAsia="仿宋" w:cs="仿宋"/>
          <w:spacing w:val="-6"/>
          <w:sz w:val="23"/>
          <w:szCs w:val="23"/>
          <w:highlight w:val="none"/>
        </w:rPr>
      </w:pPr>
      <w:bookmarkStart w:id="158" w:name="_Toc20345"/>
      <w:r>
        <w:rPr>
          <w:rFonts w:ascii="仿宋" w:hAnsi="仿宋" w:eastAsia="仿宋" w:cs="仿宋"/>
          <w:spacing w:val="-6"/>
          <w:sz w:val="23"/>
          <w:szCs w:val="23"/>
          <w:highlight w:val="none"/>
        </w:rPr>
        <w:t>三、报名及获取采购文件</w:t>
      </w:r>
      <w:bookmarkEnd w:id="158"/>
    </w:p>
    <w:p w14:paraId="54D5193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08" w:firstLineChars="200"/>
        <w:textAlignment w:val="baseline"/>
        <w:rPr>
          <w:rFonts w:hint="eastAsia" w:ascii="仿宋" w:hAnsi="仿宋" w:eastAsia="仿宋" w:cs="仿宋"/>
          <w:spacing w:val="12"/>
          <w:sz w:val="23"/>
          <w:szCs w:val="23"/>
          <w:highlight w:val="none"/>
          <w:lang w:val="en-US" w:eastAsia="zh-CN"/>
        </w:rPr>
      </w:pPr>
      <w:r>
        <w:rPr>
          <w:rFonts w:hint="eastAsia" w:ascii="仿宋" w:hAnsi="仿宋" w:eastAsia="仿宋" w:cs="仿宋"/>
          <w:spacing w:val="12"/>
          <w:sz w:val="23"/>
          <w:szCs w:val="23"/>
          <w:highlight w:val="none"/>
          <w:lang w:val="en-US" w:eastAsia="zh-CN"/>
        </w:rPr>
        <w:t>时间：2025年06月18日至2025年06月23日，每天上午10：00至14：00，下午16：00至20：00(北京时间，节假日除外)</w:t>
      </w:r>
    </w:p>
    <w:p w14:paraId="2B598BE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08" w:firstLineChars="200"/>
        <w:textAlignment w:val="baseline"/>
        <w:rPr>
          <w:rFonts w:hint="eastAsia" w:ascii="仿宋" w:hAnsi="仿宋" w:eastAsia="仿宋" w:cs="仿宋"/>
          <w:spacing w:val="12"/>
          <w:sz w:val="23"/>
          <w:szCs w:val="23"/>
          <w:highlight w:val="none"/>
          <w:lang w:val="en-US" w:eastAsia="zh-CN"/>
        </w:rPr>
      </w:pPr>
      <w:r>
        <w:rPr>
          <w:rFonts w:hint="eastAsia" w:ascii="仿宋" w:hAnsi="仿宋" w:eastAsia="仿宋" w:cs="仿宋"/>
          <w:spacing w:val="12"/>
          <w:sz w:val="23"/>
          <w:szCs w:val="23"/>
          <w:highlight w:val="none"/>
          <w:lang w:val="en-US" w:eastAsia="zh-CN"/>
        </w:rPr>
        <w:t>地点：政府采购云平台</w:t>
      </w:r>
    </w:p>
    <w:p w14:paraId="5289231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08" w:firstLineChars="200"/>
        <w:textAlignment w:val="baseline"/>
        <w:rPr>
          <w:rFonts w:hint="eastAsia" w:ascii="仿宋" w:hAnsi="仿宋" w:eastAsia="仿宋" w:cs="仿宋"/>
          <w:spacing w:val="12"/>
          <w:sz w:val="23"/>
          <w:szCs w:val="23"/>
          <w:highlight w:val="none"/>
          <w:lang w:val="en-US" w:eastAsia="zh-CN"/>
        </w:rPr>
      </w:pPr>
      <w:r>
        <w:rPr>
          <w:rFonts w:hint="eastAsia" w:ascii="仿宋" w:hAnsi="仿宋" w:eastAsia="仿宋" w:cs="仿宋"/>
          <w:spacing w:val="12"/>
          <w:sz w:val="23"/>
          <w:szCs w:val="23"/>
          <w:highlight w:val="none"/>
          <w:lang w:val="en-US" w:eastAsia="zh-CN"/>
        </w:rPr>
        <w:t>方式：供应商登录政采云平台https://www.zcygov.cn/在线申请获取采购文件(进入“项目采购”应用，在获取采购文件菜单中选择项目，申请获取采购文件)</w:t>
      </w:r>
    </w:p>
    <w:p w14:paraId="3289B77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08" w:firstLineChars="200"/>
        <w:textAlignment w:val="baseline"/>
        <w:rPr>
          <w:rFonts w:hint="eastAsia" w:ascii="仿宋" w:hAnsi="仿宋" w:eastAsia="仿宋" w:cs="仿宋"/>
          <w:spacing w:val="12"/>
          <w:sz w:val="23"/>
          <w:szCs w:val="23"/>
          <w:highlight w:val="none"/>
          <w:lang w:val="en-US" w:eastAsia="zh-CN"/>
        </w:rPr>
      </w:pPr>
      <w:r>
        <w:rPr>
          <w:rFonts w:hint="eastAsia" w:ascii="仿宋" w:hAnsi="仿宋" w:eastAsia="仿宋" w:cs="仿宋"/>
          <w:spacing w:val="12"/>
          <w:sz w:val="23"/>
          <w:szCs w:val="23"/>
          <w:highlight w:val="none"/>
          <w:lang w:val="en-US" w:eastAsia="zh-CN"/>
        </w:rPr>
        <w:t>售价：0</w:t>
      </w:r>
    </w:p>
    <w:p w14:paraId="0412B9E1">
      <w:pPr>
        <w:keepNext w:val="0"/>
        <w:keepLines w:val="0"/>
        <w:pageBreakBefore w:val="0"/>
        <w:widowControl/>
        <w:kinsoku w:val="0"/>
        <w:wordWrap/>
        <w:overflowPunct/>
        <w:topLinePunct w:val="0"/>
        <w:autoSpaceDE w:val="0"/>
        <w:autoSpaceDN w:val="0"/>
        <w:bidi w:val="0"/>
        <w:adjustRightInd w:val="0"/>
        <w:snapToGrid w:val="0"/>
        <w:spacing w:before="105" w:line="440" w:lineRule="exact"/>
        <w:ind w:left="389"/>
        <w:textAlignment w:val="baseline"/>
        <w:outlineLvl w:val="1"/>
        <w:rPr>
          <w:rFonts w:ascii="仿宋" w:hAnsi="仿宋" w:eastAsia="仿宋" w:cs="仿宋"/>
          <w:spacing w:val="-6"/>
          <w:sz w:val="23"/>
          <w:szCs w:val="23"/>
          <w:highlight w:val="none"/>
        </w:rPr>
      </w:pPr>
      <w:bookmarkStart w:id="159" w:name="_Toc24578"/>
      <w:r>
        <w:rPr>
          <w:rFonts w:ascii="仿宋" w:hAnsi="仿宋" w:eastAsia="仿宋" w:cs="仿宋"/>
          <w:spacing w:val="-6"/>
          <w:sz w:val="23"/>
          <w:szCs w:val="23"/>
          <w:highlight w:val="none"/>
        </w:rPr>
        <w:t>四、响应文件提交</w:t>
      </w:r>
      <w:bookmarkEnd w:id="159"/>
    </w:p>
    <w:p w14:paraId="498B767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08" w:firstLineChars="200"/>
        <w:textAlignment w:val="baseline"/>
        <w:rPr>
          <w:rFonts w:hint="eastAsia" w:ascii="仿宋" w:hAnsi="仿宋" w:eastAsia="仿宋" w:cs="仿宋"/>
          <w:spacing w:val="12"/>
          <w:sz w:val="23"/>
          <w:szCs w:val="23"/>
          <w:highlight w:val="none"/>
          <w:lang w:val="en-US" w:eastAsia="zh-CN"/>
        </w:rPr>
      </w:pPr>
      <w:r>
        <w:rPr>
          <w:rFonts w:hint="eastAsia" w:ascii="仿宋" w:hAnsi="仿宋" w:eastAsia="仿宋" w:cs="仿宋"/>
          <w:spacing w:val="12"/>
          <w:sz w:val="23"/>
          <w:szCs w:val="23"/>
          <w:highlight w:val="none"/>
          <w:lang w:val="en-US" w:eastAsia="zh-CN"/>
        </w:rPr>
        <w:t>截止时间：2025年06月24日11点00分(北京时间)</w:t>
      </w:r>
    </w:p>
    <w:p w14:paraId="582315B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08" w:firstLineChars="200"/>
        <w:textAlignment w:val="baseline"/>
        <w:rPr>
          <w:rFonts w:hint="eastAsia" w:ascii="仿宋" w:hAnsi="仿宋" w:eastAsia="仿宋" w:cs="仿宋"/>
          <w:spacing w:val="12"/>
          <w:sz w:val="23"/>
          <w:szCs w:val="23"/>
          <w:highlight w:val="none"/>
          <w:lang w:val="en-US" w:eastAsia="zh-CN"/>
        </w:rPr>
      </w:pPr>
      <w:r>
        <w:rPr>
          <w:rFonts w:hint="eastAsia" w:ascii="仿宋" w:hAnsi="仿宋" w:eastAsia="仿宋" w:cs="仿宋"/>
          <w:spacing w:val="12"/>
          <w:sz w:val="23"/>
          <w:szCs w:val="23"/>
          <w:highlight w:val="none"/>
          <w:lang w:val="en-US" w:eastAsia="zh-CN"/>
        </w:rPr>
        <w:t>地点：登录政采云平台https://www.zcygov.cn/在线提交(不见面开</w:t>
      </w:r>
    </w:p>
    <w:p w14:paraId="37D4BA4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08" w:firstLineChars="200"/>
        <w:textAlignment w:val="baseline"/>
        <w:rPr>
          <w:rFonts w:ascii="Arial"/>
          <w:sz w:val="21"/>
          <w:highlight w:val="none"/>
        </w:rPr>
      </w:pPr>
      <w:r>
        <w:rPr>
          <w:rFonts w:hint="eastAsia" w:ascii="仿宋" w:hAnsi="仿宋" w:eastAsia="仿宋" w:cs="仿宋"/>
          <w:spacing w:val="12"/>
          <w:sz w:val="23"/>
          <w:szCs w:val="23"/>
          <w:highlight w:val="none"/>
          <w:lang w:val="en-US" w:eastAsia="zh-CN"/>
        </w:rPr>
        <w:t>标)</w:t>
      </w:r>
    </w:p>
    <w:p w14:paraId="5C8F24C6">
      <w:pPr>
        <w:keepNext w:val="0"/>
        <w:keepLines w:val="0"/>
        <w:pageBreakBefore w:val="0"/>
        <w:widowControl/>
        <w:kinsoku w:val="0"/>
        <w:wordWrap/>
        <w:overflowPunct/>
        <w:topLinePunct w:val="0"/>
        <w:autoSpaceDE w:val="0"/>
        <w:autoSpaceDN w:val="0"/>
        <w:bidi w:val="0"/>
        <w:adjustRightInd w:val="0"/>
        <w:snapToGrid w:val="0"/>
        <w:spacing w:line="440" w:lineRule="exact"/>
        <w:ind w:left="0"/>
        <w:textAlignment w:val="baseline"/>
        <w:outlineLvl w:val="1"/>
        <w:rPr>
          <w:rFonts w:ascii="仿宋" w:hAnsi="仿宋" w:eastAsia="仿宋" w:cs="仿宋"/>
          <w:spacing w:val="-6"/>
          <w:sz w:val="23"/>
          <w:szCs w:val="23"/>
          <w:highlight w:val="none"/>
        </w:rPr>
      </w:pPr>
      <w:bookmarkStart w:id="160" w:name="_Toc11928"/>
      <w:r>
        <w:rPr>
          <w:rFonts w:ascii="仿宋" w:hAnsi="仿宋" w:eastAsia="仿宋" w:cs="仿宋"/>
          <w:spacing w:val="-6"/>
          <w:sz w:val="23"/>
          <w:szCs w:val="23"/>
          <w:highlight w:val="none"/>
        </w:rPr>
        <w:t>五、开启</w:t>
      </w:r>
      <w:bookmarkEnd w:id="160"/>
    </w:p>
    <w:p w14:paraId="71244B5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08" w:firstLineChars="200"/>
        <w:textAlignment w:val="baseline"/>
        <w:rPr>
          <w:rFonts w:hint="eastAsia" w:ascii="仿宋" w:hAnsi="仿宋" w:eastAsia="仿宋" w:cs="仿宋"/>
          <w:spacing w:val="12"/>
          <w:sz w:val="23"/>
          <w:szCs w:val="23"/>
          <w:highlight w:val="none"/>
          <w:lang w:val="en-US" w:eastAsia="zh-CN"/>
        </w:rPr>
      </w:pPr>
      <w:r>
        <w:rPr>
          <w:rFonts w:hint="eastAsia" w:ascii="仿宋" w:hAnsi="仿宋" w:eastAsia="仿宋" w:cs="仿宋"/>
          <w:spacing w:val="12"/>
          <w:sz w:val="23"/>
          <w:szCs w:val="23"/>
          <w:highlight w:val="none"/>
          <w:lang w:val="en-US" w:eastAsia="zh-CN"/>
        </w:rPr>
        <w:t>时间：2025年06月24日11点00分(北京时间)</w:t>
      </w:r>
    </w:p>
    <w:p w14:paraId="3245541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08" w:firstLineChars="200"/>
        <w:textAlignment w:val="baseline"/>
        <w:rPr>
          <w:rFonts w:hint="eastAsia" w:ascii="仿宋" w:hAnsi="仿宋" w:eastAsia="仿宋" w:cs="仿宋"/>
          <w:spacing w:val="12"/>
          <w:sz w:val="23"/>
          <w:szCs w:val="23"/>
          <w:highlight w:val="none"/>
          <w:lang w:val="en-US" w:eastAsia="zh-CN"/>
        </w:rPr>
      </w:pPr>
      <w:r>
        <w:rPr>
          <w:rFonts w:hint="eastAsia" w:ascii="仿宋" w:hAnsi="仿宋" w:eastAsia="仿宋" w:cs="仿宋"/>
          <w:spacing w:val="12"/>
          <w:sz w:val="23"/>
          <w:szCs w:val="23"/>
          <w:highlight w:val="none"/>
          <w:lang w:val="en-US" w:eastAsia="zh-CN"/>
        </w:rPr>
        <w:t>地点：登录政采云平台https://www.zcygov.cn/在线提交(不见面开</w:t>
      </w:r>
    </w:p>
    <w:p w14:paraId="797551D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508" w:firstLineChars="200"/>
        <w:textAlignment w:val="baseline"/>
        <w:rPr>
          <w:rFonts w:ascii="Arial"/>
          <w:sz w:val="21"/>
          <w:highlight w:val="none"/>
        </w:rPr>
      </w:pPr>
      <w:r>
        <w:rPr>
          <w:rFonts w:hint="eastAsia" w:ascii="仿宋" w:hAnsi="仿宋" w:eastAsia="仿宋" w:cs="仿宋"/>
          <w:spacing w:val="12"/>
          <w:sz w:val="23"/>
          <w:szCs w:val="23"/>
          <w:highlight w:val="none"/>
          <w:lang w:val="en-US" w:eastAsia="zh-CN"/>
        </w:rPr>
        <w:t>标)</w:t>
      </w:r>
    </w:p>
    <w:p w14:paraId="28475E81">
      <w:pPr>
        <w:keepNext w:val="0"/>
        <w:keepLines w:val="0"/>
        <w:pageBreakBefore w:val="0"/>
        <w:widowControl/>
        <w:kinsoku w:val="0"/>
        <w:wordWrap/>
        <w:overflowPunct/>
        <w:topLinePunct w:val="0"/>
        <w:autoSpaceDE w:val="0"/>
        <w:autoSpaceDN w:val="0"/>
        <w:bidi w:val="0"/>
        <w:adjustRightInd w:val="0"/>
        <w:snapToGrid w:val="0"/>
        <w:spacing w:line="440" w:lineRule="exact"/>
        <w:ind w:left="0"/>
        <w:textAlignment w:val="baseline"/>
        <w:outlineLvl w:val="1"/>
        <w:rPr>
          <w:rFonts w:ascii="仿宋" w:hAnsi="仿宋" w:eastAsia="仿宋" w:cs="仿宋"/>
          <w:spacing w:val="-6"/>
          <w:sz w:val="23"/>
          <w:szCs w:val="23"/>
          <w:highlight w:val="none"/>
        </w:rPr>
      </w:pPr>
      <w:bookmarkStart w:id="161" w:name="_Toc16630"/>
      <w:r>
        <w:rPr>
          <w:rFonts w:ascii="仿宋" w:hAnsi="仿宋" w:eastAsia="仿宋" w:cs="仿宋"/>
          <w:spacing w:val="-6"/>
          <w:sz w:val="23"/>
          <w:szCs w:val="23"/>
          <w:highlight w:val="none"/>
        </w:rPr>
        <w:t>六、公告期限</w:t>
      </w:r>
      <w:bookmarkEnd w:id="161"/>
    </w:p>
    <w:p w14:paraId="62E1CDC6">
      <w:pPr>
        <w:keepNext w:val="0"/>
        <w:keepLines w:val="0"/>
        <w:pageBreakBefore w:val="0"/>
        <w:widowControl/>
        <w:kinsoku w:val="0"/>
        <w:wordWrap/>
        <w:overflowPunct/>
        <w:topLinePunct w:val="0"/>
        <w:autoSpaceDE w:val="0"/>
        <w:autoSpaceDN w:val="0"/>
        <w:bidi w:val="0"/>
        <w:adjustRightInd w:val="0"/>
        <w:snapToGrid w:val="0"/>
        <w:spacing w:before="21" w:line="440" w:lineRule="exact"/>
        <w:ind w:left="557"/>
        <w:textAlignment w:val="baseline"/>
        <w:rPr>
          <w:rFonts w:ascii="仿宋" w:hAnsi="仿宋" w:eastAsia="仿宋" w:cs="仿宋"/>
          <w:sz w:val="23"/>
          <w:szCs w:val="23"/>
          <w:highlight w:val="none"/>
        </w:rPr>
      </w:pPr>
      <w:r>
        <w:rPr>
          <w:rFonts w:hint="eastAsia" w:ascii="仿宋" w:hAnsi="仿宋" w:eastAsia="仿宋" w:cs="仿宋"/>
          <w:spacing w:val="12"/>
          <w:sz w:val="23"/>
          <w:szCs w:val="23"/>
          <w:highlight w:val="none"/>
          <w:lang w:val="en-US" w:eastAsia="zh-CN"/>
        </w:rPr>
        <w:t>自本公告发布之日起3个工作日。</w:t>
      </w:r>
    </w:p>
    <w:p w14:paraId="4FC05C83">
      <w:pPr>
        <w:keepNext w:val="0"/>
        <w:keepLines w:val="0"/>
        <w:pageBreakBefore w:val="0"/>
        <w:widowControl/>
        <w:kinsoku w:val="0"/>
        <w:wordWrap/>
        <w:overflowPunct/>
        <w:topLinePunct w:val="0"/>
        <w:autoSpaceDE w:val="0"/>
        <w:autoSpaceDN w:val="0"/>
        <w:bidi w:val="0"/>
        <w:adjustRightInd w:val="0"/>
        <w:snapToGrid w:val="0"/>
        <w:spacing w:before="105" w:line="440" w:lineRule="exact"/>
        <w:ind w:left="389"/>
        <w:textAlignment w:val="baseline"/>
        <w:outlineLvl w:val="1"/>
        <w:rPr>
          <w:rFonts w:ascii="仿宋" w:hAnsi="仿宋" w:eastAsia="仿宋" w:cs="仿宋"/>
          <w:spacing w:val="-6"/>
          <w:sz w:val="23"/>
          <w:szCs w:val="23"/>
          <w:highlight w:val="none"/>
        </w:rPr>
      </w:pPr>
      <w:bookmarkStart w:id="162" w:name="_Toc21356"/>
      <w:r>
        <w:rPr>
          <w:rFonts w:ascii="仿宋" w:hAnsi="仿宋" w:eastAsia="仿宋" w:cs="仿宋"/>
          <w:spacing w:val="-6"/>
          <w:sz w:val="23"/>
          <w:szCs w:val="23"/>
          <w:highlight w:val="none"/>
        </w:rPr>
        <w:t>七、其他补充事宜</w:t>
      </w:r>
      <w:bookmarkEnd w:id="162"/>
    </w:p>
    <w:p w14:paraId="029DEB7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04" w:firstLineChars="200"/>
        <w:textAlignment w:val="baseline"/>
        <w:rPr>
          <w:rFonts w:ascii="仿宋" w:hAnsi="仿宋" w:eastAsia="仿宋" w:cs="仿宋"/>
          <w:sz w:val="23"/>
          <w:szCs w:val="23"/>
          <w:highlight w:val="none"/>
        </w:rPr>
      </w:pPr>
      <w:r>
        <w:rPr>
          <w:rFonts w:ascii="仿宋" w:hAnsi="仿宋" w:eastAsia="仿宋" w:cs="仿宋"/>
          <w:spacing w:val="11"/>
          <w:sz w:val="23"/>
          <w:szCs w:val="23"/>
          <w:highlight w:val="none"/>
        </w:rPr>
        <w:t>1</w:t>
      </w:r>
      <w:r>
        <w:rPr>
          <w:rFonts w:ascii="仿宋" w:hAnsi="仿宋" w:eastAsia="仿宋" w:cs="仿宋"/>
          <w:spacing w:val="6"/>
          <w:sz w:val="23"/>
          <w:szCs w:val="23"/>
          <w:highlight w:val="none"/>
        </w:rPr>
        <w:t>.本项目实行网上投标，采用电子投标文件(供应商须使用</w:t>
      </w:r>
      <w:r>
        <w:rPr>
          <w:rFonts w:ascii="仿宋" w:hAnsi="仿宋" w:eastAsia="仿宋" w:cs="仿宋"/>
          <w:sz w:val="23"/>
          <w:szCs w:val="23"/>
          <w:highlight w:val="none"/>
        </w:rPr>
        <w:t>CA</w:t>
      </w:r>
      <w:r>
        <w:rPr>
          <w:rFonts w:ascii="仿宋" w:hAnsi="仿宋" w:eastAsia="仿宋" w:cs="仿宋"/>
          <w:spacing w:val="6"/>
          <w:sz w:val="23"/>
          <w:szCs w:val="23"/>
          <w:highlight w:val="none"/>
        </w:rPr>
        <w:t>加密设备通过新</w:t>
      </w:r>
      <w:r>
        <w:rPr>
          <w:rFonts w:ascii="仿宋" w:hAnsi="仿宋" w:eastAsia="仿宋" w:cs="仿宋"/>
          <w:spacing w:val="4"/>
          <w:sz w:val="23"/>
          <w:szCs w:val="23"/>
          <w:highlight w:val="none"/>
        </w:rPr>
        <w:t>疆政采云电子投标客户端制</w:t>
      </w:r>
      <w:r>
        <w:rPr>
          <w:rFonts w:ascii="仿宋" w:hAnsi="仿宋" w:eastAsia="仿宋" w:cs="仿宋"/>
          <w:spacing w:val="3"/>
          <w:sz w:val="23"/>
          <w:szCs w:val="23"/>
          <w:highlight w:val="none"/>
        </w:rPr>
        <w:t>作</w:t>
      </w:r>
      <w:r>
        <w:rPr>
          <w:rFonts w:ascii="仿宋" w:hAnsi="仿宋" w:eastAsia="仿宋" w:cs="仿宋"/>
          <w:spacing w:val="2"/>
          <w:sz w:val="23"/>
          <w:szCs w:val="23"/>
          <w:highlight w:val="none"/>
        </w:rPr>
        <w:t>投标文件)。若供应商参与投标，自行承担投标一</w:t>
      </w:r>
      <w:r>
        <w:rPr>
          <w:rFonts w:ascii="仿宋" w:hAnsi="仿宋" w:eastAsia="仿宋" w:cs="仿宋"/>
          <w:spacing w:val="5"/>
          <w:sz w:val="23"/>
          <w:szCs w:val="23"/>
          <w:highlight w:val="none"/>
        </w:rPr>
        <w:t>切</w:t>
      </w:r>
      <w:r>
        <w:rPr>
          <w:rFonts w:ascii="仿宋" w:hAnsi="仿宋" w:eastAsia="仿宋" w:cs="仿宋"/>
          <w:spacing w:val="3"/>
          <w:sz w:val="23"/>
          <w:szCs w:val="23"/>
          <w:highlight w:val="none"/>
        </w:rPr>
        <w:t>费用。</w:t>
      </w:r>
    </w:p>
    <w:p w14:paraId="777351C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08" w:firstLineChars="200"/>
        <w:textAlignment w:val="baseline"/>
        <w:rPr>
          <w:rFonts w:ascii="仿宋" w:hAnsi="仿宋" w:eastAsia="仿宋" w:cs="仿宋"/>
          <w:spacing w:val="8"/>
          <w:sz w:val="23"/>
          <w:szCs w:val="23"/>
          <w:highlight w:val="none"/>
        </w:rPr>
      </w:pPr>
      <w:r>
        <w:rPr>
          <w:rFonts w:ascii="仿宋" w:hAnsi="仿宋" w:eastAsia="仿宋" w:cs="仿宋"/>
          <w:spacing w:val="12"/>
          <w:sz w:val="23"/>
          <w:szCs w:val="23"/>
          <w:highlight w:val="none"/>
        </w:rPr>
        <w:t>2.各</w:t>
      </w:r>
      <w:r>
        <w:rPr>
          <w:rFonts w:ascii="仿宋" w:hAnsi="仿宋" w:eastAsia="仿宋" w:cs="仿宋"/>
          <w:spacing w:val="8"/>
          <w:sz w:val="23"/>
          <w:szCs w:val="23"/>
          <w:highlight w:val="none"/>
        </w:rPr>
        <w:t>供</w:t>
      </w:r>
      <w:r>
        <w:rPr>
          <w:rFonts w:ascii="仿宋" w:hAnsi="仿宋" w:eastAsia="仿宋" w:cs="仿宋"/>
          <w:spacing w:val="6"/>
          <w:sz w:val="23"/>
          <w:szCs w:val="23"/>
          <w:highlight w:val="none"/>
        </w:rPr>
        <w:t>应商应在开标前应确保成为新疆政府采购网正式注册入库供应商，并完</w:t>
      </w:r>
      <w:r>
        <w:rPr>
          <w:rFonts w:ascii="仿宋" w:hAnsi="仿宋" w:eastAsia="仿宋" w:cs="仿宋"/>
          <w:spacing w:val="1"/>
          <w:sz w:val="23"/>
          <w:szCs w:val="23"/>
          <w:highlight w:val="none"/>
        </w:rPr>
        <w:t>成</w:t>
      </w:r>
      <w:r>
        <w:rPr>
          <w:rFonts w:ascii="仿宋" w:hAnsi="仿宋" w:eastAsia="仿宋" w:cs="仿宋"/>
          <w:sz w:val="23"/>
          <w:szCs w:val="23"/>
          <w:highlight w:val="none"/>
        </w:rPr>
        <w:t>CA</w:t>
      </w:r>
      <w:r>
        <w:rPr>
          <w:rFonts w:ascii="仿宋" w:hAnsi="仿宋" w:eastAsia="仿宋" w:cs="仿宋"/>
          <w:spacing w:val="1"/>
          <w:sz w:val="23"/>
          <w:szCs w:val="23"/>
          <w:highlight w:val="none"/>
        </w:rPr>
        <w:t>数字证</w:t>
      </w:r>
      <w:r>
        <w:rPr>
          <w:rFonts w:ascii="仿宋" w:hAnsi="仿宋" w:eastAsia="仿宋" w:cs="仿宋"/>
          <w:sz w:val="23"/>
          <w:szCs w:val="23"/>
          <w:highlight w:val="none"/>
        </w:rPr>
        <w:t>书申领。因未注册入库、未办理CA数字证书等原因造成无法投标或</w:t>
      </w:r>
      <w:r>
        <w:rPr>
          <w:rFonts w:ascii="仿宋" w:hAnsi="仿宋" w:eastAsia="仿宋" w:cs="仿宋"/>
          <w:spacing w:val="14"/>
          <w:sz w:val="23"/>
          <w:szCs w:val="23"/>
          <w:highlight w:val="none"/>
        </w:rPr>
        <w:t>投</w:t>
      </w:r>
      <w:r>
        <w:rPr>
          <w:rFonts w:ascii="仿宋" w:hAnsi="仿宋" w:eastAsia="仿宋" w:cs="仿宋"/>
          <w:spacing w:val="8"/>
          <w:sz w:val="23"/>
          <w:szCs w:val="23"/>
          <w:highlight w:val="none"/>
        </w:rPr>
        <w:t>标失败等后果由供应商自行承担。</w:t>
      </w:r>
    </w:p>
    <w:p w14:paraId="23E2E11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16" w:firstLineChars="200"/>
        <w:textAlignment w:val="baseline"/>
        <w:rPr>
          <w:rFonts w:ascii="仿宋" w:hAnsi="仿宋" w:eastAsia="仿宋" w:cs="仿宋"/>
          <w:sz w:val="23"/>
          <w:szCs w:val="23"/>
          <w:highlight w:val="none"/>
        </w:rPr>
      </w:pPr>
      <w:r>
        <w:rPr>
          <w:rFonts w:ascii="仿宋" w:hAnsi="仿宋" w:eastAsia="仿宋" w:cs="仿宋"/>
          <w:spacing w:val="14"/>
          <w:position w:val="2"/>
          <w:sz w:val="23"/>
          <w:szCs w:val="23"/>
          <w:highlight w:val="none"/>
        </w:rPr>
        <w:t>3.供</w:t>
      </w:r>
      <w:r>
        <w:rPr>
          <w:rFonts w:ascii="仿宋" w:hAnsi="仿宋" w:eastAsia="仿宋" w:cs="仿宋"/>
          <w:spacing w:val="9"/>
          <w:position w:val="2"/>
          <w:sz w:val="23"/>
          <w:szCs w:val="23"/>
          <w:highlight w:val="none"/>
        </w:rPr>
        <w:t>应</w:t>
      </w:r>
      <w:r>
        <w:rPr>
          <w:rFonts w:ascii="仿宋" w:hAnsi="仿宋" w:eastAsia="仿宋" w:cs="仿宋"/>
          <w:spacing w:val="7"/>
          <w:position w:val="2"/>
          <w:sz w:val="23"/>
          <w:szCs w:val="23"/>
          <w:highlight w:val="none"/>
        </w:rPr>
        <w:t>商将政采云电子交易客户端下载、安装完成后，可通过账号密码或</w:t>
      </w:r>
      <w:r>
        <w:rPr>
          <w:rFonts w:ascii="仿宋" w:hAnsi="仿宋" w:eastAsia="仿宋" w:cs="仿宋"/>
          <w:position w:val="2"/>
          <w:sz w:val="23"/>
          <w:szCs w:val="23"/>
          <w:highlight w:val="none"/>
        </w:rPr>
        <w:t>CA</w:t>
      </w:r>
      <w:r>
        <w:rPr>
          <w:rFonts w:ascii="仿宋" w:hAnsi="仿宋" w:eastAsia="仿宋" w:cs="仿宋"/>
          <w:spacing w:val="18"/>
          <w:sz w:val="23"/>
          <w:szCs w:val="23"/>
          <w:highlight w:val="none"/>
        </w:rPr>
        <w:t>登</w:t>
      </w:r>
      <w:r>
        <w:rPr>
          <w:rFonts w:ascii="仿宋" w:hAnsi="仿宋" w:eastAsia="仿宋" w:cs="仿宋"/>
          <w:spacing w:val="12"/>
          <w:sz w:val="23"/>
          <w:szCs w:val="23"/>
          <w:highlight w:val="none"/>
        </w:rPr>
        <w:t>录</w:t>
      </w:r>
      <w:r>
        <w:rPr>
          <w:rFonts w:ascii="仿宋" w:hAnsi="仿宋" w:eastAsia="仿宋" w:cs="仿宋"/>
          <w:spacing w:val="9"/>
          <w:sz w:val="23"/>
          <w:szCs w:val="23"/>
          <w:highlight w:val="none"/>
        </w:rPr>
        <w:t>客户端进行投标文件制作。在使用新疆政采云投标客户端时，建议使用</w:t>
      </w:r>
      <w:r>
        <w:rPr>
          <w:rFonts w:ascii="仿宋" w:hAnsi="仿宋" w:eastAsia="仿宋" w:cs="仿宋"/>
          <w:sz w:val="23"/>
          <w:szCs w:val="23"/>
          <w:highlight w:val="none"/>
        </w:rPr>
        <w:t>WIN</w:t>
      </w:r>
      <w:r>
        <w:rPr>
          <w:rFonts w:ascii="仿宋" w:hAnsi="仿宋" w:eastAsia="仿宋" w:cs="仿宋"/>
          <w:spacing w:val="7"/>
          <w:sz w:val="23"/>
          <w:szCs w:val="23"/>
          <w:highlight w:val="none"/>
        </w:rPr>
        <w:t>7</w:t>
      </w:r>
      <w:r>
        <w:rPr>
          <w:rFonts w:ascii="仿宋" w:hAnsi="仿宋" w:eastAsia="仿宋" w:cs="仿宋"/>
          <w:spacing w:val="4"/>
          <w:sz w:val="23"/>
          <w:szCs w:val="23"/>
          <w:highlight w:val="none"/>
        </w:rPr>
        <w:t>+64位及以上操作系统。</w:t>
      </w:r>
    </w:p>
    <w:p w14:paraId="2C5BC8D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92" w:firstLineChars="200"/>
        <w:textAlignment w:val="baseline"/>
        <w:rPr>
          <w:rFonts w:hint="eastAsia" w:ascii="仿宋" w:hAnsi="仿宋" w:eastAsia="仿宋" w:cs="仿宋"/>
          <w:sz w:val="23"/>
          <w:szCs w:val="23"/>
          <w:highlight w:val="none"/>
          <w:lang w:eastAsia="zh-CN"/>
        </w:rPr>
      </w:pPr>
      <w:r>
        <w:rPr>
          <w:rFonts w:ascii="仿宋" w:hAnsi="仿宋" w:eastAsia="仿宋" w:cs="仿宋"/>
          <w:spacing w:val="8"/>
          <w:sz w:val="23"/>
          <w:szCs w:val="23"/>
          <w:highlight w:val="none"/>
        </w:rPr>
        <w:t>4</w:t>
      </w:r>
      <w:r>
        <w:rPr>
          <w:rFonts w:ascii="仿宋" w:hAnsi="仿宋" w:eastAsia="仿宋" w:cs="仿宋"/>
          <w:spacing w:val="6"/>
          <w:sz w:val="23"/>
          <w:szCs w:val="23"/>
          <w:highlight w:val="none"/>
        </w:rPr>
        <w:t>.供应商在开标时须使用制作加密电子投标文件所使用的</w:t>
      </w:r>
      <w:r>
        <w:rPr>
          <w:rFonts w:ascii="仿宋" w:hAnsi="仿宋" w:eastAsia="仿宋" w:cs="仿宋"/>
          <w:sz w:val="23"/>
          <w:szCs w:val="23"/>
          <w:highlight w:val="none"/>
        </w:rPr>
        <w:t>CA</w:t>
      </w:r>
      <w:r>
        <w:rPr>
          <w:rFonts w:ascii="仿宋" w:hAnsi="仿宋" w:eastAsia="仿宋" w:cs="仿宋"/>
          <w:spacing w:val="6"/>
          <w:sz w:val="23"/>
          <w:szCs w:val="23"/>
          <w:highlight w:val="none"/>
        </w:rPr>
        <w:t>锁及电脑，电脑</w:t>
      </w:r>
      <w:r>
        <w:rPr>
          <w:rFonts w:ascii="仿宋" w:hAnsi="仿宋" w:eastAsia="仿宋" w:cs="仿宋"/>
          <w:spacing w:val="3"/>
          <w:sz w:val="23"/>
          <w:szCs w:val="23"/>
          <w:highlight w:val="none"/>
        </w:rPr>
        <w:t>须提前配置好浏览器(建议使用360浏览器兼容版或谷歌浏览器)，以便开标</w:t>
      </w:r>
      <w:r>
        <w:rPr>
          <w:rFonts w:ascii="仿宋" w:hAnsi="仿宋" w:eastAsia="仿宋" w:cs="仿宋"/>
          <w:spacing w:val="2"/>
          <w:sz w:val="23"/>
          <w:szCs w:val="23"/>
          <w:highlight w:val="none"/>
        </w:rPr>
        <w:t>时</w:t>
      </w:r>
      <w:r>
        <w:rPr>
          <w:rFonts w:ascii="仿宋" w:hAnsi="仿宋" w:eastAsia="仿宋" w:cs="仿宋"/>
          <w:spacing w:val="1"/>
          <w:sz w:val="23"/>
          <w:szCs w:val="23"/>
          <w:highlight w:val="none"/>
        </w:rPr>
        <w:t>解锁</w:t>
      </w:r>
      <w:r>
        <w:rPr>
          <w:rFonts w:hint="eastAsia" w:ascii="仿宋" w:hAnsi="仿宋" w:eastAsia="仿宋" w:cs="仿宋"/>
          <w:spacing w:val="1"/>
          <w:sz w:val="23"/>
          <w:szCs w:val="23"/>
          <w:highlight w:val="none"/>
          <w:lang w:eastAsia="zh-CN"/>
        </w:rPr>
        <w:t>。</w:t>
      </w:r>
    </w:p>
    <w:p w14:paraId="46D5144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00" w:firstLineChars="200"/>
        <w:textAlignment w:val="baseline"/>
        <w:rPr>
          <w:rFonts w:ascii="仿宋" w:hAnsi="仿宋" w:eastAsia="仿宋" w:cs="仿宋"/>
          <w:sz w:val="23"/>
          <w:szCs w:val="23"/>
          <w:highlight w:val="none"/>
        </w:rPr>
      </w:pPr>
      <w:r>
        <w:rPr>
          <w:rFonts w:ascii="仿宋" w:hAnsi="仿宋" w:eastAsia="仿宋" w:cs="仿宋"/>
          <w:spacing w:val="10"/>
          <w:position w:val="2"/>
          <w:sz w:val="23"/>
          <w:szCs w:val="23"/>
          <w:highlight w:val="none"/>
        </w:rPr>
        <w:t>5</w:t>
      </w:r>
      <w:r>
        <w:rPr>
          <w:rFonts w:ascii="仿宋" w:hAnsi="仿宋" w:eastAsia="仿宋" w:cs="仿宋"/>
          <w:spacing w:val="9"/>
          <w:position w:val="2"/>
          <w:sz w:val="23"/>
          <w:szCs w:val="23"/>
          <w:highlight w:val="none"/>
        </w:rPr>
        <w:t>.供应商对不见面开评标系统的技术操作咨询，可通过</w:t>
      </w:r>
      <w:r>
        <w:rPr>
          <w:highlight w:val="none"/>
        </w:rPr>
        <w:fldChar w:fldCharType="begin"/>
      </w:r>
      <w:r>
        <w:rPr>
          <w:highlight w:val="none"/>
        </w:rPr>
        <w:instrText xml:space="preserve"> HYPERLINK "https://edu.zcygov.cn/luban/xinjiang-e-biding" </w:instrText>
      </w:r>
      <w:r>
        <w:rPr>
          <w:highlight w:val="none"/>
        </w:rPr>
        <w:fldChar w:fldCharType="separate"/>
      </w:r>
      <w:r>
        <w:rPr>
          <w:rFonts w:ascii="仿宋" w:hAnsi="仿宋" w:eastAsia="仿宋" w:cs="仿宋"/>
          <w:sz w:val="23"/>
          <w:szCs w:val="23"/>
          <w:highlight w:val="none"/>
        </w:rPr>
        <w:t>https</w:t>
      </w:r>
      <w:r>
        <w:rPr>
          <w:rFonts w:ascii="仿宋" w:hAnsi="仿宋" w:eastAsia="仿宋" w:cs="仿宋"/>
          <w:spacing w:val="15"/>
          <w:sz w:val="23"/>
          <w:szCs w:val="23"/>
          <w:highlight w:val="none"/>
        </w:rPr>
        <w:t>:</w:t>
      </w:r>
      <w:r>
        <w:rPr>
          <w:rFonts w:ascii="仿宋" w:hAnsi="仿宋" w:eastAsia="仿宋" w:cs="仿宋"/>
          <w:spacing w:val="11"/>
          <w:sz w:val="23"/>
          <w:szCs w:val="23"/>
          <w:highlight w:val="none"/>
        </w:rPr>
        <w:t>//</w:t>
      </w:r>
      <w:r>
        <w:rPr>
          <w:rFonts w:ascii="仿宋" w:hAnsi="仿宋" w:eastAsia="仿宋" w:cs="仿宋"/>
          <w:sz w:val="23"/>
          <w:szCs w:val="23"/>
          <w:highlight w:val="none"/>
        </w:rPr>
        <w:t>edu</w:t>
      </w:r>
      <w:r>
        <w:rPr>
          <w:rFonts w:ascii="仿宋" w:hAnsi="仿宋" w:eastAsia="仿宋" w:cs="仿宋"/>
          <w:spacing w:val="11"/>
          <w:sz w:val="23"/>
          <w:szCs w:val="23"/>
          <w:highlight w:val="none"/>
        </w:rPr>
        <w:t>.</w:t>
      </w:r>
      <w:r>
        <w:rPr>
          <w:rFonts w:ascii="仿宋" w:hAnsi="仿宋" w:eastAsia="仿宋" w:cs="仿宋"/>
          <w:sz w:val="23"/>
          <w:szCs w:val="23"/>
          <w:highlight w:val="none"/>
        </w:rPr>
        <w:t>zcygov</w:t>
      </w:r>
      <w:r>
        <w:rPr>
          <w:rFonts w:ascii="仿宋" w:hAnsi="仿宋" w:eastAsia="仿宋" w:cs="仿宋"/>
          <w:spacing w:val="11"/>
          <w:sz w:val="23"/>
          <w:szCs w:val="23"/>
          <w:highlight w:val="none"/>
        </w:rPr>
        <w:t>.</w:t>
      </w:r>
      <w:r>
        <w:rPr>
          <w:rFonts w:ascii="仿宋" w:hAnsi="仿宋" w:eastAsia="仿宋" w:cs="仿宋"/>
          <w:sz w:val="23"/>
          <w:szCs w:val="23"/>
          <w:highlight w:val="none"/>
        </w:rPr>
        <w:t>cn</w:t>
      </w:r>
      <w:r>
        <w:rPr>
          <w:rFonts w:ascii="仿宋" w:hAnsi="仿宋" w:eastAsia="仿宋" w:cs="仿宋"/>
          <w:spacing w:val="11"/>
          <w:sz w:val="23"/>
          <w:szCs w:val="23"/>
          <w:highlight w:val="none"/>
        </w:rPr>
        <w:t>/</w:t>
      </w:r>
      <w:r>
        <w:rPr>
          <w:rFonts w:ascii="仿宋" w:hAnsi="仿宋" w:eastAsia="仿宋" w:cs="仿宋"/>
          <w:sz w:val="23"/>
          <w:szCs w:val="23"/>
          <w:highlight w:val="none"/>
        </w:rPr>
        <w:t>luban</w:t>
      </w:r>
      <w:r>
        <w:rPr>
          <w:rFonts w:ascii="仿宋" w:hAnsi="仿宋" w:eastAsia="仿宋" w:cs="仿宋"/>
          <w:spacing w:val="11"/>
          <w:sz w:val="23"/>
          <w:szCs w:val="23"/>
          <w:highlight w:val="none"/>
        </w:rPr>
        <w:t>/</w:t>
      </w:r>
      <w:r>
        <w:rPr>
          <w:rFonts w:ascii="仿宋" w:hAnsi="仿宋" w:eastAsia="仿宋" w:cs="仿宋"/>
          <w:sz w:val="23"/>
          <w:szCs w:val="23"/>
          <w:highlight w:val="none"/>
        </w:rPr>
        <w:t>xinjiang</w:t>
      </w:r>
      <w:r>
        <w:rPr>
          <w:rFonts w:ascii="仿宋" w:hAnsi="仿宋" w:eastAsia="仿宋" w:cs="仿宋"/>
          <w:spacing w:val="11"/>
          <w:sz w:val="23"/>
          <w:szCs w:val="23"/>
          <w:highlight w:val="none"/>
        </w:rPr>
        <w:t>-</w:t>
      </w:r>
      <w:r>
        <w:rPr>
          <w:rFonts w:ascii="仿宋" w:hAnsi="仿宋" w:eastAsia="仿宋" w:cs="仿宋"/>
          <w:sz w:val="23"/>
          <w:szCs w:val="23"/>
          <w:highlight w:val="none"/>
        </w:rPr>
        <w:t>e</w:t>
      </w:r>
      <w:r>
        <w:rPr>
          <w:rFonts w:ascii="仿宋" w:hAnsi="仿宋" w:eastAsia="仿宋" w:cs="仿宋"/>
          <w:spacing w:val="11"/>
          <w:sz w:val="23"/>
          <w:szCs w:val="23"/>
          <w:highlight w:val="none"/>
        </w:rPr>
        <w:t>-</w:t>
      </w:r>
      <w:r>
        <w:rPr>
          <w:rFonts w:ascii="仿宋" w:hAnsi="仿宋" w:eastAsia="仿宋" w:cs="仿宋"/>
          <w:sz w:val="23"/>
          <w:szCs w:val="23"/>
          <w:highlight w:val="none"/>
        </w:rPr>
        <w:t>biding</w:t>
      </w:r>
      <w:r>
        <w:rPr>
          <w:rFonts w:ascii="仿宋" w:hAnsi="仿宋" w:eastAsia="仿宋" w:cs="仿宋"/>
          <w:sz w:val="23"/>
          <w:szCs w:val="23"/>
          <w:highlight w:val="none"/>
        </w:rPr>
        <w:fldChar w:fldCharType="end"/>
      </w:r>
      <w:r>
        <w:rPr>
          <w:rFonts w:ascii="仿宋" w:hAnsi="仿宋" w:eastAsia="仿宋" w:cs="仿宋"/>
          <w:spacing w:val="11"/>
          <w:sz w:val="23"/>
          <w:szCs w:val="23"/>
          <w:highlight w:val="none"/>
        </w:rPr>
        <w:t>自助查询，也可在政采云帮</w:t>
      </w:r>
      <w:r>
        <w:rPr>
          <w:rFonts w:ascii="仿宋" w:hAnsi="仿宋" w:eastAsia="仿宋" w:cs="仿宋"/>
          <w:spacing w:val="5"/>
          <w:sz w:val="23"/>
          <w:szCs w:val="23"/>
          <w:highlight w:val="none"/>
        </w:rPr>
        <w:t>助中心常见问题解答和操作流程讲解视频中自助查询，网址</w:t>
      </w:r>
      <w:r>
        <w:rPr>
          <w:rFonts w:ascii="仿宋" w:hAnsi="仿宋" w:eastAsia="仿宋" w:cs="仿宋"/>
          <w:spacing w:val="4"/>
          <w:sz w:val="23"/>
          <w:szCs w:val="23"/>
          <w:highlight w:val="none"/>
        </w:rPr>
        <w:t>为</w:t>
      </w:r>
      <w:r>
        <w:rPr>
          <w:rFonts w:ascii="仿宋" w:hAnsi="仿宋" w:eastAsia="仿宋" w:cs="仿宋"/>
          <w:sz w:val="23"/>
          <w:szCs w:val="23"/>
          <w:highlight w:val="none"/>
        </w:rPr>
        <w:t>：</w:t>
      </w:r>
      <w:r>
        <w:rPr>
          <w:highlight w:val="none"/>
        </w:rPr>
        <w:fldChar w:fldCharType="begin"/>
      </w:r>
      <w:r>
        <w:rPr>
          <w:highlight w:val="none"/>
        </w:rPr>
        <w:instrText xml:space="preserve"> HYPERLINK "https://service.zcygov.cn/" </w:instrText>
      </w:r>
      <w:r>
        <w:rPr>
          <w:highlight w:val="none"/>
        </w:rPr>
        <w:fldChar w:fldCharType="separate"/>
      </w:r>
      <w:r>
        <w:rPr>
          <w:rFonts w:ascii="仿宋" w:hAnsi="仿宋" w:eastAsia="仿宋" w:cs="仿宋"/>
          <w:sz w:val="23"/>
          <w:szCs w:val="23"/>
          <w:highlight w:val="none"/>
        </w:rPr>
        <w:t>https</w:t>
      </w:r>
      <w:r>
        <w:rPr>
          <w:rFonts w:ascii="仿宋" w:hAnsi="仿宋" w:eastAsia="仿宋" w:cs="仿宋"/>
          <w:spacing w:val="8"/>
          <w:sz w:val="23"/>
          <w:szCs w:val="23"/>
          <w:highlight w:val="none"/>
        </w:rPr>
        <w:t>://</w:t>
      </w:r>
      <w:r>
        <w:rPr>
          <w:rFonts w:ascii="仿宋" w:hAnsi="仿宋" w:eastAsia="仿宋" w:cs="仿宋"/>
          <w:sz w:val="23"/>
          <w:szCs w:val="23"/>
          <w:highlight w:val="none"/>
        </w:rPr>
        <w:t>service</w:t>
      </w:r>
      <w:r>
        <w:rPr>
          <w:rFonts w:ascii="仿宋" w:hAnsi="仿宋" w:eastAsia="仿宋" w:cs="仿宋"/>
          <w:spacing w:val="7"/>
          <w:sz w:val="23"/>
          <w:szCs w:val="23"/>
          <w:highlight w:val="none"/>
        </w:rPr>
        <w:t>.</w:t>
      </w:r>
      <w:r>
        <w:rPr>
          <w:rFonts w:ascii="仿宋" w:hAnsi="仿宋" w:eastAsia="仿宋" w:cs="仿宋"/>
          <w:sz w:val="23"/>
          <w:szCs w:val="23"/>
          <w:highlight w:val="none"/>
        </w:rPr>
        <w:t>zcygov</w:t>
      </w:r>
      <w:r>
        <w:rPr>
          <w:rFonts w:ascii="仿宋" w:hAnsi="仿宋" w:eastAsia="仿宋" w:cs="仿宋"/>
          <w:spacing w:val="4"/>
          <w:sz w:val="23"/>
          <w:szCs w:val="23"/>
          <w:highlight w:val="none"/>
        </w:rPr>
        <w:t>.</w:t>
      </w:r>
      <w:r>
        <w:rPr>
          <w:rFonts w:ascii="仿宋" w:hAnsi="仿宋" w:eastAsia="仿宋" w:cs="仿宋"/>
          <w:sz w:val="23"/>
          <w:szCs w:val="23"/>
          <w:highlight w:val="none"/>
        </w:rPr>
        <w:t>cn</w:t>
      </w:r>
      <w:r>
        <w:rPr>
          <w:rFonts w:ascii="仿宋" w:hAnsi="仿宋" w:eastAsia="仿宋" w:cs="仿宋"/>
          <w:spacing w:val="4"/>
          <w:sz w:val="23"/>
          <w:szCs w:val="23"/>
          <w:highlight w:val="none"/>
        </w:rPr>
        <w:t>/</w:t>
      </w:r>
      <w:r>
        <w:rPr>
          <w:rFonts w:ascii="仿宋" w:hAnsi="仿宋" w:eastAsia="仿宋" w:cs="仿宋"/>
          <w:spacing w:val="4"/>
          <w:sz w:val="23"/>
          <w:szCs w:val="23"/>
          <w:highlight w:val="none"/>
        </w:rPr>
        <w:fldChar w:fldCharType="end"/>
      </w:r>
      <w:r>
        <w:rPr>
          <w:rFonts w:ascii="仿宋" w:hAnsi="仿宋" w:eastAsia="仿宋" w:cs="仿宋"/>
          <w:spacing w:val="4"/>
          <w:sz w:val="23"/>
          <w:szCs w:val="23"/>
          <w:highlight w:val="none"/>
        </w:rPr>
        <w:t>，“项目采购”—“操作流程-电子招投标”—“政</w:t>
      </w:r>
      <w:r>
        <w:rPr>
          <w:rFonts w:ascii="仿宋" w:hAnsi="仿宋" w:eastAsia="仿宋" w:cs="仿宋"/>
          <w:spacing w:val="6"/>
          <w:sz w:val="23"/>
          <w:szCs w:val="23"/>
          <w:highlight w:val="none"/>
        </w:rPr>
        <w:t>府采购项目电子交易管理操作指南-供应商”版面获取操作指南，同时对自助</w:t>
      </w:r>
      <w:r>
        <w:rPr>
          <w:rFonts w:ascii="仿宋" w:hAnsi="仿宋" w:eastAsia="仿宋" w:cs="仿宋"/>
          <w:spacing w:val="4"/>
          <w:sz w:val="23"/>
          <w:szCs w:val="23"/>
          <w:highlight w:val="none"/>
        </w:rPr>
        <w:t>查</w:t>
      </w:r>
      <w:r>
        <w:rPr>
          <w:rFonts w:ascii="仿宋" w:hAnsi="仿宋" w:eastAsia="仿宋" w:cs="仿宋"/>
          <w:spacing w:val="12"/>
          <w:sz w:val="23"/>
          <w:szCs w:val="23"/>
          <w:highlight w:val="none"/>
        </w:rPr>
        <w:t>询无法解</w:t>
      </w:r>
      <w:r>
        <w:rPr>
          <w:rFonts w:ascii="仿宋" w:hAnsi="仿宋" w:eastAsia="仿宋" w:cs="仿宋"/>
          <w:spacing w:val="8"/>
          <w:sz w:val="23"/>
          <w:szCs w:val="23"/>
          <w:highlight w:val="none"/>
        </w:rPr>
        <w:t>决</w:t>
      </w:r>
      <w:r>
        <w:rPr>
          <w:rFonts w:ascii="仿宋" w:hAnsi="仿宋" w:eastAsia="仿宋" w:cs="仿宋"/>
          <w:spacing w:val="6"/>
          <w:sz w:val="23"/>
          <w:szCs w:val="23"/>
          <w:highlight w:val="none"/>
        </w:rPr>
        <w:t>的问题可通过钉钉群及政采云在线客服获取服务支持。供应商钉钉群</w:t>
      </w:r>
      <w:r>
        <w:rPr>
          <w:rFonts w:ascii="仿宋" w:hAnsi="仿宋" w:eastAsia="仿宋" w:cs="仿宋"/>
          <w:spacing w:val="10"/>
          <w:sz w:val="23"/>
          <w:szCs w:val="23"/>
          <w:highlight w:val="none"/>
        </w:rPr>
        <w:t>号</w:t>
      </w:r>
      <w:r>
        <w:rPr>
          <w:rFonts w:ascii="仿宋" w:hAnsi="仿宋" w:eastAsia="仿宋" w:cs="仿宋"/>
          <w:spacing w:val="6"/>
          <w:sz w:val="23"/>
          <w:szCs w:val="23"/>
          <w:highlight w:val="none"/>
        </w:rPr>
        <w:t>：</w:t>
      </w:r>
      <w:r>
        <w:rPr>
          <w:rFonts w:ascii="仿宋" w:hAnsi="仿宋" w:eastAsia="仿宋" w:cs="仿宋"/>
          <w:spacing w:val="5"/>
          <w:sz w:val="23"/>
          <w:szCs w:val="23"/>
          <w:highlight w:val="none"/>
        </w:rPr>
        <w:t>政采云新疆供应商服务十群：33132402、十一群：30213207(如已加入1-9</w:t>
      </w:r>
      <w:r>
        <w:rPr>
          <w:rFonts w:ascii="仿宋" w:hAnsi="仿宋" w:eastAsia="仿宋" w:cs="仿宋"/>
          <w:spacing w:val="12"/>
          <w:sz w:val="23"/>
          <w:szCs w:val="23"/>
          <w:highlight w:val="none"/>
        </w:rPr>
        <w:t>群</w:t>
      </w:r>
      <w:r>
        <w:rPr>
          <w:rFonts w:hint="eastAsia" w:ascii="仿宋" w:hAnsi="仿宋" w:eastAsia="仿宋" w:cs="仿宋"/>
          <w:spacing w:val="12"/>
          <w:sz w:val="23"/>
          <w:szCs w:val="23"/>
          <w:highlight w:val="none"/>
          <w:lang w:eastAsia="zh-CN"/>
        </w:rPr>
        <w:t>，</w:t>
      </w:r>
      <w:r>
        <w:rPr>
          <w:rFonts w:ascii="仿宋" w:hAnsi="仿宋" w:eastAsia="仿宋" w:cs="仿宋"/>
          <w:spacing w:val="12"/>
          <w:sz w:val="23"/>
          <w:szCs w:val="23"/>
          <w:highlight w:val="none"/>
        </w:rPr>
        <w:t>无</w:t>
      </w:r>
      <w:r>
        <w:rPr>
          <w:rFonts w:ascii="仿宋" w:hAnsi="仿宋" w:eastAsia="仿宋" w:cs="仿宋"/>
          <w:spacing w:val="8"/>
          <w:sz w:val="23"/>
          <w:szCs w:val="23"/>
          <w:highlight w:val="none"/>
        </w:rPr>
        <w:t>需</w:t>
      </w:r>
      <w:r>
        <w:rPr>
          <w:rFonts w:ascii="仿宋" w:hAnsi="仿宋" w:eastAsia="仿宋" w:cs="仿宋"/>
          <w:spacing w:val="6"/>
          <w:sz w:val="23"/>
          <w:szCs w:val="23"/>
          <w:highlight w:val="none"/>
        </w:rPr>
        <w:t>重复加入，十一个群联动直播)，钉钉工具软件具有回放</w:t>
      </w:r>
      <w:r>
        <w:rPr>
          <w:rFonts w:ascii="仿宋" w:hAnsi="仿宋" w:eastAsia="仿宋" w:cs="仿宋"/>
          <w:spacing w:val="5"/>
          <w:sz w:val="23"/>
          <w:szCs w:val="23"/>
          <w:highlight w:val="none"/>
        </w:rPr>
        <w:t>功能，直播培训结</w:t>
      </w:r>
      <w:r>
        <w:rPr>
          <w:rFonts w:ascii="仿宋" w:hAnsi="仿宋" w:eastAsia="仿宋" w:cs="仿宋"/>
          <w:spacing w:val="8"/>
          <w:position w:val="11"/>
          <w:sz w:val="23"/>
          <w:szCs w:val="23"/>
          <w:highlight w:val="none"/>
        </w:rPr>
        <w:t>束后可在钉钉群中回放观看学习。</w:t>
      </w:r>
    </w:p>
    <w:p w14:paraId="737B93AC">
      <w:pPr>
        <w:keepNext w:val="0"/>
        <w:keepLines w:val="0"/>
        <w:pageBreakBefore w:val="0"/>
        <w:widowControl/>
        <w:kinsoku w:val="0"/>
        <w:wordWrap/>
        <w:overflowPunct/>
        <w:topLinePunct w:val="0"/>
        <w:autoSpaceDE w:val="0"/>
        <w:autoSpaceDN w:val="0"/>
        <w:bidi w:val="0"/>
        <w:adjustRightInd w:val="0"/>
        <w:snapToGrid w:val="0"/>
        <w:spacing w:line="440" w:lineRule="exact"/>
        <w:ind w:left="31"/>
        <w:textAlignment w:val="baseline"/>
        <w:rPr>
          <w:rFonts w:ascii="仿宋" w:hAnsi="仿宋" w:eastAsia="仿宋" w:cs="仿宋"/>
          <w:sz w:val="23"/>
          <w:szCs w:val="23"/>
          <w:highlight w:val="none"/>
        </w:rPr>
      </w:pPr>
      <w:r>
        <w:rPr>
          <w:rFonts w:ascii="仿宋" w:hAnsi="仿宋" w:eastAsia="仿宋" w:cs="仿宋"/>
          <w:spacing w:val="5"/>
          <w:sz w:val="23"/>
          <w:szCs w:val="23"/>
          <w:highlight w:val="none"/>
        </w:rPr>
        <w:t>特别提示</w:t>
      </w:r>
      <w:r>
        <w:rPr>
          <w:rFonts w:ascii="仿宋" w:hAnsi="仿宋" w:eastAsia="仿宋" w:cs="仿宋"/>
          <w:spacing w:val="4"/>
          <w:sz w:val="23"/>
          <w:szCs w:val="23"/>
          <w:highlight w:val="none"/>
        </w:rPr>
        <w:t>：</w:t>
      </w:r>
    </w:p>
    <w:p w14:paraId="065744A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04" w:firstLineChars="200"/>
        <w:textAlignment w:val="baseline"/>
        <w:rPr>
          <w:rFonts w:ascii="仿宋" w:hAnsi="仿宋" w:eastAsia="仿宋" w:cs="仿宋"/>
          <w:spacing w:val="11"/>
          <w:sz w:val="23"/>
          <w:szCs w:val="23"/>
          <w:highlight w:val="none"/>
        </w:rPr>
      </w:pPr>
      <w:r>
        <w:rPr>
          <w:rFonts w:ascii="仿宋" w:hAnsi="仿宋" w:eastAsia="仿宋" w:cs="仿宋"/>
          <w:spacing w:val="11"/>
          <w:sz w:val="23"/>
          <w:szCs w:val="23"/>
          <w:highlight w:val="none"/>
        </w:rPr>
        <w:t>1、超过200万元的货物和服务采购项目、超过400万元的工程采购项目中适宜由中小企业提供的，预留该部分采购项目预算总额的</w:t>
      </w:r>
      <w:r>
        <w:rPr>
          <w:rFonts w:hint="eastAsia" w:ascii="仿宋" w:hAnsi="仿宋" w:eastAsia="仿宋" w:cs="仿宋"/>
          <w:spacing w:val="11"/>
          <w:sz w:val="23"/>
          <w:szCs w:val="23"/>
          <w:highlight w:val="none"/>
          <w:lang w:val="en-US" w:eastAsia="zh-CN"/>
        </w:rPr>
        <w:t>3</w:t>
      </w:r>
      <w:r>
        <w:rPr>
          <w:rFonts w:ascii="仿宋" w:hAnsi="仿宋" w:eastAsia="仿宋" w:cs="仿宋"/>
          <w:spacing w:val="11"/>
          <w:sz w:val="23"/>
          <w:szCs w:val="23"/>
          <w:highlight w:val="none"/>
        </w:rPr>
        <w:t>0%以上专门面向中小企业采购，其中预留给小微企业的比例不低于60%。</w:t>
      </w:r>
    </w:p>
    <w:p w14:paraId="7EDF3B7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04" w:firstLineChars="200"/>
        <w:textAlignment w:val="baseline"/>
        <w:rPr>
          <w:rFonts w:ascii="仿宋" w:hAnsi="仿宋" w:eastAsia="仿宋" w:cs="仿宋"/>
          <w:spacing w:val="11"/>
          <w:sz w:val="23"/>
          <w:szCs w:val="23"/>
          <w:highlight w:val="none"/>
        </w:rPr>
      </w:pPr>
      <w:r>
        <w:rPr>
          <w:rFonts w:ascii="仿宋" w:hAnsi="仿宋" w:eastAsia="仿宋" w:cs="仿宋"/>
          <w:spacing w:val="11"/>
          <w:sz w:val="23"/>
          <w:szCs w:val="23"/>
          <w:highlight w:val="none"/>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44DCADB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04" w:firstLineChars="200"/>
        <w:textAlignment w:val="baseline"/>
        <w:rPr>
          <w:rFonts w:ascii="仿宋" w:hAnsi="仿宋" w:eastAsia="仿宋" w:cs="仿宋"/>
          <w:sz w:val="23"/>
          <w:szCs w:val="23"/>
          <w:highlight w:val="none"/>
        </w:rPr>
      </w:pPr>
      <w:r>
        <w:rPr>
          <w:rFonts w:ascii="仿宋" w:hAnsi="仿宋" w:eastAsia="仿宋" w:cs="仿宋"/>
          <w:spacing w:val="11"/>
          <w:sz w:val="23"/>
          <w:szCs w:val="23"/>
          <w:highlight w:val="none"/>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1049C810">
      <w:pPr>
        <w:keepNext w:val="0"/>
        <w:keepLines w:val="0"/>
        <w:pageBreakBefore w:val="0"/>
        <w:widowControl/>
        <w:kinsoku w:val="0"/>
        <w:wordWrap/>
        <w:overflowPunct/>
        <w:topLinePunct w:val="0"/>
        <w:autoSpaceDE w:val="0"/>
        <w:autoSpaceDN w:val="0"/>
        <w:bidi w:val="0"/>
        <w:adjustRightInd w:val="0"/>
        <w:snapToGrid w:val="0"/>
        <w:spacing w:before="105" w:line="440" w:lineRule="exact"/>
        <w:ind w:left="389"/>
        <w:textAlignment w:val="baseline"/>
        <w:outlineLvl w:val="1"/>
        <w:rPr>
          <w:rFonts w:ascii="仿宋" w:hAnsi="仿宋" w:eastAsia="仿宋" w:cs="仿宋"/>
          <w:spacing w:val="-6"/>
          <w:sz w:val="23"/>
          <w:szCs w:val="23"/>
          <w:highlight w:val="none"/>
        </w:rPr>
      </w:pPr>
      <w:bookmarkStart w:id="163" w:name="_Toc13195"/>
      <w:r>
        <w:rPr>
          <w:rFonts w:ascii="仿宋" w:hAnsi="仿宋" w:eastAsia="仿宋" w:cs="仿宋"/>
          <w:spacing w:val="-6"/>
          <w:sz w:val="23"/>
          <w:szCs w:val="23"/>
          <w:highlight w:val="none"/>
        </w:rPr>
        <w:t>八、凡对本次采购提出询问，请按以下方式联系。</w:t>
      </w:r>
      <w:bookmarkEnd w:id="163"/>
    </w:p>
    <w:p w14:paraId="142A271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04" w:firstLineChars="200"/>
        <w:textAlignment w:val="baseline"/>
        <w:rPr>
          <w:rFonts w:ascii="仿宋" w:hAnsi="仿宋" w:eastAsia="仿宋" w:cs="仿宋"/>
          <w:spacing w:val="11"/>
          <w:sz w:val="23"/>
          <w:szCs w:val="23"/>
          <w:highlight w:val="none"/>
        </w:rPr>
      </w:pPr>
      <w:r>
        <w:rPr>
          <w:rFonts w:ascii="仿宋" w:hAnsi="仿宋" w:eastAsia="仿宋" w:cs="仿宋"/>
          <w:spacing w:val="11"/>
          <w:sz w:val="23"/>
          <w:szCs w:val="23"/>
          <w:highlight w:val="none"/>
        </w:rPr>
        <w:t>1.采购人信息</w:t>
      </w:r>
    </w:p>
    <w:p w14:paraId="2FC9A9F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04" w:firstLineChars="200"/>
        <w:textAlignment w:val="baseline"/>
        <w:rPr>
          <w:rFonts w:ascii="仿宋" w:hAnsi="仿宋" w:eastAsia="仿宋" w:cs="仿宋"/>
          <w:spacing w:val="11"/>
          <w:sz w:val="23"/>
          <w:szCs w:val="23"/>
          <w:highlight w:val="none"/>
        </w:rPr>
      </w:pPr>
      <w:r>
        <w:rPr>
          <w:rFonts w:hint="eastAsia" w:ascii="仿宋" w:hAnsi="仿宋" w:eastAsia="仿宋" w:cs="仿宋"/>
          <w:spacing w:val="11"/>
          <w:sz w:val="23"/>
          <w:szCs w:val="23"/>
          <w:highlight w:val="none"/>
        </w:rPr>
        <w:t>名 称：新疆喀什地区英吉沙县人民医院</w:t>
      </w:r>
    </w:p>
    <w:p w14:paraId="25A07F4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04" w:firstLineChars="200"/>
        <w:textAlignment w:val="baseline"/>
        <w:rPr>
          <w:rFonts w:hint="eastAsia" w:ascii="仿宋" w:hAnsi="仿宋" w:eastAsia="仿宋" w:cs="仿宋"/>
          <w:spacing w:val="11"/>
          <w:sz w:val="23"/>
          <w:szCs w:val="23"/>
          <w:highlight w:val="none"/>
        </w:rPr>
      </w:pPr>
      <w:r>
        <w:rPr>
          <w:rFonts w:hint="eastAsia" w:ascii="仿宋" w:hAnsi="仿宋" w:eastAsia="仿宋" w:cs="仿宋"/>
          <w:spacing w:val="11"/>
          <w:sz w:val="23"/>
          <w:szCs w:val="23"/>
          <w:highlight w:val="none"/>
        </w:rPr>
        <w:t>地 址：新疆喀什地区英吉沙县克孜勒路26号</w:t>
      </w:r>
    </w:p>
    <w:p w14:paraId="2F1E510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04" w:firstLineChars="200"/>
        <w:textAlignment w:val="baseline"/>
        <w:rPr>
          <w:rFonts w:hint="eastAsia" w:ascii="仿宋" w:hAnsi="仿宋" w:eastAsia="仿宋" w:cs="仿宋"/>
          <w:spacing w:val="11"/>
          <w:sz w:val="23"/>
          <w:szCs w:val="23"/>
          <w:highlight w:val="none"/>
        </w:rPr>
      </w:pPr>
      <w:r>
        <w:rPr>
          <w:rFonts w:hint="eastAsia" w:ascii="仿宋" w:hAnsi="仿宋" w:eastAsia="仿宋" w:cs="仿宋"/>
          <w:spacing w:val="11"/>
          <w:sz w:val="23"/>
          <w:szCs w:val="23"/>
          <w:highlight w:val="none"/>
        </w:rPr>
        <w:t>联系方式：13565672323</w:t>
      </w:r>
    </w:p>
    <w:p w14:paraId="3F6D288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04" w:firstLineChars="200"/>
        <w:textAlignment w:val="baseline"/>
        <w:rPr>
          <w:rFonts w:ascii="仿宋" w:hAnsi="仿宋" w:eastAsia="仿宋" w:cs="仿宋"/>
          <w:spacing w:val="11"/>
          <w:sz w:val="23"/>
          <w:szCs w:val="23"/>
          <w:highlight w:val="none"/>
        </w:rPr>
      </w:pPr>
      <w:r>
        <w:rPr>
          <w:rFonts w:ascii="仿宋" w:hAnsi="仿宋" w:eastAsia="仿宋" w:cs="仿宋"/>
          <w:spacing w:val="11"/>
          <w:sz w:val="23"/>
          <w:szCs w:val="23"/>
          <w:highlight w:val="none"/>
        </w:rPr>
        <w:t>2.采购代理机构信息</w:t>
      </w:r>
    </w:p>
    <w:p w14:paraId="76507C8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04" w:firstLineChars="200"/>
        <w:textAlignment w:val="baseline"/>
        <w:rPr>
          <w:rFonts w:hint="eastAsia" w:ascii="仿宋" w:hAnsi="仿宋" w:eastAsia="仿宋" w:cs="仿宋"/>
          <w:spacing w:val="11"/>
          <w:sz w:val="23"/>
          <w:szCs w:val="23"/>
          <w:highlight w:val="none"/>
          <w:lang w:val="en-US" w:eastAsia="zh-CN"/>
        </w:rPr>
      </w:pPr>
      <w:bookmarkStart w:id="164" w:name="_Toc12312"/>
      <w:r>
        <w:rPr>
          <w:rFonts w:hint="eastAsia" w:ascii="仿宋" w:hAnsi="仿宋" w:eastAsia="仿宋" w:cs="仿宋"/>
          <w:spacing w:val="11"/>
          <w:sz w:val="23"/>
          <w:szCs w:val="23"/>
          <w:highlight w:val="none"/>
          <w:lang w:val="en-US" w:eastAsia="zh-CN"/>
        </w:rPr>
        <w:t>名 称：新疆启晟工程项目管理有限公司</w:t>
      </w:r>
    </w:p>
    <w:p w14:paraId="7B11518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04" w:firstLineChars="200"/>
        <w:textAlignment w:val="baseline"/>
        <w:rPr>
          <w:rFonts w:hint="eastAsia" w:ascii="仿宋" w:hAnsi="仿宋" w:eastAsia="仿宋" w:cs="仿宋"/>
          <w:spacing w:val="11"/>
          <w:sz w:val="23"/>
          <w:szCs w:val="23"/>
          <w:highlight w:val="none"/>
          <w:lang w:val="en-US" w:eastAsia="zh-CN"/>
        </w:rPr>
      </w:pPr>
      <w:r>
        <w:rPr>
          <w:rFonts w:hint="eastAsia" w:ascii="仿宋" w:hAnsi="仿宋" w:eastAsia="仿宋" w:cs="仿宋"/>
          <w:spacing w:val="11"/>
          <w:sz w:val="23"/>
          <w:szCs w:val="23"/>
          <w:highlight w:val="none"/>
          <w:lang w:val="en-US" w:eastAsia="zh-CN"/>
        </w:rPr>
        <w:t>联系方式：15770156118</w:t>
      </w:r>
    </w:p>
    <w:p w14:paraId="141826F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04" w:firstLineChars="200"/>
        <w:textAlignment w:val="baseline"/>
        <w:rPr>
          <w:rFonts w:hint="eastAsia" w:ascii="仿宋" w:hAnsi="仿宋" w:eastAsia="仿宋" w:cs="仿宋"/>
          <w:spacing w:val="11"/>
          <w:sz w:val="23"/>
          <w:szCs w:val="23"/>
          <w:highlight w:val="none"/>
          <w:lang w:val="en-US" w:eastAsia="zh-CN"/>
        </w:rPr>
      </w:pPr>
      <w:r>
        <w:rPr>
          <w:rFonts w:hint="eastAsia" w:ascii="仿宋" w:hAnsi="仿宋" w:eastAsia="仿宋" w:cs="仿宋"/>
          <w:spacing w:val="11"/>
          <w:sz w:val="23"/>
          <w:szCs w:val="23"/>
          <w:highlight w:val="none"/>
          <w:lang w:val="en-US" w:eastAsia="zh-CN"/>
        </w:rPr>
        <w:t>3.项目联系方式</w:t>
      </w:r>
    </w:p>
    <w:p w14:paraId="3D7093D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04" w:firstLineChars="200"/>
        <w:textAlignment w:val="baseline"/>
        <w:rPr>
          <w:rFonts w:hint="eastAsia" w:ascii="仿宋" w:hAnsi="仿宋" w:eastAsia="仿宋" w:cs="仿宋"/>
          <w:spacing w:val="11"/>
          <w:sz w:val="23"/>
          <w:szCs w:val="23"/>
          <w:highlight w:val="none"/>
          <w:lang w:val="en-US" w:eastAsia="zh-CN"/>
        </w:rPr>
      </w:pPr>
      <w:r>
        <w:rPr>
          <w:rFonts w:hint="eastAsia" w:ascii="仿宋" w:hAnsi="仿宋" w:eastAsia="仿宋" w:cs="仿宋"/>
          <w:spacing w:val="11"/>
          <w:sz w:val="23"/>
          <w:szCs w:val="23"/>
          <w:highlight w:val="none"/>
          <w:lang w:val="en-US" w:eastAsia="zh-CN"/>
        </w:rPr>
        <w:t xml:space="preserve">项目联系人：齐雪杰   </w:t>
      </w:r>
    </w:p>
    <w:p w14:paraId="57936ED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04" w:firstLineChars="200"/>
        <w:textAlignment w:val="baseline"/>
        <w:rPr>
          <w:rFonts w:hint="eastAsia" w:ascii="仿宋" w:hAnsi="仿宋" w:eastAsia="仿宋" w:cs="仿宋"/>
          <w:spacing w:val="11"/>
          <w:sz w:val="23"/>
          <w:szCs w:val="23"/>
          <w:highlight w:val="none"/>
          <w:lang w:val="en-US" w:eastAsia="zh-CN"/>
        </w:rPr>
      </w:pPr>
      <w:r>
        <w:rPr>
          <w:rFonts w:hint="eastAsia" w:ascii="仿宋" w:hAnsi="仿宋" w:eastAsia="仿宋" w:cs="仿宋"/>
          <w:spacing w:val="11"/>
          <w:sz w:val="23"/>
          <w:szCs w:val="23"/>
          <w:highlight w:val="none"/>
          <w:lang w:val="en-US" w:eastAsia="zh-CN"/>
        </w:rPr>
        <w:t xml:space="preserve">电 话：15770156118 </w:t>
      </w:r>
    </w:p>
    <w:p w14:paraId="4302935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0"/>
        <w:rPr>
          <w:rFonts w:hint="eastAsia" w:ascii="仿宋" w:hAnsi="仿宋" w:eastAsia="仿宋" w:cs="仿宋"/>
          <w:color w:val="auto"/>
          <w:sz w:val="24"/>
          <w:szCs w:val="24"/>
          <w:lang w:val="en-US" w:eastAsia="zh-CN"/>
        </w:rPr>
      </w:pPr>
    </w:p>
    <w:p w14:paraId="1351C0B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0"/>
        <w:rPr>
          <w:rFonts w:hint="eastAsia" w:ascii="仿宋" w:hAnsi="仿宋" w:eastAsia="仿宋" w:cs="仿宋"/>
          <w:color w:val="auto"/>
          <w:sz w:val="24"/>
          <w:szCs w:val="24"/>
          <w:lang w:val="en-US" w:eastAsia="zh-CN"/>
        </w:rPr>
      </w:pPr>
    </w:p>
    <w:p w14:paraId="4EBE0DC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0"/>
        <w:rPr>
          <w:rFonts w:hint="eastAsia" w:ascii="仿宋" w:hAnsi="仿宋" w:eastAsia="仿宋" w:cs="仿宋"/>
          <w:color w:val="auto"/>
          <w:sz w:val="24"/>
          <w:szCs w:val="24"/>
          <w:lang w:val="en-US" w:eastAsia="zh-CN"/>
        </w:rPr>
      </w:pPr>
    </w:p>
    <w:p w14:paraId="67466CB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0"/>
        <w:rPr>
          <w:rFonts w:hint="eastAsia" w:ascii="仿宋" w:hAnsi="仿宋" w:eastAsia="仿宋" w:cs="仿宋"/>
          <w:color w:val="auto"/>
          <w:sz w:val="24"/>
          <w:szCs w:val="24"/>
          <w:lang w:val="en-US" w:eastAsia="zh-CN"/>
        </w:rPr>
      </w:pPr>
    </w:p>
    <w:p w14:paraId="1D5C16B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0"/>
        <w:rPr>
          <w:rFonts w:hint="eastAsia" w:ascii="仿宋" w:hAnsi="仿宋" w:eastAsia="仿宋" w:cs="仿宋"/>
          <w:color w:val="auto"/>
          <w:sz w:val="24"/>
          <w:szCs w:val="24"/>
          <w:lang w:val="en-US" w:eastAsia="zh-CN"/>
        </w:rPr>
      </w:pPr>
    </w:p>
    <w:p w14:paraId="11A2F24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0"/>
        <w:rPr>
          <w:rFonts w:hint="eastAsia" w:ascii="仿宋" w:hAnsi="仿宋" w:eastAsia="仿宋" w:cs="仿宋"/>
          <w:color w:val="auto"/>
          <w:sz w:val="24"/>
          <w:szCs w:val="24"/>
          <w:lang w:val="en-US" w:eastAsia="zh-CN"/>
        </w:rPr>
      </w:pPr>
    </w:p>
    <w:p w14:paraId="3D04F61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0"/>
        <w:rPr>
          <w:rFonts w:hint="eastAsia" w:ascii="仿宋" w:hAnsi="仿宋" w:eastAsia="仿宋" w:cs="仿宋"/>
          <w:color w:val="auto"/>
          <w:sz w:val="24"/>
          <w:szCs w:val="24"/>
          <w:lang w:val="en-US" w:eastAsia="zh-CN"/>
        </w:rPr>
      </w:pPr>
    </w:p>
    <w:p w14:paraId="64927D7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0"/>
        <w:rPr>
          <w:rFonts w:hint="eastAsia" w:ascii="仿宋" w:hAnsi="仿宋" w:eastAsia="仿宋" w:cs="仿宋"/>
          <w:color w:val="auto"/>
          <w:sz w:val="24"/>
          <w:szCs w:val="24"/>
          <w:lang w:val="en-US" w:eastAsia="zh-CN"/>
        </w:rPr>
      </w:pPr>
    </w:p>
    <w:p w14:paraId="17C5DA2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0"/>
        <w:rPr>
          <w:rFonts w:hint="eastAsia" w:ascii="仿宋" w:hAnsi="仿宋" w:eastAsia="仿宋" w:cs="仿宋"/>
          <w:color w:val="auto"/>
          <w:sz w:val="24"/>
          <w:szCs w:val="24"/>
          <w:lang w:val="en-US" w:eastAsia="zh-CN"/>
        </w:rPr>
      </w:pPr>
    </w:p>
    <w:p w14:paraId="0DB20AA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outlineLvl w:val="0"/>
        <w:rPr>
          <w:rFonts w:hint="eastAsia" w:ascii="仿宋" w:hAnsi="仿宋" w:eastAsia="仿宋" w:cs="仿宋"/>
          <w:color w:val="auto"/>
          <w:sz w:val="24"/>
          <w:szCs w:val="24"/>
          <w:lang w:val="en-US" w:eastAsia="zh-CN"/>
        </w:rPr>
      </w:pPr>
    </w:p>
    <w:p w14:paraId="5D11D0B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0"/>
        <w:rPr>
          <w:sz w:val="31"/>
          <w:szCs w:val="31"/>
        </w:rPr>
      </w:pPr>
      <w:r>
        <w:rPr>
          <w:rFonts w:hint="eastAsia" w:ascii="方正小标宋简体" w:hAnsi="方正小标宋简体" w:eastAsia="方正小标宋简体" w:cs="方正小标宋简体"/>
          <w:spacing w:val="5"/>
          <w:sz w:val="44"/>
          <w:szCs w:val="44"/>
        </w:rPr>
        <w:t>第4章供应商须知资料表</w:t>
      </w:r>
      <w:bookmarkEnd w:id="164"/>
    </w:p>
    <w:p w14:paraId="6F9BA07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2" w:firstLineChars="200"/>
        <w:jc w:val="left"/>
        <w:textAlignment w:val="baseline"/>
        <w:rPr>
          <w:sz w:val="23"/>
          <w:szCs w:val="23"/>
        </w:rPr>
      </w:pPr>
      <w:r>
        <w:rPr>
          <w:spacing w:val="8"/>
          <w:sz w:val="23"/>
          <w:szCs w:val="23"/>
        </w:rPr>
        <w:t>本表的条款项号是与本章《供应商须知》条款项号对应的，</w:t>
      </w:r>
      <w:r>
        <w:rPr>
          <w:spacing w:val="7"/>
          <w:sz w:val="23"/>
          <w:szCs w:val="23"/>
        </w:rPr>
        <w:t>或增加的条款</w:t>
      </w:r>
      <w:r>
        <w:rPr>
          <w:rFonts w:hint="eastAsia"/>
          <w:spacing w:val="7"/>
          <w:sz w:val="23"/>
          <w:szCs w:val="23"/>
          <w:lang w:eastAsia="zh-CN"/>
        </w:rPr>
        <w:t>，</w:t>
      </w:r>
      <w:r>
        <w:rPr>
          <w:spacing w:val="13"/>
          <w:sz w:val="23"/>
          <w:szCs w:val="23"/>
        </w:rPr>
        <w:t>是对本章的补充、修改和完善，均已在本表中注明。如有矛盾，应以本资料表</w:t>
      </w:r>
      <w:r>
        <w:rPr>
          <w:spacing w:val="3"/>
          <w:sz w:val="23"/>
          <w:szCs w:val="23"/>
        </w:rPr>
        <w:t>为准</w:t>
      </w:r>
    </w:p>
    <w:p w14:paraId="7BAE4F6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bl>
      <w:tblPr>
        <w:tblStyle w:val="14"/>
        <w:tblW w:w="91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0"/>
        <w:gridCol w:w="1327"/>
        <w:gridCol w:w="6869"/>
      </w:tblGrid>
      <w:tr w14:paraId="02655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BE91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条款号</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8E6B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项目</w:t>
            </w:r>
          </w:p>
        </w:tc>
        <w:tc>
          <w:tcPr>
            <w:tcW w:w="6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D581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内容</w:t>
            </w:r>
          </w:p>
        </w:tc>
      </w:tr>
      <w:tr w14:paraId="2ED55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C4951">
            <w:pPr>
              <w:jc w:val="left"/>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5136B">
            <w:pPr>
              <w:jc w:val="left"/>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5084C">
            <w:pPr>
              <w:jc w:val="left"/>
              <w:rPr>
                <w:rFonts w:hint="eastAsia" w:ascii="方正仿宋_GBK" w:hAnsi="方正仿宋_GBK" w:eastAsia="方正仿宋_GBK" w:cs="方正仿宋_GBK"/>
                <w:i w:val="0"/>
                <w:iCs w:val="0"/>
                <w:color w:val="000000"/>
                <w:sz w:val="24"/>
                <w:szCs w:val="24"/>
                <w:u w:val="none"/>
              </w:rPr>
            </w:pPr>
          </w:p>
        </w:tc>
      </w:tr>
      <w:tr w14:paraId="56284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0BB3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1.1</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6A64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采购人</w:t>
            </w:r>
          </w:p>
        </w:tc>
        <w:tc>
          <w:tcPr>
            <w:tcW w:w="6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AC3F68">
            <w:pPr>
              <w:keepNext w:val="0"/>
              <w:keepLines w:val="0"/>
              <w:pageBreakBefore w:val="0"/>
              <w:widowControl/>
              <w:kinsoku w:val="0"/>
              <w:wordWrap/>
              <w:overflowPunct/>
              <w:topLinePunct w:val="0"/>
              <w:autoSpaceDE w:val="0"/>
              <w:autoSpaceDN w:val="0"/>
              <w:bidi w:val="0"/>
              <w:adjustRightInd w:val="0"/>
              <w:snapToGrid w:val="0"/>
              <w:spacing w:line="440" w:lineRule="exact"/>
              <w:ind w:right="0"/>
              <w:textAlignment w:val="baseline"/>
              <w:rPr>
                <w:rFonts w:ascii="仿宋" w:hAnsi="仿宋" w:eastAsia="仿宋" w:cs="仿宋"/>
                <w:spacing w:val="11"/>
                <w:sz w:val="23"/>
                <w:szCs w:val="23"/>
                <w:highlight w:val="none"/>
              </w:rPr>
            </w:pPr>
            <w:r>
              <w:rPr>
                <w:rFonts w:hint="eastAsia" w:ascii="仿宋" w:hAnsi="仿宋" w:eastAsia="仿宋" w:cs="仿宋"/>
                <w:spacing w:val="11"/>
                <w:sz w:val="23"/>
                <w:szCs w:val="23"/>
                <w:highlight w:val="none"/>
              </w:rPr>
              <w:t>名 称：新疆喀什地区英吉沙县人民医院</w:t>
            </w:r>
          </w:p>
          <w:p w14:paraId="415E01D3">
            <w:pPr>
              <w:keepNext w:val="0"/>
              <w:keepLines w:val="0"/>
              <w:pageBreakBefore w:val="0"/>
              <w:widowControl/>
              <w:kinsoku w:val="0"/>
              <w:wordWrap/>
              <w:overflowPunct/>
              <w:topLinePunct w:val="0"/>
              <w:autoSpaceDE w:val="0"/>
              <w:autoSpaceDN w:val="0"/>
              <w:bidi w:val="0"/>
              <w:adjustRightInd w:val="0"/>
              <w:snapToGrid w:val="0"/>
              <w:spacing w:line="440" w:lineRule="exact"/>
              <w:ind w:right="0"/>
              <w:textAlignment w:val="baseline"/>
              <w:rPr>
                <w:rFonts w:hint="eastAsia" w:ascii="仿宋" w:hAnsi="仿宋" w:eastAsia="仿宋" w:cs="仿宋"/>
                <w:spacing w:val="11"/>
                <w:sz w:val="23"/>
                <w:szCs w:val="23"/>
                <w:highlight w:val="none"/>
              </w:rPr>
            </w:pPr>
            <w:r>
              <w:rPr>
                <w:rFonts w:hint="eastAsia" w:ascii="仿宋" w:hAnsi="仿宋" w:eastAsia="仿宋" w:cs="仿宋"/>
                <w:spacing w:val="11"/>
                <w:sz w:val="23"/>
                <w:szCs w:val="23"/>
                <w:highlight w:val="none"/>
                <w:lang w:val="en-US" w:eastAsia="zh-CN"/>
              </w:rPr>
              <w:t>联系人：尚燕</w:t>
            </w:r>
          </w:p>
          <w:p w14:paraId="1189DCD9">
            <w:pPr>
              <w:keepNext w:val="0"/>
              <w:keepLines w:val="0"/>
              <w:pageBreakBefore w:val="0"/>
              <w:widowControl/>
              <w:kinsoku w:val="0"/>
              <w:wordWrap/>
              <w:overflowPunct/>
              <w:topLinePunct w:val="0"/>
              <w:autoSpaceDE w:val="0"/>
              <w:autoSpaceDN w:val="0"/>
              <w:bidi w:val="0"/>
              <w:adjustRightInd w:val="0"/>
              <w:snapToGrid w:val="0"/>
              <w:spacing w:line="440" w:lineRule="exact"/>
              <w:ind w:right="0"/>
              <w:textAlignment w:val="baseline"/>
              <w:rPr>
                <w:rFonts w:hint="eastAsia" w:ascii="方正仿宋_GBK" w:hAnsi="方正仿宋_GBK" w:eastAsia="方正仿宋_GBK" w:cs="方正仿宋_GBK"/>
                <w:i w:val="0"/>
                <w:iCs w:val="0"/>
                <w:color w:val="000000"/>
                <w:sz w:val="24"/>
                <w:szCs w:val="24"/>
                <w:u w:val="none"/>
              </w:rPr>
            </w:pPr>
            <w:r>
              <w:rPr>
                <w:rFonts w:hint="eastAsia" w:ascii="仿宋" w:hAnsi="仿宋" w:eastAsia="仿宋" w:cs="仿宋"/>
                <w:spacing w:val="11"/>
                <w:sz w:val="23"/>
                <w:szCs w:val="23"/>
                <w:highlight w:val="none"/>
              </w:rPr>
              <w:t>联系方式：13565672323</w:t>
            </w:r>
          </w:p>
        </w:tc>
      </w:tr>
      <w:tr w14:paraId="11470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FCE71">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A73F8">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F5472">
            <w:pPr>
              <w:jc w:val="left"/>
              <w:rPr>
                <w:rFonts w:hint="eastAsia" w:ascii="方正仿宋_GBK" w:hAnsi="方正仿宋_GBK" w:eastAsia="方正仿宋_GBK" w:cs="方正仿宋_GBK"/>
                <w:i w:val="0"/>
                <w:iCs w:val="0"/>
                <w:color w:val="000000"/>
                <w:sz w:val="24"/>
                <w:szCs w:val="24"/>
                <w:u w:val="none"/>
              </w:rPr>
            </w:pPr>
          </w:p>
        </w:tc>
      </w:tr>
      <w:tr w14:paraId="3ED15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556F7">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48293">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D098E">
            <w:pPr>
              <w:jc w:val="left"/>
              <w:rPr>
                <w:rFonts w:hint="eastAsia" w:ascii="方正仿宋_GBK" w:hAnsi="方正仿宋_GBK" w:eastAsia="方正仿宋_GBK" w:cs="方正仿宋_GBK"/>
                <w:i w:val="0"/>
                <w:iCs w:val="0"/>
                <w:color w:val="000000"/>
                <w:sz w:val="24"/>
                <w:szCs w:val="24"/>
                <w:u w:val="none"/>
              </w:rPr>
            </w:pPr>
          </w:p>
        </w:tc>
      </w:tr>
      <w:tr w14:paraId="4801B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D228A">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D6372">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71718">
            <w:pPr>
              <w:jc w:val="left"/>
              <w:rPr>
                <w:rFonts w:hint="eastAsia" w:ascii="方正仿宋_GBK" w:hAnsi="方正仿宋_GBK" w:eastAsia="方正仿宋_GBK" w:cs="方正仿宋_GBK"/>
                <w:i w:val="0"/>
                <w:iCs w:val="0"/>
                <w:color w:val="000000"/>
                <w:sz w:val="24"/>
                <w:szCs w:val="24"/>
                <w:u w:val="none"/>
              </w:rPr>
            </w:pPr>
          </w:p>
        </w:tc>
      </w:tr>
      <w:tr w14:paraId="5F8E1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0" w:type="dxa"/>
            <w:vMerge w:val="restart"/>
            <w:tcBorders>
              <w:top w:val="single" w:color="000000" w:sz="4" w:space="0"/>
              <w:left w:val="single" w:color="000000" w:sz="4" w:space="0"/>
              <w:right w:val="single" w:color="000000" w:sz="4" w:space="0"/>
            </w:tcBorders>
            <w:shd w:val="clear" w:color="auto" w:fill="auto"/>
            <w:vAlign w:val="center"/>
          </w:tcPr>
          <w:p w14:paraId="5E5F3C6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1.2</w:t>
            </w:r>
          </w:p>
        </w:tc>
        <w:tc>
          <w:tcPr>
            <w:tcW w:w="1327" w:type="dxa"/>
            <w:vMerge w:val="restart"/>
            <w:tcBorders>
              <w:top w:val="single" w:color="000000" w:sz="4" w:space="0"/>
              <w:left w:val="single" w:color="000000" w:sz="4" w:space="0"/>
              <w:right w:val="single" w:color="000000" w:sz="4" w:space="0"/>
            </w:tcBorders>
            <w:shd w:val="clear" w:color="auto" w:fill="auto"/>
            <w:vAlign w:val="center"/>
          </w:tcPr>
          <w:p w14:paraId="40C3C68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采购代理机构</w:t>
            </w:r>
          </w:p>
        </w:tc>
        <w:tc>
          <w:tcPr>
            <w:tcW w:w="6869" w:type="dxa"/>
            <w:vMerge w:val="restart"/>
            <w:tcBorders>
              <w:top w:val="single" w:color="000000" w:sz="4" w:space="0"/>
              <w:left w:val="single" w:color="000000" w:sz="4" w:space="0"/>
              <w:right w:val="single" w:color="000000" w:sz="4" w:space="0"/>
            </w:tcBorders>
            <w:shd w:val="clear" w:color="auto" w:fill="auto"/>
            <w:vAlign w:val="center"/>
          </w:tcPr>
          <w:p w14:paraId="1EC390F2">
            <w:pPr>
              <w:keepNext w:val="0"/>
              <w:keepLines w:val="0"/>
              <w:pageBreakBefore w:val="0"/>
              <w:widowControl/>
              <w:kinsoku w:val="0"/>
              <w:wordWrap/>
              <w:overflowPunct/>
              <w:topLinePunct w:val="0"/>
              <w:autoSpaceDE w:val="0"/>
              <w:autoSpaceDN w:val="0"/>
              <w:bidi w:val="0"/>
              <w:adjustRightInd w:val="0"/>
              <w:snapToGrid w:val="0"/>
              <w:spacing w:line="440" w:lineRule="exact"/>
              <w:ind w:right="0"/>
              <w:textAlignment w:val="baseline"/>
              <w:rPr>
                <w:rFonts w:hint="eastAsia" w:ascii="仿宋" w:hAnsi="仿宋" w:eastAsia="仿宋" w:cs="仿宋"/>
                <w:spacing w:val="11"/>
                <w:sz w:val="23"/>
                <w:szCs w:val="23"/>
                <w:highlight w:val="none"/>
                <w:lang w:val="en-US" w:eastAsia="zh-CN"/>
              </w:rPr>
            </w:pPr>
            <w:r>
              <w:rPr>
                <w:rFonts w:hint="eastAsia" w:ascii="仿宋" w:hAnsi="仿宋" w:eastAsia="仿宋" w:cs="仿宋"/>
                <w:spacing w:val="11"/>
                <w:sz w:val="23"/>
                <w:szCs w:val="23"/>
                <w:highlight w:val="none"/>
                <w:lang w:val="en-US" w:eastAsia="zh-CN"/>
              </w:rPr>
              <w:t>名 称：新疆启晟工程项目管理有限公司</w:t>
            </w:r>
          </w:p>
          <w:p w14:paraId="16A2BCA3">
            <w:pPr>
              <w:keepNext w:val="0"/>
              <w:keepLines w:val="0"/>
              <w:pageBreakBefore w:val="0"/>
              <w:widowControl/>
              <w:kinsoku w:val="0"/>
              <w:wordWrap/>
              <w:overflowPunct/>
              <w:topLinePunct w:val="0"/>
              <w:autoSpaceDE w:val="0"/>
              <w:autoSpaceDN w:val="0"/>
              <w:bidi w:val="0"/>
              <w:adjustRightInd w:val="0"/>
              <w:snapToGrid w:val="0"/>
              <w:spacing w:line="440" w:lineRule="exact"/>
              <w:ind w:right="0"/>
              <w:textAlignment w:val="baseline"/>
              <w:rPr>
                <w:rFonts w:hint="eastAsia" w:ascii="仿宋" w:hAnsi="仿宋" w:eastAsia="仿宋" w:cs="仿宋"/>
                <w:spacing w:val="11"/>
                <w:sz w:val="23"/>
                <w:szCs w:val="23"/>
                <w:highlight w:val="none"/>
                <w:lang w:val="en-US" w:eastAsia="zh-CN"/>
              </w:rPr>
            </w:pPr>
            <w:r>
              <w:rPr>
                <w:rFonts w:hint="eastAsia" w:ascii="仿宋" w:hAnsi="仿宋" w:eastAsia="仿宋" w:cs="仿宋"/>
                <w:spacing w:val="11"/>
                <w:sz w:val="23"/>
                <w:szCs w:val="23"/>
                <w:highlight w:val="none"/>
                <w:lang w:val="en-US" w:eastAsia="zh-CN"/>
              </w:rPr>
              <w:t>联系人：齐雪杰</w:t>
            </w:r>
          </w:p>
          <w:p w14:paraId="66B652A0">
            <w:pPr>
              <w:keepNext w:val="0"/>
              <w:keepLines w:val="0"/>
              <w:pageBreakBefore w:val="0"/>
              <w:widowControl/>
              <w:kinsoku w:val="0"/>
              <w:wordWrap/>
              <w:overflowPunct/>
              <w:topLinePunct w:val="0"/>
              <w:autoSpaceDE w:val="0"/>
              <w:autoSpaceDN w:val="0"/>
              <w:bidi w:val="0"/>
              <w:adjustRightInd w:val="0"/>
              <w:snapToGrid w:val="0"/>
              <w:spacing w:line="440" w:lineRule="exact"/>
              <w:ind w:right="0"/>
              <w:textAlignment w:val="baseline"/>
              <w:rPr>
                <w:rFonts w:hint="eastAsia" w:ascii="仿宋" w:hAnsi="仿宋" w:eastAsia="仿宋" w:cs="仿宋"/>
                <w:spacing w:val="11"/>
                <w:sz w:val="23"/>
                <w:szCs w:val="23"/>
                <w:highlight w:val="none"/>
                <w:lang w:val="en-US" w:eastAsia="zh-CN"/>
              </w:rPr>
            </w:pPr>
            <w:r>
              <w:rPr>
                <w:rFonts w:hint="eastAsia" w:ascii="仿宋" w:hAnsi="仿宋" w:eastAsia="仿宋" w:cs="仿宋"/>
                <w:spacing w:val="11"/>
                <w:sz w:val="23"/>
                <w:szCs w:val="23"/>
                <w:highlight w:val="none"/>
                <w:lang w:val="en-US" w:eastAsia="zh-CN"/>
              </w:rPr>
              <w:t>联系方式：15770156118</w:t>
            </w:r>
          </w:p>
          <w:p w14:paraId="557E71F9">
            <w:pPr>
              <w:keepNext w:val="0"/>
              <w:keepLines w:val="0"/>
              <w:pageBreakBefore w:val="0"/>
              <w:widowControl/>
              <w:kinsoku w:val="0"/>
              <w:wordWrap/>
              <w:overflowPunct/>
              <w:topLinePunct w:val="0"/>
              <w:autoSpaceDE w:val="0"/>
              <w:autoSpaceDN w:val="0"/>
              <w:bidi w:val="0"/>
              <w:adjustRightInd w:val="0"/>
              <w:snapToGrid w:val="0"/>
              <w:spacing w:line="440" w:lineRule="exact"/>
              <w:ind w:right="0"/>
              <w:textAlignment w:val="baseline"/>
              <w:rPr>
                <w:rFonts w:hint="eastAsia" w:ascii="方正仿宋_GBK" w:hAnsi="方正仿宋_GBK" w:eastAsia="方正仿宋_GBK" w:cs="方正仿宋_GBK"/>
                <w:i w:val="0"/>
                <w:iCs w:val="0"/>
                <w:color w:val="000000"/>
                <w:sz w:val="24"/>
                <w:szCs w:val="24"/>
                <w:u w:val="none"/>
              </w:rPr>
            </w:pPr>
          </w:p>
        </w:tc>
      </w:tr>
      <w:tr w14:paraId="3C8DB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910" w:type="dxa"/>
            <w:vMerge w:val="continue"/>
            <w:tcBorders>
              <w:left w:val="single" w:color="000000" w:sz="4" w:space="0"/>
              <w:bottom w:val="single" w:color="000000" w:sz="4" w:space="0"/>
              <w:right w:val="single" w:color="000000" w:sz="4" w:space="0"/>
            </w:tcBorders>
            <w:shd w:val="clear" w:color="auto" w:fill="auto"/>
            <w:vAlign w:val="center"/>
          </w:tcPr>
          <w:p w14:paraId="371A3860">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left w:val="single" w:color="000000" w:sz="4" w:space="0"/>
              <w:bottom w:val="single" w:color="000000" w:sz="4" w:space="0"/>
              <w:right w:val="single" w:color="000000" w:sz="4" w:space="0"/>
            </w:tcBorders>
            <w:shd w:val="clear" w:color="auto" w:fill="auto"/>
            <w:vAlign w:val="center"/>
          </w:tcPr>
          <w:p w14:paraId="4D9C4BAE">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left w:val="single" w:color="000000" w:sz="4" w:space="0"/>
              <w:bottom w:val="single" w:color="000000" w:sz="4" w:space="0"/>
              <w:right w:val="single" w:color="000000" w:sz="4" w:space="0"/>
            </w:tcBorders>
            <w:shd w:val="clear" w:color="auto" w:fill="auto"/>
            <w:vAlign w:val="center"/>
          </w:tcPr>
          <w:p w14:paraId="01437637">
            <w:pPr>
              <w:jc w:val="left"/>
              <w:rPr>
                <w:rFonts w:hint="eastAsia" w:ascii="方正仿宋_GBK" w:hAnsi="方正仿宋_GBK" w:eastAsia="方正仿宋_GBK" w:cs="方正仿宋_GBK"/>
                <w:i w:val="0"/>
                <w:iCs w:val="0"/>
                <w:color w:val="000000"/>
                <w:sz w:val="24"/>
                <w:szCs w:val="24"/>
                <w:u w:val="none"/>
              </w:rPr>
            </w:pPr>
          </w:p>
        </w:tc>
      </w:tr>
      <w:tr w14:paraId="4180E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0" w:type="dxa"/>
            <w:vMerge w:val="restart"/>
            <w:tcBorders>
              <w:top w:val="single" w:color="000000" w:sz="4" w:space="0"/>
              <w:left w:val="single" w:color="000000" w:sz="4" w:space="0"/>
              <w:right w:val="single" w:color="000000" w:sz="4" w:space="0"/>
            </w:tcBorders>
            <w:shd w:val="clear" w:color="auto" w:fill="auto"/>
            <w:vAlign w:val="center"/>
          </w:tcPr>
          <w:p w14:paraId="2051B72E">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000000"/>
                <w:kern w:val="0"/>
                <w:sz w:val="24"/>
                <w:szCs w:val="24"/>
                <w:u w:val="none"/>
                <w:lang w:val="en-US" w:eastAsia="en-US" w:bidi="ar-SA"/>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1.3.4</w:t>
            </w:r>
          </w:p>
        </w:tc>
        <w:tc>
          <w:tcPr>
            <w:tcW w:w="1327" w:type="dxa"/>
            <w:vMerge w:val="restart"/>
            <w:tcBorders>
              <w:top w:val="single" w:color="000000" w:sz="4" w:space="0"/>
              <w:left w:val="single" w:color="000000" w:sz="4" w:space="0"/>
              <w:right w:val="single" w:color="000000" w:sz="4" w:space="0"/>
            </w:tcBorders>
            <w:shd w:val="clear" w:color="auto" w:fill="auto"/>
            <w:vAlign w:val="center"/>
          </w:tcPr>
          <w:p w14:paraId="6BD09962">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000000"/>
                <w:kern w:val="0"/>
                <w:sz w:val="24"/>
                <w:szCs w:val="24"/>
                <w:u w:val="none"/>
                <w:lang w:val="en-US" w:eastAsia="en-US" w:bidi="ar-SA"/>
              </w:rPr>
            </w:pPr>
            <w:r>
              <w:rPr>
                <w:rFonts w:hint="eastAsia" w:ascii="方正仿宋_GBK" w:hAnsi="方正仿宋_GBK" w:eastAsia="方正仿宋_GBK" w:cs="方正仿宋_GBK"/>
                <w:b/>
                <w:bCs/>
                <w:i w:val="0"/>
                <w:iCs w:val="0"/>
                <w:snapToGrid w:val="0"/>
                <w:color w:val="000000"/>
                <w:kern w:val="0"/>
                <w:sz w:val="24"/>
                <w:szCs w:val="24"/>
                <w:u w:val="none"/>
                <w:lang w:val="en-US" w:eastAsia="zh-CN" w:bidi="ar"/>
              </w:rPr>
              <w:t>合格供应商资格要求</w:t>
            </w:r>
          </w:p>
        </w:tc>
        <w:tc>
          <w:tcPr>
            <w:tcW w:w="6869" w:type="dxa"/>
            <w:vMerge w:val="restart"/>
            <w:tcBorders>
              <w:top w:val="single" w:color="000000" w:sz="4" w:space="0"/>
              <w:left w:val="single" w:color="000000" w:sz="4" w:space="0"/>
              <w:right w:val="single" w:color="000000" w:sz="4" w:space="0"/>
            </w:tcBorders>
            <w:shd w:val="clear" w:color="auto" w:fill="auto"/>
            <w:vAlign w:val="center"/>
          </w:tcPr>
          <w:p w14:paraId="7C811C33">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b/>
                <w:bCs/>
                <w:spacing w:val="12"/>
                <w:sz w:val="23"/>
                <w:szCs w:val="23"/>
                <w:highlight w:val="none"/>
                <w:lang w:eastAsia="zh-CN"/>
              </w:rPr>
            </w:pPr>
            <w:r>
              <w:rPr>
                <w:rFonts w:hint="eastAsia" w:ascii="仿宋" w:hAnsi="仿宋" w:eastAsia="仿宋" w:cs="仿宋"/>
                <w:b/>
                <w:bCs/>
                <w:spacing w:val="12"/>
                <w:sz w:val="23"/>
                <w:szCs w:val="23"/>
                <w:highlight w:val="none"/>
                <w:lang w:eastAsia="zh-CN"/>
              </w:rPr>
              <w:t>1&gt;</w:t>
            </w:r>
            <w:r>
              <w:rPr>
                <w:rFonts w:hint="eastAsia" w:ascii="仿宋" w:hAnsi="仿宋" w:eastAsia="仿宋" w:cs="仿宋"/>
                <w:b/>
                <w:bCs/>
                <w:spacing w:val="12"/>
                <w:sz w:val="23"/>
                <w:szCs w:val="23"/>
                <w:highlight w:val="none"/>
                <w:lang w:val="en-US" w:eastAsia="zh-CN"/>
              </w:rPr>
              <w:t>具有独立承担民事责任的能力：在中华人民共和国境内注册的法人或者其他组织或自然人、提交有效的营业执照（或事业法人登记证或身份证）</w:t>
            </w:r>
            <w:r>
              <w:rPr>
                <w:rFonts w:hint="eastAsia" w:ascii="仿宋" w:hAnsi="仿宋" w:eastAsia="仿宋" w:cs="仿宋"/>
                <w:b/>
                <w:bCs/>
                <w:spacing w:val="12"/>
                <w:sz w:val="23"/>
                <w:szCs w:val="23"/>
                <w:highlight w:val="none"/>
                <w:lang w:eastAsia="zh-CN"/>
              </w:rPr>
              <w:t>；</w:t>
            </w:r>
          </w:p>
          <w:p w14:paraId="2FEF610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b/>
                <w:bCs/>
                <w:spacing w:val="12"/>
                <w:sz w:val="23"/>
                <w:szCs w:val="23"/>
                <w:highlight w:val="none"/>
                <w:lang w:eastAsia="zh-CN"/>
              </w:rPr>
            </w:pPr>
            <w:r>
              <w:rPr>
                <w:rFonts w:hint="eastAsia" w:ascii="仿宋" w:hAnsi="仿宋" w:eastAsia="仿宋" w:cs="仿宋"/>
                <w:b/>
                <w:bCs/>
                <w:spacing w:val="12"/>
                <w:sz w:val="23"/>
                <w:szCs w:val="23"/>
                <w:highlight w:val="none"/>
                <w:lang w:eastAsia="zh-CN"/>
              </w:rPr>
              <w:t>2&gt;</w:t>
            </w:r>
            <w:r>
              <w:rPr>
                <w:rFonts w:hint="eastAsia" w:ascii="仿宋" w:hAnsi="仿宋" w:eastAsia="仿宋" w:cs="仿宋"/>
                <w:b/>
                <w:bCs/>
                <w:spacing w:val="12"/>
                <w:sz w:val="23"/>
                <w:szCs w:val="23"/>
                <w:highlight w:val="none"/>
                <w:lang w:val="en-US" w:eastAsia="zh-CN"/>
              </w:rPr>
              <w:t>法人身份证明或法人授权委托书（含法人身份证复印件）和被授权人身份证有效证件</w:t>
            </w:r>
            <w:r>
              <w:rPr>
                <w:rFonts w:hint="eastAsia" w:ascii="仿宋" w:hAnsi="仿宋" w:eastAsia="仿宋" w:cs="仿宋"/>
                <w:b/>
                <w:bCs/>
                <w:spacing w:val="12"/>
                <w:sz w:val="23"/>
                <w:szCs w:val="23"/>
                <w:highlight w:val="none"/>
                <w:lang w:eastAsia="zh-CN"/>
              </w:rPr>
              <w:t>；</w:t>
            </w:r>
          </w:p>
          <w:p w14:paraId="56DC797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b/>
                <w:bCs/>
                <w:spacing w:val="12"/>
                <w:sz w:val="23"/>
                <w:szCs w:val="23"/>
                <w:highlight w:val="none"/>
              </w:rPr>
            </w:pPr>
            <w:r>
              <w:rPr>
                <w:rFonts w:hint="eastAsia" w:ascii="仿宋" w:hAnsi="仿宋" w:eastAsia="仿宋" w:cs="仿宋"/>
                <w:b/>
                <w:bCs/>
                <w:spacing w:val="12"/>
                <w:sz w:val="23"/>
                <w:szCs w:val="23"/>
                <w:highlight w:val="none"/>
                <w:lang w:val="en-US" w:eastAsia="zh-CN"/>
              </w:rPr>
              <w:t>3</w:t>
            </w:r>
            <w:r>
              <w:rPr>
                <w:rFonts w:ascii="仿宋" w:hAnsi="仿宋" w:eastAsia="仿宋" w:cs="仿宋"/>
                <w:b/>
                <w:bCs/>
                <w:spacing w:val="12"/>
                <w:sz w:val="23"/>
                <w:szCs w:val="23"/>
                <w:highlight w:val="none"/>
              </w:rPr>
              <w:t>&gt;</w:t>
            </w:r>
            <w:r>
              <w:rPr>
                <w:rFonts w:hint="eastAsia" w:ascii="仿宋" w:hAnsi="仿宋" w:eastAsia="仿宋" w:cs="仿宋"/>
                <w:b/>
                <w:bCs/>
                <w:spacing w:val="12"/>
                <w:sz w:val="23"/>
                <w:szCs w:val="23"/>
                <w:highlight w:val="none"/>
              </w:rPr>
              <w:t>202</w:t>
            </w:r>
            <w:r>
              <w:rPr>
                <w:rFonts w:hint="eastAsia" w:ascii="仿宋" w:hAnsi="仿宋" w:eastAsia="仿宋" w:cs="仿宋"/>
                <w:b/>
                <w:bCs/>
                <w:spacing w:val="12"/>
                <w:sz w:val="23"/>
                <w:szCs w:val="23"/>
                <w:highlight w:val="none"/>
                <w:lang w:val="en-US" w:eastAsia="zh-CN"/>
              </w:rPr>
              <w:t>3</w:t>
            </w:r>
            <w:r>
              <w:rPr>
                <w:rFonts w:hint="eastAsia" w:ascii="仿宋" w:hAnsi="仿宋" w:eastAsia="仿宋" w:cs="仿宋"/>
                <w:b/>
                <w:bCs/>
                <w:spacing w:val="12"/>
                <w:sz w:val="23"/>
                <w:szCs w:val="23"/>
                <w:highlight w:val="none"/>
              </w:rPr>
              <w:t>年或202</w:t>
            </w:r>
            <w:r>
              <w:rPr>
                <w:rFonts w:hint="eastAsia" w:ascii="仿宋" w:hAnsi="仿宋" w:eastAsia="仿宋" w:cs="仿宋"/>
                <w:b/>
                <w:bCs/>
                <w:spacing w:val="12"/>
                <w:sz w:val="23"/>
                <w:szCs w:val="23"/>
                <w:highlight w:val="none"/>
                <w:lang w:val="en-US" w:eastAsia="zh-CN"/>
              </w:rPr>
              <w:t>4</w:t>
            </w:r>
            <w:r>
              <w:rPr>
                <w:rFonts w:hint="eastAsia" w:ascii="仿宋" w:hAnsi="仿宋" w:eastAsia="仿宋" w:cs="仿宋"/>
                <w:b/>
                <w:bCs/>
                <w:spacing w:val="12"/>
                <w:sz w:val="23"/>
                <w:szCs w:val="23"/>
                <w:highlight w:val="none"/>
              </w:rPr>
              <w:t>年度任意一年财务审计报告（新成立未满一年的新公司提供近三个月内任意一个月的银行资信证明）；</w:t>
            </w:r>
          </w:p>
          <w:p w14:paraId="3D25BEC0">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b/>
                <w:bCs/>
                <w:spacing w:val="12"/>
                <w:sz w:val="23"/>
                <w:szCs w:val="23"/>
                <w:highlight w:val="none"/>
                <w:lang w:eastAsia="zh-CN"/>
              </w:rPr>
            </w:pPr>
            <w:r>
              <w:rPr>
                <w:rFonts w:hint="eastAsia" w:ascii="仿宋" w:hAnsi="仿宋" w:eastAsia="仿宋" w:cs="仿宋"/>
                <w:b/>
                <w:bCs/>
                <w:spacing w:val="12"/>
                <w:sz w:val="23"/>
                <w:szCs w:val="23"/>
                <w:highlight w:val="none"/>
                <w:lang w:val="en-US" w:eastAsia="zh-CN"/>
              </w:rPr>
              <w:t>4</w:t>
            </w:r>
            <w:r>
              <w:rPr>
                <w:rFonts w:ascii="仿宋" w:hAnsi="仿宋" w:eastAsia="仿宋" w:cs="仿宋"/>
                <w:b/>
                <w:bCs/>
                <w:spacing w:val="12"/>
                <w:sz w:val="23"/>
                <w:szCs w:val="23"/>
                <w:highlight w:val="none"/>
              </w:rPr>
              <w:t>&gt;</w:t>
            </w:r>
            <w:r>
              <w:rPr>
                <w:rFonts w:hint="eastAsia" w:ascii="仿宋" w:hAnsi="仿宋" w:eastAsia="仿宋" w:cs="仿宋"/>
                <w:b/>
                <w:bCs/>
                <w:spacing w:val="12"/>
                <w:sz w:val="23"/>
                <w:szCs w:val="23"/>
                <w:highlight w:val="none"/>
              </w:rPr>
              <w:t>提供依法缴纳近6个月任意1个月</w:t>
            </w:r>
            <w:r>
              <w:rPr>
                <w:rFonts w:hint="eastAsia" w:ascii="仿宋" w:hAnsi="仿宋" w:eastAsia="仿宋" w:cs="仿宋"/>
                <w:b/>
                <w:bCs/>
                <w:spacing w:val="12"/>
                <w:sz w:val="23"/>
                <w:szCs w:val="23"/>
                <w:highlight w:val="none"/>
                <w:lang w:eastAsia="zh-CN"/>
              </w:rPr>
              <w:t>缴纳社会保障金的证明材料（投标人单位的社保缴费凭证及个人明细表）；</w:t>
            </w:r>
          </w:p>
          <w:p w14:paraId="7E9B6D4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b/>
                <w:bCs/>
                <w:spacing w:val="12"/>
                <w:sz w:val="23"/>
                <w:szCs w:val="23"/>
                <w:highlight w:val="none"/>
              </w:rPr>
            </w:pPr>
            <w:r>
              <w:rPr>
                <w:rFonts w:hint="eastAsia" w:ascii="仿宋" w:hAnsi="仿宋" w:eastAsia="仿宋" w:cs="仿宋"/>
                <w:b/>
                <w:bCs/>
                <w:spacing w:val="12"/>
                <w:sz w:val="23"/>
                <w:szCs w:val="23"/>
                <w:highlight w:val="none"/>
                <w:lang w:val="en-US" w:eastAsia="zh-CN"/>
              </w:rPr>
              <w:t>5</w:t>
            </w:r>
            <w:r>
              <w:rPr>
                <w:rFonts w:ascii="仿宋" w:hAnsi="仿宋" w:eastAsia="仿宋" w:cs="仿宋"/>
                <w:b/>
                <w:bCs/>
                <w:spacing w:val="12"/>
                <w:sz w:val="23"/>
                <w:szCs w:val="23"/>
                <w:highlight w:val="none"/>
              </w:rPr>
              <w:t>&gt;</w:t>
            </w:r>
            <w:r>
              <w:rPr>
                <w:rFonts w:hint="eastAsia" w:ascii="仿宋" w:hAnsi="仿宋" w:eastAsia="仿宋" w:cs="仿宋"/>
                <w:b/>
                <w:bCs/>
                <w:spacing w:val="12"/>
                <w:sz w:val="23"/>
                <w:szCs w:val="23"/>
                <w:highlight w:val="none"/>
              </w:rPr>
              <w:t>提供依法缴纳近6个月任意1个月税收证明；</w:t>
            </w:r>
          </w:p>
          <w:p w14:paraId="1421FE75">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b/>
                <w:bCs/>
                <w:spacing w:val="12"/>
                <w:sz w:val="23"/>
                <w:szCs w:val="23"/>
                <w:highlight w:val="none"/>
              </w:rPr>
            </w:pPr>
            <w:r>
              <w:rPr>
                <w:rFonts w:hint="eastAsia" w:ascii="仿宋" w:hAnsi="仿宋" w:eastAsia="仿宋" w:cs="仿宋"/>
                <w:b/>
                <w:bCs/>
                <w:spacing w:val="12"/>
                <w:sz w:val="23"/>
                <w:szCs w:val="23"/>
                <w:highlight w:val="none"/>
                <w:lang w:val="en-US" w:eastAsia="zh-CN"/>
              </w:rPr>
              <w:t>6</w:t>
            </w:r>
            <w:r>
              <w:rPr>
                <w:rFonts w:ascii="仿宋" w:hAnsi="仿宋" w:eastAsia="仿宋" w:cs="仿宋"/>
                <w:b/>
                <w:bCs/>
                <w:spacing w:val="12"/>
                <w:sz w:val="23"/>
                <w:szCs w:val="23"/>
                <w:highlight w:val="none"/>
              </w:rPr>
              <w:t>&gt;</w:t>
            </w:r>
            <w:r>
              <w:rPr>
                <w:rFonts w:hint="eastAsia" w:ascii="仿宋" w:hAnsi="仿宋" w:eastAsia="仿宋" w:cs="仿宋"/>
                <w:b/>
                <w:bCs/>
                <w:spacing w:val="12"/>
                <w:sz w:val="23"/>
                <w:szCs w:val="23"/>
                <w:highlight w:val="none"/>
                <w:lang w:eastAsia="zh-CN"/>
              </w:rPr>
              <w:t>凡拟参加本次项目的投标人，投标人未被“信用中国”网站（www.creditchina.gov.cn ）列入失信被执行人和重大税收违法案件当事人名单，未被中国政府采购网（www.ccgp.gov.cn ）政府采购严重违法失信行为记录名单或被财政部门禁止参加政府采购活动时间及地域范围内(须提供查询截图并加盖公章）；</w:t>
            </w:r>
          </w:p>
          <w:p w14:paraId="7EA7DF6B">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b/>
                <w:bCs/>
                <w:spacing w:val="12"/>
                <w:sz w:val="23"/>
                <w:szCs w:val="23"/>
                <w:highlight w:val="none"/>
                <w:lang w:eastAsia="zh-CN"/>
              </w:rPr>
            </w:pPr>
            <w:r>
              <w:rPr>
                <w:rFonts w:hint="eastAsia" w:ascii="仿宋" w:hAnsi="仿宋" w:eastAsia="仿宋" w:cs="仿宋"/>
                <w:b/>
                <w:bCs/>
                <w:spacing w:val="12"/>
                <w:sz w:val="23"/>
                <w:szCs w:val="23"/>
                <w:highlight w:val="none"/>
                <w:lang w:val="en-US" w:eastAsia="zh-CN"/>
              </w:rPr>
              <w:t>7</w:t>
            </w:r>
            <w:r>
              <w:rPr>
                <w:rFonts w:ascii="仿宋" w:hAnsi="仿宋" w:eastAsia="仿宋" w:cs="仿宋"/>
                <w:b/>
                <w:bCs/>
                <w:spacing w:val="12"/>
                <w:sz w:val="23"/>
                <w:szCs w:val="23"/>
                <w:highlight w:val="none"/>
              </w:rPr>
              <w:t>&gt;</w:t>
            </w:r>
            <w:r>
              <w:rPr>
                <w:rFonts w:hint="eastAsia" w:ascii="仿宋" w:hAnsi="仿宋" w:eastAsia="仿宋" w:cs="仿宋"/>
                <w:b/>
                <w:bCs/>
                <w:spacing w:val="12"/>
                <w:sz w:val="23"/>
                <w:szCs w:val="23"/>
                <w:highlight w:val="none"/>
              </w:rPr>
              <w:t>供应商提供针对本次项目《反商业贿赂承诺书》；</w:t>
            </w:r>
          </w:p>
          <w:p w14:paraId="2AF2D02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b/>
                <w:bCs/>
                <w:spacing w:val="12"/>
                <w:sz w:val="23"/>
                <w:szCs w:val="23"/>
                <w:highlight w:val="none"/>
              </w:rPr>
            </w:pPr>
            <w:r>
              <w:rPr>
                <w:rFonts w:hint="eastAsia" w:ascii="仿宋" w:hAnsi="仿宋" w:eastAsia="仿宋" w:cs="仿宋"/>
                <w:b/>
                <w:bCs/>
                <w:spacing w:val="12"/>
                <w:sz w:val="23"/>
                <w:szCs w:val="23"/>
                <w:highlight w:val="none"/>
                <w:lang w:val="en-US" w:eastAsia="zh-CN"/>
              </w:rPr>
              <w:t>8</w:t>
            </w:r>
            <w:r>
              <w:rPr>
                <w:rFonts w:ascii="仿宋" w:hAnsi="仿宋" w:eastAsia="仿宋" w:cs="仿宋"/>
                <w:b/>
                <w:bCs/>
                <w:spacing w:val="12"/>
                <w:sz w:val="23"/>
                <w:szCs w:val="23"/>
                <w:highlight w:val="none"/>
              </w:rPr>
              <w:t>&gt;</w:t>
            </w:r>
            <w:r>
              <w:rPr>
                <w:rFonts w:hint="eastAsia" w:ascii="仿宋" w:hAnsi="仿宋" w:eastAsia="仿宋" w:cs="仿宋"/>
                <w:b/>
                <w:bCs/>
                <w:spacing w:val="12"/>
                <w:sz w:val="23"/>
                <w:szCs w:val="23"/>
                <w:highlight w:val="none"/>
              </w:rPr>
              <w:t>参加政府采购活动前三年内在经营活动中没有重大违法记录的书面声明</w:t>
            </w:r>
            <w:r>
              <w:rPr>
                <w:rFonts w:hint="eastAsia" w:ascii="仿宋" w:hAnsi="仿宋" w:eastAsia="仿宋" w:cs="仿宋"/>
                <w:b/>
                <w:bCs/>
                <w:spacing w:val="12"/>
                <w:sz w:val="23"/>
                <w:szCs w:val="23"/>
                <w:highlight w:val="none"/>
                <w:lang w:eastAsia="zh-CN"/>
              </w:rPr>
              <w:t>；</w:t>
            </w:r>
          </w:p>
          <w:p w14:paraId="5915F4F3">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b/>
                <w:bCs/>
                <w:spacing w:val="12"/>
                <w:sz w:val="23"/>
                <w:szCs w:val="23"/>
                <w:highlight w:val="none"/>
                <w:lang w:eastAsia="zh-CN"/>
              </w:rPr>
            </w:pPr>
            <w:r>
              <w:rPr>
                <w:rFonts w:hint="eastAsia" w:ascii="仿宋" w:hAnsi="仿宋" w:eastAsia="仿宋" w:cs="仿宋"/>
                <w:b/>
                <w:bCs/>
                <w:spacing w:val="12"/>
                <w:sz w:val="23"/>
                <w:szCs w:val="23"/>
                <w:highlight w:val="none"/>
                <w:lang w:val="en-US" w:eastAsia="zh-CN"/>
              </w:rPr>
              <w:t>9</w:t>
            </w:r>
            <w:r>
              <w:rPr>
                <w:rFonts w:ascii="仿宋" w:hAnsi="仿宋" w:eastAsia="仿宋" w:cs="仿宋"/>
                <w:b/>
                <w:bCs/>
                <w:spacing w:val="12"/>
                <w:sz w:val="23"/>
                <w:szCs w:val="23"/>
                <w:highlight w:val="none"/>
              </w:rPr>
              <w:t>&gt;</w:t>
            </w:r>
            <w:r>
              <w:rPr>
                <w:rFonts w:hint="eastAsia" w:ascii="仿宋" w:hAnsi="仿宋" w:eastAsia="仿宋" w:cs="仿宋"/>
                <w:b/>
                <w:bCs/>
                <w:spacing w:val="12"/>
                <w:sz w:val="23"/>
                <w:szCs w:val="23"/>
                <w:highlight w:val="none"/>
              </w:rPr>
              <w:t>提供缴纳投标保证的有效凭证</w:t>
            </w:r>
            <w:r>
              <w:rPr>
                <w:rFonts w:hint="eastAsia" w:ascii="仿宋" w:hAnsi="仿宋" w:eastAsia="仿宋" w:cs="仿宋"/>
                <w:b/>
                <w:bCs/>
                <w:spacing w:val="12"/>
                <w:sz w:val="23"/>
                <w:szCs w:val="23"/>
                <w:highlight w:val="none"/>
                <w:lang w:eastAsia="zh-CN"/>
              </w:rPr>
              <w:t>；</w:t>
            </w:r>
          </w:p>
          <w:p w14:paraId="1D2A9B0B">
            <w:pPr>
              <w:pStyle w:val="4"/>
              <w:spacing w:line="360" w:lineRule="auto"/>
              <w:jc w:val="left"/>
              <w:rPr>
                <w:rFonts w:hint="eastAsia" w:ascii="方正仿宋_GBK" w:hAnsi="方正仿宋_GBK" w:eastAsia="方正仿宋_GBK" w:cs="方正仿宋_GBK"/>
                <w:i w:val="0"/>
                <w:iCs w:val="0"/>
                <w:snapToGrid w:val="0"/>
                <w:color w:val="000000"/>
                <w:kern w:val="0"/>
                <w:sz w:val="24"/>
                <w:szCs w:val="24"/>
                <w:u w:val="none"/>
                <w:lang w:val="en-US" w:eastAsia="en-US" w:bidi="ar-SA"/>
              </w:rPr>
            </w:pPr>
            <w:r>
              <w:rPr>
                <w:rFonts w:hint="eastAsia" w:ascii="仿宋" w:hAnsi="仿宋" w:eastAsia="仿宋" w:cs="仿宋"/>
                <w:b/>
                <w:bCs/>
                <w:snapToGrid w:val="0"/>
                <w:color w:val="000000"/>
                <w:spacing w:val="12"/>
                <w:kern w:val="0"/>
                <w:sz w:val="23"/>
                <w:szCs w:val="23"/>
                <w:highlight w:val="none"/>
                <w:lang w:val="en-US" w:eastAsia="zh-CN" w:bidi="ar-SA"/>
              </w:rPr>
              <w:t>10</w:t>
            </w:r>
            <w:r>
              <w:rPr>
                <w:rFonts w:hint="eastAsia" w:ascii="仿宋" w:hAnsi="仿宋" w:eastAsia="仿宋" w:cs="仿宋"/>
                <w:b/>
                <w:bCs/>
                <w:snapToGrid w:val="0"/>
                <w:color w:val="000000"/>
                <w:spacing w:val="12"/>
                <w:kern w:val="0"/>
                <w:sz w:val="23"/>
                <w:szCs w:val="23"/>
                <w:highlight w:val="none"/>
                <w:lang w:val="en-US" w:eastAsia="en-US" w:bidi="ar-SA"/>
              </w:rPr>
              <w:t>&gt;</w:t>
            </w:r>
            <w:r>
              <w:rPr>
                <w:rFonts w:hint="eastAsia" w:ascii="仿宋" w:hAnsi="仿宋" w:eastAsia="仿宋" w:cs="仿宋"/>
                <w:b/>
                <w:bCs/>
                <w:snapToGrid w:val="0"/>
                <w:color w:val="000000"/>
                <w:spacing w:val="12"/>
                <w:kern w:val="0"/>
                <w:sz w:val="23"/>
                <w:szCs w:val="23"/>
                <w:highlight w:val="none"/>
                <w:lang w:val="en-US" w:eastAsia="zh-CN" w:bidi="ar-SA"/>
              </w:rPr>
              <w:t>①具有合法有效的《药品生产许可证》（瓶装医用氧）、《药品经营许可证》（液态医用氧）、《食品生产许可证》（食品级二氧化碳）；②具有合法有效的《气瓶充装许可证》；③具备特种设备作业人员证书（A、R2）；④具有合法有效的《危险化学品经营许可证》</w:t>
            </w:r>
          </w:p>
        </w:tc>
      </w:tr>
      <w:tr w14:paraId="05DA1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910" w:type="dxa"/>
            <w:vMerge w:val="continue"/>
            <w:tcBorders>
              <w:left w:val="single" w:color="000000" w:sz="4" w:space="0"/>
              <w:bottom w:val="single" w:color="000000" w:sz="4" w:space="0"/>
              <w:right w:val="single" w:color="000000" w:sz="4" w:space="0"/>
            </w:tcBorders>
            <w:shd w:val="clear" w:color="auto" w:fill="auto"/>
            <w:vAlign w:val="center"/>
          </w:tcPr>
          <w:p w14:paraId="3441D5BE">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left w:val="single" w:color="000000" w:sz="4" w:space="0"/>
              <w:bottom w:val="single" w:color="000000" w:sz="4" w:space="0"/>
              <w:right w:val="single" w:color="000000" w:sz="4" w:space="0"/>
            </w:tcBorders>
            <w:shd w:val="clear" w:color="auto" w:fill="auto"/>
            <w:vAlign w:val="center"/>
          </w:tcPr>
          <w:p w14:paraId="18FDFC48">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left w:val="single" w:color="000000" w:sz="4" w:space="0"/>
              <w:bottom w:val="single" w:color="000000" w:sz="4" w:space="0"/>
              <w:right w:val="single" w:color="000000" w:sz="4" w:space="0"/>
            </w:tcBorders>
            <w:shd w:val="clear" w:color="auto" w:fill="auto"/>
            <w:vAlign w:val="center"/>
          </w:tcPr>
          <w:p w14:paraId="3398B85D">
            <w:pPr>
              <w:jc w:val="left"/>
              <w:rPr>
                <w:rFonts w:hint="eastAsia" w:ascii="方正仿宋_GBK" w:hAnsi="方正仿宋_GBK" w:eastAsia="方正仿宋_GBK" w:cs="方正仿宋_GBK"/>
                <w:i w:val="0"/>
                <w:iCs w:val="0"/>
                <w:color w:val="000000"/>
                <w:sz w:val="24"/>
                <w:szCs w:val="24"/>
                <w:u w:val="none"/>
              </w:rPr>
            </w:pPr>
          </w:p>
        </w:tc>
      </w:tr>
      <w:tr w14:paraId="15D8C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F2526">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77AB7">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98052">
            <w:pPr>
              <w:jc w:val="left"/>
              <w:rPr>
                <w:rFonts w:hint="eastAsia" w:ascii="方正仿宋_GBK" w:hAnsi="方正仿宋_GBK" w:eastAsia="方正仿宋_GBK" w:cs="方正仿宋_GBK"/>
                <w:i w:val="0"/>
                <w:iCs w:val="0"/>
                <w:color w:val="000000"/>
                <w:sz w:val="24"/>
                <w:szCs w:val="24"/>
                <w:u w:val="none"/>
              </w:rPr>
            </w:pPr>
          </w:p>
        </w:tc>
      </w:tr>
      <w:tr w14:paraId="36B2A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284D2">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6031F">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00045">
            <w:pPr>
              <w:jc w:val="left"/>
              <w:rPr>
                <w:rFonts w:hint="eastAsia" w:ascii="方正仿宋_GBK" w:hAnsi="方正仿宋_GBK" w:eastAsia="方正仿宋_GBK" w:cs="方正仿宋_GBK"/>
                <w:i w:val="0"/>
                <w:iCs w:val="0"/>
                <w:color w:val="000000"/>
                <w:sz w:val="24"/>
                <w:szCs w:val="24"/>
                <w:u w:val="none"/>
              </w:rPr>
            </w:pPr>
          </w:p>
        </w:tc>
      </w:tr>
      <w:tr w14:paraId="252F9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12DF3">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1A159">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5AD09">
            <w:pPr>
              <w:jc w:val="left"/>
              <w:rPr>
                <w:rFonts w:hint="eastAsia" w:ascii="方正仿宋_GBK" w:hAnsi="方正仿宋_GBK" w:eastAsia="方正仿宋_GBK" w:cs="方正仿宋_GBK"/>
                <w:i w:val="0"/>
                <w:iCs w:val="0"/>
                <w:color w:val="000000"/>
                <w:sz w:val="24"/>
                <w:szCs w:val="24"/>
                <w:u w:val="none"/>
              </w:rPr>
            </w:pPr>
          </w:p>
        </w:tc>
      </w:tr>
      <w:tr w14:paraId="58C98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B2AB9">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D5225">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5BD08">
            <w:pPr>
              <w:jc w:val="left"/>
              <w:rPr>
                <w:rFonts w:hint="eastAsia" w:ascii="方正仿宋_GBK" w:hAnsi="方正仿宋_GBK" w:eastAsia="方正仿宋_GBK" w:cs="方正仿宋_GBK"/>
                <w:i w:val="0"/>
                <w:iCs w:val="0"/>
                <w:color w:val="000000"/>
                <w:sz w:val="24"/>
                <w:szCs w:val="24"/>
                <w:u w:val="none"/>
              </w:rPr>
            </w:pPr>
          </w:p>
        </w:tc>
      </w:tr>
      <w:tr w14:paraId="1F3B6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2D0D7">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D7257">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F322D">
            <w:pPr>
              <w:jc w:val="left"/>
              <w:rPr>
                <w:rFonts w:hint="eastAsia" w:ascii="方正仿宋_GBK" w:hAnsi="方正仿宋_GBK" w:eastAsia="方正仿宋_GBK" w:cs="方正仿宋_GBK"/>
                <w:i w:val="0"/>
                <w:iCs w:val="0"/>
                <w:color w:val="000000"/>
                <w:sz w:val="24"/>
                <w:szCs w:val="24"/>
                <w:u w:val="none"/>
              </w:rPr>
            </w:pPr>
          </w:p>
        </w:tc>
      </w:tr>
      <w:tr w14:paraId="3ECB8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20163">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2C498">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DDD7A">
            <w:pPr>
              <w:jc w:val="left"/>
              <w:rPr>
                <w:rFonts w:hint="eastAsia" w:ascii="方正仿宋_GBK" w:hAnsi="方正仿宋_GBK" w:eastAsia="方正仿宋_GBK" w:cs="方正仿宋_GBK"/>
                <w:i w:val="0"/>
                <w:iCs w:val="0"/>
                <w:color w:val="000000"/>
                <w:sz w:val="24"/>
                <w:szCs w:val="24"/>
                <w:u w:val="none"/>
              </w:rPr>
            </w:pPr>
          </w:p>
        </w:tc>
      </w:tr>
      <w:tr w14:paraId="020AC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5C200">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84686">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2423C">
            <w:pPr>
              <w:jc w:val="left"/>
              <w:rPr>
                <w:rFonts w:hint="eastAsia" w:ascii="方正仿宋_GBK" w:hAnsi="方正仿宋_GBK" w:eastAsia="方正仿宋_GBK" w:cs="方正仿宋_GBK"/>
                <w:i w:val="0"/>
                <w:iCs w:val="0"/>
                <w:color w:val="000000"/>
                <w:sz w:val="24"/>
                <w:szCs w:val="24"/>
                <w:u w:val="none"/>
              </w:rPr>
            </w:pPr>
          </w:p>
        </w:tc>
      </w:tr>
      <w:tr w14:paraId="4A2B8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2FFDE">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6447D">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13261">
            <w:pPr>
              <w:jc w:val="left"/>
              <w:rPr>
                <w:rFonts w:hint="eastAsia" w:ascii="方正仿宋_GBK" w:hAnsi="方正仿宋_GBK" w:eastAsia="方正仿宋_GBK" w:cs="方正仿宋_GBK"/>
                <w:i w:val="0"/>
                <w:iCs w:val="0"/>
                <w:color w:val="000000"/>
                <w:sz w:val="24"/>
                <w:szCs w:val="24"/>
                <w:u w:val="none"/>
              </w:rPr>
            </w:pPr>
          </w:p>
        </w:tc>
      </w:tr>
      <w:tr w14:paraId="78E83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42F29">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C7C91">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D0C5C">
            <w:pPr>
              <w:jc w:val="left"/>
              <w:rPr>
                <w:rFonts w:hint="eastAsia" w:ascii="方正仿宋_GBK" w:hAnsi="方正仿宋_GBK" w:eastAsia="方正仿宋_GBK" w:cs="方正仿宋_GBK"/>
                <w:i w:val="0"/>
                <w:iCs w:val="0"/>
                <w:color w:val="000000"/>
                <w:sz w:val="24"/>
                <w:szCs w:val="24"/>
                <w:u w:val="none"/>
              </w:rPr>
            </w:pPr>
          </w:p>
        </w:tc>
      </w:tr>
      <w:tr w14:paraId="5D9FD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0BED3">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6E169">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54FDA">
            <w:pPr>
              <w:jc w:val="left"/>
              <w:rPr>
                <w:rFonts w:hint="eastAsia" w:ascii="方正仿宋_GBK" w:hAnsi="方正仿宋_GBK" w:eastAsia="方正仿宋_GBK" w:cs="方正仿宋_GBK"/>
                <w:i w:val="0"/>
                <w:iCs w:val="0"/>
                <w:color w:val="000000"/>
                <w:sz w:val="24"/>
                <w:szCs w:val="24"/>
                <w:u w:val="none"/>
              </w:rPr>
            </w:pPr>
          </w:p>
        </w:tc>
      </w:tr>
      <w:tr w14:paraId="67EF0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2737B">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7122D">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A6D25">
            <w:pPr>
              <w:jc w:val="left"/>
              <w:rPr>
                <w:rFonts w:hint="eastAsia" w:ascii="方正仿宋_GBK" w:hAnsi="方正仿宋_GBK" w:eastAsia="方正仿宋_GBK" w:cs="方正仿宋_GBK"/>
                <w:i w:val="0"/>
                <w:iCs w:val="0"/>
                <w:color w:val="000000"/>
                <w:sz w:val="24"/>
                <w:szCs w:val="24"/>
                <w:u w:val="none"/>
              </w:rPr>
            </w:pPr>
          </w:p>
        </w:tc>
      </w:tr>
      <w:tr w14:paraId="7065F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3B6F2">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E79CF">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FA470">
            <w:pPr>
              <w:jc w:val="left"/>
              <w:rPr>
                <w:rFonts w:hint="eastAsia" w:ascii="方正仿宋_GBK" w:hAnsi="方正仿宋_GBK" w:eastAsia="方正仿宋_GBK" w:cs="方正仿宋_GBK"/>
                <w:i w:val="0"/>
                <w:iCs w:val="0"/>
                <w:color w:val="000000"/>
                <w:sz w:val="24"/>
                <w:szCs w:val="24"/>
                <w:u w:val="none"/>
              </w:rPr>
            </w:pPr>
          </w:p>
        </w:tc>
      </w:tr>
      <w:tr w14:paraId="4D66D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D67EA">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7728F">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1DACA">
            <w:pPr>
              <w:jc w:val="left"/>
              <w:rPr>
                <w:rFonts w:hint="eastAsia" w:ascii="方正仿宋_GBK" w:hAnsi="方正仿宋_GBK" w:eastAsia="方正仿宋_GBK" w:cs="方正仿宋_GBK"/>
                <w:i w:val="0"/>
                <w:iCs w:val="0"/>
                <w:color w:val="000000"/>
                <w:sz w:val="24"/>
                <w:szCs w:val="24"/>
                <w:u w:val="none"/>
              </w:rPr>
            </w:pPr>
          </w:p>
        </w:tc>
      </w:tr>
      <w:tr w14:paraId="2330A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4"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97550">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D0E70">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A333E">
            <w:pPr>
              <w:jc w:val="left"/>
              <w:rPr>
                <w:rFonts w:hint="eastAsia" w:ascii="方正仿宋_GBK" w:hAnsi="方正仿宋_GBK" w:eastAsia="方正仿宋_GBK" w:cs="方正仿宋_GBK"/>
                <w:i w:val="0"/>
                <w:iCs w:val="0"/>
                <w:color w:val="000000"/>
                <w:sz w:val="24"/>
                <w:szCs w:val="24"/>
                <w:u w:val="none"/>
              </w:rPr>
            </w:pPr>
          </w:p>
        </w:tc>
      </w:tr>
      <w:tr w14:paraId="409F2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0D5D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1.3.5</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AC22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是否允许采购进口产品</w:t>
            </w:r>
          </w:p>
        </w:tc>
        <w:tc>
          <w:tcPr>
            <w:tcW w:w="6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F9D3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否</w:t>
            </w:r>
          </w:p>
        </w:tc>
      </w:tr>
      <w:tr w14:paraId="4B2F4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67679">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36173">
            <w:pPr>
              <w:jc w:val="left"/>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F675B">
            <w:pPr>
              <w:jc w:val="center"/>
              <w:rPr>
                <w:rFonts w:hint="eastAsia" w:ascii="方正仿宋_GBK" w:hAnsi="方正仿宋_GBK" w:eastAsia="方正仿宋_GBK" w:cs="方正仿宋_GBK"/>
                <w:i w:val="0"/>
                <w:iCs w:val="0"/>
                <w:color w:val="000000"/>
                <w:sz w:val="24"/>
                <w:szCs w:val="24"/>
                <w:u w:val="none"/>
              </w:rPr>
            </w:pPr>
          </w:p>
        </w:tc>
      </w:tr>
      <w:tr w14:paraId="3839B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A27F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1.3.6</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0EB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是否为专门面向中小微企业采购</w:t>
            </w:r>
          </w:p>
        </w:tc>
        <w:tc>
          <w:tcPr>
            <w:tcW w:w="6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B7240">
            <w:pPr>
              <w:pStyle w:val="7"/>
              <w:keepNext w:val="0"/>
              <w:keepLines w:val="0"/>
              <w:pageBreakBefore w:val="0"/>
              <w:widowControl/>
              <w:tabs>
                <w:tab w:val="left" w:pos="567"/>
              </w:tabs>
              <w:kinsoku w:val="0"/>
              <w:wordWrap/>
              <w:overflowPunct/>
              <w:topLinePunct w:val="0"/>
              <w:autoSpaceDE w:val="0"/>
              <w:autoSpaceDN w:val="0"/>
              <w:bidi w:val="0"/>
              <w:adjustRightInd w:val="0"/>
              <w:snapToGrid w:val="0"/>
              <w:spacing w:line="240" w:lineRule="auto"/>
              <w:ind w:right="0"/>
              <w:jc w:val="left"/>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是否为专门面向中小企业采购：</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是、否）</w:t>
            </w:r>
          </w:p>
          <w:p w14:paraId="62EE5398">
            <w:pPr>
              <w:pStyle w:val="7"/>
              <w:keepNext w:val="0"/>
              <w:keepLines w:val="0"/>
              <w:pageBreakBefore w:val="0"/>
              <w:widowControl/>
              <w:tabs>
                <w:tab w:val="left" w:pos="567"/>
              </w:tabs>
              <w:kinsoku w:val="0"/>
              <w:wordWrap/>
              <w:overflowPunct/>
              <w:topLinePunct w:val="0"/>
              <w:autoSpaceDE w:val="0"/>
              <w:autoSpaceDN w:val="0"/>
              <w:bidi w:val="0"/>
              <w:adjustRightInd w:val="0"/>
              <w:snapToGrid w:val="0"/>
              <w:spacing w:line="240" w:lineRule="auto"/>
              <w:ind w:right="0"/>
              <w:jc w:val="left"/>
              <w:textAlignment w:val="baseline"/>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sz w:val="24"/>
                <w:szCs w:val="24"/>
                <w:lang w:eastAsia="zh-CN"/>
              </w:rPr>
              <w:t>注：</w:t>
            </w:r>
            <w:r>
              <w:rPr>
                <w:rFonts w:hint="eastAsia" w:ascii="方正仿宋_GBK" w:hAnsi="方正仿宋_GBK" w:eastAsia="方正仿宋_GBK" w:cs="方正仿宋_GBK"/>
                <w:sz w:val="24"/>
                <w:szCs w:val="24"/>
                <w:lang w:val="en-US" w:eastAsia="zh-CN"/>
              </w:rPr>
              <w:t>潜在供应商属于中小企业的，请在响应文件中提供“中小企业声明函”，如果未提供或提供虚假的“中小企业声明函”，投标企业将承担由此造成的一切不利后果；本项目专门面向中小企业</w:t>
            </w:r>
            <w:r>
              <w:rPr>
                <w:rFonts w:hint="eastAsia" w:ascii="方正仿宋_GBK" w:hAnsi="方正仿宋_GBK" w:eastAsia="方正仿宋_GBK" w:cs="方正仿宋_GBK"/>
                <w:b/>
                <w:bCs/>
                <w:sz w:val="24"/>
                <w:szCs w:val="24"/>
                <w:lang w:val="en-US" w:eastAsia="zh-CN"/>
              </w:rPr>
              <w:t>（本项目属于批发业</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sz w:val="24"/>
                <w:szCs w:val="24"/>
                <w:lang w:eastAsia="zh-CN"/>
              </w:rPr>
              <w:t>。</w:t>
            </w:r>
          </w:p>
        </w:tc>
      </w:tr>
      <w:tr w14:paraId="033D0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7223C">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9CE19">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20AEC">
            <w:pPr>
              <w:jc w:val="center"/>
              <w:rPr>
                <w:rFonts w:hint="eastAsia" w:ascii="方正仿宋_GBK" w:hAnsi="方正仿宋_GBK" w:eastAsia="方正仿宋_GBK" w:cs="方正仿宋_GBK"/>
                <w:i w:val="0"/>
                <w:iCs w:val="0"/>
                <w:color w:val="000000"/>
                <w:sz w:val="24"/>
                <w:szCs w:val="24"/>
                <w:u w:val="none"/>
              </w:rPr>
            </w:pPr>
          </w:p>
        </w:tc>
      </w:tr>
      <w:tr w14:paraId="22000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5FE2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1.3.7</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9632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是否有政府强制采购的节能产品</w:t>
            </w:r>
          </w:p>
        </w:tc>
        <w:tc>
          <w:tcPr>
            <w:tcW w:w="6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7E8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没有</w:t>
            </w:r>
          </w:p>
        </w:tc>
      </w:tr>
      <w:tr w14:paraId="15A34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7FF84">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8B2D9">
            <w:pPr>
              <w:jc w:val="left"/>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0EA8A">
            <w:pPr>
              <w:jc w:val="center"/>
              <w:rPr>
                <w:rFonts w:hint="eastAsia" w:ascii="方正仿宋_GBK" w:hAnsi="方正仿宋_GBK" w:eastAsia="方正仿宋_GBK" w:cs="方正仿宋_GBK"/>
                <w:i w:val="0"/>
                <w:iCs w:val="0"/>
                <w:color w:val="000000"/>
                <w:sz w:val="24"/>
                <w:szCs w:val="24"/>
                <w:u w:val="none"/>
              </w:rPr>
            </w:pPr>
          </w:p>
        </w:tc>
      </w:tr>
      <w:tr w14:paraId="3E777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70DA2">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F2E01">
            <w:pPr>
              <w:jc w:val="left"/>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4CD81">
            <w:pPr>
              <w:jc w:val="center"/>
              <w:rPr>
                <w:rFonts w:hint="eastAsia" w:ascii="方正仿宋_GBK" w:hAnsi="方正仿宋_GBK" w:eastAsia="方正仿宋_GBK" w:cs="方正仿宋_GBK"/>
                <w:i w:val="0"/>
                <w:iCs w:val="0"/>
                <w:color w:val="000000"/>
                <w:sz w:val="24"/>
                <w:szCs w:val="24"/>
                <w:u w:val="none"/>
              </w:rPr>
            </w:pPr>
          </w:p>
        </w:tc>
      </w:tr>
      <w:tr w14:paraId="58905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ED21C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1.4</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DED6E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是否允许联合体参加政府采购活动</w:t>
            </w:r>
          </w:p>
        </w:tc>
        <w:tc>
          <w:tcPr>
            <w:tcW w:w="6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A5F1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否</w:t>
            </w:r>
          </w:p>
        </w:tc>
      </w:tr>
      <w:tr w14:paraId="4424E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5DFE3">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01012">
            <w:pPr>
              <w:jc w:val="left"/>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43187">
            <w:pPr>
              <w:jc w:val="center"/>
              <w:rPr>
                <w:rFonts w:hint="eastAsia" w:ascii="方正仿宋_GBK" w:hAnsi="方正仿宋_GBK" w:eastAsia="方正仿宋_GBK" w:cs="方正仿宋_GBK"/>
                <w:i w:val="0"/>
                <w:iCs w:val="0"/>
                <w:color w:val="000000"/>
                <w:sz w:val="24"/>
                <w:szCs w:val="24"/>
                <w:u w:val="none"/>
              </w:rPr>
            </w:pPr>
          </w:p>
        </w:tc>
      </w:tr>
      <w:tr w14:paraId="201D2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974C1">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95349">
            <w:pPr>
              <w:jc w:val="left"/>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13EB4">
            <w:pPr>
              <w:jc w:val="center"/>
              <w:rPr>
                <w:rFonts w:hint="eastAsia" w:ascii="方正仿宋_GBK" w:hAnsi="方正仿宋_GBK" w:eastAsia="方正仿宋_GBK" w:cs="方正仿宋_GBK"/>
                <w:i w:val="0"/>
                <w:iCs w:val="0"/>
                <w:color w:val="000000"/>
                <w:sz w:val="24"/>
                <w:szCs w:val="24"/>
                <w:u w:val="none"/>
              </w:rPr>
            </w:pPr>
          </w:p>
        </w:tc>
      </w:tr>
      <w:tr w14:paraId="67116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15B1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2.2</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38A0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项目预算金额、最高限价</w:t>
            </w:r>
          </w:p>
        </w:tc>
        <w:tc>
          <w:tcPr>
            <w:tcW w:w="6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A2C120">
            <w:pPr>
              <w:keepNext w:val="0"/>
              <w:keepLines w:val="0"/>
              <w:widowControl/>
              <w:suppressLineNumbers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项目预算金额：1624000.00元。</w:t>
            </w:r>
          </w:p>
          <w:p w14:paraId="210CAD22">
            <w:pPr>
              <w:keepNext w:val="0"/>
              <w:keepLines w:val="0"/>
              <w:widowControl/>
              <w:suppressLineNumbers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t>最高限价:1624000.00元元。</w:t>
            </w:r>
          </w:p>
          <w:p w14:paraId="7E1362C4">
            <w:pPr>
              <w:pStyle w:val="5"/>
              <w:rPr>
                <w:rFonts w:hint="default"/>
                <w:highlight w:val="none"/>
                <w:lang w:val="en-US"/>
              </w:rPr>
            </w:pPr>
          </w:p>
        </w:tc>
      </w:tr>
      <w:tr w14:paraId="5E7EC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D7243">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59047">
            <w:pPr>
              <w:jc w:val="left"/>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F3218">
            <w:pPr>
              <w:jc w:val="left"/>
              <w:rPr>
                <w:rFonts w:hint="eastAsia" w:ascii="方正仿宋_GBK" w:hAnsi="方正仿宋_GBK" w:eastAsia="方正仿宋_GBK" w:cs="方正仿宋_GBK"/>
                <w:i w:val="0"/>
                <w:iCs w:val="0"/>
                <w:color w:val="000000"/>
                <w:sz w:val="24"/>
                <w:szCs w:val="24"/>
                <w:u w:val="none"/>
              </w:rPr>
            </w:pPr>
          </w:p>
        </w:tc>
      </w:tr>
      <w:tr w14:paraId="1834A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B1554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4</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4AB97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计量单位</w:t>
            </w:r>
          </w:p>
        </w:tc>
        <w:tc>
          <w:tcPr>
            <w:tcW w:w="6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5B5D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中华人民共和国法定计量单位</w:t>
            </w:r>
          </w:p>
        </w:tc>
      </w:tr>
      <w:tr w14:paraId="45C48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E4D5D">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83881">
            <w:pPr>
              <w:jc w:val="left"/>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41311">
            <w:pPr>
              <w:jc w:val="left"/>
              <w:rPr>
                <w:rFonts w:hint="eastAsia" w:ascii="方正仿宋_GBK" w:hAnsi="方正仿宋_GBK" w:eastAsia="方正仿宋_GBK" w:cs="方正仿宋_GBK"/>
                <w:i w:val="0"/>
                <w:iCs w:val="0"/>
                <w:color w:val="000000"/>
                <w:sz w:val="24"/>
                <w:szCs w:val="24"/>
                <w:u w:val="none"/>
              </w:rPr>
            </w:pPr>
          </w:p>
        </w:tc>
      </w:tr>
      <w:tr w14:paraId="062F2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33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36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现场考察、询价前答疑会</w:t>
            </w:r>
          </w:p>
        </w:tc>
        <w:tc>
          <w:tcPr>
            <w:tcW w:w="6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03B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不组织</w:t>
            </w:r>
          </w:p>
        </w:tc>
      </w:tr>
      <w:tr w14:paraId="7FA6C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491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12.1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022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响应报价货币要求</w:t>
            </w:r>
          </w:p>
        </w:tc>
        <w:tc>
          <w:tcPr>
            <w:tcW w:w="6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C57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所有响应均按</w:t>
            </w:r>
            <w:r>
              <w:rPr>
                <w:rStyle w:val="28"/>
                <w:rFonts w:hint="eastAsia" w:ascii="方正仿宋_GBK" w:hAnsi="方正仿宋_GBK" w:eastAsia="方正仿宋_GBK" w:cs="方正仿宋_GBK"/>
                <w:snapToGrid w:val="0"/>
                <w:color w:val="000000"/>
                <w:sz w:val="24"/>
                <w:szCs w:val="24"/>
                <w:lang w:val="en-US" w:eastAsia="zh-CN" w:bidi="ar"/>
              </w:rPr>
              <w:t>人民币</w:t>
            </w:r>
            <w:r>
              <w:rPr>
                <w:rFonts w:hint="eastAsia" w:ascii="方正仿宋_GBK" w:hAnsi="方正仿宋_GBK" w:eastAsia="方正仿宋_GBK" w:cs="方正仿宋_GBK"/>
                <w:i w:val="0"/>
                <w:iCs w:val="0"/>
                <w:snapToGrid w:val="0"/>
                <w:color w:val="000000"/>
                <w:kern w:val="0"/>
                <w:sz w:val="24"/>
                <w:szCs w:val="24"/>
                <w:u w:val="none"/>
                <w:lang w:val="en-US" w:eastAsia="zh-CN" w:bidi="ar"/>
              </w:rPr>
              <w:t>货币进行报价。</w:t>
            </w:r>
          </w:p>
        </w:tc>
      </w:tr>
      <w:tr w14:paraId="75247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0969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13</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DE95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询价保证金</w:t>
            </w:r>
          </w:p>
        </w:tc>
        <w:tc>
          <w:tcPr>
            <w:tcW w:w="6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A4708">
            <w:pPr>
              <w:keepNext w:val="0"/>
              <w:keepLines w:val="0"/>
              <w:widowControl/>
              <w:suppressLineNumbers w:val="0"/>
              <w:jc w:val="left"/>
              <w:textAlignment w:val="center"/>
              <w:rPr>
                <w:rFonts w:hint="default" w:ascii="方正仿宋_GBK" w:hAnsi="方正仿宋_GBK" w:eastAsia="方正仿宋_GBK" w:cs="方正仿宋_GBK"/>
                <w:i w:val="0"/>
                <w:iCs w:val="0"/>
                <w:snapToGrid w:val="0"/>
                <w:color w:val="000000"/>
                <w:kern w:val="0"/>
                <w:sz w:val="24"/>
                <w:szCs w:val="24"/>
                <w:u w:val="none"/>
                <w:lang w:val="en-US" w:eastAsia="zh-CN" w:bidi="ar"/>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保证金形式：☑保函☑电汇□支票☑银行转账等法律允许的任意方式。</w:t>
            </w:r>
          </w:p>
          <w:p w14:paraId="7FC070A6">
            <w:pPr>
              <w:keepNext w:val="0"/>
              <w:keepLines w:val="0"/>
              <w:widowControl/>
              <w:suppressLineNumbers w:val="0"/>
              <w:jc w:val="left"/>
              <w:textAlignment w:val="center"/>
              <w:rPr>
                <w:rFonts w:hint="default" w:ascii="方正仿宋_GBK" w:hAnsi="方正仿宋_GBK" w:eastAsia="方正仿宋_GBK" w:cs="方正仿宋_GBK"/>
                <w:b/>
                <w:bCs/>
                <w:i w:val="0"/>
                <w:iCs w:val="0"/>
                <w:snapToGrid w:val="0"/>
                <w:color w:val="000000"/>
                <w:kern w:val="0"/>
                <w:sz w:val="24"/>
                <w:szCs w:val="24"/>
                <w:u w:val="none"/>
                <w:lang w:val="en-US" w:eastAsia="zh-CN" w:bidi="ar"/>
              </w:rPr>
            </w:pPr>
            <w:r>
              <w:rPr>
                <w:rFonts w:hint="eastAsia" w:ascii="方正仿宋_GBK" w:hAnsi="方正仿宋_GBK" w:eastAsia="方正仿宋_GBK" w:cs="方正仿宋_GBK"/>
                <w:b/>
                <w:bCs/>
                <w:i w:val="0"/>
                <w:iCs w:val="0"/>
                <w:snapToGrid w:val="0"/>
                <w:color w:val="000000"/>
                <w:kern w:val="0"/>
                <w:sz w:val="24"/>
                <w:szCs w:val="24"/>
                <w:u w:val="none"/>
                <w:lang w:val="en-US" w:eastAsia="zh-CN" w:bidi="ar"/>
              </w:rPr>
              <w:t>询价保证金数额：10000.00（壹万元整）</w:t>
            </w:r>
          </w:p>
          <w:p w14:paraId="449DC2E8">
            <w:pPr>
              <w:pageBreakBefore w:val="0"/>
              <w:wordWrap/>
              <w:overflowPunct/>
              <w:topLinePunct w:val="0"/>
              <w:bidi w:val="0"/>
              <w:spacing w:line="24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账户名称：新疆启晟工程项目管理有限公司        </w:t>
            </w:r>
          </w:p>
          <w:p w14:paraId="26CD7F32">
            <w:pPr>
              <w:pageBreakBefore w:val="0"/>
              <w:wordWrap/>
              <w:overflowPunct/>
              <w:topLinePunct w:val="0"/>
              <w:bidi w:val="0"/>
              <w:spacing w:line="24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开户银行：中国建设银行股份有限公司西域大道支行   </w:t>
            </w:r>
          </w:p>
          <w:p w14:paraId="39375E38">
            <w:pPr>
              <w:pageBreakBefore w:val="0"/>
              <w:wordWrap/>
              <w:overflowPunct/>
              <w:topLinePunct w:val="0"/>
              <w:bidi w:val="0"/>
              <w:spacing w:line="24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账    号：65050174603800000637 </w:t>
            </w:r>
          </w:p>
          <w:p w14:paraId="21EA66CC">
            <w:pPr>
              <w:pageBreakBefore w:val="0"/>
              <w:wordWrap/>
              <w:overflowPunct/>
              <w:topLinePunct w:val="0"/>
              <w:bidi w:val="0"/>
              <w:spacing w:line="24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行    号：105894000051</w:t>
            </w:r>
          </w:p>
          <w:p w14:paraId="438ED05C">
            <w:pPr>
              <w:pageBreakBefore w:val="0"/>
              <w:wordWrap/>
              <w:overflowPunct/>
              <w:topLinePunct w:val="0"/>
              <w:bidi w:val="0"/>
              <w:spacing w:line="240" w:lineRule="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备注：</w:t>
            </w:r>
          </w:p>
          <w:p w14:paraId="357FD12E">
            <w:pPr>
              <w:pageBreakBefore w:val="0"/>
              <w:wordWrap/>
              <w:overflowPunct/>
              <w:topLinePunct w:val="0"/>
              <w:bidi w:val="0"/>
              <w:spacing w:line="240" w:lineRule="auto"/>
              <w:rPr>
                <w:rFonts w:hint="eastAsia" w:ascii="方正仿宋_GB2312" w:hAnsi="方正仿宋_GB2312" w:eastAsia="方正仿宋_GB2312" w:cs="方正仿宋_GB2312"/>
                <w:color w:val="auto"/>
                <w:sz w:val="24"/>
                <w:lang w:val="zh-CN"/>
              </w:rPr>
            </w:pPr>
            <w:r>
              <w:rPr>
                <w:rFonts w:hint="eastAsia" w:ascii="方正仿宋_GB2312" w:hAnsi="方正仿宋_GB2312" w:eastAsia="方正仿宋_GB2312" w:cs="方正仿宋_GB2312"/>
                <w:b/>
                <w:bCs/>
                <w:color w:val="auto"/>
                <w:sz w:val="24"/>
              </w:rPr>
              <w:t>打款时注明投标保证金项目名称及项目</w:t>
            </w:r>
            <w:r>
              <w:rPr>
                <w:rFonts w:hint="eastAsia" w:ascii="方正仿宋_GB2312" w:hAnsi="方正仿宋_GB2312" w:eastAsia="方正仿宋_GB2312" w:cs="方正仿宋_GB2312"/>
                <w:b/>
                <w:bCs/>
                <w:color w:val="auto"/>
                <w:sz w:val="24"/>
                <w:lang w:val="en-US" w:eastAsia="zh-CN"/>
              </w:rPr>
              <w:t>编</w:t>
            </w:r>
            <w:r>
              <w:rPr>
                <w:rFonts w:hint="eastAsia" w:ascii="方正仿宋_GB2312" w:hAnsi="方正仿宋_GB2312" w:eastAsia="方正仿宋_GB2312" w:cs="方正仿宋_GB2312"/>
                <w:b/>
                <w:bCs/>
                <w:color w:val="auto"/>
                <w:sz w:val="24"/>
              </w:rPr>
              <w:t>号。</w:t>
            </w:r>
          </w:p>
          <w:p w14:paraId="071AE501">
            <w:pPr>
              <w:pageBreakBefore w:val="0"/>
              <w:wordWrap/>
              <w:overflowPunct/>
              <w:topLinePunct w:val="0"/>
              <w:bidi w:val="0"/>
              <w:spacing w:line="240" w:lineRule="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lang w:val="zh-CN"/>
              </w:rPr>
              <w:t>缴费截止时间：</w:t>
            </w:r>
            <w:r>
              <w:rPr>
                <w:rFonts w:hint="eastAsia" w:ascii="仿宋" w:hAnsi="仿宋" w:eastAsia="仿宋" w:cs="仿宋"/>
                <w:color w:val="auto"/>
                <w:spacing w:val="-4"/>
                <w:sz w:val="24"/>
                <w:szCs w:val="24"/>
                <w:lang w:val="en-US" w:eastAsia="zh-CN"/>
              </w:rPr>
              <w:t>2025</w:t>
            </w:r>
            <w:r>
              <w:rPr>
                <w:rFonts w:hint="eastAsia" w:ascii="仿宋" w:hAnsi="仿宋" w:eastAsia="仿宋" w:cs="仿宋"/>
                <w:color w:val="auto"/>
                <w:spacing w:val="-4"/>
                <w:sz w:val="24"/>
                <w:szCs w:val="24"/>
              </w:rPr>
              <w:t>年</w:t>
            </w:r>
            <w:r>
              <w:rPr>
                <w:rFonts w:hint="eastAsia" w:ascii="仿宋" w:hAnsi="仿宋" w:eastAsia="仿宋" w:cs="仿宋"/>
                <w:color w:val="auto"/>
                <w:spacing w:val="-4"/>
                <w:sz w:val="24"/>
                <w:szCs w:val="24"/>
                <w:lang w:val="en-US" w:eastAsia="zh-CN"/>
              </w:rPr>
              <w:t>06</w:t>
            </w:r>
            <w:r>
              <w:rPr>
                <w:rFonts w:hint="eastAsia" w:ascii="仿宋" w:hAnsi="仿宋" w:eastAsia="仿宋" w:cs="仿宋"/>
                <w:color w:val="auto"/>
                <w:spacing w:val="-4"/>
                <w:sz w:val="24"/>
                <w:szCs w:val="24"/>
              </w:rPr>
              <w:t>月</w:t>
            </w:r>
            <w:r>
              <w:rPr>
                <w:rFonts w:hint="eastAsia" w:ascii="仿宋" w:hAnsi="仿宋" w:eastAsia="仿宋" w:cs="仿宋"/>
                <w:color w:val="auto"/>
                <w:spacing w:val="-4"/>
                <w:sz w:val="24"/>
                <w:szCs w:val="24"/>
                <w:lang w:val="en-US" w:eastAsia="zh-CN"/>
              </w:rPr>
              <w:t>23</w:t>
            </w:r>
            <w:r>
              <w:rPr>
                <w:rFonts w:hint="eastAsia" w:ascii="仿宋" w:hAnsi="仿宋" w:eastAsia="仿宋" w:cs="仿宋"/>
                <w:color w:val="auto"/>
                <w:spacing w:val="-4"/>
                <w:sz w:val="24"/>
                <w:szCs w:val="24"/>
              </w:rPr>
              <w:t>日</w:t>
            </w:r>
            <w:r>
              <w:rPr>
                <w:rFonts w:hint="eastAsia" w:ascii="仿宋" w:hAnsi="仿宋" w:eastAsia="仿宋" w:cs="仿宋"/>
                <w:color w:val="auto"/>
                <w:spacing w:val="-4"/>
                <w:sz w:val="24"/>
                <w:szCs w:val="24"/>
                <w:lang w:val="en-US" w:eastAsia="zh-CN"/>
              </w:rPr>
              <w:t>上午19：00（</w:t>
            </w:r>
            <w:r>
              <w:rPr>
                <w:rFonts w:hint="eastAsia" w:ascii="仿宋" w:hAnsi="仿宋" w:eastAsia="仿宋" w:cs="仿宋"/>
                <w:color w:val="auto"/>
                <w:spacing w:val="-4"/>
                <w:sz w:val="24"/>
                <w:szCs w:val="24"/>
              </w:rPr>
              <w:t>北京时间</w:t>
            </w:r>
            <w:r>
              <w:rPr>
                <w:rFonts w:hint="eastAsia" w:ascii="仿宋" w:hAnsi="仿宋" w:eastAsia="仿宋" w:cs="仿宋"/>
                <w:color w:val="auto"/>
                <w:spacing w:val="-4"/>
                <w:sz w:val="24"/>
                <w:szCs w:val="24"/>
                <w:lang w:val="en-US" w:eastAsia="zh-CN"/>
              </w:rPr>
              <w:t>）</w:t>
            </w:r>
            <w:r>
              <w:rPr>
                <w:rFonts w:hint="eastAsia" w:ascii="方正仿宋_GB2312" w:hAnsi="方正仿宋_GB2312" w:eastAsia="方正仿宋_GB2312" w:cs="方正仿宋_GB2312"/>
                <w:color w:val="auto"/>
                <w:sz w:val="24"/>
              </w:rPr>
              <w:t>。</w:t>
            </w:r>
          </w:p>
          <w:p w14:paraId="492F0C07">
            <w:pPr>
              <w:keepNext w:val="0"/>
              <w:keepLines w:val="0"/>
              <w:widowControl/>
              <w:suppressLineNumbers w:val="0"/>
              <w:jc w:val="left"/>
              <w:textAlignment w:val="center"/>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rPr>
              <w:t>联 系  电 话：</w:t>
            </w:r>
            <w:r>
              <w:rPr>
                <w:rFonts w:hint="eastAsia" w:ascii="方正仿宋_GB2312" w:hAnsi="方正仿宋_GB2312" w:eastAsia="方正仿宋_GB2312" w:cs="方正仿宋_GB2312"/>
                <w:color w:val="auto"/>
                <w:sz w:val="24"/>
                <w:lang w:val="en-US" w:eastAsia="zh-CN"/>
              </w:rPr>
              <w:t xml:space="preserve">15770156118 </w:t>
            </w:r>
          </w:p>
          <w:p w14:paraId="648D4701">
            <w:pPr>
              <w:keepNext w:val="0"/>
              <w:keepLines w:val="0"/>
              <w:widowControl/>
              <w:suppressLineNumbers w:val="0"/>
              <w:jc w:val="left"/>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注：1.保证金应在递交响应文件截止时间前从投标单位基本账户汇至招标人指定账户(以实际到账时间为准)，投标人须自行评估因异地、跨行、公休日等因素造成的投标保证金到账延迟风险，并承担相应责任。并以交款凭证及单位基本账户开户许可证作为投标保证金交纳证明。未按规定时间交纳询价保证金将视为自动放弃投标。投标保证金交纳时需注明项目名称，否则按无效证明处理。不接受现金及任何个人汇款。</w:t>
            </w:r>
          </w:p>
          <w:p w14:paraId="39C6AFD5">
            <w:pPr>
              <w:keepNext w:val="0"/>
              <w:keepLines w:val="0"/>
              <w:widowControl/>
              <w:suppressLineNumbers w:val="0"/>
              <w:jc w:val="left"/>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2、未按上述规定提交询价保证金的响应文件无效。</w:t>
            </w:r>
          </w:p>
          <w:p w14:paraId="3AF1A15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无需兑换投标保证金收据，附转账凭证即可。</w:t>
            </w:r>
          </w:p>
        </w:tc>
      </w:tr>
      <w:tr w14:paraId="11606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AB0E8">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E3FB3">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9E4E1">
            <w:pPr>
              <w:jc w:val="left"/>
              <w:rPr>
                <w:rFonts w:hint="eastAsia" w:ascii="方正仿宋_GBK" w:hAnsi="方正仿宋_GBK" w:eastAsia="方正仿宋_GBK" w:cs="方正仿宋_GBK"/>
                <w:i w:val="0"/>
                <w:iCs w:val="0"/>
                <w:color w:val="000000"/>
                <w:sz w:val="24"/>
                <w:szCs w:val="24"/>
                <w:u w:val="none"/>
              </w:rPr>
            </w:pPr>
          </w:p>
        </w:tc>
      </w:tr>
      <w:tr w14:paraId="68E71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C392C">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40AFC">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22B80">
            <w:pPr>
              <w:jc w:val="left"/>
              <w:rPr>
                <w:rFonts w:hint="eastAsia" w:ascii="方正仿宋_GBK" w:hAnsi="方正仿宋_GBK" w:eastAsia="方正仿宋_GBK" w:cs="方正仿宋_GBK"/>
                <w:i w:val="0"/>
                <w:iCs w:val="0"/>
                <w:color w:val="000000"/>
                <w:sz w:val="24"/>
                <w:szCs w:val="24"/>
                <w:u w:val="none"/>
              </w:rPr>
            </w:pPr>
          </w:p>
        </w:tc>
      </w:tr>
      <w:tr w14:paraId="2AEA7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68635">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22CA6">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F1510">
            <w:pPr>
              <w:jc w:val="left"/>
              <w:rPr>
                <w:rFonts w:hint="eastAsia" w:ascii="方正仿宋_GBK" w:hAnsi="方正仿宋_GBK" w:eastAsia="方正仿宋_GBK" w:cs="方正仿宋_GBK"/>
                <w:i w:val="0"/>
                <w:iCs w:val="0"/>
                <w:color w:val="000000"/>
                <w:sz w:val="24"/>
                <w:szCs w:val="24"/>
                <w:u w:val="none"/>
              </w:rPr>
            </w:pPr>
          </w:p>
        </w:tc>
      </w:tr>
      <w:tr w14:paraId="02E1C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0111D">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12AAC">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4431A">
            <w:pPr>
              <w:jc w:val="left"/>
              <w:rPr>
                <w:rFonts w:hint="eastAsia" w:ascii="方正仿宋_GBK" w:hAnsi="方正仿宋_GBK" w:eastAsia="方正仿宋_GBK" w:cs="方正仿宋_GBK"/>
                <w:i w:val="0"/>
                <w:iCs w:val="0"/>
                <w:color w:val="000000"/>
                <w:sz w:val="24"/>
                <w:szCs w:val="24"/>
                <w:u w:val="none"/>
              </w:rPr>
            </w:pPr>
          </w:p>
        </w:tc>
      </w:tr>
      <w:tr w14:paraId="61954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D4ED5">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D8E9D">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D4393">
            <w:pPr>
              <w:jc w:val="left"/>
              <w:rPr>
                <w:rFonts w:hint="eastAsia" w:ascii="方正仿宋_GBK" w:hAnsi="方正仿宋_GBK" w:eastAsia="方正仿宋_GBK" w:cs="方正仿宋_GBK"/>
                <w:i w:val="0"/>
                <w:iCs w:val="0"/>
                <w:color w:val="000000"/>
                <w:sz w:val="24"/>
                <w:szCs w:val="24"/>
                <w:u w:val="none"/>
              </w:rPr>
            </w:pPr>
          </w:p>
        </w:tc>
      </w:tr>
      <w:tr w14:paraId="5368B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46F74">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36648">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45B7B">
            <w:pPr>
              <w:jc w:val="left"/>
              <w:rPr>
                <w:rFonts w:hint="eastAsia" w:ascii="方正仿宋_GBK" w:hAnsi="方正仿宋_GBK" w:eastAsia="方正仿宋_GBK" w:cs="方正仿宋_GBK"/>
                <w:i w:val="0"/>
                <w:iCs w:val="0"/>
                <w:color w:val="000000"/>
                <w:sz w:val="24"/>
                <w:szCs w:val="24"/>
                <w:u w:val="none"/>
              </w:rPr>
            </w:pPr>
          </w:p>
        </w:tc>
      </w:tr>
      <w:tr w14:paraId="139F8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00B9F">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A0B52">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3637F">
            <w:pPr>
              <w:jc w:val="left"/>
              <w:rPr>
                <w:rFonts w:hint="eastAsia" w:ascii="方正仿宋_GBK" w:hAnsi="方正仿宋_GBK" w:eastAsia="方正仿宋_GBK" w:cs="方正仿宋_GBK"/>
                <w:i w:val="0"/>
                <w:iCs w:val="0"/>
                <w:color w:val="000000"/>
                <w:sz w:val="24"/>
                <w:szCs w:val="24"/>
                <w:u w:val="none"/>
              </w:rPr>
            </w:pPr>
          </w:p>
        </w:tc>
      </w:tr>
      <w:tr w14:paraId="3A3DD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360FB">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0EC4D">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598DC">
            <w:pPr>
              <w:jc w:val="left"/>
              <w:rPr>
                <w:rFonts w:hint="eastAsia" w:ascii="方正仿宋_GBK" w:hAnsi="方正仿宋_GBK" w:eastAsia="方正仿宋_GBK" w:cs="方正仿宋_GBK"/>
                <w:i w:val="0"/>
                <w:iCs w:val="0"/>
                <w:color w:val="000000"/>
                <w:sz w:val="24"/>
                <w:szCs w:val="24"/>
                <w:u w:val="none"/>
              </w:rPr>
            </w:pPr>
          </w:p>
        </w:tc>
      </w:tr>
      <w:tr w14:paraId="29766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EC57B">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3868E">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87793">
            <w:pPr>
              <w:jc w:val="left"/>
              <w:rPr>
                <w:rFonts w:hint="eastAsia" w:ascii="方正仿宋_GBK" w:hAnsi="方正仿宋_GBK" w:eastAsia="方正仿宋_GBK" w:cs="方正仿宋_GBK"/>
                <w:i w:val="0"/>
                <w:iCs w:val="0"/>
                <w:color w:val="000000"/>
                <w:sz w:val="24"/>
                <w:szCs w:val="24"/>
                <w:u w:val="none"/>
              </w:rPr>
            </w:pPr>
          </w:p>
        </w:tc>
      </w:tr>
      <w:tr w14:paraId="6F456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78CBE">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EE57D">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E1BC7">
            <w:pPr>
              <w:jc w:val="left"/>
              <w:rPr>
                <w:rFonts w:hint="eastAsia" w:ascii="方正仿宋_GBK" w:hAnsi="方正仿宋_GBK" w:eastAsia="方正仿宋_GBK" w:cs="方正仿宋_GBK"/>
                <w:i w:val="0"/>
                <w:iCs w:val="0"/>
                <w:color w:val="000000"/>
                <w:sz w:val="24"/>
                <w:szCs w:val="24"/>
                <w:u w:val="none"/>
              </w:rPr>
            </w:pPr>
          </w:p>
        </w:tc>
      </w:tr>
      <w:tr w14:paraId="7EA0D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60927">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FAECE">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E2A45">
            <w:pPr>
              <w:jc w:val="left"/>
              <w:rPr>
                <w:rFonts w:hint="eastAsia" w:ascii="方正仿宋_GBK" w:hAnsi="方正仿宋_GBK" w:eastAsia="方正仿宋_GBK" w:cs="方正仿宋_GBK"/>
                <w:i w:val="0"/>
                <w:iCs w:val="0"/>
                <w:color w:val="000000"/>
                <w:sz w:val="24"/>
                <w:szCs w:val="24"/>
                <w:u w:val="none"/>
              </w:rPr>
            </w:pPr>
          </w:p>
        </w:tc>
      </w:tr>
      <w:tr w14:paraId="7F3F9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3"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8F9EB">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A2C6B">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E1F21">
            <w:pPr>
              <w:jc w:val="left"/>
              <w:rPr>
                <w:rFonts w:hint="eastAsia" w:ascii="方正仿宋_GBK" w:hAnsi="方正仿宋_GBK" w:eastAsia="方正仿宋_GBK" w:cs="方正仿宋_GBK"/>
                <w:i w:val="0"/>
                <w:iCs w:val="0"/>
                <w:color w:val="000000"/>
                <w:sz w:val="24"/>
                <w:szCs w:val="24"/>
                <w:u w:val="none"/>
              </w:rPr>
            </w:pPr>
          </w:p>
        </w:tc>
      </w:tr>
      <w:tr w14:paraId="26964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2D0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15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055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29"/>
                <w:rFonts w:hint="eastAsia" w:ascii="方正仿宋_GBK" w:hAnsi="方正仿宋_GBK" w:eastAsia="方正仿宋_GBK" w:cs="方正仿宋_GBK"/>
                <w:snapToGrid w:val="0"/>
                <w:color w:val="000000"/>
                <w:sz w:val="24"/>
                <w:szCs w:val="24"/>
                <w:lang w:val="en-US" w:eastAsia="zh-CN" w:bidi="ar"/>
              </w:rPr>
              <w:t>响应有效期</w:t>
            </w:r>
          </w:p>
        </w:tc>
        <w:tc>
          <w:tcPr>
            <w:tcW w:w="6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4DC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29"/>
                <w:rFonts w:hint="eastAsia" w:ascii="方正仿宋_GBK" w:hAnsi="方正仿宋_GBK" w:eastAsia="方正仿宋_GBK" w:cs="方正仿宋_GBK"/>
                <w:snapToGrid w:val="0"/>
                <w:color w:val="000000"/>
                <w:sz w:val="24"/>
                <w:szCs w:val="24"/>
                <w:lang w:val="en-US" w:eastAsia="zh-CN" w:bidi="ar"/>
              </w:rPr>
              <w:t>自提交响应文件截止之日起</w:t>
            </w:r>
            <w:r>
              <w:rPr>
                <w:rStyle w:val="30"/>
                <w:rFonts w:hint="eastAsia" w:ascii="方正仿宋_GBK" w:hAnsi="方正仿宋_GBK" w:eastAsia="方正仿宋_GBK" w:cs="方正仿宋_GBK"/>
                <w:snapToGrid w:val="0"/>
                <w:color w:val="000000"/>
                <w:sz w:val="24"/>
                <w:szCs w:val="24"/>
                <w:lang w:val="en-US" w:eastAsia="zh-CN" w:bidi="ar"/>
              </w:rPr>
              <w:t>90</w:t>
            </w:r>
            <w:r>
              <w:rPr>
                <w:rStyle w:val="29"/>
                <w:rFonts w:hint="eastAsia" w:ascii="方正仿宋_GBK" w:hAnsi="方正仿宋_GBK" w:eastAsia="方正仿宋_GBK" w:cs="方正仿宋_GBK"/>
                <w:snapToGrid w:val="0"/>
                <w:color w:val="000000"/>
                <w:sz w:val="24"/>
                <w:szCs w:val="24"/>
                <w:lang w:val="en-US" w:eastAsia="zh-CN" w:bidi="ar"/>
              </w:rPr>
              <w:t>日历日天</w:t>
            </w:r>
          </w:p>
        </w:tc>
      </w:tr>
      <w:tr w14:paraId="72EB0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A38B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18.1</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C06DC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递交响应文件截止时间：</w:t>
            </w:r>
          </w:p>
        </w:tc>
        <w:tc>
          <w:tcPr>
            <w:tcW w:w="6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6EC1D">
            <w:pPr>
              <w:keepNext w:val="0"/>
              <w:keepLines w:val="0"/>
              <w:widowControl/>
              <w:suppressLineNumbers w:val="0"/>
              <w:jc w:val="left"/>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投标截止时间：2025年06月24日11:00（北京时间）</w:t>
            </w:r>
          </w:p>
          <w:p w14:paraId="6A88A7F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 xml:space="preserve">接收投标文件递交地点：政采云平台https://www.zcygov.cn在线投标 </w:t>
            </w:r>
          </w:p>
        </w:tc>
      </w:tr>
      <w:tr w14:paraId="50454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4209A">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EDC5F">
            <w:pPr>
              <w:jc w:val="left"/>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C60A2">
            <w:pPr>
              <w:jc w:val="left"/>
              <w:rPr>
                <w:rFonts w:hint="eastAsia" w:ascii="方正仿宋_GBK" w:hAnsi="方正仿宋_GBK" w:eastAsia="方正仿宋_GBK" w:cs="方正仿宋_GBK"/>
                <w:i w:val="0"/>
                <w:iCs w:val="0"/>
                <w:color w:val="000000"/>
                <w:sz w:val="24"/>
                <w:szCs w:val="24"/>
                <w:u w:val="none"/>
              </w:rPr>
            </w:pPr>
          </w:p>
        </w:tc>
      </w:tr>
      <w:tr w14:paraId="37812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F49F0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20.1</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EEF7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Style w:val="29"/>
                <w:rFonts w:hint="eastAsia" w:ascii="方正仿宋_GBK" w:hAnsi="方正仿宋_GBK" w:eastAsia="方正仿宋_GBK" w:cs="方正仿宋_GBK"/>
                <w:snapToGrid w:val="0"/>
                <w:color w:val="000000"/>
                <w:sz w:val="24"/>
                <w:szCs w:val="24"/>
                <w:lang w:val="en-US" w:eastAsia="zh-CN" w:bidi="ar"/>
              </w:rPr>
              <w:t>询价会议时间、</w:t>
            </w:r>
          </w:p>
        </w:tc>
        <w:tc>
          <w:tcPr>
            <w:tcW w:w="6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4A274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29"/>
                <w:rFonts w:hint="eastAsia" w:ascii="方正仿宋_GBK" w:hAnsi="方正仿宋_GBK" w:eastAsia="方正仿宋_GBK" w:cs="方正仿宋_GBK"/>
                <w:snapToGrid w:val="0"/>
                <w:color w:val="000000"/>
                <w:sz w:val="24"/>
                <w:szCs w:val="24"/>
                <w:lang w:val="en-US" w:eastAsia="zh-CN" w:bidi="ar"/>
              </w:rPr>
              <w:t>详见采购公告，以采购公告规定时间、地点为准。</w:t>
            </w:r>
          </w:p>
        </w:tc>
      </w:tr>
      <w:tr w14:paraId="6FD86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8FD18">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C1346">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790E5">
            <w:pPr>
              <w:jc w:val="left"/>
              <w:rPr>
                <w:rFonts w:hint="eastAsia" w:ascii="方正仿宋_GBK" w:hAnsi="方正仿宋_GBK" w:eastAsia="方正仿宋_GBK" w:cs="方正仿宋_GBK"/>
                <w:i w:val="0"/>
                <w:iCs w:val="0"/>
                <w:color w:val="000000"/>
                <w:sz w:val="24"/>
                <w:szCs w:val="24"/>
                <w:u w:val="none"/>
              </w:rPr>
            </w:pPr>
          </w:p>
        </w:tc>
      </w:tr>
      <w:tr w14:paraId="6712D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156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21.2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2D9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29"/>
                <w:rFonts w:hint="eastAsia" w:ascii="方正仿宋_GBK" w:hAnsi="方正仿宋_GBK" w:eastAsia="方正仿宋_GBK" w:cs="方正仿宋_GBK"/>
                <w:snapToGrid w:val="0"/>
                <w:color w:val="000000"/>
                <w:sz w:val="24"/>
                <w:szCs w:val="24"/>
                <w:lang w:val="en-US" w:eastAsia="zh-CN" w:bidi="ar"/>
              </w:rPr>
              <w:t>询价小组组成</w:t>
            </w:r>
          </w:p>
        </w:tc>
        <w:tc>
          <w:tcPr>
            <w:tcW w:w="6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CA6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29"/>
                <w:rFonts w:hint="eastAsia" w:ascii="方正仿宋_GBK" w:hAnsi="方正仿宋_GBK" w:eastAsia="方正仿宋_GBK" w:cs="方正仿宋_GBK"/>
                <w:snapToGrid w:val="0"/>
                <w:color w:val="000000"/>
                <w:sz w:val="24"/>
                <w:szCs w:val="24"/>
                <w:lang w:val="en-US" w:eastAsia="zh-CN" w:bidi="ar"/>
              </w:rPr>
              <w:t>询价小组由采购人代表</w:t>
            </w:r>
            <w:r>
              <w:rPr>
                <w:rStyle w:val="30"/>
                <w:rFonts w:hint="eastAsia" w:ascii="方正仿宋_GBK" w:hAnsi="方正仿宋_GBK" w:eastAsia="方正仿宋_GBK" w:cs="方正仿宋_GBK"/>
                <w:snapToGrid w:val="0"/>
                <w:color w:val="000000"/>
                <w:sz w:val="24"/>
                <w:szCs w:val="24"/>
                <w:lang w:val="en-US" w:eastAsia="zh-CN" w:bidi="ar"/>
              </w:rPr>
              <w:t>0</w:t>
            </w:r>
            <w:r>
              <w:rPr>
                <w:rStyle w:val="29"/>
                <w:rFonts w:hint="eastAsia" w:ascii="方正仿宋_GBK" w:hAnsi="方正仿宋_GBK" w:eastAsia="方正仿宋_GBK" w:cs="方正仿宋_GBK"/>
                <w:snapToGrid w:val="0"/>
                <w:color w:val="000000"/>
                <w:sz w:val="24"/>
                <w:szCs w:val="24"/>
                <w:lang w:val="en-US" w:eastAsia="zh-CN" w:bidi="ar"/>
              </w:rPr>
              <w:t>人，评审专家</w:t>
            </w:r>
            <w:r>
              <w:rPr>
                <w:rStyle w:val="30"/>
                <w:rFonts w:hint="eastAsia" w:ascii="方正仿宋_GBK" w:hAnsi="方正仿宋_GBK" w:eastAsia="方正仿宋_GBK" w:cs="方正仿宋_GBK"/>
                <w:snapToGrid w:val="0"/>
                <w:color w:val="000000"/>
                <w:sz w:val="24"/>
                <w:szCs w:val="24"/>
                <w:lang w:val="en-US" w:eastAsia="zh-CN" w:bidi="ar"/>
              </w:rPr>
              <w:t>3</w:t>
            </w:r>
            <w:r>
              <w:rPr>
                <w:rStyle w:val="29"/>
                <w:rFonts w:hint="eastAsia" w:ascii="方正仿宋_GBK" w:hAnsi="方正仿宋_GBK" w:eastAsia="方正仿宋_GBK" w:cs="方正仿宋_GBK"/>
                <w:snapToGrid w:val="0"/>
                <w:color w:val="000000"/>
                <w:sz w:val="24"/>
                <w:szCs w:val="24"/>
                <w:lang w:val="en-US" w:eastAsia="zh-CN" w:bidi="ar"/>
              </w:rPr>
              <w:t>人组成，共</w:t>
            </w:r>
            <w:r>
              <w:rPr>
                <w:rStyle w:val="30"/>
                <w:rFonts w:hint="eastAsia" w:ascii="方正仿宋_GBK" w:hAnsi="方正仿宋_GBK" w:eastAsia="方正仿宋_GBK" w:cs="方正仿宋_GBK"/>
                <w:snapToGrid w:val="0"/>
                <w:color w:val="000000"/>
                <w:sz w:val="24"/>
                <w:szCs w:val="24"/>
                <w:lang w:val="en-US" w:eastAsia="zh-CN" w:bidi="ar"/>
              </w:rPr>
              <w:t>3</w:t>
            </w:r>
            <w:r>
              <w:rPr>
                <w:rStyle w:val="29"/>
                <w:rFonts w:hint="eastAsia" w:ascii="方正仿宋_GBK" w:hAnsi="方正仿宋_GBK" w:eastAsia="方正仿宋_GBK" w:cs="方正仿宋_GBK"/>
                <w:snapToGrid w:val="0"/>
                <w:color w:val="000000"/>
                <w:sz w:val="24"/>
                <w:szCs w:val="24"/>
                <w:lang w:val="en-US" w:eastAsia="zh-CN" w:bidi="ar"/>
              </w:rPr>
              <w:t>人。</w:t>
            </w:r>
          </w:p>
        </w:tc>
      </w:tr>
      <w:tr w14:paraId="7E627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853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000000"/>
                <w:kern w:val="0"/>
                <w:sz w:val="24"/>
                <w:szCs w:val="24"/>
                <w:u w:val="none"/>
                <w:lang w:val="en-US" w:eastAsia="en-US" w:bidi="ar-SA"/>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24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4C85">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000000"/>
                <w:kern w:val="0"/>
                <w:sz w:val="24"/>
                <w:szCs w:val="24"/>
                <w:u w:val="none"/>
                <w:lang w:val="en-US" w:eastAsia="en-US" w:bidi="ar-SA"/>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样品或演示</w:t>
            </w:r>
          </w:p>
        </w:tc>
        <w:tc>
          <w:tcPr>
            <w:tcW w:w="6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488E">
            <w:pPr>
              <w:keepNext w:val="0"/>
              <w:keepLines w:val="0"/>
              <w:widowControl/>
              <w:suppressLineNumbers w:val="0"/>
              <w:jc w:val="left"/>
              <w:textAlignment w:val="center"/>
              <w:rPr>
                <w:rFonts w:hint="eastAsia" w:ascii="方正仿宋_GBK" w:hAnsi="方正仿宋_GBK" w:eastAsia="方正仿宋_GBK" w:cs="方正仿宋_GBK"/>
                <w:i w:val="0"/>
                <w:iCs w:val="0"/>
                <w:snapToGrid w:val="0"/>
                <w:color w:val="000000"/>
                <w:kern w:val="0"/>
                <w:sz w:val="24"/>
                <w:szCs w:val="24"/>
                <w:u w:val="none"/>
                <w:lang w:val="en-US" w:eastAsia="en-US" w:bidi="ar-SA"/>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不需要提供样品</w:t>
            </w:r>
          </w:p>
        </w:tc>
      </w:tr>
      <w:tr w14:paraId="0A5A8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B98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29.1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737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29"/>
                <w:rFonts w:hint="eastAsia" w:ascii="方正仿宋_GBK" w:hAnsi="方正仿宋_GBK" w:eastAsia="方正仿宋_GBK" w:cs="方正仿宋_GBK"/>
                <w:snapToGrid w:val="0"/>
                <w:color w:val="000000"/>
                <w:sz w:val="24"/>
                <w:szCs w:val="24"/>
                <w:lang w:val="en-US" w:eastAsia="zh-CN" w:bidi="ar"/>
              </w:rPr>
              <w:t>推荐成交候选供应商的数量</w:t>
            </w:r>
          </w:p>
        </w:tc>
        <w:tc>
          <w:tcPr>
            <w:tcW w:w="6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6EF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single"/>
              </w:rPr>
            </w:pPr>
            <w:r>
              <w:rPr>
                <w:rStyle w:val="30"/>
                <w:rFonts w:hint="eastAsia" w:ascii="方正仿宋_GBK" w:hAnsi="方正仿宋_GBK" w:eastAsia="方正仿宋_GBK" w:cs="方正仿宋_GBK"/>
                <w:snapToGrid w:val="0"/>
                <w:color w:val="000000"/>
                <w:sz w:val="24"/>
                <w:szCs w:val="24"/>
                <w:lang w:val="en-US" w:eastAsia="zh-CN" w:bidi="ar"/>
              </w:rPr>
              <w:t xml:space="preserve"> 3名</w:t>
            </w:r>
          </w:p>
        </w:tc>
      </w:tr>
      <w:tr w14:paraId="2802B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19EC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31</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488E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Style w:val="29"/>
                <w:rFonts w:hint="eastAsia" w:ascii="方正仿宋_GBK" w:hAnsi="方正仿宋_GBK" w:eastAsia="方正仿宋_GBK" w:cs="方正仿宋_GBK"/>
                <w:snapToGrid w:val="0"/>
                <w:color w:val="000000"/>
                <w:sz w:val="24"/>
                <w:szCs w:val="24"/>
                <w:lang w:val="en-US" w:eastAsia="zh-CN" w:bidi="ar"/>
              </w:rPr>
              <w:t>确定成交供应商的方式</w:t>
            </w:r>
          </w:p>
        </w:tc>
        <w:tc>
          <w:tcPr>
            <w:tcW w:w="6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924BEE">
            <w:pPr>
              <w:keepNext w:val="0"/>
              <w:keepLines w:val="0"/>
              <w:widowControl/>
              <w:suppressLineNumbers w:val="0"/>
              <w:jc w:val="left"/>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□采购人委托询价小组直接确定成交供应商</w:t>
            </w:r>
          </w:p>
          <w:p w14:paraId="1985155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☑采购人确定成交供应商</w:t>
            </w:r>
          </w:p>
        </w:tc>
      </w:tr>
      <w:tr w14:paraId="3F2F0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DB2B2">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81CF8">
            <w:pPr>
              <w:jc w:val="left"/>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9AF11">
            <w:pPr>
              <w:jc w:val="left"/>
              <w:rPr>
                <w:rFonts w:hint="eastAsia" w:ascii="方正仿宋_GBK" w:hAnsi="方正仿宋_GBK" w:eastAsia="方正仿宋_GBK" w:cs="方正仿宋_GBK"/>
                <w:i w:val="0"/>
                <w:iCs w:val="0"/>
                <w:color w:val="000000"/>
                <w:sz w:val="24"/>
                <w:szCs w:val="24"/>
                <w:u w:val="none"/>
              </w:rPr>
            </w:pPr>
          </w:p>
        </w:tc>
      </w:tr>
      <w:tr w14:paraId="5E946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FD55A">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A96DC">
            <w:pPr>
              <w:jc w:val="left"/>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35FAA">
            <w:pPr>
              <w:jc w:val="left"/>
              <w:rPr>
                <w:rFonts w:hint="eastAsia" w:ascii="方正仿宋_GBK" w:hAnsi="方正仿宋_GBK" w:eastAsia="方正仿宋_GBK" w:cs="方正仿宋_GBK"/>
                <w:i w:val="0"/>
                <w:iCs w:val="0"/>
                <w:color w:val="000000"/>
                <w:sz w:val="24"/>
                <w:szCs w:val="24"/>
                <w:u w:val="none"/>
              </w:rPr>
            </w:pPr>
          </w:p>
        </w:tc>
      </w:tr>
      <w:tr w14:paraId="212E3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3BBC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35.1</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CC97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Style w:val="29"/>
                <w:rFonts w:hint="eastAsia" w:ascii="方正仿宋_GBK" w:hAnsi="方正仿宋_GBK" w:eastAsia="方正仿宋_GBK" w:cs="方正仿宋_GBK"/>
                <w:snapToGrid w:val="0"/>
                <w:color w:val="000000"/>
                <w:sz w:val="24"/>
                <w:szCs w:val="24"/>
                <w:lang w:val="en-US" w:eastAsia="zh-CN" w:bidi="ar"/>
              </w:rPr>
              <w:t>履约保证金</w:t>
            </w:r>
          </w:p>
        </w:tc>
        <w:tc>
          <w:tcPr>
            <w:tcW w:w="6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36C27">
            <w:pPr>
              <w:keepNext w:val="0"/>
              <w:keepLines w:val="0"/>
              <w:widowControl/>
              <w:suppressLineNumbers w:val="0"/>
              <w:jc w:val="left"/>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□本项目不收取履约保证金</w:t>
            </w:r>
          </w:p>
          <w:p w14:paraId="42445A13">
            <w:pPr>
              <w:keepNext w:val="0"/>
              <w:keepLines w:val="0"/>
              <w:widowControl/>
              <w:suppressLineNumbers w:val="0"/>
              <w:jc w:val="left"/>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☑本项目收取履约保证金</w:t>
            </w:r>
          </w:p>
          <w:p w14:paraId="2E0D2C65">
            <w:pPr>
              <w:keepNext w:val="0"/>
              <w:keepLines w:val="0"/>
              <w:widowControl/>
              <w:suppressLineNumbers w:val="0"/>
              <w:jc w:val="left"/>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履约保证金金额：合同总价的5%</w:t>
            </w:r>
          </w:p>
          <w:p w14:paraId="738AD74C">
            <w:pPr>
              <w:keepNext w:val="0"/>
              <w:keepLines w:val="0"/>
              <w:widowControl/>
              <w:suppressLineNumbers w:val="0"/>
              <w:jc w:val="left"/>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履约保证金递交时间：签订合同后3日</w:t>
            </w:r>
          </w:p>
          <w:p w14:paraId="302BC1B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履约保证金递交方式：电汇、网银、银行保函等法律允许的任意方式。</w:t>
            </w:r>
          </w:p>
        </w:tc>
      </w:tr>
      <w:tr w14:paraId="5946E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37C11">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3A41C">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725A3">
            <w:pPr>
              <w:jc w:val="left"/>
              <w:rPr>
                <w:rFonts w:hint="eastAsia" w:ascii="方正仿宋_GBK" w:hAnsi="方正仿宋_GBK" w:eastAsia="方正仿宋_GBK" w:cs="方正仿宋_GBK"/>
                <w:i w:val="0"/>
                <w:iCs w:val="0"/>
                <w:color w:val="000000"/>
                <w:sz w:val="24"/>
                <w:szCs w:val="24"/>
                <w:u w:val="none"/>
              </w:rPr>
            </w:pPr>
          </w:p>
        </w:tc>
      </w:tr>
      <w:tr w14:paraId="6593E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A2F2D">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79328">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2E97E">
            <w:pPr>
              <w:jc w:val="left"/>
              <w:rPr>
                <w:rFonts w:hint="eastAsia" w:ascii="方正仿宋_GBK" w:hAnsi="方正仿宋_GBK" w:eastAsia="方正仿宋_GBK" w:cs="方正仿宋_GBK"/>
                <w:i w:val="0"/>
                <w:iCs w:val="0"/>
                <w:color w:val="000000"/>
                <w:sz w:val="24"/>
                <w:szCs w:val="24"/>
                <w:u w:val="none"/>
              </w:rPr>
            </w:pPr>
          </w:p>
        </w:tc>
      </w:tr>
      <w:tr w14:paraId="0B3C2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0255B">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F133F">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1A678">
            <w:pPr>
              <w:jc w:val="left"/>
              <w:rPr>
                <w:rFonts w:hint="eastAsia" w:ascii="方正仿宋_GBK" w:hAnsi="方正仿宋_GBK" w:eastAsia="方正仿宋_GBK" w:cs="方正仿宋_GBK"/>
                <w:i w:val="0"/>
                <w:iCs w:val="0"/>
                <w:color w:val="000000"/>
                <w:sz w:val="24"/>
                <w:szCs w:val="24"/>
                <w:u w:val="none"/>
              </w:rPr>
            </w:pPr>
          </w:p>
        </w:tc>
      </w:tr>
      <w:tr w14:paraId="44F23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91020">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1FD23">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EE00F">
            <w:pPr>
              <w:jc w:val="left"/>
              <w:rPr>
                <w:rFonts w:hint="eastAsia" w:ascii="方正仿宋_GBK" w:hAnsi="方正仿宋_GBK" w:eastAsia="方正仿宋_GBK" w:cs="方正仿宋_GBK"/>
                <w:i w:val="0"/>
                <w:iCs w:val="0"/>
                <w:color w:val="000000"/>
                <w:sz w:val="24"/>
                <w:szCs w:val="24"/>
                <w:u w:val="none"/>
              </w:rPr>
            </w:pPr>
          </w:p>
        </w:tc>
      </w:tr>
      <w:tr w14:paraId="4D0D9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40D8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36</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40E2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Style w:val="29"/>
                <w:rFonts w:hint="eastAsia" w:ascii="方正仿宋_GBK" w:hAnsi="方正仿宋_GBK" w:eastAsia="方正仿宋_GBK" w:cs="方正仿宋_GBK"/>
                <w:snapToGrid w:val="0"/>
                <w:color w:val="000000"/>
                <w:sz w:val="24"/>
                <w:szCs w:val="24"/>
                <w:lang w:val="en-US" w:eastAsia="zh-CN" w:bidi="ar"/>
              </w:rPr>
              <w:t>采购代理服务费</w:t>
            </w:r>
          </w:p>
        </w:tc>
        <w:tc>
          <w:tcPr>
            <w:tcW w:w="6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23FDE">
            <w:pPr>
              <w:keepNext w:val="0"/>
              <w:keepLines w:val="0"/>
              <w:widowControl/>
              <w:suppressLineNumbers w:val="0"/>
              <w:jc w:val="left"/>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本项目采购代理服务费由中标人向采购代理机构予以支付。</w:t>
            </w:r>
          </w:p>
          <w:p w14:paraId="00A025C1">
            <w:pPr>
              <w:keepNext w:val="0"/>
              <w:keepLines w:val="0"/>
              <w:widowControl/>
              <w:suppressLineNumbers w:val="0"/>
              <w:jc w:val="left"/>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支付标准：招标代理服务费的计算按照发改价格〔2015〕299号文计取招标代理费”执行；</w:t>
            </w:r>
          </w:p>
          <w:p w14:paraId="1A876450">
            <w:pPr>
              <w:keepNext w:val="0"/>
              <w:keepLines w:val="0"/>
              <w:widowControl/>
              <w:suppressLineNumbers w:val="0"/>
              <w:jc w:val="left"/>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支付形式：银行转账、电汇、</w:t>
            </w:r>
          </w:p>
          <w:p w14:paraId="4C809325">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支付时间：领取中标通知书时一次性支付</w:t>
            </w:r>
          </w:p>
        </w:tc>
      </w:tr>
      <w:tr w14:paraId="7C15F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45B6D">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CB5C9">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B3699">
            <w:pPr>
              <w:jc w:val="left"/>
              <w:rPr>
                <w:rFonts w:hint="eastAsia" w:ascii="方正仿宋_GBK" w:hAnsi="方正仿宋_GBK" w:eastAsia="方正仿宋_GBK" w:cs="方正仿宋_GBK"/>
                <w:i w:val="0"/>
                <w:iCs w:val="0"/>
                <w:color w:val="000000"/>
                <w:sz w:val="24"/>
                <w:szCs w:val="24"/>
                <w:u w:val="none"/>
              </w:rPr>
            </w:pPr>
          </w:p>
        </w:tc>
      </w:tr>
      <w:tr w14:paraId="67500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DC756">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B6B5B">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3A3FE">
            <w:pPr>
              <w:jc w:val="left"/>
              <w:rPr>
                <w:rFonts w:hint="eastAsia" w:ascii="方正仿宋_GBK" w:hAnsi="方正仿宋_GBK" w:eastAsia="方正仿宋_GBK" w:cs="方正仿宋_GBK"/>
                <w:i w:val="0"/>
                <w:iCs w:val="0"/>
                <w:color w:val="000000"/>
                <w:sz w:val="24"/>
                <w:szCs w:val="24"/>
                <w:u w:val="none"/>
              </w:rPr>
            </w:pPr>
          </w:p>
        </w:tc>
      </w:tr>
      <w:tr w14:paraId="38AE9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75507">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36319">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56ED2">
            <w:pPr>
              <w:jc w:val="left"/>
              <w:rPr>
                <w:rFonts w:hint="eastAsia" w:ascii="方正仿宋_GBK" w:hAnsi="方正仿宋_GBK" w:eastAsia="方正仿宋_GBK" w:cs="方正仿宋_GBK"/>
                <w:i w:val="0"/>
                <w:iCs w:val="0"/>
                <w:color w:val="000000"/>
                <w:sz w:val="24"/>
                <w:szCs w:val="24"/>
                <w:u w:val="none"/>
              </w:rPr>
            </w:pPr>
          </w:p>
        </w:tc>
      </w:tr>
      <w:tr w14:paraId="32049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E6719">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7D483">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6C252">
            <w:pPr>
              <w:jc w:val="left"/>
              <w:rPr>
                <w:rFonts w:hint="eastAsia" w:ascii="方正仿宋_GBK" w:hAnsi="方正仿宋_GBK" w:eastAsia="方正仿宋_GBK" w:cs="方正仿宋_GBK"/>
                <w:i w:val="0"/>
                <w:iCs w:val="0"/>
                <w:color w:val="000000"/>
                <w:sz w:val="24"/>
                <w:szCs w:val="24"/>
                <w:u w:val="none"/>
              </w:rPr>
            </w:pPr>
          </w:p>
        </w:tc>
      </w:tr>
      <w:tr w14:paraId="2EAD5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30A97">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272E5">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C715D">
            <w:pPr>
              <w:jc w:val="left"/>
              <w:rPr>
                <w:rFonts w:hint="eastAsia" w:ascii="方正仿宋_GBK" w:hAnsi="方正仿宋_GBK" w:eastAsia="方正仿宋_GBK" w:cs="方正仿宋_GBK"/>
                <w:i w:val="0"/>
                <w:iCs w:val="0"/>
                <w:color w:val="000000"/>
                <w:sz w:val="24"/>
                <w:szCs w:val="24"/>
                <w:u w:val="single"/>
              </w:rPr>
            </w:pPr>
          </w:p>
        </w:tc>
      </w:tr>
      <w:tr w14:paraId="7F111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18A7F">
            <w:pPr>
              <w:jc w:val="center"/>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B734B">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3F113">
            <w:pPr>
              <w:jc w:val="left"/>
              <w:rPr>
                <w:rFonts w:hint="eastAsia" w:ascii="方正仿宋_GBK" w:hAnsi="方正仿宋_GBK" w:eastAsia="方正仿宋_GBK" w:cs="方正仿宋_GBK"/>
                <w:i w:val="0"/>
                <w:iCs w:val="0"/>
                <w:color w:val="000000"/>
                <w:sz w:val="24"/>
                <w:szCs w:val="24"/>
                <w:u w:val="single"/>
              </w:rPr>
            </w:pPr>
          </w:p>
        </w:tc>
      </w:tr>
      <w:tr w14:paraId="0735A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1226A">
            <w:pPr>
              <w:jc w:val="left"/>
              <w:rPr>
                <w:rFonts w:hint="eastAsia" w:ascii="方正仿宋_GBK" w:hAnsi="方正仿宋_GBK" w:eastAsia="方正仿宋_GBK" w:cs="方正仿宋_GBK"/>
                <w:i w:val="0"/>
                <w:iCs w:val="0"/>
                <w:color w:val="000000"/>
                <w:sz w:val="24"/>
                <w:szCs w:val="24"/>
                <w:u w:val="none"/>
              </w:rPr>
            </w:pP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E068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备注</w:t>
            </w:r>
          </w:p>
        </w:tc>
        <w:tc>
          <w:tcPr>
            <w:tcW w:w="6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412CD">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sz w:val="24"/>
                <w:szCs w:val="24"/>
                <w:u w:val="none"/>
                <w:lang w:val="en-US"/>
              </w:rPr>
            </w:pPr>
            <w:r>
              <w:rPr>
                <w:rFonts w:hint="eastAsia" w:ascii="方正仿宋_GBK" w:hAnsi="方正仿宋_GBK" w:eastAsia="方正仿宋_GBK" w:cs="方正仿宋_GBK"/>
                <w:b/>
                <w:bCs/>
                <w:i w:val="0"/>
                <w:iCs w:val="0"/>
                <w:color w:val="000000"/>
                <w:sz w:val="24"/>
                <w:szCs w:val="24"/>
                <w:highlight w:val="yellow"/>
                <w:u w:val="none"/>
                <w:lang w:val="en-US" w:eastAsia="zh-CN"/>
              </w:rPr>
              <w:t>本项目的付款方式为：按实际使用情况一季度付一次</w:t>
            </w:r>
          </w:p>
        </w:tc>
      </w:tr>
      <w:tr w14:paraId="28FB8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F2F65">
            <w:pPr>
              <w:jc w:val="left"/>
              <w:rPr>
                <w:rFonts w:hint="eastAsia" w:ascii="方正仿宋_GBK" w:hAnsi="方正仿宋_GBK" w:eastAsia="方正仿宋_GBK" w:cs="方正仿宋_GBK"/>
                <w:i w:val="0"/>
                <w:iCs w:val="0"/>
                <w:color w:val="000000"/>
                <w:sz w:val="24"/>
                <w:szCs w:val="24"/>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D38C9">
            <w:pPr>
              <w:jc w:val="center"/>
              <w:rPr>
                <w:rFonts w:hint="eastAsia" w:ascii="方正仿宋_GBK" w:hAnsi="方正仿宋_GBK" w:eastAsia="方正仿宋_GBK" w:cs="方正仿宋_GBK"/>
                <w:i w:val="0"/>
                <w:iCs w:val="0"/>
                <w:color w:val="000000"/>
                <w:sz w:val="24"/>
                <w:szCs w:val="24"/>
                <w:u w:val="none"/>
              </w:rPr>
            </w:pPr>
          </w:p>
        </w:tc>
        <w:tc>
          <w:tcPr>
            <w:tcW w:w="6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FCF0F">
            <w:pPr>
              <w:jc w:val="left"/>
              <w:rPr>
                <w:rFonts w:hint="eastAsia" w:ascii="方正仿宋_GBK" w:hAnsi="方正仿宋_GBK" w:eastAsia="方正仿宋_GBK" w:cs="方正仿宋_GBK"/>
                <w:b/>
                <w:bCs/>
                <w:i w:val="0"/>
                <w:iCs w:val="0"/>
                <w:color w:val="000000"/>
                <w:sz w:val="24"/>
                <w:szCs w:val="24"/>
                <w:u w:val="none"/>
              </w:rPr>
            </w:pPr>
          </w:p>
        </w:tc>
      </w:tr>
    </w:tbl>
    <w:p w14:paraId="240F36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648C97F">
      <w:pPr>
        <w:pStyle w:val="5"/>
        <w:ind w:firstLine="0"/>
        <w:rPr>
          <w:rFonts w:hint="eastAsia" w:ascii="宋体" w:hAnsi="宋体" w:eastAsia="宋体" w:cs="宋体"/>
          <w:color w:val="auto"/>
          <w:sz w:val="24"/>
          <w:szCs w:val="24"/>
          <w:highlight w:val="none"/>
        </w:rPr>
      </w:pPr>
      <w:bookmarkStart w:id="165" w:name="bookmark40"/>
      <w:bookmarkEnd w:id="165"/>
      <w:r>
        <w:rPr>
          <w:rFonts w:hint="eastAsia" w:ascii="宋体" w:hAnsi="宋体" w:eastAsia="宋体" w:cs="宋体"/>
          <w:color w:val="auto"/>
          <w:sz w:val="24"/>
          <w:szCs w:val="24"/>
          <w:highlight w:val="none"/>
        </w:rPr>
        <w:t>本表是本招标项目的具体资料，是对投标人须知的具体补充和修改，如有矛盾</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应以本资料表为准。</w:t>
      </w:r>
    </w:p>
    <w:p w14:paraId="7CA14C13">
      <w:pPr>
        <w:pStyle w:val="4"/>
        <w:keepNext/>
        <w:keepLines/>
        <w:pageBreakBefore w:val="0"/>
        <w:widowControl/>
        <w:kinsoku w:val="0"/>
        <w:wordWrap/>
        <w:overflowPunct/>
        <w:topLinePunct w:val="0"/>
        <w:autoSpaceDE w:val="0"/>
        <w:autoSpaceDN w:val="0"/>
        <w:bidi w:val="0"/>
        <w:adjustRightInd w:val="0"/>
        <w:snapToGrid w:val="0"/>
        <w:spacing w:before="0" w:after="0" w:line="416" w:lineRule="auto"/>
        <w:jc w:val="both"/>
        <w:textAlignment w:val="baseline"/>
        <w:outlineLvl w:val="1"/>
        <w:rPr>
          <w:rFonts w:hint="eastAsia"/>
          <w:color w:val="000000"/>
        </w:rPr>
      </w:pPr>
      <w:bookmarkStart w:id="166" w:name="_Toc31076"/>
      <w:r>
        <w:rPr>
          <w:rFonts w:hint="eastAsia" w:ascii="宋体" w:hAnsi="宋体" w:eastAsia="宋体" w:cs="宋体"/>
          <w:b w:val="0"/>
          <w:snapToGrid w:val="0"/>
          <w:color w:val="auto"/>
          <w:kern w:val="0"/>
          <w:sz w:val="24"/>
          <w:szCs w:val="24"/>
          <w:highlight w:val="none"/>
          <w:u w:val="none"/>
          <w:lang w:val="en-US" w:eastAsia="en-US" w:bidi="ar-SA"/>
        </w:rPr>
        <w:t>注：表格中“☑”项为被选中项。</w:t>
      </w:r>
      <w:r>
        <w:rPr>
          <w:spacing w:val="5"/>
          <w:sz w:val="31"/>
          <w:szCs w:val="31"/>
        </w:rPr>
        <w:br w:type="page"/>
      </w:r>
      <w:r>
        <w:rPr>
          <w:rFonts w:hint="eastAsia"/>
          <w:color w:val="000000"/>
          <w:u w:val="none"/>
          <w:lang w:val="en-US" w:eastAsia="zh-CN"/>
        </w:rPr>
        <w:t>附：</w:t>
      </w:r>
      <w:r>
        <w:rPr>
          <w:rFonts w:hint="eastAsia"/>
          <w:color w:val="000000"/>
          <w:u w:val="none"/>
        </w:rPr>
        <w:t>中小企业划分标准</w:t>
      </w:r>
      <w:bookmarkEnd w:id="166"/>
    </w:p>
    <w:p w14:paraId="19FB3D73">
      <w:pPr>
        <w:rPr>
          <w:rFonts w:hint="eastAsia" w:ascii="宋体" w:hAnsi="宋体" w:cs="宋体"/>
          <w:color w:val="000000"/>
          <w:sz w:val="24"/>
        </w:rPr>
      </w:pPr>
      <w:bookmarkStart w:id="167" w:name="bookmark5"/>
      <w:bookmarkStart w:id="168" w:name="bookmark4"/>
      <w:r>
        <w:rPr>
          <w:rFonts w:hint="eastAsia" w:ascii="宋体" w:hAnsi="宋体" w:cs="宋体"/>
          <w:color w:val="000000"/>
          <w:sz w:val="24"/>
        </w:rPr>
        <w:t>工业和信息化部、国家统计局、发展改革委、财政部等四部门《关于印发中小企业划型标准规定的通知》（工信部联企业〔2011〕300号）规定中小企业划型标准如表所示：</w:t>
      </w:r>
      <w:bookmarkEnd w:id="167"/>
      <w:bookmarkEnd w:id="168"/>
    </w:p>
    <w:tbl>
      <w:tblPr>
        <w:tblStyle w:val="14"/>
        <w:tblW w:w="10859" w:type="dxa"/>
        <w:jc w:val="center"/>
        <w:tblLayout w:type="fixed"/>
        <w:tblCellMar>
          <w:top w:w="0" w:type="dxa"/>
          <w:left w:w="10" w:type="dxa"/>
          <w:bottom w:w="0" w:type="dxa"/>
          <w:right w:w="10" w:type="dxa"/>
        </w:tblCellMar>
      </w:tblPr>
      <w:tblGrid>
        <w:gridCol w:w="2420"/>
        <w:gridCol w:w="1020"/>
        <w:gridCol w:w="7419"/>
      </w:tblGrid>
      <w:tr w14:paraId="78E02B20">
        <w:tblPrEx>
          <w:tblCellMar>
            <w:top w:w="0" w:type="dxa"/>
            <w:left w:w="10" w:type="dxa"/>
            <w:bottom w:w="0" w:type="dxa"/>
            <w:right w:w="10" w:type="dxa"/>
          </w:tblCellMar>
        </w:tblPrEx>
        <w:trPr>
          <w:trHeight w:val="379" w:hRule="exact"/>
          <w:jc w:val="center"/>
        </w:trPr>
        <w:tc>
          <w:tcPr>
            <w:tcW w:w="2420" w:type="dxa"/>
            <w:vMerge w:val="restart"/>
            <w:tcBorders>
              <w:top w:val="single" w:color="auto" w:sz="4" w:space="0"/>
              <w:left w:val="single" w:color="auto" w:sz="4" w:space="0"/>
            </w:tcBorders>
            <w:shd w:val="clear" w:color="auto" w:fill="FFFFFF"/>
            <w:noWrap w:val="0"/>
            <w:vAlign w:val="center"/>
          </w:tcPr>
          <w:p w14:paraId="2B115C54">
            <w:pPr>
              <w:pStyle w:val="34"/>
              <w:shd w:val="clear" w:color="auto" w:fill="auto"/>
              <w:ind w:firstLine="2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农、林、牧、渔业</w:t>
            </w:r>
          </w:p>
        </w:tc>
        <w:tc>
          <w:tcPr>
            <w:tcW w:w="8439" w:type="dxa"/>
            <w:gridSpan w:val="2"/>
            <w:tcBorders>
              <w:top w:val="single" w:color="auto" w:sz="4" w:space="0"/>
              <w:left w:val="single" w:color="auto" w:sz="4" w:space="0"/>
              <w:right w:val="single" w:color="auto" w:sz="4" w:space="0"/>
            </w:tcBorders>
            <w:shd w:val="clear" w:color="auto" w:fill="FFFFFF"/>
            <w:noWrap w:val="0"/>
            <w:vAlign w:val="top"/>
          </w:tcPr>
          <w:p w14:paraId="3F41E23E">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营业收入20000万元以下的为中小微型企业。</w:t>
            </w:r>
          </w:p>
        </w:tc>
      </w:tr>
      <w:tr w14:paraId="0E2CB487">
        <w:tblPrEx>
          <w:tblCellMar>
            <w:top w:w="0" w:type="dxa"/>
            <w:left w:w="10" w:type="dxa"/>
            <w:bottom w:w="0" w:type="dxa"/>
            <w:right w:w="10" w:type="dxa"/>
          </w:tblCellMar>
        </w:tblPrEx>
        <w:trPr>
          <w:trHeight w:val="310" w:hRule="exact"/>
          <w:jc w:val="center"/>
        </w:trPr>
        <w:tc>
          <w:tcPr>
            <w:tcW w:w="2420" w:type="dxa"/>
            <w:vMerge w:val="continue"/>
            <w:tcBorders>
              <w:left w:val="single" w:color="auto" w:sz="4" w:space="0"/>
            </w:tcBorders>
            <w:shd w:val="clear" w:color="auto" w:fill="FFFFFF"/>
            <w:noWrap w:val="0"/>
            <w:vAlign w:val="center"/>
          </w:tcPr>
          <w:p w14:paraId="6B2E1F7D">
            <w:pPr>
              <w:jc w:val="center"/>
              <w:rPr>
                <w:rFonts w:hint="eastAsia" w:ascii="宋体" w:hAnsi="宋体" w:cs="宋体"/>
                <w:color w:val="000000"/>
                <w:sz w:val="18"/>
                <w:szCs w:val="18"/>
              </w:rPr>
            </w:pPr>
          </w:p>
        </w:tc>
        <w:tc>
          <w:tcPr>
            <w:tcW w:w="1020" w:type="dxa"/>
            <w:tcBorders>
              <w:top w:val="single" w:color="auto" w:sz="4" w:space="0"/>
              <w:left w:val="single" w:color="auto" w:sz="4" w:space="0"/>
            </w:tcBorders>
            <w:shd w:val="clear" w:color="auto" w:fill="FFFFFF"/>
            <w:noWrap w:val="0"/>
            <w:vAlign w:val="top"/>
          </w:tcPr>
          <w:p w14:paraId="2D78D454">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中型</w:t>
            </w:r>
          </w:p>
        </w:tc>
        <w:tc>
          <w:tcPr>
            <w:tcW w:w="7419" w:type="dxa"/>
            <w:tcBorders>
              <w:top w:val="single" w:color="auto" w:sz="4" w:space="0"/>
              <w:left w:val="single" w:color="auto" w:sz="4" w:space="0"/>
              <w:right w:val="single" w:color="auto" w:sz="4" w:space="0"/>
            </w:tcBorders>
            <w:shd w:val="clear" w:color="auto" w:fill="FFFFFF"/>
            <w:noWrap w:val="0"/>
            <w:vAlign w:val="top"/>
          </w:tcPr>
          <w:p w14:paraId="1B8480EF">
            <w:pPr>
              <w:pStyle w:val="34"/>
              <w:shd w:val="clear" w:color="auto" w:fill="auto"/>
              <w:tabs>
                <w:tab w:val="left" w:pos="1930"/>
              </w:tabs>
              <w:jc w:val="center"/>
              <w:rPr>
                <w:rFonts w:hint="eastAsia" w:ascii="宋体" w:hAnsi="宋体" w:eastAsia="宋体" w:cs="宋体"/>
                <w:color w:val="000000"/>
                <w:sz w:val="18"/>
                <w:szCs w:val="18"/>
              </w:rPr>
            </w:pPr>
            <w:r>
              <w:rPr>
                <w:rFonts w:hint="eastAsia" w:ascii="宋体" w:hAnsi="宋体" w:eastAsia="宋体" w:cs="宋体"/>
                <w:color w:val="000000"/>
                <w:sz w:val="18"/>
                <w:szCs w:val="18"/>
              </w:rPr>
              <w:t>500万元</w:t>
            </w:r>
            <w:r>
              <w:rPr>
                <w:rFonts w:hint="eastAsia" w:ascii="宋体" w:hAnsi="宋体" w:eastAsia="宋体" w:cs="宋体"/>
                <w:color w:val="000000"/>
                <w:sz w:val="18"/>
                <w:szCs w:val="18"/>
                <w:lang w:val="en-US"/>
              </w:rPr>
              <w:t>-</w:t>
            </w:r>
            <w:r>
              <w:rPr>
                <w:rFonts w:hint="eastAsia" w:ascii="宋体" w:hAnsi="宋体" w:eastAsia="宋体" w:cs="宋体"/>
                <w:color w:val="000000"/>
                <w:sz w:val="18"/>
                <w:szCs w:val="18"/>
              </w:rPr>
              <w:t>20 000万元</w:t>
            </w:r>
          </w:p>
        </w:tc>
      </w:tr>
      <w:tr w14:paraId="5ABCDD4A">
        <w:tblPrEx>
          <w:tblCellMar>
            <w:top w:w="0" w:type="dxa"/>
            <w:left w:w="10" w:type="dxa"/>
            <w:bottom w:w="0" w:type="dxa"/>
            <w:right w:w="10" w:type="dxa"/>
          </w:tblCellMar>
        </w:tblPrEx>
        <w:trPr>
          <w:trHeight w:val="299" w:hRule="exact"/>
          <w:jc w:val="center"/>
        </w:trPr>
        <w:tc>
          <w:tcPr>
            <w:tcW w:w="2420" w:type="dxa"/>
            <w:vMerge w:val="continue"/>
            <w:tcBorders>
              <w:left w:val="single" w:color="auto" w:sz="4" w:space="0"/>
            </w:tcBorders>
            <w:shd w:val="clear" w:color="auto" w:fill="FFFFFF"/>
            <w:noWrap w:val="0"/>
            <w:vAlign w:val="center"/>
          </w:tcPr>
          <w:p w14:paraId="07172C6F">
            <w:pPr>
              <w:jc w:val="center"/>
              <w:rPr>
                <w:rFonts w:hint="eastAsia" w:ascii="宋体" w:hAnsi="宋体" w:cs="宋体"/>
                <w:color w:val="000000"/>
                <w:sz w:val="18"/>
                <w:szCs w:val="18"/>
              </w:rPr>
            </w:pPr>
          </w:p>
        </w:tc>
        <w:tc>
          <w:tcPr>
            <w:tcW w:w="1020" w:type="dxa"/>
            <w:tcBorders>
              <w:top w:val="single" w:color="auto" w:sz="4" w:space="0"/>
              <w:left w:val="single" w:color="auto" w:sz="4" w:space="0"/>
            </w:tcBorders>
            <w:shd w:val="clear" w:color="auto" w:fill="FFFFFF"/>
            <w:noWrap w:val="0"/>
            <w:vAlign w:val="top"/>
          </w:tcPr>
          <w:p w14:paraId="148452ED">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小型</w:t>
            </w:r>
          </w:p>
        </w:tc>
        <w:tc>
          <w:tcPr>
            <w:tcW w:w="7419" w:type="dxa"/>
            <w:tcBorders>
              <w:top w:val="single" w:color="auto" w:sz="4" w:space="0"/>
              <w:left w:val="single" w:color="auto" w:sz="4" w:space="0"/>
              <w:right w:val="single" w:color="auto" w:sz="4" w:space="0"/>
            </w:tcBorders>
            <w:shd w:val="clear" w:color="auto" w:fill="FFFFFF"/>
            <w:noWrap w:val="0"/>
            <w:vAlign w:val="top"/>
          </w:tcPr>
          <w:p w14:paraId="73F3922B">
            <w:pPr>
              <w:pStyle w:val="34"/>
              <w:shd w:val="clear" w:color="auto" w:fill="auto"/>
              <w:tabs>
                <w:tab w:val="left" w:pos="1752"/>
              </w:tabs>
              <w:jc w:val="center"/>
              <w:rPr>
                <w:rFonts w:hint="eastAsia" w:ascii="宋体" w:hAnsi="宋体" w:eastAsia="宋体" w:cs="宋体"/>
                <w:color w:val="000000"/>
                <w:sz w:val="18"/>
                <w:szCs w:val="18"/>
              </w:rPr>
            </w:pPr>
            <w:r>
              <w:rPr>
                <w:rFonts w:hint="eastAsia" w:ascii="宋体" w:hAnsi="宋体" w:eastAsia="宋体" w:cs="宋体"/>
                <w:color w:val="000000"/>
                <w:sz w:val="18"/>
                <w:szCs w:val="18"/>
              </w:rPr>
              <w:t>50万元</w:t>
            </w:r>
            <w:r>
              <w:rPr>
                <w:rFonts w:hint="eastAsia" w:ascii="宋体" w:hAnsi="宋体" w:eastAsia="宋体" w:cs="宋体"/>
                <w:color w:val="000000"/>
                <w:sz w:val="18"/>
                <w:szCs w:val="18"/>
                <w:lang w:val="en-US"/>
              </w:rPr>
              <w:t>-</w:t>
            </w:r>
            <w:r>
              <w:rPr>
                <w:rFonts w:hint="eastAsia" w:ascii="宋体" w:hAnsi="宋体" w:eastAsia="宋体" w:cs="宋体"/>
                <w:color w:val="000000"/>
                <w:sz w:val="18"/>
                <w:szCs w:val="18"/>
              </w:rPr>
              <w:t>500万元</w:t>
            </w:r>
          </w:p>
        </w:tc>
      </w:tr>
      <w:tr w14:paraId="4C19E480">
        <w:tblPrEx>
          <w:tblCellMar>
            <w:top w:w="0" w:type="dxa"/>
            <w:left w:w="10" w:type="dxa"/>
            <w:bottom w:w="0" w:type="dxa"/>
            <w:right w:w="10" w:type="dxa"/>
          </w:tblCellMar>
        </w:tblPrEx>
        <w:trPr>
          <w:trHeight w:val="344" w:hRule="exact"/>
          <w:jc w:val="center"/>
        </w:trPr>
        <w:tc>
          <w:tcPr>
            <w:tcW w:w="2420" w:type="dxa"/>
            <w:vMerge w:val="continue"/>
            <w:tcBorders>
              <w:left w:val="single" w:color="auto" w:sz="4" w:space="0"/>
            </w:tcBorders>
            <w:shd w:val="clear" w:color="auto" w:fill="FFFFFF"/>
            <w:noWrap w:val="0"/>
            <w:vAlign w:val="center"/>
          </w:tcPr>
          <w:p w14:paraId="3D3F8933">
            <w:pPr>
              <w:jc w:val="center"/>
              <w:rPr>
                <w:rFonts w:hint="eastAsia" w:ascii="宋体" w:hAnsi="宋体" w:cs="宋体"/>
                <w:color w:val="000000"/>
                <w:sz w:val="18"/>
                <w:szCs w:val="18"/>
              </w:rPr>
            </w:pPr>
          </w:p>
        </w:tc>
        <w:tc>
          <w:tcPr>
            <w:tcW w:w="1020" w:type="dxa"/>
            <w:tcBorders>
              <w:top w:val="single" w:color="auto" w:sz="4" w:space="0"/>
              <w:left w:val="single" w:color="auto" w:sz="4" w:space="0"/>
            </w:tcBorders>
            <w:shd w:val="clear" w:color="auto" w:fill="FFFFFF"/>
            <w:noWrap w:val="0"/>
            <w:vAlign w:val="top"/>
          </w:tcPr>
          <w:p w14:paraId="66E2745C">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微型</w:t>
            </w:r>
          </w:p>
        </w:tc>
        <w:tc>
          <w:tcPr>
            <w:tcW w:w="7419" w:type="dxa"/>
            <w:tcBorders>
              <w:top w:val="single" w:color="auto" w:sz="4" w:space="0"/>
              <w:left w:val="single" w:color="auto" w:sz="4" w:space="0"/>
              <w:right w:val="single" w:color="auto" w:sz="4" w:space="0"/>
            </w:tcBorders>
            <w:shd w:val="clear" w:color="auto" w:fill="FFFFFF"/>
            <w:noWrap w:val="0"/>
            <w:vAlign w:val="top"/>
          </w:tcPr>
          <w:p w14:paraId="102C2FB5">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50万元以下</w:t>
            </w:r>
          </w:p>
        </w:tc>
      </w:tr>
      <w:tr w14:paraId="6D74F606">
        <w:tblPrEx>
          <w:tblCellMar>
            <w:top w:w="0" w:type="dxa"/>
            <w:left w:w="10" w:type="dxa"/>
            <w:bottom w:w="0" w:type="dxa"/>
            <w:right w:w="10" w:type="dxa"/>
          </w:tblCellMar>
        </w:tblPrEx>
        <w:trPr>
          <w:trHeight w:val="310" w:hRule="exact"/>
          <w:jc w:val="center"/>
        </w:trPr>
        <w:tc>
          <w:tcPr>
            <w:tcW w:w="2420" w:type="dxa"/>
            <w:vMerge w:val="restart"/>
            <w:tcBorders>
              <w:top w:val="single" w:color="auto" w:sz="4" w:space="0"/>
              <w:left w:val="single" w:color="auto" w:sz="4" w:space="0"/>
            </w:tcBorders>
            <w:shd w:val="clear" w:color="auto" w:fill="FFFFFF"/>
            <w:noWrap w:val="0"/>
            <w:vAlign w:val="top"/>
          </w:tcPr>
          <w:p w14:paraId="0E9A60F8">
            <w:pPr>
              <w:pStyle w:val="34"/>
              <w:shd w:val="clear" w:color="auto" w:fill="auto"/>
              <w:spacing w:line="504"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工业</w:t>
            </w:r>
          </w:p>
          <w:p w14:paraId="299750E0">
            <w:pPr>
              <w:pStyle w:val="34"/>
              <w:shd w:val="clear" w:color="auto" w:fill="auto"/>
              <w:spacing w:line="504" w:lineRule="exact"/>
              <w:ind w:firstLine="28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（包括采矿业，制造 业，电力、热力、燃 气及水生产和供应</w:t>
            </w:r>
          </w:p>
          <w:p w14:paraId="39E3B8CB">
            <w:pPr>
              <w:pStyle w:val="34"/>
              <w:shd w:val="clear" w:color="auto" w:fill="auto"/>
              <w:spacing w:line="504"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业）</w:t>
            </w:r>
          </w:p>
        </w:tc>
        <w:tc>
          <w:tcPr>
            <w:tcW w:w="8439" w:type="dxa"/>
            <w:gridSpan w:val="2"/>
            <w:tcBorders>
              <w:top w:val="single" w:color="auto" w:sz="4" w:space="0"/>
              <w:left w:val="single" w:color="auto" w:sz="4" w:space="0"/>
              <w:right w:val="single" w:color="auto" w:sz="4" w:space="0"/>
            </w:tcBorders>
            <w:shd w:val="clear" w:color="auto" w:fill="FFFFFF"/>
            <w:noWrap w:val="0"/>
            <w:vAlign w:val="top"/>
          </w:tcPr>
          <w:p w14:paraId="528692FF">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从业人员1 000人以下或营业收入 40000万元以下的为中小微型企业。</w:t>
            </w:r>
          </w:p>
        </w:tc>
      </w:tr>
      <w:tr w14:paraId="57A7815F">
        <w:tblPrEx>
          <w:tblCellMar>
            <w:top w:w="0" w:type="dxa"/>
            <w:left w:w="10" w:type="dxa"/>
            <w:bottom w:w="0" w:type="dxa"/>
            <w:right w:w="10" w:type="dxa"/>
          </w:tblCellMar>
        </w:tblPrEx>
        <w:trPr>
          <w:trHeight w:val="310" w:hRule="exact"/>
          <w:jc w:val="center"/>
        </w:trPr>
        <w:tc>
          <w:tcPr>
            <w:tcW w:w="2420" w:type="dxa"/>
            <w:vMerge w:val="continue"/>
            <w:tcBorders>
              <w:left w:val="single" w:color="auto" w:sz="4" w:space="0"/>
            </w:tcBorders>
            <w:shd w:val="clear" w:color="auto" w:fill="FFFFFF"/>
            <w:noWrap w:val="0"/>
            <w:vAlign w:val="top"/>
          </w:tcPr>
          <w:p w14:paraId="11D3812F">
            <w:pPr>
              <w:jc w:val="center"/>
              <w:rPr>
                <w:rFonts w:hint="eastAsia" w:ascii="宋体" w:hAnsi="宋体" w:cs="宋体"/>
                <w:color w:val="000000"/>
                <w:sz w:val="18"/>
                <w:szCs w:val="18"/>
              </w:rPr>
            </w:pPr>
          </w:p>
        </w:tc>
        <w:tc>
          <w:tcPr>
            <w:tcW w:w="1020" w:type="dxa"/>
            <w:tcBorders>
              <w:top w:val="single" w:color="auto" w:sz="4" w:space="0"/>
              <w:left w:val="single" w:color="auto" w:sz="4" w:space="0"/>
            </w:tcBorders>
            <w:shd w:val="clear" w:color="auto" w:fill="FFFFFF"/>
            <w:noWrap w:val="0"/>
            <w:vAlign w:val="top"/>
          </w:tcPr>
          <w:p w14:paraId="7D652794">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中型</w:t>
            </w:r>
          </w:p>
        </w:tc>
        <w:tc>
          <w:tcPr>
            <w:tcW w:w="7419" w:type="dxa"/>
            <w:tcBorders>
              <w:top w:val="single" w:color="auto" w:sz="4" w:space="0"/>
              <w:left w:val="single" w:color="auto" w:sz="4" w:space="0"/>
              <w:right w:val="single" w:color="auto" w:sz="4" w:space="0"/>
            </w:tcBorders>
            <w:shd w:val="clear" w:color="auto" w:fill="FFFFFF"/>
            <w:noWrap w:val="0"/>
            <w:vAlign w:val="top"/>
          </w:tcPr>
          <w:p w14:paraId="496324BE">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 300人一1 000人，且营业收入 2 000万元一40 000万元</w:t>
            </w:r>
          </w:p>
        </w:tc>
      </w:tr>
      <w:tr w14:paraId="56FE1302">
        <w:tblPrEx>
          <w:tblCellMar>
            <w:top w:w="0" w:type="dxa"/>
            <w:left w:w="10" w:type="dxa"/>
            <w:bottom w:w="0" w:type="dxa"/>
            <w:right w:w="10" w:type="dxa"/>
          </w:tblCellMar>
        </w:tblPrEx>
        <w:trPr>
          <w:trHeight w:val="280" w:hRule="exact"/>
          <w:jc w:val="center"/>
        </w:trPr>
        <w:tc>
          <w:tcPr>
            <w:tcW w:w="2420" w:type="dxa"/>
            <w:vMerge w:val="continue"/>
            <w:tcBorders>
              <w:left w:val="single" w:color="auto" w:sz="4" w:space="0"/>
            </w:tcBorders>
            <w:shd w:val="clear" w:color="auto" w:fill="FFFFFF"/>
            <w:noWrap w:val="0"/>
            <w:vAlign w:val="top"/>
          </w:tcPr>
          <w:p w14:paraId="2990110D">
            <w:pPr>
              <w:jc w:val="center"/>
              <w:rPr>
                <w:rFonts w:hint="eastAsia" w:ascii="宋体" w:hAnsi="宋体" w:cs="宋体"/>
                <w:color w:val="000000"/>
                <w:sz w:val="18"/>
                <w:szCs w:val="18"/>
              </w:rPr>
            </w:pPr>
          </w:p>
        </w:tc>
        <w:tc>
          <w:tcPr>
            <w:tcW w:w="1020" w:type="dxa"/>
            <w:tcBorders>
              <w:top w:val="single" w:color="auto" w:sz="4" w:space="0"/>
              <w:left w:val="single" w:color="auto" w:sz="4" w:space="0"/>
            </w:tcBorders>
            <w:shd w:val="clear" w:color="auto" w:fill="FFFFFF"/>
            <w:noWrap w:val="0"/>
            <w:vAlign w:val="top"/>
          </w:tcPr>
          <w:p w14:paraId="149DDD15">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小型</w:t>
            </w:r>
          </w:p>
        </w:tc>
        <w:tc>
          <w:tcPr>
            <w:tcW w:w="7419" w:type="dxa"/>
            <w:tcBorders>
              <w:top w:val="single" w:color="auto" w:sz="4" w:space="0"/>
              <w:left w:val="single" w:color="auto" w:sz="4" w:space="0"/>
              <w:right w:val="single" w:color="auto" w:sz="4" w:space="0"/>
            </w:tcBorders>
            <w:shd w:val="clear" w:color="auto" w:fill="FFFFFF"/>
            <w:noWrap w:val="0"/>
            <w:vAlign w:val="top"/>
          </w:tcPr>
          <w:p w14:paraId="2D642E85">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从业人员20人一300人，且营业收入 300万元一2 000万元</w:t>
            </w:r>
          </w:p>
        </w:tc>
      </w:tr>
      <w:tr w14:paraId="10AC209E">
        <w:tblPrEx>
          <w:tblCellMar>
            <w:top w:w="0" w:type="dxa"/>
            <w:left w:w="10" w:type="dxa"/>
            <w:bottom w:w="0" w:type="dxa"/>
            <w:right w:w="10" w:type="dxa"/>
          </w:tblCellMar>
        </w:tblPrEx>
        <w:trPr>
          <w:trHeight w:val="311" w:hRule="exact"/>
          <w:jc w:val="center"/>
        </w:trPr>
        <w:tc>
          <w:tcPr>
            <w:tcW w:w="2420" w:type="dxa"/>
            <w:vMerge w:val="continue"/>
            <w:tcBorders>
              <w:left w:val="single" w:color="auto" w:sz="4" w:space="0"/>
            </w:tcBorders>
            <w:shd w:val="clear" w:color="auto" w:fill="FFFFFF"/>
            <w:noWrap w:val="0"/>
            <w:vAlign w:val="top"/>
          </w:tcPr>
          <w:p w14:paraId="7E72DDF9">
            <w:pPr>
              <w:jc w:val="center"/>
              <w:rPr>
                <w:rFonts w:hint="eastAsia" w:ascii="宋体" w:hAnsi="宋体" w:cs="宋体"/>
                <w:color w:val="000000"/>
                <w:sz w:val="18"/>
                <w:szCs w:val="18"/>
              </w:rPr>
            </w:pPr>
          </w:p>
        </w:tc>
        <w:tc>
          <w:tcPr>
            <w:tcW w:w="1020" w:type="dxa"/>
            <w:tcBorders>
              <w:top w:val="single" w:color="auto" w:sz="4" w:space="0"/>
              <w:left w:val="single" w:color="auto" w:sz="4" w:space="0"/>
            </w:tcBorders>
            <w:shd w:val="clear" w:color="auto" w:fill="FFFFFF"/>
            <w:noWrap w:val="0"/>
            <w:vAlign w:val="top"/>
          </w:tcPr>
          <w:p w14:paraId="56F49D9C">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微型</w:t>
            </w:r>
          </w:p>
        </w:tc>
        <w:tc>
          <w:tcPr>
            <w:tcW w:w="7419" w:type="dxa"/>
            <w:tcBorders>
              <w:top w:val="single" w:color="auto" w:sz="4" w:space="0"/>
              <w:left w:val="single" w:color="auto" w:sz="4" w:space="0"/>
              <w:right w:val="single" w:color="auto" w:sz="4" w:space="0"/>
            </w:tcBorders>
            <w:shd w:val="clear" w:color="auto" w:fill="FFFFFF"/>
            <w:noWrap w:val="0"/>
            <w:vAlign w:val="top"/>
          </w:tcPr>
          <w:p w14:paraId="47596814">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从业人员20人以下或营业收入 300万元以下</w:t>
            </w:r>
          </w:p>
        </w:tc>
      </w:tr>
      <w:tr w14:paraId="096B0899">
        <w:tblPrEx>
          <w:tblCellMar>
            <w:top w:w="0" w:type="dxa"/>
            <w:left w:w="10" w:type="dxa"/>
            <w:bottom w:w="0" w:type="dxa"/>
            <w:right w:w="10" w:type="dxa"/>
          </w:tblCellMar>
        </w:tblPrEx>
        <w:trPr>
          <w:trHeight w:val="328" w:hRule="exact"/>
          <w:jc w:val="center"/>
        </w:trPr>
        <w:tc>
          <w:tcPr>
            <w:tcW w:w="2420" w:type="dxa"/>
            <w:vMerge w:val="restart"/>
            <w:tcBorders>
              <w:top w:val="single" w:color="auto" w:sz="4" w:space="0"/>
              <w:left w:val="single" w:color="auto" w:sz="4" w:space="0"/>
            </w:tcBorders>
            <w:shd w:val="clear" w:color="auto" w:fill="FFFFFF"/>
            <w:noWrap w:val="0"/>
            <w:vAlign w:val="center"/>
          </w:tcPr>
          <w:p w14:paraId="58FB6DD9">
            <w:pPr>
              <w:pStyle w:val="34"/>
              <w:shd w:val="clear" w:color="auto" w:fill="auto"/>
              <w:ind w:left="108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建筑业</w:t>
            </w:r>
          </w:p>
        </w:tc>
        <w:tc>
          <w:tcPr>
            <w:tcW w:w="8439" w:type="dxa"/>
            <w:gridSpan w:val="2"/>
            <w:tcBorders>
              <w:top w:val="single" w:color="auto" w:sz="4" w:space="0"/>
              <w:left w:val="single" w:color="auto" w:sz="4" w:space="0"/>
              <w:right w:val="single" w:color="auto" w:sz="4" w:space="0"/>
            </w:tcBorders>
            <w:shd w:val="clear" w:color="auto" w:fill="FFFFFF"/>
            <w:noWrap w:val="0"/>
            <w:vAlign w:val="top"/>
          </w:tcPr>
          <w:p w14:paraId="08AD1F4E">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营业收入80 000万元以下或资产总额 80000万元以下的为中小微型企业。</w:t>
            </w:r>
          </w:p>
        </w:tc>
      </w:tr>
      <w:tr w14:paraId="164E2DF7">
        <w:tblPrEx>
          <w:tblCellMar>
            <w:top w:w="0" w:type="dxa"/>
            <w:left w:w="10" w:type="dxa"/>
            <w:bottom w:w="0" w:type="dxa"/>
            <w:right w:w="10" w:type="dxa"/>
          </w:tblCellMar>
        </w:tblPrEx>
        <w:trPr>
          <w:trHeight w:val="643" w:hRule="exact"/>
          <w:jc w:val="center"/>
        </w:trPr>
        <w:tc>
          <w:tcPr>
            <w:tcW w:w="2420" w:type="dxa"/>
            <w:vMerge w:val="continue"/>
            <w:tcBorders>
              <w:left w:val="single" w:color="auto" w:sz="4" w:space="0"/>
            </w:tcBorders>
            <w:shd w:val="clear" w:color="auto" w:fill="FFFFFF"/>
            <w:noWrap w:val="0"/>
            <w:vAlign w:val="center"/>
          </w:tcPr>
          <w:p w14:paraId="36E5C7D6">
            <w:pPr>
              <w:jc w:val="center"/>
              <w:rPr>
                <w:rFonts w:hint="eastAsia" w:ascii="宋体" w:hAnsi="宋体" w:cs="宋体"/>
                <w:color w:val="000000"/>
                <w:sz w:val="18"/>
                <w:szCs w:val="18"/>
              </w:rPr>
            </w:pPr>
          </w:p>
        </w:tc>
        <w:tc>
          <w:tcPr>
            <w:tcW w:w="1020" w:type="dxa"/>
            <w:tcBorders>
              <w:top w:val="single" w:color="auto" w:sz="4" w:space="0"/>
              <w:left w:val="single" w:color="auto" w:sz="4" w:space="0"/>
            </w:tcBorders>
            <w:shd w:val="clear" w:color="auto" w:fill="FFFFFF"/>
            <w:noWrap w:val="0"/>
            <w:vAlign w:val="top"/>
          </w:tcPr>
          <w:p w14:paraId="09D550A6">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中型</w:t>
            </w:r>
          </w:p>
        </w:tc>
        <w:tc>
          <w:tcPr>
            <w:tcW w:w="7419" w:type="dxa"/>
            <w:tcBorders>
              <w:top w:val="single" w:color="auto" w:sz="4" w:space="0"/>
              <w:left w:val="single" w:color="auto" w:sz="4" w:space="0"/>
              <w:right w:val="single" w:color="auto" w:sz="4" w:space="0"/>
            </w:tcBorders>
            <w:shd w:val="clear" w:color="auto" w:fill="FFFFFF"/>
            <w:noWrap w:val="0"/>
            <w:vAlign w:val="top"/>
          </w:tcPr>
          <w:p w14:paraId="3A1AFD61">
            <w:pPr>
              <w:pStyle w:val="34"/>
              <w:shd w:val="clear" w:color="auto" w:fill="auto"/>
              <w:spacing w:line="514" w:lineRule="exact"/>
              <w:ind w:firstLine="360" w:firstLineChars="200"/>
              <w:rPr>
                <w:rFonts w:hint="eastAsia" w:ascii="宋体" w:hAnsi="宋体" w:eastAsia="宋体" w:cs="宋体"/>
                <w:color w:val="000000"/>
                <w:sz w:val="18"/>
                <w:szCs w:val="18"/>
              </w:rPr>
            </w:pPr>
            <w:r>
              <w:rPr>
                <w:rFonts w:hint="eastAsia" w:ascii="宋体" w:hAnsi="宋体" w:eastAsia="宋体" w:cs="宋体"/>
                <w:color w:val="000000"/>
                <w:sz w:val="18"/>
                <w:szCs w:val="18"/>
              </w:rPr>
              <w:t>营业收入6 000万元一80 000万元，且资产总额 5 000万元一80 000 力元</w:t>
            </w:r>
          </w:p>
        </w:tc>
      </w:tr>
      <w:tr w14:paraId="294DEB4D">
        <w:tblPrEx>
          <w:tblCellMar>
            <w:top w:w="0" w:type="dxa"/>
            <w:left w:w="10" w:type="dxa"/>
            <w:bottom w:w="0" w:type="dxa"/>
            <w:right w:w="10" w:type="dxa"/>
          </w:tblCellMar>
        </w:tblPrEx>
        <w:trPr>
          <w:trHeight w:val="319" w:hRule="exact"/>
          <w:jc w:val="center"/>
        </w:trPr>
        <w:tc>
          <w:tcPr>
            <w:tcW w:w="2420" w:type="dxa"/>
            <w:vMerge w:val="continue"/>
            <w:tcBorders>
              <w:left w:val="single" w:color="auto" w:sz="4" w:space="0"/>
            </w:tcBorders>
            <w:shd w:val="clear" w:color="auto" w:fill="FFFFFF"/>
            <w:noWrap w:val="0"/>
            <w:vAlign w:val="center"/>
          </w:tcPr>
          <w:p w14:paraId="74F45629">
            <w:pPr>
              <w:jc w:val="center"/>
              <w:rPr>
                <w:rFonts w:hint="eastAsia" w:ascii="宋体" w:hAnsi="宋体" w:cs="宋体"/>
                <w:color w:val="000000"/>
                <w:sz w:val="18"/>
                <w:szCs w:val="18"/>
              </w:rPr>
            </w:pPr>
          </w:p>
        </w:tc>
        <w:tc>
          <w:tcPr>
            <w:tcW w:w="1020" w:type="dxa"/>
            <w:tcBorders>
              <w:top w:val="single" w:color="auto" w:sz="4" w:space="0"/>
              <w:left w:val="single" w:color="auto" w:sz="4" w:space="0"/>
            </w:tcBorders>
            <w:shd w:val="clear" w:color="auto" w:fill="FFFFFF"/>
            <w:noWrap w:val="0"/>
            <w:vAlign w:val="top"/>
          </w:tcPr>
          <w:p w14:paraId="6E7FC008">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小型</w:t>
            </w:r>
          </w:p>
        </w:tc>
        <w:tc>
          <w:tcPr>
            <w:tcW w:w="7419" w:type="dxa"/>
            <w:tcBorders>
              <w:top w:val="single" w:color="auto" w:sz="4" w:space="0"/>
              <w:left w:val="single" w:color="auto" w:sz="4" w:space="0"/>
              <w:right w:val="single" w:color="auto" w:sz="4" w:space="0"/>
            </w:tcBorders>
            <w:shd w:val="clear" w:color="auto" w:fill="FFFFFF"/>
            <w:noWrap w:val="0"/>
            <w:vAlign w:val="top"/>
          </w:tcPr>
          <w:p w14:paraId="2C7BC2EF">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营业收入 300万元一6 000万元，且资产总额 300万一5 000万元</w:t>
            </w:r>
          </w:p>
        </w:tc>
      </w:tr>
      <w:tr w14:paraId="63B7ACC0">
        <w:tblPrEx>
          <w:tblCellMar>
            <w:top w:w="0" w:type="dxa"/>
            <w:left w:w="10" w:type="dxa"/>
            <w:bottom w:w="0" w:type="dxa"/>
            <w:right w:w="10" w:type="dxa"/>
          </w:tblCellMar>
        </w:tblPrEx>
        <w:trPr>
          <w:trHeight w:val="367" w:hRule="exact"/>
          <w:jc w:val="center"/>
        </w:trPr>
        <w:tc>
          <w:tcPr>
            <w:tcW w:w="2420" w:type="dxa"/>
            <w:vMerge w:val="continue"/>
            <w:tcBorders>
              <w:left w:val="single" w:color="auto" w:sz="4" w:space="0"/>
            </w:tcBorders>
            <w:shd w:val="clear" w:color="auto" w:fill="FFFFFF"/>
            <w:noWrap w:val="0"/>
            <w:vAlign w:val="center"/>
          </w:tcPr>
          <w:p w14:paraId="41293156">
            <w:pPr>
              <w:jc w:val="center"/>
              <w:rPr>
                <w:rFonts w:hint="eastAsia" w:ascii="宋体" w:hAnsi="宋体" w:cs="宋体"/>
                <w:color w:val="000000"/>
                <w:sz w:val="18"/>
                <w:szCs w:val="18"/>
              </w:rPr>
            </w:pPr>
          </w:p>
        </w:tc>
        <w:tc>
          <w:tcPr>
            <w:tcW w:w="1020" w:type="dxa"/>
            <w:tcBorders>
              <w:top w:val="single" w:color="auto" w:sz="4" w:space="0"/>
              <w:left w:val="single" w:color="auto" w:sz="4" w:space="0"/>
            </w:tcBorders>
            <w:shd w:val="clear" w:color="auto" w:fill="FFFFFF"/>
            <w:noWrap w:val="0"/>
            <w:vAlign w:val="top"/>
          </w:tcPr>
          <w:p w14:paraId="2981BE00">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微型</w:t>
            </w:r>
          </w:p>
        </w:tc>
        <w:tc>
          <w:tcPr>
            <w:tcW w:w="7419" w:type="dxa"/>
            <w:tcBorders>
              <w:top w:val="single" w:color="auto" w:sz="4" w:space="0"/>
              <w:left w:val="single" w:color="auto" w:sz="4" w:space="0"/>
              <w:right w:val="single" w:color="auto" w:sz="4" w:space="0"/>
            </w:tcBorders>
            <w:shd w:val="clear" w:color="auto" w:fill="FFFFFF"/>
            <w:noWrap w:val="0"/>
            <w:vAlign w:val="top"/>
          </w:tcPr>
          <w:p w14:paraId="3FFE83D0">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营业收入300万元以下或资产总额 300万元以下</w:t>
            </w:r>
          </w:p>
        </w:tc>
      </w:tr>
      <w:tr w14:paraId="61EFA131">
        <w:tblPrEx>
          <w:tblCellMar>
            <w:top w:w="0" w:type="dxa"/>
            <w:left w:w="10" w:type="dxa"/>
            <w:bottom w:w="0" w:type="dxa"/>
            <w:right w:w="10" w:type="dxa"/>
          </w:tblCellMar>
        </w:tblPrEx>
        <w:trPr>
          <w:trHeight w:val="367" w:hRule="exact"/>
          <w:jc w:val="center"/>
        </w:trPr>
        <w:tc>
          <w:tcPr>
            <w:tcW w:w="2420" w:type="dxa"/>
            <w:vMerge w:val="restart"/>
            <w:tcBorders>
              <w:top w:val="single" w:color="auto" w:sz="4" w:space="0"/>
              <w:left w:val="single" w:color="auto" w:sz="4" w:space="0"/>
            </w:tcBorders>
            <w:shd w:val="clear" w:color="auto" w:fill="FFFFFF"/>
            <w:noWrap w:val="0"/>
            <w:vAlign w:val="center"/>
          </w:tcPr>
          <w:p w14:paraId="735C1C4F">
            <w:pPr>
              <w:pStyle w:val="34"/>
              <w:shd w:val="clear" w:color="auto" w:fill="auto"/>
              <w:ind w:left="1080"/>
              <w:jc w:val="center"/>
              <w:rPr>
                <w:rFonts w:hint="eastAsia" w:ascii="宋体" w:hAnsi="宋体" w:eastAsia="宋体" w:cs="宋体"/>
                <w:color w:val="000000"/>
                <w:sz w:val="18"/>
                <w:szCs w:val="18"/>
              </w:rPr>
            </w:pPr>
            <w:r>
              <w:rPr>
                <w:rFonts w:hint="eastAsia" w:ascii="宋体" w:hAnsi="宋体" w:eastAsia="宋体" w:cs="宋体"/>
                <w:color w:val="000000"/>
                <w:sz w:val="18"/>
                <w:szCs w:val="18"/>
              </w:rPr>
              <w:t>批发业</w:t>
            </w:r>
          </w:p>
        </w:tc>
        <w:tc>
          <w:tcPr>
            <w:tcW w:w="8439" w:type="dxa"/>
            <w:gridSpan w:val="2"/>
            <w:tcBorders>
              <w:top w:val="single" w:color="auto" w:sz="4" w:space="0"/>
              <w:left w:val="single" w:color="auto" w:sz="4" w:space="0"/>
              <w:right w:val="single" w:color="auto" w:sz="4" w:space="0"/>
            </w:tcBorders>
            <w:shd w:val="clear" w:color="auto" w:fill="FFFFFF"/>
            <w:noWrap w:val="0"/>
            <w:vAlign w:val="top"/>
          </w:tcPr>
          <w:p w14:paraId="365F5085">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从业人员200人以下或营业收入 40 000万元以下的为中小微型企业。</w:t>
            </w:r>
          </w:p>
        </w:tc>
      </w:tr>
      <w:tr w14:paraId="6FF43CAD">
        <w:tblPrEx>
          <w:tblCellMar>
            <w:top w:w="0" w:type="dxa"/>
            <w:left w:w="10" w:type="dxa"/>
            <w:bottom w:w="0" w:type="dxa"/>
            <w:right w:w="10" w:type="dxa"/>
          </w:tblCellMar>
        </w:tblPrEx>
        <w:trPr>
          <w:trHeight w:val="354" w:hRule="exact"/>
          <w:jc w:val="center"/>
        </w:trPr>
        <w:tc>
          <w:tcPr>
            <w:tcW w:w="2420" w:type="dxa"/>
            <w:vMerge w:val="continue"/>
            <w:tcBorders>
              <w:left w:val="single" w:color="auto" w:sz="4" w:space="0"/>
            </w:tcBorders>
            <w:shd w:val="clear" w:color="auto" w:fill="FFFFFF"/>
            <w:noWrap w:val="0"/>
            <w:vAlign w:val="center"/>
          </w:tcPr>
          <w:p w14:paraId="713385D5">
            <w:pPr>
              <w:jc w:val="center"/>
              <w:rPr>
                <w:rFonts w:hint="eastAsia" w:ascii="宋体" w:hAnsi="宋体" w:cs="宋体"/>
                <w:color w:val="000000"/>
                <w:sz w:val="18"/>
                <w:szCs w:val="18"/>
              </w:rPr>
            </w:pPr>
          </w:p>
        </w:tc>
        <w:tc>
          <w:tcPr>
            <w:tcW w:w="1020" w:type="dxa"/>
            <w:tcBorders>
              <w:top w:val="single" w:color="auto" w:sz="4" w:space="0"/>
              <w:left w:val="single" w:color="auto" w:sz="4" w:space="0"/>
            </w:tcBorders>
            <w:shd w:val="clear" w:color="auto" w:fill="FFFFFF"/>
            <w:noWrap w:val="0"/>
            <w:vAlign w:val="top"/>
          </w:tcPr>
          <w:p w14:paraId="496BF6A2">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中型</w:t>
            </w:r>
          </w:p>
        </w:tc>
        <w:tc>
          <w:tcPr>
            <w:tcW w:w="7419" w:type="dxa"/>
            <w:tcBorders>
              <w:top w:val="single" w:color="auto" w:sz="4" w:space="0"/>
              <w:left w:val="single" w:color="auto" w:sz="4" w:space="0"/>
              <w:right w:val="single" w:color="auto" w:sz="4" w:space="0"/>
            </w:tcBorders>
            <w:shd w:val="clear" w:color="auto" w:fill="FFFFFF"/>
            <w:noWrap w:val="0"/>
            <w:vAlign w:val="top"/>
          </w:tcPr>
          <w:p w14:paraId="0348D797">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从业人员20人一200人，且营业收入 5 000万元一40 000万元</w:t>
            </w:r>
          </w:p>
        </w:tc>
      </w:tr>
      <w:tr w14:paraId="11B6C023">
        <w:tblPrEx>
          <w:tblCellMar>
            <w:top w:w="0" w:type="dxa"/>
            <w:left w:w="10" w:type="dxa"/>
            <w:bottom w:w="0" w:type="dxa"/>
            <w:right w:w="10" w:type="dxa"/>
          </w:tblCellMar>
        </w:tblPrEx>
        <w:trPr>
          <w:trHeight w:val="347" w:hRule="exact"/>
          <w:jc w:val="center"/>
        </w:trPr>
        <w:tc>
          <w:tcPr>
            <w:tcW w:w="2420" w:type="dxa"/>
            <w:vMerge w:val="continue"/>
            <w:tcBorders>
              <w:left w:val="single" w:color="auto" w:sz="4" w:space="0"/>
            </w:tcBorders>
            <w:shd w:val="clear" w:color="auto" w:fill="FFFFFF"/>
            <w:noWrap w:val="0"/>
            <w:vAlign w:val="center"/>
          </w:tcPr>
          <w:p w14:paraId="5C30DBD9">
            <w:pPr>
              <w:jc w:val="center"/>
              <w:rPr>
                <w:rFonts w:hint="eastAsia" w:ascii="宋体" w:hAnsi="宋体" w:cs="宋体"/>
                <w:color w:val="000000"/>
                <w:sz w:val="18"/>
                <w:szCs w:val="18"/>
              </w:rPr>
            </w:pPr>
          </w:p>
        </w:tc>
        <w:tc>
          <w:tcPr>
            <w:tcW w:w="1020" w:type="dxa"/>
            <w:tcBorders>
              <w:top w:val="single" w:color="auto" w:sz="4" w:space="0"/>
              <w:left w:val="single" w:color="auto" w:sz="4" w:space="0"/>
            </w:tcBorders>
            <w:shd w:val="clear" w:color="auto" w:fill="FFFFFF"/>
            <w:noWrap w:val="0"/>
            <w:vAlign w:val="top"/>
          </w:tcPr>
          <w:p w14:paraId="070FBBA9">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小型</w:t>
            </w:r>
          </w:p>
        </w:tc>
        <w:tc>
          <w:tcPr>
            <w:tcW w:w="7419" w:type="dxa"/>
            <w:tcBorders>
              <w:top w:val="single" w:color="auto" w:sz="4" w:space="0"/>
              <w:left w:val="single" w:color="auto" w:sz="4" w:space="0"/>
              <w:right w:val="single" w:color="auto" w:sz="4" w:space="0"/>
            </w:tcBorders>
            <w:shd w:val="clear" w:color="auto" w:fill="FFFFFF"/>
            <w:noWrap w:val="0"/>
            <w:vAlign w:val="top"/>
          </w:tcPr>
          <w:p w14:paraId="1EB99483">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从业人员5人一20人，且营业收入 1 000万元一5 000万元</w:t>
            </w:r>
          </w:p>
        </w:tc>
      </w:tr>
      <w:tr w14:paraId="0B37BF98">
        <w:tblPrEx>
          <w:tblCellMar>
            <w:top w:w="0" w:type="dxa"/>
            <w:left w:w="10" w:type="dxa"/>
            <w:bottom w:w="0" w:type="dxa"/>
            <w:right w:w="10" w:type="dxa"/>
          </w:tblCellMar>
        </w:tblPrEx>
        <w:trPr>
          <w:trHeight w:val="360" w:hRule="exact"/>
          <w:jc w:val="center"/>
        </w:trPr>
        <w:tc>
          <w:tcPr>
            <w:tcW w:w="2420" w:type="dxa"/>
            <w:vMerge w:val="continue"/>
            <w:tcBorders>
              <w:left w:val="single" w:color="auto" w:sz="4" w:space="0"/>
            </w:tcBorders>
            <w:shd w:val="clear" w:color="auto" w:fill="FFFFFF"/>
            <w:noWrap w:val="0"/>
            <w:vAlign w:val="center"/>
          </w:tcPr>
          <w:p w14:paraId="2FA018C6">
            <w:pPr>
              <w:jc w:val="center"/>
              <w:rPr>
                <w:rFonts w:hint="eastAsia" w:ascii="宋体" w:hAnsi="宋体" w:cs="宋体"/>
                <w:color w:val="000000"/>
                <w:sz w:val="18"/>
                <w:szCs w:val="18"/>
              </w:rPr>
            </w:pPr>
          </w:p>
        </w:tc>
        <w:tc>
          <w:tcPr>
            <w:tcW w:w="1020" w:type="dxa"/>
            <w:tcBorders>
              <w:top w:val="single" w:color="auto" w:sz="4" w:space="0"/>
              <w:left w:val="single" w:color="auto" w:sz="4" w:space="0"/>
            </w:tcBorders>
            <w:shd w:val="clear" w:color="auto" w:fill="FFFFFF"/>
            <w:noWrap w:val="0"/>
            <w:vAlign w:val="top"/>
          </w:tcPr>
          <w:p w14:paraId="553B9F3E">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微型</w:t>
            </w:r>
          </w:p>
        </w:tc>
        <w:tc>
          <w:tcPr>
            <w:tcW w:w="7419" w:type="dxa"/>
            <w:tcBorders>
              <w:top w:val="single" w:color="auto" w:sz="4" w:space="0"/>
              <w:left w:val="single" w:color="auto" w:sz="4" w:space="0"/>
              <w:right w:val="single" w:color="auto" w:sz="4" w:space="0"/>
            </w:tcBorders>
            <w:shd w:val="clear" w:color="auto" w:fill="FFFFFF"/>
            <w:noWrap w:val="0"/>
            <w:vAlign w:val="top"/>
          </w:tcPr>
          <w:p w14:paraId="49B71FA4">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从业人员5人以下或营业收入 1 000万元以下</w:t>
            </w:r>
          </w:p>
        </w:tc>
      </w:tr>
      <w:tr w14:paraId="52BC9BD2">
        <w:tblPrEx>
          <w:tblCellMar>
            <w:top w:w="0" w:type="dxa"/>
            <w:left w:w="10" w:type="dxa"/>
            <w:bottom w:w="0" w:type="dxa"/>
            <w:right w:w="10" w:type="dxa"/>
          </w:tblCellMar>
        </w:tblPrEx>
        <w:trPr>
          <w:trHeight w:val="339" w:hRule="exact"/>
          <w:jc w:val="center"/>
        </w:trPr>
        <w:tc>
          <w:tcPr>
            <w:tcW w:w="2420" w:type="dxa"/>
            <w:vMerge w:val="restart"/>
            <w:tcBorders>
              <w:top w:val="single" w:color="auto" w:sz="4" w:space="0"/>
              <w:left w:val="single" w:color="auto" w:sz="4" w:space="0"/>
            </w:tcBorders>
            <w:shd w:val="clear" w:color="auto" w:fill="FFFFFF"/>
            <w:noWrap w:val="0"/>
            <w:vAlign w:val="center"/>
          </w:tcPr>
          <w:p w14:paraId="4AA43651">
            <w:pPr>
              <w:pStyle w:val="34"/>
              <w:shd w:val="clear" w:color="auto" w:fill="auto"/>
              <w:ind w:left="1080"/>
              <w:jc w:val="center"/>
              <w:rPr>
                <w:rFonts w:hint="eastAsia" w:ascii="宋体" w:hAnsi="宋体" w:eastAsia="宋体" w:cs="宋体"/>
                <w:color w:val="000000"/>
                <w:sz w:val="18"/>
                <w:szCs w:val="18"/>
              </w:rPr>
            </w:pPr>
            <w:r>
              <w:rPr>
                <w:rFonts w:hint="eastAsia" w:ascii="宋体" w:hAnsi="宋体" w:eastAsia="宋体" w:cs="宋体"/>
                <w:color w:val="000000"/>
                <w:sz w:val="18"/>
                <w:szCs w:val="18"/>
              </w:rPr>
              <w:t>零售业</w:t>
            </w:r>
          </w:p>
        </w:tc>
        <w:tc>
          <w:tcPr>
            <w:tcW w:w="8439" w:type="dxa"/>
            <w:gridSpan w:val="2"/>
            <w:tcBorders>
              <w:top w:val="single" w:color="auto" w:sz="4" w:space="0"/>
              <w:left w:val="single" w:color="auto" w:sz="4" w:space="0"/>
              <w:right w:val="single" w:color="auto" w:sz="4" w:space="0"/>
            </w:tcBorders>
            <w:shd w:val="clear" w:color="auto" w:fill="FFFFFF"/>
            <w:noWrap w:val="0"/>
            <w:vAlign w:val="top"/>
          </w:tcPr>
          <w:p w14:paraId="68063696">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从业人员300人以下或营业收入 20 000万元以下的为中小微型企业。</w:t>
            </w:r>
          </w:p>
        </w:tc>
      </w:tr>
      <w:tr w14:paraId="7FF9C71D">
        <w:tblPrEx>
          <w:tblCellMar>
            <w:top w:w="0" w:type="dxa"/>
            <w:left w:w="10" w:type="dxa"/>
            <w:bottom w:w="0" w:type="dxa"/>
            <w:right w:w="10" w:type="dxa"/>
          </w:tblCellMar>
        </w:tblPrEx>
        <w:trPr>
          <w:trHeight w:val="344" w:hRule="exact"/>
          <w:jc w:val="center"/>
        </w:trPr>
        <w:tc>
          <w:tcPr>
            <w:tcW w:w="2420" w:type="dxa"/>
            <w:vMerge w:val="continue"/>
            <w:tcBorders>
              <w:left w:val="single" w:color="auto" w:sz="4" w:space="0"/>
            </w:tcBorders>
            <w:shd w:val="clear" w:color="auto" w:fill="FFFFFF"/>
            <w:noWrap w:val="0"/>
            <w:vAlign w:val="center"/>
          </w:tcPr>
          <w:p w14:paraId="4C4A97C8">
            <w:pPr>
              <w:jc w:val="center"/>
              <w:rPr>
                <w:rFonts w:hint="eastAsia" w:ascii="宋体" w:hAnsi="宋体" w:cs="宋体"/>
                <w:color w:val="000000"/>
                <w:sz w:val="18"/>
                <w:szCs w:val="18"/>
              </w:rPr>
            </w:pPr>
          </w:p>
        </w:tc>
        <w:tc>
          <w:tcPr>
            <w:tcW w:w="1020" w:type="dxa"/>
            <w:tcBorders>
              <w:top w:val="single" w:color="auto" w:sz="4" w:space="0"/>
              <w:left w:val="single" w:color="auto" w:sz="4" w:space="0"/>
            </w:tcBorders>
            <w:shd w:val="clear" w:color="auto" w:fill="FFFFFF"/>
            <w:noWrap w:val="0"/>
            <w:vAlign w:val="top"/>
          </w:tcPr>
          <w:p w14:paraId="2D25A796">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中型</w:t>
            </w:r>
          </w:p>
        </w:tc>
        <w:tc>
          <w:tcPr>
            <w:tcW w:w="7419" w:type="dxa"/>
            <w:tcBorders>
              <w:top w:val="single" w:color="auto" w:sz="4" w:space="0"/>
              <w:left w:val="single" w:color="auto" w:sz="4" w:space="0"/>
              <w:right w:val="single" w:color="auto" w:sz="4" w:space="0"/>
            </w:tcBorders>
            <w:shd w:val="clear" w:color="auto" w:fill="FFFFFF"/>
            <w:noWrap w:val="0"/>
            <w:vAlign w:val="top"/>
          </w:tcPr>
          <w:p w14:paraId="4108EC1F">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 50人一300人，且营业收入 500万元一20 000万元</w:t>
            </w:r>
          </w:p>
        </w:tc>
      </w:tr>
      <w:tr w14:paraId="1D40CBFD">
        <w:tblPrEx>
          <w:tblCellMar>
            <w:top w:w="0" w:type="dxa"/>
            <w:left w:w="10" w:type="dxa"/>
            <w:bottom w:w="0" w:type="dxa"/>
            <w:right w:w="10" w:type="dxa"/>
          </w:tblCellMar>
        </w:tblPrEx>
        <w:trPr>
          <w:trHeight w:val="394" w:hRule="exact"/>
          <w:jc w:val="center"/>
        </w:trPr>
        <w:tc>
          <w:tcPr>
            <w:tcW w:w="2420" w:type="dxa"/>
            <w:vMerge w:val="continue"/>
            <w:tcBorders>
              <w:left w:val="single" w:color="auto" w:sz="4" w:space="0"/>
            </w:tcBorders>
            <w:shd w:val="clear" w:color="auto" w:fill="FFFFFF"/>
            <w:noWrap w:val="0"/>
            <w:vAlign w:val="center"/>
          </w:tcPr>
          <w:p w14:paraId="554DA09C">
            <w:pPr>
              <w:jc w:val="center"/>
              <w:rPr>
                <w:rFonts w:hint="eastAsia" w:ascii="宋体" w:hAnsi="宋体" w:cs="宋体"/>
                <w:color w:val="000000"/>
                <w:sz w:val="18"/>
                <w:szCs w:val="18"/>
              </w:rPr>
            </w:pPr>
          </w:p>
        </w:tc>
        <w:tc>
          <w:tcPr>
            <w:tcW w:w="1020" w:type="dxa"/>
            <w:tcBorders>
              <w:top w:val="single" w:color="auto" w:sz="4" w:space="0"/>
              <w:left w:val="single" w:color="auto" w:sz="4" w:space="0"/>
            </w:tcBorders>
            <w:shd w:val="clear" w:color="auto" w:fill="FFFFFF"/>
            <w:noWrap w:val="0"/>
            <w:vAlign w:val="bottom"/>
          </w:tcPr>
          <w:p w14:paraId="19D1A5D7">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小型</w:t>
            </w:r>
          </w:p>
        </w:tc>
        <w:tc>
          <w:tcPr>
            <w:tcW w:w="7419" w:type="dxa"/>
            <w:tcBorders>
              <w:top w:val="single" w:color="auto" w:sz="4" w:space="0"/>
              <w:left w:val="single" w:color="auto" w:sz="4" w:space="0"/>
              <w:right w:val="single" w:color="auto" w:sz="4" w:space="0"/>
            </w:tcBorders>
            <w:shd w:val="clear" w:color="auto" w:fill="FFFFFF"/>
            <w:noWrap w:val="0"/>
            <w:vAlign w:val="bottom"/>
          </w:tcPr>
          <w:p w14:paraId="38A57E16">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从业人员10人一50人，且营业收入 100万元一500万元</w:t>
            </w:r>
          </w:p>
        </w:tc>
      </w:tr>
      <w:tr w14:paraId="23D5D513">
        <w:tblPrEx>
          <w:tblCellMar>
            <w:top w:w="0" w:type="dxa"/>
            <w:left w:w="10" w:type="dxa"/>
            <w:bottom w:w="0" w:type="dxa"/>
            <w:right w:w="10" w:type="dxa"/>
          </w:tblCellMar>
        </w:tblPrEx>
        <w:trPr>
          <w:trHeight w:val="473" w:hRule="exact"/>
          <w:jc w:val="center"/>
        </w:trPr>
        <w:tc>
          <w:tcPr>
            <w:tcW w:w="2420" w:type="dxa"/>
            <w:vMerge w:val="continue"/>
            <w:tcBorders>
              <w:left w:val="single" w:color="auto" w:sz="4" w:space="0"/>
            </w:tcBorders>
            <w:shd w:val="clear" w:color="auto" w:fill="FFFFFF"/>
            <w:noWrap w:val="0"/>
            <w:vAlign w:val="center"/>
          </w:tcPr>
          <w:p w14:paraId="76A3C539">
            <w:pPr>
              <w:jc w:val="center"/>
              <w:rPr>
                <w:rFonts w:hint="eastAsia" w:ascii="宋体" w:hAnsi="宋体" w:cs="宋体"/>
                <w:color w:val="000000"/>
                <w:sz w:val="18"/>
                <w:szCs w:val="18"/>
              </w:rPr>
            </w:pPr>
          </w:p>
        </w:tc>
        <w:tc>
          <w:tcPr>
            <w:tcW w:w="1020" w:type="dxa"/>
            <w:tcBorders>
              <w:top w:val="single" w:color="auto" w:sz="4" w:space="0"/>
              <w:left w:val="single" w:color="auto" w:sz="4" w:space="0"/>
            </w:tcBorders>
            <w:shd w:val="clear" w:color="auto" w:fill="FFFFFF"/>
            <w:noWrap w:val="0"/>
            <w:vAlign w:val="top"/>
          </w:tcPr>
          <w:p w14:paraId="72277241">
            <w:pPr>
              <w:pStyle w:val="34"/>
              <w:shd w:val="clear" w:color="auto" w:fill="auto"/>
              <w:spacing w:before="8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微型</w:t>
            </w:r>
          </w:p>
        </w:tc>
        <w:tc>
          <w:tcPr>
            <w:tcW w:w="7419" w:type="dxa"/>
            <w:tcBorders>
              <w:top w:val="single" w:color="auto" w:sz="4" w:space="0"/>
              <w:left w:val="single" w:color="auto" w:sz="4" w:space="0"/>
              <w:right w:val="single" w:color="auto" w:sz="4" w:space="0"/>
            </w:tcBorders>
            <w:shd w:val="clear" w:color="auto" w:fill="FFFFFF"/>
            <w:noWrap w:val="0"/>
            <w:vAlign w:val="top"/>
          </w:tcPr>
          <w:p w14:paraId="0D08ED54">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从业人员10人以下或营业收入 100万元以下</w:t>
            </w:r>
          </w:p>
        </w:tc>
      </w:tr>
      <w:tr w14:paraId="6D775926">
        <w:tblPrEx>
          <w:tblCellMar>
            <w:top w:w="0" w:type="dxa"/>
            <w:left w:w="10" w:type="dxa"/>
            <w:bottom w:w="0" w:type="dxa"/>
            <w:right w:w="10" w:type="dxa"/>
          </w:tblCellMar>
        </w:tblPrEx>
        <w:trPr>
          <w:trHeight w:val="372" w:hRule="exact"/>
          <w:jc w:val="center"/>
        </w:trPr>
        <w:tc>
          <w:tcPr>
            <w:tcW w:w="2420" w:type="dxa"/>
            <w:vMerge w:val="restart"/>
            <w:tcBorders>
              <w:top w:val="single" w:color="auto" w:sz="4" w:space="0"/>
              <w:left w:val="single" w:color="auto" w:sz="4" w:space="0"/>
            </w:tcBorders>
            <w:shd w:val="clear" w:color="auto" w:fill="FFFFFF"/>
            <w:noWrap w:val="0"/>
            <w:vAlign w:val="center"/>
          </w:tcPr>
          <w:p w14:paraId="554D3663">
            <w:pPr>
              <w:pStyle w:val="34"/>
              <w:shd w:val="clear" w:color="auto" w:fill="auto"/>
              <w:spacing w:line="509"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交通运输业 （不含铁路运输业）</w:t>
            </w:r>
          </w:p>
        </w:tc>
        <w:tc>
          <w:tcPr>
            <w:tcW w:w="8439" w:type="dxa"/>
            <w:gridSpan w:val="2"/>
            <w:tcBorders>
              <w:top w:val="single" w:color="auto" w:sz="4" w:space="0"/>
              <w:left w:val="single" w:color="auto" w:sz="4" w:space="0"/>
              <w:right w:val="single" w:color="auto" w:sz="4" w:space="0"/>
            </w:tcBorders>
            <w:shd w:val="clear" w:color="auto" w:fill="FFFFFF"/>
            <w:noWrap w:val="0"/>
            <w:vAlign w:val="top"/>
          </w:tcPr>
          <w:p w14:paraId="299034B0">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从业人员1 000人以下或营业收入 30 000万元以下的为中小微型企业。</w:t>
            </w:r>
          </w:p>
        </w:tc>
      </w:tr>
      <w:tr w14:paraId="36D999AF">
        <w:tblPrEx>
          <w:tblCellMar>
            <w:top w:w="0" w:type="dxa"/>
            <w:left w:w="10" w:type="dxa"/>
            <w:bottom w:w="0" w:type="dxa"/>
            <w:right w:w="10" w:type="dxa"/>
          </w:tblCellMar>
        </w:tblPrEx>
        <w:trPr>
          <w:trHeight w:val="334" w:hRule="exact"/>
          <w:jc w:val="center"/>
        </w:trPr>
        <w:tc>
          <w:tcPr>
            <w:tcW w:w="2420" w:type="dxa"/>
            <w:vMerge w:val="continue"/>
            <w:tcBorders>
              <w:left w:val="single" w:color="auto" w:sz="4" w:space="0"/>
            </w:tcBorders>
            <w:shd w:val="clear" w:color="auto" w:fill="FFFFFF"/>
            <w:noWrap w:val="0"/>
            <w:vAlign w:val="center"/>
          </w:tcPr>
          <w:p w14:paraId="5CD22371">
            <w:pPr>
              <w:jc w:val="center"/>
              <w:rPr>
                <w:rFonts w:hint="eastAsia" w:ascii="宋体" w:hAnsi="宋体" w:cs="宋体"/>
                <w:color w:val="000000"/>
                <w:sz w:val="18"/>
                <w:szCs w:val="18"/>
              </w:rPr>
            </w:pPr>
          </w:p>
        </w:tc>
        <w:tc>
          <w:tcPr>
            <w:tcW w:w="1020" w:type="dxa"/>
            <w:tcBorders>
              <w:top w:val="single" w:color="auto" w:sz="4" w:space="0"/>
              <w:left w:val="single" w:color="auto" w:sz="4" w:space="0"/>
            </w:tcBorders>
            <w:shd w:val="clear" w:color="auto" w:fill="FFFFFF"/>
            <w:noWrap w:val="0"/>
            <w:vAlign w:val="bottom"/>
          </w:tcPr>
          <w:p w14:paraId="7105C5D6">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中型</w:t>
            </w:r>
          </w:p>
        </w:tc>
        <w:tc>
          <w:tcPr>
            <w:tcW w:w="7419" w:type="dxa"/>
            <w:tcBorders>
              <w:top w:val="single" w:color="auto" w:sz="4" w:space="0"/>
              <w:left w:val="single" w:color="auto" w:sz="4" w:space="0"/>
              <w:right w:val="single" w:color="auto" w:sz="4" w:space="0"/>
            </w:tcBorders>
            <w:shd w:val="clear" w:color="auto" w:fill="FFFFFF"/>
            <w:noWrap w:val="0"/>
            <w:vAlign w:val="bottom"/>
          </w:tcPr>
          <w:p w14:paraId="0596F286">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 300人一1 000人，且营业收入 3 000万元一30 000万元</w:t>
            </w:r>
          </w:p>
        </w:tc>
      </w:tr>
      <w:tr w14:paraId="1D3831C5">
        <w:tblPrEx>
          <w:tblCellMar>
            <w:top w:w="0" w:type="dxa"/>
            <w:left w:w="10" w:type="dxa"/>
            <w:bottom w:w="0" w:type="dxa"/>
            <w:right w:w="10" w:type="dxa"/>
          </w:tblCellMar>
        </w:tblPrEx>
        <w:trPr>
          <w:trHeight w:val="294" w:hRule="exact"/>
          <w:jc w:val="center"/>
        </w:trPr>
        <w:tc>
          <w:tcPr>
            <w:tcW w:w="2420" w:type="dxa"/>
            <w:vMerge w:val="continue"/>
            <w:tcBorders>
              <w:left w:val="single" w:color="auto" w:sz="4" w:space="0"/>
            </w:tcBorders>
            <w:shd w:val="clear" w:color="auto" w:fill="FFFFFF"/>
            <w:noWrap w:val="0"/>
            <w:vAlign w:val="center"/>
          </w:tcPr>
          <w:p w14:paraId="3FEC47DD">
            <w:pPr>
              <w:jc w:val="center"/>
              <w:rPr>
                <w:rFonts w:hint="eastAsia" w:ascii="宋体" w:hAnsi="宋体" w:cs="宋体"/>
                <w:color w:val="000000"/>
                <w:sz w:val="18"/>
                <w:szCs w:val="18"/>
              </w:rPr>
            </w:pPr>
          </w:p>
        </w:tc>
        <w:tc>
          <w:tcPr>
            <w:tcW w:w="1020" w:type="dxa"/>
            <w:tcBorders>
              <w:top w:val="single" w:color="auto" w:sz="4" w:space="0"/>
              <w:left w:val="single" w:color="auto" w:sz="4" w:space="0"/>
            </w:tcBorders>
            <w:shd w:val="clear" w:color="auto" w:fill="FFFFFF"/>
            <w:noWrap w:val="0"/>
            <w:vAlign w:val="bottom"/>
          </w:tcPr>
          <w:p w14:paraId="51E69334">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小型</w:t>
            </w:r>
          </w:p>
        </w:tc>
        <w:tc>
          <w:tcPr>
            <w:tcW w:w="7419" w:type="dxa"/>
            <w:tcBorders>
              <w:top w:val="single" w:color="auto" w:sz="4" w:space="0"/>
              <w:left w:val="single" w:color="auto" w:sz="4" w:space="0"/>
              <w:right w:val="single" w:color="auto" w:sz="4" w:space="0"/>
            </w:tcBorders>
            <w:shd w:val="clear" w:color="auto" w:fill="FFFFFF"/>
            <w:noWrap w:val="0"/>
            <w:vAlign w:val="bottom"/>
          </w:tcPr>
          <w:p w14:paraId="7A895980">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从业人员20人一300人，且营业收入 200万元一3 000万元</w:t>
            </w:r>
          </w:p>
        </w:tc>
      </w:tr>
      <w:tr w14:paraId="6D6159C4">
        <w:tblPrEx>
          <w:tblCellMar>
            <w:top w:w="0" w:type="dxa"/>
            <w:left w:w="10" w:type="dxa"/>
            <w:bottom w:w="0" w:type="dxa"/>
            <w:right w:w="10" w:type="dxa"/>
          </w:tblCellMar>
        </w:tblPrEx>
        <w:trPr>
          <w:trHeight w:val="394" w:hRule="exact"/>
          <w:jc w:val="center"/>
        </w:trPr>
        <w:tc>
          <w:tcPr>
            <w:tcW w:w="2420" w:type="dxa"/>
            <w:vMerge w:val="continue"/>
            <w:tcBorders>
              <w:left w:val="single" w:color="auto" w:sz="4" w:space="0"/>
            </w:tcBorders>
            <w:shd w:val="clear" w:color="auto" w:fill="FFFFFF"/>
            <w:noWrap w:val="0"/>
            <w:vAlign w:val="center"/>
          </w:tcPr>
          <w:p w14:paraId="3A9F31A6">
            <w:pPr>
              <w:jc w:val="center"/>
              <w:rPr>
                <w:rFonts w:hint="eastAsia" w:ascii="宋体" w:hAnsi="宋体" w:cs="宋体"/>
                <w:color w:val="000000"/>
                <w:sz w:val="18"/>
                <w:szCs w:val="18"/>
              </w:rPr>
            </w:pPr>
          </w:p>
        </w:tc>
        <w:tc>
          <w:tcPr>
            <w:tcW w:w="1020" w:type="dxa"/>
            <w:tcBorders>
              <w:top w:val="single" w:color="auto" w:sz="4" w:space="0"/>
              <w:left w:val="single" w:color="auto" w:sz="4" w:space="0"/>
            </w:tcBorders>
            <w:shd w:val="clear" w:color="auto" w:fill="FFFFFF"/>
            <w:noWrap w:val="0"/>
            <w:vAlign w:val="bottom"/>
          </w:tcPr>
          <w:p w14:paraId="1A72EEC6">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微型</w:t>
            </w:r>
          </w:p>
        </w:tc>
        <w:tc>
          <w:tcPr>
            <w:tcW w:w="7419" w:type="dxa"/>
            <w:tcBorders>
              <w:top w:val="single" w:color="auto" w:sz="4" w:space="0"/>
              <w:left w:val="single" w:color="auto" w:sz="4" w:space="0"/>
              <w:right w:val="single" w:color="auto" w:sz="4" w:space="0"/>
            </w:tcBorders>
            <w:shd w:val="clear" w:color="auto" w:fill="FFFFFF"/>
            <w:noWrap w:val="0"/>
            <w:vAlign w:val="bottom"/>
          </w:tcPr>
          <w:p w14:paraId="51A84B81">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从业人员20人以下或营业收入 200万元以下</w:t>
            </w:r>
          </w:p>
        </w:tc>
      </w:tr>
      <w:tr w14:paraId="6A6D0EF3">
        <w:tblPrEx>
          <w:tblCellMar>
            <w:top w:w="0" w:type="dxa"/>
            <w:left w:w="10" w:type="dxa"/>
            <w:bottom w:w="0" w:type="dxa"/>
            <w:right w:w="10" w:type="dxa"/>
          </w:tblCellMar>
        </w:tblPrEx>
        <w:trPr>
          <w:trHeight w:val="406" w:hRule="exact"/>
          <w:jc w:val="center"/>
        </w:trPr>
        <w:tc>
          <w:tcPr>
            <w:tcW w:w="2420" w:type="dxa"/>
            <w:vMerge w:val="restart"/>
            <w:tcBorders>
              <w:top w:val="single" w:color="auto" w:sz="4" w:space="0"/>
              <w:left w:val="single" w:color="auto" w:sz="4" w:space="0"/>
            </w:tcBorders>
            <w:shd w:val="clear" w:color="auto" w:fill="FFFFFF"/>
            <w:noWrap w:val="0"/>
            <w:vAlign w:val="center"/>
          </w:tcPr>
          <w:p w14:paraId="2FF67D42">
            <w:pPr>
              <w:pStyle w:val="34"/>
              <w:shd w:val="clear" w:color="auto" w:fill="auto"/>
              <w:ind w:left="108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仓储业</w:t>
            </w:r>
          </w:p>
        </w:tc>
        <w:tc>
          <w:tcPr>
            <w:tcW w:w="8439" w:type="dxa"/>
            <w:gridSpan w:val="2"/>
            <w:tcBorders>
              <w:top w:val="single" w:color="auto" w:sz="4" w:space="0"/>
              <w:left w:val="single" w:color="auto" w:sz="4" w:space="0"/>
              <w:right w:val="single" w:color="auto" w:sz="4" w:space="0"/>
            </w:tcBorders>
            <w:shd w:val="clear" w:color="auto" w:fill="FFFFFF"/>
            <w:noWrap w:val="0"/>
            <w:vAlign w:val="bottom"/>
          </w:tcPr>
          <w:p w14:paraId="100667B1">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从业人员200人以下或营业收入 30 000万元以下的为中小微型企业。</w:t>
            </w:r>
          </w:p>
        </w:tc>
      </w:tr>
      <w:tr w14:paraId="2150A13B">
        <w:tblPrEx>
          <w:tblCellMar>
            <w:top w:w="0" w:type="dxa"/>
            <w:left w:w="10" w:type="dxa"/>
            <w:bottom w:w="0" w:type="dxa"/>
            <w:right w:w="10" w:type="dxa"/>
          </w:tblCellMar>
        </w:tblPrEx>
        <w:trPr>
          <w:trHeight w:val="420" w:hRule="exact"/>
          <w:jc w:val="center"/>
        </w:trPr>
        <w:tc>
          <w:tcPr>
            <w:tcW w:w="2420" w:type="dxa"/>
            <w:vMerge w:val="continue"/>
            <w:tcBorders>
              <w:left w:val="single" w:color="auto" w:sz="4" w:space="0"/>
            </w:tcBorders>
            <w:shd w:val="clear" w:color="auto" w:fill="FFFFFF"/>
            <w:noWrap w:val="0"/>
            <w:vAlign w:val="center"/>
          </w:tcPr>
          <w:p w14:paraId="1793CD53">
            <w:pPr>
              <w:jc w:val="center"/>
              <w:rPr>
                <w:rFonts w:hint="eastAsia" w:ascii="宋体" w:hAnsi="宋体" w:cs="宋体"/>
                <w:color w:val="000000"/>
                <w:sz w:val="18"/>
                <w:szCs w:val="18"/>
              </w:rPr>
            </w:pPr>
          </w:p>
        </w:tc>
        <w:tc>
          <w:tcPr>
            <w:tcW w:w="1020" w:type="dxa"/>
            <w:tcBorders>
              <w:top w:val="single" w:color="auto" w:sz="4" w:space="0"/>
              <w:left w:val="single" w:color="auto" w:sz="4" w:space="0"/>
            </w:tcBorders>
            <w:shd w:val="clear" w:color="auto" w:fill="FFFFFF"/>
            <w:noWrap w:val="0"/>
            <w:vAlign w:val="bottom"/>
          </w:tcPr>
          <w:p w14:paraId="08381DC7">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中型</w:t>
            </w:r>
          </w:p>
        </w:tc>
        <w:tc>
          <w:tcPr>
            <w:tcW w:w="7419" w:type="dxa"/>
            <w:tcBorders>
              <w:top w:val="single" w:color="auto" w:sz="4" w:space="0"/>
              <w:left w:val="single" w:color="auto" w:sz="4" w:space="0"/>
              <w:right w:val="single" w:color="auto" w:sz="4" w:space="0"/>
            </w:tcBorders>
            <w:shd w:val="clear" w:color="auto" w:fill="FFFFFF"/>
            <w:noWrap w:val="0"/>
            <w:vAlign w:val="bottom"/>
          </w:tcPr>
          <w:p w14:paraId="15EE35FC">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从业人员100人一200人，且营业收入 1 000万元一30 000万元</w:t>
            </w:r>
          </w:p>
        </w:tc>
      </w:tr>
      <w:tr w14:paraId="5B8AA092">
        <w:tblPrEx>
          <w:tblCellMar>
            <w:top w:w="0" w:type="dxa"/>
            <w:left w:w="10" w:type="dxa"/>
            <w:bottom w:w="0" w:type="dxa"/>
            <w:right w:w="10" w:type="dxa"/>
          </w:tblCellMar>
        </w:tblPrEx>
        <w:trPr>
          <w:trHeight w:val="315" w:hRule="exact"/>
          <w:jc w:val="center"/>
        </w:trPr>
        <w:tc>
          <w:tcPr>
            <w:tcW w:w="2420" w:type="dxa"/>
            <w:vMerge w:val="continue"/>
            <w:tcBorders>
              <w:left w:val="single" w:color="auto" w:sz="4" w:space="0"/>
            </w:tcBorders>
            <w:shd w:val="clear" w:color="auto" w:fill="FFFFFF"/>
            <w:noWrap w:val="0"/>
            <w:vAlign w:val="center"/>
          </w:tcPr>
          <w:p w14:paraId="47FCD4DD">
            <w:pPr>
              <w:jc w:val="center"/>
              <w:rPr>
                <w:rFonts w:hint="eastAsia" w:ascii="宋体" w:hAnsi="宋体" w:cs="宋体"/>
                <w:color w:val="000000"/>
                <w:sz w:val="18"/>
                <w:szCs w:val="18"/>
              </w:rPr>
            </w:pPr>
          </w:p>
        </w:tc>
        <w:tc>
          <w:tcPr>
            <w:tcW w:w="1020" w:type="dxa"/>
            <w:tcBorders>
              <w:top w:val="single" w:color="auto" w:sz="4" w:space="0"/>
              <w:left w:val="single" w:color="auto" w:sz="4" w:space="0"/>
            </w:tcBorders>
            <w:shd w:val="clear" w:color="auto" w:fill="FFFFFF"/>
            <w:noWrap w:val="0"/>
            <w:vAlign w:val="bottom"/>
          </w:tcPr>
          <w:p w14:paraId="17C0D186">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小型</w:t>
            </w:r>
          </w:p>
        </w:tc>
        <w:tc>
          <w:tcPr>
            <w:tcW w:w="7419" w:type="dxa"/>
            <w:tcBorders>
              <w:top w:val="single" w:color="auto" w:sz="4" w:space="0"/>
              <w:left w:val="single" w:color="auto" w:sz="4" w:space="0"/>
              <w:right w:val="single" w:color="auto" w:sz="4" w:space="0"/>
            </w:tcBorders>
            <w:shd w:val="clear" w:color="auto" w:fill="FFFFFF"/>
            <w:noWrap w:val="0"/>
            <w:vAlign w:val="bottom"/>
          </w:tcPr>
          <w:p w14:paraId="11750CB5">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从业人员20人一100人，且营业收入 100万元一1 000万元</w:t>
            </w:r>
          </w:p>
        </w:tc>
      </w:tr>
      <w:tr w14:paraId="3E58BE05">
        <w:tblPrEx>
          <w:tblCellMar>
            <w:top w:w="0" w:type="dxa"/>
            <w:left w:w="10" w:type="dxa"/>
            <w:bottom w:w="0" w:type="dxa"/>
            <w:right w:w="10" w:type="dxa"/>
          </w:tblCellMar>
        </w:tblPrEx>
        <w:trPr>
          <w:trHeight w:val="346" w:hRule="exact"/>
          <w:jc w:val="center"/>
        </w:trPr>
        <w:tc>
          <w:tcPr>
            <w:tcW w:w="2420" w:type="dxa"/>
            <w:vMerge w:val="continue"/>
            <w:tcBorders>
              <w:left w:val="single" w:color="auto" w:sz="4" w:space="0"/>
            </w:tcBorders>
            <w:shd w:val="clear" w:color="auto" w:fill="FFFFFF"/>
            <w:noWrap w:val="0"/>
            <w:vAlign w:val="center"/>
          </w:tcPr>
          <w:p w14:paraId="14064679">
            <w:pPr>
              <w:jc w:val="center"/>
              <w:rPr>
                <w:rFonts w:hint="eastAsia" w:ascii="宋体" w:hAnsi="宋体" w:cs="宋体"/>
                <w:color w:val="000000"/>
                <w:sz w:val="18"/>
                <w:szCs w:val="18"/>
              </w:rPr>
            </w:pPr>
          </w:p>
        </w:tc>
        <w:tc>
          <w:tcPr>
            <w:tcW w:w="1020" w:type="dxa"/>
            <w:tcBorders>
              <w:top w:val="single" w:color="auto" w:sz="4" w:space="0"/>
              <w:left w:val="single" w:color="auto" w:sz="4" w:space="0"/>
            </w:tcBorders>
            <w:shd w:val="clear" w:color="auto" w:fill="FFFFFF"/>
            <w:noWrap w:val="0"/>
            <w:vAlign w:val="bottom"/>
          </w:tcPr>
          <w:p w14:paraId="131A1EB1">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微型</w:t>
            </w:r>
          </w:p>
        </w:tc>
        <w:tc>
          <w:tcPr>
            <w:tcW w:w="7419" w:type="dxa"/>
            <w:tcBorders>
              <w:top w:val="single" w:color="auto" w:sz="4" w:space="0"/>
              <w:left w:val="single" w:color="auto" w:sz="4" w:space="0"/>
              <w:right w:val="single" w:color="auto" w:sz="4" w:space="0"/>
            </w:tcBorders>
            <w:shd w:val="clear" w:color="auto" w:fill="FFFFFF"/>
            <w:noWrap w:val="0"/>
            <w:vAlign w:val="bottom"/>
          </w:tcPr>
          <w:p w14:paraId="3A19556D">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从业人员20人以下或营业收入 100万元以下</w:t>
            </w:r>
          </w:p>
        </w:tc>
      </w:tr>
      <w:tr w14:paraId="6CDE0CB5">
        <w:tblPrEx>
          <w:tblCellMar>
            <w:top w:w="0" w:type="dxa"/>
            <w:left w:w="10" w:type="dxa"/>
            <w:bottom w:w="0" w:type="dxa"/>
            <w:right w:w="10" w:type="dxa"/>
          </w:tblCellMar>
        </w:tblPrEx>
        <w:trPr>
          <w:trHeight w:val="326" w:hRule="exact"/>
          <w:jc w:val="center"/>
        </w:trPr>
        <w:tc>
          <w:tcPr>
            <w:tcW w:w="2420" w:type="dxa"/>
            <w:vMerge w:val="restart"/>
            <w:tcBorders>
              <w:top w:val="single" w:color="auto" w:sz="4" w:space="0"/>
              <w:left w:val="single" w:color="auto" w:sz="4" w:space="0"/>
            </w:tcBorders>
            <w:shd w:val="clear" w:color="auto" w:fill="FFFFFF"/>
            <w:noWrap w:val="0"/>
            <w:vAlign w:val="center"/>
          </w:tcPr>
          <w:p w14:paraId="649A569C">
            <w:pPr>
              <w:pStyle w:val="34"/>
              <w:shd w:val="clear" w:color="auto" w:fill="auto"/>
              <w:ind w:left="1080"/>
              <w:jc w:val="center"/>
              <w:rPr>
                <w:rFonts w:hint="eastAsia" w:ascii="宋体" w:hAnsi="宋体" w:eastAsia="宋体" w:cs="宋体"/>
                <w:color w:val="000000"/>
                <w:sz w:val="18"/>
                <w:szCs w:val="18"/>
              </w:rPr>
            </w:pPr>
            <w:r>
              <w:rPr>
                <w:rFonts w:hint="eastAsia" w:ascii="宋体" w:hAnsi="宋体" w:eastAsia="宋体" w:cs="宋体"/>
                <w:color w:val="000000"/>
                <w:sz w:val="18"/>
                <w:szCs w:val="18"/>
              </w:rPr>
              <w:t>邮政业</w:t>
            </w:r>
          </w:p>
        </w:tc>
        <w:tc>
          <w:tcPr>
            <w:tcW w:w="8439" w:type="dxa"/>
            <w:gridSpan w:val="2"/>
            <w:tcBorders>
              <w:top w:val="single" w:color="auto" w:sz="4" w:space="0"/>
              <w:left w:val="single" w:color="auto" w:sz="4" w:space="0"/>
              <w:right w:val="single" w:color="auto" w:sz="4" w:space="0"/>
            </w:tcBorders>
            <w:shd w:val="clear" w:color="auto" w:fill="FFFFFF"/>
            <w:noWrap w:val="0"/>
            <w:vAlign w:val="bottom"/>
          </w:tcPr>
          <w:p w14:paraId="51343EC6">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从业人员1 000人以下或营业收入 30 000万元以下的为中小微型企业。</w:t>
            </w:r>
          </w:p>
        </w:tc>
      </w:tr>
      <w:tr w14:paraId="22434303">
        <w:tblPrEx>
          <w:tblCellMar>
            <w:top w:w="0" w:type="dxa"/>
            <w:left w:w="10" w:type="dxa"/>
            <w:bottom w:w="0" w:type="dxa"/>
            <w:right w:w="10" w:type="dxa"/>
          </w:tblCellMar>
        </w:tblPrEx>
        <w:trPr>
          <w:trHeight w:val="414" w:hRule="exact"/>
          <w:jc w:val="center"/>
        </w:trPr>
        <w:tc>
          <w:tcPr>
            <w:tcW w:w="2420" w:type="dxa"/>
            <w:vMerge w:val="continue"/>
            <w:tcBorders>
              <w:left w:val="single" w:color="auto" w:sz="4" w:space="0"/>
            </w:tcBorders>
            <w:shd w:val="clear" w:color="auto" w:fill="FFFFFF"/>
            <w:noWrap w:val="0"/>
            <w:vAlign w:val="center"/>
          </w:tcPr>
          <w:p w14:paraId="472A6D72">
            <w:pPr>
              <w:jc w:val="center"/>
              <w:rPr>
                <w:rFonts w:hint="eastAsia" w:ascii="宋体" w:hAnsi="宋体" w:cs="宋体"/>
                <w:color w:val="000000"/>
                <w:sz w:val="18"/>
                <w:szCs w:val="18"/>
              </w:rPr>
            </w:pPr>
          </w:p>
        </w:tc>
        <w:tc>
          <w:tcPr>
            <w:tcW w:w="1020" w:type="dxa"/>
            <w:tcBorders>
              <w:top w:val="single" w:color="auto" w:sz="4" w:space="0"/>
              <w:left w:val="single" w:color="auto" w:sz="4" w:space="0"/>
            </w:tcBorders>
            <w:shd w:val="clear" w:color="auto" w:fill="FFFFFF"/>
            <w:noWrap w:val="0"/>
            <w:vAlign w:val="bottom"/>
          </w:tcPr>
          <w:p w14:paraId="0B72384A">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中型</w:t>
            </w:r>
          </w:p>
        </w:tc>
        <w:tc>
          <w:tcPr>
            <w:tcW w:w="7419" w:type="dxa"/>
            <w:tcBorders>
              <w:top w:val="single" w:color="auto" w:sz="4" w:space="0"/>
              <w:left w:val="single" w:color="auto" w:sz="4" w:space="0"/>
              <w:right w:val="single" w:color="auto" w:sz="4" w:space="0"/>
            </w:tcBorders>
            <w:shd w:val="clear" w:color="auto" w:fill="FFFFFF"/>
            <w:noWrap w:val="0"/>
            <w:vAlign w:val="bottom"/>
          </w:tcPr>
          <w:p w14:paraId="0CBDCDE3">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 300人一1 000人，且营业收入 2 000万元一30 000万元</w:t>
            </w:r>
          </w:p>
        </w:tc>
      </w:tr>
      <w:tr w14:paraId="39D76429">
        <w:tblPrEx>
          <w:tblCellMar>
            <w:top w:w="0" w:type="dxa"/>
            <w:left w:w="10" w:type="dxa"/>
            <w:bottom w:w="0" w:type="dxa"/>
            <w:right w:w="10" w:type="dxa"/>
          </w:tblCellMar>
        </w:tblPrEx>
        <w:trPr>
          <w:trHeight w:val="406" w:hRule="exact"/>
          <w:jc w:val="center"/>
        </w:trPr>
        <w:tc>
          <w:tcPr>
            <w:tcW w:w="2420" w:type="dxa"/>
            <w:vMerge w:val="continue"/>
            <w:tcBorders>
              <w:left w:val="single" w:color="auto" w:sz="4" w:space="0"/>
            </w:tcBorders>
            <w:shd w:val="clear" w:color="auto" w:fill="FFFFFF"/>
            <w:noWrap w:val="0"/>
            <w:vAlign w:val="center"/>
          </w:tcPr>
          <w:p w14:paraId="36241784">
            <w:pPr>
              <w:jc w:val="center"/>
              <w:rPr>
                <w:rFonts w:hint="eastAsia" w:ascii="宋体" w:hAnsi="宋体" w:cs="宋体"/>
                <w:color w:val="000000"/>
                <w:sz w:val="18"/>
                <w:szCs w:val="18"/>
              </w:rPr>
            </w:pPr>
          </w:p>
        </w:tc>
        <w:tc>
          <w:tcPr>
            <w:tcW w:w="1020" w:type="dxa"/>
            <w:tcBorders>
              <w:top w:val="single" w:color="auto" w:sz="4" w:space="0"/>
              <w:left w:val="single" w:color="auto" w:sz="4" w:space="0"/>
            </w:tcBorders>
            <w:shd w:val="clear" w:color="auto" w:fill="FFFFFF"/>
            <w:noWrap w:val="0"/>
            <w:vAlign w:val="bottom"/>
          </w:tcPr>
          <w:p w14:paraId="37203B2D">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小型</w:t>
            </w:r>
          </w:p>
        </w:tc>
        <w:tc>
          <w:tcPr>
            <w:tcW w:w="7419" w:type="dxa"/>
            <w:tcBorders>
              <w:top w:val="single" w:color="auto" w:sz="4" w:space="0"/>
              <w:left w:val="single" w:color="auto" w:sz="4" w:space="0"/>
              <w:right w:val="single" w:color="auto" w:sz="4" w:space="0"/>
            </w:tcBorders>
            <w:shd w:val="clear" w:color="auto" w:fill="FFFFFF"/>
            <w:noWrap w:val="0"/>
            <w:vAlign w:val="bottom"/>
          </w:tcPr>
          <w:p w14:paraId="41F4F64F">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从业人员20人一300人，且营业收入 100万元一2 000万元</w:t>
            </w:r>
          </w:p>
        </w:tc>
      </w:tr>
      <w:tr w14:paraId="7A971D31">
        <w:tblPrEx>
          <w:tblCellMar>
            <w:top w:w="0" w:type="dxa"/>
            <w:left w:w="10" w:type="dxa"/>
            <w:bottom w:w="0" w:type="dxa"/>
            <w:right w:w="10" w:type="dxa"/>
          </w:tblCellMar>
        </w:tblPrEx>
        <w:trPr>
          <w:trHeight w:val="368" w:hRule="exact"/>
          <w:jc w:val="center"/>
        </w:trPr>
        <w:tc>
          <w:tcPr>
            <w:tcW w:w="2420" w:type="dxa"/>
            <w:vMerge w:val="continue"/>
            <w:tcBorders>
              <w:left w:val="single" w:color="auto" w:sz="4" w:space="0"/>
              <w:bottom w:val="single" w:color="auto" w:sz="4" w:space="0"/>
            </w:tcBorders>
            <w:shd w:val="clear" w:color="auto" w:fill="FFFFFF"/>
            <w:noWrap w:val="0"/>
            <w:vAlign w:val="center"/>
          </w:tcPr>
          <w:p w14:paraId="770CBAA9">
            <w:pPr>
              <w:jc w:val="center"/>
              <w:rPr>
                <w:rFonts w:hint="eastAsia" w:ascii="宋体" w:hAnsi="宋体" w:cs="宋体"/>
                <w:color w:val="000000"/>
                <w:sz w:val="18"/>
                <w:szCs w:val="18"/>
              </w:rPr>
            </w:pPr>
          </w:p>
        </w:tc>
        <w:tc>
          <w:tcPr>
            <w:tcW w:w="1020" w:type="dxa"/>
            <w:tcBorders>
              <w:top w:val="single" w:color="auto" w:sz="4" w:space="0"/>
              <w:left w:val="single" w:color="auto" w:sz="4" w:space="0"/>
              <w:bottom w:val="single" w:color="auto" w:sz="4" w:space="0"/>
            </w:tcBorders>
            <w:shd w:val="clear" w:color="auto" w:fill="FFFFFF"/>
            <w:noWrap w:val="0"/>
            <w:vAlign w:val="bottom"/>
          </w:tcPr>
          <w:p w14:paraId="6CB6530E">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微型</w:t>
            </w:r>
          </w:p>
        </w:tc>
        <w:tc>
          <w:tcPr>
            <w:tcW w:w="7419" w:type="dxa"/>
            <w:tcBorders>
              <w:top w:val="single" w:color="auto" w:sz="4" w:space="0"/>
              <w:left w:val="single" w:color="auto" w:sz="4" w:space="0"/>
              <w:bottom w:val="single" w:color="auto" w:sz="4" w:space="0"/>
              <w:right w:val="single" w:color="auto" w:sz="4" w:space="0"/>
            </w:tcBorders>
            <w:shd w:val="clear" w:color="auto" w:fill="FFFFFF"/>
            <w:noWrap w:val="0"/>
            <w:vAlign w:val="bottom"/>
          </w:tcPr>
          <w:p w14:paraId="0DBAD93B">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从业人员20人以下或营业收入 100万元以下</w:t>
            </w:r>
          </w:p>
        </w:tc>
      </w:tr>
    </w:tbl>
    <w:p w14:paraId="6642D184">
      <w:pPr>
        <w:spacing w:line="1" w:lineRule="exact"/>
        <w:jc w:val="center"/>
        <w:rPr>
          <w:rFonts w:hint="eastAsia" w:ascii="宋体" w:hAnsi="宋体" w:cs="宋体"/>
          <w:color w:val="000000"/>
          <w:sz w:val="18"/>
          <w:szCs w:val="18"/>
        </w:rPr>
      </w:pPr>
      <w:r>
        <w:rPr>
          <w:rFonts w:hint="eastAsia" w:ascii="宋体" w:hAnsi="宋体" w:cs="宋体"/>
          <w:color w:val="000000"/>
          <w:sz w:val="18"/>
          <w:szCs w:val="18"/>
        </w:rPr>
        <w:br w:type="page"/>
      </w:r>
    </w:p>
    <w:tbl>
      <w:tblPr>
        <w:tblStyle w:val="14"/>
        <w:tblW w:w="9459" w:type="dxa"/>
        <w:jc w:val="center"/>
        <w:tblLayout w:type="fixed"/>
        <w:tblCellMar>
          <w:top w:w="0" w:type="dxa"/>
          <w:left w:w="10" w:type="dxa"/>
          <w:bottom w:w="0" w:type="dxa"/>
          <w:right w:w="10" w:type="dxa"/>
        </w:tblCellMar>
      </w:tblPr>
      <w:tblGrid>
        <w:gridCol w:w="2111"/>
        <w:gridCol w:w="889"/>
        <w:gridCol w:w="6459"/>
      </w:tblGrid>
      <w:tr w14:paraId="01A8BCFF">
        <w:tblPrEx>
          <w:tblCellMar>
            <w:top w:w="0" w:type="dxa"/>
            <w:left w:w="10" w:type="dxa"/>
            <w:bottom w:w="0" w:type="dxa"/>
            <w:right w:w="10" w:type="dxa"/>
          </w:tblCellMar>
        </w:tblPrEx>
        <w:trPr>
          <w:trHeight w:val="419" w:hRule="exact"/>
          <w:jc w:val="center"/>
        </w:trPr>
        <w:tc>
          <w:tcPr>
            <w:tcW w:w="2111" w:type="dxa"/>
            <w:vMerge w:val="restart"/>
            <w:tcBorders>
              <w:top w:val="single" w:color="auto" w:sz="4" w:space="0"/>
              <w:left w:val="single" w:color="auto" w:sz="4" w:space="0"/>
            </w:tcBorders>
            <w:shd w:val="clear" w:color="auto" w:fill="FFFFFF"/>
            <w:noWrap w:val="0"/>
            <w:vAlign w:val="center"/>
          </w:tcPr>
          <w:p w14:paraId="4AF62693">
            <w:pPr>
              <w:pStyle w:val="34"/>
              <w:shd w:val="clear" w:color="auto" w:fill="auto"/>
              <w:ind w:left="108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住宿业</w:t>
            </w:r>
          </w:p>
        </w:tc>
        <w:tc>
          <w:tcPr>
            <w:tcW w:w="7348" w:type="dxa"/>
            <w:gridSpan w:val="2"/>
            <w:tcBorders>
              <w:top w:val="single" w:color="auto" w:sz="4" w:space="0"/>
              <w:left w:val="single" w:color="auto" w:sz="4" w:space="0"/>
              <w:right w:val="single" w:color="auto" w:sz="4" w:space="0"/>
            </w:tcBorders>
            <w:shd w:val="clear" w:color="auto" w:fill="FFFFFF"/>
            <w:noWrap w:val="0"/>
            <w:vAlign w:val="top"/>
          </w:tcPr>
          <w:p w14:paraId="690161BC">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从业人员300人以下或营业收入 10000万元以下的为中小微型企业。</w:t>
            </w:r>
          </w:p>
        </w:tc>
      </w:tr>
      <w:tr w14:paraId="135F05CE">
        <w:tblPrEx>
          <w:tblCellMar>
            <w:top w:w="0" w:type="dxa"/>
            <w:left w:w="10" w:type="dxa"/>
            <w:bottom w:w="0" w:type="dxa"/>
            <w:right w:w="10" w:type="dxa"/>
          </w:tblCellMar>
        </w:tblPrEx>
        <w:trPr>
          <w:trHeight w:val="331" w:hRule="exact"/>
          <w:jc w:val="center"/>
        </w:trPr>
        <w:tc>
          <w:tcPr>
            <w:tcW w:w="2111" w:type="dxa"/>
            <w:vMerge w:val="continue"/>
            <w:tcBorders>
              <w:left w:val="single" w:color="auto" w:sz="4" w:space="0"/>
            </w:tcBorders>
            <w:shd w:val="clear" w:color="auto" w:fill="FFFFFF"/>
            <w:noWrap w:val="0"/>
            <w:vAlign w:val="center"/>
          </w:tcPr>
          <w:p w14:paraId="5B98B8D1">
            <w:pPr>
              <w:jc w:val="center"/>
              <w:rPr>
                <w:rFonts w:hint="eastAsia" w:ascii="宋体" w:hAnsi="宋体" w:cs="宋体"/>
                <w:color w:val="000000"/>
                <w:sz w:val="18"/>
                <w:szCs w:val="18"/>
              </w:rPr>
            </w:pPr>
          </w:p>
        </w:tc>
        <w:tc>
          <w:tcPr>
            <w:tcW w:w="889" w:type="dxa"/>
            <w:tcBorders>
              <w:top w:val="single" w:color="auto" w:sz="4" w:space="0"/>
              <w:left w:val="single" w:color="auto" w:sz="4" w:space="0"/>
            </w:tcBorders>
            <w:shd w:val="clear" w:color="auto" w:fill="FFFFFF"/>
            <w:noWrap w:val="0"/>
            <w:vAlign w:val="top"/>
          </w:tcPr>
          <w:p w14:paraId="1EA709E9">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中型</w:t>
            </w:r>
          </w:p>
        </w:tc>
        <w:tc>
          <w:tcPr>
            <w:tcW w:w="6459" w:type="dxa"/>
            <w:tcBorders>
              <w:top w:val="single" w:color="auto" w:sz="4" w:space="0"/>
              <w:left w:val="single" w:color="auto" w:sz="4" w:space="0"/>
              <w:right w:val="single" w:color="auto" w:sz="4" w:space="0"/>
            </w:tcBorders>
            <w:shd w:val="clear" w:color="auto" w:fill="FFFFFF"/>
            <w:noWrap w:val="0"/>
            <w:vAlign w:val="top"/>
          </w:tcPr>
          <w:p w14:paraId="63E911EF">
            <w:pPr>
              <w:pStyle w:val="34"/>
              <w:shd w:val="clear" w:color="auto" w:fill="auto"/>
              <w:ind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从业人员100人一300人，且营业收入 2 000万元一10 000万元</w:t>
            </w:r>
          </w:p>
        </w:tc>
      </w:tr>
      <w:tr w14:paraId="20587320">
        <w:tblPrEx>
          <w:tblCellMar>
            <w:top w:w="0" w:type="dxa"/>
            <w:left w:w="10" w:type="dxa"/>
            <w:bottom w:w="0" w:type="dxa"/>
            <w:right w:w="10" w:type="dxa"/>
          </w:tblCellMar>
        </w:tblPrEx>
        <w:trPr>
          <w:trHeight w:val="354" w:hRule="exact"/>
          <w:jc w:val="center"/>
        </w:trPr>
        <w:tc>
          <w:tcPr>
            <w:tcW w:w="2111" w:type="dxa"/>
            <w:vMerge w:val="continue"/>
            <w:tcBorders>
              <w:left w:val="single" w:color="auto" w:sz="4" w:space="0"/>
            </w:tcBorders>
            <w:shd w:val="clear" w:color="auto" w:fill="FFFFFF"/>
            <w:noWrap w:val="0"/>
            <w:vAlign w:val="center"/>
          </w:tcPr>
          <w:p w14:paraId="4C342B3D">
            <w:pPr>
              <w:jc w:val="center"/>
              <w:rPr>
                <w:rFonts w:hint="eastAsia" w:ascii="宋体" w:hAnsi="宋体" w:cs="宋体"/>
                <w:color w:val="000000"/>
                <w:sz w:val="18"/>
                <w:szCs w:val="18"/>
              </w:rPr>
            </w:pPr>
          </w:p>
        </w:tc>
        <w:tc>
          <w:tcPr>
            <w:tcW w:w="889" w:type="dxa"/>
            <w:tcBorders>
              <w:top w:val="single" w:color="auto" w:sz="4" w:space="0"/>
              <w:left w:val="single" w:color="auto" w:sz="4" w:space="0"/>
            </w:tcBorders>
            <w:shd w:val="clear" w:color="auto" w:fill="FFFFFF"/>
            <w:noWrap w:val="0"/>
            <w:vAlign w:val="top"/>
          </w:tcPr>
          <w:p w14:paraId="0F60DB0C">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小型</w:t>
            </w:r>
          </w:p>
        </w:tc>
        <w:tc>
          <w:tcPr>
            <w:tcW w:w="6459" w:type="dxa"/>
            <w:tcBorders>
              <w:top w:val="single" w:color="auto" w:sz="4" w:space="0"/>
              <w:left w:val="single" w:color="auto" w:sz="4" w:space="0"/>
              <w:right w:val="single" w:color="auto" w:sz="4" w:space="0"/>
            </w:tcBorders>
            <w:shd w:val="clear" w:color="auto" w:fill="FFFFFF"/>
            <w:noWrap w:val="0"/>
            <w:vAlign w:val="top"/>
          </w:tcPr>
          <w:p w14:paraId="6707525D">
            <w:pPr>
              <w:pStyle w:val="34"/>
              <w:shd w:val="clear" w:color="auto" w:fill="auto"/>
              <w:ind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从业人员10人一100人，且营业收入 100万元一2 000万元</w:t>
            </w:r>
          </w:p>
        </w:tc>
      </w:tr>
      <w:tr w14:paraId="050DF53B">
        <w:tblPrEx>
          <w:tblCellMar>
            <w:top w:w="0" w:type="dxa"/>
            <w:left w:w="10" w:type="dxa"/>
            <w:bottom w:w="0" w:type="dxa"/>
            <w:right w:w="10" w:type="dxa"/>
          </w:tblCellMar>
        </w:tblPrEx>
        <w:trPr>
          <w:trHeight w:val="367" w:hRule="exact"/>
          <w:jc w:val="center"/>
        </w:trPr>
        <w:tc>
          <w:tcPr>
            <w:tcW w:w="2111" w:type="dxa"/>
            <w:vMerge w:val="continue"/>
            <w:tcBorders>
              <w:left w:val="single" w:color="auto" w:sz="4" w:space="0"/>
            </w:tcBorders>
            <w:shd w:val="clear" w:color="auto" w:fill="FFFFFF"/>
            <w:noWrap w:val="0"/>
            <w:vAlign w:val="center"/>
          </w:tcPr>
          <w:p w14:paraId="299F2E0C">
            <w:pPr>
              <w:jc w:val="center"/>
              <w:rPr>
                <w:rFonts w:hint="eastAsia" w:ascii="宋体" w:hAnsi="宋体" w:cs="宋体"/>
                <w:color w:val="000000"/>
                <w:sz w:val="18"/>
                <w:szCs w:val="18"/>
              </w:rPr>
            </w:pPr>
          </w:p>
        </w:tc>
        <w:tc>
          <w:tcPr>
            <w:tcW w:w="889" w:type="dxa"/>
            <w:tcBorders>
              <w:top w:val="single" w:color="auto" w:sz="4" w:space="0"/>
              <w:left w:val="single" w:color="auto" w:sz="4" w:space="0"/>
            </w:tcBorders>
            <w:shd w:val="clear" w:color="auto" w:fill="FFFFFF"/>
            <w:noWrap w:val="0"/>
            <w:vAlign w:val="top"/>
          </w:tcPr>
          <w:p w14:paraId="1FB38560">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微型</w:t>
            </w:r>
          </w:p>
        </w:tc>
        <w:tc>
          <w:tcPr>
            <w:tcW w:w="6459" w:type="dxa"/>
            <w:tcBorders>
              <w:top w:val="single" w:color="auto" w:sz="4" w:space="0"/>
              <w:left w:val="single" w:color="auto" w:sz="4" w:space="0"/>
              <w:right w:val="single" w:color="auto" w:sz="4" w:space="0"/>
            </w:tcBorders>
            <w:shd w:val="clear" w:color="auto" w:fill="FFFFFF"/>
            <w:noWrap w:val="0"/>
            <w:vAlign w:val="top"/>
          </w:tcPr>
          <w:p w14:paraId="598C4E36">
            <w:pPr>
              <w:pStyle w:val="34"/>
              <w:shd w:val="clear" w:color="auto" w:fill="auto"/>
              <w:ind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从业人员10人以下或营业收入 100万元以下</w:t>
            </w:r>
          </w:p>
        </w:tc>
      </w:tr>
      <w:tr w14:paraId="32D606A6">
        <w:tblPrEx>
          <w:tblCellMar>
            <w:top w:w="0" w:type="dxa"/>
            <w:left w:w="10" w:type="dxa"/>
            <w:bottom w:w="0" w:type="dxa"/>
            <w:right w:w="10" w:type="dxa"/>
          </w:tblCellMar>
        </w:tblPrEx>
        <w:trPr>
          <w:trHeight w:val="345" w:hRule="exact"/>
          <w:jc w:val="center"/>
        </w:trPr>
        <w:tc>
          <w:tcPr>
            <w:tcW w:w="2111" w:type="dxa"/>
            <w:vMerge w:val="restart"/>
            <w:tcBorders>
              <w:top w:val="single" w:color="auto" w:sz="4" w:space="0"/>
              <w:left w:val="single" w:color="auto" w:sz="4" w:space="0"/>
            </w:tcBorders>
            <w:shd w:val="clear" w:color="auto" w:fill="FFFFFF"/>
            <w:noWrap w:val="0"/>
            <w:vAlign w:val="center"/>
          </w:tcPr>
          <w:p w14:paraId="213516C2">
            <w:pPr>
              <w:pStyle w:val="34"/>
              <w:shd w:val="clear" w:color="auto" w:fill="auto"/>
              <w:ind w:left="1080"/>
              <w:jc w:val="center"/>
              <w:rPr>
                <w:rFonts w:hint="eastAsia" w:ascii="宋体" w:hAnsi="宋体" w:eastAsia="宋体" w:cs="宋体"/>
                <w:color w:val="000000"/>
                <w:sz w:val="18"/>
                <w:szCs w:val="18"/>
              </w:rPr>
            </w:pPr>
            <w:r>
              <w:rPr>
                <w:rFonts w:hint="eastAsia" w:ascii="宋体" w:hAnsi="宋体" w:eastAsia="宋体" w:cs="宋体"/>
                <w:color w:val="000000"/>
                <w:sz w:val="18"/>
                <w:szCs w:val="18"/>
              </w:rPr>
              <w:t>餐饮业</w:t>
            </w:r>
          </w:p>
        </w:tc>
        <w:tc>
          <w:tcPr>
            <w:tcW w:w="7348" w:type="dxa"/>
            <w:gridSpan w:val="2"/>
            <w:tcBorders>
              <w:top w:val="single" w:color="auto" w:sz="4" w:space="0"/>
              <w:left w:val="single" w:color="auto" w:sz="4" w:space="0"/>
              <w:right w:val="single" w:color="auto" w:sz="4" w:space="0"/>
            </w:tcBorders>
            <w:shd w:val="clear" w:color="auto" w:fill="FFFFFF"/>
            <w:noWrap w:val="0"/>
            <w:vAlign w:val="top"/>
          </w:tcPr>
          <w:p w14:paraId="00324908">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从业人员300人以下或营业收入 10 000万元以下的为中小微型企业。</w:t>
            </w:r>
          </w:p>
        </w:tc>
      </w:tr>
      <w:tr w14:paraId="5642806B">
        <w:tblPrEx>
          <w:tblCellMar>
            <w:top w:w="0" w:type="dxa"/>
            <w:left w:w="10" w:type="dxa"/>
            <w:bottom w:w="0" w:type="dxa"/>
            <w:right w:w="10" w:type="dxa"/>
          </w:tblCellMar>
        </w:tblPrEx>
        <w:trPr>
          <w:trHeight w:val="339" w:hRule="exact"/>
          <w:jc w:val="center"/>
        </w:trPr>
        <w:tc>
          <w:tcPr>
            <w:tcW w:w="2111" w:type="dxa"/>
            <w:vMerge w:val="continue"/>
            <w:tcBorders>
              <w:left w:val="single" w:color="auto" w:sz="4" w:space="0"/>
            </w:tcBorders>
            <w:shd w:val="clear" w:color="auto" w:fill="FFFFFF"/>
            <w:noWrap w:val="0"/>
            <w:vAlign w:val="center"/>
          </w:tcPr>
          <w:p w14:paraId="67ACEE3A">
            <w:pPr>
              <w:jc w:val="center"/>
              <w:rPr>
                <w:rFonts w:hint="eastAsia" w:ascii="宋体" w:hAnsi="宋体" w:cs="宋体"/>
                <w:color w:val="000000"/>
                <w:sz w:val="18"/>
                <w:szCs w:val="18"/>
              </w:rPr>
            </w:pPr>
          </w:p>
        </w:tc>
        <w:tc>
          <w:tcPr>
            <w:tcW w:w="889" w:type="dxa"/>
            <w:tcBorders>
              <w:top w:val="single" w:color="auto" w:sz="4" w:space="0"/>
              <w:left w:val="single" w:color="auto" w:sz="4" w:space="0"/>
            </w:tcBorders>
            <w:shd w:val="clear" w:color="auto" w:fill="FFFFFF"/>
            <w:noWrap w:val="0"/>
            <w:vAlign w:val="top"/>
          </w:tcPr>
          <w:p w14:paraId="0379A574">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中型</w:t>
            </w:r>
          </w:p>
        </w:tc>
        <w:tc>
          <w:tcPr>
            <w:tcW w:w="6459" w:type="dxa"/>
            <w:tcBorders>
              <w:top w:val="single" w:color="auto" w:sz="4" w:space="0"/>
              <w:left w:val="single" w:color="auto" w:sz="4" w:space="0"/>
              <w:right w:val="single" w:color="auto" w:sz="4" w:space="0"/>
            </w:tcBorders>
            <w:shd w:val="clear" w:color="auto" w:fill="FFFFFF"/>
            <w:noWrap w:val="0"/>
            <w:vAlign w:val="top"/>
          </w:tcPr>
          <w:p w14:paraId="6EC8AA5C">
            <w:pPr>
              <w:pStyle w:val="34"/>
              <w:shd w:val="clear" w:color="auto" w:fill="auto"/>
              <w:ind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从业人员100— 300人，且营业收入 2 000万元一10 000万元</w:t>
            </w:r>
          </w:p>
        </w:tc>
      </w:tr>
      <w:tr w14:paraId="6C430025">
        <w:tblPrEx>
          <w:tblCellMar>
            <w:top w:w="0" w:type="dxa"/>
            <w:left w:w="10" w:type="dxa"/>
            <w:bottom w:w="0" w:type="dxa"/>
            <w:right w:w="10" w:type="dxa"/>
          </w:tblCellMar>
        </w:tblPrEx>
        <w:trPr>
          <w:trHeight w:val="333" w:hRule="exact"/>
          <w:jc w:val="center"/>
        </w:trPr>
        <w:tc>
          <w:tcPr>
            <w:tcW w:w="2111" w:type="dxa"/>
            <w:vMerge w:val="continue"/>
            <w:tcBorders>
              <w:left w:val="single" w:color="auto" w:sz="4" w:space="0"/>
            </w:tcBorders>
            <w:shd w:val="clear" w:color="auto" w:fill="FFFFFF"/>
            <w:noWrap w:val="0"/>
            <w:vAlign w:val="center"/>
          </w:tcPr>
          <w:p w14:paraId="4658FC50">
            <w:pPr>
              <w:jc w:val="center"/>
              <w:rPr>
                <w:rFonts w:hint="eastAsia" w:ascii="宋体" w:hAnsi="宋体" w:cs="宋体"/>
                <w:color w:val="000000"/>
                <w:sz w:val="18"/>
                <w:szCs w:val="18"/>
              </w:rPr>
            </w:pPr>
          </w:p>
        </w:tc>
        <w:tc>
          <w:tcPr>
            <w:tcW w:w="889" w:type="dxa"/>
            <w:tcBorders>
              <w:top w:val="single" w:color="auto" w:sz="4" w:space="0"/>
              <w:left w:val="single" w:color="auto" w:sz="4" w:space="0"/>
            </w:tcBorders>
            <w:shd w:val="clear" w:color="auto" w:fill="FFFFFF"/>
            <w:noWrap w:val="0"/>
            <w:vAlign w:val="top"/>
          </w:tcPr>
          <w:p w14:paraId="5E619B66">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小型</w:t>
            </w:r>
          </w:p>
        </w:tc>
        <w:tc>
          <w:tcPr>
            <w:tcW w:w="6459" w:type="dxa"/>
            <w:tcBorders>
              <w:top w:val="single" w:color="auto" w:sz="4" w:space="0"/>
              <w:left w:val="single" w:color="auto" w:sz="4" w:space="0"/>
              <w:right w:val="single" w:color="auto" w:sz="4" w:space="0"/>
            </w:tcBorders>
            <w:shd w:val="clear" w:color="auto" w:fill="FFFFFF"/>
            <w:noWrap w:val="0"/>
            <w:vAlign w:val="top"/>
          </w:tcPr>
          <w:p w14:paraId="21CA43A3">
            <w:pPr>
              <w:pStyle w:val="34"/>
              <w:shd w:val="clear" w:color="auto" w:fill="auto"/>
              <w:ind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从业人员10人一100人，且营业收入 100万元一2 000万元</w:t>
            </w:r>
          </w:p>
        </w:tc>
      </w:tr>
      <w:tr w14:paraId="5511FFFF">
        <w:tblPrEx>
          <w:tblCellMar>
            <w:top w:w="0" w:type="dxa"/>
            <w:left w:w="10" w:type="dxa"/>
            <w:bottom w:w="0" w:type="dxa"/>
            <w:right w:w="10" w:type="dxa"/>
          </w:tblCellMar>
        </w:tblPrEx>
        <w:trPr>
          <w:trHeight w:val="288" w:hRule="exact"/>
          <w:jc w:val="center"/>
        </w:trPr>
        <w:tc>
          <w:tcPr>
            <w:tcW w:w="2111" w:type="dxa"/>
            <w:vMerge w:val="continue"/>
            <w:tcBorders>
              <w:left w:val="single" w:color="auto" w:sz="4" w:space="0"/>
            </w:tcBorders>
            <w:shd w:val="clear" w:color="auto" w:fill="FFFFFF"/>
            <w:noWrap w:val="0"/>
            <w:vAlign w:val="center"/>
          </w:tcPr>
          <w:p w14:paraId="556C21CC">
            <w:pPr>
              <w:jc w:val="center"/>
              <w:rPr>
                <w:rFonts w:hint="eastAsia" w:ascii="宋体" w:hAnsi="宋体" w:cs="宋体"/>
                <w:color w:val="000000"/>
                <w:sz w:val="18"/>
                <w:szCs w:val="18"/>
              </w:rPr>
            </w:pPr>
          </w:p>
        </w:tc>
        <w:tc>
          <w:tcPr>
            <w:tcW w:w="889" w:type="dxa"/>
            <w:tcBorders>
              <w:top w:val="single" w:color="auto" w:sz="4" w:space="0"/>
              <w:left w:val="single" w:color="auto" w:sz="4" w:space="0"/>
            </w:tcBorders>
            <w:shd w:val="clear" w:color="auto" w:fill="FFFFFF"/>
            <w:noWrap w:val="0"/>
            <w:vAlign w:val="top"/>
          </w:tcPr>
          <w:p w14:paraId="0BE86E4B">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微型</w:t>
            </w:r>
          </w:p>
        </w:tc>
        <w:tc>
          <w:tcPr>
            <w:tcW w:w="6459" w:type="dxa"/>
            <w:tcBorders>
              <w:top w:val="single" w:color="auto" w:sz="4" w:space="0"/>
              <w:left w:val="single" w:color="auto" w:sz="4" w:space="0"/>
              <w:right w:val="single" w:color="auto" w:sz="4" w:space="0"/>
            </w:tcBorders>
            <w:shd w:val="clear" w:color="auto" w:fill="FFFFFF"/>
            <w:noWrap w:val="0"/>
            <w:vAlign w:val="top"/>
          </w:tcPr>
          <w:p w14:paraId="4A8CF525">
            <w:pPr>
              <w:pStyle w:val="34"/>
              <w:shd w:val="clear" w:color="auto" w:fill="auto"/>
              <w:ind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从业人员10人以下或营业收入 100万元以下</w:t>
            </w:r>
          </w:p>
        </w:tc>
      </w:tr>
      <w:tr w14:paraId="023BAC1D">
        <w:tblPrEx>
          <w:tblCellMar>
            <w:top w:w="0" w:type="dxa"/>
            <w:left w:w="10" w:type="dxa"/>
            <w:bottom w:w="0" w:type="dxa"/>
            <w:right w:w="10" w:type="dxa"/>
          </w:tblCellMar>
        </w:tblPrEx>
        <w:trPr>
          <w:trHeight w:val="327" w:hRule="exact"/>
          <w:jc w:val="center"/>
        </w:trPr>
        <w:tc>
          <w:tcPr>
            <w:tcW w:w="2111" w:type="dxa"/>
            <w:vMerge w:val="restart"/>
            <w:tcBorders>
              <w:top w:val="single" w:color="auto" w:sz="4" w:space="0"/>
              <w:left w:val="single" w:color="auto" w:sz="4" w:space="0"/>
            </w:tcBorders>
            <w:shd w:val="clear" w:color="auto" w:fill="FFFFFF"/>
            <w:noWrap w:val="0"/>
            <w:vAlign w:val="center"/>
          </w:tcPr>
          <w:p w14:paraId="7941AC94">
            <w:pPr>
              <w:pStyle w:val="34"/>
              <w:shd w:val="clear" w:color="auto" w:fill="auto"/>
              <w:spacing w:line="492"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信息传输业 （包括电信、互联网 和相关服务）</w:t>
            </w:r>
          </w:p>
        </w:tc>
        <w:tc>
          <w:tcPr>
            <w:tcW w:w="7348" w:type="dxa"/>
            <w:gridSpan w:val="2"/>
            <w:tcBorders>
              <w:top w:val="single" w:color="auto" w:sz="4" w:space="0"/>
              <w:left w:val="single" w:color="auto" w:sz="4" w:space="0"/>
              <w:right w:val="single" w:color="auto" w:sz="4" w:space="0"/>
            </w:tcBorders>
            <w:shd w:val="clear" w:color="auto" w:fill="FFFFFF"/>
            <w:noWrap w:val="0"/>
            <w:vAlign w:val="top"/>
          </w:tcPr>
          <w:p w14:paraId="39D2D205">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从业人员2 000人以下或营业收入 100 000万元以下的为中小微型企业。</w:t>
            </w:r>
          </w:p>
        </w:tc>
      </w:tr>
      <w:tr w14:paraId="3BCAC3C8">
        <w:tblPrEx>
          <w:tblCellMar>
            <w:top w:w="0" w:type="dxa"/>
            <w:left w:w="10" w:type="dxa"/>
            <w:bottom w:w="0" w:type="dxa"/>
            <w:right w:w="10" w:type="dxa"/>
          </w:tblCellMar>
        </w:tblPrEx>
        <w:trPr>
          <w:trHeight w:val="289" w:hRule="exact"/>
          <w:jc w:val="center"/>
        </w:trPr>
        <w:tc>
          <w:tcPr>
            <w:tcW w:w="2111" w:type="dxa"/>
            <w:vMerge w:val="continue"/>
            <w:tcBorders>
              <w:left w:val="single" w:color="auto" w:sz="4" w:space="0"/>
            </w:tcBorders>
            <w:shd w:val="clear" w:color="auto" w:fill="FFFFFF"/>
            <w:noWrap w:val="0"/>
            <w:vAlign w:val="center"/>
          </w:tcPr>
          <w:p w14:paraId="1D6ECB95">
            <w:pPr>
              <w:jc w:val="center"/>
              <w:rPr>
                <w:rFonts w:hint="eastAsia" w:ascii="宋体" w:hAnsi="宋体" w:cs="宋体"/>
                <w:color w:val="000000"/>
                <w:sz w:val="18"/>
                <w:szCs w:val="18"/>
              </w:rPr>
            </w:pPr>
          </w:p>
        </w:tc>
        <w:tc>
          <w:tcPr>
            <w:tcW w:w="889" w:type="dxa"/>
            <w:tcBorders>
              <w:top w:val="single" w:color="auto" w:sz="4" w:space="0"/>
              <w:left w:val="single" w:color="auto" w:sz="4" w:space="0"/>
            </w:tcBorders>
            <w:shd w:val="clear" w:color="auto" w:fill="FFFFFF"/>
            <w:noWrap w:val="0"/>
            <w:vAlign w:val="top"/>
          </w:tcPr>
          <w:p w14:paraId="0D2BE7B9">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中型</w:t>
            </w:r>
          </w:p>
        </w:tc>
        <w:tc>
          <w:tcPr>
            <w:tcW w:w="6459" w:type="dxa"/>
            <w:tcBorders>
              <w:top w:val="single" w:color="auto" w:sz="4" w:space="0"/>
              <w:left w:val="single" w:color="auto" w:sz="4" w:space="0"/>
              <w:right w:val="single" w:color="auto" w:sz="4" w:space="0"/>
            </w:tcBorders>
            <w:shd w:val="clear" w:color="auto" w:fill="FFFFFF"/>
            <w:noWrap w:val="0"/>
            <w:vAlign w:val="top"/>
          </w:tcPr>
          <w:p w14:paraId="0581C4F9">
            <w:pPr>
              <w:pStyle w:val="34"/>
              <w:shd w:val="clear" w:color="auto" w:fill="auto"/>
              <w:ind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从业人员100人一2 000人，且营业收入 1 000万元一10 000万元</w:t>
            </w:r>
          </w:p>
        </w:tc>
      </w:tr>
      <w:tr w14:paraId="3A9A053B">
        <w:tblPrEx>
          <w:tblCellMar>
            <w:top w:w="0" w:type="dxa"/>
            <w:left w:w="10" w:type="dxa"/>
            <w:bottom w:w="0" w:type="dxa"/>
            <w:right w:w="10" w:type="dxa"/>
          </w:tblCellMar>
        </w:tblPrEx>
        <w:trPr>
          <w:trHeight w:val="271" w:hRule="exact"/>
          <w:jc w:val="center"/>
        </w:trPr>
        <w:tc>
          <w:tcPr>
            <w:tcW w:w="2111" w:type="dxa"/>
            <w:vMerge w:val="continue"/>
            <w:tcBorders>
              <w:left w:val="single" w:color="auto" w:sz="4" w:space="0"/>
            </w:tcBorders>
            <w:shd w:val="clear" w:color="auto" w:fill="FFFFFF"/>
            <w:noWrap w:val="0"/>
            <w:vAlign w:val="center"/>
          </w:tcPr>
          <w:p w14:paraId="5901DF6A">
            <w:pPr>
              <w:jc w:val="center"/>
              <w:rPr>
                <w:rFonts w:hint="eastAsia" w:ascii="宋体" w:hAnsi="宋体" w:cs="宋体"/>
                <w:color w:val="000000"/>
                <w:sz w:val="18"/>
                <w:szCs w:val="18"/>
              </w:rPr>
            </w:pPr>
          </w:p>
        </w:tc>
        <w:tc>
          <w:tcPr>
            <w:tcW w:w="889" w:type="dxa"/>
            <w:tcBorders>
              <w:top w:val="single" w:color="auto" w:sz="4" w:space="0"/>
              <w:left w:val="single" w:color="auto" w:sz="4" w:space="0"/>
            </w:tcBorders>
            <w:shd w:val="clear" w:color="auto" w:fill="FFFFFF"/>
            <w:noWrap w:val="0"/>
            <w:vAlign w:val="top"/>
          </w:tcPr>
          <w:p w14:paraId="7FD4D427">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小型</w:t>
            </w:r>
          </w:p>
        </w:tc>
        <w:tc>
          <w:tcPr>
            <w:tcW w:w="6459" w:type="dxa"/>
            <w:tcBorders>
              <w:top w:val="single" w:color="auto" w:sz="4" w:space="0"/>
              <w:left w:val="single" w:color="auto" w:sz="4" w:space="0"/>
              <w:right w:val="single" w:color="auto" w:sz="4" w:space="0"/>
            </w:tcBorders>
            <w:shd w:val="clear" w:color="auto" w:fill="FFFFFF"/>
            <w:noWrap w:val="0"/>
            <w:vAlign w:val="top"/>
          </w:tcPr>
          <w:p w14:paraId="38F7187A">
            <w:pPr>
              <w:pStyle w:val="34"/>
              <w:shd w:val="clear" w:color="auto" w:fill="auto"/>
              <w:ind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从业人员10人一100人，且营业收入 100万元一1 000万元</w:t>
            </w:r>
          </w:p>
        </w:tc>
      </w:tr>
      <w:tr w14:paraId="01891F51">
        <w:tblPrEx>
          <w:tblCellMar>
            <w:top w:w="0" w:type="dxa"/>
            <w:left w:w="10" w:type="dxa"/>
            <w:bottom w:w="0" w:type="dxa"/>
            <w:right w:w="10" w:type="dxa"/>
          </w:tblCellMar>
        </w:tblPrEx>
        <w:trPr>
          <w:trHeight w:val="270" w:hRule="exact"/>
          <w:jc w:val="center"/>
        </w:trPr>
        <w:tc>
          <w:tcPr>
            <w:tcW w:w="2111" w:type="dxa"/>
            <w:vMerge w:val="continue"/>
            <w:tcBorders>
              <w:left w:val="single" w:color="auto" w:sz="4" w:space="0"/>
            </w:tcBorders>
            <w:shd w:val="clear" w:color="auto" w:fill="FFFFFF"/>
            <w:noWrap w:val="0"/>
            <w:vAlign w:val="center"/>
          </w:tcPr>
          <w:p w14:paraId="147F9D96">
            <w:pPr>
              <w:jc w:val="center"/>
              <w:rPr>
                <w:rFonts w:hint="eastAsia" w:ascii="宋体" w:hAnsi="宋体" w:cs="宋体"/>
                <w:color w:val="000000"/>
                <w:sz w:val="18"/>
                <w:szCs w:val="18"/>
              </w:rPr>
            </w:pPr>
          </w:p>
        </w:tc>
        <w:tc>
          <w:tcPr>
            <w:tcW w:w="889" w:type="dxa"/>
            <w:tcBorders>
              <w:top w:val="single" w:color="auto" w:sz="4" w:space="0"/>
              <w:left w:val="single" w:color="auto" w:sz="4" w:space="0"/>
            </w:tcBorders>
            <w:shd w:val="clear" w:color="auto" w:fill="FFFFFF"/>
            <w:noWrap w:val="0"/>
            <w:vAlign w:val="top"/>
          </w:tcPr>
          <w:p w14:paraId="4DEC26E0">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微型</w:t>
            </w:r>
          </w:p>
        </w:tc>
        <w:tc>
          <w:tcPr>
            <w:tcW w:w="6459" w:type="dxa"/>
            <w:tcBorders>
              <w:top w:val="single" w:color="auto" w:sz="4" w:space="0"/>
              <w:left w:val="single" w:color="auto" w:sz="4" w:space="0"/>
              <w:right w:val="single" w:color="auto" w:sz="4" w:space="0"/>
            </w:tcBorders>
            <w:shd w:val="clear" w:color="auto" w:fill="FFFFFF"/>
            <w:noWrap w:val="0"/>
            <w:vAlign w:val="top"/>
          </w:tcPr>
          <w:p w14:paraId="2D05B1E7">
            <w:pPr>
              <w:pStyle w:val="34"/>
              <w:shd w:val="clear" w:color="auto" w:fill="auto"/>
              <w:ind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从业人员10人以下或营业收入 100万元以下</w:t>
            </w:r>
          </w:p>
        </w:tc>
      </w:tr>
      <w:tr w14:paraId="382EAFDF">
        <w:tblPrEx>
          <w:tblCellMar>
            <w:top w:w="0" w:type="dxa"/>
            <w:left w:w="10" w:type="dxa"/>
            <w:bottom w:w="0" w:type="dxa"/>
            <w:right w:w="10" w:type="dxa"/>
          </w:tblCellMar>
        </w:tblPrEx>
        <w:trPr>
          <w:trHeight w:val="282" w:hRule="exact"/>
          <w:jc w:val="center"/>
        </w:trPr>
        <w:tc>
          <w:tcPr>
            <w:tcW w:w="2111" w:type="dxa"/>
            <w:vMerge w:val="restart"/>
            <w:tcBorders>
              <w:top w:val="single" w:color="auto" w:sz="4" w:space="0"/>
              <w:left w:val="single" w:color="auto" w:sz="4" w:space="0"/>
            </w:tcBorders>
            <w:shd w:val="clear" w:color="auto" w:fill="FFFFFF"/>
            <w:noWrap w:val="0"/>
            <w:vAlign w:val="center"/>
          </w:tcPr>
          <w:p w14:paraId="385E79A8">
            <w:pPr>
              <w:pStyle w:val="34"/>
              <w:shd w:val="clear" w:color="auto" w:fill="auto"/>
              <w:spacing w:line="509"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软件和信息技术服 务业</w:t>
            </w:r>
          </w:p>
        </w:tc>
        <w:tc>
          <w:tcPr>
            <w:tcW w:w="7348" w:type="dxa"/>
            <w:gridSpan w:val="2"/>
            <w:tcBorders>
              <w:top w:val="single" w:color="auto" w:sz="4" w:space="0"/>
              <w:left w:val="single" w:color="auto" w:sz="4" w:space="0"/>
              <w:right w:val="single" w:color="auto" w:sz="4" w:space="0"/>
            </w:tcBorders>
            <w:shd w:val="clear" w:color="auto" w:fill="FFFFFF"/>
            <w:noWrap w:val="0"/>
            <w:vAlign w:val="top"/>
          </w:tcPr>
          <w:p w14:paraId="2733BCC6">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从业人员300人以下或营业收入 10 000万元以下的为中小微型企业。</w:t>
            </w:r>
          </w:p>
        </w:tc>
      </w:tr>
      <w:tr w14:paraId="6E0BD0A5">
        <w:tblPrEx>
          <w:tblCellMar>
            <w:top w:w="0" w:type="dxa"/>
            <w:left w:w="10" w:type="dxa"/>
            <w:bottom w:w="0" w:type="dxa"/>
            <w:right w:w="10" w:type="dxa"/>
          </w:tblCellMar>
        </w:tblPrEx>
        <w:trPr>
          <w:trHeight w:val="330" w:hRule="exact"/>
          <w:jc w:val="center"/>
        </w:trPr>
        <w:tc>
          <w:tcPr>
            <w:tcW w:w="2111" w:type="dxa"/>
            <w:vMerge w:val="continue"/>
            <w:tcBorders>
              <w:left w:val="single" w:color="auto" w:sz="4" w:space="0"/>
            </w:tcBorders>
            <w:shd w:val="clear" w:color="auto" w:fill="FFFFFF"/>
            <w:noWrap w:val="0"/>
            <w:vAlign w:val="center"/>
          </w:tcPr>
          <w:p w14:paraId="705267FF">
            <w:pPr>
              <w:jc w:val="center"/>
              <w:rPr>
                <w:rFonts w:hint="eastAsia" w:ascii="宋体" w:hAnsi="宋体" w:cs="宋体"/>
                <w:color w:val="000000"/>
                <w:sz w:val="18"/>
                <w:szCs w:val="18"/>
              </w:rPr>
            </w:pPr>
          </w:p>
        </w:tc>
        <w:tc>
          <w:tcPr>
            <w:tcW w:w="889" w:type="dxa"/>
            <w:tcBorders>
              <w:top w:val="single" w:color="auto" w:sz="4" w:space="0"/>
              <w:left w:val="single" w:color="auto" w:sz="4" w:space="0"/>
            </w:tcBorders>
            <w:shd w:val="clear" w:color="auto" w:fill="FFFFFF"/>
            <w:noWrap w:val="0"/>
            <w:vAlign w:val="top"/>
          </w:tcPr>
          <w:p w14:paraId="048F00FD">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中型</w:t>
            </w:r>
          </w:p>
        </w:tc>
        <w:tc>
          <w:tcPr>
            <w:tcW w:w="6459" w:type="dxa"/>
            <w:tcBorders>
              <w:top w:val="single" w:color="auto" w:sz="4" w:space="0"/>
              <w:left w:val="single" w:color="auto" w:sz="4" w:space="0"/>
              <w:right w:val="single" w:color="auto" w:sz="4" w:space="0"/>
            </w:tcBorders>
            <w:shd w:val="clear" w:color="auto" w:fill="FFFFFF"/>
            <w:noWrap w:val="0"/>
            <w:vAlign w:val="top"/>
          </w:tcPr>
          <w:p w14:paraId="6B118395">
            <w:pPr>
              <w:pStyle w:val="34"/>
              <w:shd w:val="clear" w:color="auto" w:fill="auto"/>
              <w:ind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从业人员100— 300人，且营业收入 1 000万元一10 000万元</w:t>
            </w:r>
          </w:p>
        </w:tc>
      </w:tr>
      <w:tr w14:paraId="2A1AA334">
        <w:tblPrEx>
          <w:tblCellMar>
            <w:top w:w="0" w:type="dxa"/>
            <w:left w:w="10" w:type="dxa"/>
            <w:bottom w:w="0" w:type="dxa"/>
            <w:right w:w="10" w:type="dxa"/>
          </w:tblCellMar>
        </w:tblPrEx>
        <w:trPr>
          <w:trHeight w:val="313" w:hRule="exact"/>
          <w:jc w:val="center"/>
        </w:trPr>
        <w:tc>
          <w:tcPr>
            <w:tcW w:w="2111" w:type="dxa"/>
            <w:vMerge w:val="continue"/>
            <w:tcBorders>
              <w:left w:val="single" w:color="auto" w:sz="4" w:space="0"/>
            </w:tcBorders>
            <w:shd w:val="clear" w:color="auto" w:fill="FFFFFF"/>
            <w:noWrap w:val="0"/>
            <w:vAlign w:val="center"/>
          </w:tcPr>
          <w:p w14:paraId="7F9188F2">
            <w:pPr>
              <w:jc w:val="center"/>
              <w:rPr>
                <w:rFonts w:hint="eastAsia" w:ascii="宋体" w:hAnsi="宋体" w:cs="宋体"/>
                <w:color w:val="000000"/>
                <w:sz w:val="18"/>
                <w:szCs w:val="18"/>
              </w:rPr>
            </w:pPr>
          </w:p>
        </w:tc>
        <w:tc>
          <w:tcPr>
            <w:tcW w:w="889" w:type="dxa"/>
            <w:tcBorders>
              <w:top w:val="single" w:color="auto" w:sz="4" w:space="0"/>
              <w:left w:val="single" w:color="auto" w:sz="4" w:space="0"/>
            </w:tcBorders>
            <w:shd w:val="clear" w:color="auto" w:fill="FFFFFF"/>
            <w:noWrap w:val="0"/>
            <w:vAlign w:val="top"/>
          </w:tcPr>
          <w:p w14:paraId="5A7CA2B4">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小型</w:t>
            </w:r>
          </w:p>
        </w:tc>
        <w:tc>
          <w:tcPr>
            <w:tcW w:w="6459" w:type="dxa"/>
            <w:tcBorders>
              <w:top w:val="single" w:color="auto" w:sz="4" w:space="0"/>
              <w:left w:val="single" w:color="auto" w:sz="4" w:space="0"/>
              <w:right w:val="single" w:color="auto" w:sz="4" w:space="0"/>
            </w:tcBorders>
            <w:shd w:val="clear" w:color="auto" w:fill="FFFFFF"/>
            <w:noWrap w:val="0"/>
            <w:vAlign w:val="top"/>
          </w:tcPr>
          <w:p w14:paraId="38EA202F">
            <w:pPr>
              <w:pStyle w:val="34"/>
              <w:shd w:val="clear" w:color="auto" w:fill="auto"/>
              <w:ind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从业人员10人一100人，且营业收入 50万元一1 000万元</w:t>
            </w:r>
          </w:p>
        </w:tc>
      </w:tr>
      <w:tr w14:paraId="2FE14830">
        <w:tblPrEx>
          <w:tblCellMar>
            <w:top w:w="0" w:type="dxa"/>
            <w:left w:w="10" w:type="dxa"/>
            <w:bottom w:w="0" w:type="dxa"/>
            <w:right w:w="10" w:type="dxa"/>
          </w:tblCellMar>
        </w:tblPrEx>
        <w:trPr>
          <w:trHeight w:val="359" w:hRule="exact"/>
          <w:jc w:val="center"/>
        </w:trPr>
        <w:tc>
          <w:tcPr>
            <w:tcW w:w="2111" w:type="dxa"/>
            <w:vMerge w:val="continue"/>
            <w:tcBorders>
              <w:left w:val="single" w:color="auto" w:sz="4" w:space="0"/>
            </w:tcBorders>
            <w:shd w:val="clear" w:color="auto" w:fill="FFFFFF"/>
            <w:noWrap w:val="0"/>
            <w:vAlign w:val="center"/>
          </w:tcPr>
          <w:p w14:paraId="13734253">
            <w:pPr>
              <w:jc w:val="center"/>
              <w:rPr>
                <w:rFonts w:hint="eastAsia" w:ascii="宋体" w:hAnsi="宋体" w:cs="宋体"/>
                <w:color w:val="000000"/>
                <w:sz w:val="18"/>
                <w:szCs w:val="18"/>
              </w:rPr>
            </w:pPr>
          </w:p>
        </w:tc>
        <w:tc>
          <w:tcPr>
            <w:tcW w:w="889" w:type="dxa"/>
            <w:tcBorders>
              <w:top w:val="single" w:color="auto" w:sz="4" w:space="0"/>
              <w:left w:val="single" w:color="auto" w:sz="4" w:space="0"/>
            </w:tcBorders>
            <w:shd w:val="clear" w:color="auto" w:fill="FFFFFF"/>
            <w:noWrap w:val="0"/>
            <w:vAlign w:val="top"/>
          </w:tcPr>
          <w:p w14:paraId="3E782811">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微型</w:t>
            </w:r>
          </w:p>
        </w:tc>
        <w:tc>
          <w:tcPr>
            <w:tcW w:w="6459" w:type="dxa"/>
            <w:tcBorders>
              <w:top w:val="single" w:color="auto" w:sz="4" w:space="0"/>
              <w:left w:val="single" w:color="auto" w:sz="4" w:space="0"/>
              <w:right w:val="single" w:color="auto" w:sz="4" w:space="0"/>
            </w:tcBorders>
            <w:shd w:val="clear" w:color="auto" w:fill="FFFFFF"/>
            <w:noWrap w:val="0"/>
            <w:vAlign w:val="top"/>
          </w:tcPr>
          <w:p w14:paraId="0F00E6DC">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从业人员10人以下或营业收入 50万元以下</w:t>
            </w:r>
          </w:p>
        </w:tc>
      </w:tr>
      <w:tr w14:paraId="4EF37B12">
        <w:tblPrEx>
          <w:tblCellMar>
            <w:top w:w="0" w:type="dxa"/>
            <w:left w:w="10" w:type="dxa"/>
            <w:bottom w:w="0" w:type="dxa"/>
            <w:right w:w="10" w:type="dxa"/>
          </w:tblCellMar>
        </w:tblPrEx>
        <w:trPr>
          <w:trHeight w:val="333" w:hRule="exact"/>
          <w:jc w:val="center"/>
        </w:trPr>
        <w:tc>
          <w:tcPr>
            <w:tcW w:w="2111" w:type="dxa"/>
            <w:vMerge w:val="restart"/>
            <w:tcBorders>
              <w:top w:val="single" w:color="auto" w:sz="4" w:space="0"/>
              <w:left w:val="single" w:color="auto" w:sz="4" w:space="0"/>
            </w:tcBorders>
            <w:shd w:val="clear" w:color="auto" w:fill="FFFFFF"/>
            <w:noWrap w:val="0"/>
            <w:vAlign w:val="center"/>
          </w:tcPr>
          <w:p w14:paraId="4E4BA89B">
            <w:pPr>
              <w:pStyle w:val="34"/>
              <w:shd w:val="clear" w:color="auto" w:fill="auto"/>
              <w:ind w:firstLine="380"/>
              <w:jc w:val="center"/>
              <w:rPr>
                <w:rFonts w:hint="eastAsia" w:ascii="宋体" w:hAnsi="宋体" w:eastAsia="宋体" w:cs="宋体"/>
                <w:color w:val="000000"/>
                <w:sz w:val="18"/>
                <w:szCs w:val="18"/>
              </w:rPr>
            </w:pPr>
            <w:r>
              <w:rPr>
                <w:rFonts w:hint="eastAsia" w:ascii="宋体" w:hAnsi="宋体" w:eastAsia="宋体" w:cs="宋体"/>
                <w:color w:val="000000"/>
                <w:sz w:val="18"/>
                <w:szCs w:val="18"/>
              </w:rPr>
              <w:t>房地产开发经营</w:t>
            </w:r>
          </w:p>
        </w:tc>
        <w:tc>
          <w:tcPr>
            <w:tcW w:w="7348" w:type="dxa"/>
            <w:gridSpan w:val="2"/>
            <w:tcBorders>
              <w:top w:val="single" w:color="auto" w:sz="4" w:space="0"/>
              <w:left w:val="single" w:color="auto" w:sz="4" w:space="0"/>
              <w:right w:val="single" w:color="auto" w:sz="4" w:space="0"/>
            </w:tcBorders>
            <w:shd w:val="clear" w:color="auto" w:fill="FFFFFF"/>
            <w:noWrap w:val="0"/>
            <w:vAlign w:val="top"/>
          </w:tcPr>
          <w:p w14:paraId="51695CDD">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营业收入200 000万元以下或资产总额 10 000万元以下的为中小微型企业。</w:t>
            </w:r>
          </w:p>
        </w:tc>
      </w:tr>
      <w:tr w14:paraId="5D3A2C2D">
        <w:tblPrEx>
          <w:tblCellMar>
            <w:top w:w="0" w:type="dxa"/>
            <w:left w:w="10" w:type="dxa"/>
            <w:bottom w:w="0" w:type="dxa"/>
            <w:right w:w="10" w:type="dxa"/>
          </w:tblCellMar>
        </w:tblPrEx>
        <w:trPr>
          <w:trHeight w:val="789" w:hRule="exact"/>
          <w:jc w:val="center"/>
        </w:trPr>
        <w:tc>
          <w:tcPr>
            <w:tcW w:w="2111" w:type="dxa"/>
            <w:vMerge w:val="continue"/>
            <w:tcBorders>
              <w:left w:val="single" w:color="auto" w:sz="4" w:space="0"/>
            </w:tcBorders>
            <w:shd w:val="clear" w:color="auto" w:fill="FFFFFF"/>
            <w:noWrap w:val="0"/>
            <w:vAlign w:val="center"/>
          </w:tcPr>
          <w:p w14:paraId="3A9C1412">
            <w:pPr>
              <w:jc w:val="center"/>
              <w:rPr>
                <w:rFonts w:hint="eastAsia" w:ascii="宋体" w:hAnsi="宋体" w:cs="宋体"/>
                <w:color w:val="000000"/>
                <w:sz w:val="18"/>
                <w:szCs w:val="18"/>
              </w:rPr>
            </w:pPr>
          </w:p>
        </w:tc>
        <w:tc>
          <w:tcPr>
            <w:tcW w:w="889" w:type="dxa"/>
            <w:tcBorders>
              <w:top w:val="single" w:color="auto" w:sz="4" w:space="0"/>
              <w:left w:val="single" w:color="auto" w:sz="4" w:space="0"/>
            </w:tcBorders>
            <w:shd w:val="clear" w:color="auto" w:fill="FFFFFF"/>
            <w:noWrap w:val="0"/>
            <w:vAlign w:val="top"/>
          </w:tcPr>
          <w:p w14:paraId="78AF7036">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中型</w:t>
            </w:r>
          </w:p>
        </w:tc>
        <w:tc>
          <w:tcPr>
            <w:tcW w:w="6459" w:type="dxa"/>
            <w:tcBorders>
              <w:top w:val="single" w:color="auto" w:sz="4" w:space="0"/>
              <w:left w:val="single" w:color="auto" w:sz="4" w:space="0"/>
              <w:right w:val="single" w:color="auto" w:sz="4" w:space="0"/>
            </w:tcBorders>
            <w:shd w:val="clear" w:color="auto" w:fill="FFFFFF"/>
            <w:noWrap w:val="0"/>
            <w:vAlign w:val="top"/>
          </w:tcPr>
          <w:p w14:paraId="54B40CEC">
            <w:pPr>
              <w:pStyle w:val="34"/>
              <w:shd w:val="clear" w:color="auto" w:fill="auto"/>
              <w:spacing w:after="120"/>
              <w:ind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营业收入1 000万元一200 000万元，且资产总额 5 000万元一10</w:t>
            </w:r>
          </w:p>
          <w:p w14:paraId="21AE397D">
            <w:pPr>
              <w:pStyle w:val="34"/>
              <w:shd w:val="clear" w:color="auto" w:fill="auto"/>
              <w:ind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000力元</w:t>
            </w:r>
          </w:p>
        </w:tc>
      </w:tr>
      <w:tr w14:paraId="18E424AF">
        <w:tblPrEx>
          <w:tblCellMar>
            <w:top w:w="0" w:type="dxa"/>
            <w:left w:w="10" w:type="dxa"/>
            <w:bottom w:w="0" w:type="dxa"/>
            <w:right w:w="10" w:type="dxa"/>
          </w:tblCellMar>
        </w:tblPrEx>
        <w:trPr>
          <w:trHeight w:val="574" w:hRule="exact"/>
          <w:jc w:val="center"/>
        </w:trPr>
        <w:tc>
          <w:tcPr>
            <w:tcW w:w="2111" w:type="dxa"/>
            <w:vMerge w:val="continue"/>
            <w:tcBorders>
              <w:left w:val="single" w:color="auto" w:sz="4" w:space="0"/>
            </w:tcBorders>
            <w:shd w:val="clear" w:color="auto" w:fill="FFFFFF"/>
            <w:noWrap w:val="0"/>
            <w:vAlign w:val="center"/>
          </w:tcPr>
          <w:p w14:paraId="141695A8">
            <w:pPr>
              <w:jc w:val="center"/>
              <w:rPr>
                <w:rFonts w:hint="eastAsia" w:ascii="宋体" w:hAnsi="宋体" w:cs="宋体"/>
                <w:color w:val="000000"/>
                <w:sz w:val="18"/>
                <w:szCs w:val="18"/>
              </w:rPr>
            </w:pPr>
          </w:p>
        </w:tc>
        <w:tc>
          <w:tcPr>
            <w:tcW w:w="889" w:type="dxa"/>
            <w:tcBorders>
              <w:top w:val="single" w:color="auto" w:sz="4" w:space="0"/>
              <w:left w:val="single" w:color="auto" w:sz="4" w:space="0"/>
            </w:tcBorders>
            <w:shd w:val="clear" w:color="auto" w:fill="FFFFFF"/>
            <w:noWrap w:val="0"/>
            <w:vAlign w:val="top"/>
          </w:tcPr>
          <w:p w14:paraId="73E0329E">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小型</w:t>
            </w:r>
          </w:p>
        </w:tc>
        <w:tc>
          <w:tcPr>
            <w:tcW w:w="6459" w:type="dxa"/>
            <w:tcBorders>
              <w:top w:val="single" w:color="auto" w:sz="4" w:space="0"/>
              <w:left w:val="single" w:color="auto" w:sz="4" w:space="0"/>
              <w:right w:val="single" w:color="auto" w:sz="4" w:space="0"/>
            </w:tcBorders>
            <w:shd w:val="clear" w:color="auto" w:fill="FFFFFF"/>
            <w:noWrap w:val="0"/>
            <w:vAlign w:val="top"/>
          </w:tcPr>
          <w:p w14:paraId="417927BA">
            <w:pPr>
              <w:pStyle w:val="34"/>
              <w:shd w:val="clear" w:color="auto" w:fill="auto"/>
              <w:spacing w:line="514" w:lineRule="exact"/>
              <w:ind w:left="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营业收入100万元一1 000万元，且资产总额 2 000万元一5 000 力元</w:t>
            </w:r>
          </w:p>
        </w:tc>
      </w:tr>
      <w:tr w14:paraId="3D859BC4">
        <w:tblPrEx>
          <w:tblCellMar>
            <w:top w:w="0" w:type="dxa"/>
            <w:left w:w="10" w:type="dxa"/>
            <w:bottom w:w="0" w:type="dxa"/>
            <w:right w:w="10" w:type="dxa"/>
          </w:tblCellMar>
        </w:tblPrEx>
        <w:trPr>
          <w:trHeight w:val="358" w:hRule="exact"/>
          <w:jc w:val="center"/>
        </w:trPr>
        <w:tc>
          <w:tcPr>
            <w:tcW w:w="2111" w:type="dxa"/>
            <w:vMerge w:val="continue"/>
            <w:tcBorders>
              <w:left w:val="single" w:color="auto" w:sz="4" w:space="0"/>
            </w:tcBorders>
            <w:shd w:val="clear" w:color="auto" w:fill="FFFFFF"/>
            <w:noWrap w:val="0"/>
            <w:vAlign w:val="center"/>
          </w:tcPr>
          <w:p w14:paraId="269E414E">
            <w:pPr>
              <w:jc w:val="center"/>
              <w:rPr>
                <w:rFonts w:hint="eastAsia" w:ascii="宋体" w:hAnsi="宋体" w:cs="宋体"/>
                <w:color w:val="000000"/>
                <w:sz w:val="18"/>
                <w:szCs w:val="18"/>
              </w:rPr>
            </w:pPr>
          </w:p>
        </w:tc>
        <w:tc>
          <w:tcPr>
            <w:tcW w:w="889" w:type="dxa"/>
            <w:tcBorders>
              <w:top w:val="single" w:color="auto" w:sz="4" w:space="0"/>
              <w:left w:val="single" w:color="auto" w:sz="4" w:space="0"/>
            </w:tcBorders>
            <w:shd w:val="clear" w:color="auto" w:fill="FFFFFF"/>
            <w:noWrap w:val="0"/>
            <w:vAlign w:val="bottom"/>
          </w:tcPr>
          <w:p w14:paraId="500AA41B">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微型</w:t>
            </w:r>
          </w:p>
        </w:tc>
        <w:tc>
          <w:tcPr>
            <w:tcW w:w="6459" w:type="dxa"/>
            <w:tcBorders>
              <w:top w:val="single" w:color="auto" w:sz="4" w:space="0"/>
              <w:left w:val="single" w:color="auto" w:sz="4" w:space="0"/>
              <w:right w:val="single" w:color="auto" w:sz="4" w:space="0"/>
            </w:tcBorders>
            <w:shd w:val="clear" w:color="auto" w:fill="FFFFFF"/>
            <w:noWrap w:val="0"/>
            <w:vAlign w:val="top"/>
          </w:tcPr>
          <w:p w14:paraId="73B24C45">
            <w:pPr>
              <w:pStyle w:val="34"/>
              <w:shd w:val="clear" w:color="auto" w:fill="auto"/>
              <w:tabs>
                <w:tab w:val="left" w:pos="5256"/>
              </w:tabs>
              <w:jc w:val="center"/>
              <w:rPr>
                <w:rFonts w:hint="eastAsia" w:ascii="宋体" w:hAnsi="宋体" w:eastAsia="宋体" w:cs="宋体"/>
                <w:color w:val="000000"/>
                <w:sz w:val="18"/>
                <w:szCs w:val="18"/>
              </w:rPr>
            </w:pPr>
            <w:r>
              <w:rPr>
                <w:rFonts w:hint="eastAsia" w:ascii="宋体" w:hAnsi="宋体" w:eastAsia="宋体" w:cs="宋体"/>
                <w:color w:val="000000"/>
                <w:sz w:val="18"/>
                <w:szCs w:val="18"/>
              </w:rPr>
              <w:t>:营业收入100万元以下或资产总额2 000万元以下的为微型企业</w:t>
            </w:r>
          </w:p>
        </w:tc>
      </w:tr>
      <w:tr w14:paraId="4FC86D19">
        <w:tblPrEx>
          <w:tblCellMar>
            <w:top w:w="0" w:type="dxa"/>
            <w:left w:w="10" w:type="dxa"/>
            <w:bottom w:w="0" w:type="dxa"/>
            <w:right w:w="10" w:type="dxa"/>
          </w:tblCellMar>
        </w:tblPrEx>
        <w:trPr>
          <w:trHeight w:val="339" w:hRule="exact"/>
          <w:jc w:val="center"/>
        </w:trPr>
        <w:tc>
          <w:tcPr>
            <w:tcW w:w="2111" w:type="dxa"/>
            <w:vMerge w:val="restart"/>
            <w:tcBorders>
              <w:top w:val="single" w:color="auto" w:sz="4" w:space="0"/>
              <w:left w:val="single" w:color="auto" w:sz="4" w:space="0"/>
            </w:tcBorders>
            <w:shd w:val="clear" w:color="auto" w:fill="FFFFFF"/>
            <w:noWrap w:val="0"/>
            <w:vAlign w:val="center"/>
          </w:tcPr>
          <w:p w14:paraId="4D5EA19A">
            <w:pPr>
              <w:pStyle w:val="34"/>
              <w:shd w:val="clear" w:color="auto" w:fill="auto"/>
              <w:ind w:firstLine="90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物业管理</w:t>
            </w:r>
          </w:p>
        </w:tc>
        <w:tc>
          <w:tcPr>
            <w:tcW w:w="7348" w:type="dxa"/>
            <w:gridSpan w:val="2"/>
            <w:tcBorders>
              <w:top w:val="single" w:color="auto" w:sz="4" w:space="0"/>
              <w:left w:val="single" w:color="auto" w:sz="4" w:space="0"/>
              <w:right w:val="single" w:color="auto" w:sz="4" w:space="0"/>
            </w:tcBorders>
            <w:shd w:val="clear" w:color="auto" w:fill="FFFFFF"/>
            <w:noWrap w:val="0"/>
            <w:vAlign w:val="top"/>
          </w:tcPr>
          <w:p w14:paraId="18E87D01">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从业人员1 000人以下或营业收入 5 000万元以下的为中小微型企业。</w:t>
            </w:r>
          </w:p>
        </w:tc>
      </w:tr>
      <w:tr w14:paraId="14A20C14">
        <w:tblPrEx>
          <w:tblCellMar>
            <w:top w:w="0" w:type="dxa"/>
            <w:left w:w="10" w:type="dxa"/>
            <w:bottom w:w="0" w:type="dxa"/>
            <w:right w:w="10" w:type="dxa"/>
          </w:tblCellMar>
        </w:tblPrEx>
        <w:trPr>
          <w:trHeight w:val="307" w:hRule="exact"/>
          <w:jc w:val="center"/>
        </w:trPr>
        <w:tc>
          <w:tcPr>
            <w:tcW w:w="2111" w:type="dxa"/>
            <w:vMerge w:val="continue"/>
            <w:tcBorders>
              <w:left w:val="single" w:color="auto" w:sz="4" w:space="0"/>
            </w:tcBorders>
            <w:shd w:val="clear" w:color="auto" w:fill="FFFFFF"/>
            <w:noWrap w:val="0"/>
            <w:vAlign w:val="center"/>
          </w:tcPr>
          <w:p w14:paraId="77A967B1">
            <w:pPr>
              <w:jc w:val="center"/>
              <w:rPr>
                <w:rFonts w:hint="eastAsia" w:ascii="宋体" w:hAnsi="宋体" w:cs="宋体"/>
                <w:color w:val="000000"/>
                <w:sz w:val="18"/>
                <w:szCs w:val="18"/>
              </w:rPr>
            </w:pPr>
          </w:p>
        </w:tc>
        <w:tc>
          <w:tcPr>
            <w:tcW w:w="889" w:type="dxa"/>
            <w:tcBorders>
              <w:top w:val="single" w:color="auto" w:sz="4" w:space="0"/>
              <w:left w:val="single" w:color="auto" w:sz="4" w:space="0"/>
            </w:tcBorders>
            <w:shd w:val="clear" w:color="auto" w:fill="FFFFFF"/>
            <w:noWrap w:val="0"/>
            <w:vAlign w:val="top"/>
          </w:tcPr>
          <w:p w14:paraId="3DF16E2A">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中型</w:t>
            </w:r>
          </w:p>
        </w:tc>
        <w:tc>
          <w:tcPr>
            <w:tcW w:w="6459" w:type="dxa"/>
            <w:tcBorders>
              <w:top w:val="single" w:color="auto" w:sz="4" w:space="0"/>
              <w:left w:val="single" w:color="auto" w:sz="4" w:space="0"/>
              <w:right w:val="single" w:color="auto" w:sz="4" w:space="0"/>
            </w:tcBorders>
            <w:shd w:val="clear" w:color="auto" w:fill="FFFFFF"/>
            <w:noWrap w:val="0"/>
            <w:vAlign w:val="top"/>
          </w:tcPr>
          <w:p w14:paraId="710CB11C">
            <w:pPr>
              <w:pStyle w:val="34"/>
              <w:shd w:val="clear" w:color="auto" w:fill="auto"/>
              <w:ind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 300人一1 000人，且营业收入 1000万元一5 000万元</w:t>
            </w:r>
          </w:p>
        </w:tc>
      </w:tr>
      <w:tr w14:paraId="0640D7B6">
        <w:tblPrEx>
          <w:tblCellMar>
            <w:top w:w="0" w:type="dxa"/>
            <w:left w:w="10" w:type="dxa"/>
            <w:bottom w:w="0" w:type="dxa"/>
            <w:right w:w="10" w:type="dxa"/>
          </w:tblCellMar>
        </w:tblPrEx>
        <w:trPr>
          <w:trHeight w:val="325" w:hRule="exact"/>
          <w:jc w:val="center"/>
        </w:trPr>
        <w:tc>
          <w:tcPr>
            <w:tcW w:w="2111" w:type="dxa"/>
            <w:vMerge w:val="continue"/>
            <w:tcBorders>
              <w:left w:val="single" w:color="auto" w:sz="4" w:space="0"/>
            </w:tcBorders>
            <w:shd w:val="clear" w:color="auto" w:fill="FFFFFF"/>
            <w:noWrap w:val="0"/>
            <w:vAlign w:val="center"/>
          </w:tcPr>
          <w:p w14:paraId="40C60207">
            <w:pPr>
              <w:jc w:val="center"/>
              <w:rPr>
                <w:rFonts w:hint="eastAsia" w:ascii="宋体" w:hAnsi="宋体" w:cs="宋体"/>
                <w:color w:val="000000"/>
                <w:sz w:val="18"/>
                <w:szCs w:val="18"/>
              </w:rPr>
            </w:pPr>
          </w:p>
        </w:tc>
        <w:tc>
          <w:tcPr>
            <w:tcW w:w="889" w:type="dxa"/>
            <w:tcBorders>
              <w:top w:val="single" w:color="auto" w:sz="4" w:space="0"/>
              <w:left w:val="single" w:color="auto" w:sz="4" w:space="0"/>
            </w:tcBorders>
            <w:shd w:val="clear" w:color="auto" w:fill="FFFFFF"/>
            <w:noWrap w:val="0"/>
            <w:vAlign w:val="top"/>
          </w:tcPr>
          <w:p w14:paraId="7D0C8A67">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小型</w:t>
            </w:r>
          </w:p>
        </w:tc>
        <w:tc>
          <w:tcPr>
            <w:tcW w:w="6459" w:type="dxa"/>
            <w:tcBorders>
              <w:top w:val="single" w:color="auto" w:sz="4" w:space="0"/>
              <w:left w:val="single" w:color="auto" w:sz="4" w:space="0"/>
              <w:right w:val="single" w:color="auto" w:sz="4" w:space="0"/>
            </w:tcBorders>
            <w:shd w:val="clear" w:color="auto" w:fill="FFFFFF"/>
            <w:noWrap w:val="0"/>
            <w:vAlign w:val="top"/>
          </w:tcPr>
          <w:p w14:paraId="361CF2A9">
            <w:pPr>
              <w:pStyle w:val="34"/>
              <w:shd w:val="clear" w:color="auto" w:fill="auto"/>
              <w:ind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从业人员100人一300人，且营业收入 500万元一1 000万元</w:t>
            </w:r>
          </w:p>
        </w:tc>
      </w:tr>
      <w:tr w14:paraId="0D421F70">
        <w:tblPrEx>
          <w:tblCellMar>
            <w:top w:w="0" w:type="dxa"/>
            <w:left w:w="10" w:type="dxa"/>
            <w:bottom w:w="0" w:type="dxa"/>
            <w:right w:w="10" w:type="dxa"/>
          </w:tblCellMar>
        </w:tblPrEx>
        <w:trPr>
          <w:trHeight w:val="345" w:hRule="exact"/>
          <w:jc w:val="center"/>
        </w:trPr>
        <w:tc>
          <w:tcPr>
            <w:tcW w:w="2111" w:type="dxa"/>
            <w:vMerge w:val="continue"/>
            <w:tcBorders>
              <w:left w:val="single" w:color="auto" w:sz="4" w:space="0"/>
            </w:tcBorders>
            <w:shd w:val="clear" w:color="auto" w:fill="FFFFFF"/>
            <w:noWrap w:val="0"/>
            <w:vAlign w:val="center"/>
          </w:tcPr>
          <w:p w14:paraId="21DEEDCA">
            <w:pPr>
              <w:jc w:val="center"/>
              <w:rPr>
                <w:rFonts w:hint="eastAsia" w:ascii="宋体" w:hAnsi="宋体" w:cs="宋体"/>
                <w:color w:val="000000"/>
                <w:sz w:val="18"/>
                <w:szCs w:val="18"/>
              </w:rPr>
            </w:pPr>
          </w:p>
        </w:tc>
        <w:tc>
          <w:tcPr>
            <w:tcW w:w="889" w:type="dxa"/>
            <w:tcBorders>
              <w:top w:val="single" w:color="auto" w:sz="4" w:space="0"/>
              <w:left w:val="single" w:color="auto" w:sz="4" w:space="0"/>
            </w:tcBorders>
            <w:shd w:val="clear" w:color="auto" w:fill="FFFFFF"/>
            <w:noWrap w:val="0"/>
            <w:vAlign w:val="top"/>
          </w:tcPr>
          <w:p w14:paraId="1C3295F8">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微型</w:t>
            </w:r>
          </w:p>
        </w:tc>
        <w:tc>
          <w:tcPr>
            <w:tcW w:w="6459" w:type="dxa"/>
            <w:tcBorders>
              <w:top w:val="single" w:color="auto" w:sz="4" w:space="0"/>
              <w:left w:val="single" w:color="auto" w:sz="4" w:space="0"/>
              <w:right w:val="single" w:color="auto" w:sz="4" w:space="0"/>
            </w:tcBorders>
            <w:shd w:val="clear" w:color="auto" w:fill="FFFFFF"/>
            <w:noWrap w:val="0"/>
            <w:vAlign w:val="top"/>
          </w:tcPr>
          <w:p w14:paraId="46424ED5">
            <w:pPr>
              <w:pStyle w:val="34"/>
              <w:shd w:val="clear" w:color="auto" w:fill="auto"/>
              <w:ind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从业人员100人以下或营业收入 500万元以下</w:t>
            </w:r>
          </w:p>
        </w:tc>
      </w:tr>
      <w:tr w14:paraId="6BC74388">
        <w:tblPrEx>
          <w:tblCellMar>
            <w:top w:w="0" w:type="dxa"/>
            <w:left w:w="10" w:type="dxa"/>
            <w:bottom w:w="0" w:type="dxa"/>
            <w:right w:w="10" w:type="dxa"/>
          </w:tblCellMar>
        </w:tblPrEx>
        <w:trPr>
          <w:trHeight w:val="2435" w:hRule="exact"/>
          <w:jc w:val="center"/>
        </w:trPr>
        <w:tc>
          <w:tcPr>
            <w:tcW w:w="2111" w:type="dxa"/>
            <w:vMerge w:val="restart"/>
            <w:tcBorders>
              <w:top w:val="single" w:color="auto" w:sz="4" w:space="0"/>
              <w:left w:val="single" w:color="auto" w:sz="4" w:space="0"/>
            </w:tcBorders>
            <w:shd w:val="clear" w:color="auto" w:fill="FFFFFF"/>
            <w:noWrap w:val="0"/>
            <w:vAlign w:val="center"/>
          </w:tcPr>
          <w:p w14:paraId="424EEBF7">
            <w:pPr>
              <w:pStyle w:val="34"/>
              <w:shd w:val="clear" w:color="auto" w:fill="auto"/>
              <w:ind w:firstLine="2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租赁和商务服务业</w:t>
            </w:r>
          </w:p>
        </w:tc>
        <w:tc>
          <w:tcPr>
            <w:tcW w:w="7348" w:type="dxa"/>
            <w:gridSpan w:val="2"/>
            <w:tcBorders>
              <w:top w:val="single" w:color="auto" w:sz="4" w:space="0"/>
              <w:left w:val="single" w:color="auto" w:sz="4" w:space="0"/>
              <w:right w:val="single" w:color="auto" w:sz="4" w:space="0"/>
            </w:tcBorders>
            <w:shd w:val="clear" w:color="auto" w:fill="FFFFFF"/>
            <w:noWrap w:val="0"/>
            <w:vAlign w:val="bottom"/>
          </w:tcPr>
          <w:p w14:paraId="7875B44D">
            <w:pPr>
              <w:pStyle w:val="34"/>
              <w:shd w:val="clear" w:color="auto" w:fill="auto"/>
              <w:tabs>
                <w:tab w:val="left" w:pos="10666"/>
              </w:tabs>
              <w:spacing w:line="499"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从业人员300人以下或资产总额 120 000万元以下的为中小微型企业。 其中， 从业人员100人及以上，且资产总额 8 000万元及以上的为中型企业；从业 人员10人及以上，且资产总额 100万元及以上的为小型企业；从业人员</w:t>
            </w:r>
            <w:r>
              <w:rPr>
                <w:rFonts w:hint="eastAsia" w:ascii="宋体" w:hAnsi="宋体" w:eastAsia="宋体" w:cs="宋体"/>
                <w:color w:val="000000"/>
                <w:sz w:val="18"/>
                <w:szCs w:val="18"/>
              </w:rPr>
              <w:tab/>
            </w:r>
            <w:r>
              <w:rPr>
                <w:rFonts w:hint="eastAsia" w:ascii="宋体" w:hAnsi="宋体" w:eastAsia="宋体" w:cs="宋体"/>
                <w:color w:val="000000"/>
                <w:sz w:val="18"/>
                <w:szCs w:val="18"/>
              </w:rPr>
              <w:t>10</w:t>
            </w:r>
          </w:p>
          <w:p w14:paraId="18C892F7">
            <w:pPr>
              <w:pStyle w:val="34"/>
              <w:shd w:val="clear" w:color="auto" w:fill="auto"/>
              <w:spacing w:line="499"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人以下或资产总额 100万元以下的为微型企业。</w:t>
            </w:r>
          </w:p>
        </w:tc>
      </w:tr>
      <w:tr w14:paraId="2BA95E24">
        <w:tblPrEx>
          <w:tblCellMar>
            <w:top w:w="0" w:type="dxa"/>
            <w:left w:w="10" w:type="dxa"/>
            <w:bottom w:w="0" w:type="dxa"/>
            <w:right w:w="10" w:type="dxa"/>
          </w:tblCellMar>
        </w:tblPrEx>
        <w:trPr>
          <w:trHeight w:val="407" w:hRule="exact"/>
          <w:jc w:val="center"/>
        </w:trPr>
        <w:tc>
          <w:tcPr>
            <w:tcW w:w="2111" w:type="dxa"/>
            <w:vMerge w:val="continue"/>
            <w:tcBorders>
              <w:left w:val="single" w:color="auto" w:sz="4" w:space="0"/>
            </w:tcBorders>
            <w:shd w:val="clear" w:color="auto" w:fill="FFFFFF"/>
            <w:noWrap w:val="0"/>
            <w:vAlign w:val="center"/>
          </w:tcPr>
          <w:p w14:paraId="3C0A900B">
            <w:pPr>
              <w:jc w:val="center"/>
              <w:rPr>
                <w:rFonts w:hint="eastAsia" w:ascii="宋体" w:hAnsi="宋体" w:cs="宋体"/>
                <w:color w:val="000000"/>
                <w:sz w:val="18"/>
                <w:szCs w:val="18"/>
              </w:rPr>
            </w:pPr>
          </w:p>
        </w:tc>
        <w:tc>
          <w:tcPr>
            <w:tcW w:w="889" w:type="dxa"/>
            <w:tcBorders>
              <w:top w:val="single" w:color="auto" w:sz="4" w:space="0"/>
              <w:left w:val="single" w:color="auto" w:sz="4" w:space="0"/>
            </w:tcBorders>
            <w:shd w:val="clear" w:color="auto" w:fill="FFFFFF"/>
            <w:noWrap w:val="0"/>
            <w:vAlign w:val="bottom"/>
          </w:tcPr>
          <w:p w14:paraId="4ED9CBA3">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中型</w:t>
            </w:r>
          </w:p>
        </w:tc>
        <w:tc>
          <w:tcPr>
            <w:tcW w:w="6459" w:type="dxa"/>
            <w:tcBorders>
              <w:top w:val="single" w:color="auto" w:sz="4" w:space="0"/>
              <w:left w:val="single" w:color="auto" w:sz="4" w:space="0"/>
              <w:right w:val="single" w:color="auto" w:sz="4" w:space="0"/>
            </w:tcBorders>
            <w:shd w:val="clear" w:color="auto" w:fill="FFFFFF"/>
            <w:noWrap w:val="0"/>
            <w:vAlign w:val="bottom"/>
          </w:tcPr>
          <w:p w14:paraId="04979BB9">
            <w:pPr>
              <w:pStyle w:val="34"/>
              <w:shd w:val="clear" w:color="auto" w:fill="auto"/>
              <w:ind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从业人员100人一300人，且资产总额 8 000万元一120 000万元</w:t>
            </w:r>
          </w:p>
        </w:tc>
      </w:tr>
      <w:tr w14:paraId="1015A15C">
        <w:tblPrEx>
          <w:tblCellMar>
            <w:top w:w="0" w:type="dxa"/>
            <w:left w:w="10" w:type="dxa"/>
            <w:bottom w:w="0" w:type="dxa"/>
            <w:right w:w="10" w:type="dxa"/>
          </w:tblCellMar>
        </w:tblPrEx>
        <w:trPr>
          <w:trHeight w:val="377" w:hRule="exact"/>
          <w:jc w:val="center"/>
        </w:trPr>
        <w:tc>
          <w:tcPr>
            <w:tcW w:w="2111" w:type="dxa"/>
            <w:vMerge w:val="continue"/>
            <w:tcBorders>
              <w:left w:val="single" w:color="auto" w:sz="4" w:space="0"/>
            </w:tcBorders>
            <w:shd w:val="clear" w:color="auto" w:fill="FFFFFF"/>
            <w:noWrap w:val="0"/>
            <w:vAlign w:val="center"/>
          </w:tcPr>
          <w:p w14:paraId="3757B475">
            <w:pPr>
              <w:jc w:val="center"/>
              <w:rPr>
                <w:rFonts w:hint="eastAsia" w:ascii="宋体" w:hAnsi="宋体" w:cs="宋体"/>
                <w:color w:val="000000"/>
                <w:sz w:val="18"/>
                <w:szCs w:val="18"/>
              </w:rPr>
            </w:pPr>
          </w:p>
        </w:tc>
        <w:tc>
          <w:tcPr>
            <w:tcW w:w="889" w:type="dxa"/>
            <w:tcBorders>
              <w:top w:val="single" w:color="auto" w:sz="4" w:space="0"/>
              <w:left w:val="single" w:color="auto" w:sz="4" w:space="0"/>
            </w:tcBorders>
            <w:shd w:val="clear" w:color="auto" w:fill="FFFFFF"/>
            <w:noWrap w:val="0"/>
            <w:vAlign w:val="bottom"/>
          </w:tcPr>
          <w:p w14:paraId="3E64673B">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小型</w:t>
            </w:r>
          </w:p>
        </w:tc>
        <w:tc>
          <w:tcPr>
            <w:tcW w:w="6459" w:type="dxa"/>
            <w:tcBorders>
              <w:top w:val="single" w:color="auto" w:sz="4" w:space="0"/>
              <w:left w:val="single" w:color="auto" w:sz="4" w:space="0"/>
              <w:right w:val="single" w:color="auto" w:sz="4" w:space="0"/>
            </w:tcBorders>
            <w:shd w:val="clear" w:color="auto" w:fill="FFFFFF"/>
            <w:noWrap w:val="0"/>
            <w:vAlign w:val="bottom"/>
          </w:tcPr>
          <w:p w14:paraId="67D4EE75">
            <w:pPr>
              <w:pStyle w:val="34"/>
              <w:shd w:val="clear" w:color="auto" w:fill="auto"/>
              <w:ind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从业人员10人一100人，且资产总额 100万元一8 000万元</w:t>
            </w:r>
          </w:p>
        </w:tc>
      </w:tr>
      <w:tr w14:paraId="4039B77E">
        <w:tblPrEx>
          <w:tblCellMar>
            <w:top w:w="0" w:type="dxa"/>
            <w:left w:w="10" w:type="dxa"/>
            <w:bottom w:w="0" w:type="dxa"/>
            <w:right w:w="10" w:type="dxa"/>
          </w:tblCellMar>
        </w:tblPrEx>
        <w:trPr>
          <w:trHeight w:val="389" w:hRule="exact"/>
          <w:jc w:val="center"/>
        </w:trPr>
        <w:tc>
          <w:tcPr>
            <w:tcW w:w="2111" w:type="dxa"/>
            <w:vMerge w:val="continue"/>
            <w:tcBorders>
              <w:left w:val="single" w:color="auto" w:sz="4" w:space="0"/>
            </w:tcBorders>
            <w:shd w:val="clear" w:color="auto" w:fill="FFFFFF"/>
            <w:noWrap w:val="0"/>
            <w:vAlign w:val="center"/>
          </w:tcPr>
          <w:p w14:paraId="11DC4299">
            <w:pPr>
              <w:jc w:val="center"/>
              <w:rPr>
                <w:rFonts w:hint="eastAsia" w:ascii="宋体" w:hAnsi="宋体" w:cs="宋体"/>
                <w:color w:val="000000"/>
                <w:sz w:val="18"/>
                <w:szCs w:val="18"/>
              </w:rPr>
            </w:pPr>
          </w:p>
        </w:tc>
        <w:tc>
          <w:tcPr>
            <w:tcW w:w="889" w:type="dxa"/>
            <w:tcBorders>
              <w:top w:val="single" w:color="auto" w:sz="4" w:space="0"/>
              <w:left w:val="single" w:color="auto" w:sz="4" w:space="0"/>
            </w:tcBorders>
            <w:shd w:val="clear" w:color="auto" w:fill="FFFFFF"/>
            <w:noWrap w:val="0"/>
            <w:vAlign w:val="top"/>
          </w:tcPr>
          <w:p w14:paraId="5C35731A">
            <w:pPr>
              <w:pStyle w:val="34"/>
              <w:shd w:val="clear" w:color="auto" w:fill="auto"/>
              <w:spacing w:before="10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微型</w:t>
            </w:r>
          </w:p>
        </w:tc>
        <w:tc>
          <w:tcPr>
            <w:tcW w:w="6459" w:type="dxa"/>
            <w:tcBorders>
              <w:top w:val="single" w:color="auto" w:sz="4" w:space="0"/>
              <w:left w:val="single" w:color="auto" w:sz="4" w:space="0"/>
              <w:right w:val="single" w:color="auto" w:sz="4" w:space="0"/>
            </w:tcBorders>
            <w:shd w:val="clear" w:color="auto" w:fill="FFFFFF"/>
            <w:noWrap w:val="0"/>
            <w:vAlign w:val="top"/>
          </w:tcPr>
          <w:p w14:paraId="08A52C5A">
            <w:pPr>
              <w:pStyle w:val="34"/>
              <w:shd w:val="clear" w:color="auto" w:fill="auto"/>
              <w:ind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从业人员10人以下或资产总额 100万元以下</w:t>
            </w:r>
          </w:p>
        </w:tc>
      </w:tr>
      <w:tr w14:paraId="030B2824">
        <w:tblPrEx>
          <w:tblCellMar>
            <w:top w:w="0" w:type="dxa"/>
            <w:left w:w="10" w:type="dxa"/>
            <w:bottom w:w="0" w:type="dxa"/>
            <w:right w:w="10" w:type="dxa"/>
          </w:tblCellMar>
        </w:tblPrEx>
        <w:trPr>
          <w:trHeight w:val="393" w:hRule="exact"/>
          <w:jc w:val="center"/>
        </w:trPr>
        <w:tc>
          <w:tcPr>
            <w:tcW w:w="2111" w:type="dxa"/>
            <w:vMerge w:val="restart"/>
            <w:tcBorders>
              <w:top w:val="single" w:color="auto" w:sz="4" w:space="0"/>
              <w:left w:val="single" w:color="auto" w:sz="4" w:space="0"/>
            </w:tcBorders>
            <w:shd w:val="clear" w:color="auto" w:fill="FFFFFF"/>
            <w:noWrap w:val="0"/>
            <w:vAlign w:val="center"/>
          </w:tcPr>
          <w:p w14:paraId="26EF45D9">
            <w:pPr>
              <w:pStyle w:val="34"/>
              <w:shd w:val="clear" w:color="auto" w:fill="auto"/>
              <w:ind w:firstLine="38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其他未列明行业</w:t>
            </w:r>
          </w:p>
        </w:tc>
        <w:tc>
          <w:tcPr>
            <w:tcW w:w="7348" w:type="dxa"/>
            <w:gridSpan w:val="2"/>
            <w:tcBorders>
              <w:top w:val="single" w:color="auto" w:sz="4" w:space="0"/>
              <w:left w:val="single" w:color="auto" w:sz="4" w:space="0"/>
              <w:right w:val="single" w:color="auto" w:sz="4" w:space="0"/>
            </w:tcBorders>
            <w:shd w:val="clear" w:color="auto" w:fill="FFFFFF"/>
            <w:noWrap w:val="0"/>
            <w:vAlign w:val="bottom"/>
          </w:tcPr>
          <w:p w14:paraId="0D72C757">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从业人员300人以下的为中小微型企业。</w:t>
            </w:r>
          </w:p>
        </w:tc>
      </w:tr>
      <w:tr w14:paraId="0EE166DB">
        <w:tblPrEx>
          <w:tblCellMar>
            <w:top w:w="0" w:type="dxa"/>
            <w:left w:w="10" w:type="dxa"/>
            <w:bottom w:w="0" w:type="dxa"/>
            <w:right w:w="10" w:type="dxa"/>
          </w:tblCellMar>
        </w:tblPrEx>
        <w:trPr>
          <w:trHeight w:val="343" w:hRule="exact"/>
          <w:jc w:val="center"/>
        </w:trPr>
        <w:tc>
          <w:tcPr>
            <w:tcW w:w="2111" w:type="dxa"/>
            <w:vMerge w:val="continue"/>
            <w:tcBorders>
              <w:left w:val="single" w:color="auto" w:sz="4" w:space="0"/>
            </w:tcBorders>
            <w:shd w:val="clear" w:color="auto" w:fill="FFFFFF"/>
            <w:noWrap w:val="0"/>
            <w:vAlign w:val="center"/>
          </w:tcPr>
          <w:p w14:paraId="26406049">
            <w:pPr>
              <w:jc w:val="center"/>
              <w:rPr>
                <w:rFonts w:hint="eastAsia" w:ascii="宋体" w:hAnsi="宋体" w:cs="宋体"/>
                <w:color w:val="000000"/>
                <w:sz w:val="18"/>
                <w:szCs w:val="18"/>
              </w:rPr>
            </w:pPr>
          </w:p>
        </w:tc>
        <w:tc>
          <w:tcPr>
            <w:tcW w:w="889" w:type="dxa"/>
            <w:tcBorders>
              <w:top w:val="single" w:color="auto" w:sz="4" w:space="0"/>
              <w:left w:val="single" w:color="auto" w:sz="4" w:space="0"/>
            </w:tcBorders>
            <w:shd w:val="clear" w:color="auto" w:fill="FFFFFF"/>
            <w:noWrap w:val="0"/>
            <w:vAlign w:val="bottom"/>
          </w:tcPr>
          <w:p w14:paraId="7DD59D0A">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中型</w:t>
            </w:r>
          </w:p>
        </w:tc>
        <w:tc>
          <w:tcPr>
            <w:tcW w:w="6459" w:type="dxa"/>
            <w:tcBorders>
              <w:top w:val="single" w:color="auto" w:sz="4" w:space="0"/>
              <w:left w:val="single" w:color="auto" w:sz="4" w:space="0"/>
              <w:right w:val="single" w:color="auto" w:sz="4" w:space="0"/>
            </w:tcBorders>
            <w:shd w:val="clear" w:color="auto" w:fill="FFFFFF"/>
            <w:noWrap w:val="0"/>
            <w:vAlign w:val="bottom"/>
          </w:tcPr>
          <w:p w14:paraId="6A06E3C0">
            <w:pPr>
              <w:pStyle w:val="34"/>
              <w:shd w:val="clear" w:color="auto" w:fill="auto"/>
              <w:ind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从业人员100— 300人</w:t>
            </w:r>
          </w:p>
        </w:tc>
      </w:tr>
      <w:tr w14:paraId="448E898B">
        <w:tblPrEx>
          <w:tblCellMar>
            <w:top w:w="0" w:type="dxa"/>
            <w:left w:w="10" w:type="dxa"/>
            <w:bottom w:w="0" w:type="dxa"/>
            <w:right w:w="10" w:type="dxa"/>
          </w:tblCellMar>
        </w:tblPrEx>
        <w:trPr>
          <w:trHeight w:val="373" w:hRule="exact"/>
          <w:jc w:val="center"/>
        </w:trPr>
        <w:tc>
          <w:tcPr>
            <w:tcW w:w="2111" w:type="dxa"/>
            <w:vMerge w:val="continue"/>
            <w:tcBorders>
              <w:left w:val="single" w:color="auto" w:sz="4" w:space="0"/>
            </w:tcBorders>
            <w:shd w:val="clear" w:color="auto" w:fill="FFFFFF"/>
            <w:noWrap w:val="0"/>
            <w:vAlign w:val="center"/>
          </w:tcPr>
          <w:p w14:paraId="48EBC5B6">
            <w:pPr>
              <w:jc w:val="center"/>
              <w:rPr>
                <w:rFonts w:hint="eastAsia" w:ascii="宋体" w:hAnsi="宋体" w:cs="宋体"/>
                <w:color w:val="000000"/>
                <w:sz w:val="18"/>
                <w:szCs w:val="18"/>
              </w:rPr>
            </w:pPr>
          </w:p>
        </w:tc>
        <w:tc>
          <w:tcPr>
            <w:tcW w:w="889" w:type="dxa"/>
            <w:tcBorders>
              <w:top w:val="single" w:color="auto" w:sz="4" w:space="0"/>
              <w:left w:val="single" w:color="auto" w:sz="4" w:space="0"/>
            </w:tcBorders>
            <w:shd w:val="clear" w:color="auto" w:fill="FFFFFF"/>
            <w:noWrap w:val="0"/>
            <w:vAlign w:val="top"/>
          </w:tcPr>
          <w:p w14:paraId="68080E8A">
            <w:pPr>
              <w:pStyle w:val="34"/>
              <w:shd w:val="clear" w:color="auto" w:fill="auto"/>
              <w:spacing w:before="8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小型</w:t>
            </w:r>
          </w:p>
        </w:tc>
        <w:tc>
          <w:tcPr>
            <w:tcW w:w="6459" w:type="dxa"/>
            <w:tcBorders>
              <w:top w:val="single" w:color="auto" w:sz="4" w:space="0"/>
              <w:left w:val="single" w:color="auto" w:sz="4" w:space="0"/>
              <w:right w:val="single" w:color="auto" w:sz="4" w:space="0"/>
            </w:tcBorders>
            <w:shd w:val="clear" w:color="auto" w:fill="FFFFFF"/>
            <w:noWrap w:val="0"/>
            <w:vAlign w:val="top"/>
          </w:tcPr>
          <w:p w14:paraId="2C473DFF">
            <w:pPr>
              <w:pStyle w:val="34"/>
              <w:shd w:val="clear" w:color="auto" w:fill="auto"/>
              <w:ind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从业人员10人一100人</w:t>
            </w:r>
          </w:p>
        </w:tc>
      </w:tr>
      <w:tr w14:paraId="2E586E12">
        <w:tblPrEx>
          <w:tblCellMar>
            <w:top w:w="0" w:type="dxa"/>
            <w:left w:w="10" w:type="dxa"/>
            <w:bottom w:w="0" w:type="dxa"/>
            <w:right w:w="10" w:type="dxa"/>
          </w:tblCellMar>
        </w:tblPrEx>
        <w:trPr>
          <w:trHeight w:val="334" w:hRule="exact"/>
          <w:jc w:val="center"/>
        </w:trPr>
        <w:tc>
          <w:tcPr>
            <w:tcW w:w="2111" w:type="dxa"/>
            <w:vMerge w:val="continue"/>
            <w:tcBorders>
              <w:left w:val="single" w:color="auto" w:sz="4" w:space="0"/>
              <w:bottom w:val="single" w:color="auto" w:sz="4" w:space="0"/>
            </w:tcBorders>
            <w:shd w:val="clear" w:color="auto" w:fill="FFFFFF"/>
            <w:noWrap w:val="0"/>
            <w:vAlign w:val="center"/>
          </w:tcPr>
          <w:p w14:paraId="67397BA2">
            <w:pPr>
              <w:jc w:val="center"/>
              <w:rPr>
                <w:rFonts w:hint="eastAsia" w:ascii="宋体" w:hAnsi="宋体" w:cs="宋体"/>
                <w:color w:val="000000"/>
                <w:sz w:val="18"/>
                <w:szCs w:val="18"/>
              </w:rPr>
            </w:pPr>
          </w:p>
        </w:tc>
        <w:tc>
          <w:tcPr>
            <w:tcW w:w="889" w:type="dxa"/>
            <w:tcBorders>
              <w:top w:val="single" w:color="auto" w:sz="4" w:space="0"/>
              <w:left w:val="single" w:color="auto" w:sz="4" w:space="0"/>
              <w:bottom w:val="single" w:color="auto" w:sz="4" w:space="0"/>
            </w:tcBorders>
            <w:shd w:val="clear" w:color="auto" w:fill="FFFFFF"/>
            <w:noWrap w:val="0"/>
            <w:vAlign w:val="bottom"/>
          </w:tcPr>
          <w:p w14:paraId="74DE107F">
            <w:pPr>
              <w:pStyle w:val="34"/>
              <w:shd w:val="clear" w:color="auto" w:fill="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微型</w:t>
            </w:r>
          </w:p>
        </w:tc>
        <w:tc>
          <w:tcPr>
            <w:tcW w:w="6459" w:type="dxa"/>
            <w:tcBorders>
              <w:top w:val="single" w:color="auto" w:sz="4" w:space="0"/>
              <w:left w:val="single" w:color="auto" w:sz="4" w:space="0"/>
              <w:bottom w:val="single" w:color="auto" w:sz="4" w:space="0"/>
              <w:right w:val="single" w:color="auto" w:sz="4" w:space="0"/>
            </w:tcBorders>
            <w:shd w:val="clear" w:color="auto" w:fill="FFFFFF"/>
            <w:noWrap w:val="0"/>
            <w:vAlign w:val="bottom"/>
          </w:tcPr>
          <w:p w14:paraId="7EA47B29">
            <w:pPr>
              <w:pStyle w:val="34"/>
              <w:shd w:val="clear" w:color="auto" w:fill="auto"/>
              <w:ind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从业人员10人以下</w:t>
            </w:r>
          </w:p>
        </w:tc>
      </w:tr>
    </w:tbl>
    <w:p w14:paraId="795348C6">
      <w:pPr>
        <w:spacing w:after="579" w:line="1" w:lineRule="exact"/>
        <w:rPr>
          <w:color w:val="000000"/>
          <w:sz w:val="20"/>
          <w:szCs w:val="22"/>
        </w:rPr>
      </w:pPr>
    </w:p>
    <w:tbl>
      <w:tblPr>
        <w:tblStyle w:val="14"/>
        <w:tblW w:w="9439" w:type="dxa"/>
        <w:jc w:val="center"/>
        <w:tblLayout w:type="fixed"/>
        <w:tblCellMar>
          <w:top w:w="0" w:type="dxa"/>
          <w:left w:w="10" w:type="dxa"/>
          <w:bottom w:w="0" w:type="dxa"/>
          <w:right w:w="10" w:type="dxa"/>
        </w:tblCellMar>
      </w:tblPr>
      <w:tblGrid>
        <w:gridCol w:w="2105"/>
        <w:gridCol w:w="884"/>
        <w:gridCol w:w="6450"/>
      </w:tblGrid>
      <w:tr w14:paraId="266172B3">
        <w:tblPrEx>
          <w:tblCellMar>
            <w:top w:w="0" w:type="dxa"/>
            <w:left w:w="10" w:type="dxa"/>
            <w:bottom w:w="0" w:type="dxa"/>
            <w:right w:w="10" w:type="dxa"/>
          </w:tblCellMar>
        </w:tblPrEx>
        <w:trPr>
          <w:trHeight w:val="350" w:hRule="exact"/>
          <w:jc w:val="center"/>
        </w:trPr>
        <w:tc>
          <w:tcPr>
            <w:tcW w:w="2105" w:type="dxa"/>
            <w:vMerge w:val="restart"/>
            <w:tcBorders>
              <w:top w:val="single" w:color="auto" w:sz="4" w:space="0"/>
              <w:left w:val="single" w:color="auto" w:sz="4" w:space="0"/>
            </w:tcBorders>
            <w:shd w:val="clear" w:color="auto" w:fill="FFFFFF"/>
            <w:noWrap w:val="0"/>
            <w:vAlign w:val="center"/>
          </w:tcPr>
          <w:p w14:paraId="0459D184">
            <w:pPr>
              <w:pStyle w:val="34"/>
              <w:shd w:val="clear" w:color="auto" w:fill="auto"/>
              <w:ind w:left="1080"/>
              <w:jc w:val="left"/>
              <w:rPr>
                <w:color w:val="000000"/>
                <w:sz w:val="18"/>
                <w:szCs w:val="18"/>
              </w:rPr>
            </w:pPr>
            <w:r>
              <w:rPr>
                <w:color w:val="000000"/>
                <w:sz w:val="18"/>
                <w:szCs w:val="18"/>
              </w:rPr>
              <w:t>住宿业</w:t>
            </w:r>
          </w:p>
        </w:tc>
        <w:tc>
          <w:tcPr>
            <w:tcW w:w="7334" w:type="dxa"/>
            <w:gridSpan w:val="2"/>
            <w:tcBorders>
              <w:top w:val="single" w:color="auto" w:sz="4" w:space="0"/>
              <w:left w:val="single" w:color="auto" w:sz="4" w:space="0"/>
              <w:right w:val="single" w:color="auto" w:sz="4" w:space="0"/>
            </w:tcBorders>
            <w:shd w:val="clear" w:color="auto" w:fill="FFFFFF"/>
            <w:noWrap w:val="0"/>
            <w:vAlign w:val="top"/>
          </w:tcPr>
          <w:p w14:paraId="3EA4E603">
            <w:pPr>
              <w:pStyle w:val="34"/>
              <w:shd w:val="clear" w:color="auto" w:fill="auto"/>
              <w:jc w:val="left"/>
              <w:rPr>
                <w:color w:val="000000"/>
                <w:sz w:val="18"/>
                <w:szCs w:val="18"/>
              </w:rPr>
            </w:pPr>
            <w:r>
              <w:rPr>
                <w:color w:val="000000"/>
                <w:sz w:val="18"/>
                <w:szCs w:val="18"/>
              </w:rPr>
              <w:t>从业人员</w:t>
            </w:r>
            <w:r>
              <w:rPr>
                <w:rFonts w:ascii="黑体" w:hAnsi="黑体" w:eastAsia="黑体" w:cs="黑体"/>
                <w:color w:val="000000"/>
                <w:sz w:val="18"/>
                <w:szCs w:val="18"/>
              </w:rPr>
              <w:t>300</w:t>
            </w:r>
            <w:r>
              <w:rPr>
                <w:color w:val="000000"/>
                <w:sz w:val="18"/>
                <w:szCs w:val="18"/>
              </w:rPr>
              <w:t xml:space="preserve">人以下或营业收入 </w:t>
            </w:r>
            <w:r>
              <w:rPr>
                <w:rFonts w:ascii="黑体" w:hAnsi="黑体" w:eastAsia="黑体" w:cs="黑体"/>
                <w:color w:val="000000"/>
                <w:sz w:val="18"/>
                <w:szCs w:val="18"/>
              </w:rPr>
              <w:t>10000</w:t>
            </w:r>
            <w:r>
              <w:rPr>
                <w:color w:val="000000"/>
                <w:sz w:val="18"/>
                <w:szCs w:val="18"/>
              </w:rPr>
              <w:t>万</w:t>
            </w:r>
            <w:r>
              <w:rPr>
                <w:rFonts w:hint="eastAsia"/>
                <w:color w:val="000000"/>
                <w:sz w:val="18"/>
                <w:szCs w:val="18"/>
              </w:rPr>
              <w:t>元</w:t>
            </w:r>
            <w:r>
              <w:rPr>
                <w:color w:val="000000"/>
                <w:sz w:val="18"/>
                <w:szCs w:val="18"/>
              </w:rPr>
              <w:t>以下的为中小微型企业。</w:t>
            </w:r>
          </w:p>
        </w:tc>
      </w:tr>
      <w:tr w14:paraId="36687A46">
        <w:tblPrEx>
          <w:tblCellMar>
            <w:top w:w="0" w:type="dxa"/>
            <w:left w:w="10" w:type="dxa"/>
            <w:bottom w:w="0" w:type="dxa"/>
            <w:right w:w="10" w:type="dxa"/>
          </w:tblCellMar>
        </w:tblPrEx>
        <w:trPr>
          <w:trHeight w:val="403" w:hRule="exact"/>
          <w:jc w:val="center"/>
        </w:trPr>
        <w:tc>
          <w:tcPr>
            <w:tcW w:w="2105" w:type="dxa"/>
            <w:vMerge w:val="continue"/>
            <w:tcBorders>
              <w:left w:val="single" w:color="auto" w:sz="4" w:space="0"/>
            </w:tcBorders>
            <w:shd w:val="clear" w:color="auto" w:fill="FFFFFF"/>
            <w:noWrap w:val="0"/>
            <w:vAlign w:val="center"/>
          </w:tcPr>
          <w:p w14:paraId="4955C218">
            <w:pPr>
              <w:rPr>
                <w:color w:val="000000"/>
                <w:sz w:val="11"/>
                <w:szCs w:val="15"/>
              </w:rPr>
            </w:pPr>
          </w:p>
        </w:tc>
        <w:tc>
          <w:tcPr>
            <w:tcW w:w="884" w:type="dxa"/>
            <w:tcBorders>
              <w:top w:val="single" w:color="auto" w:sz="4" w:space="0"/>
              <w:left w:val="single" w:color="auto" w:sz="4" w:space="0"/>
            </w:tcBorders>
            <w:shd w:val="clear" w:color="auto" w:fill="FFFFFF"/>
            <w:noWrap w:val="0"/>
            <w:vAlign w:val="top"/>
          </w:tcPr>
          <w:p w14:paraId="3A7BC87A">
            <w:pPr>
              <w:pStyle w:val="34"/>
              <w:shd w:val="clear" w:color="auto" w:fill="auto"/>
              <w:jc w:val="left"/>
              <w:rPr>
                <w:color w:val="000000"/>
                <w:sz w:val="18"/>
                <w:szCs w:val="18"/>
              </w:rPr>
            </w:pPr>
            <w:r>
              <w:rPr>
                <w:color w:val="000000"/>
                <w:sz w:val="18"/>
                <w:szCs w:val="18"/>
              </w:rPr>
              <w:t>中型</w:t>
            </w:r>
          </w:p>
        </w:tc>
        <w:tc>
          <w:tcPr>
            <w:tcW w:w="6450" w:type="dxa"/>
            <w:tcBorders>
              <w:top w:val="single" w:color="auto" w:sz="4" w:space="0"/>
              <w:left w:val="single" w:color="auto" w:sz="4" w:space="0"/>
              <w:right w:val="single" w:color="auto" w:sz="4" w:space="0"/>
            </w:tcBorders>
            <w:shd w:val="clear" w:color="auto" w:fill="FFFFFF"/>
            <w:noWrap w:val="0"/>
            <w:vAlign w:val="top"/>
          </w:tcPr>
          <w:p w14:paraId="468A7383">
            <w:pPr>
              <w:pStyle w:val="34"/>
              <w:shd w:val="clear" w:color="auto" w:fill="auto"/>
              <w:ind w:firstLine="140"/>
              <w:jc w:val="left"/>
              <w:rPr>
                <w:rFonts w:hint="eastAsia"/>
                <w:color w:val="000000"/>
                <w:sz w:val="18"/>
                <w:szCs w:val="18"/>
              </w:rPr>
            </w:pPr>
            <w:r>
              <w:rPr>
                <w:color w:val="000000"/>
                <w:sz w:val="18"/>
                <w:szCs w:val="18"/>
              </w:rPr>
              <w:t>从业人员</w:t>
            </w:r>
            <w:r>
              <w:rPr>
                <w:rFonts w:ascii="黑体" w:hAnsi="黑体" w:eastAsia="黑体" w:cs="黑体"/>
                <w:color w:val="000000"/>
                <w:sz w:val="18"/>
                <w:szCs w:val="18"/>
              </w:rPr>
              <w:t>100</w:t>
            </w:r>
            <w:r>
              <w:rPr>
                <w:color w:val="000000"/>
                <w:sz w:val="18"/>
                <w:szCs w:val="18"/>
              </w:rPr>
              <w:t>人一</w:t>
            </w:r>
            <w:r>
              <w:rPr>
                <w:rFonts w:ascii="黑体" w:hAnsi="黑体" w:eastAsia="黑体" w:cs="黑体"/>
                <w:color w:val="000000"/>
                <w:sz w:val="18"/>
                <w:szCs w:val="18"/>
              </w:rPr>
              <w:t>300</w:t>
            </w:r>
            <w:r>
              <w:rPr>
                <w:color w:val="000000"/>
                <w:sz w:val="18"/>
                <w:szCs w:val="18"/>
              </w:rPr>
              <w:t xml:space="preserve">人，且营业收入 </w:t>
            </w:r>
            <w:r>
              <w:rPr>
                <w:rFonts w:ascii="黑体" w:hAnsi="黑体" w:eastAsia="黑体" w:cs="黑体"/>
                <w:color w:val="000000"/>
                <w:sz w:val="18"/>
                <w:szCs w:val="18"/>
              </w:rPr>
              <w:t>2 000</w:t>
            </w:r>
            <w:r>
              <w:rPr>
                <w:color w:val="000000"/>
                <w:sz w:val="18"/>
                <w:szCs w:val="18"/>
              </w:rPr>
              <w:t>万</w:t>
            </w:r>
            <w:r>
              <w:rPr>
                <w:rFonts w:hint="eastAsia"/>
                <w:color w:val="000000"/>
                <w:sz w:val="18"/>
                <w:szCs w:val="18"/>
              </w:rPr>
              <w:t>元</w:t>
            </w:r>
            <w:r>
              <w:rPr>
                <w:color w:val="000000"/>
                <w:sz w:val="18"/>
                <w:szCs w:val="18"/>
              </w:rPr>
              <w:t>一</w:t>
            </w:r>
            <w:r>
              <w:rPr>
                <w:rFonts w:ascii="黑体" w:hAnsi="黑体" w:eastAsia="黑体" w:cs="黑体"/>
                <w:color w:val="000000"/>
                <w:sz w:val="18"/>
                <w:szCs w:val="18"/>
              </w:rPr>
              <w:t>10 000</w:t>
            </w:r>
            <w:r>
              <w:rPr>
                <w:color w:val="000000"/>
                <w:sz w:val="18"/>
                <w:szCs w:val="18"/>
              </w:rPr>
              <w:t>万</w:t>
            </w:r>
            <w:r>
              <w:rPr>
                <w:rFonts w:hint="eastAsia"/>
                <w:color w:val="000000"/>
                <w:sz w:val="18"/>
                <w:szCs w:val="18"/>
              </w:rPr>
              <w:t>元</w:t>
            </w:r>
          </w:p>
        </w:tc>
      </w:tr>
      <w:tr w14:paraId="0EDF8C1C">
        <w:tblPrEx>
          <w:tblCellMar>
            <w:top w:w="0" w:type="dxa"/>
            <w:left w:w="10" w:type="dxa"/>
            <w:bottom w:w="0" w:type="dxa"/>
            <w:right w:w="10" w:type="dxa"/>
          </w:tblCellMar>
        </w:tblPrEx>
        <w:trPr>
          <w:trHeight w:val="390" w:hRule="exact"/>
          <w:jc w:val="center"/>
        </w:trPr>
        <w:tc>
          <w:tcPr>
            <w:tcW w:w="2105" w:type="dxa"/>
            <w:vMerge w:val="continue"/>
            <w:tcBorders>
              <w:left w:val="single" w:color="auto" w:sz="4" w:space="0"/>
            </w:tcBorders>
            <w:shd w:val="clear" w:color="auto" w:fill="FFFFFF"/>
            <w:noWrap w:val="0"/>
            <w:vAlign w:val="center"/>
          </w:tcPr>
          <w:p w14:paraId="3833948B">
            <w:pPr>
              <w:rPr>
                <w:color w:val="000000"/>
                <w:sz w:val="11"/>
                <w:szCs w:val="15"/>
              </w:rPr>
            </w:pPr>
          </w:p>
        </w:tc>
        <w:tc>
          <w:tcPr>
            <w:tcW w:w="884" w:type="dxa"/>
            <w:tcBorders>
              <w:top w:val="single" w:color="auto" w:sz="4" w:space="0"/>
              <w:left w:val="single" w:color="auto" w:sz="4" w:space="0"/>
            </w:tcBorders>
            <w:shd w:val="clear" w:color="auto" w:fill="FFFFFF"/>
            <w:noWrap w:val="0"/>
            <w:vAlign w:val="top"/>
          </w:tcPr>
          <w:p w14:paraId="19E68D57">
            <w:pPr>
              <w:pStyle w:val="34"/>
              <w:shd w:val="clear" w:color="auto" w:fill="auto"/>
              <w:jc w:val="left"/>
              <w:rPr>
                <w:color w:val="000000"/>
                <w:sz w:val="18"/>
                <w:szCs w:val="18"/>
              </w:rPr>
            </w:pPr>
            <w:r>
              <w:rPr>
                <w:color w:val="000000"/>
                <w:sz w:val="18"/>
                <w:szCs w:val="18"/>
              </w:rPr>
              <w:t>小型</w:t>
            </w:r>
          </w:p>
        </w:tc>
        <w:tc>
          <w:tcPr>
            <w:tcW w:w="6450" w:type="dxa"/>
            <w:tcBorders>
              <w:top w:val="single" w:color="auto" w:sz="4" w:space="0"/>
              <w:left w:val="single" w:color="auto" w:sz="4" w:space="0"/>
              <w:right w:val="single" w:color="auto" w:sz="4" w:space="0"/>
            </w:tcBorders>
            <w:shd w:val="clear" w:color="auto" w:fill="FFFFFF"/>
            <w:noWrap w:val="0"/>
            <w:vAlign w:val="top"/>
          </w:tcPr>
          <w:p w14:paraId="22D6E83A">
            <w:pPr>
              <w:pStyle w:val="34"/>
              <w:shd w:val="clear" w:color="auto" w:fill="auto"/>
              <w:ind w:firstLine="140"/>
              <w:jc w:val="left"/>
              <w:rPr>
                <w:color w:val="000000"/>
                <w:sz w:val="18"/>
                <w:szCs w:val="18"/>
              </w:rPr>
            </w:pPr>
            <w:r>
              <w:rPr>
                <w:color w:val="000000"/>
                <w:sz w:val="18"/>
                <w:szCs w:val="18"/>
              </w:rPr>
              <w:t>从业人员</w:t>
            </w:r>
            <w:r>
              <w:rPr>
                <w:rFonts w:ascii="黑体" w:hAnsi="黑体" w:eastAsia="黑体" w:cs="黑体"/>
                <w:color w:val="000000"/>
                <w:sz w:val="18"/>
                <w:szCs w:val="18"/>
              </w:rPr>
              <w:t>10</w:t>
            </w:r>
            <w:r>
              <w:rPr>
                <w:color w:val="000000"/>
                <w:sz w:val="18"/>
                <w:szCs w:val="18"/>
              </w:rPr>
              <w:t>人一</w:t>
            </w:r>
            <w:r>
              <w:rPr>
                <w:rFonts w:ascii="黑体" w:hAnsi="黑体" w:eastAsia="黑体" w:cs="黑体"/>
                <w:color w:val="000000"/>
                <w:sz w:val="18"/>
                <w:szCs w:val="18"/>
              </w:rPr>
              <w:t>100</w:t>
            </w:r>
            <w:r>
              <w:rPr>
                <w:color w:val="000000"/>
                <w:sz w:val="18"/>
                <w:szCs w:val="18"/>
              </w:rPr>
              <w:t xml:space="preserve">人，且营业收入 </w:t>
            </w:r>
            <w:r>
              <w:rPr>
                <w:rFonts w:ascii="黑体" w:hAnsi="黑体" w:eastAsia="黑体" w:cs="黑体"/>
                <w:color w:val="000000"/>
                <w:sz w:val="18"/>
                <w:szCs w:val="18"/>
              </w:rPr>
              <w:t>100</w:t>
            </w:r>
            <w:r>
              <w:rPr>
                <w:color w:val="000000"/>
                <w:sz w:val="18"/>
                <w:szCs w:val="18"/>
              </w:rPr>
              <w:t>万元一</w:t>
            </w:r>
            <w:r>
              <w:rPr>
                <w:rFonts w:ascii="黑体" w:hAnsi="黑体" w:eastAsia="黑体" w:cs="黑体"/>
                <w:color w:val="000000"/>
                <w:sz w:val="18"/>
                <w:szCs w:val="18"/>
              </w:rPr>
              <w:t>2 000</w:t>
            </w:r>
            <w:r>
              <w:rPr>
                <w:color w:val="000000"/>
                <w:sz w:val="18"/>
                <w:szCs w:val="18"/>
              </w:rPr>
              <w:t>万元</w:t>
            </w:r>
          </w:p>
        </w:tc>
      </w:tr>
      <w:tr w14:paraId="47546D19">
        <w:trPr>
          <w:trHeight w:val="307" w:hRule="exact"/>
          <w:jc w:val="center"/>
        </w:trPr>
        <w:tc>
          <w:tcPr>
            <w:tcW w:w="2105" w:type="dxa"/>
            <w:vMerge w:val="continue"/>
            <w:tcBorders>
              <w:left w:val="single" w:color="auto" w:sz="4" w:space="0"/>
            </w:tcBorders>
            <w:shd w:val="clear" w:color="auto" w:fill="FFFFFF"/>
            <w:noWrap w:val="0"/>
            <w:vAlign w:val="center"/>
          </w:tcPr>
          <w:p w14:paraId="4FF188EA">
            <w:pPr>
              <w:rPr>
                <w:color w:val="000000"/>
                <w:sz w:val="11"/>
                <w:szCs w:val="15"/>
              </w:rPr>
            </w:pPr>
          </w:p>
        </w:tc>
        <w:tc>
          <w:tcPr>
            <w:tcW w:w="884" w:type="dxa"/>
            <w:tcBorders>
              <w:top w:val="single" w:color="auto" w:sz="4" w:space="0"/>
              <w:left w:val="single" w:color="auto" w:sz="4" w:space="0"/>
            </w:tcBorders>
            <w:shd w:val="clear" w:color="auto" w:fill="FFFFFF"/>
            <w:noWrap w:val="0"/>
            <w:vAlign w:val="top"/>
          </w:tcPr>
          <w:p w14:paraId="61003A54">
            <w:pPr>
              <w:pStyle w:val="34"/>
              <w:shd w:val="clear" w:color="auto" w:fill="auto"/>
              <w:jc w:val="left"/>
              <w:rPr>
                <w:color w:val="000000"/>
                <w:sz w:val="18"/>
                <w:szCs w:val="18"/>
              </w:rPr>
            </w:pPr>
            <w:r>
              <w:rPr>
                <w:color w:val="000000"/>
                <w:sz w:val="18"/>
                <w:szCs w:val="18"/>
              </w:rPr>
              <w:t>微型</w:t>
            </w:r>
          </w:p>
        </w:tc>
        <w:tc>
          <w:tcPr>
            <w:tcW w:w="6450" w:type="dxa"/>
            <w:tcBorders>
              <w:top w:val="single" w:color="auto" w:sz="4" w:space="0"/>
              <w:left w:val="single" w:color="auto" w:sz="4" w:space="0"/>
              <w:right w:val="single" w:color="auto" w:sz="4" w:space="0"/>
            </w:tcBorders>
            <w:shd w:val="clear" w:color="auto" w:fill="FFFFFF"/>
            <w:noWrap w:val="0"/>
            <w:vAlign w:val="top"/>
          </w:tcPr>
          <w:p w14:paraId="47E91480">
            <w:pPr>
              <w:pStyle w:val="34"/>
              <w:shd w:val="clear" w:color="auto" w:fill="auto"/>
              <w:ind w:firstLine="140"/>
              <w:jc w:val="left"/>
              <w:rPr>
                <w:color w:val="000000"/>
                <w:sz w:val="18"/>
                <w:szCs w:val="18"/>
              </w:rPr>
            </w:pPr>
            <w:r>
              <w:rPr>
                <w:color w:val="000000"/>
                <w:sz w:val="18"/>
                <w:szCs w:val="18"/>
              </w:rPr>
              <w:t>从业人员</w:t>
            </w:r>
            <w:r>
              <w:rPr>
                <w:rFonts w:ascii="黑体" w:hAnsi="黑体" w:eastAsia="黑体" w:cs="黑体"/>
                <w:color w:val="000000"/>
                <w:sz w:val="18"/>
                <w:szCs w:val="18"/>
              </w:rPr>
              <w:t>10</w:t>
            </w:r>
            <w:r>
              <w:rPr>
                <w:color w:val="000000"/>
                <w:sz w:val="18"/>
                <w:szCs w:val="18"/>
              </w:rPr>
              <w:t xml:space="preserve">人以下或营业收入 </w:t>
            </w:r>
            <w:r>
              <w:rPr>
                <w:rFonts w:ascii="黑体" w:hAnsi="黑体" w:eastAsia="黑体" w:cs="黑体"/>
                <w:color w:val="000000"/>
                <w:sz w:val="18"/>
                <w:szCs w:val="18"/>
              </w:rPr>
              <w:t>100</w:t>
            </w:r>
            <w:r>
              <w:rPr>
                <w:color w:val="000000"/>
                <w:sz w:val="18"/>
                <w:szCs w:val="18"/>
              </w:rPr>
              <w:t>万</w:t>
            </w:r>
            <w:r>
              <w:rPr>
                <w:rFonts w:hint="eastAsia"/>
                <w:color w:val="000000"/>
                <w:sz w:val="18"/>
                <w:szCs w:val="18"/>
              </w:rPr>
              <w:t>元</w:t>
            </w:r>
            <w:r>
              <w:rPr>
                <w:color w:val="000000"/>
                <w:sz w:val="18"/>
                <w:szCs w:val="18"/>
              </w:rPr>
              <w:t>以下</w:t>
            </w:r>
          </w:p>
        </w:tc>
      </w:tr>
      <w:tr w14:paraId="000C51AD">
        <w:tblPrEx>
          <w:tblCellMar>
            <w:top w:w="0" w:type="dxa"/>
            <w:left w:w="10" w:type="dxa"/>
            <w:bottom w:w="0" w:type="dxa"/>
            <w:right w:w="10" w:type="dxa"/>
          </w:tblCellMar>
        </w:tblPrEx>
        <w:trPr>
          <w:trHeight w:val="369" w:hRule="exact"/>
          <w:jc w:val="center"/>
        </w:trPr>
        <w:tc>
          <w:tcPr>
            <w:tcW w:w="2105" w:type="dxa"/>
            <w:vMerge w:val="restart"/>
            <w:tcBorders>
              <w:top w:val="single" w:color="auto" w:sz="4" w:space="0"/>
              <w:left w:val="single" w:color="auto" w:sz="4" w:space="0"/>
            </w:tcBorders>
            <w:shd w:val="clear" w:color="auto" w:fill="FFFFFF"/>
            <w:noWrap w:val="0"/>
            <w:vAlign w:val="center"/>
          </w:tcPr>
          <w:p w14:paraId="515114FD">
            <w:pPr>
              <w:pStyle w:val="34"/>
              <w:shd w:val="clear" w:color="auto" w:fill="auto"/>
              <w:ind w:left="1080"/>
              <w:jc w:val="left"/>
              <w:rPr>
                <w:color w:val="000000"/>
                <w:sz w:val="18"/>
                <w:szCs w:val="18"/>
              </w:rPr>
            </w:pPr>
            <w:r>
              <w:rPr>
                <w:color w:val="000000"/>
                <w:sz w:val="18"/>
                <w:szCs w:val="18"/>
              </w:rPr>
              <w:t>餐饮业</w:t>
            </w:r>
          </w:p>
        </w:tc>
        <w:tc>
          <w:tcPr>
            <w:tcW w:w="7334" w:type="dxa"/>
            <w:gridSpan w:val="2"/>
            <w:tcBorders>
              <w:top w:val="single" w:color="auto" w:sz="4" w:space="0"/>
              <w:left w:val="single" w:color="auto" w:sz="4" w:space="0"/>
              <w:right w:val="single" w:color="auto" w:sz="4" w:space="0"/>
            </w:tcBorders>
            <w:shd w:val="clear" w:color="auto" w:fill="FFFFFF"/>
            <w:noWrap w:val="0"/>
            <w:vAlign w:val="top"/>
          </w:tcPr>
          <w:p w14:paraId="0C5C84A1">
            <w:pPr>
              <w:pStyle w:val="34"/>
              <w:shd w:val="clear" w:color="auto" w:fill="auto"/>
              <w:jc w:val="left"/>
              <w:rPr>
                <w:color w:val="000000"/>
                <w:sz w:val="18"/>
                <w:szCs w:val="18"/>
              </w:rPr>
            </w:pPr>
            <w:r>
              <w:rPr>
                <w:color w:val="000000"/>
                <w:sz w:val="18"/>
                <w:szCs w:val="18"/>
              </w:rPr>
              <w:t>从业人员</w:t>
            </w:r>
            <w:r>
              <w:rPr>
                <w:rFonts w:ascii="黑体" w:hAnsi="黑体" w:eastAsia="黑体" w:cs="黑体"/>
                <w:color w:val="000000"/>
                <w:sz w:val="18"/>
                <w:szCs w:val="18"/>
              </w:rPr>
              <w:t>300</w:t>
            </w:r>
            <w:r>
              <w:rPr>
                <w:color w:val="000000"/>
                <w:sz w:val="18"/>
                <w:szCs w:val="18"/>
              </w:rPr>
              <w:t xml:space="preserve">人以下或营业收入 </w:t>
            </w:r>
            <w:r>
              <w:rPr>
                <w:rFonts w:ascii="黑体" w:hAnsi="黑体" w:eastAsia="黑体" w:cs="黑体"/>
                <w:color w:val="000000"/>
                <w:sz w:val="18"/>
                <w:szCs w:val="18"/>
              </w:rPr>
              <w:t>10 000</w:t>
            </w:r>
            <w:r>
              <w:rPr>
                <w:color w:val="000000"/>
                <w:sz w:val="18"/>
                <w:szCs w:val="18"/>
              </w:rPr>
              <w:t>万</w:t>
            </w:r>
            <w:r>
              <w:rPr>
                <w:rFonts w:hint="eastAsia"/>
                <w:color w:val="000000"/>
                <w:sz w:val="18"/>
                <w:szCs w:val="18"/>
              </w:rPr>
              <w:t>元</w:t>
            </w:r>
            <w:r>
              <w:rPr>
                <w:color w:val="000000"/>
                <w:sz w:val="18"/>
                <w:szCs w:val="18"/>
              </w:rPr>
              <w:t>以下的为中小微型企业。</w:t>
            </w:r>
          </w:p>
        </w:tc>
      </w:tr>
      <w:tr w14:paraId="6B6E486C">
        <w:tblPrEx>
          <w:tblCellMar>
            <w:top w:w="0" w:type="dxa"/>
            <w:left w:w="10" w:type="dxa"/>
            <w:bottom w:w="0" w:type="dxa"/>
            <w:right w:w="10" w:type="dxa"/>
          </w:tblCellMar>
        </w:tblPrEx>
        <w:trPr>
          <w:trHeight w:val="369" w:hRule="exact"/>
          <w:jc w:val="center"/>
        </w:trPr>
        <w:tc>
          <w:tcPr>
            <w:tcW w:w="2105" w:type="dxa"/>
            <w:vMerge w:val="continue"/>
            <w:tcBorders>
              <w:left w:val="single" w:color="auto" w:sz="4" w:space="0"/>
            </w:tcBorders>
            <w:shd w:val="clear" w:color="auto" w:fill="FFFFFF"/>
            <w:noWrap w:val="0"/>
            <w:vAlign w:val="center"/>
          </w:tcPr>
          <w:p w14:paraId="796648D6">
            <w:pPr>
              <w:rPr>
                <w:color w:val="000000"/>
                <w:sz w:val="11"/>
                <w:szCs w:val="15"/>
              </w:rPr>
            </w:pPr>
          </w:p>
        </w:tc>
        <w:tc>
          <w:tcPr>
            <w:tcW w:w="884" w:type="dxa"/>
            <w:tcBorders>
              <w:top w:val="single" w:color="auto" w:sz="4" w:space="0"/>
              <w:left w:val="single" w:color="auto" w:sz="4" w:space="0"/>
            </w:tcBorders>
            <w:shd w:val="clear" w:color="auto" w:fill="FFFFFF"/>
            <w:noWrap w:val="0"/>
            <w:vAlign w:val="top"/>
          </w:tcPr>
          <w:p w14:paraId="6BDAE520">
            <w:pPr>
              <w:pStyle w:val="34"/>
              <w:shd w:val="clear" w:color="auto" w:fill="auto"/>
              <w:jc w:val="left"/>
              <w:rPr>
                <w:color w:val="000000"/>
                <w:sz w:val="18"/>
                <w:szCs w:val="18"/>
              </w:rPr>
            </w:pPr>
            <w:r>
              <w:rPr>
                <w:color w:val="000000"/>
                <w:sz w:val="18"/>
                <w:szCs w:val="18"/>
              </w:rPr>
              <w:t>中型</w:t>
            </w:r>
          </w:p>
        </w:tc>
        <w:tc>
          <w:tcPr>
            <w:tcW w:w="6450" w:type="dxa"/>
            <w:tcBorders>
              <w:top w:val="single" w:color="auto" w:sz="4" w:space="0"/>
              <w:left w:val="single" w:color="auto" w:sz="4" w:space="0"/>
              <w:right w:val="single" w:color="auto" w:sz="4" w:space="0"/>
            </w:tcBorders>
            <w:shd w:val="clear" w:color="auto" w:fill="FFFFFF"/>
            <w:noWrap w:val="0"/>
            <w:vAlign w:val="top"/>
          </w:tcPr>
          <w:p w14:paraId="019452CA">
            <w:pPr>
              <w:pStyle w:val="34"/>
              <w:shd w:val="clear" w:color="auto" w:fill="auto"/>
              <w:ind w:firstLine="140"/>
              <w:jc w:val="left"/>
              <w:rPr>
                <w:rFonts w:hint="eastAsia"/>
                <w:color w:val="000000"/>
                <w:sz w:val="18"/>
                <w:szCs w:val="18"/>
              </w:rPr>
            </w:pPr>
            <w:r>
              <w:rPr>
                <w:color w:val="000000"/>
                <w:sz w:val="18"/>
                <w:szCs w:val="18"/>
              </w:rPr>
              <w:t>从业人员</w:t>
            </w:r>
            <w:r>
              <w:rPr>
                <w:rFonts w:ascii="黑体" w:hAnsi="黑体" w:eastAsia="黑体" w:cs="黑体"/>
                <w:color w:val="000000"/>
                <w:sz w:val="18"/>
                <w:szCs w:val="18"/>
              </w:rPr>
              <w:t>100</w:t>
            </w:r>
            <w:r>
              <w:rPr>
                <w:color w:val="000000"/>
                <w:sz w:val="18"/>
                <w:szCs w:val="18"/>
              </w:rPr>
              <w:t xml:space="preserve">— </w:t>
            </w:r>
            <w:r>
              <w:rPr>
                <w:rFonts w:ascii="黑体" w:hAnsi="黑体" w:eastAsia="黑体" w:cs="黑体"/>
                <w:color w:val="000000"/>
                <w:sz w:val="18"/>
                <w:szCs w:val="18"/>
              </w:rPr>
              <w:t>300</w:t>
            </w:r>
            <w:r>
              <w:rPr>
                <w:color w:val="000000"/>
                <w:sz w:val="18"/>
                <w:szCs w:val="18"/>
              </w:rPr>
              <w:t xml:space="preserve">人，且营业收入 </w:t>
            </w:r>
            <w:r>
              <w:rPr>
                <w:rFonts w:ascii="黑体" w:hAnsi="黑体" w:eastAsia="黑体" w:cs="黑体"/>
                <w:color w:val="000000"/>
                <w:sz w:val="18"/>
                <w:szCs w:val="18"/>
              </w:rPr>
              <w:t>2 000</w:t>
            </w:r>
            <w:r>
              <w:rPr>
                <w:color w:val="000000"/>
                <w:sz w:val="18"/>
                <w:szCs w:val="18"/>
              </w:rPr>
              <w:t>万</w:t>
            </w:r>
            <w:r>
              <w:rPr>
                <w:rFonts w:hint="eastAsia"/>
                <w:color w:val="000000"/>
                <w:sz w:val="18"/>
                <w:szCs w:val="18"/>
              </w:rPr>
              <w:t>元</w:t>
            </w:r>
            <w:r>
              <w:rPr>
                <w:color w:val="000000"/>
                <w:sz w:val="18"/>
                <w:szCs w:val="18"/>
              </w:rPr>
              <w:t>一</w:t>
            </w:r>
            <w:r>
              <w:rPr>
                <w:rFonts w:ascii="黑体" w:hAnsi="黑体" w:eastAsia="黑体" w:cs="黑体"/>
                <w:color w:val="000000"/>
                <w:sz w:val="18"/>
                <w:szCs w:val="18"/>
              </w:rPr>
              <w:t>10 000</w:t>
            </w:r>
            <w:r>
              <w:rPr>
                <w:color w:val="000000"/>
                <w:sz w:val="18"/>
                <w:szCs w:val="18"/>
              </w:rPr>
              <w:t>万</w:t>
            </w:r>
            <w:r>
              <w:rPr>
                <w:rFonts w:hint="eastAsia"/>
                <w:color w:val="000000"/>
                <w:sz w:val="18"/>
                <w:szCs w:val="18"/>
              </w:rPr>
              <w:t>元</w:t>
            </w:r>
          </w:p>
        </w:tc>
      </w:tr>
      <w:tr w14:paraId="503A87F8">
        <w:tblPrEx>
          <w:tblCellMar>
            <w:top w:w="0" w:type="dxa"/>
            <w:left w:w="10" w:type="dxa"/>
            <w:bottom w:w="0" w:type="dxa"/>
            <w:right w:w="10" w:type="dxa"/>
          </w:tblCellMar>
        </w:tblPrEx>
        <w:trPr>
          <w:trHeight w:val="386" w:hRule="exact"/>
          <w:jc w:val="center"/>
        </w:trPr>
        <w:tc>
          <w:tcPr>
            <w:tcW w:w="2105" w:type="dxa"/>
            <w:vMerge w:val="continue"/>
            <w:tcBorders>
              <w:left w:val="single" w:color="auto" w:sz="4" w:space="0"/>
            </w:tcBorders>
            <w:shd w:val="clear" w:color="auto" w:fill="FFFFFF"/>
            <w:noWrap w:val="0"/>
            <w:vAlign w:val="center"/>
          </w:tcPr>
          <w:p w14:paraId="3A9697EA">
            <w:pPr>
              <w:rPr>
                <w:color w:val="000000"/>
                <w:sz w:val="11"/>
                <w:szCs w:val="15"/>
              </w:rPr>
            </w:pPr>
          </w:p>
        </w:tc>
        <w:tc>
          <w:tcPr>
            <w:tcW w:w="884" w:type="dxa"/>
            <w:tcBorders>
              <w:top w:val="single" w:color="auto" w:sz="4" w:space="0"/>
              <w:left w:val="single" w:color="auto" w:sz="4" w:space="0"/>
            </w:tcBorders>
            <w:shd w:val="clear" w:color="auto" w:fill="FFFFFF"/>
            <w:noWrap w:val="0"/>
            <w:vAlign w:val="top"/>
          </w:tcPr>
          <w:p w14:paraId="0FD98246">
            <w:pPr>
              <w:pStyle w:val="34"/>
              <w:shd w:val="clear" w:color="auto" w:fill="auto"/>
              <w:jc w:val="left"/>
              <w:rPr>
                <w:color w:val="000000"/>
                <w:sz w:val="18"/>
                <w:szCs w:val="18"/>
              </w:rPr>
            </w:pPr>
            <w:r>
              <w:rPr>
                <w:color w:val="000000"/>
                <w:sz w:val="18"/>
                <w:szCs w:val="18"/>
              </w:rPr>
              <w:t>小型</w:t>
            </w:r>
          </w:p>
        </w:tc>
        <w:tc>
          <w:tcPr>
            <w:tcW w:w="6450" w:type="dxa"/>
            <w:tcBorders>
              <w:top w:val="single" w:color="auto" w:sz="4" w:space="0"/>
              <w:left w:val="single" w:color="auto" w:sz="4" w:space="0"/>
              <w:right w:val="single" w:color="auto" w:sz="4" w:space="0"/>
            </w:tcBorders>
            <w:shd w:val="clear" w:color="auto" w:fill="FFFFFF"/>
            <w:noWrap w:val="0"/>
            <w:vAlign w:val="top"/>
          </w:tcPr>
          <w:p w14:paraId="524E7AAD">
            <w:pPr>
              <w:pStyle w:val="34"/>
              <w:shd w:val="clear" w:color="auto" w:fill="auto"/>
              <w:ind w:firstLine="140"/>
              <w:jc w:val="left"/>
              <w:rPr>
                <w:color w:val="000000"/>
                <w:sz w:val="18"/>
                <w:szCs w:val="18"/>
              </w:rPr>
            </w:pPr>
            <w:r>
              <w:rPr>
                <w:color w:val="000000"/>
                <w:sz w:val="18"/>
                <w:szCs w:val="18"/>
              </w:rPr>
              <w:t>从业人员</w:t>
            </w:r>
            <w:r>
              <w:rPr>
                <w:rFonts w:ascii="黑体" w:hAnsi="黑体" w:eastAsia="黑体" w:cs="黑体"/>
                <w:color w:val="000000"/>
                <w:sz w:val="18"/>
                <w:szCs w:val="18"/>
              </w:rPr>
              <w:t>10</w:t>
            </w:r>
            <w:r>
              <w:rPr>
                <w:color w:val="000000"/>
                <w:sz w:val="18"/>
                <w:szCs w:val="18"/>
              </w:rPr>
              <w:t>人一</w:t>
            </w:r>
            <w:r>
              <w:rPr>
                <w:rFonts w:ascii="黑体" w:hAnsi="黑体" w:eastAsia="黑体" w:cs="黑体"/>
                <w:color w:val="000000"/>
                <w:sz w:val="18"/>
                <w:szCs w:val="18"/>
              </w:rPr>
              <w:t>100</w:t>
            </w:r>
            <w:r>
              <w:rPr>
                <w:color w:val="000000"/>
                <w:sz w:val="18"/>
                <w:szCs w:val="18"/>
              </w:rPr>
              <w:t xml:space="preserve">人，且营业收入 </w:t>
            </w:r>
            <w:r>
              <w:rPr>
                <w:rFonts w:ascii="黑体" w:hAnsi="黑体" w:eastAsia="黑体" w:cs="黑体"/>
                <w:color w:val="000000"/>
                <w:sz w:val="18"/>
                <w:szCs w:val="18"/>
              </w:rPr>
              <w:t>100</w:t>
            </w:r>
            <w:r>
              <w:rPr>
                <w:color w:val="000000"/>
                <w:sz w:val="18"/>
                <w:szCs w:val="18"/>
              </w:rPr>
              <w:t>万元一</w:t>
            </w:r>
            <w:r>
              <w:rPr>
                <w:rFonts w:ascii="黑体" w:hAnsi="黑体" w:eastAsia="黑体" w:cs="黑体"/>
                <w:color w:val="000000"/>
                <w:sz w:val="18"/>
                <w:szCs w:val="18"/>
              </w:rPr>
              <w:t>2 000</w:t>
            </w:r>
            <w:r>
              <w:rPr>
                <w:color w:val="000000"/>
                <w:sz w:val="18"/>
                <w:szCs w:val="18"/>
              </w:rPr>
              <w:t>万元</w:t>
            </w:r>
          </w:p>
        </w:tc>
      </w:tr>
      <w:tr w14:paraId="6DA5C164">
        <w:trPr>
          <w:trHeight w:val="401" w:hRule="exact"/>
          <w:jc w:val="center"/>
        </w:trPr>
        <w:tc>
          <w:tcPr>
            <w:tcW w:w="2105" w:type="dxa"/>
            <w:vMerge w:val="continue"/>
            <w:tcBorders>
              <w:left w:val="single" w:color="auto" w:sz="4" w:space="0"/>
            </w:tcBorders>
            <w:shd w:val="clear" w:color="auto" w:fill="FFFFFF"/>
            <w:noWrap w:val="0"/>
            <w:vAlign w:val="center"/>
          </w:tcPr>
          <w:p w14:paraId="68AA3655">
            <w:pPr>
              <w:rPr>
                <w:color w:val="000000"/>
                <w:sz w:val="11"/>
                <w:szCs w:val="15"/>
              </w:rPr>
            </w:pPr>
          </w:p>
        </w:tc>
        <w:tc>
          <w:tcPr>
            <w:tcW w:w="884" w:type="dxa"/>
            <w:tcBorders>
              <w:top w:val="single" w:color="auto" w:sz="4" w:space="0"/>
              <w:left w:val="single" w:color="auto" w:sz="4" w:space="0"/>
            </w:tcBorders>
            <w:shd w:val="clear" w:color="auto" w:fill="FFFFFF"/>
            <w:noWrap w:val="0"/>
            <w:vAlign w:val="top"/>
          </w:tcPr>
          <w:p w14:paraId="0D0EF7D9">
            <w:pPr>
              <w:pStyle w:val="34"/>
              <w:shd w:val="clear" w:color="auto" w:fill="auto"/>
              <w:jc w:val="left"/>
              <w:rPr>
                <w:color w:val="000000"/>
                <w:sz w:val="18"/>
                <w:szCs w:val="18"/>
              </w:rPr>
            </w:pPr>
            <w:r>
              <w:rPr>
                <w:color w:val="000000"/>
                <w:sz w:val="18"/>
                <w:szCs w:val="18"/>
              </w:rPr>
              <w:t>微型</w:t>
            </w:r>
          </w:p>
        </w:tc>
        <w:tc>
          <w:tcPr>
            <w:tcW w:w="6450" w:type="dxa"/>
            <w:tcBorders>
              <w:top w:val="single" w:color="auto" w:sz="4" w:space="0"/>
              <w:left w:val="single" w:color="auto" w:sz="4" w:space="0"/>
              <w:right w:val="single" w:color="auto" w:sz="4" w:space="0"/>
            </w:tcBorders>
            <w:shd w:val="clear" w:color="auto" w:fill="FFFFFF"/>
            <w:noWrap w:val="0"/>
            <w:vAlign w:val="top"/>
          </w:tcPr>
          <w:p w14:paraId="54816C97">
            <w:pPr>
              <w:pStyle w:val="34"/>
              <w:shd w:val="clear" w:color="auto" w:fill="auto"/>
              <w:ind w:firstLine="140"/>
              <w:jc w:val="left"/>
              <w:rPr>
                <w:color w:val="000000"/>
                <w:sz w:val="18"/>
                <w:szCs w:val="18"/>
              </w:rPr>
            </w:pPr>
            <w:r>
              <w:rPr>
                <w:color w:val="000000"/>
                <w:sz w:val="18"/>
                <w:szCs w:val="18"/>
              </w:rPr>
              <w:t>从业人员</w:t>
            </w:r>
            <w:r>
              <w:rPr>
                <w:rFonts w:ascii="黑体" w:hAnsi="黑体" w:eastAsia="黑体" w:cs="黑体"/>
                <w:color w:val="000000"/>
                <w:sz w:val="18"/>
                <w:szCs w:val="18"/>
              </w:rPr>
              <w:t>10</w:t>
            </w:r>
            <w:r>
              <w:rPr>
                <w:color w:val="000000"/>
                <w:sz w:val="18"/>
                <w:szCs w:val="18"/>
              </w:rPr>
              <w:t xml:space="preserve">人以下或营业收入 </w:t>
            </w:r>
            <w:r>
              <w:rPr>
                <w:rFonts w:ascii="黑体" w:hAnsi="黑体" w:eastAsia="黑体" w:cs="黑体"/>
                <w:color w:val="000000"/>
                <w:sz w:val="18"/>
                <w:szCs w:val="18"/>
              </w:rPr>
              <w:t>100</w:t>
            </w:r>
            <w:r>
              <w:rPr>
                <w:color w:val="000000"/>
                <w:sz w:val="18"/>
                <w:szCs w:val="18"/>
              </w:rPr>
              <w:t>万</w:t>
            </w:r>
            <w:r>
              <w:rPr>
                <w:rFonts w:hint="eastAsia"/>
                <w:color w:val="000000"/>
                <w:sz w:val="18"/>
                <w:szCs w:val="18"/>
              </w:rPr>
              <w:t>元</w:t>
            </w:r>
            <w:r>
              <w:rPr>
                <w:color w:val="000000"/>
                <w:sz w:val="18"/>
                <w:szCs w:val="18"/>
              </w:rPr>
              <w:t>以下</w:t>
            </w:r>
          </w:p>
        </w:tc>
      </w:tr>
      <w:tr w14:paraId="42BAE902">
        <w:tblPrEx>
          <w:tblCellMar>
            <w:top w:w="0" w:type="dxa"/>
            <w:left w:w="10" w:type="dxa"/>
            <w:bottom w:w="0" w:type="dxa"/>
            <w:right w:w="10" w:type="dxa"/>
          </w:tblCellMar>
        </w:tblPrEx>
        <w:trPr>
          <w:trHeight w:val="332" w:hRule="exact"/>
          <w:jc w:val="center"/>
        </w:trPr>
        <w:tc>
          <w:tcPr>
            <w:tcW w:w="2105" w:type="dxa"/>
            <w:vMerge w:val="restart"/>
            <w:tcBorders>
              <w:top w:val="single" w:color="auto" w:sz="4" w:space="0"/>
              <w:left w:val="single" w:color="auto" w:sz="4" w:space="0"/>
            </w:tcBorders>
            <w:shd w:val="clear" w:color="auto" w:fill="FFFFFF"/>
            <w:noWrap w:val="0"/>
            <w:vAlign w:val="center"/>
          </w:tcPr>
          <w:p w14:paraId="6732E713">
            <w:pPr>
              <w:pStyle w:val="34"/>
              <w:shd w:val="clear" w:color="auto" w:fill="auto"/>
              <w:spacing w:line="492" w:lineRule="exact"/>
              <w:jc w:val="center"/>
              <w:rPr>
                <w:color w:val="000000"/>
                <w:sz w:val="18"/>
                <w:szCs w:val="18"/>
              </w:rPr>
            </w:pPr>
            <w:r>
              <w:rPr>
                <w:color w:val="000000"/>
                <w:sz w:val="18"/>
                <w:szCs w:val="18"/>
              </w:rPr>
              <w:t>信息传输业 （包括电信、互联网 和相关服务）</w:t>
            </w:r>
          </w:p>
        </w:tc>
        <w:tc>
          <w:tcPr>
            <w:tcW w:w="7334" w:type="dxa"/>
            <w:gridSpan w:val="2"/>
            <w:tcBorders>
              <w:top w:val="single" w:color="auto" w:sz="4" w:space="0"/>
              <w:left w:val="single" w:color="auto" w:sz="4" w:space="0"/>
              <w:right w:val="single" w:color="auto" w:sz="4" w:space="0"/>
            </w:tcBorders>
            <w:shd w:val="clear" w:color="auto" w:fill="FFFFFF"/>
            <w:noWrap w:val="0"/>
            <w:vAlign w:val="top"/>
          </w:tcPr>
          <w:p w14:paraId="21DF6F4E">
            <w:pPr>
              <w:pStyle w:val="34"/>
              <w:shd w:val="clear" w:color="auto" w:fill="auto"/>
              <w:jc w:val="left"/>
              <w:rPr>
                <w:color w:val="000000"/>
                <w:sz w:val="18"/>
                <w:szCs w:val="18"/>
              </w:rPr>
            </w:pPr>
            <w:r>
              <w:rPr>
                <w:color w:val="000000"/>
                <w:sz w:val="18"/>
                <w:szCs w:val="18"/>
              </w:rPr>
              <w:t>从业人员</w:t>
            </w:r>
            <w:r>
              <w:rPr>
                <w:rFonts w:ascii="黑体" w:hAnsi="黑体" w:eastAsia="黑体" w:cs="黑体"/>
                <w:color w:val="000000"/>
                <w:sz w:val="18"/>
                <w:szCs w:val="18"/>
              </w:rPr>
              <w:t>2 000</w:t>
            </w:r>
            <w:r>
              <w:rPr>
                <w:color w:val="000000"/>
                <w:sz w:val="18"/>
                <w:szCs w:val="18"/>
              </w:rPr>
              <w:t xml:space="preserve">人以下或营业收入 </w:t>
            </w:r>
            <w:r>
              <w:rPr>
                <w:rFonts w:ascii="黑体" w:hAnsi="黑体" w:eastAsia="黑体" w:cs="黑体"/>
                <w:color w:val="000000"/>
                <w:sz w:val="18"/>
                <w:szCs w:val="18"/>
              </w:rPr>
              <w:t>100 000</w:t>
            </w:r>
            <w:r>
              <w:rPr>
                <w:color w:val="000000"/>
                <w:sz w:val="18"/>
                <w:szCs w:val="18"/>
              </w:rPr>
              <w:t>万</w:t>
            </w:r>
            <w:r>
              <w:rPr>
                <w:rFonts w:hint="eastAsia"/>
                <w:color w:val="000000"/>
                <w:sz w:val="18"/>
                <w:szCs w:val="18"/>
              </w:rPr>
              <w:t>元</w:t>
            </w:r>
            <w:r>
              <w:rPr>
                <w:color w:val="000000"/>
                <w:sz w:val="18"/>
                <w:szCs w:val="18"/>
              </w:rPr>
              <w:t>以下的为中小微型企业。</w:t>
            </w:r>
          </w:p>
        </w:tc>
      </w:tr>
      <w:tr w14:paraId="47490887">
        <w:trPr>
          <w:trHeight w:val="359" w:hRule="exact"/>
          <w:jc w:val="center"/>
        </w:trPr>
        <w:tc>
          <w:tcPr>
            <w:tcW w:w="2105" w:type="dxa"/>
            <w:vMerge w:val="continue"/>
            <w:tcBorders>
              <w:left w:val="single" w:color="auto" w:sz="4" w:space="0"/>
            </w:tcBorders>
            <w:shd w:val="clear" w:color="auto" w:fill="FFFFFF"/>
            <w:noWrap w:val="0"/>
            <w:vAlign w:val="center"/>
          </w:tcPr>
          <w:p w14:paraId="41032FA0">
            <w:pPr>
              <w:rPr>
                <w:color w:val="000000"/>
                <w:sz w:val="11"/>
                <w:szCs w:val="15"/>
              </w:rPr>
            </w:pPr>
          </w:p>
        </w:tc>
        <w:tc>
          <w:tcPr>
            <w:tcW w:w="884" w:type="dxa"/>
            <w:tcBorders>
              <w:top w:val="single" w:color="auto" w:sz="4" w:space="0"/>
              <w:left w:val="single" w:color="auto" w:sz="4" w:space="0"/>
            </w:tcBorders>
            <w:shd w:val="clear" w:color="auto" w:fill="FFFFFF"/>
            <w:noWrap w:val="0"/>
            <w:vAlign w:val="top"/>
          </w:tcPr>
          <w:p w14:paraId="27A08BF6">
            <w:pPr>
              <w:pStyle w:val="34"/>
              <w:shd w:val="clear" w:color="auto" w:fill="auto"/>
              <w:jc w:val="left"/>
              <w:rPr>
                <w:color w:val="000000"/>
                <w:sz w:val="18"/>
                <w:szCs w:val="18"/>
              </w:rPr>
            </w:pPr>
            <w:r>
              <w:rPr>
                <w:color w:val="000000"/>
                <w:sz w:val="18"/>
                <w:szCs w:val="18"/>
              </w:rPr>
              <w:t>中型</w:t>
            </w:r>
          </w:p>
        </w:tc>
        <w:tc>
          <w:tcPr>
            <w:tcW w:w="6450" w:type="dxa"/>
            <w:tcBorders>
              <w:top w:val="single" w:color="auto" w:sz="4" w:space="0"/>
              <w:left w:val="single" w:color="auto" w:sz="4" w:space="0"/>
              <w:right w:val="single" w:color="auto" w:sz="4" w:space="0"/>
            </w:tcBorders>
            <w:shd w:val="clear" w:color="auto" w:fill="FFFFFF"/>
            <w:noWrap w:val="0"/>
            <w:vAlign w:val="top"/>
          </w:tcPr>
          <w:p w14:paraId="28C13717">
            <w:pPr>
              <w:pStyle w:val="34"/>
              <w:shd w:val="clear" w:color="auto" w:fill="auto"/>
              <w:ind w:firstLine="140"/>
              <w:jc w:val="left"/>
              <w:rPr>
                <w:rFonts w:hint="eastAsia"/>
                <w:color w:val="000000"/>
                <w:sz w:val="18"/>
                <w:szCs w:val="18"/>
              </w:rPr>
            </w:pPr>
            <w:r>
              <w:rPr>
                <w:color w:val="000000"/>
                <w:sz w:val="18"/>
                <w:szCs w:val="18"/>
              </w:rPr>
              <w:t>从业人员</w:t>
            </w:r>
            <w:r>
              <w:rPr>
                <w:rFonts w:ascii="黑体" w:hAnsi="黑体" w:eastAsia="黑体" w:cs="黑体"/>
                <w:color w:val="000000"/>
                <w:sz w:val="18"/>
                <w:szCs w:val="18"/>
              </w:rPr>
              <w:t>100</w:t>
            </w:r>
            <w:r>
              <w:rPr>
                <w:color w:val="000000"/>
                <w:sz w:val="18"/>
                <w:szCs w:val="18"/>
              </w:rPr>
              <w:t>人一</w:t>
            </w:r>
            <w:r>
              <w:rPr>
                <w:rFonts w:ascii="黑体" w:hAnsi="黑体" w:eastAsia="黑体" w:cs="黑体"/>
                <w:color w:val="000000"/>
                <w:sz w:val="18"/>
                <w:szCs w:val="18"/>
              </w:rPr>
              <w:t>2 000</w:t>
            </w:r>
            <w:r>
              <w:rPr>
                <w:color w:val="000000"/>
                <w:sz w:val="18"/>
                <w:szCs w:val="18"/>
              </w:rPr>
              <w:t xml:space="preserve">人，且营业收入 </w:t>
            </w:r>
            <w:r>
              <w:rPr>
                <w:rFonts w:ascii="黑体" w:hAnsi="黑体" w:eastAsia="黑体" w:cs="黑体"/>
                <w:color w:val="000000"/>
                <w:sz w:val="18"/>
                <w:szCs w:val="18"/>
              </w:rPr>
              <w:t>1 000</w:t>
            </w:r>
            <w:r>
              <w:rPr>
                <w:color w:val="000000"/>
                <w:sz w:val="18"/>
                <w:szCs w:val="18"/>
              </w:rPr>
              <w:t>万</w:t>
            </w:r>
            <w:r>
              <w:rPr>
                <w:rFonts w:hint="eastAsia"/>
                <w:color w:val="000000"/>
                <w:sz w:val="18"/>
                <w:szCs w:val="18"/>
              </w:rPr>
              <w:t>元</w:t>
            </w:r>
            <w:r>
              <w:rPr>
                <w:color w:val="000000"/>
                <w:sz w:val="18"/>
                <w:szCs w:val="18"/>
              </w:rPr>
              <w:t>一</w:t>
            </w:r>
            <w:r>
              <w:rPr>
                <w:rFonts w:ascii="黑体" w:hAnsi="黑体" w:eastAsia="黑体" w:cs="黑体"/>
                <w:color w:val="000000"/>
                <w:sz w:val="18"/>
                <w:szCs w:val="18"/>
              </w:rPr>
              <w:t>10 000</w:t>
            </w:r>
            <w:r>
              <w:rPr>
                <w:color w:val="000000"/>
                <w:sz w:val="18"/>
                <w:szCs w:val="18"/>
              </w:rPr>
              <w:t>万</w:t>
            </w:r>
            <w:r>
              <w:rPr>
                <w:rFonts w:hint="eastAsia"/>
                <w:color w:val="000000"/>
                <w:sz w:val="18"/>
                <w:szCs w:val="18"/>
              </w:rPr>
              <w:t>元</w:t>
            </w:r>
          </w:p>
        </w:tc>
      </w:tr>
      <w:tr w14:paraId="18D0BAD8">
        <w:tblPrEx>
          <w:tblCellMar>
            <w:top w:w="0" w:type="dxa"/>
            <w:left w:w="10" w:type="dxa"/>
            <w:bottom w:w="0" w:type="dxa"/>
            <w:right w:w="10" w:type="dxa"/>
          </w:tblCellMar>
        </w:tblPrEx>
        <w:trPr>
          <w:trHeight w:val="321" w:hRule="exact"/>
          <w:jc w:val="center"/>
        </w:trPr>
        <w:tc>
          <w:tcPr>
            <w:tcW w:w="2105" w:type="dxa"/>
            <w:vMerge w:val="continue"/>
            <w:tcBorders>
              <w:left w:val="single" w:color="auto" w:sz="4" w:space="0"/>
            </w:tcBorders>
            <w:shd w:val="clear" w:color="auto" w:fill="FFFFFF"/>
            <w:noWrap w:val="0"/>
            <w:vAlign w:val="center"/>
          </w:tcPr>
          <w:p w14:paraId="60D4141E">
            <w:pPr>
              <w:rPr>
                <w:color w:val="000000"/>
                <w:sz w:val="11"/>
                <w:szCs w:val="15"/>
              </w:rPr>
            </w:pPr>
          </w:p>
        </w:tc>
        <w:tc>
          <w:tcPr>
            <w:tcW w:w="884" w:type="dxa"/>
            <w:tcBorders>
              <w:top w:val="single" w:color="auto" w:sz="4" w:space="0"/>
              <w:left w:val="single" w:color="auto" w:sz="4" w:space="0"/>
            </w:tcBorders>
            <w:shd w:val="clear" w:color="auto" w:fill="FFFFFF"/>
            <w:noWrap w:val="0"/>
            <w:vAlign w:val="top"/>
          </w:tcPr>
          <w:p w14:paraId="44351604">
            <w:pPr>
              <w:pStyle w:val="34"/>
              <w:shd w:val="clear" w:color="auto" w:fill="auto"/>
              <w:jc w:val="left"/>
              <w:rPr>
                <w:color w:val="000000"/>
                <w:sz w:val="18"/>
                <w:szCs w:val="18"/>
              </w:rPr>
            </w:pPr>
            <w:r>
              <w:rPr>
                <w:color w:val="000000"/>
                <w:sz w:val="18"/>
                <w:szCs w:val="18"/>
              </w:rPr>
              <w:t>小型</w:t>
            </w:r>
          </w:p>
        </w:tc>
        <w:tc>
          <w:tcPr>
            <w:tcW w:w="6450" w:type="dxa"/>
            <w:tcBorders>
              <w:top w:val="single" w:color="auto" w:sz="4" w:space="0"/>
              <w:left w:val="single" w:color="auto" w:sz="4" w:space="0"/>
              <w:right w:val="single" w:color="auto" w:sz="4" w:space="0"/>
            </w:tcBorders>
            <w:shd w:val="clear" w:color="auto" w:fill="FFFFFF"/>
            <w:noWrap w:val="0"/>
            <w:vAlign w:val="top"/>
          </w:tcPr>
          <w:p w14:paraId="1AA90E1F">
            <w:pPr>
              <w:pStyle w:val="34"/>
              <w:shd w:val="clear" w:color="auto" w:fill="auto"/>
              <w:ind w:firstLine="140"/>
              <w:jc w:val="left"/>
              <w:rPr>
                <w:color w:val="000000"/>
                <w:sz w:val="18"/>
                <w:szCs w:val="18"/>
              </w:rPr>
            </w:pPr>
            <w:r>
              <w:rPr>
                <w:color w:val="000000"/>
                <w:sz w:val="18"/>
                <w:szCs w:val="18"/>
              </w:rPr>
              <w:t>从业人员</w:t>
            </w:r>
            <w:r>
              <w:rPr>
                <w:rFonts w:ascii="黑体" w:hAnsi="黑体" w:eastAsia="黑体" w:cs="黑体"/>
                <w:color w:val="000000"/>
                <w:sz w:val="18"/>
                <w:szCs w:val="18"/>
              </w:rPr>
              <w:t>10</w:t>
            </w:r>
            <w:r>
              <w:rPr>
                <w:color w:val="000000"/>
                <w:sz w:val="18"/>
                <w:szCs w:val="18"/>
              </w:rPr>
              <w:t>人一</w:t>
            </w:r>
            <w:r>
              <w:rPr>
                <w:rFonts w:ascii="黑体" w:hAnsi="黑体" w:eastAsia="黑体" w:cs="黑体"/>
                <w:color w:val="000000"/>
                <w:sz w:val="18"/>
                <w:szCs w:val="18"/>
              </w:rPr>
              <w:t>100</w:t>
            </w:r>
            <w:r>
              <w:rPr>
                <w:color w:val="000000"/>
                <w:sz w:val="18"/>
                <w:szCs w:val="18"/>
              </w:rPr>
              <w:t xml:space="preserve">人，且营业收入 </w:t>
            </w:r>
            <w:r>
              <w:rPr>
                <w:rFonts w:ascii="黑体" w:hAnsi="黑体" w:eastAsia="黑体" w:cs="黑体"/>
                <w:color w:val="000000"/>
                <w:sz w:val="18"/>
                <w:szCs w:val="18"/>
              </w:rPr>
              <w:t>100</w:t>
            </w:r>
            <w:r>
              <w:rPr>
                <w:color w:val="000000"/>
                <w:sz w:val="18"/>
                <w:szCs w:val="18"/>
              </w:rPr>
              <w:t>万元一</w:t>
            </w:r>
            <w:r>
              <w:rPr>
                <w:rFonts w:ascii="黑体" w:hAnsi="黑体" w:eastAsia="黑体" w:cs="黑体"/>
                <w:color w:val="000000"/>
                <w:sz w:val="18"/>
                <w:szCs w:val="18"/>
              </w:rPr>
              <w:t>1 000</w:t>
            </w:r>
            <w:r>
              <w:rPr>
                <w:color w:val="000000"/>
                <w:sz w:val="18"/>
                <w:szCs w:val="18"/>
              </w:rPr>
              <w:t>万元</w:t>
            </w:r>
          </w:p>
        </w:tc>
      </w:tr>
      <w:tr w14:paraId="1336D901">
        <w:trPr>
          <w:trHeight w:val="344" w:hRule="exact"/>
          <w:jc w:val="center"/>
        </w:trPr>
        <w:tc>
          <w:tcPr>
            <w:tcW w:w="2105" w:type="dxa"/>
            <w:vMerge w:val="continue"/>
            <w:tcBorders>
              <w:left w:val="single" w:color="auto" w:sz="4" w:space="0"/>
            </w:tcBorders>
            <w:shd w:val="clear" w:color="auto" w:fill="FFFFFF"/>
            <w:noWrap w:val="0"/>
            <w:vAlign w:val="center"/>
          </w:tcPr>
          <w:p w14:paraId="18D855A3">
            <w:pPr>
              <w:rPr>
                <w:color w:val="000000"/>
                <w:sz w:val="11"/>
                <w:szCs w:val="15"/>
              </w:rPr>
            </w:pPr>
          </w:p>
        </w:tc>
        <w:tc>
          <w:tcPr>
            <w:tcW w:w="884" w:type="dxa"/>
            <w:tcBorders>
              <w:top w:val="single" w:color="auto" w:sz="4" w:space="0"/>
              <w:left w:val="single" w:color="auto" w:sz="4" w:space="0"/>
            </w:tcBorders>
            <w:shd w:val="clear" w:color="auto" w:fill="FFFFFF"/>
            <w:noWrap w:val="0"/>
            <w:vAlign w:val="top"/>
          </w:tcPr>
          <w:p w14:paraId="4B9F1EFB">
            <w:pPr>
              <w:pStyle w:val="34"/>
              <w:shd w:val="clear" w:color="auto" w:fill="auto"/>
              <w:jc w:val="left"/>
              <w:rPr>
                <w:color w:val="000000"/>
                <w:sz w:val="18"/>
                <w:szCs w:val="18"/>
              </w:rPr>
            </w:pPr>
            <w:r>
              <w:rPr>
                <w:color w:val="000000"/>
                <w:sz w:val="18"/>
                <w:szCs w:val="18"/>
              </w:rPr>
              <w:t>微型</w:t>
            </w:r>
          </w:p>
        </w:tc>
        <w:tc>
          <w:tcPr>
            <w:tcW w:w="6450" w:type="dxa"/>
            <w:tcBorders>
              <w:top w:val="single" w:color="auto" w:sz="4" w:space="0"/>
              <w:left w:val="single" w:color="auto" w:sz="4" w:space="0"/>
              <w:right w:val="single" w:color="auto" w:sz="4" w:space="0"/>
            </w:tcBorders>
            <w:shd w:val="clear" w:color="auto" w:fill="FFFFFF"/>
            <w:noWrap w:val="0"/>
            <w:vAlign w:val="top"/>
          </w:tcPr>
          <w:p w14:paraId="6965EC23">
            <w:pPr>
              <w:pStyle w:val="34"/>
              <w:shd w:val="clear" w:color="auto" w:fill="auto"/>
              <w:ind w:firstLine="140"/>
              <w:jc w:val="left"/>
              <w:rPr>
                <w:color w:val="000000"/>
                <w:sz w:val="18"/>
                <w:szCs w:val="18"/>
              </w:rPr>
            </w:pPr>
            <w:r>
              <w:rPr>
                <w:color w:val="000000"/>
                <w:sz w:val="18"/>
                <w:szCs w:val="18"/>
              </w:rPr>
              <w:t>从业人员</w:t>
            </w:r>
            <w:r>
              <w:rPr>
                <w:rFonts w:ascii="黑体" w:hAnsi="黑体" w:eastAsia="黑体" w:cs="黑体"/>
                <w:color w:val="000000"/>
                <w:sz w:val="18"/>
                <w:szCs w:val="18"/>
              </w:rPr>
              <w:t>10</w:t>
            </w:r>
            <w:r>
              <w:rPr>
                <w:color w:val="000000"/>
                <w:sz w:val="18"/>
                <w:szCs w:val="18"/>
              </w:rPr>
              <w:t xml:space="preserve">人以下或营业收入 </w:t>
            </w:r>
            <w:r>
              <w:rPr>
                <w:rFonts w:ascii="黑体" w:hAnsi="黑体" w:eastAsia="黑体" w:cs="黑体"/>
                <w:color w:val="000000"/>
                <w:sz w:val="18"/>
                <w:szCs w:val="18"/>
              </w:rPr>
              <w:t>100</w:t>
            </w:r>
            <w:r>
              <w:rPr>
                <w:color w:val="000000"/>
                <w:sz w:val="18"/>
                <w:szCs w:val="18"/>
              </w:rPr>
              <w:t>万</w:t>
            </w:r>
            <w:r>
              <w:rPr>
                <w:rFonts w:hint="eastAsia"/>
                <w:color w:val="000000"/>
                <w:sz w:val="18"/>
                <w:szCs w:val="18"/>
              </w:rPr>
              <w:t>元</w:t>
            </w:r>
            <w:r>
              <w:rPr>
                <w:color w:val="000000"/>
                <w:sz w:val="18"/>
                <w:szCs w:val="18"/>
              </w:rPr>
              <w:t>以下</w:t>
            </w:r>
          </w:p>
        </w:tc>
      </w:tr>
      <w:tr w14:paraId="73C5A31B">
        <w:tblPrEx>
          <w:tblCellMar>
            <w:top w:w="0" w:type="dxa"/>
            <w:left w:w="10" w:type="dxa"/>
            <w:bottom w:w="0" w:type="dxa"/>
            <w:right w:w="10" w:type="dxa"/>
          </w:tblCellMar>
        </w:tblPrEx>
        <w:trPr>
          <w:trHeight w:val="334" w:hRule="exact"/>
          <w:jc w:val="center"/>
        </w:trPr>
        <w:tc>
          <w:tcPr>
            <w:tcW w:w="2105" w:type="dxa"/>
            <w:vMerge w:val="restart"/>
            <w:tcBorders>
              <w:top w:val="single" w:color="auto" w:sz="4" w:space="0"/>
              <w:left w:val="single" w:color="auto" w:sz="4" w:space="0"/>
            </w:tcBorders>
            <w:shd w:val="clear" w:color="auto" w:fill="FFFFFF"/>
            <w:noWrap w:val="0"/>
            <w:vAlign w:val="center"/>
          </w:tcPr>
          <w:p w14:paraId="6CBDB91B">
            <w:pPr>
              <w:pStyle w:val="34"/>
              <w:shd w:val="clear" w:color="auto" w:fill="auto"/>
              <w:spacing w:line="509" w:lineRule="exact"/>
              <w:jc w:val="center"/>
              <w:rPr>
                <w:color w:val="000000"/>
                <w:sz w:val="18"/>
                <w:szCs w:val="18"/>
              </w:rPr>
            </w:pPr>
            <w:r>
              <w:rPr>
                <w:color w:val="000000"/>
                <w:sz w:val="18"/>
                <w:szCs w:val="18"/>
              </w:rPr>
              <w:t>软件和信息技术服 务业</w:t>
            </w:r>
          </w:p>
        </w:tc>
        <w:tc>
          <w:tcPr>
            <w:tcW w:w="7334" w:type="dxa"/>
            <w:gridSpan w:val="2"/>
            <w:tcBorders>
              <w:top w:val="single" w:color="auto" w:sz="4" w:space="0"/>
              <w:left w:val="single" w:color="auto" w:sz="4" w:space="0"/>
              <w:right w:val="single" w:color="auto" w:sz="4" w:space="0"/>
            </w:tcBorders>
            <w:shd w:val="clear" w:color="auto" w:fill="FFFFFF"/>
            <w:noWrap w:val="0"/>
            <w:vAlign w:val="top"/>
          </w:tcPr>
          <w:p w14:paraId="5F65943D">
            <w:pPr>
              <w:pStyle w:val="34"/>
              <w:shd w:val="clear" w:color="auto" w:fill="auto"/>
              <w:jc w:val="left"/>
              <w:rPr>
                <w:color w:val="000000"/>
                <w:sz w:val="18"/>
                <w:szCs w:val="18"/>
              </w:rPr>
            </w:pPr>
            <w:r>
              <w:rPr>
                <w:color w:val="000000"/>
                <w:sz w:val="18"/>
                <w:szCs w:val="18"/>
              </w:rPr>
              <w:t>从业人员</w:t>
            </w:r>
            <w:r>
              <w:rPr>
                <w:rFonts w:ascii="黑体" w:hAnsi="黑体" w:eastAsia="黑体" w:cs="黑体"/>
                <w:color w:val="000000"/>
                <w:sz w:val="18"/>
                <w:szCs w:val="18"/>
              </w:rPr>
              <w:t>300</w:t>
            </w:r>
            <w:r>
              <w:rPr>
                <w:color w:val="000000"/>
                <w:sz w:val="18"/>
                <w:szCs w:val="18"/>
              </w:rPr>
              <w:t xml:space="preserve">人以下或营业收入 </w:t>
            </w:r>
            <w:r>
              <w:rPr>
                <w:rFonts w:ascii="黑体" w:hAnsi="黑体" w:eastAsia="黑体" w:cs="黑体"/>
                <w:color w:val="000000"/>
                <w:sz w:val="18"/>
                <w:szCs w:val="18"/>
              </w:rPr>
              <w:t>10 000</w:t>
            </w:r>
            <w:r>
              <w:rPr>
                <w:color w:val="000000"/>
                <w:sz w:val="18"/>
                <w:szCs w:val="18"/>
              </w:rPr>
              <w:t>万</w:t>
            </w:r>
            <w:r>
              <w:rPr>
                <w:rFonts w:hint="eastAsia"/>
                <w:color w:val="000000"/>
                <w:sz w:val="18"/>
                <w:szCs w:val="18"/>
              </w:rPr>
              <w:t>元</w:t>
            </w:r>
            <w:r>
              <w:rPr>
                <w:color w:val="000000"/>
                <w:sz w:val="18"/>
                <w:szCs w:val="18"/>
              </w:rPr>
              <w:t>以下的为中小微型企业。</w:t>
            </w:r>
          </w:p>
        </w:tc>
      </w:tr>
      <w:tr w14:paraId="75CE9EA3">
        <w:tblPrEx>
          <w:tblCellMar>
            <w:top w:w="0" w:type="dxa"/>
            <w:left w:w="10" w:type="dxa"/>
            <w:bottom w:w="0" w:type="dxa"/>
            <w:right w:w="10" w:type="dxa"/>
          </w:tblCellMar>
        </w:tblPrEx>
        <w:trPr>
          <w:trHeight w:val="346" w:hRule="exact"/>
          <w:jc w:val="center"/>
        </w:trPr>
        <w:tc>
          <w:tcPr>
            <w:tcW w:w="2105" w:type="dxa"/>
            <w:vMerge w:val="continue"/>
            <w:tcBorders>
              <w:left w:val="single" w:color="auto" w:sz="4" w:space="0"/>
            </w:tcBorders>
            <w:shd w:val="clear" w:color="auto" w:fill="FFFFFF"/>
            <w:noWrap w:val="0"/>
            <w:vAlign w:val="center"/>
          </w:tcPr>
          <w:p w14:paraId="159C56EB">
            <w:pPr>
              <w:rPr>
                <w:color w:val="000000"/>
                <w:sz w:val="11"/>
                <w:szCs w:val="15"/>
              </w:rPr>
            </w:pPr>
          </w:p>
        </w:tc>
        <w:tc>
          <w:tcPr>
            <w:tcW w:w="884" w:type="dxa"/>
            <w:tcBorders>
              <w:top w:val="single" w:color="auto" w:sz="4" w:space="0"/>
              <w:left w:val="single" w:color="auto" w:sz="4" w:space="0"/>
            </w:tcBorders>
            <w:shd w:val="clear" w:color="auto" w:fill="FFFFFF"/>
            <w:noWrap w:val="0"/>
            <w:vAlign w:val="top"/>
          </w:tcPr>
          <w:p w14:paraId="4A838A7D">
            <w:pPr>
              <w:pStyle w:val="34"/>
              <w:shd w:val="clear" w:color="auto" w:fill="auto"/>
              <w:jc w:val="left"/>
              <w:rPr>
                <w:color w:val="000000"/>
                <w:sz w:val="18"/>
                <w:szCs w:val="18"/>
              </w:rPr>
            </w:pPr>
            <w:r>
              <w:rPr>
                <w:color w:val="000000"/>
                <w:sz w:val="18"/>
                <w:szCs w:val="18"/>
              </w:rPr>
              <w:t>中型</w:t>
            </w:r>
          </w:p>
        </w:tc>
        <w:tc>
          <w:tcPr>
            <w:tcW w:w="6450" w:type="dxa"/>
            <w:tcBorders>
              <w:top w:val="single" w:color="auto" w:sz="4" w:space="0"/>
              <w:left w:val="single" w:color="auto" w:sz="4" w:space="0"/>
              <w:right w:val="single" w:color="auto" w:sz="4" w:space="0"/>
            </w:tcBorders>
            <w:shd w:val="clear" w:color="auto" w:fill="FFFFFF"/>
            <w:noWrap w:val="0"/>
            <w:vAlign w:val="top"/>
          </w:tcPr>
          <w:p w14:paraId="02DE7BDE">
            <w:pPr>
              <w:pStyle w:val="34"/>
              <w:shd w:val="clear" w:color="auto" w:fill="auto"/>
              <w:ind w:firstLine="140"/>
              <w:jc w:val="left"/>
              <w:rPr>
                <w:rFonts w:hint="eastAsia"/>
                <w:color w:val="000000"/>
                <w:sz w:val="18"/>
                <w:szCs w:val="18"/>
              </w:rPr>
            </w:pPr>
            <w:r>
              <w:rPr>
                <w:color w:val="000000"/>
                <w:sz w:val="18"/>
                <w:szCs w:val="18"/>
              </w:rPr>
              <w:t>从业人员</w:t>
            </w:r>
            <w:r>
              <w:rPr>
                <w:rFonts w:ascii="黑体" w:hAnsi="黑体" w:eastAsia="黑体" w:cs="黑体"/>
                <w:color w:val="000000"/>
                <w:sz w:val="18"/>
                <w:szCs w:val="18"/>
              </w:rPr>
              <w:t>100</w:t>
            </w:r>
            <w:r>
              <w:rPr>
                <w:color w:val="000000"/>
                <w:sz w:val="18"/>
                <w:szCs w:val="18"/>
              </w:rPr>
              <w:t xml:space="preserve">— </w:t>
            </w:r>
            <w:r>
              <w:rPr>
                <w:rFonts w:ascii="黑体" w:hAnsi="黑体" w:eastAsia="黑体" w:cs="黑体"/>
                <w:color w:val="000000"/>
                <w:sz w:val="18"/>
                <w:szCs w:val="18"/>
              </w:rPr>
              <w:t>300</w:t>
            </w:r>
            <w:r>
              <w:rPr>
                <w:color w:val="000000"/>
                <w:sz w:val="18"/>
                <w:szCs w:val="18"/>
              </w:rPr>
              <w:t xml:space="preserve">人，且营业收入 </w:t>
            </w:r>
            <w:r>
              <w:rPr>
                <w:rFonts w:ascii="黑体" w:hAnsi="黑体" w:eastAsia="黑体" w:cs="黑体"/>
                <w:color w:val="000000"/>
                <w:sz w:val="18"/>
                <w:szCs w:val="18"/>
              </w:rPr>
              <w:t>1 000</w:t>
            </w:r>
            <w:r>
              <w:rPr>
                <w:color w:val="000000"/>
                <w:sz w:val="18"/>
                <w:szCs w:val="18"/>
              </w:rPr>
              <w:t>万</w:t>
            </w:r>
            <w:r>
              <w:rPr>
                <w:rFonts w:hint="eastAsia"/>
                <w:color w:val="000000"/>
                <w:sz w:val="18"/>
                <w:szCs w:val="18"/>
              </w:rPr>
              <w:t>元</w:t>
            </w:r>
            <w:r>
              <w:rPr>
                <w:color w:val="000000"/>
                <w:sz w:val="18"/>
                <w:szCs w:val="18"/>
              </w:rPr>
              <w:t>一</w:t>
            </w:r>
            <w:r>
              <w:rPr>
                <w:rFonts w:ascii="黑体" w:hAnsi="黑体" w:eastAsia="黑体" w:cs="黑体"/>
                <w:color w:val="000000"/>
                <w:sz w:val="18"/>
                <w:szCs w:val="18"/>
              </w:rPr>
              <w:t>10 000</w:t>
            </w:r>
            <w:r>
              <w:rPr>
                <w:color w:val="000000"/>
                <w:sz w:val="18"/>
                <w:szCs w:val="18"/>
              </w:rPr>
              <w:t>万</w:t>
            </w:r>
            <w:r>
              <w:rPr>
                <w:rFonts w:hint="eastAsia"/>
                <w:color w:val="000000"/>
                <w:sz w:val="18"/>
                <w:szCs w:val="18"/>
              </w:rPr>
              <w:t>元</w:t>
            </w:r>
          </w:p>
        </w:tc>
      </w:tr>
      <w:tr w14:paraId="0B1CF987">
        <w:trPr>
          <w:trHeight w:val="346" w:hRule="exact"/>
          <w:jc w:val="center"/>
        </w:trPr>
        <w:tc>
          <w:tcPr>
            <w:tcW w:w="2105" w:type="dxa"/>
            <w:vMerge w:val="continue"/>
            <w:tcBorders>
              <w:left w:val="single" w:color="auto" w:sz="4" w:space="0"/>
            </w:tcBorders>
            <w:shd w:val="clear" w:color="auto" w:fill="FFFFFF"/>
            <w:noWrap w:val="0"/>
            <w:vAlign w:val="center"/>
          </w:tcPr>
          <w:p w14:paraId="2556382E">
            <w:pPr>
              <w:rPr>
                <w:color w:val="000000"/>
                <w:sz w:val="11"/>
                <w:szCs w:val="15"/>
              </w:rPr>
            </w:pPr>
          </w:p>
        </w:tc>
        <w:tc>
          <w:tcPr>
            <w:tcW w:w="884" w:type="dxa"/>
            <w:tcBorders>
              <w:top w:val="single" w:color="auto" w:sz="4" w:space="0"/>
              <w:left w:val="single" w:color="auto" w:sz="4" w:space="0"/>
            </w:tcBorders>
            <w:shd w:val="clear" w:color="auto" w:fill="FFFFFF"/>
            <w:noWrap w:val="0"/>
            <w:vAlign w:val="top"/>
          </w:tcPr>
          <w:p w14:paraId="65EA33D3">
            <w:pPr>
              <w:pStyle w:val="34"/>
              <w:shd w:val="clear" w:color="auto" w:fill="auto"/>
              <w:jc w:val="left"/>
              <w:rPr>
                <w:color w:val="000000"/>
                <w:sz w:val="18"/>
                <w:szCs w:val="18"/>
              </w:rPr>
            </w:pPr>
            <w:r>
              <w:rPr>
                <w:color w:val="000000"/>
                <w:sz w:val="18"/>
                <w:szCs w:val="18"/>
              </w:rPr>
              <w:t>小型</w:t>
            </w:r>
          </w:p>
        </w:tc>
        <w:tc>
          <w:tcPr>
            <w:tcW w:w="6450" w:type="dxa"/>
            <w:tcBorders>
              <w:top w:val="single" w:color="auto" w:sz="4" w:space="0"/>
              <w:left w:val="single" w:color="auto" w:sz="4" w:space="0"/>
              <w:right w:val="single" w:color="auto" w:sz="4" w:space="0"/>
            </w:tcBorders>
            <w:shd w:val="clear" w:color="auto" w:fill="FFFFFF"/>
            <w:noWrap w:val="0"/>
            <w:vAlign w:val="top"/>
          </w:tcPr>
          <w:p w14:paraId="3DCEE861">
            <w:pPr>
              <w:pStyle w:val="34"/>
              <w:shd w:val="clear" w:color="auto" w:fill="auto"/>
              <w:ind w:firstLine="140"/>
              <w:jc w:val="left"/>
              <w:rPr>
                <w:rFonts w:hint="eastAsia"/>
                <w:color w:val="000000"/>
                <w:sz w:val="18"/>
                <w:szCs w:val="18"/>
              </w:rPr>
            </w:pPr>
            <w:r>
              <w:rPr>
                <w:color w:val="000000"/>
                <w:sz w:val="18"/>
                <w:szCs w:val="18"/>
              </w:rPr>
              <w:t>从业人员</w:t>
            </w:r>
            <w:r>
              <w:rPr>
                <w:rFonts w:ascii="黑体" w:hAnsi="黑体" w:eastAsia="黑体" w:cs="黑体"/>
                <w:color w:val="000000"/>
                <w:sz w:val="18"/>
                <w:szCs w:val="18"/>
              </w:rPr>
              <w:t>10</w:t>
            </w:r>
            <w:r>
              <w:rPr>
                <w:color w:val="000000"/>
                <w:sz w:val="18"/>
                <w:szCs w:val="18"/>
              </w:rPr>
              <w:t>人一</w:t>
            </w:r>
            <w:r>
              <w:rPr>
                <w:rFonts w:ascii="黑体" w:hAnsi="黑体" w:eastAsia="黑体" w:cs="黑体"/>
                <w:color w:val="000000"/>
                <w:sz w:val="18"/>
                <w:szCs w:val="18"/>
              </w:rPr>
              <w:t>100</w:t>
            </w:r>
            <w:r>
              <w:rPr>
                <w:color w:val="000000"/>
                <w:sz w:val="18"/>
                <w:szCs w:val="18"/>
              </w:rPr>
              <w:t xml:space="preserve">人，且营业收入 </w:t>
            </w:r>
            <w:r>
              <w:rPr>
                <w:rFonts w:ascii="黑体" w:hAnsi="黑体" w:eastAsia="黑体" w:cs="黑体"/>
                <w:color w:val="000000"/>
                <w:sz w:val="18"/>
                <w:szCs w:val="18"/>
              </w:rPr>
              <w:t>50</w:t>
            </w:r>
            <w:r>
              <w:rPr>
                <w:color w:val="000000"/>
                <w:sz w:val="18"/>
                <w:szCs w:val="18"/>
              </w:rPr>
              <w:t>万</w:t>
            </w:r>
            <w:r>
              <w:rPr>
                <w:rFonts w:hint="eastAsia"/>
                <w:color w:val="000000"/>
                <w:sz w:val="18"/>
                <w:szCs w:val="18"/>
              </w:rPr>
              <w:t>元</w:t>
            </w:r>
            <w:r>
              <w:rPr>
                <w:color w:val="000000"/>
                <w:sz w:val="18"/>
                <w:szCs w:val="18"/>
              </w:rPr>
              <w:t>一</w:t>
            </w:r>
            <w:r>
              <w:rPr>
                <w:rFonts w:ascii="黑体" w:hAnsi="黑体" w:eastAsia="黑体" w:cs="黑体"/>
                <w:color w:val="000000"/>
                <w:sz w:val="18"/>
                <w:szCs w:val="18"/>
              </w:rPr>
              <w:t>1 000</w:t>
            </w:r>
            <w:r>
              <w:rPr>
                <w:color w:val="000000"/>
                <w:sz w:val="18"/>
                <w:szCs w:val="18"/>
              </w:rPr>
              <w:t>万</w:t>
            </w:r>
            <w:r>
              <w:rPr>
                <w:rFonts w:hint="eastAsia"/>
                <w:color w:val="000000"/>
                <w:sz w:val="18"/>
                <w:szCs w:val="18"/>
              </w:rPr>
              <w:t>元</w:t>
            </w:r>
          </w:p>
        </w:tc>
      </w:tr>
      <w:tr w14:paraId="47CC8189">
        <w:tblPrEx>
          <w:tblCellMar>
            <w:top w:w="0" w:type="dxa"/>
            <w:left w:w="10" w:type="dxa"/>
            <w:bottom w:w="0" w:type="dxa"/>
            <w:right w:w="10" w:type="dxa"/>
          </w:tblCellMar>
        </w:tblPrEx>
        <w:trPr>
          <w:trHeight w:val="344" w:hRule="exact"/>
          <w:jc w:val="center"/>
        </w:trPr>
        <w:tc>
          <w:tcPr>
            <w:tcW w:w="2105" w:type="dxa"/>
            <w:vMerge w:val="continue"/>
            <w:tcBorders>
              <w:left w:val="single" w:color="auto" w:sz="4" w:space="0"/>
            </w:tcBorders>
            <w:shd w:val="clear" w:color="auto" w:fill="FFFFFF"/>
            <w:noWrap w:val="0"/>
            <w:vAlign w:val="center"/>
          </w:tcPr>
          <w:p w14:paraId="6359CCF3">
            <w:pPr>
              <w:rPr>
                <w:color w:val="000000"/>
                <w:sz w:val="11"/>
                <w:szCs w:val="15"/>
              </w:rPr>
            </w:pPr>
          </w:p>
        </w:tc>
        <w:tc>
          <w:tcPr>
            <w:tcW w:w="884" w:type="dxa"/>
            <w:tcBorders>
              <w:top w:val="single" w:color="auto" w:sz="4" w:space="0"/>
              <w:left w:val="single" w:color="auto" w:sz="4" w:space="0"/>
            </w:tcBorders>
            <w:shd w:val="clear" w:color="auto" w:fill="FFFFFF"/>
            <w:noWrap w:val="0"/>
            <w:vAlign w:val="top"/>
          </w:tcPr>
          <w:p w14:paraId="42C62E2C">
            <w:pPr>
              <w:pStyle w:val="34"/>
              <w:shd w:val="clear" w:color="auto" w:fill="auto"/>
              <w:jc w:val="left"/>
              <w:rPr>
                <w:color w:val="000000"/>
                <w:sz w:val="18"/>
                <w:szCs w:val="18"/>
              </w:rPr>
            </w:pPr>
            <w:r>
              <w:rPr>
                <w:color w:val="000000"/>
                <w:sz w:val="18"/>
                <w:szCs w:val="18"/>
              </w:rPr>
              <w:t>微型</w:t>
            </w:r>
          </w:p>
        </w:tc>
        <w:tc>
          <w:tcPr>
            <w:tcW w:w="6450" w:type="dxa"/>
            <w:tcBorders>
              <w:top w:val="single" w:color="auto" w:sz="4" w:space="0"/>
              <w:left w:val="single" w:color="auto" w:sz="4" w:space="0"/>
              <w:right w:val="single" w:color="auto" w:sz="4" w:space="0"/>
            </w:tcBorders>
            <w:shd w:val="clear" w:color="auto" w:fill="FFFFFF"/>
            <w:noWrap w:val="0"/>
            <w:vAlign w:val="top"/>
          </w:tcPr>
          <w:p w14:paraId="78A232C9">
            <w:pPr>
              <w:pStyle w:val="34"/>
              <w:shd w:val="clear" w:color="auto" w:fill="auto"/>
              <w:jc w:val="left"/>
              <w:rPr>
                <w:color w:val="000000"/>
                <w:sz w:val="18"/>
                <w:szCs w:val="18"/>
              </w:rPr>
            </w:pPr>
            <w:r>
              <w:rPr>
                <w:color w:val="000000"/>
                <w:sz w:val="18"/>
                <w:szCs w:val="18"/>
              </w:rPr>
              <w:t>:从业人员</w:t>
            </w:r>
            <w:r>
              <w:rPr>
                <w:rFonts w:ascii="黑体" w:hAnsi="黑体" w:eastAsia="黑体" w:cs="黑体"/>
                <w:color w:val="000000"/>
                <w:sz w:val="18"/>
                <w:szCs w:val="18"/>
              </w:rPr>
              <w:t>10</w:t>
            </w:r>
            <w:r>
              <w:rPr>
                <w:color w:val="000000"/>
                <w:sz w:val="18"/>
                <w:szCs w:val="18"/>
              </w:rPr>
              <w:t xml:space="preserve">人以下或营业收入 </w:t>
            </w:r>
            <w:r>
              <w:rPr>
                <w:rFonts w:ascii="黑体" w:hAnsi="黑体" w:eastAsia="黑体" w:cs="黑体"/>
                <w:color w:val="000000"/>
                <w:sz w:val="18"/>
                <w:szCs w:val="18"/>
              </w:rPr>
              <w:t>50</w:t>
            </w:r>
            <w:r>
              <w:rPr>
                <w:color w:val="000000"/>
                <w:sz w:val="18"/>
                <w:szCs w:val="18"/>
              </w:rPr>
              <w:t>万</w:t>
            </w:r>
            <w:r>
              <w:rPr>
                <w:rFonts w:hint="eastAsia"/>
                <w:color w:val="000000"/>
                <w:sz w:val="18"/>
                <w:szCs w:val="18"/>
              </w:rPr>
              <w:t>元</w:t>
            </w:r>
            <w:r>
              <w:rPr>
                <w:color w:val="000000"/>
                <w:sz w:val="18"/>
                <w:szCs w:val="18"/>
              </w:rPr>
              <w:t>以下</w:t>
            </w:r>
          </w:p>
        </w:tc>
      </w:tr>
      <w:tr w14:paraId="356F5BFA">
        <w:tblPrEx>
          <w:tblCellMar>
            <w:top w:w="0" w:type="dxa"/>
            <w:left w:w="10" w:type="dxa"/>
            <w:bottom w:w="0" w:type="dxa"/>
            <w:right w:w="10" w:type="dxa"/>
          </w:tblCellMar>
        </w:tblPrEx>
        <w:trPr>
          <w:trHeight w:val="279" w:hRule="exact"/>
          <w:jc w:val="center"/>
        </w:trPr>
        <w:tc>
          <w:tcPr>
            <w:tcW w:w="2105" w:type="dxa"/>
            <w:vMerge w:val="restart"/>
            <w:tcBorders>
              <w:top w:val="single" w:color="auto" w:sz="4" w:space="0"/>
              <w:left w:val="single" w:color="auto" w:sz="4" w:space="0"/>
            </w:tcBorders>
            <w:shd w:val="clear" w:color="auto" w:fill="FFFFFF"/>
            <w:noWrap w:val="0"/>
            <w:vAlign w:val="center"/>
          </w:tcPr>
          <w:p w14:paraId="3DEBB45B">
            <w:pPr>
              <w:pStyle w:val="34"/>
              <w:shd w:val="clear" w:color="auto" w:fill="auto"/>
              <w:ind w:firstLine="380"/>
              <w:jc w:val="left"/>
              <w:rPr>
                <w:color w:val="000000"/>
                <w:sz w:val="18"/>
                <w:szCs w:val="18"/>
              </w:rPr>
            </w:pPr>
            <w:r>
              <w:rPr>
                <w:color w:val="000000"/>
                <w:sz w:val="18"/>
                <w:szCs w:val="18"/>
              </w:rPr>
              <w:t>房地产开发经营</w:t>
            </w:r>
          </w:p>
        </w:tc>
        <w:tc>
          <w:tcPr>
            <w:tcW w:w="7334" w:type="dxa"/>
            <w:gridSpan w:val="2"/>
            <w:tcBorders>
              <w:top w:val="single" w:color="auto" w:sz="4" w:space="0"/>
              <w:left w:val="single" w:color="auto" w:sz="4" w:space="0"/>
              <w:right w:val="single" w:color="auto" w:sz="4" w:space="0"/>
            </w:tcBorders>
            <w:shd w:val="clear" w:color="auto" w:fill="FFFFFF"/>
            <w:noWrap w:val="0"/>
            <w:vAlign w:val="top"/>
          </w:tcPr>
          <w:p w14:paraId="2AE66A4C">
            <w:pPr>
              <w:pStyle w:val="34"/>
              <w:shd w:val="clear" w:color="auto" w:fill="auto"/>
              <w:jc w:val="left"/>
              <w:rPr>
                <w:color w:val="000000"/>
                <w:sz w:val="18"/>
                <w:szCs w:val="18"/>
              </w:rPr>
            </w:pPr>
            <w:r>
              <w:rPr>
                <w:color w:val="000000"/>
                <w:sz w:val="18"/>
                <w:szCs w:val="18"/>
              </w:rPr>
              <w:t>营业收入</w:t>
            </w:r>
            <w:r>
              <w:rPr>
                <w:rFonts w:ascii="黑体" w:hAnsi="黑体" w:eastAsia="黑体" w:cs="黑体"/>
                <w:color w:val="000000"/>
                <w:sz w:val="18"/>
                <w:szCs w:val="18"/>
              </w:rPr>
              <w:t>200 000</w:t>
            </w:r>
            <w:r>
              <w:rPr>
                <w:color w:val="000000"/>
                <w:sz w:val="18"/>
                <w:szCs w:val="18"/>
              </w:rPr>
              <w:t>万</w:t>
            </w:r>
            <w:r>
              <w:rPr>
                <w:rFonts w:hint="eastAsia"/>
                <w:color w:val="000000"/>
                <w:sz w:val="18"/>
                <w:szCs w:val="18"/>
              </w:rPr>
              <w:t>元</w:t>
            </w:r>
            <w:r>
              <w:rPr>
                <w:color w:val="000000"/>
                <w:sz w:val="18"/>
                <w:szCs w:val="18"/>
              </w:rPr>
              <w:t xml:space="preserve">以下或资产总额 </w:t>
            </w:r>
            <w:r>
              <w:rPr>
                <w:rFonts w:ascii="黑体" w:hAnsi="黑体" w:eastAsia="黑体" w:cs="黑体"/>
                <w:color w:val="000000"/>
                <w:sz w:val="18"/>
                <w:szCs w:val="18"/>
              </w:rPr>
              <w:t>10 000</w:t>
            </w:r>
            <w:r>
              <w:rPr>
                <w:color w:val="000000"/>
                <w:sz w:val="18"/>
                <w:szCs w:val="18"/>
              </w:rPr>
              <w:t>万</w:t>
            </w:r>
            <w:r>
              <w:rPr>
                <w:rFonts w:hint="eastAsia"/>
                <w:color w:val="000000"/>
                <w:sz w:val="18"/>
                <w:szCs w:val="18"/>
              </w:rPr>
              <w:t>元</w:t>
            </w:r>
            <w:r>
              <w:rPr>
                <w:color w:val="000000"/>
                <w:sz w:val="18"/>
                <w:szCs w:val="18"/>
              </w:rPr>
              <w:t>以下的为中小微型企业。</w:t>
            </w:r>
          </w:p>
        </w:tc>
      </w:tr>
      <w:tr w14:paraId="5029B651">
        <w:tblPrEx>
          <w:tblCellMar>
            <w:top w:w="0" w:type="dxa"/>
            <w:left w:w="10" w:type="dxa"/>
            <w:bottom w:w="0" w:type="dxa"/>
            <w:right w:w="10" w:type="dxa"/>
          </w:tblCellMar>
        </w:tblPrEx>
        <w:trPr>
          <w:trHeight w:val="806" w:hRule="exact"/>
          <w:jc w:val="center"/>
        </w:trPr>
        <w:tc>
          <w:tcPr>
            <w:tcW w:w="2105" w:type="dxa"/>
            <w:vMerge w:val="continue"/>
            <w:tcBorders>
              <w:left w:val="single" w:color="auto" w:sz="4" w:space="0"/>
            </w:tcBorders>
            <w:shd w:val="clear" w:color="auto" w:fill="FFFFFF"/>
            <w:noWrap w:val="0"/>
            <w:vAlign w:val="center"/>
          </w:tcPr>
          <w:p w14:paraId="368D85D8">
            <w:pPr>
              <w:rPr>
                <w:color w:val="000000"/>
                <w:sz w:val="11"/>
                <w:szCs w:val="15"/>
              </w:rPr>
            </w:pPr>
          </w:p>
        </w:tc>
        <w:tc>
          <w:tcPr>
            <w:tcW w:w="884" w:type="dxa"/>
            <w:tcBorders>
              <w:top w:val="single" w:color="auto" w:sz="4" w:space="0"/>
              <w:left w:val="single" w:color="auto" w:sz="4" w:space="0"/>
            </w:tcBorders>
            <w:shd w:val="clear" w:color="auto" w:fill="FFFFFF"/>
            <w:noWrap w:val="0"/>
            <w:vAlign w:val="top"/>
          </w:tcPr>
          <w:p w14:paraId="5FA3771F">
            <w:pPr>
              <w:pStyle w:val="34"/>
              <w:shd w:val="clear" w:color="auto" w:fill="auto"/>
              <w:jc w:val="left"/>
              <w:rPr>
                <w:color w:val="000000"/>
                <w:sz w:val="18"/>
                <w:szCs w:val="18"/>
              </w:rPr>
            </w:pPr>
            <w:r>
              <w:rPr>
                <w:color w:val="000000"/>
                <w:sz w:val="18"/>
                <w:szCs w:val="18"/>
              </w:rPr>
              <w:t>中型</w:t>
            </w:r>
          </w:p>
        </w:tc>
        <w:tc>
          <w:tcPr>
            <w:tcW w:w="6450" w:type="dxa"/>
            <w:tcBorders>
              <w:top w:val="single" w:color="auto" w:sz="4" w:space="0"/>
              <w:left w:val="single" w:color="auto" w:sz="4" w:space="0"/>
              <w:right w:val="single" w:color="auto" w:sz="4" w:space="0"/>
            </w:tcBorders>
            <w:shd w:val="clear" w:color="auto" w:fill="FFFFFF"/>
            <w:noWrap w:val="0"/>
            <w:vAlign w:val="top"/>
          </w:tcPr>
          <w:p w14:paraId="47C10AFC">
            <w:pPr>
              <w:pStyle w:val="34"/>
              <w:shd w:val="clear" w:color="auto" w:fill="auto"/>
              <w:spacing w:after="120"/>
              <w:ind w:firstLine="140"/>
              <w:jc w:val="left"/>
              <w:rPr>
                <w:color w:val="000000"/>
                <w:sz w:val="18"/>
                <w:szCs w:val="18"/>
              </w:rPr>
            </w:pPr>
            <w:r>
              <w:rPr>
                <w:color w:val="000000"/>
                <w:sz w:val="18"/>
                <w:szCs w:val="18"/>
              </w:rPr>
              <w:t>营业收入</w:t>
            </w:r>
            <w:r>
              <w:rPr>
                <w:rFonts w:ascii="黑体" w:hAnsi="黑体" w:eastAsia="黑体" w:cs="黑体"/>
                <w:color w:val="000000"/>
                <w:sz w:val="18"/>
                <w:szCs w:val="18"/>
              </w:rPr>
              <w:t>1 000</w:t>
            </w:r>
            <w:r>
              <w:rPr>
                <w:color w:val="000000"/>
                <w:sz w:val="18"/>
                <w:szCs w:val="18"/>
              </w:rPr>
              <w:t>万</w:t>
            </w:r>
            <w:r>
              <w:rPr>
                <w:rFonts w:hint="eastAsia"/>
                <w:color w:val="000000"/>
                <w:sz w:val="18"/>
                <w:szCs w:val="18"/>
              </w:rPr>
              <w:t>元</w:t>
            </w:r>
            <w:r>
              <w:rPr>
                <w:color w:val="000000"/>
                <w:sz w:val="18"/>
                <w:szCs w:val="18"/>
              </w:rPr>
              <w:t>一</w:t>
            </w:r>
            <w:r>
              <w:rPr>
                <w:rFonts w:ascii="黑体" w:hAnsi="黑体" w:eastAsia="黑体" w:cs="黑体"/>
                <w:color w:val="000000"/>
                <w:sz w:val="18"/>
                <w:szCs w:val="18"/>
              </w:rPr>
              <w:t>200 000</w:t>
            </w:r>
            <w:r>
              <w:rPr>
                <w:color w:val="000000"/>
                <w:sz w:val="18"/>
                <w:szCs w:val="18"/>
              </w:rPr>
              <w:t>万</w:t>
            </w:r>
            <w:r>
              <w:rPr>
                <w:rFonts w:hint="eastAsia"/>
                <w:color w:val="000000"/>
                <w:sz w:val="18"/>
                <w:szCs w:val="18"/>
              </w:rPr>
              <w:t>元</w:t>
            </w:r>
            <w:r>
              <w:rPr>
                <w:color w:val="000000"/>
                <w:sz w:val="18"/>
                <w:szCs w:val="18"/>
              </w:rPr>
              <w:t xml:space="preserve">，且资产总额 </w:t>
            </w:r>
            <w:r>
              <w:rPr>
                <w:rFonts w:ascii="黑体" w:hAnsi="黑体" w:eastAsia="黑体" w:cs="黑体"/>
                <w:color w:val="000000"/>
                <w:sz w:val="18"/>
                <w:szCs w:val="18"/>
              </w:rPr>
              <w:t>5 000</w:t>
            </w:r>
            <w:r>
              <w:rPr>
                <w:color w:val="000000"/>
                <w:sz w:val="18"/>
                <w:szCs w:val="18"/>
              </w:rPr>
              <w:t>万</w:t>
            </w:r>
            <w:r>
              <w:rPr>
                <w:rFonts w:hint="eastAsia"/>
                <w:color w:val="000000"/>
                <w:sz w:val="18"/>
                <w:szCs w:val="18"/>
              </w:rPr>
              <w:t>元</w:t>
            </w:r>
            <w:r>
              <w:rPr>
                <w:color w:val="000000"/>
                <w:sz w:val="18"/>
                <w:szCs w:val="18"/>
              </w:rPr>
              <w:t>一</w:t>
            </w:r>
            <w:r>
              <w:rPr>
                <w:rFonts w:ascii="黑体" w:hAnsi="黑体" w:eastAsia="黑体" w:cs="黑体"/>
                <w:color w:val="000000"/>
                <w:sz w:val="18"/>
                <w:szCs w:val="18"/>
              </w:rPr>
              <w:t>10</w:t>
            </w:r>
          </w:p>
          <w:p w14:paraId="7EBB21ED">
            <w:pPr>
              <w:pStyle w:val="34"/>
              <w:shd w:val="clear" w:color="auto" w:fill="auto"/>
              <w:ind w:firstLine="140"/>
              <w:jc w:val="left"/>
              <w:rPr>
                <w:rFonts w:hint="eastAsia"/>
                <w:color w:val="000000"/>
                <w:sz w:val="18"/>
                <w:szCs w:val="18"/>
              </w:rPr>
            </w:pPr>
            <w:r>
              <w:rPr>
                <w:rFonts w:ascii="黑体" w:hAnsi="黑体" w:eastAsia="黑体" w:cs="黑体"/>
                <w:color w:val="000000"/>
                <w:sz w:val="18"/>
                <w:szCs w:val="18"/>
              </w:rPr>
              <w:t>000</w:t>
            </w:r>
            <w:r>
              <w:rPr>
                <w:color w:val="000000"/>
                <w:sz w:val="18"/>
                <w:szCs w:val="18"/>
              </w:rPr>
              <w:t>力</w:t>
            </w:r>
            <w:r>
              <w:rPr>
                <w:rFonts w:hint="eastAsia"/>
                <w:color w:val="000000"/>
                <w:sz w:val="18"/>
                <w:szCs w:val="18"/>
              </w:rPr>
              <w:t>元</w:t>
            </w:r>
          </w:p>
        </w:tc>
      </w:tr>
      <w:tr w14:paraId="15E1847D">
        <w:trPr>
          <w:trHeight w:val="647" w:hRule="exact"/>
          <w:jc w:val="center"/>
        </w:trPr>
        <w:tc>
          <w:tcPr>
            <w:tcW w:w="2105" w:type="dxa"/>
            <w:vMerge w:val="continue"/>
            <w:tcBorders>
              <w:left w:val="single" w:color="auto" w:sz="4" w:space="0"/>
            </w:tcBorders>
            <w:shd w:val="clear" w:color="auto" w:fill="FFFFFF"/>
            <w:noWrap w:val="0"/>
            <w:vAlign w:val="center"/>
          </w:tcPr>
          <w:p w14:paraId="0F769028">
            <w:pPr>
              <w:rPr>
                <w:color w:val="000000"/>
                <w:sz w:val="11"/>
                <w:szCs w:val="15"/>
              </w:rPr>
            </w:pPr>
          </w:p>
        </w:tc>
        <w:tc>
          <w:tcPr>
            <w:tcW w:w="884" w:type="dxa"/>
            <w:tcBorders>
              <w:top w:val="single" w:color="auto" w:sz="4" w:space="0"/>
              <w:left w:val="single" w:color="auto" w:sz="4" w:space="0"/>
            </w:tcBorders>
            <w:shd w:val="clear" w:color="auto" w:fill="FFFFFF"/>
            <w:noWrap w:val="0"/>
            <w:vAlign w:val="top"/>
          </w:tcPr>
          <w:p w14:paraId="691E336D">
            <w:pPr>
              <w:pStyle w:val="34"/>
              <w:shd w:val="clear" w:color="auto" w:fill="auto"/>
              <w:jc w:val="left"/>
              <w:rPr>
                <w:color w:val="000000"/>
                <w:sz w:val="18"/>
                <w:szCs w:val="18"/>
              </w:rPr>
            </w:pPr>
            <w:r>
              <w:rPr>
                <w:color w:val="000000"/>
                <w:sz w:val="18"/>
                <w:szCs w:val="18"/>
              </w:rPr>
              <w:t>小型</w:t>
            </w:r>
          </w:p>
        </w:tc>
        <w:tc>
          <w:tcPr>
            <w:tcW w:w="6450" w:type="dxa"/>
            <w:tcBorders>
              <w:top w:val="single" w:color="auto" w:sz="4" w:space="0"/>
              <w:left w:val="single" w:color="auto" w:sz="4" w:space="0"/>
              <w:right w:val="single" w:color="auto" w:sz="4" w:space="0"/>
            </w:tcBorders>
            <w:shd w:val="clear" w:color="auto" w:fill="FFFFFF"/>
            <w:noWrap w:val="0"/>
            <w:vAlign w:val="top"/>
          </w:tcPr>
          <w:p w14:paraId="77BA34AB">
            <w:pPr>
              <w:pStyle w:val="34"/>
              <w:shd w:val="clear" w:color="auto" w:fill="auto"/>
              <w:spacing w:line="514" w:lineRule="exact"/>
              <w:ind w:left="140"/>
              <w:jc w:val="left"/>
              <w:rPr>
                <w:rFonts w:hint="eastAsia"/>
                <w:color w:val="000000"/>
                <w:sz w:val="18"/>
                <w:szCs w:val="18"/>
              </w:rPr>
            </w:pPr>
            <w:r>
              <w:rPr>
                <w:color w:val="000000"/>
                <w:sz w:val="18"/>
                <w:szCs w:val="18"/>
              </w:rPr>
              <w:t>营业收入</w:t>
            </w:r>
            <w:r>
              <w:rPr>
                <w:rFonts w:ascii="黑体" w:hAnsi="黑体" w:eastAsia="黑体" w:cs="黑体"/>
                <w:color w:val="000000"/>
                <w:sz w:val="18"/>
                <w:szCs w:val="18"/>
              </w:rPr>
              <w:t>100</w:t>
            </w:r>
            <w:r>
              <w:rPr>
                <w:color w:val="000000"/>
                <w:sz w:val="18"/>
                <w:szCs w:val="18"/>
              </w:rPr>
              <w:t>万</w:t>
            </w:r>
            <w:r>
              <w:rPr>
                <w:rFonts w:hint="eastAsia"/>
                <w:color w:val="000000"/>
                <w:sz w:val="18"/>
                <w:szCs w:val="18"/>
              </w:rPr>
              <w:t>元</w:t>
            </w:r>
            <w:r>
              <w:rPr>
                <w:color w:val="000000"/>
                <w:sz w:val="18"/>
                <w:szCs w:val="18"/>
              </w:rPr>
              <w:t>一</w:t>
            </w:r>
            <w:r>
              <w:rPr>
                <w:rFonts w:ascii="黑体" w:hAnsi="黑体" w:eastAsia="黑体" w:cs="黑体"/>
                <w:color w:val="000000"/>
                <w:sz w:val="18"/>
                <w:szCs w:val="18"/>
              </w:rPr>
              <w:t>1 000</w:t>
            </w:r>
            <w:r>
              <w:rPr>
                <w:color w:val="000000"/>
                <w:sz w:val="18"/>
                <w:szCs w:val="18"/>
              </w:rPr>
              <w:t>万</w:t>
            </w:r>
            <w:r>
              <w:rPr>
                <w:rFonts w:hint="eastAsia"/>
                <w:color w:val="000000"/>
                <w:sz w:val="18"/>
                <w:szCs w:val="18"/>
              </w:rPr>
              <w:t>元</w:t>
            </w:r>
            <w:r>
              <w:rPr>
                <w:color w:val="000000"/>
                <w:sz w:val="18"/>
                <w:szCs w:val="18"/>
              </w:rPr>
              <w:t xml:space="preserve">，且资产总额 </w:t>
            </w:r>
            <w:r>
              <w:rPr>
                <w:rFonts w:ascii="黑体" w:hAnsi="黑体" w:eastAsia="黑体" w:cs="黑体"/>
                <w:color w:val="000000"/>
                <w:sz w:val="18"/>
                <w:szCs w:val="18"/>
              </w:rPr>
              <w:t>2 000</w:t>
            </w:r>
            <w:r>
              <w:rPr>
                <w:color w:val="000000"/>
                <w:sz w:val="18"/>
                <w:szCs w:val="18"/>
              </w:rPr>
              <w:t>万</w:t>
            </w:r>
            <w:r>
              <w:rPr>
                <w:rFonts w:hint="eastAsia"/>
                <w:color w:val="000000"/>
                <w:sz w:val="18"/>
                <w:szCs w:val="18"/>
              </w:rPr>
              <w:t>元</w:t>
            </w:r>
            <w:r>
              <w:rPr>
                <w:color w:val="000000"/>
                <w:sz w:val="18"/>
                <w:szCs w:val="18"/>
              </w:rPr>
              <w:t>一</w:t>
            </w:r>
            <w:r>
              <w:rPr>
                <w:rFonts w:ascii="黑体" w:hAnsi="黑体" w:eastAsia="黑体" w:cs="黑体"/>
                <w:color w:val="000000"/>
                <w:sz w:val="18"/>
                <w:szCs w:val="18"/>
              </w:rPr>
              <w:t xml:space="preserve">5 000 </w:t>
            </w:r>
            <w:r>
              <w:rPr>
                <w:color w:val="000000"/>
                <w:sz w:val="18"/>
                <w:szCs w:val="18"/>
              </w:rPr>
              <w:t>力</w:t>
            </w:r>
            <w:r>
              <w:rPr>
                <w:rFonts w:hint="eastAsia"/>
                <w:color w:val="000000"/>
                <w:sz w:val="18"/>
                <w:szCs w:val="18"/>
              </w:rPr>
              <w:t>元</w:t>
            </w:r>
          </w:p>
        </w:tc>
      </w:tr>
      <w:tr w14:paraId="68DB4AE9">
        <w:tblPrEx>
          <w:tblCellMar>
            <w:top w:w="0" w:type="dxa"/>
            <w:left w:w="10" w:type="dxa"/>
            <w:bottom w:w="0" w:type="dxa"/>
            <w:right w:w="10" w:type="dxa"/>
          </w:tblCellMar>
        </w:tblPrEx>
        <w:trPr>
          <w:trHeight w:val="367" w:hRule="exact"/>
          <w:jc w:val="center"/>
        </w:trPr>
        <w:tc>
          <w:tcPr>
            <w:tcW w:w="2105" w:type="dxa"/>
            <w:vMerge w:val="continue"/>
            <w:tcBorders>
              <w:left w:val="single" w:color="auto" w:sz="4" w:space="0"/>
            </w:tcBorders>
            <w:shd w:val="clear" w:color="auto" w:fill="FFFFFF"/>
            <w:noWrap w:val="0"/>
            <w:vAlign w:val="center"/>
          </w:tcPr>
          <w:p w14:paraId="16A7DFA2">
            <w:pPr>
              <w:rPr>
                <w:color w:val="000000"/>
                <w:sz w:val="11"/>
                <w:szCs w:val="15"/>
              </w:rPr>
            </w:pPr>
          </w:p>
        </w:tc>
        <w:tc>
          <w:tcPr>
            <w:tcW w:w="884" w:type="dxa"/>
            <w:tcBorders>
              <w:top w:val="single" w:color="auto" w:sz="4" w:space="0"/>
              <w:left w:val="single" w:color="auto" w:sz="4" w:space="0"/>
            </w:tcBorders>
            <w:shd w:val="clear" w:color="auto" w:fill="FFFFFF"/>
            <w:noWrap w:val="0"/>
            <w:vAlign w:val="bottom"/>
          </w:tcPr>
          <w:p w14:paraId="5DC4E2A3">
            <w:pPr>
              <w:pStyle w:val="34"/>
              <w:shd w:val="clear" w:color="auto" w:fill="auto"/>
              <w:jc w:val="left"/>
              <w:rPr>
                <w:color w:val="000000"/>
                <w:sz w:val="18"/>
                <w:szCs w:val="18"/>
              </w:rPr>
            </w:pPr>
            <w:r>
              <w:rPr>
                <w:color w:val="000000"/>
                <w:sz w:val="18"/>
                <w:szCs w:val="18"/>
              </w:rPr>
              <w:t>微型</w:t>
            </w:r>
          </w:p>
        </w:tc>
        <w:tc>
          <w:tcPr>
            <w:tcW w:w="6450" w:type="dxa"/>
            <w:tcBorders>
              <w:top w:val="single" w:color="auto" w:sz="4" w:space="0"/>
              <w:left w:val="single" w:color="auto" w:sz="4" w:space="0"/>
              <w:right w:val="single" w:color="auto" w:sz="4" w:space="0"/>
            </w:tcBorders>
            <w:shd w:val="clear" w:color="auto" w:fill="FFFFFF"/>
            <w:noWrap w:val="0"/>
            <w:vAlign w:val="top"/>
          </w:tcPr>
          <w:p w14:paraId="115AB8C6">
            <w:pPr>
              <w:pStyle w:val="34"/>
              <w:shd w:val="clear" w:color="auto" w:fill="auto"/>
              <w:tabs>
                <w:tab w:val="left" w:pos="5256"/>
              </w:tabs>
              <w:jc w:val="left"/>
              <w:rPr>
                <w:color w:val="000000"/>
                <w:sz w:val="18"/>
                <w:szCs w:val="18"/>
              </w:rPr>
            </w:pPr>
            <w:r>
              <w:rPr>
                <w:color w:val="000000"/>
                <w:sz w:val="18"/>
                <w:szCs w:val="18"/>
              </w:rPr>
              <w:t>:营业收入</w:t>
            </w:r>
            <w:r>
              <w:rPr>
                <w:rFonts w:ascii="黑体" w:hAnsi="黑体" w:eastAsia="黑体" w:cs="黑体"/>
                <w:color w:val="000000"/>
                <w:sz w:val="18"/>
                <w:szCs w:val="18"/>
              </w:rPr>
              <w:t>100</w:t>
            </w:r>
            <w:r>
              <w:rPr>
                <w:color w:val="000000"/>
                <w:sz w:val="18"/>
                <w:szCs w:val="18"/>
              </w:rPr>
              <w:t>万</w:t>
            </w:r>
            <w:r>
              <w:rPr>
                <w:rFonts w:hint="eastAsia"/>
                <w:color w:val="000000"/>
                <w:sz w:val="18"/>
                <w:szCs w:val="18"/>
              </w:rPr>
              <w:t>元</w:t>
            </w:r>
            <w:r>
              <w:rPr>
                <w:color w:val="000000"/>
                <w:sz w:val="18"/>
                <w:szCs w:val="18"/>
              </w:rPr>
              <w:t>以下或资产总额</w:t>
            </w:r>
            <w:r>
              <w:rPr>
                <w:rFonts w:hint="eastAsia"/>
                <w:color w:val="000000"/>
                <w:sz w:val="18"/>
                <w:szCs w:val="18"/>
                <w:lang w:val="en-US"/>
              </w:rPr>
              <w:t xml:space="preserve"> </w:t>
            </w:r>
            <w:r>
              <w:rPr>
                <w:rFonts w:ascii="黑体" w:hAnsi="黑体" w:eastAsia="黑体" w:cs="黑体"/>
                <w:color w:val="000000"/>
                <w:sz w:val="18"/>
                <w:szCs w:val="18"/>
              </w:rPr>
              <w:t>2 000</w:t>
            </w:r>
            <w:r>
              <w:rPr>
                <w:color w:val="000000"/>
                <w:sz w:val="18"/>
                <w:szCs w:val="18"/>
              </w:rPr>
              <w:t>万</w:t>
            </w:r>
            <w:r>
              <w:rPr>
                <w:rFonts w:hint="eastAsia"/>
                <w:color w:val="000000"/>
                <w:sz w:val="18"/>
                <w:szCs w:val="18"/>
              </w:rPr>
              <w:t>元</w:t>
            </w:r>
            <w:r>
              <w:rPr>
                <w:color w:val="000000"/>
                <w:sz w:val="18"/>
                <w:szCs w:val="18"/>
              </w:rPr>
              <w:t>以下的为微型企业</w:t>
            </w:r>
          </w:p>
        </w:tc>
      </w:tr>
      <w:tr w14:paraId="583A9BCB">
        <w:tblPrEx>
          <w:tblCellMar>
            <w:top w:w="0" w:type="dxa"/>
            <w:left w:w="10" w:type="dxa"/>
            <w:bottom w:w="0" w:type="dxa"/>
            <w:right w:w="10" w:type="dxa"/>
          </w:tblCellMar>
        </w:tblPrEx>
        <w:trPr>
          <w:trHeight w:val="344" w:hRule="exact"/>
          <w:jc w:val="center"/>
        </w:trPr>
        <w:tc>
          <w:tcPr>
            <w:tcW w:w="2105" w:type="dxa"/>
            <w:vMerge w:val="restart"/>
            <w:tcBorders>
              <w:top w:val="single" w:color="auto" w:sz="4" w:space="0"/>
              <w:left w:val="single" w:color="auto" w:sz="4" w:space="0"/>
            </w:tcBorders>
            <w:shd w:val="clear" w:color="auto" w:fill="FFFFFF"/>
            <w:noWrap w:val="0"/>
            <w:vAlign w:val="center"/>
          </w:tcPr>
          <w:p w14:paraId="36E98BCF">
            <w:pPr>
              <w:pStyle w:val="34"/>
              <w:shd w:val="clear" w:color="auto" w:fill="auto"/>
              <w:ind w:firstLine="900"/>
              <w:jc w:val="left"/>
              <w:rPr>
                <w:color w:val="000000"/>
                <w:sz w:val="18"/>
                <w:szCs w:val="18"/>
              </w:rPr>
            </w:pPr>
            <w:r>
              <w:rPr>
                <w:color w:val="000000"/>
                <w:sz w:val="18"/>
                <w:szCs w:val="18"/>
              </w:rPr>
              <w:t>物业管理</w:t>
            </w:r>
          </w:p>
        </w:tc>
        <w:tc>
          <w:tcPr>
            <w:tcW w:w="7334" w:type="dxa"/>
            <w:gridSpan w:val="2"/>
            <w:tcBorders>
              <w:top w:val="single" w:color="auto" w:sz="4" w:space="0"/>
              <w:left w:val="single" w:color="auto" w:sz="4" w:space="0"/>
              <w:right w:val="single" w:color="auto" w:sz="4" w:space="0"/>
            </w:tcBorders>
            <w:shd w:val="clear" w:color="auto" w:fill="FFFFFF"/>
            <w:noWrap w:val="0"/>
            <w:vAlign w:val="top"/>
          </w:tcPr>
          <w:p w14:paraId="45F6EE61">
            <w:pPr>
              <w:pStyle w:val="34"/>
              <w:shd w:val="clear" w:color="auto" w:fill="auto"/>
              <w:jc w:val="left"/>
              <w:rPr>
                <w:color w:val="000000"/>
                <w:sz w:val="18"/>
                <w:szCs w:val="18"/>
              </w:rPr>
            </w:pPr>
            <w:r>
              <w:rPr>
                <w:color w:val="000000"/>
                <w:sz w:val="18"/>
                <w:szCs w:val="18"/>
              </w:rPr>
              <w:t>从业人员</w:t>
            </w:r>
            <w:r>
              <w:rPr>
                <w:rFonts w:ascii="黑体" w:hAnsi="黑体" w:eastAsia="黑体" w:cs="黑体"/>
                <w:color w:val="000000"/>
                <w:sz w:val="18"/>
                <w:szCs w:val="18"/>
              </w:rPr>
              <w:t>1 000</w:t>
            </w:r>
            <w:r>
              <w:rPr>
                <w:color w:val="000000"/>
                <w:sz w:val="18"/>
                <w:szCs w:val="18"/>
              </w:rPr>
              <w:t xml:space="preserve">人以下或营业收入 </w:t>
            </w:r>
            <w:r>
              <w:rPr>
                <w:rFonts w:ascii="黑体" w:hAnsi="黑体" w:eastAsia="黑体" w:cs="黑体"/>
                <w:color w:val="000000"/>
                <w:sz w:val="18"/>
                <w:szCs w:val="18"/>
              </w:rPr>
              <w:t>5 000</w:t>
            </w:r>
            <w:r>
              <w:rPr>
                <w:color w:val="000000"/>
                <w:sz w:val="18"/>
                <w:szCs w:val="18"/>
              </w:rPr>
              <w:t>万</w:t>
            </w:r>
            <w:r>
              <w:rPr>
                <w:rFonts w:hint="eastAsia"/>
                <w:color w:val="000000"/>
                <w:sz w:val="18"/>
                <w:szCs w:val="18"/>
              </w:rPr>
              <w:t>元</w:t>
            </w:r>
            <w:r>
              <w:rPr>
                <w:color w:val="000000"/>
                <w:sz w:val="18"/>
                <w:szCs w:val="18"/>
              </w:rPr>
              <w:t>以下的为中小微型企业。</w:t>
            </w:r>
          </w:p>
        </w:tc>
      </w:tr>
      <w:tr w14:paraId="162023D0">
        <w:tblPrEx>
          <w:tblCellMar>
            <w:top w:w="0" w:type="dxa"/>
            <w:left w:w="10" w:type="dxa"/>
            <w:bottom w:w="0" w:type="dxa"/>
            <w:right w:w="10" w:type="dxa"/>
          </w:tblCellMar>
        </w:tblPrEx>
        <w:trPr>
          <w:trHeight w:val="340" w:hRule="exact"/>
          <w:jc w:val="center"/>
        </w:trPr>
        <w:tc>
          <w:tcPr>
            <w:tcW w:w="2105" w:type="dxa"/>
            <w:vMerge w:val="continue"/>
            <w:tcBorders>
              <w:left w:val="single" w:color="auto" w:sz="4" w:space="0"/>
            </w:tcBorders>
            <w:shd w:val="clear" w:color="auto" w:fill="FFFFFF"/>
            <w:noWrap w:val="0"/>
            <w:vAlign w:val="center"/>
          </w:tcPr>
          <w:p w14:paraId="691528E6">
            <w:pPr>
              <w:rPr>
                <w:color w:val="000000"/>
                <w:sz w:val="11"/>
                <w:szCs w:val="15"/>
              </w:rPr>
            </w:pPr>
          </w:p>
        </w:tc>
        <w:tc>
          <w:tcPr>
            <w:tcW w:w="884" w:type="dxa"/>
            <w:tcBorders>
              <w:top w:val="single" w:color="auto" w:sz="4" w:space="0"/>
              <w:left w:val="single" w:color="auto" w:sz="4" w:space="0"/>
            </w:tcBorders>
            <w:shd w:val="clear" w:color="auto" w:fill="FFFFFF"/>
            <w:noWrap w:val="0"/>
            <w:vAlign w:val="top"/>
          </w:tcPr>
          <w:p w14:paraId="5C70BF40">
            <w:pPr>
              <w:pStyle w:val="34"/>
              <w:shd w:val="clear" w:color="auto" w:fill="auto"/>
              <w:jc w:val="left"/>
              <w:rPr>
                <w:color w:val="000000"/>
                <w:sz w:val="18"/>
                <w:szCs w:val="18"/>
              </w:rPr>
            </w:pPr>
            <w:r>
              <w:rPr>
                <w:color w:val="000000"/>
                <w:sz w:val="18"/>
                <w:szCs w:val="18"/>
              </w:rPr>
              <w:t>中型</w:t>
            </w:r>
          </w:p>
        </w:tc>
        <w:tc>
          <w:tcPr>
            <w:tcW w:w="6450" w:type="dxa"/>
            <w:tcBorders>
              <w:top w:val="single" w:color="auto" w:sz="4" w:space="0"/>
              <w:left w:val="single" w:color="auto" w:sz="4" w:space="0"/>
              <w:right w:val="single" w:color="auto" w:sz="4" w:space="0"/>
            </w:tcBorders>
            <w:shd w:val="clear" w:color="auto" w:fill="FFFFFF"/>
            <w:noWrap w:val="0"/>
            <w:vAlign w:val="top"/>
          </w:tcPr>
          <w:p w14:paraId="5ECBE962">
            <w:pPr>
              <w:pStyle w:val="34"/>
              <w:shd w:val="clear" w:color="auto" w:fill="auto"/>
              <w:ind w:firstLine="140"/>
              <w:jc w:val="left"/>
              <w:rPr>
                <w:rFonts w:hint="eastAsia"/>
                <w:color w:val="000000"/>
                <w:sz w:val="18"/>
                <w:szCs w:val="18"/>
              </w:rPr>
            </w:pPr>
            <w:r>
              <w:rPr>
                <w:color w:val="000000"/>
                <w:sz w:val="18"/>
                <w:szCs w:val="18"/>
              </w:rPr>
              <w:t xml:space="preserve">从业人员 </w:t>
            </w:r>
            <w:r>
              <w:rPr>
                <w:rFonts w:ascii="黑体" w:hAnsi="黑体" w:eastAsia="黑体" w:cs="黑体"/>
                <w:color w:val="000000"/>
                <w:sz w:val="18"/>
                <w:szCs w:val="18"/>
              </w:rPr>
              <w:t>300</w:t>
            </w:r>
            <w:r>
              <w:rPr>
                <w:color w:val="000000"/>
                <w:sz w:val="18"/>
                <w:szCs w:val="18"/>
              </w:rPr>
              <w:t>人一</w:t>
            </w:r>
            <w:r>
              <w:rPr>
                <w:rFonts w:ascii="黑体" w:hAnsi="黑体" w:eastAsia="黑体" w:cs="黑体"/>
                <w:color w:val="000000"/>
                <w:sz w:val="18"/>
                <w:szCs w:val="18"/>
              </w:rPr>
              <w:t>1 000</w:t>
            </w:r>
            <w:r>
              <w:rPr>
                <w:color w:val="000000"/>
                <w:sz w:val="18"/>
                <w:szCs w:val="18"/>
              </w:rPr>
              <w:t xml:space="preserve">人，且营业收入 </w:t>
            </w:r>
            <w:r>
              <w:rPr>
                <w:rFonts w:ascii="黑体" w:hAnsi="黑体" w:eastAsia="黑体" w:cs="黑体"/>
                <w:color w:val="000000"/>
                <w:sz w:val="18"/>
                <w:szCs w:val="18"/>
              </w:rPr>
              <w:t>1000</w:t>
            </w:r>
            <w:r>
              <w:rPr>
                <w:color w:val="000000"/>
                <w:sz w:val="18"/>
                <w:szCs w:val="18"/>
              </w:rPr>
              <w:t>万</w:t>
            </w:r>
            <w:r>
              <w:rPr>
                <w:rFonts w:hint="eastAsia"/>
                <w:color w:val="000000"/>
                <w:sz w:val="18"/>
                <w:szCs w:val="18"/>
              </w:rPr>
              <w:t>元</w:t>
            </w:r>
            <w:r>
              <w:rPr>
                <w:color w:val="000000"/>
                <w:sz w:val="18"/>
                <w:szCs w:val="18"/>
              </w:rPr>
              <w:t>一</w:t>
            </w:r>
            <w:r>
              <w:rPr>
                <w:rFonts w:ascii="黑体" w:hAnsi="黑体" w:eastAsia="黑体" w:cs="黑体"/>
                <w:color w:val="000000"/>
                <w:sz w:val="18"/>
                <w:szCs w:val="18"/>
              </w:rPr>
              <w:t>5 000</w:t>
            </w:r>
            <w:r>
              <w:rPr>
                <w:color w:val="000000"/>
                <w:sz w:val="18"/>
                <w:szCs w:val="18"/>
              </w:rPr>
              <w:t>万</w:t>
            </w:r>
            <w:r>
              <w:rPr>
                <w:rFonts w:hint="eastAsia"/>
                <w:color w:val="000000"/>
                <w:sz w:val="18"/>
                <w:szCs w:val="18"/>
              </w:rPr>
              <w:t>元</w:t>
            </w:r>
          </w:p>
        </w:tc>
      </w:tr>
      <w:tr w14:paraId="6229FF07">
        <w:tblPrEx>
          <w:tblCellMar>
            <w:top w:w="0" w:type="dxa"/>
            <w:left w:w="10" w:type="dxa"/>
            <w:bottom w:w="0" w:type="dxa"/>
            <w:right w:w="10" w:type="dxa"/>
          </w:tblCellMar>
        </w:tblPrEx>
        <w:trPr>
          <w:trHeight w:val="340" w:hRule="exact"/>
          <w:jc w:val="center"/>
        </w:trPr>
        <w:tc>
          <w:tcPr>
            <w:tcW w:w="2105" w:type="dxa"/>
            <w:vMerge w:val="continue"/>
            <w:tcBorders>
              <w:left w:val="single" w:color="auto" w:sz="4" w:space="0"/>
            </w:tcBorders>
            <w:shd w:val="clear" w:color="auto" w:fill="FFFFFF"/>
            <w:noWrap w:val="0"/>
            <w:vAlign w:val="center"/>
          </w:tcPr>
          <w:p w14:paraId="456DD9C3">
            <w:pPr>
              <w:rPr>
                <w:color w:val="000000"/>
                <w:sz w:val="11"/>
                <w:szCs w:val="15"/>
              </w:rPr>
            </w:pPr>
          </w:p>
        </w:tc>
        <w:tc>
          <w:tcPr>
            <w:tcW w:w="884" w:type="dxa"/>
            <w:tcBorders>
              <w:top w:val="single" w:color="auto" w:sz="4" w:space="0"/>
              <w:left w:val="single" w:color="auto" w:sz="4" w:space="0"/>
            </w:tcBorders>
            <w:shd w:val="clear" w:color="auto" w:fill="FFFFFF"/>
            <w:noWrap w:val="0"/>
            <w:vAlign w:val="top"/>
          </w:tcPr>
          <w:p w14:paraId="4D293FF9">
            <w:pPr>
              <w:pStyle w:val="34"/>
              <w:shd w:val="clear" w:color="auto" w:fill="auto"/>
              <w:jc w:val="left"/>
              <w:rPr>
                <w:color w:val="000000"/>
                <w:sz w:val="18"/>
                <w:szCs w:val="18"/>
              </w:rPr>
            </w:pPr>
            <w:r>
              <w:rPr>
                <w:color w:val="000000"/>
                <w:sz w:val="18"/>
                <w:szCs w:val="18"/>
              </w:rPr>
              <w:t>小型</w:t>
            </w:r>
          </w:p>
        </w:tc>
        <w:tc>
          <w:tcPr>
            <w:tcW w:w="6450" w:type="dxa"/>
            <w:tcBorders>
              <w:top w:val="single" w:color="auto" w:sz="4" w:space="0"/>
              <w:left w:val="single" w:color="auto" w:sz="4" w:space="0"/>
              <w:right w:val="single" w:color="auto" w:sz="4" w:space="0"/>
            </w:tcBorders>
            <w:shd w:val="clear" w:color="auto" w:fill="FFFFFF"/>
            <w:noWrap w:val="0"/>
            <w:vAlign w:val="top"/>
          </w:tcPr>
          <w:p w14:paraId="0FE6D7F5">
            <w:pPr>
              <w:pStyle w:val="34"/>
              <w:shd w:val="clear" w:color="auto" w:fill="auto"/>
              <w:ind w:firstLine="140"/>
              <w:jc w:val="left"/>
              <w:rPr>
                <w:rFonts w:hint="eastAsia"/>
                <w:color w:val="000000"/>
                <w:sz w:val="18"/>
                <w:szCs w:val="18"/>
              </w:rPr>
            </w:pPr>
            <w:r>
              <w:rPr>
                <w:color w:val="000000"/>
                <w:sz w:val="18"/>
                <w:szCs w:val="18"/>
              </w:rPr>
              <w:t>从业人员</w:t>
            </w:r>
            <w:r>
              <w:rPr>
                <w:rFonts w:ascii="黑体" w:hAnsi="黑体" w:eastAsia="黑体" w:cs="黑体"/>
                <w:color w:val="000000"/>
                <w:sz w:val="18"/>
                <w:szCs w:val="18"/>
              </w:rPr>
              <w:t>100</w:t>
            </w:r>
            <w:r>
              <w:rPr>
                <w:color w:val="000000"/>
                <w:sz w:val="18"/>
                <w:szCs w:val="18"/>
              </w:rPr>
              <w:t>人一</w:t>
            </w:r>
            <w:r>
              <w:rPr>
                <w:rFonts w:ascii="黑体" w:hAnsi="黑体" w:eastAsia="黑体" w:cs="黑体"/>
                <w:color w:val="000000"/>
                <w:sz w:val="18"/>
                <w:szCs w:val="18"/>
              </w:rPr>
              <w:t>300</w:t>
            </w:r>
            <w:r>
              <w:rPr>
                <w:color w:val="000000"/>
                <w:sz w:val="18"/>
                <w:szCs w:val="18"/>
              </w:rPr>
              <w:t xml:space="preserve">人，且营业收入 </w:t>
            </w:r>
            <w:r>
              <w:rPr>
                <w:rFonts w:ascii="黑体" w:hAnsi="黑体" w:eastAsia="黑体" w:cs="黑体"/>
                <w:color w:val="000000"/>
                <w:sz w:val="18"/>
                <w:szCs w:val="18"/>
              </w:rPr>
              <w:t>500</w:t>
            </w:r>
            <w:r>
              <w:rPr>
                <w:color w:val="000000"/>
                <w:sz w:val="18"/>
                <w:szCs w:val="18"/>
              </w:rPr>
              <w:t>万</w:t>
            </w:r>
            <w:r>
              <w:rPr>
                <w:rFonts w:hint="eastAsia"/>
                <w:color w:val="000000"/>
                <w:sz w:val="18"/>
                <w:szCs w:val="18"/>
              </w:rPr>
              <w:t>元</w:t>
            </w:r>
            <w:r>
              <w:rPr>
                <w:color w:val="000000"/>
                <w:sz w:val="18"/>
                <w:szCs w:val="18"/>
              </w:rPr>
              <w:t>一</w:t>
            </w:r>
            <w:r>
              <w:rPr>
                <w:rFonts w:ascii="黑体" w:hAnsi="黑体" w:eastAsia="黑体" w:cs="黑体"/>
                <w:color w:val="000000"/>
                <w:sz w:val="18"/>
                <w:szCs w:val="18"/>
              </w:rPr>
              <w:t>1 000</w:t>
            </w:r>
            <w:r>
              <w:rPr>
                <w:color w:val="000000"/>
                <w:sz w:val="18"/>
                <w:szCs w:val="18"/>
              </w:rPr>
              <w:t>万</w:t>
            </w:r>
            <w:r>
              <w:rPr>
                <w:rFonts w:hint="eastAsia"/>
                <w:color w:val="000000"/>
                <w:sz w:val="18"/>
                <w:szCs w:val="18"/>
              </w:rPr>
              <w:t>元</w:t>
            </w:r>
          </w:p>
        </w:tc>
      </w:tr>
      <w:tr w14:paraId="232691E1">
        <w:trPr>
          <w:trHeight w:val="350" w:hRule="exact"/>
          <w:jc w:val="center"/>
        </w:trPr>
        <w:tc>
          <w:tcPr>
            <w:tcW w:w="2105" w:type="dxa"/>
            <w:vMerge w:val="continue"/>
            <w:tcBorders>
              <w:left w:val="single" w:color="auto" w:sz="4" w:space="0"/>
            </w:tcBorders>
            <w:shd w:val="clear" w:color="auto" w:fill="FFFFFF"/>
            <w:noWrap w:val="0"/>
            <w:vAlign w:val="center"/>
          </w:tcPr>
          <w:p w14:paraId="4DEE43EE">
            <w:pPr>
              <w:rPr>
                <w:color w:val="000000"/>
                <w:sz w:val="11"/>
                <w:szCs w:val="15"/>
              </w:rPr>
            </w:pPr>
          </w:p>
        </w:tc>
        <w:tc>
          <w:tcPr>
            <w:tcW w:w="884" w:type="dxa"/>
            <w:tcBorders>
              <w:top w:val="single" w:color="auto" w:sz="4" w:space="0"/>
              <w:left w:val="single" w:color="auto" w:sz="4" w:space="0"/>
            </w:tcBorders>
            <w:shd w:val="clear" w:color="auto" w:fill="FFFFFF"/>
            <w:noWrap w:val="0"/>
            <w:vAlign w:val="top"/>
          </w:tcPr>
          <w:p w14:paraId="66641D5F">
            <w:pPr>
              <w:pStyle w:val="34"/>
              <w:shd w:val="clear" w:color="auto" w:fill="auto"/>
              <w:jc w:val="left"/>
              <w:rPr>
                <w:color w:val="000000"/>
                <w:sz w:val="18"/>
                <w:szCs w:val="18"/>
              </w:rPr>
            </w:pPr>
            <w:r>
              <w:rPr>
                <w:color w:val="000000"/>
                <w:sz w:val="18"/>
                <w:szCs w:val="18"/>
              </w:rPr>
              <w:t>微型</w:t>
            </w:r>
          </w:p>
        </w:tc>
        <w:tc>
          <w:tcPr>
            <w:tcW w:w="6450" w:type="dxa"/>
            <w:tcBorders>
              <w:top w:val="single" w:color="auto" w:sz="4" w:space="0"/>
              <w:left w:val="single" w:color="auto" w:sz="4" w:space="0"/>
              <w:right w:val="single" w:color="auto" w:sz="4" w:space="0"/>
            </w:tcBorders>
            <w:shd w:val="clear" w:color="auto" w:fill="FFFFFF"/>
            <w:noWrap w:val="0"/>
            <w:vAlign w:val="top"/>
          </w:tcPr>
          <w:p w14:paraId="101294C8">
            <w:pPr>
              <w:pStyle w:val="34"/>
              <w:shd w:val="clear" w:color="auto" w:fill="auto"/>
              <w:ind w:firstLine="140"/>
              <w:jc w:val="left"/>
              <w:rPr>
                <w:color w:val="000000"/>
                <w:sz w:val="18"/>
                <w:szCs w:val="18"/>
              </w:rPr>
            </w:pPr>
            <w:r>
              <w:rPr>
                <w:color w:val="000000"/>
                <w:sz w:val="18"/>
                <w:szCs w:val="18"/>
              </w:rPr>
              <w:t>从业人员</w:t>
            </w:r>
            <w:r>
              <w:rPr>
                <w:rFonts w:ascii="黑体" w:hAnsi="黑体" w:eastAsia="黑体" w:cs="黑体"/>
                <w:color w:val="000000"/>
                <w:sz w:val="18"/>
                <w:szCs w:val="18"/>
              </w:rPr>
              <w:t>100</w:t>
            </w:r>
            <w:r>
              <w:rPr>
                <w:color w:val="000000"/>
                <w:sz w:val="18"/>
                <w:szCs w:val="18"/>
              </w:rPr>
              <w:t xml:space="preserve">人以下或营业收入 </w:t>
            </w:r>
            <w:r>
              <w:rPr>
                <w:rFonts w:ascii="黑体" w:hAnsi="黑体" w:eastAsia="黑体" w:cs="黑体"/>
                <w:color w:val="000000"/>
                <w:sz w:val="18"/>
                <w:szCs w:val="18"/>
              </w:rPr>
              <w:t>500</w:t>
            </w:r>
            <w:r>
              <w:rPr>
                <w:color w:val="000000"/>
                <w:sz w:val="18"/>
                <w:szCs w:val="18"/>
              </w:rPr>
              <w:t>万</w:t>
            </w:r>
            <w:r>
              <w:rPr>
                <w:rFonts w:hint="eastAsia"/>
                <w:color w:val="000000"/>
                <w:sz w:val="18"/>
                <w:szCs w:val="18"/>
              </w:rPr>
              <w:t>元</w:t>
            </w:r>
            <w:r>
              <w:rPr>
                <w:color w:val="000000"/>
                <w:sz w:val="18"/>
                <w:szCs w:val="18"/>
              </w:rPr>
              <w:t>以下</w:t>
            </w:r>
          </w:p>
        </w:tc>
      </w:tr>
      <w:tr w14:paraId="6B425774">
        <w:tblPrEx>
          <w:tblCellMar>
            <w:top w:w="0" w:type="dxa"/>
            <w:left w:w="10" w:type="dxa"/>
            <w:bottom w:w="0" w:type="dxa"/>
            <w:right w:w="10" w:type="dxa"/>
          </w:tblCellMar>
        </w:tblPrEx>
        <w:trPr>
          <w:trHeight w:val="1836" w:hRule="exact"/>
          <w:jc w:val="center"/>
        </w:trPr>
        <w:tc>
          <w:tcPr>
            <w:tcW w:w="2105" w:type="dxa"/>
            <w:vMerge w:val="restart"/>
            <w:tcBorders>
              <w:top w:val="single" w:color="auto" w:sz="4" w:space="0"/>
              <w:left w:val="single" w:color="auto" w:sz="4" w:space="0"/>
            </w:tcBorders>
            <w:shd w:val="clear" w:color="auto" w:fill="FFFFFF"/>
            <w:noWrap w:val="0"/>
            <w:vAlign w:val="center"/>
          </w:tcPr>
          <w:p w14:paraId="2FF5ADF2">
            <w:pPr>
              <w:pStyle w:val="34"/>
              <w:shd w:val="clear" w:color="auto" w:fill="auto"/>
              <w:ind w:firstLine="240"/>
              <w:jc w:val="left"/>
              <w:rPr>
                <w:color w:val="000000"/>
                <w:sz w:val="18"/>
                <w:szCs w:val="18"/>
              </w:rPr>
            </w:pPr>
            <w:r>
              <w:rPr>
                <w:color w:val="000000"/>
                <w:sz w:val="18"/>
                <w:szCs w:val="18"/>
              </w:rPr>
              <w:t>租赁和商务服务业</w:t>
            </w:r>
          </w:p>
        </w:tc>
        <w:tc>
          <w:tcPr>
            <w:tcW w:w="7334" w:type="dxa"/>
            <w:gridSpan w:val="2"/>
            <w:tcBorders>
              <w:top w:val="single" w:color="auto" w:sz="4" w:space="0"/>
              <w:left w:val="single" w:color="auto" w:sz="4" w:space="0"/>
              <w:right w:val="single" w:color="auto" w:sz="4" w:space="0"/>
            </w:tcBorders>
            <w:shd w:val="clear" w:color="auto" w:fill="FFFFFF"/>
            <w:noWrap w:val="0"/>
            <w:vAlign w:val="bottom"/>
          </w:tcPr>
          <w:p w14:paraId="7DF12D58">
            <w:pPr>
              <w:pStyle w:val="34"/>
              <w:shd w:val="clear" w:color="auto" w:fill="auto"/>
              <w:tabs>
                <w:tab w:val="left" w:pos="10666"/>
              </w:tabs>
              <w:spacing w:line="499" w:lineRule="exact"/>
              <w:jc w:val="left"/>
              <w:rPr>
                <w:color w:val="000000"/>
                <w:sz w:val="18"/>
                <w:szCs w:val="18"/>
              </w:rPr>
            </w:pPr>
            <w:r>
              <w:rPr>
                <w:color w:val="000000"/>
                <w:sz w:val="18"/>
                <w:szCs w:val="18"/>
              </w:rPr>
              <w:t>从业人员</w:t>
            </w:r>
            <w:r>
              <w:rPr>
                <w:rFonts w:ascii="黑体" w:hAnsi="黑体" w:eastAsia="黑体" w:cs="黑体"/>
                <w:color w:val="000000"/>
                <w:sz w:val="18"/>
                <w:szCs w:val="18"/>
              </w:rPr>
              <w:t>300</w:t>
            </w:r>
            <w:r>
              <w:rPr>
                <w:color w:val="000000"/>
                <w:sz w:val="18"/>
                <w:szCs w:val="18"/>
              </w:rPr>
              <w:t xml:space="preserve">人以下或资产总额 </w:t>
            </w:r>
            <w:r>
              <w:rPr>
                <w:rFonts w:ascii="黑体" w:hAnsi="黑体" w:eastAsia="黑体" w:cs="黑体"/>
                <w:color w:val="000000"/>
                <w:sz w:val="18"/>
                <w:szCs w:val="18"/>
              </w:rPr>
              <w:t>120 000</w:t>
            </w:r>
            <w:r>
              <w:rPr>
                <w:color w:val="000000"/>
                <w:sz w:val="18"/>
                <w:szCs w:val="18"/>
              </w:rPr>
              <w:t>万</w:t>
            </w:r>
            <w:r>
              <w:rPr>
                <w:rFonts w:hint="eastAsia"/>
                <w:color w:val="000000"/>
                <w:sz w:val="18"/>
                <w:szCs w:val="18"/>
              </w:rPr>
              <w:t>元</w:t>
            </w:r>
            <w:r>
              <w:rPr>
                <w:color w:val="000000"/>
                <w:sz w:val="18"/>
                <w:szCs w:val="18"/>
              </w:rPr>
              <w:t>以下的为中小微型企业。 其中， 从业人员</w:t>
            </w:r>
            <w:r>
              <w:rPr>
                <w:rFonts w:ascii="黑体" w:hAnsi="黑体" w:eastAsia="黑体" w:cs="黑体"/>
                <w:color w:val="000000"/>
                <w:sz w:val="18"/>
                <w:szCs w:val="18"/>
              </w:rPr>
              <w:t>100</w:t>
            </w:r>
            <w:r>
              <w:rPr>
                <w:color w:val="000000"/>
                <w:sz w:val="18"/>
                <w:szCs w:val="18"/>
              </w:rPr>
              <w:t xml:space="preserve">人及以上，且资产总额 </w:t>
            </w:r>
            <w:r>
              <w:rPr>
                <w:rFonts w:ascii="黑体" w:hAnsi="黑体" w:eastAsia="黑体" w:cs="黑体"/>
                <w:color w:val="000000"/>
                <w:sz w:val="18"/>
                <w:szCs w:val="18"/>
              </w:rPr>
              <w:t>8 000</w:t>
            </w:r>
            <w:r>
              <w:rPr>
                <w:color w:val="000000"/>
                <w:sz w:val="18"/>
                <w:szCs w:val="18"/>
              </w:rPr>
              <w:t>万</w:t>
            </w:r>
            <w:r>
              <w:rPr>
                <w:rFonts w:hint="eastAsia"/>
                <w:color w:val="000000"/>
                <w:sz w:val="18"/>
                <w:szCs w:val="18"/>
              </w:rPr>
              <w:t>元</w:t>
            </w:r>
            <w:r>
              <w:rPr>
                <w:color w:val="000000"/>
                <w:sz w:val="18"/>
                <w:szCs w:val="18"/>
              </w:rPr>
              <w:t>及以上的为中型企业；从业 人员</w:t>
            </w:r>
            <w:r>
              <w:rPr>
                <w:rFonts w:ascii="黑体" w:hAnsi="黑体" w:eastAsia="黑体" w:cs="黑体"/>
                <w:color w:val="000000"/>
                <w:sz w:val="18"/>
                <w:szCs w:val="18"/>
              </w:rPr>
              <w:t>10</w:t>
            </w:r>
            <w:r>
              <w:rPr>
                <w:color w:val="000000"/>
                <w:sz w:val="18"/>
                <w:szCs w:val="18"/>
              </w:rPr>
              <w:t xml:space="preserve">人及以上，且资产总额 </w:t>
            </w:r>
            <w:r>
              <w:rPr>
                <w:rFonts w:ascii="黑体" w:hAnsi="黑体" w:eastAsia="黑体" w:cs="黑体"/>
                <w:color w:val="000000"/>
                <w:sz w:val="18"/>
                <w:szCs w:val="18"/>
              </w:rPr>
              <w:t>100</w:t>
            </w:r>
            <w:r>
              <w:rPr>
                <w:color w:val="000000"/>
                <w:sz w:val="18"/>
                <w:szCs w:val="18"/>
              </w:rPr>
              <w:t>万元及以上的为小型企业；从业人员</w:t>
            </w:r>
            <w:r>
              <w:rPr>
                <w:color w:val="000000"/>
                <w:sz w:val="18"/>
                <w:szCs w:val="18"/>
              </w:rPr>
              <w:tab/>
            </w:r>
            <w:r>
              <w:rPr>
                <w:rFonts w:ascii="黑体" w:hAnsi="黑体" w:eastAsia="黑体" w:cs="黑体"/>
                <w:color w:val="000000"/>
                <w:sz w:val="18"/>
                <w:szCs w:val="18"/>
              </w:rPr>
              <w:t>10</w:t>
            </w:r>
          </w:p>
          <w:p w14:paraId="6E361A97">
            <w:pPr>
              <w:pStyle w:val="34"/>
              <w:shd w:val="clear" w:color="auto" w:fill="auto"/>
              <w:spacing w:line="499" w:lineRule="exact"/>
              <w:jc w:val="left"/>
              <w:rPr>
                <w:color w:val="000000"/>
                <w:sz w:val="18"/>
                <w:szCs w:val="18"/>
              </w:rPr>
            </w:pPr>
            <w:r>
              <w:rPr>
                <w:color w:val="000000"/>
                <w:sz w:val="18"/>
                <w:szCs w:val="18"/>
              </w:rPr>
              <w:t xml:space="preserve">人以下或资产总额 </w:t>
            </w:r>
            <w:r>
              <w:rPr>
                <w:rFonts w:ascii="黑体" w:hAnsi="黑体" w:eastAsia="黑体" w:cs="黑体"/>
                <w:color w:val="000000"/>
                <w:sz w:val="18"/>
                <w:szCs w:val="18"/>
              </w:rPr>
              <w:t>100</w:t>
            </w:r>
            <w:r>
              <w:rPr>
                <w:color w:val="000000"/>
                <w:sz w:val="18"/>
                <w:szCs w:val="18"/>
              </w:rPr>
              <w:t>万元以下的为微型企业。</w:t>
            </w:r>
          </w:p>
        </w:tc>
      </w:tr>
      <w:tr w14:paraId="2930694F">
        <w:tblPrEx>
          <w:tblCellMar>
            <w:top w:w="0" w:type="dxa"/>
            <w:left w:w="10" w:type="dxa"/>
            <w:bottom w:w="0" w:type="dxa"/>
            <w:right w:w="10" w:type="dxa"/>
          </w:tblCellMar>
        </w:tblPrEx>
        <w:trPr>
          <w:trHeight w:val="409" w:hRule="exact"/>
          <w:jc w:val="center"/>
        </w:trPr>
        <w:tc>
          <w:tcPr>
            <w:tcW w:w="2105" w:type="dxa"/>
            <w:vMerge w:val="continue"/>
            <w:tcBorders>
              <w:left w:val="single" w:color="auto" w:sz="4" w:space="0"/>
            </w:tcBorders>
            <w:shd w:val="clear" w:color="auto" w:fill="FFFFFF"/>
            <w:noWrap w:val="0"/>
            <w:vAlign w:val="center"/>
          </w:tcPr>
          <w:p w14:paraId="5487EFF4">
            <w:pPr>
              <w:rPr>
                <w:color w:val="000000"/>
                <w:sz w:val="11"/>
                <w:szCs w:val="15"/>
              </w:rPr>
            </w:pPr>
          </w:p>
        </w:tc>
        <w:tc>
          <w:tcPr>
            <w:tcW w:w="884" w:type="dxa"/>
            <w:tcBorders>
              <w:top w:val="single" w:color="auto" w:sz="4" w:space="0"/>
              <w:left w:val="single" w:color="auto" w:sz="4" w:space="0"/>
            </w:tcBorders>
            <w:shd w:val="clear" w:color="auto" w:fill="FFFFFF"/>
            <w:noWrap w:val="0"/>
            <w:vAlign w:val="bottom"/>
          </w:tcPr>
          <w:p w14:paraId="2917140F">
            <w:pPr>
              <w:pStyle w:val="34"/>
              <w:shd w:val="clear" w:color="auto" w:fill="auto"/>
              <w:jc w:val="left"/>
              <w:rPr>
                <w:color w:val="000000"/>
                <w:sz w:val="18"/>
                <w:szCs w:val="18"/>
              </w:rPr>
            </w:pPr>
            <w:r>
              <w:rPr>
                <w:color w:val="000000"/>
                <w:sz w:val="18"/>
                <w:szCs w:val="18"/>
              </w:rPr>
              <w:t>中型</w:t>
            </w:r>
          </w:p>
        </w:tc>
        <w:tc>
          <w:tcPr>
            <w:tcW w:w="6450" w:type="dxa"/>
            <w:tcBorders>
              <w:top w:val="single" w:color="auto" w:sz="4" w:space="0"/>
              <w:left w:val="single" w:color="auto" w:sz="4" w:space="0"/>
              <w:right w:val="single" w:color="auto" w:sz="4" w:space="0"/>
            </w:tcBorders>
            <w:shd w:val="clear" w:color="auto" w:fill="FFFFFF"/>
            <w:noWrap w:val="0"/>
            <w:vAlign w:val="bottom"/>
          </w:tcPr>
          <w:p w14:paraId="5FA7CFC6">
            <w:pPr>
              <w:pStyle w:val="34"/>
              <w:shd w:val="clear" w:color="auto" w:fill="auto"/>
              <w:ind w:firstLine="140"/>
              <w:jc w:val="left"/>
              <w:rPr>
                <w:rFonts w:hint="eastAsia"/>
                <w:color w:val="000000"/>
                <w:sz w:val="18"/>
                <w:szCs w:val="18"/>
              </w:rPr>
            </w:pPr>
            <w:r>
              <w:rPr>
                <w:color w:val="000000"/>
                <w:sz w:val="18"/>
                <w:szCs w:val="18"/>
              </w:rPr>
              <w:t>从业人员</w:t>
            </w:r>
            <w:r>
              <w:rPr>
                <w:rFonts w:ascii="黑体" w:hAnsi="黑体" w:eastAsia="黑体" w:cs="黑体"/>
                <w:color w:val="000000"/>
                <w:sz w:val="18"/>
                <w:szCs w:val="18"/>
              </w:rPr>
              <w:t>100</w:t>
            </w:r>
            <w:r>
              <w:rPr>
                <w:color w:val="000000"/>
                <w:sz w:val="18"/>
                <w:szCs w:val="18"/>
              </w:rPr>
              <w:t>人一</w:t>
            </w:r>
            <w:r>
              <w:rPr>
                <w:rFonts w:ascii="黑体" w:hAnsi="黑体" w:eastAsia="黑体" w:cs="黑体"/>
                <w:color w:val="000000"/>
                <w:sz w:val="18"/>
                <w:szCs w:val="18"/>
              </w:rPr>
              <w:t>300</w:t>
            </w:r>
            <w:r>
              <w:rPr>
                <w:color w:val="000000"/>
                <w:sz w:val="18"/>
                <w:szCs w:val="18"/>
              </w:rPr>
              <w:t xml:space="preserve">人，且资产总额 </w:t>
            </w:r>
            <w:r>
              <w:rPr>
                <w:rFonts w:ascii="黑体" w:hAnsi="黑体" w:eastAsia="黑体" w:cs="黑体"/>
                <w:color w:val="000000"/>
                <w:sz w:val="18"/>
                <w:szCs w:val="18"/>
              </w:rPr>
              <w:t>8 000</w:t>
            </w:r>
            <w:r>
              <w:rPr>
                <w:color w:val="000000"/>
                <w:sz w:val="18"/>
                <w:szCs w:val="18"/>
              </w:rPr>
              <w:t>万</w:t>
            </w:r>
            <w:r>
              <w:rPr>
                <w:rFonts w:hint="eastAsia"/>
                <w:color w:val="000000"/>
                <w:sz w:val="18"/>
                <w:szCs w:val="18"/>
              </w:rPr>
              <w:t>元</w:t>
            </w:r>
            <w:r>
              <w:rPr>
                <w:color w:val="000000"/>
                <w:sz w:val="18"/>
                <w:szCs w:val="18"/>
              </w:rPr>
              <w:t>一</w:t>
            </w:r>
            <w:r>
              <w:rPr>
                <w:rFonts w:ascii="黑体" w:hAnsi="黑体" w:eastAsia="黑体" w:cs="黑体"/>
                <w:color w:val="000000"/>
                <w:sz w:val="18"/>
                <w:szCs w:val="18"/>
              </w:rPr>
              <w:t>120 000</w:t>
            </w:r>
            <w:r>
              <w:rPr>
                <w:color w:val="000000"/>
                <w:sz w:val="18"/>
                <w:szCs w:val="18"/>
              </w:rPr>
              <w:t>万</w:t>
            </w:r>
            <w:r>
              <w:rPr>
                <w:rFonts w:hint="eastAsia"/>
                <w:color w:val="000000"/>
                <w:sz w:val="18"/>
                <w:szCs w:val="18"/>
              </w:rPr>
              <w:t>元</w:t>
            </w:r>
          </w:p>
        </w:tc>
      </w:tr>
      <w:tr w14:paraId="392E435D">
        <w:tblPrEx>
          <w:tblCellMar>
            <w:top w:w="0" w:type="dxa"/>
            <w:left w:w="10" w:type="dxa"/>
            <w:bottom w:w="0" w:type="dxa"/>
            <w:right w:w="10" w:type="dxa"/>
          </w:tblCellMar>
        </w:tblPrEx>
        <w:trPr>
          <w:trHeight w:val="401" w:hRule="exact"/>
          <w:jc w:val="center"/>
        </w:trPr>
        <w:tc>
          <w:tcPr>
            <w:tcW w:w="2105" w:type="dxa"/>
            <w:vMerge w:val="continue"/>
            <w:tcBorders>
              <w:left w:val="single" w:color="auto" w:sz="4" w:space="0"/>
            </w:tcBorders>
            <w:shd w:val="clear" w:color="auto" w:fill="FFFFFF"/>
            <w:noWrap w:val="0"/>
            <w:vAlign w:val="center"/>
          </w:tcPr>
          <w:p w14:paraId="5A83DAE2">
            <w:pPr>
              <w:rPr>
                <w:color w:val="000000"/>
                <w:sz w:val="11"/>
                <w:szCs w:val="15"/>
              </w:rPr>
            </w:pPr>
          </w:p>
        </w:tc>
        <w:tc>
          <w:tcPr>
            <w:tcW w:w="884" w:type="dxa"/>
            <w:tcBorders>
              <w:top w:val="single" w:color="auto" w:sz="4" w:space="0"/>
              <w:left w:val="single" w:color="auto" w:sz="4" w:space="0"/>
            </w:tcBorders>
            <w:shd w:val="clear" w:color="auto" w:fill="FFFFFF"/>
            <w:noWrap w:val="0"/>
            <w:vAlign w:val="bottom"/>
          </w:tcPr>
          <w:p w14:paraId="125A981E">
            <w:pPr>
              <w:pStyle w:val="34"/>
              <w:shd w:val="clear" w:color="auto" w:fill="auto"/>
              <w:jc w:val="left"/>
              <w:rPr>
                <w:color w:val="000000"/>
                <w:sz w:val="18"/>
                <w:szCs w:val="18"/>
              </w:rPr>
            </w:pPr>
            <w:r>
              <w:rPr>
                <w:color w:val="000000"/>
                <w:sz w:val="18"/>
                <w:szCs w:val="18"/>
              </w:rPr>
              <w:t>小型</w:t>
            </w:r>
          </w:p>
        </w:tc>
        <w:tc>
          <w:tcPr>
            <w:tcW w:w="6450" w:type="dxa"/>
            <w:tcBorders>
              <w:top w:val="single" w:color="auto" w:sz="4" w:space="0"/>
              <w:left w:val="single" w:color="auto" w:sz="4" w:space="0"/>
              <w:right w:val="single" w:color="auto" w:sz="4" w:space="0"/>
            </w:tcBorders>
            <w:shd w:val="clear" w:color="auto" w:fill="FFFFFF"/>
            <w:noWrap w:val="0"/>
            <w:vAlign w:val="bottom"/>
          </w:tcPr>
          <w:p w14:paraId="2B9C91C1">
            <w:pPr>
              <w:pStyle w:val="34"/>
              <w:shd w:val="clear" w:color="auto" w:fill="auto"/>
              <w:ind w:firstLine="140"/>
              <w:jc w:val="left"/>
              <w:rPr>
                <w:rFonts w:hint="eastAsia"/>
                <w:color w:val="000000"/>
                <w:sz w:val="18"/>
                <w:szCs w:val="18"/>
              </w:rPr>
            </w:pPr>
            <w:r>
              <w:rPr>
                <w:color w:val="000000"/>
                <w:sz w:val="18"/>
                <w:szCs w:val="18"/>
              </w:rPr>
              <w:t>从业人员</w:t>
            </w:r>
            <w:r>
              <w:rPr>
                <w:rFonts w:ascii="黑体" w:hAnsi="黑体" w:eastAsia="黑体" w:cs="黑体"/>
                <w:color w:val="000000"/>
                <w:sz w:val="18"/>
                <w:szCs w:val="18"/>
              </w:rPr>
              <w:t>10</w:t>
            </w:r>
            <w:r>
              <w:rPr>
                <w:color w:val="000000"/>
                <w:sz w:val="18"/>
                <w:szCs w:val="18"/>
              </w:rPr>
              <w:t>人一</w:t>
            </w:r>
            <w:r>
              <w:rPr>
                <w:rFonts w:ascii="黑体" w:hAnsi="黑体" w:eastAsia="黑体" w:cs="黑体"/>
                <w:color w:val="000000"/>
                <w:sz w:val="18"/>
                <w:szCs w:val="18"/>
              </w:rPr>
              <w:t>100</w:t>
            </w:r>
            <w:r>
              <w:rPr>
                <w:color w:val="000000"/>
                <w:sz w:val="18"/>
                <w:szCs w:val="18"/>
              </w:rPr>
              <w:t xml:space="preserve">人，且资产总额 </w:t>
            </w:r>
            <w:r>
              <w:rPr>
                <w:rFonts w:ascii="黑体" w:hAnsi="黑体" w:eastAsia="黑体" w:cs="黑体"/>
                <w:color w:val="000000"/>
                <w:sz w:val="18"/>
                <w:szCs w:val="18"/>
              </w:rPr>
              <w:t>100</w:t>
            </w:r>
            <w:r>
              <w:rPr>
                <w:color w:val="000000"/>
                <w:sz w:val="18"/>
                <w:szCs w:val="18"/>
              </w:rPr>
              <w:t>万</w:t>
            </w:r>
            <w:r>
              <w:rPr>
                <w:rFonts w:hint="eastAsia"/>
                <w:color w:val="000000"/>
                <w:sz w:val="18"/>
                <w:szCs w:val="18"/>
              </w:rPr>
              <w:t>元</w:t>
            </w:r>
            <w:r>
              <w:rPr>
                <w:color w:val="000000"/>
                <w:sz w:val="18"/>
                <w:szCs w:val="18"/>
              </w:rPr>
              <w:t>一</w:t>
            </w:r>
            <w:r>
              <w:rPr>
                <w:rFonts w:ascii="黑体" w:hAnsi="黑体" w:eastAsia="黑体" w:cs="黑体"/>
                <w:color w:val="000000"/>
                <w:sz w:val="18"/>
                <w:szCs w:val="18"/>
              </w:rPr>
              <w:t>8 000</w:t>
            </w:r>
            <w:r>
              <w:rPr>
                <w:color w:val="000000"/>
                <w:sz w:val="18"/>
                <w:szCs w:val="18"/>
              </w:rPr>
              <w:t>万</w:t>
            </w:r>
            <w:r>
              <w:rPr>
                <w:rFonts w:hint="eastAsia"/>
                <w:color w:val="000000"/>
                <w:sz w:val="18"/>
                <w:szCs w:val="18"/>
              </w:rPr>
              <w:t>元</w:t>
            </w:r>
          </w:p>
        </w:tc>
      </w:tr>
      <w:tr w14:paraId="1A946F8E">
        <w:tblPrEx>
          <w:tblCellMar>
            <w:top w:w="0" w:type="dxa"/>
            <w:left w:w="10" w:type="dxa"/>
            <w:bottom w:w="0" w:type="dxa"/>
            <w:right w:w="10" w:type="dxa"/>
          </w:tblCellMar>
        </w:tblPrEx>
        <w:trPr>
          <w:trHeight w:val="405" w:hRule="exact"/>
          <w:jc w:val="center"/>
        </w:trPr>
        <w:tc>
          <w:tcPr>
            <w:tcW w:w="2105" w:type="dxa"/>
            <w:vMerge w:val="continue"/>
            <w:tcBorders>
              <w:left w:val="single" w:color="auto" w:sz="4" w:space="0"/>
            </w:tcBorders>
            <w:shd w:val="clear" w:color="auto" w:fill="FFFFFF"/>
            <w:noWrap w:val="0"/>
            <w:vAlign w:val="center"/>
          </w:tcPr>
          <w:p w14:paraId="02093C71">
            <w:pPr>
              <w:rPr>
                <w:color w:val="000000"/>
                <w:sz w:val="11"/>
                <w:szCs w:val="15"/>
              </w:rPr>
            </w:pPr>
          </w:p>
        </w:tc>
        <w:tc>
          <w:tcPr>
            <w:tcW w:w="884" w:type="dxa"/>
            <w:tcBorders>
              <w:top w:val="single" w:color="auto" w:sz="4" w:space="0"/>
              <w:left w:val="single" w:color="auto" w:sz="4" w:space="0"/>
            </w:tcBorders>
            <w:shd w:val="clear" w:color="auto" w:fill="FFFFFF"/>
            <w:noWrap w:val="0"/>
            <w:vAlign w:val="top"/>
          </w:tcPr>
          <w:p w14:paraId="198E53FA">
            <w:pPr>
              <w:pStyle w:val="34"/>
              <w:shd w:val="clear" w:color="auto" w:fill="auto"/>
              <w:spacing w:before="100"/>
              <w:jc w:val="left"/>
              <w:rPr>
                <w:color w:val="000000"/>
                <w:sz w:val="18"/>
                <w:szCs w:val="18"/>
              </w:rPr>
            </w:pPr>
            <w:r>
              <w:rPr>
                <w:color w:val="000000"/>
                <w:sz w:val="18"/>
                <w:szCs w:val="18"/>
              </w:rPr>
              <w:t>微型</w:t>
            </w:r>
          </w:p>
        </w:tc>
        <w:tc>
          <w:tcPr>
            <w:tcW w:w="6450" w:type="dxa"/>
            <w:tcBorders>
              <w:top w:val="single" w:color="auto" w:sz="4" w:space="0"/>
              <w:left w:val="single" w:color="auto" w:sz="4" w:space="0"/>
              <w:right w:val="single" w:color="auto" w:sz="4" w:space="0"/>
            </w:tcBorders>
            <w:shd w:val="clear" w:color="auto" w:fill="FFFFFF"/>
            <w:noWrap w:val="0"/>
            <w:vAlign w:val="top"/>
          </w:tcPr>
          <w:p w14:paraId="68588C22">
            <w:pPr>
              <w:pStyle w:val="34"/>
              <w:shd w:val="clear" w:color="auto" w:fill="auto"/>
              <w:ind w:firstLine="140"/>
              <w:jc w:val="left"/>
              <w:rPr>
                <w:color w:val="000000"/>
                <w:sz w:val="18"/>
                <w:szCs w:val="18"/>
              </w:rPr>
            </w:pPr>
            <w:r>
              <w:rPr>
                <w:color w:val="000000"/>
                <w:sz w:val="18"/>
                <w:szCs w:val="18"/>
              </w:rPr>
              <w:t>从业人员</w:t>
            </w:r>
            <w:r>
              <w:rPr>
                <w:rFonts w:ascii="黑体" w:hAnsi="黑体" w:eastAsia="黑体" w:cs="黑体"/>
                <w:color w:val="000000"/>
                <w:sz w:val="18"/>
                <w:szCs w:val="18"/>
              </w:rPr>
              <w:t>10</w:t>
            </w:r>
            <w:r>
              <w:rPr>
                <w:color w:val="000000"/>
                <w:sz w:val="18"/>
                <w:szCs w:val="18"/>
              </w:rPr>
              <w:t xml:space="preserve">人以下或资产总额 </w:t>
            </w:r>
            <w:r>
              <w:rPr>
                <w:rFonts w:ascii="黑体" w:hAnsi="黑体" w:eastAsia="黑体" w:cs="黑体"/>
                <w:color w:val="000000"/>
                <w:sz w:val="18"/>
                <w:szCs w:val="18"/>
              </w:rPr>
              <w:t>100</w:t>
            </w:r>
            <w:r>
              <w:rPr>
                <w:color w:val="000000"/>
                <w:sz w:val="18"/>
                <w:szCs w:val="18"/>
              </w:rPr>
              <w:t>万</w:t>
            </w:r>
            <w:r>
              <w:rPr>
                <w:rFonts w:hint="eastAsia"/>
                <w:color w:val="000000"/>
                <w:sz w:val="18"/>
                <w:szCs w:val="18"/>
              </w:rPr>
              <w:t>元</w:t>
            </w:r>
            <w:r>
              <w:rPr>
                <w:color w:val="000000"/>
                <w:sz w:val="18"/>
                <w:szCs w:val="18"/>
              </w:rPr>
              <w:t>以下</w:t>
            </w:r>
          </w:p>
        </w:tc>
      </w:tr>
      <w:tr w14:paraId="1F499E82">
        <w:trPr>
          <w:trHeight w:val="361" w:hRule="exact"/>
          <w:jc w:val="center"/>
        </w:trPr>
        <w:tc>
          <w:tcPr>
            <w:tcW w:w="2105" w:type="dxa"/>
            <w:vMerge w:val="restart"/>
            <w:tcBorders>
              <w:top w:val="single" w:color="auto" w:sz="4" w:space="0"/>
              <w:left w:val="single" w:color="auto" w:sz="4" w:space="0"/>
            </w:tcBorders>
            <w:shd w:val="clear" w:color="auto" w:fill="FFFFFF"/>
            <w:noWrap w:val="0"/>
            <w:vAlign w:val="center"/>
          </w:tcPr>
          <w:p w14:paraId="38212047">
            <w:pPr>
              <w:pStyle w:val="34"/>
              <w:shd w:val="clear" w:color="auto" w:fill="auto"/>
              <w:ind w:firstLine="380"/>
              <w:jc w:val="left"/>
              <w:rPr>
                <w:color w:val="000000"/>
                <w:sz w:val="18"/>
                <w:szCs w:val="18"/>
              </w:rPr>
            </w:pPr>
            <w:r>
              <w:rPr>
                <w:color w:val="000000"/>
                <w:sz w:val="18"/>
                <w:szCs w:val="18"/>
              </w:rPr>
              <w:t>其他未列明行业</w:t>
            </w:r>
          </w:p>
        </w:tc>
        <w:tc>
          <w:tcPr>
            <w:tcW w:w="7334" w:type="dxa"/>
            <w:gridSpan w:val="2"/>
            <w:tcBorders>
              <w:top w:val="single" w:color="auto" w:sz="4" w:space="0"/>
              <w:left w:val="single" w:color="auto" w:sz="4" w:space="0"/>
              <w:right w:val="single" w:color="auto" w:sz="4" w:space="0"/>
            </w:tcBorders>
            <w:shd w:val="clear" w:color="auto" w:fill="FFFFFF"/>
            <w:noWrap w:val="0"/>
            <w:vAlign w:val="bottom"/>
          </w:tcPr>
          <w:p w14:paraId="2565DF57">
            <w:pPr>
              <w:pStyle w:val="34"/>
              <w:shd w:val="clear" w:color="auto" w:fill="auto"/>
              <w:jc w:val="left"/>
              <w:rPr>
                <w:color w:val="000000"/>
                <w:sz w:val="18"/>
                <w:szCs w:val="18"/>
              </w:rPr>
            </w:pPr>
            <w:r>
              <w:rPr>
                <w:color w:val="000000"/>
                <w:sz w:val="18"/>
                <w:szCs w:val="18"/>
              </w:rPr>
              <w:t>从业人员</w:t>
            </w:r>
            <w:r>
              <w:rPr>
                <w:rFonts w:ascii="黑体" w:hAnsi="黑体" w:eastAsia="黑体" w:cs="黑体"/>
                <w:color w:val="000000"/>
                <w:sz w:val="18"/>
                <w:szCs w:val="18"/>
              </w:rPr>
              <w:t>300</w:t>
            </w:r>
            <w:r>
              <w:rPr>
                <w:color w:val="000000"/>
                <w:sz w:val="18"/>
                <w:szCs w:val="18"/>
              </w:rPr>
              <w:t>人以下的为中小微型企业。</w:t>
            </w:r>
          </w:p>
        </w:tc>
      </w:tr>
      <w:tr w14:paraId="373D4EC0">
        <w:trPr>
          <w:trHeight w:val="451" w:hRule="exact"/>
          <w:jc w:val="center"/>
        </w:trPr>
        <w:tc>
          <w:tcPr>
            <w:tcW w:w="2105" w:type="dxa"/>
            <w:vMerge w:val="continue"/>
            <w:tcBorders>
              <w:left w:val="single" w:color="auto" w:sz="4" w:space="0"/>
            </w:tcBorders>
            <w:shd w:val="clear" w:color="auto" w:fill="FFFFFF"/>
            <w:noWrap w:val="0"/>
            <w:vAlign w:val="center"/>
          </w:tcPr>
          <w:p w14:paraId="4E07E079">
            <w:pPr>
              <w:rPr>
                <w:color w:val="000000"/>
                <w:sz w:val="11"/>
                <w:szCs w:val="15"/>
              </w:rPr>
            </w:pPr>
          </w:p>
        </w:tc>
        <w:tc>
          <w:tcPr>
            <w:tcW w:w="884" w:type="dxa"/>
            <w:tcBorders>
              <w:top w:val="single" w:color="auto" w:sz="4" w:space="0"/>
              <w:left w:val="single" w:color="auto" w:sz="4" w:space="0"/>
            </w:tcBorders>
            <w:shd w:val="clear" w:color="auto" w:fill="FFFFFF"/>
            <w:noWrap w:val="0"/>
            <w:vAlign w:val="bottom"/>
          </w:tcPr>
          <w:p w14:paraId="3CAD12ED">
            <w:pPr>
              <w:pStyle w:val="34"/>
              <w:shd w:val="clear" w:color="auto" w:fill="auto"/>
              <w:jc w:val="left"/>
              <w:rPr>
                <w:color w:val="000000"/>
                <w:sz w:val="18"/>
                <w:szCs w:val="18"/>
              </w:rPr>
            </w:pPr>
            <w:r>
              <w:rPr>
                <w:color w:val="000000"/>
                <w:sz w:val="18"/>
                <w:szCs w:val="18"/>
              </w:rPr>
              <w:t>中型</w:t>
            </w:r>
          </w:p>
        </w:tc>
        <w:tc>
          <w:tcPr>
            <w:tcW w:w="6450" w:type="dxa"/>
            <w:tcBorders>
              <w:top w:val="single" w:color="auto" w:sz="4" w:space="0"/>
              <w:left w:val="single" w:color="auto" w:sz="4" w:space="0"/>
              <w:right w:val="single" w:color="auto" w:sz="4" w:space="0"/>
            </w:tcBorders>
            <w:shd w:val="clear" w:color="auto" w:fill="FFFFFF"/>
            <w:noWrap w:val="0"/>
            <w:vAlign w:val="bottom"/>
          </w:tcPr>
          <w:p w14:paraId="519E8E3F">
            <w:pPr>
              <w:pStyle w:val="34"/>
              <w:shd w:val="clear" w:color="auto" w:fill="auto"/>
              <w:ind w:firstLine="140"/>
              <w:jc w:val="left"/>
              <w:rPr>
                <w:color w:val="000000"/>
                <w:sz w:val="18"/>
                <w:szCs w:val="18"/>
              </w:rPr>
            </w:pPr>
            <w:r>
              <w:rPr>
                <w:color w:val="000000"/>
                <w:sz w:val="18"/>
                <w:szCs w:val="18"/>
              </w:rPr>
              <w:t>从业人员</w:t>
            </w:r>
            <w:r>
              <w:rPr>
                <w:rFonts w:ascii="黑体" w:hAnsi="黑体" w:eastAsia="黑体" w:cs="黑体"/>
                <w:color w:val="000000"/>
                <w:sz w:val="18"/>
                <w:szCs w:val="18"/>
              </w:rPr>
              <w:t>100</w:t>
            </w:r>
            <w:r>
              <w:rPr>
                <w:color w:val="000000"/>
                <w:sz w:val="18"/>
                <w:szCs w:val="18"/>
              </w:rPr>
              <w:t xml:space="preserve">— </w:t>
            </w:r>
            <w:r>
              <w:rPr>
                <w:rFonts w:ascii="黑体" w:hAnsi="黑体" w:eastAsia="黑体" w:cs="黑体"/>
                <w:color w:val="000000"/>
                <w:sz w:val="18"/>
                <w:szCs w:val="18"/>
              </w:rPr>
              <w:t>300</w:t>
            </w:r>
            <w:r>
              <w:rPr>
                <w:color w:val="000000"/>
                <w:sz w:val="18"/>
                <w:szCs w:val="18"/>
              </w:rPr>
              <w:t>人</w:t>
            </w:r>
          </w:p>
        </w:tc>
      </w:tr>
      <w:tr w14:paraId="5F0BB945">
        <w:tblPrEx>
          <w:tblCellMar>
            <w:top w:w="0" w:type="dxa"/>
            <w:left w:w="10" w:type="dxa"/>
            <w:bottom w:w="0" w:type="dxa"/>
            <w:right w:w="10" w:type="dxa"/>
          </w:tblCellMar>
        </w:tblPrEx>
        <w:trPr>
          <w:trHeight w:val="365" w:hRule="exact"/>
          <w:jc w:val="center"/>
        </w:trPr>
        <w:tc>
          <w:tcPr>
            <w:tcW w:w="2105" w:type="dxa"/>
            <w:vMerge w:val="continue"/>
            <w:tcBorders>
              <w:left w:val="single" w:color="auto" w:sz="4" w:space="0"/>
            </w:tcBorders>
            <w:shd w:val="clear" w:color="auto" w:fill="FFFFFF"/>
            <w:noWrap w:val="0"/>
            <w:vAlign w:val="center"/>
          </w:tcPr>
          <w:p w14:paraId="0F83D6D4">
            <w:pPr>
              <w:rPr>
                <w:color w:val="000000"/>
                <w:sz w:val="11"/>
                <w:szCs w:val="15"/>
              </w:rPr>
            </w:pPr>
          </w:p>
        </w:tc>
        <w:tc>
          <w:tcPr>
            <w:tcW w:w="884" w:type="dxa"/>
            <w:tcBorders>
              <w:top w:val="single" w:color="auto" w:sz="4" w:space="0"/>
              <w:left w:val="single" w:color="auto" w:sz="4" w:space="0"/>
            </w:tcBorders>
            <w:shd w:val="clear" w:color="auto" w:fill="FFFFFF"/>
            <w:noWrap w:val="0"/>
            <w:vAlign w:val="top"/>
          </w:tcPr>
          <w:p w14:paraId="65F06DD4">
            <w:pPr>
              <w:pStyle w:val="34"/>
              <w:shd w:val="clear" w:color="auto" w:fill="auto"/>
              <w:spacing w:before="80"/>
              <w:jc w:val="left"/>
              <w:rPr>
                <w:color w:val="000000"/>
                <w:sz w:val="18"/>
                <w:szCs w:val="18"/>
              </w:rPr>
            </w:pPr>
            <w:r>
              <w:rPr>
                <w:color w:val="000000"/>
                <w:sz w:val="18"/>
                <w:szCs w:val="18"/>
              </w:rPr>
              <w:t>小型</w:t>
            </w:r>
          </w:p>
        </w:tc>
        <w:tc>
          <w:tcPr>
            <w:tcW w:w="6450" w:type="dxa"/>
            <w:tcBorders>
              <w:top w:val="single" w:color="auto" w:sz="4" w:space="0"/>
              <w:left w:val="single" w:color="auto" w:sz="4" w:space="0"/>
              <w:right w:val="single" w:color="auto" w:sz="4" w:space="0"/>
            </w:tcBorders>
            <w:shd w:val="clear" w:color="auto" w:fill="FFFFFF"/>
            <w:noWrap w:val="0"/>
            <w:vAlign w:val="top"/>
          </w:tcPr>
          <w:p w14:paraId="7D7654D5">
            <w:pPr>
              <w:pStyle w:val="34"/>
              <w:shd w:val="clear" w:color="auto" w:fill="auto"/>
              <w:ind w:firstLine="140"/>
              <w:jc w:val="left"/>
              <w:rPr>
                <w:color w:val="000000"/>
                <w:sz w:val="18"/>
                <w:szCs w:val="18"/>
              </w:rPr>
            </w:pPr>
            <w:r>
              <w:rPr>
                <w:color w:val="000000"/>
                <w:sz w:val="18"/>
                <w:szCs w:val="18"/>
              </w:rPr>
              <w:t>从业人员</w:t>
            </w:r>
            <w:r>
              <w:rPr>
                <w:rFonts w:ascii="黑体" w:hAnsi="黑体" w:eastAsia="黑体" w:cs="黑体"/>
                <w:color w:val="000000"/>
                <w:sz w:val="18"/>
                <w:szCs w:val="18"/>
              </w:rPr>
              <w:t>10</w:t>
            </w:r>
            <w:r>
              <w:rPr>
                <w:color w:val="000000"/>
                <w:sz w:val="18"/>
                <w:szCs w:val="18"/>
              </w:rPr>
              <w:t>人一</w:t>
            </w:r>
            <w:r>
              <w:rPr>
                <w:rFonts w:ascii="黑体" w:hAnsi="黑体" w:eastAsia="黑体" w:cs="黑体"/>
                <w:color w:val="000000"/>
                <w:sz w:val="18"/>
                <w:szCs w:val="18"/>
              </w:rPr>
              <w:t>100</w:t>
            </w:r>
            <w:r>
              <w:rPr>
                <w:color w:val="000000"/>
                <w:sz w:val="18"/>
                <w:szCs w:val="18"/>
              </w:rPr>
              <w:t>人</w:t>
            </w:r>
          </w:p>
        </w:tc>
      </w:tr>
      <w:tr w14:paraId="2D40A518">
        <w:tblPrEx>
          <w:tblCellMar>
            <w:top w:w="0" w:type="dxa"/>
            <w:left w:w="10" w:type="dxa"/>
            <w:bottom w:w="0" w:type="dxa"/>
            <w:right w:w="10" w:type="dxa"/>
          </w:tblCellMar>
        </w:tblPrEx>
        <w:trPr>
          <w:trHeight w:val="434" w:hRule="exact"/>
          <w:jc w:val="center"/>
        </w:trPr>
        <w:tc>
          <w:tcPr>
            <w:tcW w:w="2105" w:type="dxa"/>
            <w:vMerge w:val="continue"/>
            <w:tcBorders>
              <w:left w:val="single" w:color="auto" w:sz="4" w:space="0"/>
              <w:bottom w:val="single" w:color="auto" w:sz="4" w:space="0"/>
            </w:tcBorders>
            <w:shd w:val="clear" w:color="auto" w:fill="FFFFFF"/>
            <w:noWrap w:val="0"/>
            <w:vAlign w:val="center"/>
          </w:tcPr>
          <w:p w14:paraId="79145BBB">
            <w:pPr>
              <w:rPr>
                <w:color w:val="000000"/>
                <w:sz w:val="11"/>
                <w:szCs w:val="15"/>
              </w:rPr>
            </w:pPr>
          </w:p>
        </w:tc>
        <w:tc>
          <w:tcPr>
            <w:tcW w:w="884" w:type="dxa"/>
            <w:tcBorders>
              <w:top w:val="single" w:color="auto" w:sz="4" w:space="0"/>
              <w:left w:val="single" w:color="auto" w:sz="4" w:space="0"/>
              <w:bottom w:val="single" w:color="auto" w:sz="4" w:space="0"/>
            </w:tcBorders>
            <w:shd w:val="clear" w:color="auto" w:fill="FFFFFF"/>
            <w:noWrap w:val="0"/>
            <w:vAlign w:val="bottom"/>
          </w:tcPr>
          <w:p w14:paraId="5259950C">
            <w:pPr>
              <w:pStyle w:val="34"/>
              <w:shd w:val="clear" w:color="auto" w:fill="auto"/>
              <w:jc w:val="left"/>
              <w:rPr>
                <w:color w:val="000000"/>
                <w:sz w:val="18"/>
                <w:szCs w:val="18"/>
              </w:rPr>
            </w:pPr>
            <w:r>
              <w:rPr>
                <w:color w:val="000000"/>
                <w:sz w:val="18"/>
                <w:szCs w:val="18"/>
              </w:rPr>
              <w:t>微型</w:t>
            </w:r>
          </w:p>
        </w:tc>
        <w:tc>
          <w:tcPr>
            <w:tcW w:w="6450" w:type="dxa"/>
            <w:tcBorders>
              <w:top w:val="single" w:color="auto" w:sz="4" w:space="0"/>
              <w:left w:val="single" w:color="auto" w:sz="4" w:space="0"/>
              <w:bottom w:val="single" w:color="auto" w:sz="4" w:space="0"/>
              <w:right w:val="single" w:color="auto" w:sz="4" w:space="0"/>
            </w:tcBorders>
            <w:shd w:val="clear" w:color="auto" w:fill="FFFFFF"/>
            <w:noWrap w:val="0"/>
            <w:vAlign w:val="bottom"/>
          </w:tcPr>
          <w:p w14:paraId="456C81F7">
            <w:pPr>
              <w:pStyle w:val="34"/>
              <w:shd w:val="clear" w:color="auto" w:fill="auto"/>
              <w:ind w:firstLine="140"/>
              <w:jc w:val="left"/>
              <w:rPr>
                <w:color w:val="000000"/>
                <w:sz w:val="18"/>
                <w:szCs w:val="18"/>
              </w:rPr>
            </w:pPr>
            <w:r>
              <w:rPr>
                <w:color w:val="000000"/>
                <w:sz w:val="18"/>
                <w:szCs w:val="18"/>
              </w:rPr>
              <w:t>从业人员</w:t>
            </w:r>
            <w:r>
              <w:rPr>
                <w:rFonts w:ascii="黑体" w:hAnsi="黑体" w:eastAsia="黑体" w:cs="黑体"/>
                <w:color w:val="000000"/>
                <w:sz w:val="18"/>
                <w:szCs w:val="18"/>
              </w:rPr>
              <w:t>10</w:t>
            </w:r>
            <w:r>
              <w:rPr>
                <w:color w:val="000000"/>
                <w:sz w:val="18"/>
                <w:szCs w:val="18"/>
              </w:rPr>
              <w:t>人以下</w:t>
            </w:r>
          </w:p>
        </w:tc>
      </w:tr>
    </w:tbl>
    <w:p w14:paraId="602A1EF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0"/>
        <w:rPr>
          <w:rFonts w:hint="eastAsia" w:ascii="方正小标宋简体" w:hAnsi="方正小标宋简体" w:eastAsia="方正小标宋简体" w:cs="方正小标宋简体"/>
          <w:sz w:val="44"/>
          <w:szCs w:val="44"/>
        </w:rPr>
      </w:pPr>
      <w:bookmarkStart w:id="169" w:name="_Toc24470"/>
      <w:r>
        <w:rPr>
          <w:rFonts w:hint="eastAsia" w:ascii="方正小标宋简体" w:hAnsi="方正小标宋简体" w:eastAsia="方正小标宋简体" w:cs="方正小标宋简体"/>
          <w:spacing w:val="5"/>
          <w:sz w:val="44"/>
          <w:szCs w:val="44"/>
        </w:rPr>
        <w:t>第5章</w:t>
      </w:r>
      <w:r>
        <w:rPr>
          <w:rFonts w:hint="eastAsia" w:ascii="方正小标宋简体" w:hAnsi="方正小标宋简体" w:eastAsia="方正小标宋简体" w:cs="方正小标宋简体"/>
          <w:spacing w:val="5"/>
          <w:sz w:val="44"/>
          <w:szCs w:val="44"/>
          <w:lang w:val="en-US" w:eastAsia="zh-CN"/>
        </w:rPr>
        <w:t xml:space="preserve"> </w:t>
      </w:r>
      <w:r>
        <w:rPr>
          <w:rFonts w:hint="eastAsia" w:ascii="方正小标宋简体" w:hAnsi="方正小标宋简体" w:eastAsia="方正小标宋简体" w:cs="方正小标宋简体"/>
          <w:spacing w:val="5"/>
          <w:sz w:val="44"/>
          <w:szCs w:val="44"/>
        </w:rPr>
        <w:t>货物需求一览表及技术规格</w:t>
      </w:r>
      <w:bookmarkEnd w:id="169"/>
    </w:p>
    <w:p w14:paraId="7B25DE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40CD70AE">
      <w:pPr>
        <w:keepNext w:val="0"/>
        <w:keepLines w:val="0"/>
        <w:widowControl/>
        <w:suppressLineNumbers w:val="0"/>
        <w:jc w:val="center"/>
        <w:rPr>
          <w:rFonts w:hint="eastAsia" w:ascii="仿宋" w:hAnsi="仿宋" w:eastAsia="仿宋" w:cs="Calibri"/>
          <w:b/>
          <w:bCs/>
          <w:kern w:val="2"/>
          <w:sz w:val="36"/>
          <w:szCs w:val="36"/>
          <w:lang w:val="en-US" w:eastAsia="zh-CN" w:bidi="ar-SA"/>
        </w:rPr>
      </w:pPr>
      <w:bookmarkStart w:id="170" w:name="bookmark41"/>
      <w:bookmarkEnd w:id="170"/>
      <w:bookmarkStart w:id="171" w:name="_Toc19094"/>
      <w:r>
        <w:rPr>
          <w:rFonts w:hint="eastAsia" w:ascii="仿宋" w:hAnsi="仿宋" w:eastAsia="仿宋" w:cs="Calibri"/>
          <w:b/>
          <w:bCs/>
          <w:kern w:val="2"/>
          <w:sz w:val="36"/>
          <w:szCs w:val="36"/>
          <w:lang w:val="en-US" w:eastAsia="zh-CN" w:bidi="ar-SA"/>
        </w:rPr>
        <w:t>医用气体招标产品技术参数及要求</w:t>
      </w:r>
    </w:p>
    <w:p w14:paraId="7E3D2078">
      <w:pPr>
        <w:keepNext w:val="0"/>
        <w:keepLines w:val="0"/>
        <w:widowControl/>
        <w:suppressLineNumbers w:val="0"/>
        <w:jc w:val="left"/>
        <w:rPr>
          <w:rFonts w:hint="eastAsia" w:ascii="仿宋" w:hAnsi="仿宋" w:eastAsia="仿宋" w:cs="Calibri"/>
          <w:b w:val="0"/>
          <w:kern w:val="2"/>
          <w:sz w:val="28"/>
          <w:szCs w:val="28"/>
          <w:lang w:val="en-US" w:eastAsia="zh-CN" w:bidi="ar-SA"/>
        </w:rPr>
      </w:pPr>
      <w:r>
        <w:rPr>
          <w:rFonts w:hint="eastAsia" w:ascii="仿宋" w:hAnsi="仿宋" w:eastAsia="仿宋" w:cs="Calibri"/>
          <w:b w:val="0"/>
          <w:kern w:val="2"/>
          <w:sz w:val="28"/>
          <w:szCs w:val="28"/>
          <w:lang w:val="en-US" w:eastAsia="zh-CN" w:bidi="ar-SA"/>
        </w:rPr>
        <w:t>1、采购项目标的物需求：</w:t>
      </w:r>
    </w:p>
    <w:p w14:paraId="0B6E4E5D">
      <w:pPr>
        <w:keepNext w:val="0"/>
        <w:keepLines w:val="0"/>
        <w:widowControl/>
        <w:suppressLineNumbers w:val="0"/>
        <w:jc w:val="left"/>
        <w:rPr>
          <w:rFonts w:hint="eastAsia" w:ascii="仿宋" w:hAnsi="仿宋" w:eastAsia="仿宋" w:cs="Calibri"/>
          <w:b w:val="0"/>
          <w:kern w:val="2"/>
          <w:sz w:val="28"/>
          <w:szCs w:val="28"/>
          <w:lang w:val="en-US" w:eastAsia="zh-CN" w:bidi="ar-SA"/>
        </w:rPr>
      </w:pPr>
      <w:r>
        <w:rPr>
          <w:rFonts w:hint="eastAsia" w:ascii="仿宋" w:hAnsi="仿宋" w:eastAsia="仿宋" w:cs="Calibri"/>
          <w:b w:val="0"/>
          <w:kern w:val="2"/>
          <w:sz w:val="28"/>
          <w:szCs w:val="28"/>
          <w:lang w:val="en-US" w:eastAsia="zh-CN" w:bidi="ar-SA"/>
        </w:rPr>
        <w:t>1）、医用氧（含：气态、液态）供应质量标准：</w:t>
      </w:r>
    </w:p>
    <w:p w14:paraId="6E1EB65D">
      <w:pPr>
        <w:keepNext w:val="0"/>
        <w:keepLines w:val="0"/>
        <w:widowControl/>
        <w:suppressLineNumbers w:val="0"/>
        <w:jc w:val="left"/>
        <w:rPr>
          <w:rFonts w:hint="eastAsia" w:ascii="仿宋" w:hAnsi="仿宋" w:eastAsia="仿宋" w:cs="Calibri"/>
          <w:b w:val="0"/>
          <w:kern w:val="2"/>
          <w:sz w:val="28"/>
          <w:szCs w:val="28"/>
          <w:lang w:val="en-US" w:eastAsia="zh-CN" w:bidi="ar-SA"/>
        </w:rPr>
      </w:pPr>
      <w:r>
        <w:rPr>
          <w:rFonts w:hint="eastAsia" w:ascii="仿宋" w:hAnsi="仿宋" w:eastAsia="仿宋" w:cs="Calibri"/>
          <w:b w:val="0"/>
          <w:kern w:val="2"/>
          <w:sz w:val="28"/>
          <w:szCs w:val="28"/>
          <w:lang w:val="en-US" w:eastAsia="zh-CN" w:bidi="ar-SA"/>
        </w:rPr>
        <w:t xml:space="preserve">1-1）、符合《中国药典》2020 年版二部及国家标准修订件要求，医用氧检测标准如下： </w:t>
      </w:r>
    </w:p>
    <w:p w14:paraId="5D0C2B7E">
      <w:pPr>
        <w:keepNext w:val="0"/>
        <w:keepLines w:val="0"/>
        <w:widowControl/>
        <w:numPr>
          <w:ilvl w:val="0"/>
          <w:numId w:val="4"/>
        </w:numPr>
        <w:suppressLineNumbers w:val="0"/>
        <w:jc w:val="left"/>
        <w:rPr>
          <w:rFonts w:hint="eastAsia" w:ascii="仿宋" w:hAnsi="仿宋" w:eastAsia="仿宋" w:cs="Calibri"/>
          <w:b w:val="0"/>
          <w:kern w:val="2"/>
          <w:sz w:val="28"/>
          <w:szCs w:val="28"/>
          <w:lang w:val="en-US" w:eastAsia="zh-CN" w:bidi="ar-SA"/>
        </w:rPr>
      </w:pPr>
      <w:r>
        <w:rPr>
          <w:rFonts w:hint="eastAsia" w:ascii="仿宋" w:hAnsi="仿宋" w:eastAsia="仿宋" w:cs="Calibri"/>
          <w:b w:val="0"/>
          <w:kern w:val="2"/>
          <w:sz w:val="28"/>
          <w:szCs w:val="28"/>
          <w:lang w:val="en-US" w:eastAsia="zh-CN" w:bidi="ar-SA"/>
        </w:rPr>
        <w:t xml:space="preserve"> 氧气 &gt; 99.5%           （2）、一氧化碳 &lt; 5ppm </w:t>
      </w:r>
    </w:p>
    <w:p w14:paraId="6E5A46CC">
      <w:pPr>
        <w:keepNext w:val="0"/>
        <w:keepLines w:val="0"/>
        <w:widowControl/>
        <w:numPr>
          <w:ilvl w:val="0"/>
          <w:numId w:val="4"/>
        </w:numPr>
        <w:suppressLineNumbers w:val="0"/>
        <w:ind w:left="0" w:leftChars="0" w:firstLine="0" w:firstLineChars="0"/>
        <w:jc w:val="left"/>
        <w:rPr>
          <w:rFonts w:hint="eastAsia" w:ascii="仿宋" w:hAnsi="仿宋" w:eastAsia="仿宋" w:cs="Calibri"/>
          <w:b w:val="0"/>
          <w:kern w:val="2"/>
          <w:sz w:val="28"/>
          <w:szCs w:val="28"/>
          <w:lang w:val="en-US" w:eastAsia="zh-CN" w:bidi="ar-SA"/>
        </w:rPr>
      </w:pPr>
      <w:r>
        <w:rPr>
          <w:rFonts w:hint="eastAsia" w:ascii="仿宋" w:hAnsi="仿宋" w:eastAsia="仿宋" w:cs="Calibri"/>
          <w:b w:val="0"/>
          <w:kern w:val="2"/>
          <w:sz w:val="28"/>
          <w:szCs w:val="28"/>
          <w:lang w:val="en-US" w:eastAsia="zh-CN" w:bidi="ar-SA"/>
        </w:rPr>
        <w:t xml:space="preserve">、二氧化碳 &lt; 300ppm      （4）、水 分 &lt; 67ppm </w:t>
      </w:r>
    </w:p>
    <w:p w14:paraId="610654CC">
      <w:pPr>
        <w:pStyle w:val="5"/>
        <w:numPr>
          <w:ilvl w:val="0"/>
          <w:numId w:val="0"/>
        </w:numPr>
        <w:rPr>
          <w:rFonts w:hint="eastAsia"/>
          <w:lang w:val="en-US" w:eastAsia="zh-CN"/>
        </w:rPr>
      </w:pPr>
      <w:r>
        <w:rPr>
          <w:rFonts w:hint="eastAsia" w:ascii="仿宋" w:hAnsi="仿宋" w:eastAsia="仿宋" w:cs="Calibri"/>
          <w:b w:val="0"/>
          <w:kern w:val="2"/>
          <w:sz w:val="28"/>
          <w:szCs w:val="28"/>
          <w:lang w:val="en-US" w:eastAsia="zh-CN" w:bidi="ar-SA"/>
        </w:rPr>
        <w:t>1-2）、医用氧原料要求：使用液态氧充装保证瓶装氧质量稳定。</w:t>
      </w:r>
    </w:p>
    <w:p w14:paraId="3DBD9C3F">
      <w:pPr>
        <w:pStyle w:val="5"/>
        <w:numPr>
          <w:ilvl w:val="0"/>
          <w:numId w:val="0"/>
        </w:numPr>
        <w:rPr>
          <w:rFonts w:hint="eastAsia" w:ascii="仿宋" w:hAnsi="仿宋" w:eastAsia="仿宋" w:cs="Calibri"/>
          <w:b w:val="0"/>
          <w:kern w:val="2"/>
          <w:sz w:val="28"/>
          <w:szCs w:val="28"/>
          <w:lang w:val="en-US" w:eastAsia="zh-CN" w:bidi="ar-SA"/>
        </w:rPr>
      </w:pPr>
      <w:r>
        <w:rPr>
          <w:rFonts w:hint="eastAsia" w:ascii="仿宋" w:hAnsi="仿宋" w:eastAsia="仿宋" w:cs="Calibri"/>
          <w:b w:val="0"/>
          <w:kern w:val="2"/>
          <w:sz w:val="28"/>
          <w:szCs w:val="28"/>
          <w:lang w:val="en-US" w:eastAsia="zh-CN" w:bidi="ar-SA"/>
        </w:rPr>
        <w:t>1-3）、瓶装医用氧氧供应规格：40L/15L/10L 必须同时供应，提供相应的审批资质。</w:t>
      </w:r>
    </w:p>
    <w:p w14:paraId="2CE7053E">
      <w:pPr>
        <w:pStyle w:val="5"/>
        <w:numPr>
          <w:ilvl w:val="0"/>
          <w:numId w:val="0"/>
        </w:numPr>
        <w:rPr>
          <w:rFonts w:hint="eastAsia"/>
          <w:lang w:val="en-US" w:eastAsia="zh-CN"/>
        </w:rPr>
      </w:pPr>
      <w:r>
        <w:rPr>
          <w:rFonts w:hint="eastAsia" w:ascii="仿宋" w:hAnsi="仿宋" w:eastAsia="仿宋" w:cs="Calibri"/>
          <w:b w:val="0"/>
          <w:kern w:val="2"/>
          <w:sz w:val="28"/>
          <w:szCs w:val="28"/>
          <w:lang w:val="en-US" w:eastAsia="zh-CN" w:bidi="ar-SA"/>
        </w:rPr>
        <w:t>1-4）、瓶装医用氧压力标准：12.5MPa—13.5MPa。</w:t>
      </w:r>
    </w:p>
    <w:p w14:paraId="1B3FF25C">
      <w:pPr>
        <w:pStyle w:val="5"/>
        <w:numPr>
          <w:ilvl w:val="0"/>
          <w:numId w:val="0"/>
        </w:numPr>
        <w:rPr>
          <w:rFonts w:hint="eastAsia" w:ascii="仿宋" w:hAnsi="仿宋" w:eastAsia="仿宋" w:cs="Calibri"/>
          <w:b w:val="0"/>
          <w:kern w:val="2"/>
          <w:sz w:val="28"/>
          <w:szCs w:val="28"/>
          <w:lang w:val="en-US" w:eastAsia="zh-CN" w:bidi="ar-SA"/>
        </w:rPr>
      </w:pPr>
      <w:r>
        <w:rPr>
          <w:rFonts w:hint="eastAsia" w:ascii="仿宋" w:hAnsi="仿宋" w:eastAsia="仿宋" w:cs="Calibri"/>
          <w:b w:val="0"/>
          <w:kern w:val="2"/>
          <w:sz w:val="28"/>
          <w:szCs w:val="28"/>
          <w:lang w:val="en-US" w:eastAsia="zh-CN" w:bidi="ar-SA"/>
        </w:rPr>
        <w:t>2）、食品级二氧化碳：质量标准：</w:t>
      </w:r>
    </w:p>
    <w:p w14:paraId="33DD0178">
      <w:pPr>
        <w:pStyle w:val="6"/>
        <w:numPr>
          <w:ilvl w:val="0"/>
          <w:numId w:val="0"/>
        </w:numPr>
        <w:rPr>
          <w:rFonts w:hint="eastAsia" w:ascii="仿宋" w:hAnsi="仿宋" w:eastAsia="仿宋" w:cs="Calibri"/>
          <w:b w:val="0"/>
          <w:kern w:val="2"/>
          <w:sz w:val="28"/>
          <w:szCs w:val="28"/>
          <w:lang w:val="en-US" w:eastAsia="zh-CN" w:bidi="ar-SA"/>
        </w:rPr>
      </w:pPr>
      <w:r>
        <w:rPr>
          <w:rFonts w:hint="eastAsia" w:ascii="仿宋" w:hAnsi="仿宋" w:eastAsia="仿宋" w:cs="Calibri"/>
          <w:b w:val="0"/>
          <w:kern w:val="2"/>
          <w:sz w:val="28"/>
          <w:szCs w:val="28"/>
          <w:lang w:val="en-US" w:eastAsia="zh-CN" w:bidi="ar-SA"/>
        </w:rPr>
        <w:t>2-1）、严格执行国家标准：符合国标GB1886.228-2016要求。</w:t>
      </w:r>
    </w:p>
    <w:p w14:paraId="5FD25ECB">
      <w:pPr>
        <w:rPr>
          <w:rFonts w:hint="eastAsia" w:ascii="仿宋" w:hAnsi="仿宋" w:eastAsia="仿宋" w:cs="Calibri"/>
          <w:b w:val="0"/>
          <w:kern w:val="2"/>
          <w:sz w:val="28"/>
          <w:szCs w:val="28"/>
          <w:lang w:val="en-US" w:eastAsia="zh-CN" w:bidi="ar-SA"/>
        </w:rPr>
      </w:pPr>
      <w:r>
        <w:rPr>
          <w:rFonts w:hint="eastAsia" w:ascii="仿宋" w:hAnsi="仿宋" w:eastAsia="仿宋" w:cs="Calibri"/>
          <w:b w:val="0"/>
          <w:kern w:val="2"/>
          <w:sz w:val="28"/>
          <w:szCs w:val="28"/>
          <w:lang w:val="en-US" w:eastAsia="zh-CN" w:bidi="ar-SA"/>
        </w:rPr>
        <w:t>2-2）、瓶装食品级二氧化碳供应规格：40L/10L 必须同时供应。</w:t>
      </w:r>
    </w:p>
    <w:p w14:paraId="33488818">
      <w:pPr>
        <w:pStyle w:val="5"/>
        <w:ind w:left="0" w:leftChars="0" w:firstLine="0" w:firstLineChars="0"/>
        <w:rPr>
          <w:rFonts w:hint="eastAsia" w:ascii="仿宋" w:hAnsi="仿宋" w:eastAsia="仿宋" w:cs="Calibri"/>
          <w:b w:val="0"/>
          <w:kern w:val="2"/>
          <w:sz w:val="28"/>
          <w:szCs w:val="28"/>
          <w:lang w:val="en-US" w:eastAsia="zh-CN" w:bidi="ar-SA"/>
        </w:rPr>
      </w:pPr>
      <w:r>
        <w:rPr>
          <w:rFonts w:hint="eastAsia" w:ascii="仿宋" w:hAnsi="仿宋" w:eastAsia="仿宋" w:cs="Calibri"/>
          <w:b w:val="0"/>
          <w:kern w:val="2"/>
          <w:sz w:val="28"/>
          <w:szCs w:val="28"/>
          <w:lang w:val="en-US" w:eastAsia="zh-CN" w:bidi="ar-SA"/>
        </w:rPr>
        <w:t>2-3）、40L规格食品级二氧化碳充装量净重</w:t>
      </w:r>
      <w:r>
        <w:rPr>
          <w:rFonts w:hint="default" w:ascii="仿宋" w:hAnsi="仿宋" w:eastAsia="仿宋" w:cs="Calibri"/>
          <w:b w:val="0"/>
          <w:kern w:val="2"/>
          <w:sz w:val="28"/>
          <w:szCs w:val="28"/>
          <w:lang w:val="en-US" w:eastAsia="zh-CN" w:bidi="ar-SA"/>
        </w:rPr>
        <w:t>≥</w:t>
      </w:r>
      <w:r>
        <w:rPr>
          <w:rFonts w:hint="eastAsia" w:ascii="仿宋" w:hAnsi="仿宋" w:eastAsia="仿宋" w:cs="Calibri"/>
          <w:b w:val="0"/>
          <w:kern w:val="2"/>
          <w:sz w:val="28"/>
          <w:szCs w:val="28"/>
          <w:lang w:val="en-US" w:eastAsia="zh-CN" w:bidi="ar-SA"/>
        </w:rPr>
        <w:t>13.5kg；10L规格食品级二氧化碳充装量净重</w:t>
      </w:r>
      <w:r>
        <w:rPr>
          <w:rFonts w:hint="default" w:ascii="仿宋" w:hAnsi="仿宋" w:eastAsia="仿宋" w:cs="Calibri"/>
          <w:b w:val="0"/>
          <w:kern w:val="2"/>
          <w:sz w:val="28"/>
          <w:szCs w:val="28"/>
          <w:lang w:val="en-US" w:eastAsia="zh-CN" w:bidi="ar-SA"/>
        </w:rPr>
        <w:t>≥</w:t>
      </w:r>
      <w:r>
        <w:rPr>
          <w:rFonts w:hint="eastAsia" w:ascii="仿宋" w:hAnsi="仿宋" w:eastAsia="仿宋" w:cs="Calibri"/>
          <w:b w:val="0"/>
          <w:kern w:val="2"/>
          <w:sz w:val="28"/>
          <w:szCs w:val="28"/>
          <w:lang w:val="en-US" w:eastAsia="zh-CN" w:bidi="ar-SA"/>
        </w:rPr>
        <w:t>6kg.</w:t>
      </w:r>
    </w:p>
    <w:p w14:paraId="052D5FF3">
      <w:pPr>
        <w:pStyle w:val="6"/>
        <w:ind w:left="0" w:leftChars="0" w:firstLine="0" w:firstLineChars="0"/>
        <w:rPr>
          <w:rFonts w:hint="eastAsia" w:ascii="仿宋" w:hAnsi="仿宋" w:eastAsia="仿宋" w:cs="Calibri"/>
          <w:b w:val="0"/>
          <w:kern w:val="2"/>
          <w:sz w:val="28"/>
          <w:szCs w:val="28"/>
          <w:lang w:val="en-US" w:eastAsia="zh-CN" w:bidi="ar-SA"/>
        </w:rPr>
      </w:pPr>
      <w:r>
        <w:rPr>
          <w:rFonts w:hint="eastAsia" w:ascii="宋体" w:hAnsi="宋体" w:cs="宋体"/>
          <w:sz w:val="28"/>
          <w:szCs w:val="28"/>
          <w:lang w:val="en-US" w:eastAsia="zh-CN"/>
        </w:rPr>
        <w:t>3</w:t>
      </w:r>
      <w:r>
        <w:rPr>
          <w:rFonts w:hint="eastAsia" w:ascii="仿宋" w:hAnsi="仿宋" w:eastAsia="仿宋" w:cs="Calibri"/>
          <w:b w:val="0"/>
          <w:kern w:val="2"/>
          <w:sz w:val="28"/>
          <w:szCs w:val="28"/>
          <w:lang w:val="en-US" w:eastAsia="zh-CN" w:bidi="ar-SA"/>
        </w:rPr>
        <w:t>、其他要求具备同时供应气体：食品级液氮、标准气体|（混合气体）。</w:t>
      </w:r>
    </w:p>
    <w:p w14:paraId="04DA731A">
      <w:pPr>
        <w:keepNext w:val="0"/>
        <w:keepLines w:val="0"/>
        <w:widowControl/>
        <w:suppressLineNumbers w:val="0"/>
        <w:jc w:val="left"/>
        <w:rPr>
          <w:rFonts w:hint="eastAsia" w:ascii="仿宋" w:hAnsi="仿宋" w:eastAsia="仿宋" w:cs="Calibri"/>
          <w:b w:val="0"/>
          <w:kern w:val="2"/>
          <w:sz w:val="28"/>
          <w:szCs w:val="28"/>
          <w:lang w:val="en-US" w:eastAsia="zh-CN" w:bidi="ar-SA"/>
        </w:rPr>
      </w:pPr>
      <w:r>
        <w:rPr>
          <w:rFonts w:hint="eastAsia" w:ascii="仿宋" w:hAnsi="仿宋" w:eastAsia="仿宋" w:cs="Calibri"/>
          <w:b w:val="0"/>
          <w:kern w:val="2"/>
          <w:sz w:val="28"/>
          <w:szCs w:val="28"/>
          <w:lang w:val="en-US" w:eastAsia="zh-CN" w:bidi="ar-SA"/>
        </w:rPr>
        <w:t xml:space="preserve">4、培训要求：气瓶安装时由技术人员对每种气瓶安全操作规程、基本维护办法和突发情况应对措施等方面进行现场培训。 </w:t>
      </w:r>
    </w:p>
    <w:p w14:paraId="4688E46C">
      <w:pPr>
        <w:keepNext w:val="0"/>
        <w:keepLines w:val="0"/>
        <w:widowControl/>
        <w:suppressLineNumbers w:val="0"/>
        <w:jc w:val="left"/>
        <w:rPr>
          <w:rFonts w:hint="eastAsia" w:ascii="仿宋" w:hAnsi="仿宋" w:eastAsia="仿宋" w:cs="Calibri"/>
          <w:b w:val="0"/>
          <w:kern w:val="2"/>
          <w:sz w:val="28"/>
          <w:szCs w:val="28"/>
          <w:lang w:val="en-US" w:eastAsia="zh-CN" w:bidi="ar-SA"/>
        </w:rPr>
      </w:pPr>
      <w:r>
        <w:rPr>
          <w:rFonts w:hint="eastAsia" w:ascii="仿宋" w:hAnsi="仿宋" w:eastAsia="仿宋" w:cs="Calibri"/>
          <w:b w:val="0"/>
          <w:kern w:val="2"/>
          <w:sz w:val="28"/>
          <w:szCs w:val="28"/>
          <w:lang w:val="en-US" w:eastAsia="zh-CN" w:bidi="ar-SA"/>
        </w:rPr>
        <w:t xml:space="preserve">5、验收要求：质量应按照医用氧各项检测标准及国家规范要求进行验收。每批提供检测报告。 </w:t>
      </w:r>
    </w:p>
    <w:p w14:paraId="4730F9D9">
      <w:pPr>
        <w:keepNext w:val="0"/>
        <w:keepLines w:val="0"/>
        <w:widowControl/>
        <w:suppressLineNumbers w:val="0"/>
        <w:jc w:val="left"/>
        <w:rPr>
          <w:rFonts w:hint="eastAsia" w:ascii="仿宋" w:hAnsi="仿宋" w:eastAsia="仿宋" w:cs="Calibri"/>
          <w:b w:val="0"/>
          <w:kern w:val="2"/>
          <w:sz w:val="28"/>
          <w:szCs w:val="28"/>
          <w:lang w:val="en-US" w:eastAsia="zh-CN" w:bidi="ar-SA"/>
        </w:rPr>
      </w:pPr>
      <w:r>
        <w:rPr>
          <w:rFonts w:hint="eastAsia" w:ascii="仿宋" w:hAnsi="仿宋" w:eastAsia="仿宋" w:cs="Calibri"/>
          <w:b w:val="0"/>
          <w:kern w:val="2"/>
          <w:sz w:val="28"/>
          <w:szCs w:val="28"/>
          <w:lang w:val="en-US" w:eastAsia="zh-CN" w:bidi="ar-SA"/>
        </w:rPr>
        <w:t>6、涉及所需特种设备的故障排除、维修维护，必须按照相应级别到达现场并进行排除故障，每月至少进行一次特种设备的安全巡检。</w:t>
      </w:r>
    </w:p>
    <w:p w14:paraId="78AE108A">
      <w:pPr>
        <w:pStyle w:val="4"/>
        <w:spacing w:line="360" w:lineRule="auto"/>
        <w:jc w:val="left"/>
        <w:rPr>
          <w:rFonts w:hint="eastAsia" w:ascii="仿宋" w:hAnsi="仿宋" w:eastAsia="仿宋" w:cs="Calibri"/>
          <w:b w:val="0"/>
          <w:kern w:val="2"/>
          <w:sz w:val="28"/>
          <w:szCs w:val="28"/>
          <w:lang w:val="en-US" w:eastAsia="zh-CN" w:bidi="ar-SA"/>
        </w:rPr>
      </w:pPr>
      <w:r>
        <w:rPr>
          <w:rFonts w:hint="eastAsia" w:ascii="仿宋" w:hAnsi="仿宋" w:eastAsia="仿宋" w:cs="Calibri"/>
          <w:b w:val="0"/>
          <w:kern w:val="2"/>
          <w:sz w:val="28"/>
          <w:szCs w:val="28"/>
          <w:lang w:val="en-US" w:eastAsia="zh-CN" w:bidi="ar-SA"/>
        </w:rPr>
        <w:t>7、具有合法有效的《药品生产许可证》（瓶装医用氧）、《药品经营许可证》（液态医用氧）、《食品生产许可证》（食品级二氧化碳）；</w:t>
      </w:r>
    </w:p>
    <w:p w14:paraId="5DEBA9AE">
      <w:pPr>
        <w:pStyle w:val="4"/>
        <w:spacing w:line="360" w:lineRule="auto"/>
        <w:jc w:val="left"/>
        <w:rPr>
          <w:rFonts w:hint="eastAsia" w:ascii="仿宋" w:hAnsi="仿宋" w:eastAsia="仿宋" w:cs="Calibri"/>
          <w:b w:val="0"/>
          <w:kern w:val="2"/>
          <w:sz w:val="28"/>
          <w:szCs w:val="28"/>
          <w:lang w:val="en-US" w:eastAsia="zh-CN" w:bidi="ar-SA"/>
        </w:rPr>
      </w:pPr>
      <w:r>
        <w:rPr>
          <w:rFonts w:hint="eastAsia" w:ascii="仿宋" w:hAnsi="仿宋" w:eastAsia="仿宋" w:cs="Calibri"/>
          <w:b w:val="0"/>
          <w:kern w:val="2"/>
          <w:sz w:val="28"/>
          <w:szCs w:val="28"/>
          <w:lang w:val="en-US" w:eastAsia="zh-CN" w:bidi="ar-SA"/>
        </w:rPr>
        <w:t>8、具有合法有效的《气瓶充装许可证》；</w:t>
      </w:r>
    </w:p>
    <w:p w14:paraId="5AB7B9AB">
      <w:pPr>
        <w:pStyle w:val="4"/>
        <w:spacing w:line="360" w:lineRule="auto"/>
        <w:jc w:val="left"/>
        <w:rPr>
          <w:rFonts w:hint="eastAsia" w:ascii="仿宋" w:hAnsi="仿宋" w:eastAsia="仿宋" w:cs="Calibri"/>
          <w:b w:val="0"/>
          <w:kern w:val="2"/>
          <w:sz w:val="28"/>
          <w:szCs w:val="28"/>
          <w:lang w:val="en-US" w:eastAsia="zh-CN" w:bidi="ar-SA"/>
        </w:rPr>
      </w:pPr>
      <w:r>
        <w:rPr>
          <w:rFonts w:hint="eastAsia" w:ascii="仿宋" w:hAnsi="仿宋" w:eastAsia="仿宋" w:cs="Calibri"/>
          <w:b w:val="0"/>
          <w:kern w:val="2"/>
          <w:sz w:val="28"/>
          <w:szCs w:val="28"/>
          <w:lang w:val="en-US" w:eastAsia="zh-CN" w:bidi="ar-SA"/>
        </w:rPr>
        <w:t>9、具备特种设备作业人员证书（A、R2）；</w:t>
      </w:r>
    </w:p>
    <w:p w14:paraId="5D4EF947">
      <w:pPr>
        <w:pStyle w:val="4"/>
        <w:spacing w:line="360" w:lineRule="auto"/>
        <w:jc w:val="left"/>
        <w:rPr>
          <w:rFonts w:hint="eastAsia" w:ascii="仿宋" w:hAnsi="仿宋" w:eastAsia="仿宋" w:cs="Calibri"/>
          <w:b w:val="0"/>
          <w:kern w:val="2"/>
          <w:sz w:val="28"/>
          <w:szCs w:val="28"/>
          <w:lang w:val="en-US" w:eastAsia="zh-CN" w:bidi="ar-SA"/>
        </w:rPr>
      </w:pPr>
      <w:r>
        <w:rPr>
          <w:rFonts w:hint="eastAsia" w:ascii="仿宋" w:hAnsi="仿宋" w:eastAsia="仿宋" w:cs="Calibri"/>
          <w:b w:val="0"/>
          <w:kern w:val="2"/>
          <w:sz w:val="28"/>
          <w:szCs w:val="28"/>
          <w:lang w:val="en-US" w:eastAsia="zh-CN" w:bidi="ar-SA"/>
        </w:rPr>
        <w:t>10、 投标人为经销商的具有液态氧储存设备，单独建立液态氧供氧站，液态氧储存设备15立方米，供氧站建设必须按照设计规范施工，项目验收完成后，必须向采购单位提供“安全三同时”管理文件，后期的特种设备管理安全阀、压力表、压力容器等检测设备和配件检测、日常管理人员培训由中标方负责，费用由中标方承担。</w:t>
      </w:r>
    </w:p>
    <w:p w14:paraId="18184F16">
      <w:pPr>
        <w:pStyle w:val="4"/>
        <w:spacing w:line="360" w:lineRule="auto"/>
        <w:jc w:val="left"/>
        <w:rPr>
          <w:rFonts w:hint="eastAsia"/>
          <w:lang w:val="en-US" w:eastAsia="zh-CN"/>
        </w:rPr>
      </w:pPr>
      <w:r>
        <w:rPr>
          <w:rFonts w:hint="eastAsia" w:ascii="仿宋" w:hAnsi="仿宋" w:eastAsia="仿宋" w:cs="Calibri"/>
          <w:b w:val="0"/>
          <w:kern w:val="2"/>
          <w:sz w:val="28"/>
          <w:szCs w:val="28"/>
          <w:lang w:val="en-US" w:eastAsia="zh-CN" w:bidi="ar-SA"/>
        </w:rPr>
        <w:t>11、具有合法有效的《危险化学品经营许可证》。</w:t>
      </w:r>
    </w:p>
    <w:p w14:paraId="63806A10">
      <w:pPr>
        <w:keepNext w:val="0"/>
        <w:keepLines w:val="0"/>
        <w:widowControl/>
        <w:suppressLineNumbers w:val="0"/>
        <w:jc w:val="left"/>
        <w:rPr>
          <w:rFonts w:hint="eastAsia" w:ascii="仿宋" w:hAnsi="仿宋" w:eastAsia="仿宋" w:cs="Calibri"/>
          <w:b w:val="0"/>
          <w:kern w:val="2"/>
          <w:sz w:val="28"/>
          <w:szCs w:val="28"/>
          <w:lang w:val="en-US" w:eastAsia="zh-CN" w:bidi="ar-SA"/>
        </w:rPr>
      </w:pPr>
      <w:r>
        <w:rPr>
          <w:rFonts w:hint="eastAsia" w:ascii="仿宋" w:hAnsi="仿宋" w:eastAsia="仿宋" w:cs="Calibri"/>
          <w:b w:val="0"/>
          <w:kern w:val="2"/>
          <w:sz w:val="28"/>
          <w:szCs w:val="28"/>
          <w:lang w:val="en-US" w:eastAsia="zh-CN" w:bidi="ar-SA"/>
        </w:rPr>
        <w:t>12、设备故障响应时间：</w:t>
      </w:r>
    </w:p>
    <w:p w14:paraId="096A8ED3">
      <w:pPr>
        <w:keepNext w:val="0"/>
        <w:keepLines w:val="0"/>
        <w:widowControl/>
        <w:suppressLineNumbers w:val="0"/>
        <w:jc w:val="left"/>
        <w:rPr>
          <w:rFonts w:hint="eastAsia" w:ascii="仿宋" w:hAnsi="仿宋" w:eastAsia="仿宋" w:cs="Calibri"/>
          <w:b w:val="0"/>
          <w:kern w:val="2"/>
          <w:sz w:val="28"/>
          <w:szCs w:val="28"/>
          <w:lang w:val="en-US" w:eastAsia="zh-CN" w:bidi="ar-SA"/>
        </w:rPr>
      </w:pPr>
      <w:r>
        <w:rPr>
          <w:rFonts w:hint="eastAsia" w:ascii="仿宋" w:hAnsi="仿宋" w:eastAsia="仿宋" w:cs="Calibri"/>
          <w:b w:val="0"/>
          <w:kern w:val="2"/>
          <w:sz w:val="28"/>
          <w:szCs w:val="28"/>
          <w:lang w:val="en-US" w:eastAsia="zh-CN" w:bidi="ar-SA"/>
        </w:rPr>
        <w:t>一级故障，接到通知，30分钟内到达现场，1小时内排除故障；</w:t>
      </w:r>
    </w:p>
    <w:p w14:paraId="058CDBF1">
      <w:pPr>
        <w:keepNext w:val="0"/>
        <w:keepLines w:val="0"/>
        <w:widowControl/>
        <w:suppressLineNumbers w:val="0"/>
        <w:jc w:val="left"/>
        <w:rPr>
          <w:rFonts w:hint="eastAsia" w:ascii="仿宋" w:hAnsi="仿宋" w:eastAsia="仿宋" w:cs="Calibri"/>
          <w:b w:val="0"/>
          <w:kern w:val="2"/>
          <w:sz w:val="28"/>
          <w:szCs w:val="28"/>
          <w:lang w:val="en-US" w:eastAsia="zh-CN" w:bidi="ar-SA"/>
        </w:rPr>
      </w:pPr>
      <w:r>
        <w:rPr>
          <w:rFonts w:hint="eastAsia" w:ascii="仿宋" w:hAnsi="仿宋" w:eastAsia="仿宋" w:cs="Calibri"/>
          <w:b w:val="0"/>
          <w:kern w:val="2"/>
          <w:sz w:val="28"/>
          <w:szCs w:val="28"/>
          <w:lang w:val="en-US" w:eastAsia="zh-CN" w:bidi="ar-SA"/>
        </w:rPr>
        <w:t>二级故障，接到通知，1小时到现场1小时内排除故障；</w:t>
      </w:r>
    </w:p>
    <w:p w14:paraId="3DA0DA08">
      <w:pPr>
        <w:keepNext w:val="0"/>
        <w:keepLines w:val="0"/>
        <w:widowControl/>
        <w:suppressLineNumbers w:val="0"/>
        <w:jc w:val="left"/>
        <w:rPr>
          <w:rFonts w:hint="eastAsia" w:ascii="仿宋" w:hAnsi="仿宋" w:eastAsia="仿宋" w:cs="Calibri"/>
          <w:b w:val="0"/>
          <w:kern w:val="2"/>
          <w:sz w:val="28"/>
          <w:szCs w:val="28"/>
          <w:lang w:val="en-US" w:eastAsia="zh-CN" w:bidi="ar-SA"/>
        </w:rPr>
      </w:pPr>
      <w:r>
        <w:rPr>
          <w:rFonts w:hint="eastAsia" w:ascii="仿宋" w:hAnsi="仿宋" w:eastAsia="仿宋" w:cs="Calibri"/>
          <w:b w:val="0"/>
          <w:kern w:val="2"/>
          <w:sz w:val="28"/>
          <w:szCs w:val="28"/>
          <w:lang w:val="en-US" w:eastAsia="zh-CN" w:bidi="ar-SA"/>
        </w:rPr>
        <w:t>三级故障，接到通知，2小时到现场1小时内排除故障；</w:t>
      </w:r>
    </w:p>
    <w:p w14:paraId="4F70C4B3">
      <w:pPr>
        <w:pStyle w:val="6"/>
        <w:numPr>
          <w:ilvl w:val="0"/>
          <w:numId w:val="5"/>
        </w:numPr>
        <w:ind w:left="0" w:leftChars="0" w:firstLine="0" w:firstLineChars="0"/>
        <w:rPr>
          <w:rFonts w:hint="eastAsia" w:ascii="仿宋" w:hAnsi="仿宋" w:eastAsia="仿宋" w:cs="Calibri"/>
          <w:b w:val="0"/>
          <w:kern w:val="2"/>
          <w:sz w:val="28"/>
          <w:szCs w:val="28"/>
          <w:lang w:val="en-US" w:eastAsia="zh-CN" w:bidi="ar-SA"/>
        </w:rPr>
      </w:pPr>
      <w:r>
        <w:rPr>
          <w:rFonts w:hint="eastAsia" w:ascii="仿宋" w:hAnsi="仿宋" w:eastAsia="仿宋" w:cs="Calibri"/>
          <w:b w:val="0"/>
          <w:kern w:val="2"/>
          <w:sz w:val="28"/>
          <w:szCs w:val="28"/>
          <w:lang w:val="en-US" w:eastAsia="zh-CN" w:bidi="ar-SA"/>
        </w:rPr>
        <w:t>医院按照氧气流量计付费、其余所有事情由中标方负责。</w:t>
      </w:r>
    </w:p>
    <w:p w14:paraId="4B5CF633">
      <w:pPr>
        <w:numPr>
          <w:ilvl w:val="0"/>
          <w:numId w:val="0"/>
        </w:numPr>
        <w:rPr>
          <w:rFonts w:hint="eastAsia" w:ascii="仿宋" w:hAnsi="仿宋" w:eastAsia="仿宋" w:cs="Calibri"/>
          <w:b w:val="0"/>
          <w:kern w:val="2"/>
          <w:sz w:val="28"/>
          <w:szCs w:val="28"/>
          <w:lang w:val="en-US" w:eastAsia="zh-CN" w:bidi="ar-SA"/>
        </w:rPr>
      </w:pPr>
      <w:r>
        <w:rPr>
          <w:rFonts w:hint="eastAsia" w:ascii="仿宋" w:hAnsi="仿宋" w:eastAsia="仿宋" w:cs="Calibri"/>
          <w:b w:val="0"/>
          <w:kern w:val="2"/>
          <w:sz w:val="28"/>
          <w:szCs w:val="28"/>
          <w:lang w:val="en-US" w:eastAsia="zh-CN" w:bidi="ar-SA"/>
        </w:rPr>
        <w:t>14、2024年签订氧气采购合同时液态氧装置已安装，中标企业负责液氧罐和安装费用交给液态氧安装公司，办理特种设备安装手续。安全阀，压力表，氧气瓶，压力容器等检测设备和配件检测由中标方负责，费用由中标方承担。</w:t>
      </w:r>
    </w:p>
    <w:p w14:paraId="3754C2C5">
      <w:pPr>
        <w:pStyle w:val="2"/>
        <w:rPr>
          <w:rFonts w:hint="eastAsia" w:ascii="仿宋" w:hAnsi="仿宋" w:eastAsia="仿宋" w:cs="Calibri"/>
          <w:b w:val="0"/>
          <w:kern w:val="2"/>
          <w:sz w:val="28"/>
          <w:szCs w:val="28"/>
          <w:lang w:val="en-US" w:eastAsia="zh-CN" w:bidi="ar-SA"/>
        </w:rPr>
      </w:pPr>
    </w:p>
    <w:p w14:paraId="66AD01A4">
      <w:pPr>
        <w:rPr>
          <w:rFonts w:hint="eastAsia" w:ascii="仿宋" w:hAnsi="仿宋" w:eastAsia="仿宋" w:cs="Calibri"/>
          <w:b w:val="0"/>
          <w:kern w:val="2"/>
          <w:sz w:val="28"/>
          <w:szCs w:val="28"/>
          <w:lang w:val="en-US" w:eastAsia="zh-CN" w:bidi="ar-SA"/>
        </w:rPr>
      </w:pPr>
    </w:p>
    <w:p w14:paraId="13B5FC0D">
      <w:pPr>
        <w:pStyle w:val="2"/>
        <w:rPr>
          <w:rFonts w:hint="eastAsia" w:ascii="仿宋" w:hAnsi="仿宋" w:eastAsia="仿宋" w:cs="Calibri"/>
          <w:b w:val="0"/>
          <w:kern w:val="2"/>
          <w:sz w:val="28"/>
          <w:szCs w:val="28"/>
          <w:lang w:val="en-US" w:eastAsia="zh-CN" w:bidi="ar-SA"/>
        </w:rPr>
      </w:pPr>
    </w:p>
    <w:p w14:paraId="6B4624C4">
      <w:pPr>
        <w:rPr>
          <w:rFonts w:hint="eastAsia" w:ascii="仿宋" w:hAnsi="仿宋" w:eastAsia="仿宋" w:cs="Calibri"/>
          <w:b w:val="0"/>
          <w:kern w:val="2"/>
          <w:sz w:val="28"/>
          <w:szCs w:val="28"/>
          <w:lang w:val="en-US" w:eastAsia="zh-CN" w:bidi="ar-SA"/>
        </w:rPr>
      </w:pPr>
    </w:p>
    <w:p w14:paraId="2B211177">
      <w:pPr>
        <w:pStyle w:val="2"/>
        <w:rPr>
          <w:rFonts w:hint="eastAsia"/>
          <w:lang w:val="en-US" w:eastAsia="zh-CN"/>
        </w:rPr>
      </w:pPr>
    </w:p>
    <w:p w14:paraId="51CF3DE1">
      <w:pPr>
        <w:rPr>
          <w:rFonts w:hint="eastAsia" w:ascii="仿宋" w:hAnsi="仿宋" w:eastAsia="仿宋" w:cs="Calibri"/>
          <w:b w:val="0"/>
          <w:kern w:val="2"/>
          <w:sz w:val="28"/>
          <w:szCs w:val="28"/>
          <w:lang w:val="en-US" w:eastAsia="zh-CN" w:bidi="ar-SA"/>
        </w:rPr>
      </w:pPr>
    </w:p>
    <w:p w14:paraId="5C8B6B31">
      <w:pPr>
        <w:rPr>
          <w:rFonts w:hint="default"/>
          <w:lang w:val="en-US" w:eastAsia="zh-CN"/>
        </w:rPr>
      </w:pPr>
      <w:r>
        <w:rPr>
          <w:rFonts w:hint="eastAsia" w:ascii="仿宋" w:hAnsi="仿宋" w:eastAsia="仿宋" w:cs="Calibri"/>
          <w:b/>
          <w:bCs/>
          <w:kern w:val="2"/>
          <w:sz w:val="44"/>
          <w:szCs w:val="44"/>
          <w:lang w:val="en-US" w:eastAsia="zh-CN" w:bidi="ar-SA"/>
        </w:rPr>
        <w:t>需求及数量：</w:t>
      </w:r>
    </w:p>
    <w:tbl>
      <w:tblPr>
        <w:tblStyle w:val="15"/>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36"/>
        <w:gridCol w:w="518"/>
        <w:gridCol w:w="805"/>
        <w:gridCol w:w="1036"/>
        <w:gridCol w:w="955"/>
        <w:gridCol w:w="1104"/>
        <w:gridCol w:w="1240"/>
        <w:gridCol w:w="1249"/>
      </w:tblGrid>
      <w:tr w14:paraId="7827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600" w:type="dxa"/>
            <w:vAlign w:val="center"/>
          </w:tcPr>
          <w:p w14:paraId="6523ADBD">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1336" w:type="dxa"/>
            <w:vAlign w:val="center"/>
          </w:tcPr>
          <w:p w14:paraId="70724FE1">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snapToGrid w:val="0"/>
                <w:color w:val="000000"/>
                <w:kern w:val="0"/>
                <w:sz w:val="24"/>
                <w:szCs w:val="24"/>
                <w:u w:val="none"/>
                <w:lang w:val="en-US" w:eastAsia="zh-CN" w:bidi="ar"/>
              </w:rPr>
              <w:t>气体名称</w:t>
            </w:r>
          </w:p>
        </w:tc>
        <w:tc>
          <w:tcPr>
            <w:tcW w:w="518" w:type="dxa"/>
            <w:vAlign w:val="center"/>
          </w:tcPr>
          <w:p w14:paraId="07C7FE46">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snapToGrid w:val="0"/>
                <w:color w:val="000000"/>
                <w:kern w:val="0"/>
                <w:sz w:val="24"/>
                <w:szCs w:val="24"/>
                <w:u w:val="none"/>
                <w:lang w:val="en-US" w:eastAsia="zh-CN" w:bidi="ar"/>
              </w:rPr>
              <w:t>充装单位</w:t>
            </w:r>
          </w:p>
        </w:tc>
        <w:tc>
          <w:tcPr>
            <w:tcW w:w="805" w:type="dxa"/>
            <w:vAlign w:val="center"/>
          </w:tcPr>
          <w:p w14:paraId="6FC0592D">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snapToGrid w:val="0"/>
                <w:color w:val="000000"/>
                <w:kern w:val="0"/>
                <w:sz w:val="24"/>
                <w:szCs w:val="24"/>
                <w:u w:val="none"/>
                <w:lang w:val="en-US" w:eastAsia="zh-CN" w:bidi="ar"/>
              </w:rPr>
              <w:t>计量单位</w:t>
            </w:r>
          </w:p>
        </w:tc>
        <w:tc>
          <w:tcPr>
            <w:tcW w:w="1036" w:type="dxa"/>
            <w:vAlign w:val="center"/>
          </w:tcPr>
          <w:p w14:paraId="3B69A7CB">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snapToGrid w:val="0"/>
                <w:color w:val="000000"/>
                <w:kern w:val="0"/>
                <w:sz w:val="24"/>
                <w:szCs w:val="24"/>
                <w:u w:val="none"/>
                <w:lang w:val="en-US" w:eastAsia="zh-CN" w:bidi="ar"/>
              </w:rPr>
              <w:t>数量</w:t>
            </w:r>
          </w:p>
        </w:tc>
        <w:tc>
          <w:tcPr>
            <w:tcW w:w="955" w:type="dxa"/>
            <w:vAlign w:val="center"/>
          </w:tcPr>
          <w:p w14:paraId="49FE72AB">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snapToGrid w:val="0"/>
                <w:color w:val="000000"/>
                <w:kern w:val="0"/>
                <w:sz w:val="24"/>
                <w:szCs w:val="24"/>
                <w:u w:val="none"/>
                <w:lang w:val="en-US" w:eastAsia="zh-CN" w:bidi="ar"/>
              </w:rPr>
              <w:t>预算单价</w:t>
            </w:r>
          </w:p>
        </w:tc>
        <w:tc>
          <w:tcPr>
            <w:tcW w:w="1104" w:type="dxa"/>
            <w:vAlign w:val="center"/>
          </w:tcPr>
          <w:p w14:paraId="1D3EF1FA">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snapToGrid w:val="0"/>
                <w:color w:val="000000"/>
                <w:kern w:val="0"/>
                <w:sz w:val="24"/>
                <w:szCs w:val="24"/>
                <w:u w:val="none"/>
                <w:lang w:val="en-US" w:eastAsia="zh-CN" w:bidi="ar"/>
              </w:rPr>
              <w:t>金额（每年）</w:t>
            </w:r>
          </w:p>
        </w:tc>
        <w:tc>
          <w:tcPr>
            <w:tcW w:w="1240" w:type="dxa"/>
            <w:vAlign w:val="center"/>
          </w:tcPr>
          <w:p w14:paraId="45EAC198">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snapToGrid w:val="0"/>
                <w:color w:val="000000"/>
                <w:kern w:val="0"/>
                <w:sz w:val="24"/>
                <w:szCs w:val="24"/>
                <w:u w:val="none"/>
                <w:lang w:val="en-US" w:eastAsia="zh-CN" w:bidi="ar"/>
              </w:rPr>
              <w:t>供货年限</w:t>
            </w:r>
          </w:p>
        </w:tc>
        <w:tc>
          <w:tcPr>
            <w:tcW w:w="1249" w:type="dxa"/>
            <w:vAlign w:val="center"/>
          </w:tcPr>
          <w:p w14:paraId="7D53653A">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snapToGrid w:val="0"/>
                <w:color w:val="000000"/>
                <w:kern w:val="0"/>
                <w:sz w:val="24"/>
                <w:szCs w:val="24"/>
                <w:u w:val="none"/>
                <w:lang w:val="en-US" w:eastAsia="zh-CN" w:bidi="ar"/>
              </w:rPr>
              <w:t>备注</w:t>
            </w:r>
          </w:p>
        </w:tc>
      </w:tr>
      <w:tr w14:paraId="0620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00" w:type="dxa"/>
            <w:vAlign w:val="center"/>
          </w:tcPr>
          <w:p w14:paraId="7D194023">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i w:val="0"/>
                <w:iCs w:val="0"/>
                <w:snapToGrid w:val="0"/>
                <w:color w:val="000000"/>
                <w:kern w:val="0"/>
                <w:sz w:val="24"/>
                <w:szCs w:val="24"/>
                <w:u w:val="none"/>
                <w:lang w:val="en-US" w:eastAsia="zh-CN" w:bidi="ar"/>
              </w:rPr>
              <w:t>1</w:t>
            </w:r>
          </w:p>
        </w:tc>
        <w:tc>
          <w:tcPr>
            <w:tcW w:w="1336" w:type="dxa"/>
            <w:vAlign w:val="center"/>
          </w:tcPr>
          <w:p w14:paraId="463A8525">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i w:val="0"/>
                <w:iCs w:val="0"/>
                <w:snapToGrid w:val="0"/>
                <w:color w:val="000000"/>
                <w:kern w:val="0"/>
                <w:sz w:val="24"/>
                <w:szCs w:val="24"/>
                <w:u w:val="none"/>
                <w:lang w:val="en-US" w:eastAsia="zh-CN" w:bidi="ar"/>
              </w:rPr>
              <w:t>（气态）医用氧</w:t>
            </w:r>
          </w:p>
        </w:tc>
        <w:tc>
          <w:tcPr>
            <w:tcW w:w="518" w:type="dxa"/>
            <w:vAlign w:val="center"/>
          </w:tcPr>
          <w:p w14:paraId="26D77053">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i w:val="0"/>
                <w:iCs w:val="0"/>
                <w:snapToGrid w:val="0"/>
                <w:color w:val="000000"/>
                <w:kern w:val="0"/>
                <w:sz w:val="24"/>
                <w:szCs w:val="24"/>
                <w:u w:val="none"/>
                <w:lang w:val="en-US" w:eastAsia="zh-CN" w:bidi="ar"/>
              </w:rPr>
              <w:t>瓶</w:t>
            </w:r>
          </w:p>
        </w:tc>
        <w:tc>
          <w:tcPr>
            <w:tcW w:w="805" w:type="dxa"/>
            <w:vAlign w:val="center"/>
          </w:tcPr>
          <w:p w14:paraId="511E376E">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i w:val="0"/>
                <w:iCs w:val="0"/>
                <w:snapToGrid w:val="0"/>
                <w:color w:val="000000"/>
                <w:kern w:val="0"/>
                <w:sz w:val="24"/>
                <w:szCs w:val="24"/>
                <w:u w:val="none"/>
                <w:lang w:val="en-US" w:eastAsia="zh-CN" w:bidi="ar"/>
              </w:rPr>
              <w:t>立方</w:t>
            </w:r>
          </w:p>
        </w:tc>
        <w:tc>
          <w:tcPr>
            <w:tcW w:w="1036" w:type="dxa"/>
            <w:vAlign w:val="center"/>
          </w:tcPr>
          <w:p w14:paraId="2F25471A">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i w:val="0"/>
                <w:iCs w:val="0"/>
                <w:snapToGrid w:val="0"/>
                <w:color w:val="000000"/>
                <w:kern w:val="0"/>
                <w:sz w:val="24"/>
                <w:szCs w:val="24"/>
                <w:u w:val="none"/>
                <w:lang w:val="en-US" w:eastAsia="zh-CN" w:bidi="ar"/>
              </w:rPr>
              <w:t>180000</w:t>
            </w:r>
          </w:p>
        </w:tc>
        <w:tc>
          <w:tcPr>
            <w:tcW w:w="955" w:type="dxa"/>
            <w:vAlign w:val="center"/>
          </w:tcPr>
          <w:p w14:paraId="307FC61C">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i w:val="0"/>
                <w:iCs w:val="0"/>
                <w:snapToGrid w:val="0"/>
                <w:color w:val="000000"/>
                <w:kern w:val="0"/>
                <w:sz w:val="24"/>
                <w:szCs w:val="24"/>
                <w:u w:val="none"/>
                <w:lang w:val="en-US" w:eastAsia="zh-CN" w:bidi="ar"/>
              </w:rPr>
              <w:t>7.6</w:t>
            </w:r>
          </w:p>
        </w:tc>
        <w:tc>
          <w:tcPr>
            <w:tcW w:w="1104" w:type="dxa"/>
            <w:vAlign w:val="center"/>
          </w:tcPr>
          <w:p w14:paraId="37051F53">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i w:val="0"/>
                <w:iCs w:val="0"/>
                <w:snapToGrid w:val="0"/>
                <w:color w:val="000000"/>
                <w:kern w:val="0"/>
                <w:sz w:val="24"/>
                <w:szCs w:val="24"/>
                <w:u w:val="none"/>
                <w:lang w:val="en-US" w:eastAsia="zh-CN" w:bidi="ar"/>
              </w:rPr>
              <w:t>1368000</w:t>
            </w:r>
          </w:p>
        </w:tc>
        <w:tc>
          <w:tcPr>
            <w:tcW w:w="1240" w:type="dxa"/>
            <w:vMerge w:val="restart"/>
            <w:vAlign w:val="center"/>
          </w:tcPr>
          <w:p w14:paraId="5E9324FF">
            <w:pPr>
              <w:keepNext w:val="0"/>
              <w:keepLines w:val="0"/>
              <w:widowControl/>
              <w:suppressLineNumbers w:val="0"/>
              <w:jc w:val="center"/>
              <w:textAlignment w:val="center"/>
              <w:rPr>
                <w:rFonts w:hint="default"/>
                <w:b/>
                <w:bCs/>
                <w:vertAlign w:val="baseline"/>
                <w:lang w:val="en-US" w:eastAsia="zh-CN"/>
              </w:rPr>
            </w:pPr>
            <w:r>
              <w:rPr>
                <w:rFonts w:hint="eastAsia"/>
                <w:b/>
                <w:bCs/>
                <w:vertAlign w:val="baseline"/>
                <w:lang w:val="en-US" w:eastAsia="zh-CN"/>
              </w:rPr>
              <w:t>3年</w:t>
            </w:r>
          </w:p>
        </w:tc>
        <w:tc>
          <w:tcPr>
            <w:tcW w:w="1249" w:type="dxa"/>
            <w:vMerge w:val="restart"/>
          </w:tcPr>
          <w:p w14:paraId="4FF92A7B">
            <w:pPr>
              <w:pStyle w:val="5"/>
              <w:widowControl w:val="0"/>
              <w:ind w:left="0" w:leftChars="0" w:firstLine="0" w:firstLineChars="0"/>
              <w:rPr>
                <w:rFonts w:hint="default"/>
                <w:b/>
                <w:bCs/>
                <w:vertAlign w:val="baseline"/>
                <w:lang w:val="en-US" w:eastAsia="zh-CN"/>
              </w:rPr>
            </w:pPr>
          </w:p>
          <w:p w14:paraId="132A3761">
            <w:pPr>
              <w:pStyle w:val="5"/>
              <w:widowControl w:val="0"/>
              <w:ind w:left="0" w:leftChars="0" w:firstLine="0" w:firstLineChars="0"/>
              <w:rPr>
                <w:rFonts w:hint="default"/>
                <w:b/>
                <w:bCs/>
                <w:vertAlign w:val="baseline"/>
                <w:lang w:val="en-US" w:eastAsia="zh-CN"/>
              </w:rPr>
            </w:pPr>
            <w:r>
              <w:rPr>
                <w:rFonts w:hint="default"/>
                <w:b/>
                <w:bCs/>
                <w:vertAlign w:val="baseline"/>
                <w:lang w:val="en-US" w:eastAsia="zh-CN"/>
              </w:rPr>
              <w:t>合同1年1签，实际配送的气体费用来结算</w:t>
            </w:r>
          </w:p>
        </w:tc>
      </w:tr>
      <w:tr w14:paraId="36AE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00" w:type="dxa"/>
            <w:vAlign w:val="center"/>
          </w:tcPr>
          <w:p w14:paraId="018D84B1">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i w:val="0"/>
                <w:iCs w:val="0"/>
                <w:snapToGrid w:val="0"/>
                <w:color w:val="000000"/>
                <w:kern w:val="0"/>
                <w:sz w:val="24"/>
                <w:szCs w:val="24"/>
                <w:u w:val="none"/>
                <w:lang w:val="en-US" w:eastAsia="zh-CN" w:bidi="ar"/>
              </w:rPr>
              <w:t>2</w:t>
            </w:r>
          </w:p>
        </w:tc>
        <w:tc>
          <w:tcPr>
            <w:tcW w:w="1336" w:type="dxa"/>
            <w:vAlign w:val="center"/>
          </w:tcPr>
          <w:p w14:paraId="73D848BD">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i w:val="0"/>
                <w:iCs w:val="0"/>
                <w:snapToGrid w:val="0"/>
                <w:color w:val="000000"/>
                <w:kern w:val="0"/>
                <w:sz w:val="24"/>
                <w:szCs w:val="24"/>
                <w:u w:val="none"/>
                <w:lang w:val="en-US" w:eastAsia="zh-CN" w:bidi="ar"/>
              </w:rPr>
              <w:t>（瓶装）医用氧</w:t>
            </w:r>
          </w:p>
        </w:tc>
        <w:tc>
          <w:tcPr>
            <w:tcW w:w="518" w:type="dxa"/>
            <w:vAlign w:val="center"/>
          </w:tcPr>
          <w:p w14:paraId="5AA60508">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i w:val="0"/>
                <w:iCs w:val="0"/>
                <w:snapToGrid w:val="0"/>
                <w:color w:val="000000"/>
                <w:kern w:val="0"/>
                <w:sz w:val="24"/>
                <w:szCs w:val="24"/>
                <w:u w:val="none"/>
                <w:lang w:val="en-US" w:eastAsia="zh-CN" w:bidi="ar"/>
              </w:rPr>
              <w:t>瓶</w:t>
            </w:r>
          </w:p>
        </w:tc>
        <w:tc>
          <w:tcPr>
            <w:tcW w:w="805" w:type="dxa"/>
            <w:vAlign w:val="center"/>
          </w:tcPr>
          <w:p w14:paraId="3B4E28C2">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i w:val="0"/>
                <w:iCs w:val="0"/>
                <w:snapToGrid w:val="0"/>
                <w:color w:val="000000"/>
                <w:kern w:val="0"/>
                <w:sz w:val="24"/>
                <w:szCs w:val="24"/>
                <w:u w:val="none"/>
                <w:lang w:val="en-US" w:eastAsia="zh-CN" w:bidi="ar"/>
              </w:rPr>
              <w:t>40L</w:t>
            </w:r>
          </w:p>
        </w:tc>
        <w:tc>
          <w:tcPr>
            <w:tcW w:w="1036" w:type="dxa"/>
            <w:vAlign w:val="center"/>
          </w:tcPr>
          <w:p w14:paraId="6F35DB52">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i w:val="0"/>
                <w:iCs w:val="0"/>
                <w:snapToGrid w:val="0"/>
                <w:color w:val="000000"/>
                <w:kern w:val="0"/>
                <w:sz w:val="24"/>
                <w:szCs w:val="24"/>
                <w:u w:val="none"/>
                <w:lang w:val="en-US" w:eastAsia="zh-CN" w:bidi="ar"/>
              </w:rPr>
              <w:t>2200</w:t>
            </w:r>
          </w:p>
        </w:tc>
        <w:tc>
          <w:tcPr>
            <w:tcW w:w="955" w:type="dxa"/>
            <w:vAlign w:val="center"/>
          </w:tcPr>
          <w:p w14:paraId="1A5DD1B3">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i w:val="0"/>
                <w:iCs w:val="0"/>
                <w:snapToGrid w:val="0"/>
                <w:color w:val="000000"/>
                <w:kern w:val="0"/>
                <w:sz w:val="24"/>
                <w:szCs w:val="24"/>
                <w:u w:val="none"/>
                <w:lang w:val="en-US" w:eastAsia="zh-CN" w:bidi="ar"/>
              </w:rPr>
              <w:t>80</w:t>
            </w:r>
          </w:p>
        </w:tc>
        <w:tc>
          <w:tcPr>
            <w:tcW w:w="1104" w:type="dxa"/>
            <w:vAlign w:val="center"/>
          </w:tcPr>
          <w:p w14:paraId="703D6605">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i w:val="0"/>
                <w:iCs w:val="0"/>
                <w:snapToGrid w:val="0"/>
                <w:color w:val="000000"/>
                <w:kern w:val="0"/>
                <w:sz w:val="24"/>
                <w:szCs w:val="24"/>
                <w:u w:val="none"/>
                <w:lang w:val="en-US" w:eastAsia="zh-CN" w:bidi="ar"/>
              </w:rPr>
              <w:t>176000</w:t>
            </w:r>
          </w:p>
        </w:tc>
        <w:tc>
          <w:tcPr>
            <w:tcW w:w="1240" w:type="dxa"/>
            <w:vMerge w:val="continue"/>
            <w:vAlign w:val="center"/>
          </w:tcPr>
          <w:p w14:paraId="6EC4F0E0">
            <w:pPr>
              <w:keepNext w:val="0"/>
              <w:keepLines w:val="0"/>
              <w:widowControl/>
              <w:suppressLineNumbers w:val="0"/>
              <w:jc w:val="center"/>
              <w:textAlignment w:val="center"/>
              <w:rPr>
                <w:rFonts w:hint="default"/>
                <w:b/>
                <w:bCs/>
                <w:vertAlign w:val="baseline"/>
                <w:lang w:val="en-US" w:eastAsia="zh-CN"/>
              </w:rPr>
            </w:pPr>
          </w:p>
        </w:tc>
        <w:tc>
          <w:tcPr>
            <w:tcW w:w="1249" w:type="dxa"/>
            <w:vMerge w:val="continue"/>
          </w:tcPr>
          <w:p w14:paraId="5A7F10B3">
            <w:pPr>
              <w:pStyle w:val="5"/>
              <w:widowControl w:val="0"/>
              <w:rPr>
                <w:rFonts w:hint="default"/>
                <w:b/>
                <w:bCs/>
                <w:vertAlign w:val="baseline"/>
                <w:lang w:val="en-US" w:eastAsia="zh-CN"/>
              </w:rPr>
            </w:pPr>
          </w:p>
        </w:tc>
      </w:tr>
      <w:tr w14:paraId="3BDD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7E8DAC82">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i w:val="0"/>
                <w:iCs w:val="0"/>
                <w:snapToGrid w:val="0"/>
                <w:color w:val="000000"/>
                <w:kern w:val="0"/>
                <w:sz w:val="24"/>
                <w:szCs w:val="24"/>
                <w:u w:val="none"/>
                <w:lang w:val="en-US" w:eastAsia="zh-CN" w:bidi="ar"/>
              </w:rPr>
              <w:t>3</w:t>
            </w:r>
          </w:p>
        </w:tc>
        <w:tc>
          <w:tcPr>
            <w:tcW w:w="1336" w:type="dxa"/>
            <w:vAlign w:val="center"/>
          </w:tcPr>
          <w:p w14:paraId="57576639">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i w:val="0"/>
                <w:iCs w:val="0"/>
                <w:snapToGrid w:val="0"/>
                <w:color w:val="000000"/>
                <w:kern w:val="0"/>
                <w:sz w:val="24"/>
                <w:szCs w:val="24"/>
                <w:u w:val="none"/>
                <w:lang w:val="en-US" w:eastAsia="zh-CN" w:bidi="ar"/>
              </w:rPr>
              <w:t>二氧化碳</w:t>
            </w:r>
          </w:p>
        </w:tc>
        <w:tc>
          <w:tcPr>
            <w:tcW w:w="518" w:type="dxa"/>
            <w:vAlign w:val="center"/>
          </w:tcPr>
          <w:p w14:paraId="52FD66B4">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i w:val="0"/>
                <w:iCs w:val="0"/>
                <w:snapToGrid w:val="0"/>
                <w:color w:val="000000"/>
                <w:kern w:val="0"/>
                <w:sz w:val="24"/>
                <w:szCs w:val="24"/>
                <w:u w:val="none"/>
                <w:lang w:val="en-US" w:eastAsia="zh-CN" w:bidi="ar"/>
              </w:rPr>
              <w:t>瓶</w:t>
            </w:r>
          </w:p>
        </w:tc>
        <w:tc>
          <w:tcPr>
            <w:tcW w:w="805" w:type="dxa"/>
            <w:vAlign w:val="center"/>
          </w:tcPr>
          <w:p w14:paraId="0298E714">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i w:val="0"/>
                <w:iCs w:val="0"/>
                <w:snapToGrid w:val="0"/>
                <w:color w:val="000000"/>
                <w:kern w:val="0"/>
                <w:sz w:val="24"/>
                <w:szCs w:val="24"/>
                <w:u w:val="none"/>
                <w:lang w:val="en-US" w:eastAsia="zh-CN" w:bidi="ar"/>
              </w:rPr>
              <w:t>食品级40L</w:t>
            </w:r>
          </w:p>
        </w:tc>
        <w:tc>
          <w:tcPr>
            <w:tcW w:w="1036" w:type="dxa"/>
            <w:vAlign w:val="center"/>
          </w:tcPr>
          <w:p w14:paraId="37E40DFB">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i w:val="0"/>
                <w:iCs w:val="0"/>
                <w:snapToGrid w:val="0"/>
                <w:color w:val="000000"/>
                <w:kern w:val="0"/>
                <w:sz w:val="24"/>
                <w:szCs w:val="24"/>
                <w:u w:val="none"/>
                <w:lang w:val="en-US" w:eastAsia="zh-CN" w:bidi="ar"/>
              </w:rPr>
              <w:t>100</w:t>
            </w:r>
          </w:p>
        </w:tc>
        <w:tc>
          <w:tcPr>
            <w:tcW w:w="955" w:type="dxa"/>
            <w:vAlign w:val="center"/>
          </w:tcPr>
          <w:p w14:paraId="182EE26E">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i w:val="0"/>
                <w:iCs w:val="0"/>
                <w:snapToGrid w:val="0"/>
                <w:color w:val="000000"/>
                <w:kern w:val="0"/>
                <w:sz w:val="24"/>
                <w:szCs w:val="24"/>
                <w:u w:val="none"/>
                <w:lang w:val="en-US" w:eastAsia="zh-CN" w:bidi="ar"/>
              </w:rPr>
              <w:t>800</w:t>
            </w:r>
          </w:p>
        </w:tc>
        <w:tc>
          <w:tcPr>
            <w:tcW w:w="1104" w:type="dxa"/>
            <w:vAlign w:val="center"/>
          </w:tcPr>
          <w:p w14:paraId="6DAA431A">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i w:val="0"/>
                <w:iCs w:val="0"/>
                <w:snapToGrid w:val="0"/>
                <w:color w:val="000000"/>
                <w:kern w:val="0"/>
                <w:sz w:val="24"/>
                <w:szCs w:val="24"/>
                <w:u w:val="none"/>
                <w:lang w:val="en-US" w:eastAsia="zh-CN" w:bidi="ar"/>
              </w:rPr>
              <w:t>80000</w:t>
            </w:r>
          </w:p>
        </w:tc>
        <w:tc>
          <w:tcPr>
            <w:tcW w:w="1240" w:type="dxa"/>
            <w:vMerge w:val="continue"/>
            <w:vAlign w:val="center"/>
          </w:tcPr>
          <w:p w14:paraId="2FBD4C7B">
            <w:pPr>
              <w:keepNext w:val="0"/>
              <w:keepLines w:val="0"/>
              <w:widowControl/>
              <w:suppressLineNumbers w:val="0"/>
              <w:jc w:val="center"/>
              <w:textAlignment w:val="center"/>
              <w:rPr>
                <w:rFonts w:hint="default"/>
                <w:b/>
                <w:bCs/>
                <w:vertAlign w:val="baseline"/>
                <w:lang w:val="en-US" w:eastAsia="zh-CN"/>
              </w:rPr>
            </w:pPr>
          </w:p>
        </w:tc>
        <w:tc>
          <w:tcPr>
            <w:tcW w:w="1249" w:type="dxa"/>
            <w:vMerge w:val="continue"/>
          </w:tcPr>
          <w:p w14:paraId="04B57131">
            <w:pPr>
              <w:pStyle w:val="5"/>
              <w:widowControl w:val="0"/>
              <w:rPr>
                <w:rFonts w:hint="default"/>
                <w:b/>
                <w:bCs/>
                <w:vertAlign w:val="baseline"/>
                <w:lang w:val="en-US" w:eastAsia="zh-CN"/>
              </w:rPr>
            </w:pPr>
          </w:p>
        </w:tc>
      </w:tr>
      <w:tr w14:paraId="7E1E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250" w:type="dxa"/>
            <w:gridSpan w:val="6"/>
          </w:tcPr>
          <w:p w14:paraId="306A1F62">
            <w:pPr>
              <w:pStyle w:val="5"/>
              <w:widowControl w:val="0"/>
              <w:tabs>
                <w:tab w:val="left" w:pos="3519"/>
              </w:tabs>
              <w:rPr>
                <w:rFonts w:hint="default"/>
                <w:b/>
                <w:bCs/>
                <w:vertAlign w:val="baseline"/>
                <w:lang w:val="en-US" w:eastAsia="zh-CN"/>
              </w:rPr>
            </w:pPr>
            <w:r>
              <w:rPr>
                <w:rFonts w:hint="eastAsia"/>
                <w:b/>
                <w:bCs/>
                <w:vertAlign w:val="baseline"/>
                <w:lang w:val="en-US" w:eastAsia="zh-CN"/>
              </w:rPr>
              <w:tab/>
            </w:r>
            <w:r>
              <w:rPr>
                <w:rFonts w:hint="eastAsia"/>
                <w:b/>
                <w:bCs/>
                <w:vertAlign w:val="baseline"/>
                <w:lang w:val="en-US" w:eastAsia="zh-CN"/>
              </w:rPr>
              <w:t>合计</w:t>
            </w:r>
          </w:p>
        </w:tc>
        <w:tc>
          <w:tcPr>
            <w:tcW w:w="1104" w:type="dxa"/>
          </w:tcPr>
          <w:p w14:paraId="2FFE54F7">
            <w:pPr>
              <w:pStyle w:val="5"/>
              <w:widowControl w:val="0"/>
              <w:ind w:left="0" w:leftChars="0" w:firstLine="0" w:firstLineChars="0"/>
              <w:rPr>
                <w:rFonts w:hint="default"/>
                <w:b/>
                <w:bCs/>
                <w:vertAlign w:val="baseline"/>
                <w:lang w:val="en-US" w:eastAsia="zh-CN"/>
              </w:rPr>
            </w:pPr>
            <w:r>
              <w:rPr>
                <w:rFonts w:hint="eastAsia"/>
                <w:b/>
                <w:bCs/>
                <w:vertAlign w:val="baseline"/>
                <w:lang w:val="en-US" w:eastAsia="zh-CN"/>
              </w:rPr>
              <w:t>1624000</w:t>
            </w:r>
          </w:p>
        </w:tc>
        <w:tc>
          <w:tcPr>
            <w:tcW w:w="1240" w:type="dxa"/>
            <w:vMerge w:val="continue"/>
          </w:tcPr>
          <w:p w14:paraId="4F6F6C31">
            <w:pPr>
              <w:pStyle w:val="5"/>
              <w:widowControl w:val="0"/>
              <w:rPr>
                <w:rFonts w:hint="default"/>
                <w:b/>
                <w:bCs/>
                <w:vertAlign w:val="baseline"/>
                <w:lang w:val="en-US" w:eastAsia="zh-CN"/>
              </w:rPr>
            </w:pPr>
          </w:p>
        </w:tc>
        <w:tc>
          <w:tcPr>
            <w:tcW w:w="1249" w:type="dxa"/>
            <w:vMerge w:val="continue"/>
          </w:tcPr>
          <w:p w14:paraId="7499B89C">
            <w:pPr>
              <w:pStyle w:val="5"/>
              <w:widowControl w:val="0"/>
              <w:rPr>
                <w:rFonts w:hint="default"/>
                <w:b/>
                <w:bCs/>
                <w:vertAlign w:val="baseline"/>
                <w:lang w:val="en-US" w:eastAsia="zh-CN"/>
              </w:rPr>
            </w:pPr>
          </w:p>
        </w:tc>
      </w:tr>
    </w:tbl>
    <w:p w14:paraId="31C7E4E1">
      <w:pPr>
        <w:pStyle w:val="5"/>
        <w:ind w:left="0" w:leftChars="0" w:firstLine="0" w:firstLineChars="0"/>
        <w:rPr>
          <w:rFonts w:hint="default"/>
          <w:b/>
          <w:bCs/>
          <w:lang w:val="en-US" w:eastAsia="zh-CN"/>
        </w:rPr>
      </w:pPr>
    </w:p>
    <w:p w14:paraId="7FBE070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0"/>
        <w:rPr>
          <w:rFonts w:hint="eastAsia" w:ascii="方正小标宋简体" w:hAnsi="方正小标宋简体" w:eastAsia="方正小标宋简体" w:cs="方正小标宋简体"/>
          <w:spacing w:val="4"/>
          <w:sz w:val="44"/>
          <w:szCs w:val="44"/>
        </w:rPr>
      </w:pPr>
    </w:p>
    <w:p w14:paraId="3609B36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0"/>
        <w:rPr>
          <w:rFonts w:hint="eastAsia" w:ascii="方正小标宋简体" w:hAnsi="方正小标宋简体" w:eastAsia="方正小标宋简体" w:cs="方正小标宋简体"/>
          <w:spacing w:val="4"/>
          <w:sz w:val="44"/>
          <w:szCs w:val="44"/>
        </w:rPr>
      </w:pPr>
    </w:p>
    <w:p w14:paraId="6630D96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0"/>
        <w:rPr>
          <w:rFonts w:hint="eastAsia" w:ascii="方正小标宋简体" w:hAnsi="方正小标宋简体" w:eastAsia="方正小标宋简体" w:cs="方正小标宋简体"/>
          <w:spacing w:val="4"/>
          <w:sz w:val="44"/>
          <w:szCs w:val="44"/>
        </w:rPr>
      </w:pPr>
    </w:p>
    <w:p w14:paraId="4C90EF0B">
      <w:pPr>
        <w:rPr>
          <w:rFonts w:hint="eastAsia" w:ascii="方正小标宋简体" w:hAnsi="方正小标宋简体" w:eastAsia="方正小标宋简体" w:cs="方正小标宋简体"/>
          <w:spacing w:val="4"/>
          <w:sz w:val="44"/>
          <w:szCs w:val="44"/>
        </w:rPr>
      </w:pPr>
    </w:p>
    <w:p w14:paraId="4411F904">
      <w:pPr>
        <w:pStyle w:val="2"/>
        <w:rPr>
          <w:rFonts w:hint="eastAsia" w:ascii="方正小标宋简体" w:hAnsi="方正小标宋简体" w:eastAsia="方正小标宋简体" w:cs="方正小标宋简体"/>
          <w:spacing w:val="4"/>
          <w:sz w:val="44"/>
          <w:szCs w:val="44"/>
        </w:rPr>
      </w:pPr>
    </w:p>
    <w:p w14:paraId="31682AE8">
      <w:pPr>
        <w:rPr>
          <w:rFonts w:hint="eastAsia" w:ascii="方正小标宋简体" w:hAnsi="方正小标宋简体" w:eastAsia="方正小标宋简体" w:cs="方正小标宋简体"/>
          <w:spacing w:val="4"/>
          <w:sz w:val="44"/>
          <w:szCs w:val="44"/>
        </w:rPr>
      </w:pPr>
    </w:p>
    <w:p w14:paraId="0C12B659">
      <w:pPr>
        <w:pStyle w:val="2"/>
        <w:rPr>
          <w:rFonts w:hint="eastAsia" w:ascii="方正小标宋简体" w:hAnsi="方正小标宋简体" w:eastAsia="方正小标宋简体" w:cs="方正小标宋简体"/>
          <w:spacing w:val="4"/>
          <w:sz w:val="44"/>
          <w:szCs w:val="44"/>
        </w:rPr>
      </w:pPr>
    </w:p>
    <w:p w14:paraId="76FA008B">
      <w:pPr>
        <w:rPr>
          <w:rFonts w:hint="eastAsia" w:ascii="方正小标宋简体" w:hAnsi="方正小标宋简体" w:eastAsia="方正小标宋简体" w:cs="方正小标宋简体"/>
          <w:spacing w:val="4"/>
          <w:sz w:val="44"/>
          <w:szCs w:val="44"/>
        </w:rPr>
      </w:pPr>
    </w:p>
    <w:p w14:paraId="1F49CE98">
      <w:pPr>
        <w:pStyle w:val="2"/>
        <w:rPr>
          <w:rFonts w:hint="eastAsia" w:ascii="方正小标宋简体" w:hAnsi="方正小标宋简体" w:eastAsia="方正小标宋简体" w:cs="方正小标宋简体"/>
          <w:spacing w:val="4"/>
          <w:sz w:val="44"/>
          <w:szCs w:val="44"/>
        </w:rPr>
      </w:pPr>
    </w:p>
    <w:p w14:paraId="09372221">
      <w:pPr>
        <w:rPr>
          <w:rFonts w:hint="eastAsia"/>
        </w:rPr>
      </w:pPr>
    </w:p>
    <w:p w14:paraId="1B035E3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outlineLvl w:val="0"/>
        <w:rPr>
          <w:rFonts w:hint="eastAsia" w:ascii="方正小标宋简体" w:hAnsi="方正小标宋简体" w:eastAsia="方正小标宋简体" w:cs="方正小标宋简体"/>
          <w:spacing w:val="4"/>
          <w:sz w:val="44"/>
          <w:szCs w:val="44"/>
        </w:rPr>
      </w:pPr>
    </w:p>
    <w:p w14:paraId="11606D9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792" w:firstLineChars="400"/>
        <w:jc w:val="both"/>
        <w:textAlignment w:val="baseline"/>
        <w:outlineLvl w:val="0"/>
        <w:rPr>
          <w:sz w:val="31"/>
          <w:szCs w:val="31"/>
        </w:rPr>
      </w:pPr>
      <w:r>
        <w:rPr>
          <w:rFonts w:hint="eastAsia" w:ascii="方正小标宋简体" w:hAnsi="方正小标宋简体" w:eastAsia="方正小标宋简体" w:cs="方正小标宋简体"/>
          <w:spacing w:val="4"/>
          <w:sz w:val="44"/>
          <w:szCs w:val="44"/>
        </w:rPr>
        <w:t>第6章评标方法和标准</w:t>
      </w:r>
      <w:bookmarkEnd w:id="171"/>
    </w:p>
    <w:p w14:paraId="21552C7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530397C3">
      <w:pPr>
        <w:spacing w:before="65" w:line="230" w:lineRule="auto"/>
        <w:ind w:left="421"/>
        <w:rPr>
          <w:rFonts w:ascii="仿宋" w:hAnsi="仿宋" w:eastAsia="仿宋" w:cs="仿宋"/>
          <w:sz w:val="20"/>
          <w:szCs w:val="20"/>
          <w:highlight w:val="none"/>
        </w:rPr>
      </w:pPr>
      <w:r>
        <w:rPr>
          <w:rFonts w:ascii="仿宋" w:hAnsi="仿宋" w:eastAsia="仿宋" w:cs="仿宋"/>
          <w:spacing w:val="12"/>
          <w:sz w:val="20"/>
          <w:szCs w:val="20"/>
          <w:highlight w:val="none"/>
        </w:rPr>
        <w:t>本项目将按</w:t>
      </w:r>
      <w:r>
        <w:rPr>
          <w:rFonts w:ascii="仿宋" w:hAnsi="仿宋" w:eastAsia="仿宋" w:cs="仿宋"/>
          <w:spacing w:val="7"/>
          <w:sz w:val="20"/>
          <w:szCs w:val="20"/>
          <w:highlight w:val="none"/>
        </w:rPr>
        <w:t>照</w:t>
      </w:r>
      <w:r>
        <w:rPr>
          <w:rFonts w:ascii="仿宋" w:hAnsi="仿宋" w:eastAsia="仿宋" w:cs="仿宋"/>
          <w:spacing w:val="6"/>
          <w:sz w:val="20"/>
          <w:szCs w:val="20"/>
          <w:highlight w:val="none"/>
        </w:rPr>
        <w:t>采购文件第一章供应商须知中“六询价及评审”、“七确定成交”及本章的规</w:t>
      </w:r>
      <w:r>
        <w:rPr>
          <w:rFonts w:ascii="仿宋" w:hAnsi="仿宋" w:eastAsia="仿宋" w:cs="仿宋"/>
          <w:spacing w:val="4"/>
          <w:sz w:val="20"/>
          <w:szCs w:val="20"/>
          <w:highlight w:val="none"/>
        </w:rPr>
        <w:t>定</w:t>
      </w:r>
      <w:r>
        <w:rPr>
          <w:rFonts w:ascii="仿宋" w:hAnsi="仿宋" w:eastAsia="仿宋" w:cs="仿宋"/>
          <w:spacing w:val="3"/>
          <w:sz w:val="20"/>
          <w:szCs w:val="20"/>
          <w:highlight w:val="none"/>
        </w:rPr>
        <w:t>评</w:t>
      </w:r>
      <w:r>
        <w:rPr>
          <w:rFonts w:ascii="仿宋" w:hAnsi="仿宋" w:eastAsia="仿宋" w:cs="仿宋"/>
          <w:spacing w:val="2"/>
          <w:sz w:val="20"/>
          <w:szCs w:val="20"/>
          <w:highlight w:val="none"/>
        </w:rPr>
        <w:t>审。</w:t>
      </w:r>
    </w:p>
    <w:p w14:paraId="2C102122">
      <w:pPr>
        <w:spacing w:before="157" w:line="341" w:lineRule="exact"/>
        <w:ind w:left="423"/>
        <w:outlineLvl w:val="1"/>
        <w:rPr>
          <w:rFonts w:ascii="仿宋" w:hAnsi="仿宋" w:eastAsia="仿宋" w:cs="仿宋"/>
          <w:sz w:val="20"/>
          <w:szCs w:val="20"/>
          <w:highlight w:val="none"/>
        </w:rPr>
      </w:pPr>
      <w:bookmarkStart w:id="172" w:name="_Toc17981"/>
      <w:r>
        <w:rPr>
          <w:rFonts w:ascii="仿宋" w:hAnsi="仿宋" w:eastAsia="仿宋" w:cs="仿宋"/>
          <w:spacing w:val="10"/>
          <w:position w:val="2"/>
          <w:sz w:val="20"/>
          <w:szCs w:val="20"/>
          <w:highlight w:val="none"/>
          <w14:textOutline w14:w="3795" w14:cap="sq" w14:cmpd="sng">
            <w14:solidFill>
              <w14:srgbClr w14:val="000000"/>
            </w14:solidFill>
            <w14:prstDash w14:val="solid"/>
            <w14:bevel/>
          </w14:textOutline>
        </w:rPr>
        <w:t>一</w:t>
      </w:r>
      <w:r>
        <w:rPr>
          <w:rFonts w:ascii="仿宋" w:hAnsi="仿宋" w:eastAsia="仿宋" w:cs="仿宋"/>
          <w:spacing w:val="7"/>
          <w:position w:val="2"/>
          <w:sz w:val="20"/>
          <w:szCs w:val="20"/>
          <w:highlight w:val="none"/>
          <w14:textOutline w14:w="3795" w14:cap="sq" w14:cmpd="sng">
            <w14:solidFill>
              <w14:srgbClr w14:val="000000"/>
            </w14:solidFill>
            <w14:prstDash w14:val="solid"/>
            <w14:bevel/>
          </w14:textOutline>
        </w:rPr>
        <w:t>、评审方法</w:t>
      </w:r>
      <w:bookmarkEnd w:id="172"/>
    </w:p>
    <w:p w14:paraId="2AF22E36">
      <w:pPr>
        <w:spacing w:before="67" w:line="231" w:lineRule="auto"/>
        <w:ind w:left="426"/>
        <w:rPr>
          <w:rFonts w:ascii="仿宋" w:hAnsi="仿宋" w:eastAsia="仿宋" w:cs="仿宋"/>
          <w:sz w:val="20"/>
          <w:szCs w:val="20"/>
          <w:highlight w:val="none"/>
        </w:rPr>
      </w:pPr>
      <w:r>
        <w:rPr>
          <w:rFonts w:ascii="仿宋" w:hAnsi="仿宋" w:eastAsia="仿宋" w:cs="仿宋"/>
          <w:spacing w:val="8"/>
          <w:sz w:val="20"/>
          <w:szCs w:val="20"/>
          <w:highlight w:val="none"/>
        </w:rPr>
        <w:t>最</w:t>
      </w:r>
      <w:r>
        <w:rPr>
          <w:rFonts w:ascii="仿宋" w:hAnsi="仿宋" w:eastAsia="仿宋" w:cs="仿宋"/>
          <w:spacing w:val="5"/>
          <w:sz w:val="20"/>
          <w:szCs w:val="20"/>
          <w:highlight w:val="none"/>
        </w:rPr>
        <w:t>低评标价法。</w:t>
      </w:r>
    </w:p>
    <w:p w14:paraId="0701AA75">
      <w:pPr>
        <w:spacing w:before="158" w:line="285" w:lineRule="exact"/>
        <w:ind w:left="427"/>
        <w:outlineLvl w:val="1"/>
        <w:rPr>
          <w:rFonts w:ascii="仿宋" w:hAnsi="仿宋" w:eastAsia="仿宋" w:cs="仿宋"/>
          <w:sz w:val="20"/>
          <w:szCs w:val="20"/>
          <w:highlight w:val="none"/>
        </w:rPr>
      </w:pPr>
      <w:bookmarkStart w:id="173" w:name="_Toc25684"/>
      <w:r>
        <w:rPr>
          <w:rFonts w:ascii="仿宋" w:hAnsi="仿宋" w:eastAsia="仿宋" w:cs="仿宋"/>
          <w:spacing w:val="11"/>
          <w:position w:val="1"/>
          <w:sz w:val="20"/>
          <w:szCs w:val="20"/>
          <w:highlight w:val="none"/>
          <w14:textOutline w14:w="3795" w14:cap="sq" w14:cmpd="sng">
            <w14:solidFill>
              <w14:srgbClr w14:val="000000"/>
            </w14:solidFill>
            <w14:prstDash w14:val="solid"/>
            <w14:bevel/>
          </w14:textOutline>
        </w:rPr>
        <w:t>二</w:t>
      </w:r>
      <w:r>
        <w:rPr>
          <w:rFonts w:ascii="仿宋" w:hAnsi="仿宋" w:eastAsia="仿宋" w:cs="仿宋"/>
          <w:spacing w:val="8"/>
          <w:position w:val="1"/>
          <w:sz w:val="20"/>
          <w:szCs w:val="20"/>
          <w:highlight w:val="none"/>
          <w14:textOutline w14:w="3795" w14:cap="sq" w14:cmpd="sng">
            <w14:solidFill>
              <w14:srgbClr w14:val="000000"/>
            </w14:solidFill>
            <w14:prstDash w14:val="solid"/>
            <w14:bevel/>
          </w14:textOutline>
        </w:rPr>
        <w:t>、评审原则及程序</w:t>
      </w:r>
      <w:bookmarkEnd w:id="173"/>
    </w:p>
    <w:p w14:paraId="0F0E1D67">
      <w:pPr>
        <w:spacing w:before="123" w:line="231" w:lineRule="auto"/>
        <w:ind w:left="425"/>
        <w:rPr>
          <w:rFonts w:ascii="仿宋" w:hAnsi="仿宋" w:eastAsia="仿宋" w:cs="仿宋"/>
          <w:sz w:val="20"/>
          <w:szCs w:val="20"/>
          <w:highlight w:val="none"/>
        </w:rPr>
      </w:pPr>
      <w:r>
        <w:rPr>
          <w:rFonts w:ascii="仿宋" w:hAnsi="仿宋" w:eastAsia="仿宋" w:cs="仿宋"/>
          <w:spacing w:val="7"/>
          <w:sz w:val="20"/>
          <w:szCs w:val="20"/>
          <w:highlight w:val="none"/>
          <w14:textOutline w14:w="3795" w14:cap="sq" w14:cmpd="sng">
            <w14:solidFill>
              <w14:srgbClr w14:val="000000"/>
            </w14:solidFill>
            <w14:prstDash w14:val="solid"/>
            <w14:bevel/>
          </w14:textOutline>
        </w:rPr>
        <w:t>(</w:t>
      </w:r>
      <w:r>
        <w:rPr>
          <w:rFonts w:ascii="仿宋" w:hAnsi="仿宋" w:eastAsia="仿宋" w:cs="仿宋"/>
          <w:spacing w:val="6"/>
          <w:sz w:val="20"/>
          <w:szCs w:val="20"/>
          <w:highlight w:val="none"/>
          <w14:textOutline w14:w="3795" w14:cap="sq" w14:cmpd="sng">
            <w14:solidFill>
              <w14:srgbClr w14:val="000000"/>
            </w14:solidFill>
            <w14:prstDash w14:val="solid"/>
            <w14:bevel/>
          </w14:textOutline>
        </w:rPr>
        <w:t>一)评审原则</w:t>
      </w:r>
    </w:p>
    <w:p w14:paraId="4584C225">
      <w:pPr>
        <w:spacing w:before="159" w:line="377" w:lineRule="auto"/>
        <w:ind w:left="3" w:firstLine="416"/>
        <w:rPr>
          <w:rFonts w:ascii="仿宋" w:hAnsi="仿宋" w:eastAsia="仿宋" w:cs="仿宋"/>
          <w:sz w:val="20"/>
          <w:szCs w:val="20"/>
          <w:highlight w:val="none"/>
        </w:rPr>
      </w:pPr>
      <w:r>
        <w:rPr>
          <w:rFonts w:ascii="仿宋" w:hAnsi="仿宋" w:eastAsia="仿宋" w:cs="仿宋"/>
          <w:spacing w:val="18"/>
          <w:sz w:val="20"/>
          <w:szCs w:val="20"/>
          <w:highlight w:val="none"/>
        </w:rPr>
        <w:t>询价</w:t>
      </w:r>
      <w:r>
        <w:rPr>
          <w:rFonts w:ascii="仿宋" w:hAnsi="仿宋" w:eastAsia="仿宋" w:cs="仿宋"/>
          <w:spacing w:val="13"/>
          <w:sz w:val="20"/>
          <w:szCs w:val="20"/>
          <w:highlight w:val="none"/>
        </w:rPr>
        <w:t>小</w:t>
      </w:r>
      <w:r>
        <w:rPr>
          <w:rFonts w:ascii="仿宋" w:hAnsi="仿宋" w:eastAsia="仿宋" w:cs="仿宋"/>
          <w:spacing w:val="9"/>
          <w:sz w:val="20"/>
          <w:szCs w:val="20"/>
          <w:highlight w:val="none"/>
        </w:rPr>
        <w:t>组应当遵纪守法，客观、公正、廉洁地履行职责，根据采购文件规定的评审程序、评审</w:t>
      </w:r>
      <w:r>
        <w:rPr>
          <w:rFonts w:ascii="仿宋" w:hAnsi="仿宋" w:eastAsia="仿宋" w:cs="仿宋"/>
          <w:spacing w:val="18"/>
          <w:sz w:val="20"/>
          <w:szCs w:val="20"/>
          <w:highlight w:val="none"/>
        </w:rPr>
        <w:t>方法</w:t>
      </w:r>
      <w:r>
        <w:rPr>
          <w:rFonts w:ascii="仿宋" w:hAnsi="仿宋" w:eastAsia="仿宋" w:cs="仿宋"/>
          <w:spacing w:val="11"/>
          <w:sz w:val="20"/>
          <w:szCs w:val="20"/>
          <w:highlight w:val="none"/>
        </w:rPr>
        <w:t>和</w:t>
      </w:r>
      <w:r>
        <w:rPr>
          <w:rFonts w:ascii="仿宋" w:hAnsi="仿宋" w:eastAsia="仿宋" w:cs="仿宋"/>
          <w:spacing w:val="9"/>
          <w:sz w:val="20"/>
          <w:szCs w:val="20"/>
          <w:highlight w:val="none"/>
        </w:rPr>
        <w:t>评审标准进行独立评审。采购文件内容违反国家有关强制性规定的，询价小组应当停止评审</w:t>
      </w:r>
      <w:r>
        <w:rPr>
          <w:rFonts w:ascii="仿宋" w:hAnsi="仿宋" w:eastAsia="仿宋" w:cs="仿宋"/>
          <w:spacing w:val="16"/>
          <w:sz w:val="20"/>
          <w:szCs w:val="20"/>
          <w:highlight w:val="none"/>
        </w:rPr>
        <w:t>并</w:t>
      </w:r>
      <w:r>
        <w:rPr>
          <w:rFonts w:ascii="仿宋" w:hAnsi="仿宋" w:eastAsia="仿宋" w:cs="仿宋"/>
          <w:spacing w:val="8"/>
          <w:sz w:val="20"/>
          <w:szCs w:val="20"/>
          <w:highlight w:val="none"/>
        </w:rPr>
        <w:t>向采购人或者采购代理机构说明情况。</w:t>
      </w:r>
    </w:p>
    <w:p w14:paraId="508BAB4B">
      <w:pPr>
        <w:spacing w:line="410" w:lineRule="exact"/>
        <w:ind w:left="425"/>
        <w:rPr>
          <w:rFonts w:ascii="仿宋" w:hAnsi="仿宋" w:eastAsia="仿宋" w:cs="仿宋"/>
          <w:sz w:val="20"/>
          <w:szCs w:val="20"/>
          <w:highlight w:val="none"/>
        </w:rPr>
      </w:pPr>
      <w:r>
        <w:rPr>
          <w:rFonts w:ascii="仿宋" w:hAnsi="仿宋" w:eastAsia="仿宋" w:cs="仿宋"/>
          <w:spacing w:val="22"/>
          <w:position w:val="15"/>
          <w:sz w:val="20"/>
          <w:szCs w:val="20"/>
          <w:highlight w:val="none"/>
          <w14:textOutline w14:w="3795" w14:cap="sq" w14:cmpd="sng">
            <w14:solidFill>
              <w14:srgbClr w14:val="000000"/>
            </w14:solidFill>
            <w14:prstDash w14:val="solid"/>
            <w14:bevel/>
          </w14:textOutline>
        </w:rPr>
        <w:t>(</w:t>
      </w:r>
      <w:r>
        <w:rPr>
          <w:rFonts w:ascii="仿宋" w:hAnsi="仿宋" w:eastAsia="仿宋" w:cs="仿宋"/>
          <w:spacing w:val="19"/>
          <w:position w:val="15"/>
          <w:sz w:val="20"/>
          <w:szCs w:val="20"/>
          <w:highlight w:val="none"/>
          <w14:textOutline w14:w="3795" w14:cap="sq" w14:cmpd="sng">
            <w14:solidFill>
              <w14:srgbClr w14:val="000000"/>
            </w14:solidFill>
            <w14:prstDash w14:val="solid"/>
            <w14:bevel/>
          </w14:textOutline>
        </w:rPr>
        <w:t>二)评审程序</w:t>
      </w:r>
    </w:p>
    <w:p w14:paraId="38A1E152">
      <w:pPr>
        <w:spacing w:before="1" w:line="239" w:lineRule="auto"/>
        <w:ind w:left="418"/>
        <w:rPr>
          <w:rFonts w:ascii="仿宋" w:hAnsi="仿宋" w:eastAsia="仿宋" w:cs="仿宋"/>
          <w:sz w:val="20"/>
          <w:szCs w:val="20"/>
          <w:highlight w:val="none"/>
        </w:rPr>
      </w:pPr>
      <w:r>
        <w:rPr>
          <w:rFonts w:ascii="仿宋" w:hAnsi="仿宋" w:eastAsia="仿宋" w:cs="仿宋"/>
          <w:spacing w:val="9"/>
          <w:sz w:val="20"/>
          <w:szCs w:val="20"/>
          <w:highlight w:val="none"/>
          <w14:textOutline w14:w="3795" w14:cap="sq" w14:cmpd="sng">
            <w14:solidFill>
              <w14:srgbClr w14:val="000000"/>
            </w14:solidFill>
            <w14:prstDash w14:val="solid"/>
            <w14:bevel/>
          </w14:textOutline>
        </w:rPr>
        <w:t>★1、确认询价通知书</w:t>
      </w:r>
    </w:p>
    <w:p w14:paraId="3150ABEA">
      <w:pPr>
        <w:spacing w:before="147" w:line="377" w:lineRule="auto"/>
        <w:ind w:firstLine="422"/>
        <w:rPr>
          <w:rFonts w:ascii="仿宋" w:hAnsi="仿宋" w:eastAsia="仿宋" w:cs="仿宋"/>
          <w:sz w:val="20"/>
          <w:szCs w:val="20"/>
          <w:highlight w:val="none"/>
        </w:rPr>
      </w:pPr>
      <w:r>
        <w:rPr>
          <w:rFonts w:ascii="仿宋" w:hAnsi="仿宋" w:eastAsia="仿宋" w:cs="仿宋"/>
          <w:spacing w:val="18"/>
          <w:sz w:val="20"/>
          <w:szCs w:val="20"/>
          <w:highlight w:val="none"/>
        </w:rPr>
        <w:t>采购</w:t>
      </w:r>
      <w:r>
        <w:rPr>
          <w:rFonts w:ascii="仿宋" w:hAnsi="仿宋" w:eastAsia="仿宋" w:cs="仿宋"/>
          <w:spacing w:val="10"/>
          <w:sz w:val="20"/>
          <w:szCs w:val="20"/>
          <w:highlight w:val="none"/>
        </w:rPr>
        <w:t>文</w:t>
      </w:r>
      <w:r>
        <w:rPr>
          <w:rFonts w:ascii="仿宋" w:hAnsi="仿宋" w:eastAsia="仿宋" w:cs="仿宋"/>
          <w:spacing w:val="9"/>
          <w:sz w:val="20"/>
          <w:szCs w:val="20"/>
          <w:highlight w:val="none"/>
        </w:rPr>
        <w:t>件内容违反国家有关强制性规定的，询价小组应当停止评审并向采购人或者采购代理机</w:t>
      </w:r>
      <w:r>
        <w:rPr>
          <w:rFonts w:ascii="仿宋" w:hAnsi="仿宋" w:eastAsia="仿宋" w:cs="仿宋"/>
          <w:spacing w:val="6"/>
          <w:sz w:val="20"/>
          <w:szCs w:val="20"/>
          <w:highlight w:val="none"/>
        </w:rPr>
        <w:t>构说明情况</w:t>
      </w:r>
      <w:r>
        <w:rPr>
          <w:rFonts w:ascii="仿宋" w:hAnsi="仿宋" w:eastAsia="仿宋" w:cs="仿宋"/>
          <w:spacing w:val="5"/>
          <w:sz w:val="20"/>
          <w:szCs w:val="20"/>
          <w:highlight w:val="none"/>
        </w:rPr>
        <w:t>。</w:t>
      </w:r>
    </w:p>
    <w:p w14:paraId="722FEDA6">
      <w:pPr>
        <w:spacing w:before="1" w:line="230" w:lineRule="auto"/>
        <w:ind w:left="418"/>
        <w:rPr>
          <w:rFonts w:ascii="仿宋" w:hAnsi="仿宋" w:eastAsia="仿宋" w:cs="仿宋"/>
          <w:sz w:val="20"/>
          <w:szCs w:val="20"/>
          <w:highlight w:val="none"/>
        </w:rPr>
      </w:pPr>
      <w:r>
        <w:rPr>
          <w:rFonts w:ascii="仿宋" w:hAnsi="仿宋" w:eastAsia="仿宋" w:cs="仿宋"/>
          <w:sz w:val="20"/>
          <w:szCs w:val="20"/>
          <w:highlight w:val="none"/>
          <w14:textOutline w14:w="3795" w14:cap="sq" w14:cmpd="sng">
            <w14:solidFill>
              <w14:srgbClr w14:val="000000"/>
            </w14:solidFill>
            <w14:prstDash w14:val="solid"/>
            <w14:bevel/>
          </w14:textOutline>
        </w:rPr>
        <w:t>★2资格审查</w:t>
      </w:r>
    </w:p>
    <w:p w14:paraId="550F5960">
      <w:pPr>
        <w:spacing w:before="159" w:line="229" w:lineRule="auto"/>
        <w:ind w:left="421"/>
        <w:rPr>
          <w:rFonts w:ascii="仿宋" w:hAnsi="仿宋" w:eastAsia="仿宋" w:cs="仿宋"/>
          <w:sz w:val="20"/>
          <w:szCs w:val="20"/>
          <w:highlight w:val="none"/>
        </w:rPr>
      </w:pPr>
      <w:r>
        <w:rPr>
          <w:rFonts w:ascii="仿宋" w:hAnsi="仿宋" w:eastAsia="仿宋" w:cs="仿宋"/>
          <w:spacing w:val="4"/>
          <w:sz w:val="20"/>
          <w:szCs w:val="20"/>
          <w:highlight w:val="none"/>
        </w:rPr>
        <w:t>详</w:t>
      </w:r>
      <w:r>
        <w:rPr>
          <w:rFonts w:ascii="仿宋" w:hAnsi="仿宋" w:eastAsia="仿宋" w:cs="仿宋"/>
          <w:spacing w:val="3"/>
          <w:sz w:val="20"/>
          <w:szCs w:val="20"/>
          <w:highlight w:val="none"/>
        </w:rPr>
        <w:t>见</w:t>
      </w:r>
      <w:r>
        <w:rPr>
          <w:rFonts w:ascii="仿宋" w:hAnsi="仿宋" w:eastAsia="仿宋" w:cs="仿宋"/>
          <w:spacing w:val="2"/>
          <w:sz w:val="20"/>
          <w:szCs w:val="20"/>
          <w:highlight w:val="none"/>
        </w:rPr>
        <w:t>供应商须知</w:t>
      </w:r>
      <w:r>
        <w:rPr>
          <w:rFonts w:hint="eastAsia" w:ascii="仿宋" w:hAnsi="仿宋" w:eastAsia="仿宋" w:cs="仿宋"/>
          <w:spacing w:val="2"/>
          <w:sz w:val="20"/>
          <w:szCs w:val="20"/>
          <w:highlight w:val="none"/>
          <w:lang w:eastAsia="zh-CN"/>
        </w:rPr>
        <w:t>，</w:t>
      </w:r>
      <w:r>
        <w:rPr>
          <w:rFonts w:ascii="仿宋" w:hAnsi="仿宋" w:eastAsia="仿宋" w:cs="仿宋"/>
          <w:spacing w:val="2"/>
          <w:sz w:val="20"/>
          <w:szCs w:val="20"/>
          <w:highlight w:val="none"/>
        </w:rPr>
        <w:t>资格审查表详见本章附件1。</w:t>
      </w:r>
    </w:p>
    <w:p w14:paraId="2B78B728">
      <w:pPr>
        <w:spacing w:before="160" w:line="239" w:lineRule="auto"/>
        <w:ind w:left="418"/>
        <w:rPr>
          <w:rFonts w:ascii="仿宋" w:hAnsi="仿宋" w:eastAsia="仿宋" w:cs="仿宋"/>
          <w:sz w:val="20"/>
          <w:szCs w:val="20"/>
          <w:highlight w:val="none"/>
        </w:rPr>
      </w:pPr>
      <w:r>
        <w:rPr>
          <w:rFonts w:ascii="仿宋" w:hAnsi="仿宋" w:eastAsia="仿宋" w:cs="仿宋"/>
          <w:spacing w:val="13"/>
          <w:sz w:val="20"/>
          <w:szCs w:val="20"/>
          <w:highlight w:val="none"/>
          <w14:textOutline w14:w="3795" w14:cap="sq" w14:cmpd="sng">
            <w14:solidFill>
              <w14:srgbClr w14:val="000000"/>
            </w14:solidFill>
            <w14:prstDash w14:val="solid"/>
            <w14:bevel/>
          </w14:textOutline>
        </w:rPr>
        <w:t>★</w:t>
      </w:r>
      <w:r>
        <w:rPr>
          <w:rFonts w:ascii="仿宋" w:hAnsi="仿宋" w:eastAsia="仿宋" w:cs="仿宋"/>
          <w:spacing w:val="7"/>
          <w:sz w:val="20"/>
          <w:szCs w:val="20"/>
          <w:highlight w:val="none"/>
          <w14:textOutline w14:w="3795" w14:cap="sq" w14:cmpd="sng">
            <w14:solidFill>
              <w14:srgbClr w14:val="000000"/>
            </w14:solidFill>
            <w14:prstDash w14:val="solid"/>
            <w14:bevel/>
          </w14:textOutline>
        </w:rPr>
        <w:t>3.符合性检查</w:t>
      </w:r>
    </w:p>
    <w:p w14:paraId="47ED335E">
      <w:pPr>
        <w:spacing w:before="151" w:line="229" w:lineRule="auto"/>
        <w:ind w:left="418"/>
        <w:rPr>
          <w:rFonts w:ascii="仿宋" w:hAnsi="仿宋" w:eastAsia="仿宋" w:cs="仿宋"/>
          <w:sz w:val="20"/>
          <w:szCs w:val="20"/>
          <w:highlight w:val="none"/>
        </w:rPr>
      </w:pPr>
      <w:r>
        <w:rPr>
          <w:rFonts w:ascii="仿宋" w:hAnsi="仿宋" w:eastAsia="仿宋" w:cs="仿宋"/>
          <w:spacing w:val="2"/>
          <w:sz w:val="20"/>
          <w:szCs w:val="20"/>
          <w:highlight w:val="none"/>
        </w:rPr>
        <w:t>3.1详见</w:t>
      </w:r>
      <w:r>
        <w:rPr>
          <w:rFonts w:ascii="仿宋" w:hAnsi="仿宋" w:eastAsia="仿宋" w:cs="仿宋"/>
          <w:spacing w:val="1"/>
          <w:sz w:val="20"/>
          <w:szCs w:val="20"/>
          <w:highlight w:val="none"/>
        </w:rPr>
        <w:t>供应商须知</w:t>
      </w:r>
      <w:r>
        <w:rPr>
          <w:rFonts w:hint="eastAsia" w:ascii="仿宋" w:hAnsi="仿宋" w:eastAsia="仿宋" w:cs="仿宋"/>
          <w:spacing w:val="1"/>
          <w:sz w:val="20"/>
          <w:szCs w:val="20"/>
          <w:highlight w:val="none"/>
          <w:lang w:eastAsia="zh-CN"/>
        </w:rPr>
        <w:t>，</w:t>
      </w:r>
      <w:r>
        <w:rPr>
          <w:rFonts w:ascii="仿宋" w:hAnsi="仿宋" w:eastAsia="仿宋" w:cs="仿宋"/>
          <w:spacing w:val="1"/>
          <w:sz w:val="20"/>
          <w:szCs w:val="20"/>
          <w:highlight w:val="none"/>
        </w:rPr>
        <w:t>符合性审查表详见本章附件2。</w:t>
      </w:r>
    </w:p>
    <w:p w14:paraId="5A74B493">
      <w:pPr>
        <w:spacing w:before="160" w:line="239" w:lineRule="auto"/>
        <w:ind w:left="418"/>
        <w:rPr>
          <w:rFonts w:ascii="仿宋" w:hAnsi="仿宋" w:eastAsia="仿宋" w:cs="仿宋"/>
          <w:spacing w:val="7"/>
          <w:sz w:val="20"/>
          <w:szCs w:val="20"/>
          <w:highlight w:val="none"/>
          <w14:textOutline w14:w="3795" w14:cap="sq" w14:cmpd="sng">
            <w14:solidFill>
              <w14:srgbClr w14:val="000000"/>
            </w14:solidFill>
            <w14:prstDash w14:val="solid"/>
            <w14:bevel/>
          </w14:textOutline>
        </w:rPr>
      </w:pPr>
      <w:r>
        <w:rPr>
          <w:rFonts w:ascii="仿宋" w:hAnsi="仿宋" w:eastAsia="仿宋" w:cs="仿宋"/>
          <w:spacing w:val="7"/>
          <w:sz w:val="20"/>
          <w:szCs w:val="20"/>
          <w:highlight w:val="none"/>
          <w14:textOutline w14:w="3795" w14:cap="sq" w14:cmpd="sng">
            <w14:solidFill>
              <w14:srgbClr w14:val="000000"/>
            </w14:solidFill>
            <w14:prstDash w14:val="solid"/>
            <w14:bevel/>
          </w14:textOutline>
        </w:rPr>
        <w:t>★4、同一品牌产品</w:t>
      </w:r>
    </w:p>
    <w:p w14:paraId="191DB813">
      <w:pPr>
        <w:spacing w:before="155" w:line="377" w:lineRule="auto"/>
        <w:ind w:right="18" w:firstLine="413"/>
        <w:rPr>
          <w:rFonts w:ascii="仿宋" w:hAnsi="仿宋" w:eastAsia="仿宋" w:cs="仿宋"/>
          <w:sz w:val="20"/>
          <w:szCs w:val="20"/>
          <w:highlight w:val="none"/>
        </w:rPr>
      </w:pPr>
      <w:r>
        <w:rPr>
          <w:rFonts w:ascii="仿宋" w:hAnsi="仿宋" w:eastAsia="仿宋" w:cs="仿宋"/>
          <w:spacing w:val="6"/>
          <w:sz w:val="20"/>
          <w:szCs w:val="20"/>
          <w:highlight w:val="none"/>
        </w:rPr>
        <w:t>4.1通过资格审查</w:t>
      </w:r>
      <w:r>
        <w:rPr>
          <w:rFonts w:ascii="仿宋" w:hAnsi="仿宋" w:eastAsia="仿宋" w:cs="仿宋"/>
          <w:spacing w:val="5"/>
          <w:sz w:val="20"/>
          <w:szCs w:val="20"/>
          <w:highlight w:val="none"/>
        </w:rPr>
        <w:t>、</w:t>
      </w:r>
      <w:r>
        <w:rPr>
          <w:rFonts w:ascii="仿宋" w:hAnsi="仿宋" w:eastAsia="仿宋" w:cs="仿宋"/>
          <w:spacing w:val="3"/>
          <w:sz w:val="20"/>
          <w:szCs w:val="20"/>
          <w:highlight w:val="none"/>
        </w:rPr>
        <w:t>符合性审查的不同品牌供应商不足3家的，按照供应商须知28条第(3)</w:t>
      </w:r>
      <w:r>
        <w:rPr>
          <w:rFonts w:ascii="仿宋" w:hAnsi="仿宋" w:eastAsia="仿宋" w:cs="仿宋"/>
          <w:spacing w:val="4"/>
          <w:sz w:val="20"/>
          <w:szCs w:val="20"/>
          <w:highlight w:val="none"/>
        </w:rPr>
        <w:t>款</w:t>
      </w:r>
      <w:r>
        <w:rPr>
          <w:rFonts w:ascii="仿宋" w:hAnsi="仿宋" w:eastAsia="仿宋" w:cs="仿宋"/>
          <w:spacing w:val="3"/>
          <w:sz w:val="20"/>
          <w:szCs w:val="20"/>
          <w:highlight w:val="none"/>
        </w:rPr>
        <w:t>执行。</w:t>
      </w:r>
    </w:p>
    <w:p w14:paraId="5BD43EFC">
      <w:pPr>
        <w:spacing w:line="230" w:lineRule="auto"/>
        <w:ind w:left="413"/>
        <w:rPr>
          <w:rFonts w:hint="eastAsia" w:ascii="仿宋" w:hAnsi="仿宋" w:eastAsia="仿宋" w:cs="仿宋"/>
          <w:sz w:val="20"/>
          <w:szCs w:val="20"/>
          <w:highlight w:val="none"/>
          <w:lang w:eastAsia="zh-CN"/>
        </w:rPr>
      </w:pPr>
      <w:r>
        <w:rPr>
          <w:rFonts w:ascii="仿宋" w:hAnsi="仿宋" w:eastAsia="仿宋" w:cs="仿宋"/>
          <w:spacing w:val="14"/>
          <w:sz w:val="20"/>
          <w:szCs w:val="20"/>
          <w:highlight w:val="none"/>
        </w:rPr>
        <w:t>4.2</w:t>
      </w:r>
      <w:r>
        <w:rPr>
          <w:rFonts w:ascii="仿宋" w:hAnsi="仿宋" w:eastAsia="仿宋" w:cs="仿宋"/>
          <w:spacing w:val="10"/>
          <w:sz w:val="20"/>
          <w:szCs w:val="20"/>
          <w:highlight w:val="none"/>
        </w:rPr>
        <w:t>提</w:t>
      </w:r>
      <w:r>
        <w:rPr>
          <w:rFonts w:ascii="仿宋" w:hAnsi="仿宋" w:eastAsia="仿宋" w:cs="仿宋"/>
          <w:spacing w:val="7"/>
          <w:sz w:val="20"/>
          <w:szCs w:val="20"/>
          <w:highlight w:val="none"/>
        </w:rPr>
        <w:t>供相同品牌产品且通过资格审查、符合性审查的不同供应商，按一家供应商计算</w:t>
      </w:r>
      <w:r>
        <w:rPr>
          <w:rFonts w:hint="eastAsia" w:ascii="仿宋" w:hAnsi="仿宋" w:eastAsia="仿宋" w:cs="仿宋"/>
          <w:spacing w:val="7"/>
          <w:sz w:val="20"/>
          <w:szCs w:val="20"/>
          <w:highlight w:val="none"/>
          <w:lang w:eastAsia="zh-CN"/>
        </w:rPr>
        <w:t>。</w:t>
      </w:r>
    </w:p>
    <w:p w14:paraId="11DE62E5">
      <w:pPr>
        <w:spacing w:before="42" w:line="230" w:lineRule="auto"/>
        <w:ind w:left="2" w:firstLine="464" w:firstLineChars="200"/>
        <w:rPr>
          <w:rFonts w:hint="eastAsia" w:ascii="仿宋" w:hAnsi="仿宋" w:eastAsia="仿宋" w:cs="仿宋"/>
          <w:spacing w:val="16"/>
          <w:sz w:val="20"/>
          <w:szCs w:val="20"/>
          <w:highlight w:val="none"/>
          <w:lang w:eastAsia="zh-CN"/>
        </w:rPr>
      </w:pPr>
      <w:r>
        <w:rPr>
          <w:rFonts w:ascii="仿宋" w:hAnsi="仿宋" w:eastAsia="仿宋" w:cs="仿宋"/>
          <w:spacing w:val="16"/>
          <w:sz w:val="20"/>
          <w:szCs w:val="20"/>
          <w:highlight w:val="none"/>
        </w:rPr>
        <w:t>4.3如一个分包内只有一种产品，不同供应商所报产品为同一品牌的，按如下方式处理</w:t>
      </w:r>
      <w:r>
        <w:rPr>
          <w:rFonts w:hint="eastAsia" w:ascii="仿宋" w:hAnsi="仿宋" w:eastAsia="仿宋" w:cs="仿宋"/>
          <w:spacing w:val="16"/>
          <w:sz w:val="20"/>
          <w:szCs w:val="20"/>
          <w:highlight w:val="none"/>
          <w:lang w:eastAsia="zh-CN"/>
        </w:rPr>
        <w:t>；</w:t>
      </w:r>
    </w:p>
    <w:p w14:paraId="0DB8B683">
      <w:pPr>
        <w:spacing w:before="42" w:line="230" w:lineRule="auto"/>
        <w:ind w:left="2" w:firstLine="464" w:firstLineChars="200"/>
        <w:rPr>
          <w:rFonts w:ascii="仿宋" w:hAnsi="仿宋" w:eastAsia="仿宋" w:cs="仿宋"/>
          <w:sz w:val="20"/>
          <w:szCs w:val="20"/>
          <w:highlight w:val="none"/>
        </w:rPr>
      </w:pPr>
      <w:r>
        <w:rPr>
          <w:rFonts w:hint="eastAsia" w:ascii="仿宋" w:hAnsi="仿宋" w:eastAsia="仿宋" w:cs="仿宋"/>
          <w:spacing w:val="16"/>
          <w:sz w:val="20"/>
          <w:szCs w:val="20"/>
          <w:highlight w:val="none"/>
        </w:rPr>
        <w:t>本项目使用最低评标价法，提供相同品牌产品的不同供应商以其中通过资格审查、符合性审查且报价最低的获得中标人推荐资格；品牌相同，报价相同的，产品参数更优的获得中标人推荐资格，品牌相同，报价相同的，产品参数也相同的。采取随机抽取方式确定</w:t>
      </w:r>
      <w:r>
        <w:rPr>
          <w:rFonts w:ascii="仿宋" w:hAnsi="仿宋" w:eastAsia="仿宋" w:cs="仿宋"/>
          <w:spacing w:val="16"/>
          <w:sz w:val="20"/>
          <w:szCs w:val="20"/>
          <w:highlight w:val="none"/>
        </w:rPr>
        <w:t>，其他</w:t>
      </w:r>
      <w:r>
        <w:rPr>
          <w:rFonts w:ascii="仿宋" w:hAnsi="仿宋" w:eastAsia="仿宋" w:cs="仿宋"/>
          <w:b/>
          <w:bCs/>
          <w:spacing w:val="16"/>
          <w:sz w:val="20"/>
          <w:szCs w:val="20"/>
          <w:highlight w:val="none"/>
        </w:rPr>
        <w:t>响应无效</w:t>
      </w:r>
      <w:r>
        <w:rPr>
          <w:rFonts w:ascii="仿宋" w:hAnsi="仿宋" w:eastAsia="仿宋" w:cs="仿宋"/>
          <w:spacing w:val="16"/>
          <w:sz w:val="20"/>
          <w:szCs w:val="20"/>
          <w:highlight w:val="none"/>
        </w:rPr>
        <w:t>。</w:t>
      </w:r>
    </w:p>
    <w:p w14:paraId="7A3E1D6B">
      <w:pPr>
        <w:spacing w:before="42" w:line="230" w:lineRule="auto"/>
        <w:ind w:left="2" w:firstLine="464" w:firstLineChars="200"/>
        <w:rPr>
          <w:rFonts w:ascii="仿宋" w:hAnsi="仿宋" w:eastAsia="仿宋" w:cs="仿宋"/>
          <w:sz w:val="20"/>
          <w:szCs w:val="20"/>
          <w:highlight w:val="none"/>
        </w:rPr>
      </w:pPr>
      <w:r>
        <w:rPr>
          <w:rFonts w:ascii="仿宋" w:hAnsi="仿宋" w:eastAsia="仿宋" w:cs="仿宋"/>
          <w:spacing w:val="16"/>
          <w:sz w:val="20"/>
          <w:szCs w:val="20"/>
          <w:highlight w:val="none"/>
        </w:rPr>
        <w:t>4</w:t>
      </w:r>
      <w:r>
        <w:rPr>
          <w:rFonts w:ascii="仿宋" w:hAnsi="仿宋" w:eastAsia="仿宋" w:cs="仿宋"/>
          <w:spacing w:val="9"/>
          <w:sz w:val="20"/>
          <w:szCs w:val="20"/>
          <w:highlight w:val="none"/>
        </w:rPr>
        <w:t>.4如一个分包内包含多种产品的，采购人或采购代理机构将在采购文件中载明核心产品，多</w:t>
      </w:r>
      <w:r>
        <w:rPr>
          <w:rFonts w:ascii="仿宋" w:hAnsi="仿宋" w:eastAsia="仿宋" w:cs="仿宋"/>
          <w:spacing w:val="6"/>
          <w:sz w:val="20"/>
          <w:szCs w:val="20"/>
          <w:highlight w:val="none"/>
        </w:rPr>
        <w:t>家</w:t>
      </w:r>
      <w:r>
        <w:rPr>
          <w:rFonts w:ascii="仿宋" w:hAnsi="仿宋" w:eastAsia="仿宋" w:cs="仿宋"/>
          <w:spacing w:val="5"/>
          <w:sz w:val="20"/>
          <w:szCs w:val="20"/>
          <w:highlight w:val="none"/>
        </w:rPr>
        <w:t>供应商提供的核心产品品牌相同的，按本章第4.3条规定处理。</w:t>
      </w:r>
    </w:p>
    <w:p w14:paraId="2CD0ED91">
      <w:pPr>
        <w:spacing w:before="158" w:line="230" w:lineRule="auto"/>
        <w:ind w:left="417"/>
        <w:rPr>
          <w:rFonts w:ascii="仿宋" w:hAnsi="仿宋" w:eastAsia="仿宋" w:cs="仿宋"/>
          <w:sz w:val="20"/>
          <w:szCs w:val="20"/>
          <w:highlight w:val="none"/>
        </w:rPr>
      </w:pPr>
      <w:r>
        <w:rPr>
          <w:rFonts w:ascii="仿宋" w:hAnsi="仿宋" w:eastAsia="仿宋" w:cs="仿宋"/>
          <w:spacing w:val="-9"/>
          <w:sz w:val="20"/>
          <w:szCs w:val="20"/>
          <w:highlight w:val="none"/>
          <w14:textOutline w14:w="3795" w14:cap="sq" w14:cmpd="sng">
            <w14:solidFill>
              <w14:srgbClr w14:val="000000"/>
            </w14:solidFill>
            <w14:prstDash w14:val="solid"/>
            <w14:bevel/>
          </w14:textOutline>
        </w:rPr>
        <w:t>5</w:t>
      </w:r>
      <w:r>
        <w:rPr>
          <w:rFonts w:ascii="仿宋" w:hAnsi="仿宋" w:eastAsia="仿宋" w:cs="仿宋"/>
          <w:spacing w:val="-5"/>
          <w:sz w:val="20"/>
          <w:szCs w:val="20"/>
          <w:highlight w:val="none"/>
          <w14:textOutline w14:w="3795" w14:cap="sq" w14:cmpd="sng">
            <w14:solidFill>
              <w14:srgbClr w14:val="000000"/>
            </w14:solidFill>
            <w14:prstDash w14:val="solid"/>
            <w14:bevel/>
          </w14:textOutline>
        </w:rPr>
        <w:t>、比较及评价</w:t>
      </w:r>
    </w:p>
    <w:p w14:paraId="6C682AB7">
      <w:pPr>
        <w:spacing w:before="160" w:line="231" w:lineRule="auto"/>
        <w:ind w:left="417"/>
        <w:rPr>
          <w:rFonts w:ascii="仿宋" w:hAnsi="仿宋" w:eastAsia="仿宋" w:cs="仿宋"/>
          <w:sz w:val="20"/>
          <w:szCs w:val="20"/>
          <w:highlight w:val="none"/>
        </w:rPr>
      </w:pPr>
      <w:r>
        <w:rPr>
          <w:rFonts w:ascii="仿宋" w:hAnsi="仿宋" w:eastAsia="仿宋" w:cs="仿宋"/>
          <w:spacing w:val="13"/>
          <w:sz w:val="20"/>
          <w:szCs w:val="20"/>
          <w:highlight w:val="none"/>
        </w:rPr>
        <w:t>5</w:t>
      </w:r>
      <w:r>
        <w:rPr>
          <w:rFonts w:ascii="仿宋" w:hAnsi="仿宋" w:eastAsia="仿宋" w:cs="仿宋"/>
          <w:spacing w:val="7"/>
          <w:sz w:val="20"/>
          <w:szCs w:val="20"/>
          <w:highlight w:val="none"/>
        </w:rPr>
        <w:t>.1询价小组对通过资格审查、符合性审查的响应文件进行比较和评价。</w:t>
      </w:r>
    </w:p>
    <w:p w14:paraId="239F3AD0">
      <w:pPr>
        <w:spacing w:before="158" w:line="229" w:lineRule="auto"/>
        <w:ind w:left="417"/>
        <w:rPr>
          <w:rFonts w:ascii="仿宋" w:hAnsi="仿宋" w:eastAsia="仿宋" w:cs="仿宋"/>
          <w:sz w:val="20"/>
          <w:szCs w:val="20"/>
          <w:highlight w:val="none"/>
        </w:rPr>
      </w:pPr>
      <w:r>
        <w:rPr>
          <w:rFonts w:ascii="仿宋" w:hAnsi="仿宋" w:eastAsia="仿宋" w:cs="仿宋"/>
          <w:spacing w:val="4"/>
          <w:sz w:val="20"/>
          <w:szCs w:val="20"/>
          <w:highlight w:val="none"/>
        </w:rPr>
        <w:t>5</w:t>
      </w:r>
      <w:r>
        <w:rPr>
          <w:rFonts w:ascii="仿宋" w:hAnsi="仿宋" w:eastAsia="仿宋" w:cs="仿宋"/>
          <w:spacing w:val="3"/>
          <w:sz w:val="20"/>
          <w:szCs w:val="20"/>
          <w:highlight w:val="none"/>
        </w:rPr>
        <w:t>.</w:t>
      </w:r>
      <w:r>
        <w:rPr>
          <w:rFonts w:ascii="仿宋" w:hAnsi="仿宋" w:eastAsia="仿宋" w:cs="仿宋"/>
          <w:spacing w:val="2"/>
          <w:sz w:val="20"/>
          <w:szCs w:val="20"/>
          <w:highlight w:val="none"/>
        </w:rPr>
        <w:t>2对响应文件的澄清按供应商须知25条内容执行。</w:t>
      </w:r>
    </w:p>
    <w:p w14:paraId="357BF9FA">
      <w:pPr>
        <w:spacing w:before="160" w:line="229" w:lineRule="auto"/>
        <w:ind w:left="417"/>
        <w:rPr>
          <w:rFonts w:ascii="仿宋" w:hAnsi="仿宋" w:eastAsia="仿宋" w:cs="仿宋"/>
          <w:sz w:val="20"/>
          <w:szCs w:val="20"/>
          <w:highlight w:val="none"/>
        </w:rPr>
      </w:pPr>
      <w:r>
        <w:rPr>
          <w:rFonts w:ascii="仿宋" w:hAnsi="仿宋" w:eastAsia="仿宋" w:cs="仿宋"/>
          <w:spacing w:val="11"/>
          <w:sz w:val="20"/>
          <w:szCs w:val="20"/>
          <w:highlight w:val="none"/>
        </w:rPr>
        <w:t>5</w:t>
      </w:r>
      <w:r>
        <w:rPr>
          <w:rFonts w:ascii="仿宋" w:hAnsi="仿宋" w:eastAsia="仿宋" w:cs="仿宋"/>
          <w:spacing w:val="9"/>
          <w:sz w:val="20"/>
          <w:szCs w:val="20"/>
          <w:highlight w:val="none"/>
        </w:rPr>
        <w:t>.3询价小组认为供应商的报价明显低于其他通过符合性审查的供应商报价，有可能影响产品</w:t>
      </w:r>
      <w:r>
        <w:rPr>
          <w:rFonts w:ascii="仿宋" w:hAnsi="仿宋" w:eastAsia="仿宋" w:cs="仿宋"/>
          <w:spacing w:val="17"/>
          <w:sz w:val="20"/>
          <w:szCs w:val="20"/>
          <w:highlight w:val="none"/>
        </w:rPr>
        <w:t>质</w:t>
      </w:r>
      <w:r>
        <w:rPr>
          <w:rFonts w:ascii="仿宋" w:hAnsi="仿宋" w:eastAsia="仿宋" w:cs="仿宋"/>
          <w:spacing w:val="9"/>
          <w:sz w:val="20"/>
          <w:szCs w:val="20"/>
          <w:highlight w:val="none"/>
        </w:rPr>
        <w:t>量或者不能诚信履约的，询价小组应当要求其在评审现场合理的时间(接到通知后</w:t>
      </w:r>
      <w:r>
        <w:rPr>
          <w:rFonts w:ascii="仿宋" w:hAnsi="仿宋" w:eastAsia="仿宋" w:cs="仿宋"/>
          <w:spacing w:val="9"/>
          <w:sz w:val="20"/>
          <w:szCs w:val="20"/>
          <w:highlight w:val="none"/>
          <w:u w:val="single" w:color="auto"/>
        </w:rPr>
        <w:t>1</w:t>
      </w:r>
      <w:r>
        <w:rPr>
          <w:rFonts w:ascii="仿宋" w:hAnsi="仿宋" w:eastAsia="仿宋" w:cs="仿宋"/>
          <w:spacing w:val="9"/>
          <w:sz w:val="20"/>
          <w:szCs w:val="20"/>
          <w:highlight w:val="none"/>
        </w:rPr>
        <w:t>小时)内提供书面说明，并提交相关证明材料，供应商不能证明其报价合理性的，询价小组应</w:t>
      </w:r>
      <w:r>
        <w:rPr>
          <w:rFonts w:ascii="仿宋" w:hAnsi="仿宋" w:eastAsia="仿宋" w:cs="仿宋"/>
          <w:spacing w:val="5"/>
          <w:sz w:val="20"/>
          <w:szCs w:val="20"/>
          <w:highlight w:val="none"/>
        </w:rPr>
        <w:t>当</w:t>
      </w:r>
      <w:r>
        <w:rPr>
          <w:rFonts w:ascii="仿宋" w:hAnsi="仿宋" w:eastAsia="仿宋" w:cs="仿宋"/>
          <w:spacing w:val="11"/>
          <w:sz w:val="20"/>
          <w:szCs w:val="20"/>
          <w:highlight w:val="none"/>
        </w:rPr>
        <w:t>将</w:t>
      </w:r>
      <w:r>
        <w:rPr>
          <w:rFonts w:ascii="仿宋" w:hAnsi="仿宋" w:eastAsia="仿宋" w:cs="仿宋"/>
          <w:spacing w:val="8"/>
          <w:sz w:val="20"/>
          <w:szCs w:val="20"/>
          <w:highlight w:val="none"/>
        </w:rPr>
        <w:t>其响应作为</w:t>
      </w:r>
      <w:r>
        <w:rPr>
          <w:rFonts w:ascii="仿宋" w:hAnsi="仿宋" w:eastAsia="仿宋" w:cs="仿宋"/>
          <w:spacing w:val="8"/>
          <w:sz w:val="20"/>
          <w:szCs w:val="20"/>
          <w:highlight w:val="none"/>
          <w14:textOutline w14:w="3795" w14:cap="sq" w14:cmpd="sng">
            <w14:solidFill>
              <w14:srgbClr w14:val="000000"/>
            </w14:solidFill>
            <w14:prstDash w14:val="solid"/>
            <w14:bevel/>
          </w14:textOutline>
        </w:rPr>
        <w:t>无效响应处理</w:t>
      </w:r>
      <w:r>
        <w:rPr>
          <w:rFonts w:ascii="仿宋" w:hAnsi="仿宋" w:eastAsia="仿宋" w:cs="仿宋"/>
          <w:spacing w:val="8"/>
          <w:sz w:val="20"/>
          <w:szCs w:val="20"/>
          <w:highlight w:val="none"/>
        </w:rPr>
        <w:t>。</w:t>
      </w:r>
    </w:p>
    <w:p w14:paraId="28465965">
      <w:pPr>
        <w:spacing w:before="2" w:line="377" w:lineRule="auto"/>
        <w:ind w:left="1" w:firstLine="419"/>
        <w:rPr>
          <w:rFonts w:ascii="仿宋" w:hAnsi="仿宋" w:eastAsia="仿宋" w:cs="仿宋"/>
          <w:sz w:val="20"/>
          <w:szCs w:val="20"/>
          <w:highlight w:val="none"/>
        </w:rPr>
      </w:pPr>
      <w:r>
        <w:rPr>
          <w:rFonts w:ascii="仿宋" w:hAnsi="仿宋" w:eastAsia="仿宋" w:cs="仿宋"/>
          <w:spacing w:val="7"/>
          <w:sz w:val="20"/>
          <w:szCs w:val="20"/>
          <w:highlight w:val="none"/>
        </w:rPr>
        <w:t>供应商的书面说明材料包含货物本身成本、人工费用、运输、税收等，以及响应报价不会影</w:t>
      </w:r>
      <w:r>
        <w:rPr>
          <w:rFonts w:ascii="仿宋" w:hAnsi="仿宋" w:eastAsia="仿宋" w:cs="仿宋"/>
          <w:spacing w:val="2"/>
          <w:sz w:val="20"/>
          <w:szCs w:val="20"/>
          <w:highlight w:val="none"/>
        </w:rPr>
        <w:t>响</w:t>
      </w:r>
      <w:r>
        <w:rPr>
          <w:rFonts w:ascii="仿宋" w:hAnsi="仿宋" w:eastAsia="仿宋" w:cs="仿宋"/>
          <w:spacing w:val="13"/>
          <w:sz w:val="20"/>
          <w:szCs w:val="20"/>
          <w:highlight w:val="none"/>
        </w:rPr>
        <w:t>产</w:t>
      </w:r>
      <w:r>
        <w:rPr>
          <w:rFonts w:ascii="仿宋" w:hAnsi="仿宋" w:eastAsia="仿宋" w:cs="仿宋"/>
          <w:spacing w:val="8"/>
          <w:sz w:val="20"/>
          <w:szCs w:val="20"/>
          <w:highlight w:val="none"/>
        </w:rPr>
        <w:t>品质量或诚信履约能力的说明等。</w:t>
      </w:r>
    </w:p>
    <w:p w14:paraId="095A8544">
      <w:pPr>
        <w:spacing w:before="1" w:line="376" w:lineRule="auto"/>
        <w:ind w:left="1" w:firstLine="419"/>
        <w:rPr>
          <w:rFonts w:ascii="仿宋" w:hAnsi="仿宋" w:eastAsia="仿宋" w:cs="仿宋"/>
          <w:sz w:val="20"/>
          <w:szCs w:val="20"/>
          <w:highlight w:val="none"/>
        </w:rPr>
      </w:pPr>
      <w:r>
        <w:rPr>
          <w:rFonts w:ascii="仿宋" w:hAnsi="仿宋" w:eastAsia="仿宋" w:cs="仿宋"/>
          <w:spacing w:val="7"/>
          <w:sz w:val="20"/>
          <w:szCs w:val="20"/>
          <w:highlight w:val="none"/>
        </w:rPr>
        <w:t>供应商的书面说明应当签字确认或者加盖公章，否则无效。书面说明的签字确认，由其法定</w:t>
      </w:r>
      <w:r>
        <w:rPr>
          <w:rFonts w:ascii="仿宋" w:hAnsi="仿宋" w:eastAsia="仿宋" w:cs="仿宋"/>
          <w:spacing w:val="2"/>
          <w:sz w:val="20"/>
          <w:szCs w:val="20"/>
          <w:highlight w:val="none"/>
        </w:rPr>
        <w:t>代</w:t>
      </w:r>
      <w:r>
        <w:rPr>
          <w:rFonts w:ascii="仿宋" w:hAnsi="仿宋" w:eastAsia="仿宋" w:cs="仿宋"/>
          <w:spacing w:val="16"/>
          <w:sz w:val="20"/>
          <w:szCs w:val="20"/>
          <w:highlight w:val="none"/>
        </w:rPr>
        <w:t>表人</w:t>
      </w:r>
      <w:r>
        <w:rPr>
          <w:rFonts w:ascii="仿宋" w:hAnsi="仿宋" w:eastAsia="仿宋" w:cs="仿宋"/>
          <w:spacing w:val="8"/>
          <w:sz w:val="20"/>
          <w:szCs w:val="20"/>
          <w:highlight w:val="none"/>
        </w:rPr>
        <w:t>(非法人单位负责人或自然人本人)或者其授权代表签字确认。</w:t>
      </w:r>
    </w:p>
    <w:p w14:paraId="48295F99">
      <w:pPr>
        <w:spacing w:before="2" w:line="376" w:lineRule="auto"/>
        <w:ind w:firstLine="420"/>
        <w:rPr>
          <w:rFonts w:ascii="仿宋" w:hAnsi="仿宋" w:eastAsia="仿宋" w:cs="仿宋"/>
          <w:sz w:val="20"/>
          <w:szCs w:val="20"/>
          <w:highlight w:val="none"/>
        </w:rPr>
      </w:pPr>
      <w:r>
        <w:rPr>
          <w:rFonts w:ascii="仿宋" w:hAnsi="仿宋" w:eastAsia="仿宋" w:cs="仿宋"/>
          <w:spacing w:val="18"/>
          <w:sz w:val="20"/>
          <w:szCs w:val="20"/>
          <w:highlight w:val="none"/>
        </w:rPr>
        <w:t>供应</w:t>
      </w:r>
      <w:r>
        <w:rPr>
          <w:rFonts w:ascii="仿宋" w:hAnsi="仿宋" w:eastAsia="仿宋" w:cs="仿宋"/>
          <w:spacing w:val="11"/>
          <w:sz w:val="20"/>
          <w:szCs w:val="20"/>
          <w:highlight w:val="none"/>
        </w:rPr>
        <w:t>商</w:t>
      </w:r>
      <w:r>
        <w:rPr>
          <w:rFonts w:ascii="仿宋" w:hAnsi="仿宋" w:eastAsia="仿宋" w:cs="仿宋"/>
          <w:spacing w:val="9"/>
          <w:sz w:val="20"/>
          <w:szCs w:val="20"/>
          <w:highlight w:val="none"/>
        </w:rPr>
        <w:t>提供书面说明后，询价小组应当结合采购项目采购需求、专业实际情况、供应商财务状</w:t>
      </w:r>
      <w:r>
        <w:rPr>
          <w:rFonts w:ascii="仿宋" w:hAnsi="仿宋" w:eastAsia="仿宋" w:cs="仿宋"/>
          <w:spacing w:val="18"/>
          <w:sz w:val="20"/>
          <w:szCs w:val="20"/>
          <w:highlight w:val="none"/>
        </w:rPr>
        <w:t>况报</w:t>
      </w:r>
      <w:r>
        <w:rPr>
          <w:rFonts w:ascii="仿宋" w:hAnsi="仿宋" w:eastAsia="仿宋" w:cs="仿宋"/>
          <w:spacing w:val="14"/>
          <w:sz w:val="20"/>
          <w:szCs w:val="20"/>
          <w:highlight w:val="none"/>
        </w:rPr>
        <w:t>告</w:t>
      </w:r>
      <w:r>
        <w:rPr>
          <w:rFonts w:ascii="仿宋" w:hAnsi="仿宋" w:eastAsia="仿宋" w:cs="仿宋"/>
          <w:spacing w:val="9"/>
          <w:sz w:val="20"/>
          <w:szCs w:val="20"/>
          <w:highlight w:val="none"/>
        </w:rPr>
        <w:t>、与其他供应商比较情况等供应商的书面说明进行审查评价。供应商如有下列情况的，询价</w:t>
      </w:r>
      <w:r>
        <w:rPr>
          <w:rFonts w:ascii="仿宋" w:hAnsi="仿宋" w:eastAsia="仿宋" w:cs="仿宋"/>
          <w:spacing w:val="15"/>
          <w:sz w:val="20"/>
          <w:szCs w:val="20"/>
          <w:highlight w:val="none"/>
        </w:rPr>
        <w:t>小</w:t>
      </w:r>
      <w:r>
        <w:rPr>
          <w:rFonts w:ascii="仿宋" w:hAnsi="仿宋" w:eastAsia="仿宋" w:cs="仿宋"/>
          <w:spacing w:val="8"/>
          <w:sz w:val="20"/>
          <w:szCs w:val="20"/>
          <w:highlight w:val="none"/>
        </w:rPr>
        <w:t>组应当将其响应文件作为无效处理：</w:t>
      </w:r>
    </w:p>
    <w:p w14:paraId="2BB5C01C">
      <w:pPr>
        <w:spacing w:line="230" w:lineRule="auto"/>
        <w:ind w:left="424"/>
        <w:rPr>
          <w:rFonts w:ascii="仿宋" w:hAnsi="仿宋" w:eastAsia="仿宋" w:cs="仿宋"/>
          <w:sz w:val="20"/>
          <w:szCs w:val="20"/>
          <w:highlight w:val="none"/>
        </w:rPr>
      </w:pPr>
      <w:r>
        <w:rPr>
          <w:rFonts w:ascii="仿宋" w:hAnsi="仿宋" w:eastAsia="仿宋" w:cs="仿宋"/>
          <w:spacing w:val="24"/>
          <w:sz w:val="20"/>
          <w:szCs w:val="20"/>
          <w:highlight w:val="none"/>
        </w:rPr>
        <w:t>(</w:t>
      </w:r>
      <w:r>
        <w:rPr>
          <w:rFonts w:ascii="仿宋" w:hAnsi="仿宋" w:eastAsia="仿宋" w:cs="仿宋"/>
          <w:spacing w:val="12"/>
          <w:sz w:val="20"/>
          <w:szCs w:val="20"/>
          <w:highlight w:val="none"/>
        </w:rPr>
        <w:t>1)拒绝或者变相拒绝提供有效书面说明；</w:t>
      </w:r>
    </w:p>
    <w:p w14:paraId="1989A749">
      <w:pPr>
        <w:spacing w:before="161" w:line="229" w:lineRule="auto"/>
        <w:ind w:left="424"/>
        <w:rPr>
          <w:rFonts w:ascii="仿宋" w:hAnsi="仿宋" w:eastAsia="仿宋" w:cs="仿宋"/>
          <w:sz w:val="20"/>
          <w:szCs w:val="20"/>
          <w:highlight w:val="none"/>
        </w:rPr>
      </w:pPr>
      <w:r>
        <w:rPr>
          <w:rFonts w:ascii="仿宋" w:hAnsi="仿宋" w:eastAsia="仿宋" w:cs="仿宋"/>
          <w:spacing w:val="13"/>
          <w:sz w:val="20"/>
          <w:szCs w:val="20"/>
          <w:highlight w:val="none"/>
        </w:rPr>
        <w:t>(2)书面说明不能证明其报价合理性的</w:t>
      </w:r>
      <w:r>
        <w:rPr>
          <w:rFonts w:ascii="仿宋" w:hAnsi="仿宋" w:eastAsia="仿宋" w:cs="仿宋"/>
          <w:spacing w:val="9"/>
          <w:sz w:val="20"/>
          <w:szCs w:val="20"/>
          <w:highlight w:val="none"/>
        </w:rPr>
        <w:t>；</w:t>
      </w:r>
    </w:p>
    <w:p w14:paraId="0707083C">
      <w:pPr>
        <w:spacing w:before="160" w:line="228" w:lineRule="auto"/>
        <w:ind w:left="424"/>
        <w:rPr>
          <w:rFonts w:ascii="仿宋" w:hAnsi="仿宋" w:eastAsia="仿宋" w:cs="仿宋"/>
          <w:sz w:val="20"/>
          <w:szCs w:val="20"/>
          <w:highlight w:val="none"/>
        </w:rPr>
      </w:pPr>
      <w:r>
        <w:rPr>
          <w:rFonts w:ascii="仿宋" w:hAnsi="仿宋" w:eastAsia="仿宋" w:cs="仿宋"/>
          <w:spacing w:val="24"/>
          <w:sz w:val="20"/>
          <w:szCs w:val="20"/>
          <w:highlight w:val="none"/>
        </w:rPr>
        <w:t>(</w:t>
      </w:r>
      <w:r>
        <w:rPr>
          <w:rFonts w:ascii="仿宋" w:hAnsi="仿宋" w:eastAsia="仿宋" w:cs="仿宋"/>
          <w:spacing w:val="12"/>
          <w:sz w:val="20"/>
          <w:szCs w:val="20"/>
          <w:highlight w:val="none"/>
        </w:rPr>
        <w:t>3)未在规定时间内递交有效书面说明书的。</w:t>
      </w:r>
    </w:p>
    <w:p w14:paraId="261242A5">
      <w:pPr>
        <w:spacing w:before="161" w:line="271" w:lineRule="exact"/>
        <w:ind w:left="415"/>
        <w:rPr>
          <w:rFonts w:ascii="仿宋" w:hAnsi="仿宋" w:eastAsia="仿宋" w:cs="仿宋"/>
          <w:sz w:val="20"/>
          <w:szCs w:val="20"/>
          <w:highlight w:val="none"/>
        </w:rPr>
      </w:pPr>
      <w:r>
        <w:rPr>
          <w:rFonts w:ascii="仿宋" w:hAnsi="仿宋" w:eastAsia="仿宋" w:cs="仿宋"/>
          <w:spacing w:val="8"/>
          <w:position w:val="1"/>
          <w:sz w:val="20"/>
          <w:szCs w:val="20"/>
          <w:highlight w:val="none"/>
          <w14:textOutline w14:w="3795" w14:cap="sq" w14:cmpd="sng">
            <w14:solidFill>
              <w14:srgbClr w14:val="000000"/>
            </w14:solidFill>
            <w14:prstDash w14:val="solid"/>
            <w14:bevel/>
          </w14:textOutline>
        </w:rPr>
        <w:t>6、响应无</w:t>
      </w:r>
      <w:r>
        <w:rPr>
          <w:rFonts w:ascii="仿宋" w:hAnsi="仿宋" w:eastAsia="仿宋" w:cs="仿宋"/>
          <w:spacing w:val="7"/>
          <w:position w:val="1"/>
          <w:sz w:val="20"/>
          <w:szCs w:val="20"/>
          <w:highlight w:val="none"/>
          <w14:textOutline w14:w="3795" w14:cap="sq" w14:cmpd="sng">
            <w14:solidFill>
              <w14:srgbClr w14:val="000000"/>
            </w14:solidFill>
            <w14:prstDash w14:val="solid"/>
            <w14:bevel/>
          </w14:textOutline>
        </w:rPr>
        <w:t>效</w:t>
      </w:r>
    </w:p>
    <w:p w14:paraId="11338817">
      <w:pPr>
        <w:spacing w:before="138" w:line="229" w:lineRule="auto"/>
        <w:ind w:left="420"/>
        <w:rPr>
          <w:rFonts w:ascii="仿宋" w:hAnsi="仿宋" w:eastAsia="仿宋" w:cs="仿宋"/>
          <w:sz w:val="20"/>
          <w:szCs w:val="20"/>
          <w:highlight w:val="none"/>
        </w:rPr>
      </w:pPr>
      <w:r>
        <w:rPr>
          <w:rFonts w:ascii="仿宋" w:hAnsi="仿宋" w:eastAsia="仿宋" w:cs="仿宋"/>
          <w:spacing w:val="-2"/>
          <w:sz w:val="20"/>
          <w:szCs w:val="20"/>
          <w:highlight w:val="none"/>
        </w:rPr>
        <w:t>详见供应商须知</w:t>
      </w:r>
      <w:r>
        <w:rPr>
          <w:rFonts w:ascii="仿宋" w:hAnsi="仿宋" w:eastAsia="仿宋" w:cs="仿宋"/>
          <w:spacing w:val="-1"/>
          <w:sz w:val="20"/>
          <w:szCs w:val="20"/>
          <w:highlight w:val="none"/>
        </w:rPr>
        <w:t>26条。</w:t>
      </w:r>
    </w:p>
    <w:p w14:paraId="7A0D9422">
      <w:pPr>
        <w:spacing w:before="162" w:line="270" w:lineRule="exact"/>
        <w:ind w:left="418"/>
        <w:rPr>
          <w:rFonts w:ascii="仿宋" w:hAnsi="仿宋" w:eastAsia="仿宋" w:cs="仿宋"/>
          <w:sz w:val="20"/>
          <w:szCs w:val="20"/>
          <w:highlight w:val="none"/>
        </w:rPr>
      </w:pPr>
      <w:r>
        <w:rPr>
          <w:rFonts w:ascii="仿宋" w:hAnsi="仿宋" w:eastAsia="仿宋" w:cs="仿宋"/>
          <w:spacing w:val="14"/>
          <w:position w:val="2"/>
          <w:sz w:val="20"/>
          <w:szCs w:val="20"/>
          <w:highlight w:val="none"/>
          <w14:textOutline w14:w="3795" w14:cap="sq" w14:cmpd="sng">
            <w14:solidFill>
              <w14:srgbClr w14:val="000000"/>
            </w14:solidFill>
            <w14:prstDash w14:val="solid"/>
            <w14:bevel/>
          </w14:textOutline>
        </w:rPr>
        <w:t>7</w:t>
      </w:r>
      <w:r>
        <w:rPr>
          <w:rFonts w:ascii="仿宋" w:hAnsi="仿宋" w:eastAsia="仿宋" w:cs="仿宋"/>
          <w:spacing w:val="9"/>
          <w:position w:val="2"/>
          <w:sz w:val="20"/>
          <w:szCs w:val="20"/>
          <w:highlight w:val="none"/>
          <w14:textOutline w14:w="3795" w14:cap="sq" w14:cmpd="sng">
            <w14:solidFill>
              <w14:srgbClr w14:val="000000"/>
            </w14:solidFill>
            <w14:prstDash w14:val="solid"/>
            <w14:bevel/>
          </w14:textOutline>
        </w:rPr>
        <w:t>、推荐成交候选供应商的原则</w:t>
      </w:r>
    </w:p>
    <w:p w14:paraId="37C6EB2C">
      <w:pPr>
        <w:spacing w:before="160" w:line="228" w:lineRule="auto"/>
        <w:ind w:left="424"/>
        <w:rPr>
          <w:rFonts w:ascii="仿宋" w:hAnsi="仿宋" w:eastAsia="仿宋" w:cs="仿宋"/>
          <w:spacing w:val="24"/>
          <w:sz w:val="20"/>
          <w:szCs w:val="20"/>
          <w:highlight w:val="none"/>
        </w:rPr>
      </w:pPr>
      <w:r>
        <w:rPr>
          <w:rFonts w:ascii="仿宋" w:hAnsi="仿宋" w:eastAsia="仿宋" w:cs="仿宋"/>
          <w:spacing w:val="24"/>
          <w:sz w:val="20"/>
          <w:szCs w:val="20"/>
          <w:highlight w:val="none"/>
        </w:rPr>
        <w:t>详见第一章供应商须知第29条，具体的处理办法如下：</w:t>
      </w:r>
    </w:p>
    <w:p w14:paraId="4BA85F33">
      <w:pPr>
        <w:spacing w:before="160" w:line="228" w:lineRule="auto"/>
        <w:ind w:left="424"/>
        <w:rPr>
          <w:rFonts w:ascii="仿宋" w:hAnsi="仿宋" w:eastAsia="仿宋" w:cs="仿宋"/>
          <w:spacing w:val="24"/>
          <w:sz w:val="20"/>
          <w:szCs w:val="20"/>
          <w:highlight w:val="none"/>
        </w:rPr>
      </w:pPr>
      <w:r>
        <w:rPr>
          <w:rFonts w:ascii="仿宋" w:hAnsi="仿宋" w:eastAsia="仿宋" w:cs="仿宋"/>
          <w:spacing w:val="24"/>
          <w:sz w:val="20"/>
          <w:szCs w:val="20"/>
          <w:highlight w:val="none"/>
        </w:rPr>
        <w:t>扣除后的报价相同时，按报价由低至高排序；</w:t>
      </w:r>
    </w:p>
    <w:p w14:paraId="792591CF">
      <w:pPr>
        <w:spacing w:before="160" w:line="228" w:lineRule="auto"/>
        <w:ind w:left="424"/>
        <w:rPr>
          <w:rFonts w:ascii="仿宋" w:hAnsi="仿宋" w:eastAsia="仿宋" w:cs="仿宋"/>
          <w:spacing w:val="24"/>
          <w:sz w:val="20"/>
          <w:szCs w:val="20"/>
          <w:highlight w:val="none"/>
        </w:rPr>
      </w:pPr>
      <w:r>
        <w:rPr>
          <w:rFonts w:ascii="仿宋" w:hAnsi="仿宋" w:eastAsia="仿宋" w:cs="仿宋"/>
          <w:spacing w:val="24"/>
          <w:sz w:val="20"/>
          <w:szCs w:val="20"/>
          <w:highlight w:val="none"/>
        </w:rPr>
        <w:t>按前款不能区分的，优先采购节能产品、环境标志产品；</w:t>
      </w:r>
    </w:p>
    <w:p w14:paraId="6C6D819D">
      <w:pPr>
        <w:spacing w:before="160" w:line="228" w:lineRule="auto"/>
        <w:ind w:left="424"/>
        <w:rPr>
          <w:rFonts w:ascii="仿宋" w:hAnsi="仿宋" w:eastAsia="仿宋" w:cs="仿宋"/>
          <w:spacing w:val="24"/>
          <w:sz w:val="20"/>
          <w:szCs w:val="20"/>
          <w:highlight w:val="none"/>
        </w:rPr>
      </w:pPr>
      <w:r>
        <w:rPr>
          <w:rFonts w:ascii="仿宋" w:hAnsi="仿宋" w:eastAsia="仿宋" w:cs="仿宋"/>
          <w:spacing w:val="24"/>
          <w:sz w:val="20"/>
          <w:szCs w:val="20"/>
          <w:highlight w:val="none"/>
        </w:rPr>
        <w:t>按前款不能区分的，按技术指标优劣排序；</w:t>
      </w:r>
    </w:p>
    <w:p w14:paraId="5CB7B5C3">
      <w:pPr>
        <w:spacing w:before="160" w:line="228" w:lineRule="auto"/>
        <w:ind w:left="424"/>
        <w:rPr>
          <w:rFonts w:ascii="仿宋" w:hAnsi="仿宋" w:eastAsia="仿宋" w:cs="仿宋"/>
          <w:spacing w:val="24"/>
          <w:sz w:val="20"/>
          <w:szCs w:val="20"/>
          <w:highlight w:val="none"/>
        </w:rPr>
      </w:pPr>
      <w:r>
        <w:rPr>
          <w:rFonts w:hint="eastAsia" w:ascii="仿宋" w:hAnsi="仿宋" w:eastAsia="仿宋" w:cs="仿宋"/>
          <w:spacing w:val="24"/>
          <w:sz w:val="20"/>
          <w:szCs w:val="20"/>
          <w:highlight w:val="none"/>
          <w:lang w:val="en-US" w:eastAsia="en-US"/>
        </w:rPr>
        <w:t>按前款不能区分的，采取随机抽取方式确定；</w:t>
      </w:r>
    </w:p>
    <w:p w14:paraId="49309820">
      <w:pPr>
        <w:spacing w:before="160" w:line="228" w:lineRule="auto"/>
        <w:ind w:left="424"/>
        <w:rPr>
          <w:rFonts w:ascii="仿宋" w:hAnsi="仿宋" w:eastAsia="仿宋" w:cs="仿宋"/>
          <w:spacing w:val="24"/>
          <w:sz w:val="20"/>
          <w:szCs w:val="20"/>
          <w:highlight w:val="none"/>
        </w:rPr>
      </w:pPr>
      <w:r>
        <w:rPr>
          <w:rFonts w:ascii="仿宋" w:hAnsi="仿宋" w:eastAsia="仿宋" w:cs="仿宋"/>
          <w:spacing w:val="24"/>
          <w:sz w:val="20"/>
          <w:szCs w:val="20"/>
          <w:highlight w:val="none"/>
        </w:rPr>
        <w:t>其他情况，由询价小组投票处理。</w:t>
      </w:r>
    </w:p>
    <w:p w14:paraId="7BBD722C">
      <w:pPr>
        <w:spacing w:before="162" w:line="271" w:lineRule="exact"/>
        <w:ind w:left="425"/>
        <w:outlineLvl w:val="1"/>
        <w:rPr>
          <w:rFonts w:ascii="仿宋" w:hAnsi="仿宋" w:eastAsia="仿宋" w:cs="仿宋"/>
          <w:sz w:val="20"/>
          <w:szCs w:val="20"/>
          <w:highlight w:val="none"/>
        </w:rPr>
      </w:pPr>
      <w:bookmarkStart w:id="174" w:name="_Toc6428"/>
      <w:r>
        <w:rPr>
          <w:rFonts w:ascii="仿宋" w:hAnsi="仿宋" w:eastAsia="仿宋" w:cs="仿宋"/>
          <w:spacing w:val="10"/>
          <w:position w:val="1"/>
          <w:sz w:val="20"/>
          <w:szCs w:val="20"/>
          <w:highlight w:val="none"/>
          <w14:textOutline w14:w="3795" w14:cap="sq" w14:cmpd="sng">
            <w14:solidFill>
              <w14:srgbClr w14:val="000000"/>
            </w14:solidFill>
            <w14:prstDash w14:val="solid"/>
            <w14:bevel/>
          </w14:textOutline>
        </w:rPr>
        <w:t>三</w:t>
      </w:r>
      <w:r>
        <w:rPr>
          <w:rFonts w:ascii="仿宋" w:hAnsi="仿宋" w:eastAsia="仿宋" w:cs="仿宋"/>
          <w:spacing w:val="8"/>
          <w:position w:val="1"/>
          <w:sz w:val="20"/>
          <w:szCs w:val="20"/>
          <w:highlight w:val="none"/>
          <w14:textOutline w14:w="3795" w14:cap="sq" w14:cmpd="sng">
            <w14:solidFill>
              <w14:srgbClr w14:val="000000"/>
            </w14:solidFill>
            <w14:prstDash w14:val="solid"/>
            <w14:bevel/>
          </w14:textOutline>
        </w:rPr>
        <w:t>、确定成交供应商</w:t>
      </w:r>
      <w:bookmarkEnd w:id="174"/>
    </w:p>
    <w:p w14:paraId="72E0D931">
      <w:pPr>
        <w:spacing w:before="136" w:line="377" w:lineRule="auto"/>
        <w:ind w:left="5" w:firstLine="414"/>
        <w:rPr>
          <w:rFonts w:ascii="仿宋" w:hAnsi="仿宋" w:eastAsia="仿宋" w:cs="仿宋"/>
          <w:sz w:val="20"/>
          <w:szCs w:val="20"/>
          <w:highlight w:val="none"/>
        </w:rPr>
      </w:pPr>
      <w:r>
        <w:rPr>
          <w:rFonts w:ascii="仿宋" w:hAnsi="仿宋" w:eastAsia="仿宋" w:cs="仿宋"/>
          <w:spacing w:val="18"/>
          <w:sz w:val="20"/>
          <w:szCs w:val="20"/>
          <w:highlight w:val="none"/>
        </w:rPr>
        <w:t>询价</w:t>
      </w:r>
      <w:r>
        <w:rPr>
          <w:rFonts w:ascii="仿宋" w:hAnsi="仿宋" w:eastAsia="仿宋" w:cs="仿宋"/>
          <w:spacing w:val="12"/>
          <w:sz w:val="20"/>
          <w:szCs w:val="20"/>
          <w:highlight w:val="none"/>
        </w:rPr>
        <w:t>小</w:t>
      </w:r>
      <w:r>
        <w:rPr>
          <w:rFonts w:ascii="仿宋" w:hAnsi="仿宋" w:eastAsia="仿宋" w:cs="仿宋"/>
          <w:spacing w:val="9"/>
          <w:sz w:val="20"/>
          <w:szCs w:val="20"/>
          <w:highlight w:val="none"/>
        </w:rPr>
        <w:t>组根据全体询价小组成员签字的原始评审记录和评审结果编写评审报告，并向采购人提</w:t>
      </w:r>
      <w:r>
        <w:rPr>
          <w:rFonts w:ascii="仿宋" w:hAnsi="仿宋" w:eastAsia="仿宋" w:cs="仿宋"/>
          <w:spacing w:val="8"/>
          <w:sz w:val="20"/>
          <w:szCs w:val="20"/>
          <w:highlight w:val="none"/>
        </w:rPr>
        <w:t>交</w:t>
      </w:r>
      <w:r>
        <w:rPr>
          <w:rFonts w:ascii="仿宋" w:hAnsi="仿宋" w:eastAsia="仿宋" w:cs="仿宋"/>
          <w:spacing w:val="6"/>
          <w:sz w:val="20"/>
          <w:szCs w:val="20"/>
          <w:highlight w:val="none"/>
        </w:rPr>
        <w:t>书面评审报告。</w:t>
      </w:r>
    </w:p>
    <w:p w14:paraId="58993FA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eastAsia="宋体"/>
          <w:sz w:val="23"/>
          <w:szCs w:val="23"/>
          <w:lang w:eastAsia="zh-CN"/>
        </w:rPr>
      </w:pPr>
      <w:r>
        <w:rPr>
          <w:rFonts w:ascii="仿宋" w:hAnsi="仿宋" w:eastAsia="仿宋" w:cs="仿宋"/>
          <w:spacing w:val="18"/>
          <w:sz w:val="20"/>
          <w:szCs w:val="20"/>
          <w:highlight w:val="none"/>
        </w:rPr>
        <w:t>采购</w:t>
      </w:r>
      <w:r>
        <w:rPr>
          <w:rFonts w:ascii="仿宋" w:hAnsi="仿宋" w:eastAsia="仿宋" w:cs="仿宋"/>
          <w:spacing w:val="10"/>
          <w:sz w:val="20"/>
          <w:szCs w:val="20"/>
          <w:highlight w:val="none"/>
        </w:rPr>
        <w:t>人</w:t>
      </w:r>
      <w:r>
        <w:rPr>
          <w:rFonts w:ascii="仿宋" w:hAnsi="仿宋" w:eastAsia="仿宋" w:cs="仿宋"/>
          <w:spacing w:val="9"/>
          <w:sz w:val="20"/>
          <w:szCs w:val="20"/>
          <w:highlight w:val="none"/>
        </w:rPr>
        <w:t>按照评审报告确定的成交候选供应商名单按顺序确定成交供应商，或由采购人委托询价</w:t>
      </w:r>
      <w:r>
        <w:rPr>
          <w:rFonts w:ascii="仿宋" w:hAnsi="仿宋" w:eastAsia="仿宋" w:cs="仿宋"/>
          <w:spacing w:val="10"/>
          <w:sz w:val="20"/>
          <w:szCs w:val="20"/>
          <w:highlight w:val="none"/>
        </w:rPr>
        <w:t>小</w:t>
      </w:r>
      <w:r>
        <w:rPr>
          <w:rFonts w:ascii="仿宋" w:hAnsi="仿宋" w:eastAsia="仿宋" w:cs="仿宋"/>
          <w:spacing w:val="7"/>
          <w:sz w:val="20"/>
          <w:szCs w:val="20"/>
          <w:highlight w:val="none"/>
        </w:rPr>
        <w:t>组</w:t>
      </w:r>
      <w:r>
        <w:rPr>
          <w:rFonts w:ascii="仿宋" w:hAnsi="仿宋" w:eastAsia="仿宋" w:cs="仿宋"/>
          <w:spacing w:val="5"/>
          <w:sz w:val="20"/>
          <w:szCs w:val="20"/>
          <w:highlight w:val="none"/>
        </w:rPr>
        <w:t>按照第一章供应商须知表31条中规定的方式确定成交供应商。</w:t>
      </w:r>
    </w:p>
    <w:p w14:paraId="1FBD4E09">
      <w:pPr>
        <w:rPr>
          <w:spacing w:val="9"/>
          <w:sz w:val="31"/>
          <w:szCs w:val="31"/>
        </w:rPr>
      </w:pPr>
      <w:r>
        <w:rPr>
          <w:spacing w:val="9"/>
          <w:sz w:val="31"/>
          <w:szCs w:val="31"/>
        </w:rPr>
        <w:br w:type="page"/>
      </w:r>
    </w:p>
    <w:p w14:paraId="5421914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1"/>
        <w:rPr>
          <w:rFonts w:hint="eastAsia" w:ascii="方正仿宋_GBK" w:hAnsi="方正仿宋_GBK" w:eastAsia="方正仿宋_GBK" w:cs="方正仿宋_GBK"/>
          <w:sz w:val="30"/>
          <w:szCs w:val="30"/>
        </w:rPr>
      </w:pPr>
      <w:bookmarkStart w:id="175" w:name="_Toc18182"/>
      <w:r>
        <w:rPr>
          <w:rFonts w:hint="eastAsia" w:ascii="方正仿宋_GBK" w:hAnsi="方正仿宋_GBK" w:eastAsia="方正仿宋_GBK" w:cs="方正仿宋_GBK"/>
          <w:spacing w:val="9"/>
          <w:sz w:val="30"/>
          <w:szCs w:val="30"/>
        </w:rPr>
        <w:t>初步评审—资格性审查表</w:t>
      </w:r>
      <w:bookmarkEnd w:id="175"/>
    </w:p>
    <w:p w14:paraId="762F7A3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bl>
      <w:tblPr>
        <w:tblStyle w:val="14"/>
        <w:tblW w:w="9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5445"/>
        <w:gridCol w:w="888"/>
        <w:gridCol w:w="825"/>
        <w:gridCol w:w="843"/>
      </w:tblGrid>
      <w:tr w14:paraId="14F2A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4D583">
            <w:pPr>
              <w:keepNext w:val="0"/>
              <w:keepLines w:val="0"/>
              <w:widowControl/>
              <w:suppressLineNumbers w:val="0"/>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序号</w:t>
            </w:r>
          </w:p>
        </w:tc>
        <w:tc>
          <w:tcPr>
            <w:tcW w:w="5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5782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评审内容</w:t>
            </w:r>
          </w:p>
        </w:tc>
        <w:tc>
          <w:tcPr>
            <w:tcW w:w="25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C0FC0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供应商</w:t>
            </w:r>
          </w:p>
        </w:tc>
      </w:tr>
      <w:tr w14:paraId="34A12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6159A">
            <w:pPr>
              <w:jc w:val="center"/>
              <w:rPr>
                <w:rFonts w:hint="eastAsia" w:ascii="方正仿宋_GBK" w:hAnsi="方正仿宋_GBK" w:eastAsia="方正仿宋_GBK" w:cs="方正仿宋_GBK"/>
                <w:i w:val="0"/>
                <w:iCs w:val="0"/>
                <w:color w:val="000000"/>
                <w:sz w:val="24"/>
                <w:szCs w:val="24"/>
                <w:u w:val="none"/>
              </w:rPr>
            </w:pPr>
          </w:p>
        </w:tc>
        <w:tc>
          <w:tcPr>
            <w:tcW w:w="5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5C6A1">
            <w:pPr>
              <w:jc w:val="center"/>
              <w:rPr>
                <w:rFonts w:hint="eastAsia" w:ascii="方正仿宋_GBK" w:hAnsi="方正仿宋_GBK" w:eastAsia="方正仿宋_GBK" w:cs="方正仿宋_GBK"/>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F3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是否合格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F77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是否合格</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60B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是否合格</w:t>
            </w:r>
          </w:p>
        </w:tc>
      </w:tr>
      <w:tr w14:paraId="0AFDE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0E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499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仿宋" w:hAnsi="仿宋" w:eastAsia="仿宋" w:cs="仿宋"/>
                <w:i w:val="0"/>
                <w:iCs w:val="0"/>
                <w:color w:val="000000"/>
                <w:sz w:val="23"/>
                <w:szCs w:val="23"/>
                <w:u w:val="none"/>
              </w:rPr>
            </w:pPr>
            <w:r>
              <w:rPr>
                <w:rFonts w:hint="eastAsia" w:ascii="仿宋" w:hAnsi="仿宋" w:eastAsia="仿宋" w:cs="仿宋"/>
                <w:spacing w:val="12"/>
                <w:sz w:val="23"/>
                <w:szCs w:val="23"/>
                <w:highlight w:val="none"/>
                <w:lang w:val="en-US" w:eastAsia="zh-CN"/>
              </w:rPr>
              <w:t>具有独立承担民事责任的能力：在中华人民共和国境内注册的法人或者其他组织或自然人、提交有效的营业执照（或事业法人登记证或身份证）</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BB60">
            <w:pPr>
              <w:jc w:val="center"/>
              <w:rPr>
                <w:rFonts w:hint="eastAsia" w:ascii="方正仿宋_GBK" w:hAnsi="方正仿宋_GBK" w:eastAsia="方正仿宋_GBK" w:cs="方正仿宋_GBK"/>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4744">
            <w:pPr>
              <w:jc w:val="center"/>
              <w:rPr>
                <w:rFonts w:hint="eastAsia" w:ascii="方正仿宋_GBK" w:hAnsi="方正仿宋_GBK" w:eastAsia="方正仿宋_GBK" w:cs="方正仿宋_GBK"/>
                <w:i w:val="0"/>
                <w:iCs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9A76">
            <w:pPr>
              <w:jc w:val="center"/>
              <w:rPr>
                <w:rFonts w:hint="eastAsia" w:ascii="方正仿宋_GBK" w:hAnsi="方正仿宋_GBK" w:eastAsia="方正仿宋_GBK" w:cs="方正仿宋_GBK"/>
                <w:i w:val="0"/>
                <w:iCs w:val="0"/>
                <w:color w:val="000000"/>
                <w:sz w:val="24"/>
                <w:szCs w:val="24"/>
                <w:u w:val="none"/>
              </w:rPr>
            </w:pPr>
          </w:p>
        </w:tc>
      </w:tr>
      <w:tr w14:paraId="10AFA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28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4A7D">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color w:val="000000"/>
                <w:sz w:val="23"/>
                <w:szCs w:val="23"/>
                <w:u w:val="none"/>
                <w:lang w:val="en-US" w:eastAsia="zh-CN"/>
              </w:rPr>
              <w:t>法人身份证明或法人授权委托书（含法人身份证复印件）和被授权人身份证有效证件；</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ACC1">
            <w:pPr>
              <w:jc w:val="center"/>
              <w:rPr>
                <w:rFonts w:hint="eastAsia" w:ascii="方正仿宋_GBK" w:hAnsi="方正仿宋_GBK" w:eastAsia="方正仿宋_GBK" w:cs="方正仿宋_GBK"/>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B151">
            <w:pPr>
              <w:jc w:val="center"/>
              <w:rPr>
                <w:rFonts w:hint="eastAsia" w:ascii="方正仿宋_GBK" w:hAnsi="方正仿宋_GBK" w:eastAsia="方正仿宋_GBK" w:cs="方正仿宋_GBK"/>
                <w:i w:val="0"/>
                <w:iCs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867C">
            <w:pPr>
              <w:jc w:val="center"/>
              <w:rPr>
                <w:rFonts w:hint="eastAsia" w:ascii="方正仿宋_GBK" w:hAnsi="方正仿宋_GBK" w:eastAsia="方正仿宋_GBK" w:cs="方正仿宋_GBK"/>
                <w:i w:val="0"/>
                <w:iCs w:val="0"/>
                <w:color w:val="000000"/>
                <w:sz w:val="24"/>
                <w:szCs w:val="24"/>
                <w:u w:val="none"/>
              </w:rPr>
            </w:pPr>
          </w:p>
        </w:tc>
      </w:tr>
      <w:tr w14:paraId="7D5AE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5B2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7803">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2023年或2024年度任意一年财务审计报告（新成立未满一年的新公司提供近三个月内任意一个月的银行资信证明）；</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EBED">
            <w:pPr>
              <w:jc w:val="center"/>
              <w:rPr>
                <w:rFonts w:hint="eastAsia" w:ascii="方正仿宋_GBK" w:hAnsi="方正仿宋_GBK" w:eastAsia="方正仿宋_GBK" w:cs="方正仿宋_GBK"/>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FE60">
            <w:pPr>
              <w:jc w:val="center"/>
              <w:rPr>
                <w:rFonts w:hint="eastAsia" w:ascii="方正仿宋_GBK" w:hAnsi="方正仿宋_GBK" w:eastAsia="方正仿宋_GBK" w:cs="方正仿宋_GBK"/>
                <w:i w:val="0"/>
                <w:iCs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C43F">
            <w:pPr>
              <w:jc w:val="center"/>
              <w:rPr>
                <w:rFonts w:hint="eastAsia" w:ascii="方正仿宋_GBK" w:hAnsi="方正仿宋_GBK" w:eastAsia="方正仿宋_GBK" w:cs="方正仿宋_GBK"/>
                <w:i w:val="0"/>
                <w:iCs w:val="0"/>
                <w:color w:val="000000"/>
                <w:sz w:val="24"/>
                <w:szCs w:val="24"/>
                <w:u w:val="none"/>
              </w:rPr>
            </w:pPr>
          </w:p>
        </w:tc>
      </w:tr>
      <w:tr w14:paraId="03E32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0DB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6698">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提供依法缴纳近6个月任意1个月缴纳社会保障金的证明材料（投标人单位的社保缴费凭证及个人明细表）；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EA40">
            <w:pPr>
              <w:jc w:val="center"/>
              <w:rPr>
                <w:rFonts w:hint="eastAsia" w:ascii="方正仿宋_GBK" w:hAnsi="方正仿宋_GBK" w:eastAsia="方正仿宋_GBK" w:cs="方正仿宋_GBK"/>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FA7B">
            <w:pPr>
              <w:jc w:val="center"/>
              <w:rPr>
                <w:rFonts w:hint="eastAsia" w:ascii="方正仿宋_GBK" w:hAnsi="方正仿宋_GBK" w:eastAsia="方正仿宋_GBK" w:cs="方正仿宋_GBK"/>
                <w:i w:val="0"/>
                <w:iCs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E06C">
            <w:pPr>
              <w:jc w:val="center"/>
              <w:rPr>
                <w:rFonts w:hint="eastAsia" w:ascii="方正仿宋_GBK" w:hAnsi="方正仿宋_GBK" w:eastAsia="方正仿宋_GBK" w:cs="方正仿宋_GBK"/>
                <w:i w:val="0"/>
                <w:iCs w:val="0"/>
                <w:color w:val="000000"/>
                <w:sz w:val="24"/>
                <w:szCs w:val="24"/>
                <w:u w:val="none"/>
              </w:rPr>
            </w:pPr>
          </w:p>
        </w:tc>
      </w:tr>
      <w:tr w14:paraId="36890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1D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50EF">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提供依法缴纳近6个月任意1个月税收证明；</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88CE">
            <w:pPr>
              <w:jc w:val="center"/>
              <w:rPr>
                <w:rFonts w:hint="eastAsia" w:ascii="方正仿宋_GBK" w:hAnsi="方正仿宋_GBK" w:eastAsia="方正仿宋_GBK" w:cs="方正仿宋_GBK"/>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925D">
            <w:pPr>
              <w:jc w:val="center"/>
              <w:rPr>
                <w:rFonts w:hint="eastAsia" w:ascii="方正仿宋_GBK" w:hAnsi="方正仿宋_GBK" w:eastAsia="方正仿宋_GBK" w:cs="方正仿宋_GBK"/>
                <w:i w:val="0"/>
                <w:iCs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AA30">
            <w:pPr>
              <w:jc w:val="center"/>
              <w:rPr>
                <w:rFonts w:hint="eastAsia" w:ascii="方正仿宋_GBK" w:hAnsi="方正仿宋_GBK" w:eastAsia="方正仿宋_GBK" w:cs="方正仿宋_GBK"/>
                <w:i w:val="0"/>
                <w:iCs w:val="0"/>
                <w:color w:val="000000"/>
                <w:sz w:val="24"/>
                <w:szCs w:val="24"/>
                <w:u w:val="none"/>
              </w:rPr>
            </w:pPr>
          </w:p>
        </w:tc>
      </w:tr>
      <w:tr w14:paraId="63A4D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DF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6</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A6C0">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凡拟参加本次项目的投标人，投标人未被“信用中国”网站（www.creditchina.gov.cn ）列入失信被执行人和重大税收违法案件当事人名单，未被中国政府采购网（www.ccgp.gov.cn ）政府采购严重违法失信行为记录名单或被财政部门禁止参加政府采购活动时间及地域范围内(须提供查询截图并加盖公章）；</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47C0">
            <w:pPr>
              <w:jc w:val="center"/>
              <w:rPr>
                <w:rFonts w:hint="eastAsia" w:ascii="方正仿宋_GBK" w:hAnsi="方正仿宋_GBK" w:eastAsia="方正仿宋_GBK" w:cs="方正仿宋_GBK"/>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22AE">
            <w:pPr>
              <w:jc w:val="center"/>
              <w:rPr>
                <w:rFonts w:hint="eastAsia" w:ascii="方正仿宋_GBK" w:hAnsi="方正仿宋_GBK" w:eastAsia="方正仿宋_GBK" w:cs="方正仿宋_GBK"/>
                <w:i w:val="0"/>
                <w:iCs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76A0">
            <w:pPr>
              <w:jc w:val="center"/>
              <w:rPr>
                <w:rFonts w:hint="eastAsia" w:ascii="方正仿宋_GBK" w:hAnsi="方正仿宋_GBK" w:eastAsia="方正仿宋_GBK" w:cs="方正仿宋_GBK"/>
                <w:i w:val="0"/>
                <w:iCs w:val="0"/>
                <w:color w:val="000000"/>
                <w:sz w:val="24"/>
                <w:szCs w:val="24"/>
                <w:u w:val="none"/>
              </w:rPr>
            </w:pPr>
          </w:p>
        </w:tc>
      </w:tr>
      <w:tr w14:paraId="3D048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859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9209">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供应商提供针对本次项目《反商业贿赂承诺书》；</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41AD">
            <w:pPr>
              <w:jc w:val="center"/>
              <w:rPr>
                <w:rFonts w:hint="eastAsia" w:ascii="方正仿宋_GBK" w:hAnsi="方正仿宋_GBK" w:eastAsia="方正仿宋_GBK" w:cs="方正仿宋_GBK"/>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4406">
            <w:pPr>
              <w:jc w:val="center"/>
              <w:rPr>
                <w:rFonts w:hint="eastAsia" w:ascii="方正仿宋_GBK" w:hAnsi="方正仿宋_GBK" w:eastAsia="方正仿宋_GBK" w:cs="方正仿宋_GBK"/>
                <w:i w:val="0"/>
                <w:iCs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670A">
            <w:pPr>
              <w:jc w:val="center"/>
              <w:rPr>
                <w:rFonts w:hint="eastAsia" w:ascii="方正仿宋_GBK" w:hAnsi="方正仿宋_GBK" w:eastAsia="方正仿宋_GBK" w:cs="方正仿宋_GBK"/>
                <w:i w:val="0"/>
                <w:iCs w:val="0"/>
                <w:color w:val="000000"/>
                <w:sz w:val="24"/>
                <w:szCs w:val="24"/>
                <w:u w:val="none"/>
              </w:rPr>
            </w:pPr>
          </w:p>
        </w:tc>
      </w:tr>
      <w:tr w14:paraId="4DD6E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61C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9B8C">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参加政府采购活动前三年内在经营活动中没有重大违法记录的书面声明；</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1B1E">
            <w:pPr>
              <w:jc w:val="center"/>
              <w:rPr>
                <w:rFonts w:hint="eastAsia" w:ascii="方正仿宋_GBK" w:hAnsi="方正仿宋_GBK" w:eastAsia="方正仿宋_GBK" w:cs="方正仿宋_GBK"/>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B815">
            <w:pPr>
              <w:jc w:val="center"/>
              <w:rPr>
                <w:rFonts w:hint="eastAsia" w:ascii="方正仿宋_GBK" w:hAnsi="方正仿宋_GBK" w:eastAsia="方正仿宋_GBK" w:cs="方正仿宋_GBK"/>
                <w:i w:val="0"/>
                <w:iCs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3CC3">
            <w:pPr>
              <w:jc w:val="center"/>
              <w:rPr>
                <w:rFonts w:hint="eastAsia" w:ascii="方正仿宋_GBK" w:hAnsi="方正仿宋_GBK" w:eastAsia="方正仿宋_GBK" w:cs="方正仿宋_GBK"/>
                <w:i w:val="0"/>
                <w:iCs w:val="0"/>
                <w:color w:val="000000"/>
                <w:sz w:val="24"/>
                <w:szCs w:val="24"/>
                <w:u w:val="none"/>
              </w:rPr>
            </w:pPr>
          </w:p>
        </w:tc>
      </w:tr>
      <w:tr w14:paraId="4B86D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748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ECB6">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提供缴纳投标保证的有效凭证；</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08AC">
            <w:pPr>
              <w:jc w:val="center"/>
              <w:rPr>
                <w:rFonts w:hint="eastAsia" w:ascii="方正仿宋_GBK" w:hAnsi="方正仿宋_GBK" w:eastAsia="方正仿宋_GBK" w:cs="方正仿宋_GBK"/>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7B74">
            <w:pPr>
              <w:jc w:val="center"/>
              <w:rPr>
                <w:rFonts w:hint="eastAsia" w:ascii="方正仿宋_GBK" w:hAnsi="方正仿宋_GBK" w:eastAsia="方正仿宋_GBK" w:cs="方正仿宋_GBK"/>
                <w:i w:val="0"/>
                <w:iCs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A53C">
            <w:pPr>
              <w:jc w:val="center"/>
              <w:rPr>
                <w:rFonts w:hint="eastAsia" w:ascii="方正仿宋_GBK" w:hAnsi="方正仿宋_GBK" w:eastAsia="方正仿宋_GBK" w:cs="方正仿宋_GBK"/>
                <w:i w:val="0"/>
                <w:iCs w:val="0"/>
                <w:color w:val="000000"/>
                <w:sz w:val="24"/>
                <w:szCs w:val="24"/>
                <w:u w:val="none"/>
              </w:rPr>
            </w:pPr>
          </w:p>
        </w:tc>
      </w:tr>
      <w:tr w14:paraId="1E442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1758">
            <w:pPr>
              <w:keepNext w:val="0"/>
              <w:keepLines w:val="0"/>
              <w:widowControl/>
              <w:suppressLineNumbers w:val="0"/>
              <w:jc w:val="left"/>
              <w:textAlignment w:val="center"/>
              <w:rPr>
                <w:rFonts w:hint="eastAsia" w:ascii="仿宋" w:hAnsi="仿宋" w:eastAsia="仿宋" w:cs="仿宋"/>
                <w:i w:val="0"/>
                <w:iCs w:val="0"/>
                <w:snapToGrid w:val="0"/>
                <w:color w:val="000000"/>
                <w:kern w:val="0"/>
                <w:sz w:val="23"/>
                <w:szCs w:val="23"/>
                <w:u w:val="none"/>
                <w:lang w:val="en-US" w:eastAsia="zh-CN" w:bidi="ar"/>
              </w:rPr>
            </w:pPr>
            <w:r>
              <w:rPr>
                <w:rFonts w:hint="eastAsia" w:ascii="仿宋" w:hAnsi="仿宋" w:eastAsia="仿宋" w:cs="仿宋"/>
                <w:i w:val="0"/>
                <w:iCs w:val="0"/>
                <w:snapToGrid w:val="0"/>
                <w:color w:val="000000"/>
                <w:kern w:val="0"/>
                <w:sz w:val="23"/>
                <w:szCs w:val="23"/>
                <w:u w:val="none"/>
                <w:lang w:val="en-US" w:eastAsia="zh-CN" w:bidi="ar"/>
              </w:rPr>
              <w:t>10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A780">
            <w:pPr>
              <w:keepNext w:val="0"/>
              <w:keepLines w:val="0"/>
              <w:widowControl/>
              <w:suppressLineNumbers w:val="0"/>
              <w:jc w:val="left"/>
              <w:textAlignment w:val="center"/>
              <w:rPr>
                <w:rFonts w:hint="eastAsia" w:ascii="仿宋" w:hAnsi="仿宋" w:eastAsia="仿宋" w:cs="仿宋"/>
                <w:i w:val="0"/>
                <w:iCs w:val="0"/>
                <w:snapToGrid w:val="0"/>
                <w:color w:val="000000"/>
                <w:kern w:val="0"/>
                <w:sz w:val="23"/>
                <w:szCs w:val="23"/>
                <w:u w:val="none"/>
                <w:lang w:val="en-US" w:eastAsia="zh-CN" w:bidi="ar"/>
              </w:rPr>
            </w:pPr>
            <w:r>
              <w:rPr>
                <w:rFonts w:hint="eastAsia" w:ascii="仿宋" w:hAnsi="仿宋" w:eastAsia="仿宋" w:cs="仿宋"/>
                <w:i w:val="0"/>
                <w:iCs w:val="0"/>
                <w:snapToGrid w:val="0"/>
                <w:color w:val="000000"/>
                <w:kern w:val="0"/>
                <w:sz w:val="23"/>
                <w:szCs w:val="23"/>
                <w:u w:val="none"/>
                <w:lang w:val="en-US" w:eastAsia="zh-CN" w:bidi="ar"/>
              </w:rPr>
              <w:t>①具有合法有效的《药品生产许可证》（瓶装医用氧）、《药品经营许可证》（液态医用氧）、《食品生产许可证》（食品级二氧化碳）；②具有合法有效的《气瓶充装许可证》；③具备特种设备作业人员证书（A、R2）；④具有合法有效的《危险化学品经营许可证》</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33A6">
            <w:pPr>
              <w:jc w:val="center"/>
              <w:rPr>
                <w:rFonts w:hint="eastAsia" w:ascii="方正仿宋_GBK" w:hAnsi="方正仿宋_GBK" w:eastAsia="方正仿宋_GBK" w:cs="方正仿宋_GBK"/>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E2F0">
            <w:pPr>
              <w:jc w:val="center"/>
              <w:rPr>
                <w:rFonts w:hint="eastAsia" w:ascii="方正仿宋_GBK" w:hAnsi="方正仿宋_GBK" w:eastAsia="方正仿宋_GBK" w:cs="方正仿宋_GBK"/>
                <w:i w:val="0"/>
                <w:iCs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27CA">
            <w:pPr>
              <w:jc w:val="center"/>
              <w:rPr>
                <w:rFonts w:hint="eastAsia" w:ascii="方正仿宋_GBK" w:hAnsi="方正仿宋_GBK" w:eastAsia="方正仿宋_GBK" w:cs="方正仿宋_GBK"/>
                <w:i w:val="0"/>
                <w:iCs w:val="0"/>
                <w:color w:val="000000"/>
                <w:sz w:val="24"/>
                <w:szCs w:val="24"/>
                <w:u w:val="none"/>
              </w:rPr>
            </w:pPr>
          </w:p>
        </w:tc>
      </w:tr>
      <w:tr w14:paraId="63988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A73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11</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8283">
            <w:pPr>
              <w:keepNext w:val="0"/>
              <w:keepLines w:val="0"/>
              <w:widowControl/>
              <w:suppressLineNumbers w:val="0"/>
              <w:jc w:val="left"/>
              <w:textAlignment w:val="center"/>
              <w:rPr>
                <w:rFonts w:hint="eastAsia" w:ascii="仿宋" w:hAnsi="仿宋" w:eastAsia="仿宋" w:cs="仿宋"/>
                <w:i w:val="0"/>
                <w:iCs w:val="0"/>
                <w:color w:val="000000"/>
                <w:sz w:val="23"/>
                <w:szCs w:val="23"/>
                <w:u w:val="none"/>
              </w:rPr>
            </w:pPr>
            <w:r>
              <w:rPr>
                <w:rFonts w:hint="eastAsia" w:ascii="仿宋" w:hAnsi="仿宋" w:eastAsia="仿宋" w:cs="仿宋"/>
                <w:i w:val="0"/>
                <w:iCs w:val="0"/>
                <w:snapToGrid w:val="0"/>
                <w:color w:val="000000"/>
                <w:kern w:val="0"/>
                <w:sz w:val="23"/>
                <w:szCs w:val="23"/>
                <w:u w:val="none"/>
                <w:lang w:val="en-US" w:eastAsia="zh-CN" w:bidi="ar"/>
              </w:rPr>
              <w:t>供应商可提供有利于投标的其他资格证明材料。</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470B">
            <w:pPr>
              <w:jc w:val="center"/>
              <w:rPr>
                <w:rFonts w:hint="eastAsia" w:ascii="方正仿宋_GBK" w:hAnsi="方正仿宋_GBK" w:eastAsia="方正仿宋_GBK" w:cs="方正仿宋_GBK"/>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F212">
            <w:pPr>
              <w:jc w:val="center"/>
              <w:rPr>
                <w:rFonts w:hint="eastAsia" w:ascii="方正仿宋_GBK" w:hAnsi="方正仿宋_GBK" w:eastAsia="方正仿宋_GBK" w:cs="方正仿宋_GBK"/>
                <w:i w:val="0"/>
                <w:iCs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11C5">
            <w:pPr>
              <w:jc w:val="center"/>
              <w:rPr>
                <w:rFonts w:hint="eastAsia" w:ascii="宋体" w:hAnsi="宋体" w:eastAsia="宋体" w:cs="宋体"/>
                <w:i w:val="0"/>
                <w:iCs w:val="0"/>
                <w:color w:val="000000"/>
                <w:sz w:val="24"/>
                <w:szCs w:val="24"/>
                <w:u w:val="none"/>
              </w:rPr>
            </w:pPr>
          </w:p>
        </w:tc>
      </w:tr>
      <w:tr w14:paraId="69D49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887F">
            <w:pPr>
              <w:jc w:val="center"/>
              <w:rPr>
                <w:rFonts w:hint="eastAsia" w:ascii="方正仿宋_GBK" w:hAnsi="方正仿宋_GBK" w:eastAsia="方正仿宋_GBK" w:cs="方正仿宋_GBK"/>
                <w:i w:val="0"/>
                <w:iCs w:val="0"/>
                <w:color w:val="000000"/>
                <w:sz w:val="24"/>
                <w:szCs w:val="24"/>
                <w:u w:val="none"/>
              </w:rPr>
            </w:pP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141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结论</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23F6">
            <w:pPr>
              <w:jc w:val="center"/>
              <w:rPr>
                <w:rFonts w:hint="eastAsia" w:ascii="方正仿宋_GBK" w:hAnsi="方正仿宋_GBK" w:eastAsia="方正仿宋_GBK" w:cs="方正仿宋_GBK"/>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FED3">
            <w:pPr>
              <w:jc w:val="center"/>
              <w:rPr>
                <w:rFonts w:hint="eastAsia" w:ascii="方正仿宋_GBK" w:hAnsi="方正仿宋_GBK" w:eastAsia="方正仿宋_GBK" w:cs="方正仿宋_GBK"/>
                <w:i w:val="0"/>
                <w:iCs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E771">
            <w:pPr>
              <w:rPr>
                <w:rFonts w:hint="eastAsia" w:ascii="宋体" w:hAnsi="宋体" w:eastAsia="宋体" w:cs="宋体"/>
                <w:i w:val="0"/>
                <w:iCs w:val="0"/>
                <w:color w:val="000000"/>
                <w:sz w:val="24"/>
                <w:szCs w:val="24"/>
                <w:u w:val="none"/>
              </w:rPr>
            </w:pPr>
          </w:p>
        </w:tc>
      </w:tr>
    </w:tbl>
    <w:p w14:paraId="31CC359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eastAsia="方正仿宋_GBK"/>
          <w:sz w:val="23"/>
          <w:szCs w:val="23"/>
          <w:lang w:eastAsia="zh-CN"/>
        </w:rPr>
        <w:sectPr>
          <w:footerReference r:id="rId16" w:type="default"/>
          <w:pgSz w:w="11906" w:h="16838"/>
          <w:pgMar w:top="1440" w:right="1800" w:bottom="1440" w:left="1800" w:header="0" w:footer="1243" w:gutter="0"/>
          <w:pgNumType w:fmt="numberInDash"/>
          <w:cols w:space="720" w:num="1"/>
        </w:sectPr>
      </w:pPr>
      <w:r>
        <w:rPr>
          <w:rFonts w:hint="eastAsia" w:ascii="仿宋" w:hAnsi="仿宋" w:eastAsia="仿宋" w:cs="仿宋"/>
          <w:i w:val="0"/>
          <w:iCs w:val="0"/>
          <w:snapToGrid w:val="0"/>
          <w:color w:val="000000"/>
          <w:kern w:val="0"/>
          <w:sz w:val="23"/>
          <w:szCs w:val="23"/>
          <w:u w:val="none"/>
          <w:lang w:val="en-US" w:eastAsia="zh-CN" w:bidi="ar"/>
        </w:rPr>
        <w:t>注：</w:t>
      </w:r>
      <w:r>
        <w:rPr>
          <w:rFonts w:hint="eastAsia" w:ascii="方正仿宋_GBK" w:hAnsi="方正仿宋_GBK" w:eastAsia="方正仿宋_GBK" w:cs="方正仿宋_GBK"/>
          <w:spacing w:val="8"/>
          <w:sz w:val="23"/>
          <w:szCs w:val="23"/>
        </w:rPr>
        <w:t>未通过资格审查的供应商不进入评标；通过资格审查的供应商少于不足三家的</w:t>
      </w:r>
      <w:r>
        <w:rPr>
          <w:rFonts w:hint="eastAsia" w:ascii="方正仿宋_GBK" w:hAnsi="方正仿宋_GBK" w:eastAsia="方正仿宋_GBK" w:cs="方正仿宋_GBK"/>
          <w:spacing w:val="8"/>
          <w:sz w:val="23"/>
          <w:szCs w:val="23"/>
          <w:lang w:eastAsia="zh-CN"/>
        </w:rPr>
        <w:t>，</w:t>
      </w:r>
      <w:r>
        <w:rPr>
          <w:rFonts w:hint="eastAsia" w:ascii="方正仿宋_GBK" w:hAnsi="方正仿宋_GBK" w:eastAsia="方正仿宋_GBK" w:cs="方正仿宋_GBK"/>
          <w:spacing w:val="8"/>
          <w:sz w:val="23"/>
          <w:szCs w:val="23"/>
        </w:rPr>
        <w:t>不得评标</w:t>
      </w:r>
      <w:r>
        <w:rPr>
          <w:rFonts w:hint="eastAsia" w:ascii="方正仿宋_GBK" w:hAnsi="方正仿宋_GBK" w:eastAsia="方正仿宋_GBK" w:cs="方正仿宋_GBK"/>
          <w:spacing w:val="8"/>
          <w:sz w:val="23"/>
          <w:szCs w:val="23"/>
          <w:lang w:eastAsia="zh-CN"/>
        </w:rPr>
        <w:t>。</w:t>
      </w:r>
    </w:p>
    <w:p w14:paraId="0E64CF3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1"/>
        <w:rPr>
          <w:rFonts w:hint="eastAsia" w:ascii="方正仿宋_GBK" w:hAnsi="方正仿宋_GBK" w:eastAsia="方正仿宋_GBK" w:cs="方正仿宋_GBK"/>
          <w:sz w:val="30"/>
          <w:szCs w:val="30"/>
        </w:rPr>
      </w:pPr>
      <w:bookmarkStart w:id="176" w:name="_Toc11318"/>
      <w:r>
        <w:rPr>
          <w:rFonts w:hint="eastAsia" w:ascii="方正仿宋_GBK" w:hAnsi="方正仿宋_GBK" w:eastAsia="方正仿宋_GBK" w:cs="方正仿宋_GBK"/>
          <w:spacing w:val="8"/>
          <w:sz w:val="30"/>
          <w:szCs w:val="30"/>
        </w:rPr>
        <w:t>初步评审—符合性审查表</w:t>
      </w:r>
      <w:bookmarkEnd w:id="176"/>
    </w:p>
    <w:p w14:paraId="4CC6163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bl>
      <w:tblPr>
        <w:tblStyle w:val="19"/>
        <w:tblW w:w="81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5990"/>
        <w:gridCol w:w="1442"/>
      </w:tblGrid>
      <w:tr w14:paraId="4FD86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6677" w:type="dxa"/>
            <w:gridSpan w:val="2"/>
            <w:vAlign w:val="center"/>
          </w:tcPr>
          <w:p w14:paraId="2BBFD6F0">
            <w:pPr>
              <w:pStyle w:val="2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pPr>
          </w:p>
        </w:tc>
        <w:tc>
          <w:tcPr>
            <w:tcW w:w="1442" w:type="dxa"/>
            <w:vAlign w:val="center"/>
          </w:tcPr>
          <w:p w14:paraId="0ED6CEE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pacing w:val="7"/>
                <w:sz w:val="23"/>
                <w:szCs w:val="23"/>
              </w:rPr>
              <w:t>评审意见</w:t>
            </w:r>
          </w:p>
        </w:tc>
      </w:tr>
      <w:tr w14:paraId="6CC5E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687" w:type="dxa"/>
            <w:vAlign w:val="center"/>
          </w:tcPr>
          <w:p w14:paraId="7893C6A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pacing w:val="5"/>
                <w:sz w:val="23"/>
                <w:szCs w:val="23"/>
              </w:rPr>
              <w:t>序号</w:t>
            </w:r>
          </w:p>
        </w:tc>
        <w:tc>
          <w:tcPr>
            <w:tcW w:w="5990" w:type="dxa"/>
            <w:vAlign w:val="center"/>
          </w:tcPr>
          <w:p w14:paraId="5DB5B0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pacing w:val="7"/>
                <w:sz w:val="23"/>
                <w:szCs w:val="23"/>
              </w:rPr>
              <w:t>评审内容</w:t>
            </w:r>
          </w:p>
        </w:tc>
        <w:tc>
          <w:tcPr>
            <w:tcW w:w="1442" w:type="dxa"/>
            <w:vAlign w:val="center"/>
          </w:tcPr>
          <w:p w14:paraId="462E1B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pacing w:val="6"/>
                <w:sz w:val="23"/>
                <w:szCs w:val="23"/>
              </w:rPr>
              <w:t>是否合格</w:t>
            </w:r>
          </w:p>
        </w:tc>
      </w:tr>
      <w:tr w14:paraId="697AE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687" w:type="dxa"/>
            <w:vAlign w:val="center"/>
          </w:tcPr>
          <w:p w14:paraId="1AB8908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3"/>
                <w:szCs w:val="23"/>
              </w:rPr>
            </w:pPr>
            <w:r>
              <w:rPr>
                <w:rFonts w:ascii="宋体" w:hAnsi="宋体" w:eastAsia="宋体" w:cs="宋体"/>
                <w:sz w:val="23"/>
                <w:szCs w:val="23"/>
              </w:rPr>
              <w:t>1</w:t>
            </w:r>
          </w:p>
        </w:tc>
        <w:tc>
          <w:tcPr>
            <w:tcW w:w="5990" w:type="dxa"/>
            <w:vAlign w:val="center"/>
          </w:tcPr>
          <w:p w14:paraId="3BA5D01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z w:val="23"/>
                <w:szCs w:val="23"/>
              </w:rPr>
            </w:pPr>
            <w:r>
              <w:rPr>
                <w:rFonts w:ascii="宋体" w:hAnsi="宋体" w:eastAsia="宋体" w:cs="宋体"/>
                <w:spacing w:val="5"/>
                <w:sz w:val="23"/>
                <w:szCs w:val="23"/>
              </w:rPr>
              <w:t>各供应商投标报价未高于预算金额；</w:t>
            </w:r>
          </w:p>
        </w:tc>
        <w:tc>
          <w:tcPr>
            <w:tcW w:w="1442" w:type="dxa"/>
            <w:vAlign w:val="center"/>
          </w:tcPr>
          <w:p w14:paraId="33FEAE45">
            <w:pPr>
              <w:pStyle w:val="2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3182B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jc w:val="center"/>
        </w:trPr>
        <w:tc>
          <w:tcPr>
            <w:tcW w:w="687" w:type="dxa"/>
            <w:vAlign w:val="center"/>
          </w:tcPr>
          <w:p w14:paraId="22B144D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w:t>
            </w:r>
          </w:p>
        </w:tc>
        <w:tc>
          <w:tcPr>
            <w:tcW w:w="5990" w:type="dxa"/>
            <w:vAlign w:val="center"/>
          </w:tcPr>
          <w:p w14:paraId="698A6B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未出现投标人对同一招标项目作出两个以上报价未明确效力的；</w:t>
            </w:r>
          </w:p>
        </w:tc>
        <w:tc>
          <w:tcPr>
            <w:tcW w:w="1442" w:type="dxa"/>
            <w:vAlign w:val="center"/>
          </w:tcPr>
          <w:p w14:paraId="7983048A">
            <w:pPr>
              <w:pStyle w:val="2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686B8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jc w:val="center"/>
        </w:trPr>
        <w:tc>
          <w:tcPr>
            <w:tcW w:w="687" w:type="dxa"/>
            <w:vAlign w:val="center"/>
          </w:tcPr>
          <w:p w14:paraId="536CC94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宋体" w:hAnsi="宋体" w:eastAsia="宋体" w:cs="宋体"/>
                <w:sz w:val="23"/>
                <w:szCs w:val="23"/>
              </w:rPr>
            </w:pPr>
            <w:r>
              <w:rPr>
                <w:rFonts w:ascii="宋体" w:hAnsi="宋体" w:eastAsia="宋体" w:cs="宋体"/>
                <w:sz w:val="23"/>
                <w:szCs w:val="23"/>
              </w:rPr>
              <w:t>3</w:t>
            </w:r>
          </w:p>
        </w:tc>
        <w:tc>
          <w:tcPr>
            <w:tcW w:w="5990" w:type="dxa"/>
            <w:vAlign w:val="center"/>
          </w:tcPr>
          <w:p w14:paraId="0BCF665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z w:val="23"/>
                <w:szCs w:val="23"/>
              </w:rPr>
            </w:pPr>
            <w:r>
              <w:rPr>
                <w:rFonts w:hint="eastAsia" w:ascii="宋体" w:hAnsi="宋体" w:eastAsia="宋体" w:cs="宋体"/>
                <w:sz w:val="23"/>
                <w:szCs w:val="23"/>
                <w:lang w:val="en-US" w:eastAsia="zh-CN"/>
              </w:rPr>
              <w:t>未出现</w:t>
            </w:r>
            <w:r>
              <w:rPr>
                <w:rFonts w:hint="eastAsia" w:ascii="宋体" w:hAnsi="宋体" w:eastAsia="宋体" w:cs="宋体"/>
                <w:sz w:val="23"/>
                <w:szCs w:val="23"/>
              </w:rPr>
              <w:t>投标人名称、组织机构与资格预审时不符，涉嫌以他人名义投标的；</w:t>
            </w:r>
          </w:p>
        </w:tc>
        <w:tc>
          <w:tcPr>
            <w:tcW w:w="1442" w:type="dxa"/>
            <w:vAlign w:val="center"/>
          </w:tcPr>
          <w:p w14:paraId="6549F0D1">
            <w:pPr>
              <w:pStyle w:val="2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6744F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jc w:val="center"/>
        </w:trPr>
        <w:tc>
          <w:tcPr>
            <w:tcW w:w="687" w:type="dxa"/>
            <w:vAlign w:val="center"/>
          </w:tcPr>
          <w:p w14:paraId="6361C90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宋体" w:hAnsi="宋体" w:eastAsia="宋体" w:cs="宋体"/>
                <w:sz w:val="23"/>
                <w:szCs w:val="23"/>
              </w:rPr>
            </w:pPr>
            <w:r>
              <w:rPr>
                <w:rFonts w:ascii="宋体" w:hAnsi="宋体" w:eastAsia="宋体" w:cs="宋体"/>
                <w:sz w:val="23"/>
                <w:szCs w:val="23"/>
              </w:rPr>
              <w:t>4</w:t>
            </w:r>
          </w:p>
        </w:tc>
        <w:tc>
          <w:tcPr>
            <w:tcW w:w="5990" w:type="dxa"/>
            <w:vAlign w:val="center"/>
          </w:tcPr>
          <w:p w14:paraId="63DB38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宋体" w:hAnsi="宋体" w:eastAsia="宋体" w:cs="宋体"/>
                <w:sz w:val="23"/>
                <w:szCs w:val="23"/>
                <w:lang w:eastAsia="zh-CN"/>
              </w:rPr>
            </w:pPr>
            <w:r>
              <w:rPr>
                <w:rFonts w:hint="eastAsia" w:ascii="宋体" w:hAnsi="宋体" w:eastAsia="宋体" w:cs="宋体"/>
                <w:spacing w:val="7"/>
                <w:sz w:val="23"/>
                <w:szCs w:val="23"/>
                <w:lang w:eastAsia="zh-CN"/>
              </w:rPr>
              <w:t>报价文件按照询价文件的规定签署盖章的；</w:t>
            </w:r>
          </w:p>
        </w:tc>
        <w:tc>
          <w:tcPr>
            <w:tcW w:w="1442" w:type="dxa"/>
            <w:vAlign w:val="center"/>
          </w:tcPr>
          <w:p w14:paraId="7B9FAF79">
            <w:pPr>
              <w:pStyle w:val="2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70D32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687" w:type="dxa"/>
            <w:vAlign w:val="center"/>
          </w:tcPr>
          <w:p w14:paraId="7F87E48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宋体" w:hAnsi="宋体" w:eastAsia="宋体" w:cs="宋体"/>
                <w:sz w:val="23"/>
                <w:szCs w:val="23"/>
              </w:rPr>
            </w:pPr>
            <w:r>
              <w:rPr>
                <w:rFonts w:ascii="宋体" w:hAnsi="宋体" w:eastAsia="宋体" w:cs="宋体"/>
                <w:sz w:val="23"/>
                <w:szCs w:val="23"/>
              </w:rPr>
              <w:t>5</w:t>
            </w:r>
          </w:p>
        </w:tc>
        <w:tc>
          <w:tcPr>
            <w:tcW w:w="5990" w:type="dxa"/>
            <w:vAlign w:val="center"/>
          </w:tcPr>
          <w:p w14:paraId="0BFAC1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z w:val="23"/>
                <w:szCs w:val="23"/>
              </w:rPr>
            </w:pPr>
            <w:r>
              <w:rPr>
                <w:rFonts w:ascii="宋体" w:hAnsi="宋体" w:eastAsia="宋体" w:cs="宋体"/>
                <w:spacing w:val="10"/>
                <w:sz w:val="23"/>
                <w:szCs w:val="23"/>
              </w:rPr>
              <w:t>按询价文件规定的格式填写，内容全或关键字迹清晰、数量等齐</w:t>
            </w:r>
            <w:r>
              <w:rPr>
                <w:rFonts w:ascii="宋体" w:hAnsi="宋体" w:eastAsia="宋体" w:cs="宋体"/>
                <w:spacing w:val="3"/>
                <w:sz w:val="23"/>
                <w:szCs w:val="23"/>
              </w:rPr>
              <w:t>全的；</w:t>
            </w:r>
          </w:p>
        </w:tc>
        <w:tc>
          <w:tcPr>
            <w:tcW w:w="1442" w:type="dxa"/>
            <w:vAlign w:val="center"/>
          </w:tcPr>
          <w:p w14:paraId="419675BE">
            <w:pPr>
              <w:pStyle w:val="2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25CA3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687" w:type="dxa"/>
            <w:vAlign w:val="center"/>
          </w:tcPr>
          <w:p w14:paraId="5F60DA9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宋体" w:hAnsi="宋体" w:eastAsia="宋体" w:cs="宋体"/>
                <w:sz w:val="23"/>
                <w:szCs w:val="23"/>
              </w:rPr>
            </w:pPr>
            <w:r>
              <w:rPr>
                <w:rFonts w:ascii="宋体" w:hAnsi="宋体" w:eastAsia="宋体" w:cs="宋体"/>
                <w:sz w:val="23"/>
                <w:szCs w:val="23"/>
              </w:rPr>
              <w:t>6</w:t>
            </w:r>
          </w:p>
        </w:tc>
        <w:tc>
          <w:tcPr>
            <w:tcW w:w="5990" w:type="dxa"/>
            <w:vAlign w:val="center"/>
          </w:tcPr>
          <w:p w14:paraId="566F031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z w:val="23"/>
                <w:szCs w:val="23"/>
              </w:rPr>
            </w:pPr>
            <w:r>
              <w:rPr>
                <w:rFonts w:ascii="宋体" w:hAnsi="宋体" w:eastAsia="宋体" w:cs="宋体"/>
                <w:spacing w:val="9"/>
                <w:sz w:val="23"/>
                <w:szCs w:val="23"/>
              </w:rPr>
              <w:t>符合询价文件中规定的实质性要求及其他项目要求；</w:t>
            </w:r>
          </w:p>
        </w:tc>
        <w:tc>
          <w:tcPr>
            <w:tcW w:w="1442" w:type="dxa"/>
            <w:vAlign w:val="center"/>
          </w:tcPr>
          <w:p w14:paraId="4BB024CE">
            <w:pPr>
              <w:pStyle w:val="2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46D33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jc w:val="center"/>
        </w:trPr>
        <w:tc>
          <w:tcPr>
            <w:tcW w:w="687" w:type="dxa"/>
            <w:vAlign w:val="center"/>
          </w:tcPr>
          <w:p w14:paraId="1BBC76F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宋体" w:hAnsi="宋体" w:eastAsia="宋体" w:cs="宋体"/>
                <w:sz w:val="23"/>
                <w:szCs w:val="23"/>
              </w:rPr>
            </w:pPr>
            <w:r>
              <w:rPr>
                <w:rFonts w:ascii="宋体" w:hAnsi="宋体" w:eastAsia="宋体" w:cs="宋体"/>
                <w:sz w:val="23"/>
                <w:szCs w:val="23"/>
              </w:rPr>
              <w:t>7</w:t>
            </w:r>
          </w:p>
        </w:tc>
        <w:tc>
          <w:tcPr>
            <w:tcW w:w="5990" w:type="dxa"/>
            <w:vAlign w:val="center"/>
          </w:tcPr>
          <w:p w14:paraId="49DE7D6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z w:val="23"/>
                <w:szCs w:val="23"/>
              </w:rPr>
            </w:pPr>
            <w:r>
              <w:rPr>
                <w:rFonts w:ascii="宋体" w:hAnsi="宋体" w:eastAsia="宋体" w:cs="宋体"/>
                <w:spacing w:val="5"/>
                <w:sz w:val="23"/>
                <w:szCs w:val="23"/>
              </w:rPr>
              <w:t>没有采购人不能接受的附加条件的；</w:t>
            </w:r>
          </w:p>
        </w:tc>
        <w:tc>
          <w:tcPr>
            <w:tcW w:w="1442" w:type="dxa"/>
            <w:vAlign w:val="center"/>
          </w:tcPr>
          <w:p w14:paraId="02231724">
            <w:pPr>
              <w:pStyle w:val="2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05DFF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jc w:val="center"/>
        </w:trPr>
        <w:tc>
          <w:tcPr>
            <w:tcW w:w="687" w:type="dxa"/>
            <w:vAlign w:val="center"/>
          </w:tcPr>
          <w:p w14:paraId="1C0BD56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宋体" w:hAnsi="宋体" w:eastAsia="宋体" w:cs="宋体"/>
                <w:sz w:val="23"/>
                <w:szCs w:val="23"/>
              </w:rPr>
            </w:pPr>
            <w:r>
              <w:rPr>
                <w:rFonts w:ascii="宋体" w:hAnsi="宋体" w:eastAsia="宋体" w:cs="宋体"/>
                <w:sz w:val="23"/>
                <w:szCs w:val="23"/>
              </w:rPr>
              <w:t>8</w:t>
            </w:r>
          </w:p>
        </w:tc>
        <w:tc>
          <w:tcPr>
            <w:tcW w:w="5990" w:type="dxa"/>
            <w:vAlign w:val="center"/>
          </w:tcPr>
          <w:p w14:paraId="78674A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z w:val="23"/>
                <w:szCs w:val="23"/>
              </w:rPr>
            </w:pPr>
            <w:r>
              <w:rPr>
                <w:rFonts w:ascii="宋体" w:hAnsi="宋体" w:eastAsia="宋体" w:cs="宋体"/>
                <w:spacing w:val="6"/>
                <w:sz w:val="23"/>
                <w:szCs w:val="23"/>
              </w:rPr>
              <w:t>不同供应商的报价文件没有错漏一致的情况；</w:t>
            </w:r>
          </w:p>
        </w:tc>
        <w:tc>
          <w:tcPr>
            <w:tcW w:w="1442" w:type="dxa"/>
            <w:vAlign w:val="center"/>
          </w:tcPr>
          <w:p w14:paraId="50788924">
            <w:pPr>
              <w:pStyle w:val="2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77C7E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687" w:type="dxa"/>
            <w:vAlign w:val="center"/>
          </w:tcPr>
          <w:p w14:paraId="22B5D81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9</w:t>
            </w:r>
          </w:p>
        </w:tc>
        <w:tc>
          <w:tcPr>
            <w:tcW w:w="5990" w:type="dxa"/>
            <w:vAlign w:val="center"/>
          </w:tcPr>
          <w:p w14:paraId="57C5E6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z w:val="23"/>
                <w:szCs w:val="23"/>
              </w:rPr>
            </w:pPr>
            <w:r>
              <w:rPr>
                <w:rFonts w:ascii="宋体" w:hAnsi="宋体" w:eastAsia="宋体" w:cs="宋体"/>
                <w:spacing w:val="7"/>
                <w:sz w:val="23"/>
                <w:szCs w:val="23"/>
              </w:rPr>
              <w:t>供应商附有详细地址、联系人、电话标明的。</w:t>
            </w:r>
          </w:p>
        </w:tc>
        <w:tc>
          <w:tcPr>
            <w:tcW w:w="1442" w:type="dxa"/>
            <w:vAlign w:val="center"/>
          </w:tcPr>
          <w:p w14:paraId="0278F4D6">
            <w:pPr>
              <w:pStyle w:val="2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r w14:paraId="01AAA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6677" w:type="dxa"/>
            <w:gridSpan w:val="2"/>
            <w:vAlign w:val="center"/>
          </w:tcPr>
          <w:p w14:paraId="42E9AF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宋体" w:hAnsi="宋体" w:eastAsia="宋体" w:cs="宋体"/>
                <w:sz w:val="23"/>
                <w:szCs w:val="23"/>
                <w:lang w:eastAsia="zh-CN"/>
              </w:rPr>
            </w:pPr>
            <w:r>
              <w:rPr>
                <w:rFonts w:ascii="宋体" w:hAnsi="宋体" w:eastAsia="宋体" w:cs="宋体"/>
                <w:spacing w:val="12"/>
                <w:sz w:val="23"/>
                <w:szCs w:val="23"/>
              </w:rPr>
              <w:t>结论：</w:t>
            </w:r>
            <w:r>
              <w:rPr>
                <w:rFonts w:hint="eastAsia" w:ascii="宋体" w:hAnsi="宋体" w:eastAsia="宋体" w:cs="宋体"/>
                <w:spacing w:val="12"/>
                <w:sz w:val="23"/>
                <w:szCs w:val="23"/>
              </w:rPr>
              <w:t>是否通过评审</w:t>
            </w:r>
          </w:p>
        </w:tc>
        <w:tc>
          <w:tcPr>
            <w:tcW w:w="1442" w:type="dxa"/>
            <w:vAlign w:val="center"/>
          </w:tcPr>
          <w:p w14:paraId="3E653CB0">
            <w:pPr>
              <w:pStyle w:val="2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pPr>
          </w:p>
        </w:tc>
      </w:tr>
    </w:tbl>
    <w:p w14:paraId="1149DEC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pPr>
      <w:r>
        <w:rPr>
          <w:spacing w:val="-10"/>
          <w:sz w:val="23"/>
          <w:szCs w:val="23"/>
        </w:rPr>
        <w:t>说明：</w:t>
      </w:r>
    </w:p>
    <w:p w14:paraId="15F9CA5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宋体" w:hAnsi="宋体" w:eastAsia="宋体" w:cs="宋体"/>
          <w:spacing w:val="15"/>
          <w:position w:val="17"/>
          <w:sz w:val="23"/>
          <w:szCs w:val="23"/>
        </w:rPr>
      </w:pPr>
      <w:r>
        <w:rPr>
          <w:spacing w:val="15"/>
          <w:position w:val="17"/>
          <w:sz w:val="23"/>
          <w:szCs w:val="23"/>
        </w:rPr>
        <w:t>（</w:t>
      </w:r>
      <w:r>
        <w:rPr>
          <w:rFonts w:hint="eastAsia"/>
          <w:spacing w:val="15"/>
          <w:position w:val="17"/>
          <w:sz w:val="23"/>
          <w:szCs w:val="23"/>
          <w:lang w:val="en-US" w:eastAsia="zh-CN"/>
        </w:rPr>
        <w:t>1</w:t>
      </w:r>
      <w:r>
        <w:rPr>
          <w:spacing w:val="15"/>
          <w:position w:val="17"/>
          <w:sz w:val="23"/>
          <w:szCs w:val="23"/>
        </w:rPr>
        <w:t>）上述各项中</w:t>
      </w:r>
      <w:r>
        <w:rPr>
          <w:rFonts w:hint="eastAsia"/>
          <w:spacing w:val="15"/>
          <w:position w:val="17"/>
          <w:sz w:val="23"/>
          <w:szCs w:val="23"/>
        </w:rPr>
        <w:t>如有一项不合格，作废标处理。</w:t>
      </w:r>
    </w:p>
    <w:p w14:paraId="4E8E4A3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pPr>
      <w:r>
        <w:rPr>
          <w:spacing w:val="8"/>
          <w:sz w:val="23"/>
          <w:szCs w:val="23"/>
        </w:rPr>
        <w:t>（</w:t>
      </w:r>
      <w:r>
        <w:rPr>
          <w:rFonts w:hint="eastAsia"/>
          <w:spacing w:val="8"/>
          <w:sz w:val="23"/>
          <w:szCs w:val="23"/>
          <w:lang w:val="en-US" w:eastAsia="zh-CN"/>
        </w:rPr>
        <w:t>2</w:t>
      </w:r>
      <w:r>
        <w:rPr>
          <w:spacing w:val="8"/>
          <w:sz w:val="23"/>
          <w:szCs w:val="23"/>
        </w:rPr>
        <w:t>）响应文件最终合格与否，以所有询价小组的评审意见中少数服从多数为原则。</w:t>
      </w:r>
    </w:p>
    <w:p w14:paraId="459B7AC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sectPr>
          <w:footerReference r:id="rId17" w:type="default"/>
          <w:pgSz w:w="11906" w:h="16838"/>
          <w:pgMar w:top="1440" w:right="1800" w:bottom="1440" w:left="1800" w:header="0" w:footer="1243" w:gutter="0"/>
          <w:pgNumType w:fmt="numberInDash"/>
          <w:cols w:space="720" w:num="1"/>
        </w:sectPr>
      </w:pPr>
    </w:p>
    <w:p w14:paraId="06A5E5B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0"/>
        <w:rPr>
          <w:sz w:val="31"/>
          <w:szCs w:val="31"/>
        </w:rPr>
      </w:pPr>
      <w:bookmarkStart w:id="177" w:name="_Toc29904"/>
      <w:r>
        <w:rPr>
          <w:rFonts w:hint="eastAsia" w:ascii="方正小标宋简体" w:hAnsi="方正小标宋简体" w:eastAsia="方正小标宋简体" w:cs="方正小标宋简体"/>
          <w:spacing w:val="3"/>
          <w:sz w:val="44"/>
          <w:szCs w:val="44"/>
        </w:rPr>
        <w:t>第7章政府采购合同</w:t>
      </w:r>
      <w:bookmarkEnd w:id="177"/>
    </w:p>
    <w:p w14:paraId="1EC1FD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ascii="Arial"/>
          <w:sz w:val="21"/>
        </w:rPr>
      </w:pPr>
    </w:p>
    <w:p w14:paraId="756ED914">
      <w:pPr>
        <w:rPr>
          <w:rFonts w:hint="eastAsia" w:ascii="宋体" w:hAnsi="宋体" w:cs="宋体"/>
          <w:bCs/>
          <w:color w:val="000000"/>
          <w:sz w:val="24"/>
          <w:u w:val="single"/>
        </w:rPr>
      </w:pPr>
      <w:r>
        <w:rPr>
          <w:rFonts w:hint="eastAsia" w:ascii="宋体" w:hAnsi="宋体" w:cs="宋体"/>
          <w:bCs/>
          <w:color w:val="000000"/>
          <w:sz w:val="24"/>
        </w:rPr>
        <w:t>合同编号：</w:t>
      </w:r>
      <w:r>
        <w:rPr>
          <w:rFonts w:hint="eastAsia" w:ascii="宋体" w:hAnsi="宋体" w:cs="宋体"/>
          <w:bCs/>
          <w:color w:val="000000"/>
          <w:sz w:val="24"/>
          <w:u w:val="single"/>
        </w:rPr>
        <w:t xml:space="preserve">           </w:t>
      </w:r>
    </w:p>
    <w:p w14:paraId="4D2DBB20">
      <w:pPr>
        <w:spacing w:line="480" w:lineRule="auto"/>
        <w:jc w:val="center"/>
        <w:rPr>
          <w:rFonts w:hint="eastAsia" w:ascii="宋体" w:hAnsi="宋体" w:cs="宋体"/>
          <w:bCs/>
          <w:color w:val="000000"/>
          <w:sz w:val="28"/>
          <w:szCs w:val="28"/>
        </w:rPr>
      </w:pPr>
    </w:p>
    <w:p w14:paraId="176BEA93">
      <w:pPr>
        <w:spacing w:line="480" w:lineRule="auto"/>
        <w:jc w:val="center"/>
        <w:rPr>
          <w:rFonts w:hint="eastAsia" w:ascii="宋体" w:hAnsi="宋体" w:cs="宋体"/>
          <w:bCs/>
          <w:color w:val="000000"/>
          <w:sz w:val="28"/>
          <w:szCs w:val="28"/>
        </w:rPr>
      </w:pPr>
    </w:p>
    <w:p w14:paraId="784342FE">
      <w:pPr>
        <w:spacing w:line="480" w:lineRule="auto"/>
        <w:jc w:val="center"/>
        <w:rPr>
          <w:rFonts w:hint="eastAsia" w:ascii="宋体" w:hAnsi="宋体" w:cs="宋体"/>
          <w:bCs/>
          <w:color w:val="000000"/>
          <w:sz w:val="28"/>
          <w:szCs w:val="28"/>
        </w:rPr>
      </w:pPr>
    </w:p>
    <w:p w14:paraId="0D70EC4B">
      <w:pPr>
        <w:spacing w:line="480" w:lineRule="auto"/>
        <w:jc w:val="center"/>
        <w:outlineLvl w:val="1"/>
        <w:rPr>
          <w:rFonts w:hint="eastAsia" w:ascii="宋体" w:hAnsi="宋体" w:cs="宋体"/>
          <w:bCs/>
          <w:color w:val="000000"/>
          <w:sz w:val="44"/>
          <w:szCs w:val="44"/>
        </w:rPr>
      </w:pPr>
      <w:bookmarkStart w:id="178" w:name="_Toc9138"/>
      <w:r>
        <w:rPr>
          <w:rFonts w:hint="eastAsia" w:ascii="宋体" w:hAnsi="宋体" w:cs="宋体"/>
          <w:bCs/>
          <w:color w:val="000000"/>
          <w:sz w:val="44"/>
          <w:szCs w:val="44"/>
        </w:rPr>
        <w:t>政府采购合同参考范本</w:t>
      </w:r>
      <w:bookmarkEnd w:id="178"/>
    </w:p>
    <w:p w14:paraId="58F88569">
      <w:pPr>
        <w:spacing w:line="480" w:lineRule="auto"/>
        <w:jc w:val="center"/>
        <w:rPr>
          <w:rFonts w:hint="eastAsia" w:ascii="宋体" w:hAnsi="宋体" w:cs="宋体"/>
          <w:bCs/>
          <w:color w:val="000000"/>
          <w:sz w:val="24"/>
        </w:rPr>
      </w:pPr>
      <w:r>
        <w:rPr>
          <w:rFonts w:hint="eastAsia" w:ascii="宋体" w:hAnsi="宋体" w:cs="宋体"/>
          <w:bCs/>
          <w:color w:val="000000"/>
          <w:sz w:val="24"/>
        </w:rPr>
        <w:t>（货物类）</w:t>
      </w:r>
    </w:p>
    <w:p w14:paraId="1C502814">
      <w:pPr>
        <w:pStyle w:val="36"/>
        <w:ind w:firstLine="0"/>
        <w:rPr>
          <w:rFonts w:hint="eastAsia" w:hAnsi="宋体" w:cs="宋体"/>
          <w:bCs/>
          <w:color w:val="000000"/>
          <w:szCs w:val="24"/>
        </w:rPr>
      </w:pPr>
    </w:p>
    <w:p w14:paraId="356D1C1D">
      <w:pPr>
        <w:pStyle w:val="36"/>
        <w:ind w:firstLine="0"/>
        <w:rPr>
          <w:rFonts w:hint="eastAsia" w:hAnsi="宋体" w:cs="宋体"/>
          <w:bCs/>
          <w:color w:val="000000"/>
          <w:szCs w:val="24"/>
        </w:rPr>
      </w:pPr>
    </w:p>
    <w:p w14:paraId="570D9E5F">
      <w:pPr>
        <w:pStyle w:val="36"/>
        <w:ind w:firstLine="0"/>
        <w:rPr>
          <w:rFonts w:hint="eastAsia" w:hAnsi="宋体" w:cs="宋体"/>
          <w:bCs/>
          <w:color w:val="000000"/>
          <w:szCs w:val="24"/>
        </w:rPr>
      </w:pPr>
    </w:p>
    <w:p w14:paraId="28550134">
      <w:pPr>
        <w:pStyle w:val="36"/>
        <w:ind w:firstLine="0"/>
        <w:jc w:val="center"/>
        <w:outlineLvl w:val="1"/>
        <w:rPr>
          <w:rFonts w:hint="eastAsia" w:hAnsi="宋体" w:cs="宋体"/>
          <w:bCs/>
          <w:color w:val="000000"/>
          <w:szCs w:val="24"/>
        </w:rPr>
      </w:pPr>
      <w:bookmarkStart w:id="179" w:name="_Toc26988"/>
      <w:r>
        <w:rPr>
          <w:rFonts w:hint="eastAsia" w:hAnsi="宋体" w:cs="宋体"/>
          <w:bCs/>
          <w:color w:val="000000"/>
          <w:szCs w:val="24"/>
        </w:rPr>
        <w:t>第一部分 合同书</w:t>
      </w:r>
      <w:bookmarkEnd w:id="179"/>
    </w:p>
    <w:p w14:paraId="47BEA7A2">
      <w:pPr>
        <w:pStyle w:val="36"/>
        <w:ind w:firstLine="0"/>
        <w:rPr>
          <w:rFonts w:hint="eastAsia" w:hAnsi="宋体" w:cs="宋体"/>
          <w:bCs/>
          <w:color w:val="000000"/>
          <w:szCs w:val="24"/>
        </w:rPr>
      </w:pPr>
    </w:p>
    <w:p w14:paraId="6392D831">
      <w:pPr>
        <w:pStyle w:val="36"/>
        <w:ind w:firstLine="0"/>
        <w:rPr>
          <w:rFonts w:hint="eastAsia" w:hAnsi="宋体" w:cs="宋体"/>
          <w:bCs/>
          <w:color w:val="000000"/>
          <w:szCs w:val="24"/>
        </w:rPr>
      </w:pPr>
    </w:p>
    <w:p w14:paraId="12A5CF85">
      <w:pPr>
        <w:spacing w:before="120" w:line="22" w:lineRule="atLeast"/>
        <w:rPr>
          <w:rFonts w:hint="eastAsia" w:ascii="宋体" w:hAnsi="宋体" w:cs="宋体"/>
          <w:bCs/>
          <w:color w:val="000000"/>
          <w:sz w:val="24"/>
        </w:rPr>
      </w:pPr>
    </w:p>
    <w:p w14:paraId="178B2F34">
      <w:pPr>
        <w:spacing w:before="120" w:line="22" w:lineRule="atLeast"/>
        <w:ind w:left="960"/>
        <w:rPr>
          <w:rFonts w:hint="eastAsia" w:ascii="宋体" w:hAnsi="宋体" w:cs="宋体"/>
          <w:bCs/>
          <w:color w:val="000000"/>
          <w:sz w:val="24"/>
        </w:rPr>
      </w:pPr>
      <w:r>
        <w:rPr>
          <w:rFonts w:hint="eastAsia" w:ascii="宋体" w:hAnsi="宋体" w:cs="宋体"/>
          <w:bCs/>
          <w:color w:val="000000"/>
          <w:sz w:val="24"/>
        </w:rPr>
        <w:t>项目名称：</w:t>
      </w:r>
      <w:r>
        <w:rPr>
          <w:rFonts w:hint="eastAsia" w:ascii="宋体" w:hAnsi="宋体" w:cs="宋体"/>
          <w:bCs/>
          <w:color w:val="000000"/>
          <w:sz w:val="24"/>
          <w:u w:val="single"/>
        </w:rPr>
        <w:t xml:space="preserve">                                   </w:t>
      </w:r>
    </w:p>
    <w:p w14:paraId="5AD53C2E">
      <w:pPr>
        <w:pStyle w:val="37"/>
        <w:spacing w:before="120" w:line="22" w:lineRule="atLeast"/>
        <w:rPr>
          <w:rFonts w:hint="eastAsia" w:ascii="宋体" w:hAnsi="宋体" w:eastAsia="宋体" w:cs="宋体"/>
          <w:bCs/>
          <w:color w:val="000000"/>
          <w:szCs w:val="24"/>
        </w:rPr>
      </w:pPr>
    </w:p>
    <w:p w14:paraId="79B54EF5">
      <w:pPr>
        <w:pStyle w:val="37"/>
        <w:spacing w:before="120" w:line="22" w:lineRule="atLeast"/>
        <w:rPr>
          <w:rFonts w:hint="eastAsia" w:ascii="宋体" w:hAnsi="宋体" w:eastAsia="宋体" w:cs="宋体"/>
          <w:bCs/>
          <w:color w:val="000000"/>
          <w:szCs w:val="24"/>
        </w:rPr>
      </w:pPr>
    </w:p>
    <w:p w14:paraId="0CB2C111">
      <w:pPr>
        <w:rPr>
          <w:rFonts w:hint="eastAsia" w:ascii="宋体" w:hAnsi="宋体" w:cs="宋体"/>
          <w:bCs/>
          <w:color w:val="000000"/>
        </w:rPr>
      </w:pPr>
    </w:p>
    <w:p w14:paraId="261DD8D7">
      <w:pPr>
        <w:spacing w:before="120" w:line="22" w:lineRule="atLeast"/>
        <w:ind w:left="960"/>
        <w:rPr>
          <w:rFonts w:hint="eastAsia" w:ascii="宋体" w:hAnsi="宋体" w:cs="宋体"/>
          <w:bCs/>
          <w:color w:val="000000"/>
          <w:sz w:val="24"/>
          <w:u w:val="single"/>
        </w:rPr>
      </w:pPr>
      <w:r>
        <w:rPr>
          <w:rFonts w:hint="eastAsia" w:ascii="宋体" w:hAnsi="宋体" w:cs="宋体"/>
          <w:bCs/>
          <w:color w:val="000000"/>
          <w:sz w:val="24"/>
        </w:rPr>
        <w:t>甲方：</w:t>
      </w:r>
      <w:r>
        <w:rPr>
          <w:rFonts w:hint="eastAsia" w:ascii="宋体" w:hAnsi="宋体" w:cs="宋体"/>
          <w:bCs/>
          <w:color w:val="000000"/>
          <w:sz w:val="24"/>
          <w:u w:val="single"/>
        </w:rPr>
        <w:t xml:space="preserve">                                       </w:t>
      </w:r>
    </w:p>
    <w:p w14:paraId="16EACB58">
      <w:pPr>
        <w:spacing w:before="120" w:line="22" w:lineRule="atLeast"/>
        <w:rPr>
          <w:rFonts w:hint="eastAsia" w:ascii="宋体" w:hAnsi="宋体" w:cs="宋体"/>
          <w:bCs/>
          <w:color w:val="000000"/>
          <w:sz w:val="24"/>
        </w:rPr>
      </w:pPr>
    </w:p>
    <w:p w14:paraId="4A4849C8">
      <w:pPr>
        <w:spacing w:before="120" w:line="22" w:lineRule="atLeast"/>
        <w:ind w:left="960"/>
        <w:rPr>
          <w:rFonts w:hint="eastAsia" w:ascii="宋体" w:hAnsi="宋体" w:cs="宋体"/>
          <w:bCs/>
          <w:color w:val="000000"/>
          <w:sz w:val="24"/>
          <w:u w:val="single"/>
        </w:rPr>
      </w:pPr>
      <w:r>
        <w:rPr>
          <w:rFonts w:hint="eastAsia" w:ascii="宋体" w:hAnsi="宋体" w:cs="宋体"/>
          <w:bCs/>
          <w:color w:val="000000"/>
          <w:sz w:val="24"/>
        </w:rPr>
        <w:t>乙方：</w:t>
      </w:r>
      <w:r>
        <w:rPr>
          <w:rFonts w:hint="eastAsia" w:ascii="宋体" w:hAnsi="宋体" w:cs="宋体"/>
          <w:bCs/>
          <w:color w:val="000000"/>
          <w:sz w:val="24"/>
          <w:u w:val="single"/>
        </w:rPr>
        <w:t xml:space="preserve">                                       </w:t>
      </w:r>
    </w:p>
    <w:p w14:paraId="5FED2FCB">
      <w:pPr>
        <w:spacing w:before="120" w:line="22" w:lineRule="atLeast"/>
        <w:rPr>
          <w:rFonts w:hint="eastAsia" w:ascii="宋体" w:hAnsi="宋体" w:cs="宋体"/>
          <w:bCs/>
          <w:color w:val="000000"/>
          <w:sz w:val="24"/>
        </w:rPr>
      </w:pPr>
    </w:p>
    <w:p w14:paraId="5061B27E">
      <w:pPr>
        <w:spacing w:before="120" w:line="22" w:lineRule="atLeast"/>
        <w:ind w:firstLine="960" w:firstLineChars="400"/>
        <w:rPr>
          <w:rFonts w:hint="eastAsia" w:ascii="宋体" w:hAnsi="宋体" w:cs="宋体"/>
          <w:bCs/>
          <w:color w:val="000000"/>
          <w:sz w:val="24"/>
          <w:u w:val="single"/>
        </w:rPr>
      </w:pPr>
      <w:r>
        <w:rPr>
          <w:rFonts w:hint="eastAsia" w:ascii="宋体" w:hAnsi="宋体" w:cs="宋体"/>
          <w:bCs/>
          <w:color w:val="000000"/>
          <w:sz w:val="24"/>
        </w:rPr>
        <w:t>签订地：</w:t>
      </w:r>
      <w:r>
        <w:rPr>
          <w:rFonts w:hint="eastAsia" w:ascii="宋体" w:hAnsi="宋体" w:cs="宋体"/>
          <w:bCs/>
          <w:color w:val="000000"/>
          <w:sz w:val="24"/>
          <w:u w:val="single"/>
        </w:rPr>
        <w:t xml:space="preserve">                                     </w:t>
      </w:r>
    </w:p>
    <w:p w14:paraId="1649F2A4">
      <w:pPr>
        <w:spacing w:before="120" w:line="22" w:lineRule="atLeast"/>
        <w:rPr>
          <w:rFonts w:hint="eastAsia" w:ascii="宋体" w:hAnsi="宋体" w:cs="宋体"/>
          <w:bCs/>
          <w:color w:val="000000"/>
          <w:sz w:val="24"/>
        </w:rPr>
      </w:pPr>
    </w:p>
    <w:p w14:paraId="0CC7965D">
      <w:pPr>
        <w:spacing w:before="120" w:line="22" w:lineRule="atLeast"/>
        <w:ind w:firstLine="960" w:firstLineChars="400"/>
        <w:rPr>
          <w:rFonts w:hint="eastAsia" w:ascii="宋体" w:hAnsi="宋体" w:cs="宋体"/>
          <w:bCs/>
          <w:color w:val="000000"/>
          <w:sz w:val="24"/>
          <w:u w:val="single"/>
        </w:rPr>
      </w:pPr>
      <w:r>
        <w:rPr>
          <w:rFonts w:hint="eastAsia" w:ascii="宋体" w:hAnsi="宋体" w:cs="宋体"/>
          <w:bCs/>
          <w:color w:val="000000"/>
          <w:sz w:val="24"/>
        </w:rPr>
        <w:t>签订日期：</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w:t>
      </w:r>
    </w:p>
    <w:p w14:paraId="0A9C4F42">
      <w:pPr>
        <w:autoSpaceDE w:val="0"/>
        <w:autoSpaceDN w:val="0"/>
        <w:adjustRightInd w:val="0"/>
        <w:spacing w:line="600" w:lineRule="exact"/>
        <w:ind w:firstLine="640"/>
        <w:jc w:val="center"/>
        <w:rPr>
          <w:rFonts w:hint="eastAsia" w:ascii="宋体" w:hAnsi="宋体" w:cs="宋体"/>
          <w:bCs/>
          <w:color w:val="000000"/>
          <w:sz w:val="24"/>
        </w:rPr>
        <w:sectPr>
          <w:footerReference r:id="rId18" w:type="default"/>
          <w:pgSz w:w="11907" w:h="16840"/>
          <w:pgMar w:top="1474" w:right="1814" w:bottom="1474" w:left="1814" w:header="851" w:footer="851" w:gutter="0"/>
          <w:pgNumType w:fmt="numberInDash"/>
          <w:cols w:space="720" w:num="1"/>
          <w:docGrid w:linePitch="462" w:charSpace="0"/>
        </w:sectPr>
      </w:pPr>
    </w:p>
    <w:p w14:paraId="5457D8A3">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u w:val="single"/>
          <w:lang w:val="zh-CN"/>
        </w:rPr>
        <w:t xml:space="preserve">        </w:t>
      </w:r>
      <w:r>
        <w:rPr>
          <w:rFonts w:hint="eastAsia" w:ascii="宋体" w:hAnsi="宋体" w:cs="宋体"/>
          <w:bCs/>
          <w:color w:val="000000"/>
          <w:sz w:val="24"/>
          <w:lang w:val="zh-CN"/>
        </w:rPr>
        <w:t>年</w:t>
      </w:r>
      <w:r>
        <w:rPr>
          <w:rFonts w:hint="eastAsia" w:ascii="宋体" w:hAnsi="宋体" w:cs="宋体"/>
          <w:bCs/>
          <w:color w:val="000000"/>
          <w:sz w:val="24"/>
          <w:u w:val="single"/>
          <w:lang w:val="zh-CN"/>
        </w:rPr>
        <w:t xml:space="preserve">    </w:t>
      </w:r>
      <w:r>
        <w:rPr>
          <w:rFonts w:hint="eastAsia" w:ascii="宋体" w:hAnsi="宋体" w:cs="宋体"/>
          <w:bCs/>
          <w:color w:val="000000"/>
          <w:sz w:val="24"/>
          <w:lang w:val="zh-CN"/>
        </w:rPr>
        <w:t>月</w:t>
      </w:r>
      <w:r>
        <w:rPr>
          <w:rFonts w:hint="eastAsia" w:ascii="宋体" w:hAnsi="宋体" w:cs="宋体"/>
          <w:bCs/>
          <w:color w:val="000000"/>
          <w:sz w:val="24"/>
          <w:u w:val="single"/>
          <w:lang w:val="zh-CN"/>
        </w:rPr>
        <w:t xml:space="preserve">    </w:t>
      </w:r>
      <w:r>
        <w:rPr>
          <w:rFonts w:hint="eastAsia" w:ascii="宋体" w:hAnsi="宋体" w:cs="宋体"/>
          <w:bCs/>
          <w:color w:val="000000"/>
          <w:sz w:val="24"/>
          <w:lang w:val="zh-CN"/>
        </w:rPr>
        <w:t>日</w:t>
      </w:r>
      <w:r>
        <w:rPr>
          <w:rFonts w:hint="eastAsia" w:ascii="宋体" w:hAnsi="宋体" w:cs="宋体"/>
          <w:bCs/>
          <w:color w:val="000000"/>
          <w:sz w:val="24"/>
        </w:rPr>
        <w:t>，</w:t>
      </w:r>
      <w:r>
        <w:rPr>
          <w:rFonts w:hint="eastAsia" w:ascii="宋体" w:hAnsi="宋体" w:cs="宋体"/>
          <w:bCs/>
          <w:color w:val="000000"/>
          <w:sz w:val="24"/>
          <w:u w:val="single"/>
        </w:rPr>
        <w:t xml:space="preserve">   （采购人名称）   </w:t>
      </w:r>
      <w:r>
        <w:rPr>
          <w:rFonts w:hint="eastAsia" w:ascii="宋体" w:hAnsi="宋体" w:cs="宋体"/>
          <w:bCs/>
          <w:color w:val="000000"/>
          <w:sz w:val="24"/>
        </w:rPr>
        <w:t>以</w:t>
      </w:r>
      <w:r>
        <w:rPr>
          <w:rFonts w:hint="eastAsia" w:ascii="宋体" w:hAnsi="宋体" w:cs="宋体"/>
          <w:bCs/>
          <w:color w:val="000000"/>
          <w:sz w:val="24"/>
          <w:u w:val="single"/>
        </w:rPr>
        <w:t xml:space="preserve">   （政府采购方式）  </w:t>
      </w:r>
      <w:r>
        <w:rPr>
          <w:rFonts w:hint="eastAsia" w:ascii="宋体" w:hAnsi="宋体" w:cs="宋体"/>
          <w:bCs/>
          <w:color w:val="000000"/>
          <w:sz w:val="24"/>
        </w:rPr>
        <w:t>对</w:t>
      </w:r>
      <w:r>
        <w:rPr>
          <w:rFonts w:hint="eastAsia" w:ascii="宋体" w:hAnsi="宋体" w:cs="宋体"/>
          <w:bCs/>
          <w:color w:val="000000"/>
          <w:sz w:val="24"/>
          <w:u w:val="single"/>
        </w:rPr>
        <w:t xml:space="preserve">   （同前页项目名称）   </w:t>
      </w:r>
      <w:r>
        <w:rPr>
          <w:rFonts w:hint="eastAsia" w:ascii="宋体" w:hAnsi="宋体" w:cs="宋体"/>
          <w:bCs/>
          <w:color w:val="000000"/>
          <w:sz w:val="24"/>
        </w:rPr>
        <w:t>项目进行了采购。经</w:t>
      </w:r>
      <w:r>
        <w:rPr>
          <w:rFonts w:hint="eastAsia" w:ascii="宋体" w:hAnsi="宋体" w:cs="宋体"/>
          <w:bCs/>
          <w:color w:val="000000"/>
          <w:sz w:val="24"/>
          <w:u w:val="single"/>
        </w:rPr>
        <w:t xml:space="preserve">   （相关评定主体名称）   </w:t>
      </w:r>
      <w:r>
        <w:rPr>
          <w:rFonts w:hint="eastAsia" w:ascii="宋体" w:hAnsi="宋体" w:cs="宋体"/>
          <w:bCs/>
          <w:color w:val="000000"/>
          <w:sz w:val="24"/>
        </w:rPr>
        <w:t>评定，</w:t>
      </w:r>
      <w:r>
        <w:rPr>
          <w:rFonts w:hint="eastAsia" w:ascii="宋体" w:hAnsi="宋体" w:cs="宋体"/>
          <w:bCs/>
          <w:color w:val="000000"/>
          <w:sz w:val="24"/>
          <w:u w:val="single"/>
        </w:rPr>
        <w:t xml:space="preserve">   （中标供应商名称）</w:t>
      </w:r>
      <w:r>
        <w:rPr>
          <w:rFonts w:hint="eastAsia" w:ascii="宋体" w:hAnsi="宋体" w:cs="宋体"/>
          <w:bCs/>
          <w:color w:val="000000"/>
          <w:sz w:val="24"/>
        </w:rPr>
        <w:t>为该项目中标供应商。现于中标通知书发出之日起三十日内，按照采购文件确定的事项签订本合同。</w:t>
      </w:r>
    </w:p>
    <w:p w14:paraId="479DA596">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lang w:val="zh-CN"/>
        </w:rPr>
        <w:t>根据《中华人民共和国合同法》、《中华人民共和国政府采购法》等相关法律法规之规定，按照平等、自愿、公平和诚实信用的原则，经</w:t>
      </w:r>
      <w:r>
        <w:rPr>
          <w:rFonts w:hint="eastAsia" w:ascii="宋体" w:hAnsi="宋体" w:cs="宋体"/>
          <w:bCs/>
          <w:color w:val="000000"/>
          <w:sz w:val="24"/>
          <w:u w:val="single"/>
        </w:rPr>
        <w:t xml:space="preserve">   （采购人名称）   </w:t>
      </w:r>
      <w:r>
        <w:rPr>
          <w:rFonts w:hint="eastAsia" w:ascii="宋体" w:hAnsi="宋体" w:cs="宋体"/>
          <w:bCs/>
          <w:color w:val="000000"/>
          <w:sz w:val="24"/>
          <w:lang w:val="zh-CN"/>
        </w:rPr>
        <w:t>(以下简称：甲方)和</w:t>
      </w:r>
      <w:r>
        <w:rPr>
          <w:rFonts w:hint="eastAsia" w:ascii="宋体" w:hAnsi="宋体" w:cs="宋体"/>
          <w:bCs/>
          <w:color w:val="000000"/>
          <w:sz w:val="24"/>
          <w:u w:val="single"/>
        </w:rPr>
        <w:t xml:space="preserve">   （中标供应商名称）   </w:t>
      </w:r>
      <w:r>
        <w:rPr>
          <w:rFonts w:hint="eastAsia" w:ascii="宋体" w:hAnsi="宋体" w:cs="宋体"/>
          <w:bCs/>
          <w:color w:val="000000"/>
          <w:sz w:val="24"/>
          <w:lang w:val="zh-CN"/>
        </w:rPr>
        <w:t>(以下简称：乙方)协商一致，约定以下合同</w:t>
      </w:r>
      <w:r>
        <w:rPr>
          <w:rFonts w:hint="eastAsia" w:ascii="宋体" w:hAnsi="宋体" w:cs="宋体"/>
          <w:bCs/>
          <w:color w:val="000000"/>
          <w:sz w:val="24"/>
        </w:rPr>
        <w:t>条款，以兹共同遵守、全面履行。</w:t>
      </w:r>
    </w:p>
    <w:p w14:paraId="62492AF3">
      <w:pPr>
        <w:spacing w:line="560" w:lineRule="exact"/>
        <w:ind w:firstLine="480" w:firstLineChars="200"/>
        <w:outlineLvl w:val="0"/>
        <w:rPr>
          <w:rFonts w:hint="eastAsia" w:ascii="宋体" w:hAnsi="宋体" w:cs="宋体"/>
          <w:bCs/>
          <w:color w:val="000000"/>
          <w:sz w:val="24"/>
        </w:rPr>
      </w:pPr>
      <w:bookmarkStart w:id="180" w:name="_Toc3029"/>
      <w:bookmarkStart w:id="181" w:name="_Toc7119"/>
      <w:bookmarkStart w:id="182" w:name="_Toc2232"/>
      <w:bookmarkStart w:id="183" w:name="_Toc24059"/>
      <w:r>
        <w:rPr>
          <w:rFonts w:hint="eastAsia" w:ascii="宋体" w:hAnsi="宋体" w:cs="宋体"/>
          <w:bCs/>
          <w:color w:val="000000"/>
          <w:sz w:val="24"/>
        </w:rPr>
        <w:t>1.1 合同组成部分</w:t>
      </w:r>
      <w:bookmarkEnd w:id="180"/>
      <w:bookmarkEnd w:id="181"/>
      <w:bookmarkEnd w:id="182"/>
      <w:bookmarkEnd w:id="183"/>
    </w:p>
    <w:p w14:paraId="51480298">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C7031E3">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1.1.1 本合同及其补充合同、变更协议；</w:t>
      </w:r>
    </w:p>
    <w:p w14:paraId="2E8C9716">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1.1.2 中标通知书；</w:t>
      </w:r>
    </w:p>
    <w:p w14:paraId="5C946199">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1.1.3 投标文件（含澄清或者说明文件）；</w:t>
      </w:r>
    </w:p>
    <w:p w14:paraId="268C690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1.1.4 招标文件（含澄清或者修改文件）；</w:t>
      </w:r>
    </w:p>
    <w:p w14:paraId="648A271E">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1.1.5 其他相关采购文件。</w:t>
      </w:r>
    </w:p>
    <w:p w14:paraId="11E8BDAA">
      <w:pPr>
        <w:spacing w:line="560" w:lineRule="exact"/>
        <w:ind w:firstLine="480" w:firstLineChars="200"/>
        <w:outlineLvl w:val="0"/>
        <w:rPr>
          <w:rFonts w:hint="eastAsia" w:ascii="宋体" w:hAnsi="宋体" w:cs="宋体"/>
          <w:bCs/>
          <w:color w:val="000000"/>
          <w:sz w:val="24"/>
        </w:rPr>
      </w:pPr>
      <w:bookmarkStart w:id="184" w:name="_Toc27126"/>
      <w:bookmarkStart w:id="185" w:name="_Toc18910"/>
      <w:bookmarkStart w:id="186" w:name="_Toc24300"/>
      <w:bookmarkStart w:id="187" w:name="_Toc21295"/>
      <w:r>
        <w:rPr>
          <w:rFonts w:hint="eastAsia" w:ascii="宋体" w:hAnsi="宋体" w:cs="宋体"/>
          <w:bCs/>
          <w:color w:val="000000"/>
          <w:sz w:val="24"/>
        </w:rPr>
        <w:t>1.2 货物</w:t>
      </w:r>
      <w:bookmarkEnd w:id="184"/>
      <w:bookmarkEnd w:id="185"/>
      <w:bookmarkEnd w:id="186"/>
      <w:bookmarkEnd w:id="187"/>
    </w:p>
    <w:p w14:paraId="7FDD4B30">
      <w:pPr>
        <w:spacing w:line="560" w:lineRule="exact"/>
        <w:ind w:firstLine="480" w:firstLineChars="200"/>
        <w:rPr>
          <w:rFonts w:hint="eastAsia" w:ascii="宋体" w:hAnsi="宋体" w:eastAsia="宋体" w:cs="宋体"/>
          <w:bCs/>
          <w:color w:val="000000"/>
          <w:sz w:val="24"/>
          <w:u w:val="single"/>
          <w:lang w:eastAsia="zh-CN"/>
        </w:rPr>
      </w:pPr>
      <w:r>
        <w:rPr>
          <w:rFonts w:hint="eastAsia" w:ascii="宋体" w:hAnsi="宋体" w:cs="宋体"/>
          <w:bCs/>
          <w:color w:val="000000"/>
          <w:sz w:val="24"/>
        </w:rPr>
        <w:t>1.2.1 货物名称：</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486927E2">
      <w:pPr>
        <w:spacing w:line="560" w:lineRule="exact"/>
        <w:ind w:firstLine="480" w:firstLineChars="200"/>
        <w:rPr>
          <w:rFonts w:hint="eastAsia" w:ascii="宋体" w:hAnsi="宋体" w:eastAsia="宋体" w:cs="宋体"/>
          <w:bCs/>
          <w:color w:val="000000"/>
          <w:sz w:val="24"/>
          <w:u w:val="single"/>
          <w:lang w:eastAsia="zh-CN"/>
        </w:rPr>
      </w:pPr>
      <w:r>
        <w:rPr>
          <w:rFonts w:hint="eastAsia" w:ascii="宋体" w:hAnsi="宋体" w:cs="宋体"/>
          <w:bCs/>
          <w:color w:val="000000"/>
          <w:sz w:val="24"/>
        </w:rPr>
        <w:t>1.2.2 货物数量：</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6EB84465">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1.2.3 货物质量：</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146F5BA5">
      <w:pPr>
        <w:spacing w:line="560" w:lineRule="exact"/>
        <w:ind w:firstLine="480" w:firstLineChars="200"/>
        <w:outlineLvl w:val="0"/>
        <w:rPr>
          <w:rFonts w:hint="eastAsia" w:ascii="宋体" w:hAnsi="宋体" w:cs="宋体"/>
          <w:bCs/>
          <w:color w:val="000000"/>
          <w:sz w:val="24"/>
        </w:rPr>
      </w:pPr>
      <w:bookmarkStart w:id="188" w:name="_Toc23292"/>
      <w:bookmarkStart w:id="189" w:name="_Toc16446"/>
      <w:bookmarkStart w:id="190" w:name="_Toc21631"/>
      <w:bookmarkStart w:id="191" w:name="_Toc21551"/>
      <w:r>
        <w:rPr>
          <w:rFonts w:hint="eastAsia" w:ascii="宋体" w:hAnsi="宋体" w:cs="宋体"/>
          <w:bCs/>
          <w:color w:val="000000"/>
          <w:sz w:val="24"/>
        </w:rPr>
        <w:t>1.3 价款</w:t>
      </w:r>
      <w:bookmarkEnd w:id="188"/>
      <w:bookmarkEnd w:id="189"/>
      <w:bookmarkEnd w:id="190"/>
      <w:bookmarkEnd w:id="191"/>
    </w:p>
    <w:p w14:paraId="1196C920">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本合同总价为：￥</w:t>
      </w:r>
      <w:r>
        <w:rPr>
          <w:rFonts w:hint="eastAsia" w:ascii="宋体" w:hAnsi="宋体" w:cs="宋体"/>
          <w:bCs/>
          <w:color w:val="000000"/>
          <w:sz w:val="24"/>
          <w:u w:val="single"/>
        </w:rPr>
        <w:t xml:space="preserve">           </w:t>
      </w:r>
      <w:r>
        <w:rPr>
          <w:rFonts w:hint="eastAsia" w:ascii="宋体" w:hAnsi="宋体" w:cs="宋体"/>
          <w:bCs/>
          <w:color w:val="000000"/>
          <w:sz w:val="24"/>
        </w:rPr>
        <w:t>元（大写：</w:t>
      </w:r>
      <w:r>
        <w:rPr>
          <w:rFonts w:hint="eastAsia" w:ascii="宋体" w:hAnsi="宋体" w:cs="宋体"/>
          <w:bCs/>
          <w:color w:val="000000"/>
          <w:sz w:val="24"/>
          <w:u w:val="single"/>
        </w:rPr>
        <w:t xml:space="preserve">                 </w:t>
      </w:r>
      <w:r>
        <w:rPr>
          <w:rFonts w:hint="eastAsia" w:ascii="宋体" w:hAnsi="宋体" w:cs="宋体"/>
          <w:bCs/>
          <w:color w:val="000000"/>
          <w:sz w:val="24"/>
        </w:rPr>
        <w:t>元人民币）</w:t>
      </w:r>
      <w:r>
        <w:rPr>
          <w:rFonts w:hint="eastAsia" w:ascii="宋体" w:hAnsi="宋体" w:eastAsia="宋体" w:cs="宋体"/>
          <w:bCs/>
          <w:color w:val="000000"/>
          <w:sz w:val="24"/>
          <w:lang w:eastAsia="zh-CN"/>
        </w:rPr>
        <w:t>。</w:t>
      </w:r>
    </w:p>
    <w:p w14:paraId="7FF210A5">
      <w:pPr>
        <w:rPr>
          <w:rFonts w:hint="eastAsia" w:ascii="宋体" w:hAnsi="宋体" w:cs="宋体"/>
          <w:bCs/>
          <w:color w:val="000000"/>
          <w:sz w:val="24"/>
        </w:rPr>
      </w:pPr>
      <w:r>
        <w:rPr>
          <w:rFonts w:hint="eastAsia" w:ascii="宋体" w:hAnsi="宋体" w:cs="宋体"/>
          <w:bCs/>
          <w:color w:val="000000"/>
          <w:sz w:val="24"/>
        </w:rPr>
        <w:br w:type="page"/>
      </w:r>
    </w:p>
    <w:p w14:paraId="298AE5B4">
      <w:pPr>
        <w:spacing w:line="560" w:lineRule="exact"/>
        <w:ind w:firstLine="480" w:firstLineChars="200"/>
        <w:rPr>
          <w:rFonts w:hint="eastAsia" w:ascii="宋体" w:hAnsi="宋体" w:cs="宋体"/>
          <w:bCs/>
          <w:color w:val="000000"/>
          <w:sz w:val="24"/>
          <w:u w:val="single"/>
        </w:rPr>
      </w:pPr>
      <w:r>
        <w:rPr>
          <w:rFonts w:hint="eastAsia" w:ascii="宋体" w:hAnsi="宋体" w:cs="宋体"/>
          <w:bCs/>
          <w:color w:val="000000"/>
          <w:sz w:val="24"/>
        </w:rPr>
        <w:t>分项价格：</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D7D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4F52A3F">
            <w:pPr>
              <w:pStyle w:val="38"/>
              <w:spacing w:line="560" w:lineRule="exact"/>
              <w:jc w:val="center"/>
              <w:rPr>
                <w:rFonts w:hint="eastAsia" w:hAnsi="宋体" w:cs="宋体"/>
                <w:bCs/>
                <w:color w:val="000000"/>
                <w:kern w:val="2"/>
                <w:sz w:val="24"/>
                <w:szCs w:val="24"/>
              </w:rPr>
            </w:pPr>
            <w:r>
              <w:rPr>
                <w:rFonts w:hint="eastAsia" w:hAnsi="宋体" w:cs="宋体"/>
                <w:bCs/>
                <w:color w:val="000000"/>
                <w:kern w:val="2"/>
                <w:sz w:val="24"/>
                <w:szCs w:val="24"/>
              </w:rPr>
              <w:t>序号</w:t>
            </w:r>
          </w:p>
        </w:tc>
        <w:tc>
          <w:tcPr>
            <w:tcW w:w="3402" w:type="dxa"/>
            <w:noWrap w:val="0"/>
            <w:vAlign w:val="center"/>
          </w:tcPr>
          <w:p w14:paraId="67BA57C4">
            <w:pPr>
              <w:pStyle w:val="38"/>
              <w:spacing w:line="560" w:lineRule="exact"/>
              <w:ind w:firstLine="200"/>
              <w:jc w:val="center"/>
              <w:rPr>
                <w:rFonts w:hint="eastAsia" w:hAnsi="宋体" w:cs="宋体"/>
                <w:bCs/>
                <w:color w:val="000000"/>
                <w:kern w:val="2"/>
                <w:sz w:val="24"/>
                <w:szCs w:val="24"/>
              </w:rPr>
            </w:pPr>
            <w:r>
              <w:rPr>
                <w:rFonts w:hint="eastAsia" w:hAnsi="宋体" w:cs="宋体"/>
                <w:bCs/>
                <w:color w:val="000000"/>
                <w:kern w:val="2"/>
                <w:sz w:val="24"/>
                <w:szCs w:val="24"/>
              </w:rPr>
              <w:t>分项名称</w:t>
            </w:r>
          </w:p>
        </w:tc>
        <w:tc>
          <w:tcPr>
            <w:tcW w:w="2552" w:type="dxa"/>
            <w:noWrap w:val="0"/>
            <w:vAlign w:val="center"/>
          </w:tcPr>
          <w:p w14:paraId="7FADDCC0">
            <w:pPr>
              <w:pStyle w:val="38"/>
              <w:spacing w:line="560" w:lineRule="exact"/>
              <w:jc w:val="center"/>
              <w:rPr>
                <w:rFonts w:hint="eastAsia" w:hAnsi="宋体" w:cs="宋体"/>
                <w:bCs/>
                <w:color w:val="000000"/>
                <w:kern w:val="2"/>
                <w:sz w:val="24"/>
                <w:szCs w:val="24"/>
              </w:rPr>
            </w:pPr>
            <w:r>
              <w:rPr>
                <w:rFonts w:hint="eastAsia" w:hAnsi="宋体" w:cs="宋体"/>
                <w:bCs/>
                <w:color w:val="000000"/>
                <w:kern w:val="2"/>
                <w:sz w:val="24"/>
                <w:szCs w:val="24"/>
              </w:rPr>
              <w:t>分项价格</w:t>
            </w:r>
          </w:p>
        </w:tc>
      </w:tr>
      <w:tr w14:paraId="5E363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9445248">
            <w:pPr>
              <w:pStyle w:val="38"/>
              <w:spacing w:line="560" w:lineRule="exact"/>
              <w:ind w:firstLine="200"/>
              <w:jc w:val="center"/>
              <w:rPr>
                <w:rFonts w:hint="eastAsia" w:hAnsi="宋体" w:cs="宋体"/>
                <w:bCs/>
                <w:color w:val="000000"/>
                <w:kern w:val="2"/>
                <w:sz w:val="24"/>
                <w:szCs w:val="24"/>
              </w:rPr>
            </w:pPr>
          </w:p>
        </w:tc>
        <w:tc>
          <w:tcPr>
            <w:tcW w:w="3402" w:type="dxa"/>
            <w:noWrap w:val="0"/>
            <w:vAlign w:val="center"/>
          </w:tcPr>
          <w:p w14:paraId="54C710F4">
            <w:pPr>
              <w:pStyle w:val="38"/>
              <w:spacing w:line="560" w:lineRule="exact"/>
              <w:ind w:firstLine="200"/>
              <w:jc w:val="center"/>
              <w:rPr>
                <w:rFonts w:hint="eastAsia" w:hAnsi="宋体" w:cs="宋体"/>
                <w:bCs/>
                <w:color w:val="000000"/>
                <w:kern w:val="2"/>
                <w:sz w:val="24"/>
                <w:szCs w:val="24"/>
              </w:rPr>
            </w:pPr>
          </w:p>
        </w:tc>
        <w:tc>
          <w:tcPr>
            <w:tcW w:w="2552" w:type="dxa"/>
            <w:noWrap w:val="0"/>
            <w:vAlign w:val="center"/>
          </w:tcPr>
          <w:p w14:paraId="12BCBD67">
            <w:pPr>
              <w:pStyle w:val="38"/>
              <w:spacing w:line="560" w:lineRule="exact"/>
              <w:ind w:firstLine="200"/>
              <w:jc w:val="center"/>
              <w:rPr>
                <w:rFonts w:hint="eastAsia" w:hAnsi="宋体" w:cs="宋体"/>
                <w:bCs/>
                <w:color w:val="000000"/>
                <w:kern w:val="2"/>
                <w:sz w:val="24"/>
                <w:szCs w:val="24"/>
              </w:rPr>
            </w:pPr>
          </w:p>
        </w:tc>
      </w:tr>
      <w:tr w14:paraId="2786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6786CAB">
            <w:pPr>
              <w:pStyle w:val="38"/>
              <w:spacing w:line="560" w:lineRule="exact"/>
              <w:ind w:firstLine="200"/>
              <w:jc w:val="center"/>
              <w:rPr>
                <w:rFonts w:hint="eastAsia" w:hAnsi="宋体" w:cs="宋体"/>
                <w:bCs/>
                <w:color w:val="000000"/>
                <w:kern w:val="2"/>
                <w:sz w:val="24"/>
                <w:szCs w:val="24"/>
              </w:rPr>
            </w:pPr>
          </w:p>
        </w:tc>
        <w:tc>
          <w:tcPr>
            <w:tcW w:w="3402" w:type="dxa"/>
            <w:noWrap w:val="0"/>
            <w:vAlign w:val="center"/>
          </w:tcPr>
          <w:p w14:paraId="13CB3A37">
            <w:pPr>
              <w:pStyle w:val="38"/>
              <w:spacing w:line="560" w:lineRule="exact"/>
              <w:ind w:firstLine="200"/>
              <w:jc w:val="center"/>
              <w:rPr>
                <w:rFonts w:hint="eastAsia" w:hAnsi="宋体" w:cs="宋体"/>
                <w:bCs/>
                <w:color w:val="000000"/>
                <w:kern w:val="2"/>
                <w:sz w:val="24"/>
                <w:szCs w:val="24"/>
              </w:rPr>
            </w:pPr>
          </w:p>
        </w:tc>
        <w:tc>
          <w:tcPr>
            <w:tcW w:w="2552" w:type="dxa"/>
            <w:noWrap w:val="0"/>
            <w:vAlign w:val="center"/>
          </w:tcPr>
          <w:p w14:paraId="2466DEE5">
            <w:pPr>
              <w:pStyle w:val="38"/>
              <w:spacing w:line="560" w:lineRule="exact"/>
              <w:ind w:firstLine="200"/>
              <w:jc w:val="center"/>
              <w:rPr>
                <w:rFonts w:hint="eastAsia" w:hAnsi="宋体" w:cs="宋体"/>
                <w:bCs/>
                <w:color w:val="000000"/>
                <w:kern w:val="2"/>
                <w:sz w:val="24"/>
                <w:szCs w:val="24"/>
              </w:rPr>
            </w:pPr>
          </w:p>
        </w:tc>
      </w:tr>
      <w:tr w14:paraId="0749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69B19E7">
            <w:pPr>
              <w:pStyle w:val="38"/>
              <w:spacing w:line="560" w:lineRule="exact"/>
              <w:ind w:firstLine="200"/>
              <w:jc w:val="center"/>
              <w:rPr>
                <w:rFonts w:hint="eastAsia" w:hAnsi="宋体" w:cs="宋体"/>
                <w:bCs/>
                <w:color w:val="000000"/>
                <w:kern w:val="2"/>
                <w:sz w:val="24"/>
                <w:szCs w:val="24"/>
              </w:rPr>
            </w:pPr>
          </w:p>
        </w:tc>
        <w:tc>
          <w:tcPr>
            <w:tcW w:w="3402" w:type="dxa"/>
            <w:noWrap w:val="0"/>
            <w:vAlign w:val="center"/>
          </w:tcPr>
          <w:p w14:paraId="663F33F4">
            <w:pPr>
              <w:pStyle w:val="38"/>
              <w:spacing w:line="560" w:lineRule="exact"/>
              <w:ind w:firstLine="200"/>
              <w:jc w:val="center"/>
              <w:rPr>
                <w:rFonts w:hint="eastAsia" w:hAnsi="宋体" w:cs="宋体"/>
                <w:bCs/>
                <w:color w:val="000000"/>
                <w:kern w:val="2"/>
                <w:sz w:val="24"/>
                <w:szCs w:val="24"/>
              </w:rPr>
            </w:pPr>
          </w:p>
        </w:tc>
        <w:tc>
          <w:tcPr>
            <w:tcW w:w="2552" w:type="dxa"/>
            <w:noWrap w:val="0"/>
            <w:vAlign w:val="center"/>
          </w:tcPr>
          <w:p w14:paraId="70BC58DE">
            <w:pPr>
              <w:pStyle w:val="38"/>
              <w:spacing w:line="560" w:lineRule="exact"/>
              <w:ind w:firstLine="200"/>
              <w:jc w:val="center"/>
              <w:rPr>
                <w:rFonts w:hint="eastAsia" w:hAnsi="宋体" w:cs="宋体"/>
                <w:bCs/>
                <w:color w:val="000000"/>
                <w:kern w:val="2"/>
                <w:sz w:val="24"/>
                <w:szCs w:val="24"/>
              </w:rPr>
            </w:pPr>
          </w:p>
        </w:tc>
      </w:tr>
      <w:tr w14:paraId="3CE8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AC4FCE7">
            <w:pPr>
              <w:pStyle w:val="38"/>
              <w:spacing w:line="560" w:lineRule="exact"/>
              <w:ind w:firstLine="200"/>
              <w:jc w:val="center"/>
              <w:rPr>
                <w:rFonts w:hint="eastAsia" w:hAnsi="宋体" w:cs="宋体"/>
                <w:bCs/>
                <w:color w:val="000000"/>
                <w:kern w:val="2"/>
                <w:sz w:val="24"/>
                <w:szCs w:val="24"/>
              </w:rPr>
            </w:pPr>
          </w:p>
        </w:tc>
        <w:tc>
          <w:tcPr>
            <w:tcW w:w="3402" w:type="dxa"/>
            <w:noWrap w:val="0"/>
            <w:vAlign w:val="center"/>
          </w:tcPr>
          <w:p w14:paraId="36184048">
            <w:pPr>
              <w:pStyle w:val="38"/>
              <w:spacing w:line="560" w:lineRule="exact"/>
              <w:ind w:firstLine="200"/>
              <w:jc w:val="center"/>
              <w:rPr>
                <w:rFonts w:hint="eastAsia" w:hAnsi="宋体" w:cs="宋体"/>
                <w:bCs/>
                <w:color w:val="000000"/>
                <w:kern w:val="2"/>
                <w:sz w:val="24"/>
                <w:szCs w:val="24"/>
              </w:rPr>
            </w:pPr>
          </w:p>
        </w:tc>
        <w:tc>
          <w:tcPr>
            <w:tcW w:w="2552" w:type="dxa"/>
            <w:noWrap w:val="0"/>
            <w:vAlign w:val="center"/>
          </w:tcPr>
          <w:p w14:paraId="34019160">
            <w:pPr>
              <w:pStyle w:val="38"/>
              <w:spacing w:line="560" w:lineRule="exact"/>
              <w:ind w:firstLine="200"/>
              <w:jc w:val="center"/>
              <w:rPr>
                <w:rFonts w:hint="eastAsia" w:hAnsi="宋体" w:cs="宋体"/>
                <w:bCs/>
                <w:color w:val="000000"/>
                <w:kern w:val="2"/>
                <w:sz w:val="24"/>
                <w:szCs w:val="24"/>
              </w:rPr>
            </w:pPr>
          </w:p>
        </w:tc>
      </w:tr>
      <w:tr w14:paraId="0DF3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19F85259">
            <w:pPr>
              <w:pStyle w:val="38"/>
              <w:spacing w:line="560" w:lineRule="exact"/>
              <w:ind w:firstLine="200"/>
              <w:jc w:val="center"/>
              <w:rPr>
                <w:rFonts w:hint="eastAsia" w:hAnsi="宋体" w:cs="宋体"/>
                <w:bCs/>
                <w:color w:val="000000"/>
                <w:kern w:val="2"/>
                <w:sz w:val="24"/>
                <w:szCs w:val="24"/>
              </w:rPr>
            </w:pPr>
            <w:r>
              <w:rPr>
                <w:rFonts w:hint="eastAsia" w:hAnsi="宋体" w:cs="宋体"/>
                <w:bCs/>
                <w:color w:val="000000"/>
                <w:kern w:val="2"/>
                <w:sz w:val="24"/>
                <w:szCs w:val="24"/>
              </w:rPr>
              <w:t>总价</w:t>
            </w:r>
          </w:p>
        </w:tc>
        <w:tc>
          <w:tcPr>
            <w:tcW w:w="2552" w:type="dxa"/>
            <w:noWrap w:val="0"/>
            <w:vAlign w:val="center"/>
          </w:tcPr>
          <w:p w14:paraId="1B39DA75">
            <w:pPr>
              <w:pStyle w:val="38"/>
              <w:spacing w:line="560" w:lineRule="exact"/>
              <w:ind w:firstLine="200"/>
              <w:jc w:val="center"/>
              <w:rPr>
                <w:rFonts w:hint="eastAsia" w:hAnsi="宋体" w:cs="宋体"/>
                <w:bCs/>
                <w:color w:val="000000"/>
                <w:kern w:val="2"/>
                <w:sz w:val="24"/>
                <w:szCs w:val="24"/>
              </w:rPr>
            </w:pPr>
          </w:p>
        </w:tc>
      </w:tr>
    </w:tbl>
    <w:p w14:paraId="3C10F9C4">
      <w:pPr>
        <w:spacing w:line="560" w:lineRule="exact"/>
        <w:ind w:firstLine="480" w:firstLineChars="200"/>
        <w:outlineLvl w:val="0"/>
        <w:rPr>
          <w:rFonts w:hint="eastAsia" w:ascii="宋体" w:hAnsi="宋体" w:cs="宋体"/>
          <w:bCs/>
          <w:color w:val="000000"/>
          <w:sz w:val="24"/>
        </w:rPr>
      </w:pPr>
      <w:bookmarkStart w:id="192" w:name="_Toc22618"/>
      <w:bookmarkStart w:id="193" w:name="_Toc10983"/>
      <w:bookmarkStart w:id="194" w:name="_Toc10340"/>
      <w:bookmarkStart w:id="195" w:name="_Toc1814"/>
      <w:r>
        <w:rPr>
          <w:rFonts w:hint="eastAsia" w:ascii="宋体" w:hAnsi="宋体" w:cs="宋体"/>
          <w:bCs/>
          <w:color w:val="000000"/>
          <w:sz w:val="24"/>
        </w:rPr>
        <w:t>1.4 付款方式和发票开具方式</w:t>
      </w:r>
      <w:bookmarkEnd w:id="192"/>
      <w:bookmarkEnd w:id="193"/>
      <w:bookmarkEnd w:id="194"/>
      <w:bookmarkEnd w:id="195"/>
    </w:p>
    <w:p w14:paraId="06EE3451">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1.4.1 付款方式：</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69FD13C1">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1.4.2 发票开具方式：</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4C8C438F">
      <w:pPr>
        <w:spacing w:line="560" w:lineRule="exact"/>
        <w:ind w:firstLine="480" w:firstLineChars="200"/>
        <w:outlineLvl w:val="0"/>
        <w:rPr>
          <w:rFonts w:hint="eastAsia" w:ascii="宋体" w:hAnsi="宋体" w:cs="宋体"/>
          <w:bCs/>
          <w:color w:val="000000"/>
          <w:sz w:val="24"/>
        </w:rPr>
      </w:pPr>
      <w:bookmarkStart w:id="196" w:name="_Toc32071"/>
      <w:bookmarkStart w:id="197" w:name="_Toc27684"/>
      <w:bookmarkStart w:id="198" w:name="_Toc19304"/>
      <w:bookmarkStart w:id="199" w:name="_Toc2846"/>
      <w:r>
        <w:rPr>
          <w:rFonts w:hint="eastAsia" w:ascii="宋体" w:hAnsi="宋体" w:cs="宋体"/>
          <w:bCs/>
          <w:color w:val="000000"/>
          <w:sz w:val="24"/>
        </w:rPr>
        <w:t>1.5 货物交付期限、地点和方式</w:t>
      </w:r>
      <w:bookmarkEnd w:id="196"/>
      <w:bookmarkEnd w:id="197"/>
      <w:bookmarkEnd w:id="198"/>
      <w:bookmarkEnd w:id="199"/>
    </w:p>
    <w:p w14:paraId="35B8C8EB">
      <w:pPr>
        <w:spacing w:line="560" w:lineRule="exact"/>
        <w:ind w:firstLine="480" w:firstLineChars="200"/>
        <w:rPr>
          <w:rFonts w:hint="eastAsia" w:ascii="宋体" w:hAnsi="宋体" w:eastAsia="宋体" w:cs="宋体"/>
          <w:bCs/>
          <w:color w:val="000000"/>
          <w:sz w:val="24"/>
          <w:u w:val="single"/>
          <w:lang w:eastAsia="zh-CN"/>
        </w:rPr>
      </w:pPr>
      <w:r>
        <w:rPr>
          <w:rFonts w:hint="eastAsia" w:ascii="宋体" w:hAnsi="宋体" w:cs="宋体"/>
          <w:bCs/>
          <w:color w:val="000000"/>
          <w:sz w:val="24"/>
        </w:rPr>
        <w:t>1.5.1 交付期限：</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4A36E2FA">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1.5.2 交付地点：</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539DC576">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1.5.3 交付方式：</w:t>
      </w:r>
      <w:r>
        <w:rPr>
          <w:rFonts w:hint="eastAsia" w:ascii="宋体" w:hAnsi="宋体" w:cs="宋体"/>
          <w:bCs/>
          <w:color w:val="000000"/>
          <w:sz w:val="24"/>
          <w:u w:val="single"/>
        </w:rPr>
        <w:t xml:space="preserve">　　　　　　　　　                      　      </w:t>
      </w:r>
      <w:r>
        <w:rPr>
          <w:rFonts w:hint="eastAsia" w:ascii="宋体" w:hAnsi="宋体" w:eastAsia="宋体" w:cs="宋体"/>
          <w:bCs/>
          <w:color w:val="000000"/>
          <w:sz w:val="24"/>
          <w:u w:val="single"/>
          <w:lang w:eastAsia="zh-CN"/>
        </w:rPr>
        <w:t>。</w:t>
      </w:r>
    </w:p>
    <w:p w14:paraId="334426EB">
      <w:pPr>
        <w:spacing w:line="560" w:lineRule="exact"/>
        <w:ind w:firstLine="480" w:firstLineChars="200"/>
        <w:outlineLvl w:val="0"/>
        <w:rPr>
          <w:rFonts w:hint="eastAsia" w:ascii="宋体" w:hAnsi="宋体" w:cs="宋体"/>
          <w:bCs/>
          <w:color w:val="000000"/>
          <w:sz w:val="24"/>
        </w:rPr>
      </w:pPr>
      <w:bookmarkStart w:id="200" w:name="_Toc27250"/>
      <w:bookmarkStart w:id="201" w:name="_Toc21423"/>
      <w:bookmarkStart w:id="202" w:name="_Toc19166"/>
      <w:bookmarkStart w:id="203" w:name="_Toc19554"/>
      <w:r>
        <w:rPr>
          <w:rFonts w:hint="eastAsia" w:ascii="宋体" w:hAnsi="宋体" w:cs="宋体"/>
          <w:bCs/>
          <w:color w:val="000000"/>
          <w:sz w:val="24"/>
        </w:rPr>
        <w:t>1.6 违约责任</w:t>
      </w:r>
      <w:bookmarkEnd w:id="200"/>
      <w:bookmarkEnd w:id="201"/>
      <w:bookmarkEnd w:id="202"/>
      <w:bookmarkEnd w:id="203"/>
    </w:p>
    <w:p w14:paraId="2847407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bCs/>
          <w:color w:val="000000"/>
          <w:sz w:val="24"/>
          <w:u w:val="single"/>
        </w:rPr>
        <w:t xml:space="preserve">    </w:t>
      </w:r>
      <w:r>
        <w:rPr>
          <w:rFonts w:hint="eastAsia" w:ascii="宋体" w:hAnsi="宋体" w:cs="宋体"/>
          <w:bCs/>
          <w:color w:val="000000"/>
          <w:sz w:val="24"/>
        </w:rPr>
        <w:t>%计算，最高限额为本合同总价的</w:t>
      </w:r>
      <w:r>
        <w:rPr>
          <w:rFonts w:hint="eastAsia" w:ascii="宋体" w:hAnsi="宋体" w:cs="宋体"/>
          <w:bCs/>
          <w:color w:val="000000"/>
          <w:sz w:val="24"/>
          <w:u w:val="single"/>
        </w:rPr>
        <w:t xml:space="preserve">     </w:t>
      </w:r>
      <w:r>
        <w:rPr>
          <w:rFonts w:hint="eastAsia" w:ascii="宋体" w:hAnsi="宋体" w:cs="宋体"/>
          <w:bCs/>
          <w:color w:val="000000"/>
          <w:sz w:val="24"/>
        </w:rPr>
        <w:t>%；迟延交付货物的违约金计算数额达到前述最高限额之日起，甲方有权在要求乙方支付违约金的同时，书面通知乙方解除本合同；</w:t>
      </w:r>
    </w:p>
    <w:p w14:paraId="3B20B7D6">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1.6.2 除不可抗力外，如果甲方没有按照本合同约定的付款方式付款，那么乙方可要求甲方支付违约金，违约金按每迟延付款一日的应付而未付款的</w:t>
      </w:r>
      <w:r>
        <w:rPr>
          <w:rFonts w:hint="eastAsia" w:ascii="宋体" w:hAnsi="宋体" w:cs="宋体"/>
          <w:bCs/>
          <w:color w:val="000000"/>
          <w:sz w:val="24"/>
          <w:u w:val="single"/>
        </w:rPr>
        <w:t xml:space="preserve">    </w:t>
      </w:r>
      <w:r>
        <w:rPr>
          <w:rFonts w:hint="eastAsia" w:ascii="宋体" w:hAnsi="宋体" w:cs="宋体"/>
          <w:bCs/>
          <w:color w:val="000000"/>
          <w:sz w:val="24"/>
        </w:rPr>
        <w:t>%计算，最高限额为本合同总价的</w:t>
      </w:r>
      <w:r>
        <w:rPr>
          <w:rFonts w:hint="eastAsia" w:ascii="宋体" w:hAnsi="宋体" w:cs="宋体"/>
          <w:bCs/>
          <w:color w:val="000000"/>
          <w:sz w:val="24"/>
          <w:u w:val="single"/>
        </w:rPr>
        <w:t xml:space="preserve">     </w:t>
      </w:r>
      <w:r>
        <w:rPr>
          <w:rFonts w:hint="eastAsia" w:ascii="宋体" w:hAnsi="宋体" w:cs="宋体"/>
          <w:bCs/>
          <w:color w:val="000000"/>
          <w:sz w:val="24"/>
        </w:rPr>
        <w:t>%；迟延付款的违约金计算数额达到前述最高限额之日起，乙方有权在要求甲方支付违约金的同时，书面通知甲方解除本合同；</w:t>
      </w:r>
    </w:p>
    <w:p w14:paraId="5A92AEB7">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CDFCB2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2D418BE">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322F29E">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1.6.6 如果出现政府采购监督管理部门在处理投诉事项期间，书面通知甲方暂停采购活动的情形，或者询问或质疑事项可能影响中标结果的，导致甲方中止履行合同的情形，均不视为甲方违约。</w:t>
      </w:r>
    </w:p>
    <w:p w14:paraId="70D02FB5">
      <w:pPr>
        <w:spacing w:line="560" w:lineRule="exact"/>
        <w:ind w:firstLine="480" w:firstLineChars="200"/>
        <w:outlineLvl w:val="0"/>
        <w:rPr>
          <w:rFonts w:hint="eastAsia" w:ascii="宋体" w:hAnsi="宋体" w:cs="宋体"/>
          <w:bCs/>
          <w:color w:val="000000"/>
          <w:sz w:val="24"/>
        </w:rPr>
      </w:pPr>
      <w:bookmarkStart w:id="204" w:name="_Toc15583"/>
      <w:bookmarkStart w:id="205" w:name="_Toc28375"/>
      <w:bookmarkStart w:id="206" w:name="_Toc16021"/>
      <w:bookmarkStart w:id="207" w:name="_Toc21743"/>
      <w:r>
        <w:rPr>
          <w:rFonts w:hint="eastAsia" w:ascii="宋体" w:hAnsi="宋体" w:cs="宋体"/>
          <w:bCs/>
          <w:color w:val="000000"/>
          <w:sz w:val="24"/>
        </w:rPr>
        <w:t>1.7 合同争议的解决</w:t>
      </w:r>
      <w:bookmarkEnd w:id="204"/>
      <w:bookmarkEnd w:id="205"/>
      <w:bookmarkEnd w:id="206"/>
      <w:bookmarkEnd w:id="207"/>
    </w:p>
    <w:p w14:paraId="3DBAAEC0">
      <w:pPr>
        <w:spacing w:line="560" w:lineRule="exact"/>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本合同履行过程中发生的任何争议，双方当事人均可通过和解或者调解解决；不愿和解、调解或者和解、调解不成的，可以选择下列第</w:t>
      </w:r>
      <w:r>
        <w:rPr>
          <w:rFonts w:hint="eastAsia" w:ascii="宋体" w:hAnsi="宋体" w:cs="宋体"/>
          <w:bCs/>
          <w:color w:val="000000"/>
          <w:sz w:val="24"/>
          <w:u w:val="single"/>
        </w:rPr>
        <w:t xml:space="preserve">    </w:t>
      </w:r>
      <w:r>
        <w:rPr>
          <w:rFonts w:hint="eastAsia" w:ascii="宋体" w:hAnsi="宋体" w:cs="宋体"/>
          <w:bCs/>
          <w:color w:val="000000"/>
          <w:sz w:val="24"/>
        </w:rPr>
        <w:t>种方式解决</w:t>
      </w:r>
      <w:r>
        <w:rPr>
          <w:rFonts w:hint="eastAsia" w:ascii="宋体" w:hAnsi="宋体" w:eastAsia="宋体" w:cs="宋体"/>
          <w:bCs/>
          <w:color w:val="000000"/>
          <w:sz w:val="24"/>
          <w:lang w:eastAsia="zh-CN"/>
        </w:rPr>
        <w:t>：</w:t>
      </w:r>
    </w:p>
    <w:p w14:paraId="313A3FB6">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1.7.1 将争议提交</w:t>
      </w:r>
      <w:r>
        <w:rPr>
          <w:rFonts w:hint="eastAsia" w:ascii="宋体" w:hAnsi="宋体" w:cs="宋体"/>
          <w:bCs/>
          <w:color w:val="000000"/>
          <w:sz w:val="24"/>
          <w:u w:val="single"/>
        </w:rPr>
        <w:t xml:space="preserve">              </w:t>
      </w:r>
      <w:r>
        <w:rPr>
          <w:rFonts w:hint="eastAsia" w:ascii="宋体" w:hAnsi="宋体" w:cs="宋体"/>
          <w:bCs/>
          <w:color w:val="000000"/>
          <w:sz w:val="24"/>
        </w:rPr>
        <w:t>仲裁委员会依申请仲裁时其现行有效的仲裁规则裁决；</w:t>
      </w:r>
    </w:p>
    <w:p w14:paraId="1FF6A2E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1.7.2 向</w:t>
      </w:r>
      <w:r>
        <w:rPr>
          <w:rFonts w:hint="eastAsia" w:ascii="宋体" w:hAnsi="宋体" w:cs="宋体"/>
          <w:bCs/>
          <w:color w:val="000000"/>
          <w:sz w:val="24"/>
          <w:u w:val="single"/>
        </w:rPr>
        <w:t xml:space="preserve">   （被告住所地、合同履行地、合同签订地、原告住所地、标的物所在地等与争议有实际联系的地点中选出的人民法院名称）    </w:t>
      </w:r>
      <w:r>
        <w:rPr>
          <w:rFonts w:hint="eastAsia" w:ascii="宋体" w:hAnsi="宋体" w:cs="宋体"/>
          <w:bCs/>
          <w:color w:val="000000"/>
          <w:sz w:val="24"/>
        </w:rPr>
        <w:t>人民法院起诉。</w:t>
      </w:r>
    </w:p>
    <w:p w14:paraId="650D04F2">
      <w:pPr>
        <w:spacing w:line="560" w:lineRule="exact"/>
        <w:ind w:firstLine="480" w:firstLineChars="200"/>
        <w:outlineLvl w:val="0"/>
        <w:rPr>
          <w:rFonts w:hint="eastAsia" w:ascii="宋体" w:hAnsi="宋体" w:cs="宋体"/>
          <w:bCs/>
          <w:color w:val="000000"/>
          <w:sz w:val="24"/>
        </w:rPr>
      </w:pPr>
      <w:bookmarkStart w:id="208" w:name="_Toc11173"/>
      <w:bookmarkStart w:id="209" w:name="_Toc15322"/>
      <w:bookmarkStart w:id="210" w:name="_Toc7245"/>
      <w:bookmarkStart w:id="211" w:name="_Toc7344"/>
      <w:r>
        <w:rPr>
          <w:rFonts w:hint="eastAsia" w:ascii="宋体" w:hAnsi="宋体" w:cs="宋体"/>
          <w:bCs/>
          <w:color w:val="000000"/>
          <w:sz w:val="24"/>
        </w:rPr>
        <w:t>1.8 合同生效</w:t>
      </w:r>
      <w:bookmarkEnd w:id="208"/>
      <w:bookmarkEnd w:id="209"/>
      <w:bookmarkEnd w:id="210"/>
      <w:bookmarkEnd w:id="211"/>
    </w:p>
    <w:p w14:paraId="43B3E2ED">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本合同自双方当事人盖章或者签字时生效。</w:t>
      </w:r>
    </w:p>
    <w:p w14:paraId="4B53D70F">
      <w:pPr>
        <w:autoSpaceDE w:val="0"/>
        <w:autoSpaceDN w:val="0"/>
        <w:adjustRightInd w:val="0"/>
        <w:spacing w:line="560" w:lineRule="exact"/>
        <w:rPr>
          <w:rFonts w:hint="eastAsia" w:ascii="宋体" w:hAnsi="宋体" w:cs="宋体"/>
          <w:bCs/>
          <w:color w:val="000000"/>
          <w:sz w:val="24"/>
          <w:lang w:val="zh-CN"/>
        </w:rPr>
      </w:pPr>
    </w:p>
    <w:p w14:paraId="78A006D6">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甲方：                                   乙方：</w:t>
      </w:r>
    </w:p>
    <w:p w14:paraId="207405D6">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统一社会信用代码：                        统一社会信用代码或身份证号码：</w:t>
      </w:r>
    </w:p>
    <w:p w14:paraId="1CB89AC3">
      <w:pPr>
        <w:autoSpaceDE w:val="0"/>
        <w:autoSpaceDN w:val="0"/>
        <w:adjustRightInd w:val="0"/>
        <w:spacing w:line="560" w:lineRule="exact"/>
        <w:rPr>
          <w:rFonts w:hint="eastAsia" w:ascii="宋体" w:hAnsi="宋体" w:cs="宋体"/>
          <w:bCs/>
          <w:color w:val="000000"/>
          <w:sz w:val="24"/>
          <w:lang w:val="zh-CN"/>
        </w:rPr>
      </w:pPr>
    </w:p>
    <w:p w14:paraId="6D541367">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住所：                                   住所：</w:t>
      </w:r>
    </w:p>
    <w:p w14:paraId="22F54730">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法定代表人或                             法定代表人</w:t>
      </w:r>
    </w:p>
    <w:p w14:paraId="6A02A2D2">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 xml:space="preserve">授权代表（签字）：                        或授权代表（签字）: </w:t>
      </w:r>
    </w:p>
    <w:p w14:paraId="146E2D51">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联系人：                                 联系人：</w:t>
      </w:r>
    </w:p>
    <w:p w14:paraId="753A6852">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约定送达地址：                           约定送达地址：</w:t>
      </w:r>
    </w:p>
    <w:p w14:paraId="1D8B5523">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邮政编码：                               邮政编码：</w:t>
      </w:r>
    </w:p>
    <w:p w14:paraId="1FD5D060">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 xml:space="preserve">电话:                                    电话: </w:t>
      </w:r>
    </w:p>
    <w:p w14:paraId="2BFA3219">
      <w:pPr>
        <w:autoSpaceDE w:val="0"/>
        <w:autoSpaceDN w:val="0"/>
        <w:adjustRightInd w:val="0"/>
        <w:spacing w:line="560" w:lineRule="exact"/>
        <w:rPr>
          <w:rFonts w:hint="eastAsia" w:ascii="宋体" w:hAnsi="宋体" w:cs="宋体"/>
          <w:bCs/>
          <w:color w:val="000000"/>
          <w:sz w:val="24"/>
          <w:lang w:val="zh-CN"/>
        </w:rPr>
      </w:pPr>
      <w:r>
        <w:rPr>
          <w:rFonts w:hint="eastAsia" w:ascii="宋体" w:hAnsi="宋体" w:cs="宋体"/>
          <w:bCs/>
          <w:color w:val="000000"/>
          <w:sz w:val="24"/>
          <w:lang w:val="zh-CN"/>
        </w:rPr>
        <w:t>传真:                                    传真:</w:t>
      </w:r>
    </w:p>
    <w:p w14:paraId="3B565120">
      <w:pPr>
        <w:autoSpaceDE w:val="0"/>
        <w:autoSpaceDN w:val="0"/>
        <w:adjustRightInd w:val="0"/>
        <w:spacing w:line="560" w:lineRule="exact"/>
        <w:rPr>
          <w:rFonts w:hint="eastAsia" w:ascii="宋体" w:hAnsi="宋体" w:cs="宋体"/>
          <w:bCs/>
          <w:color w:val="000000"/>
          <w:sz w:val="24"/>
        </w:rPr>
      </w:pPr>
      <w:r>
        <w:rPr>
          <w:rFonts w:hint="eastAsia" w:ascii="宋体" w:hAnsi="宋体" w:cs="宋体"/>
          <w:bCs/>
          <w:color w:val="000000"/>
          <w:sz w:val="24"/>
          <w:lang w:val="zh-CN"/>
        </w:rPr>
        <w:t>电子邮箱：                               电子邮箱：</w:t>
      </w:r>
    </w:p>
    <w:p w14:paraId="22CFE8DD">
      <w:pPr>
        <w:autoSpaceDE w:val="0"/>
        <w:autoSpaceDN w:val="0"/>
        <w:adjustRightInd w:val="0"/>
        <w:spacing w:line="560" w:lineRule="exact"/>
        <w:rPr>
          <w:rFonts w:hint="eastAsia" w:ascii="宋体" w:hAnsi="宋体" w:cs="宋体"/>
          <w:bCs/>
          <w:color w:val="000000"/>
          <w:sz w:val="24"/>
        </w:rPr>
      </w:pPr>
      <w:r>
        <w:rPr>
          <w:rFonts w:hint="eastAsia" w:ascii="宋体" w:hAnsi="宋体" w:cs="宋体"/>
          <w:bCs/>
          <w:color w:val="000000"/>
          <w:sz w:val="24"/>
        </w:rPr>
        <w:t xml:space="preserve">开户银行：                               开户银行： </w:t>
      </w:r>
    </w:p>
    <w:p w14:paraId="3C993198">
      <w:pPr>
        <w:autoSpaceDE w:val="0"/>
        <w:autoSpaceDN w:val="0"/>
        <w:adjustRightInd w:val="0"/>
        <w:spacing w:line="560" w:lineRule="exact"/>
        <w:rPr>
          <w:rFonts w:hint="eastAsia" w:ascii="宋体" w:hAnsi="宋体" w:cs="宋体"/>
          <w:bCs/>
          <w:color w:val="000000"/>
          <w:sz w:val="24"/>
        </w:rPr>
      </w:pPr>
      <w:r>
        <w:rPr>
          <w:rFonts w:hint="eastAsia" w:ascii="宋体" w:hAnsi="宋体" w:cs="宋体"/>
          <w:bCs/>
          <w:color w:val="000000"/>
          <w:sz w:val="24"/>
        </w:rPr>
        <w:t xml:space="preserve">开户名称：                               开户名称： </w:t>
      </w:r>
    </w:p>
    <w:p w14:paraId="6C7A21AC">
      <w:pPr>
        <w:autoSpaceDE w:val="0"/>
        <w:autoSpaceDN w:val="0"/>
        <w:adjustRightInd w:val="0"/>
        <w:spacing w:line="560" w:lineRule="exact"/>
        <w:rPr>
          <w:rFonts w:hint="eastAsia" w:ascii="宋体" w:hAnsi="宋体" w:cs="宋体"/>
          <w:bCs/>
          <w:color w:val="000000"/>
          <w:sz w:val="24"/>
        </w:rPr>
      </w:pPr>
      <w:r>
        <w:rPr>
          <w:rFonts w:hint="eastAsia" w:ascii="宋体" w:hAnsi="宋体" w:cs="宋体"/>
          <w:bCs/>
          <w:color w:val="000000"/>
          <w:sz w:val="24"/>
        </w:rPr>
        <w:t>开户账号：</w:t>
      </w:r>
      <w:r>
        <w:rPr>
          <w:rFonts w:hint="eastAsia" w:ascii="宋体" w:hAnsi="宋体" w:cs="宋体"/>
          <w:bCs/>
          <w:color w:val="000000"/>
          <w:sz w:val="24"/>
          <w:lang w:val="zh-CN"/>
        </w:rPr>
        <w:t xml:space="preserve">                               </w:t>
      </w:r>
      <w:r>
        <w:rPr>
          <w:rFonts w:hint="eastAsia" w:ascii="宋体" w:hAnsi="宋体" w:cs="宋体"/>
          <w:bCs/>
          <w:color w:val="000000"/>
          <w:sz w:val="24"/>
        </w:rPr>
        <w:t>开户账号：</w:t>
      </w:r>
    </w:p>
    <w:p w14:paraId="67391BB0">
      <w:pPr>
        <w:pStyle w:val="36"/>
        <w:spacing w:line="560" w:lineRule="exact"/>
        <w:ind w:firstLine="200"/>
        <w:jc w:val="center"/>
        <w:outlineLvl w:val="1"/>
        <w:rPr>
          <w:rFonts w:hint="eastAsia" w:hAnsi="宋体" w:cs="宋体"/>
          <w:bCs/>
          <w:color w:val="000000"/>
          <w:szCs w:val="24"/>
        </w:rPr>
      </w:pPr>
      <w:bookmarkStart w:id="212" w:name="_Toc331685783"/>
      <w:r>
        <w:rPr>
          <w:rFonts w:hint="eastAsia" w:hAnsi="宋体" w:cs="宋体"/>
          <w:bCs/>
          <w:color w:val="000000"/>
          <w:szCs w:val="24"/>
        </w:rPr>
        <w:br w:type="page"/>
      </w:r>
      <w:bookmarkStart w:id="213" w:name="_Toc18814"/>
      <w:r>
        <w:rPr>
          <w:rFonts w:hint="eastAsia" w:hAnsi="宋体" w:cs="宋体"/>
          <w:bCs/>
          <w:color w:val="000000"/>
          <w:szCs w:val="24"/>
        </w:rPr>
        <w:t>第二部分 合同一般条款</w:t>
      </w:r>
      <w:bookmarkEnd w:id="212"/>
      <w:bookmarkEnd w:id="213"/>
    </w:p>
    <w:p w14:paraId="07A769FA">
      <w:pPr>
        <w:spacing w:line="560" w:lineRule="exact"/>
        <w:ind w:firstLine="480" w:firstLineChars="200"/>
        <w:outlineLvl w:val="0"/>
        <w:rPr>
          <w:rFonts w:hint="eastAsia" w:ascii="宋体" w:hAnsi="宋体" w:cs="宋体"/>
          <w:bCs/>
          <w:color w:val="000000"/>
          <w:sz w:val="24"/>
        </w:rPr>
      </w:pPr>
      <w:bookmarkStart w:id="214" w:name="_Ref467378463"/>
      <w:bookmarkStart w:id="215" w:name="_Ref467379225"/>
      <w:bookmarkStart w:id="216" w:name="_Toc279701240"/>
      <w:bookmarkStart w:id="217" w:name="_Ref467379214"/>
      <w:bookmarkStart w:id="218" w:name="_Ref467379101"/>
      <w:bookmarkStart w:id="219" w:name="_Ref467379109"/>
      <w:bookmarkStart w:id="220" w:name="_Ref467378499"/>
      <w:bookmarkStart w:id="221" w:name="_Toc259093669"/>
      <w:bookmarkStart w:id="222" w:name="_Toc19614"/>
      <w:bookmarkStart w:id="223" w:name="_Toc16917"/>
      <w:bookmarkStart w:id="224" w:name="_Ref467379205"/>
      <w:bookmarkStart w:id="225" w:name="_Ref467379195"/>
      <w:bookmarkStart w:id="226" w:name="_Toc487900349"/>
      <w:bookmarkStart w:id="227" w:name="_Ref467378404"/>
      <w:bookmarkStart w:id="228" w:name="_Toc21776"/>
      <w:bookmarkStart w:id="229" w:name="_Ref467379094"/>
      <w:bookmarkStart w:id="230" w:name="_Toc28763"/>
      <w:r>
        <w:rPr>
          <w:rFonts w:hint="eastAsia" w:ascii="宋体" w:hAnsi="宋体" w:cs="宋体"/>
          <w:bCs/>
          <w:color w:val="000000"/>
          <w:sz w:val="24"/>
        </w:rPr>
        <w:t>2.1 定义</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77F414E4">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本合同中的下列词语应按以下内容进行解释：</w:t>
      </w:r>
    </w:p>
    <w:p w14:paraId="24A0D269">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2.1.1 “合同”系指采购人和中标供应商签订的载明双方当事人所达成的协议，并包括所有的附件、附录和构成合同的其他文件。</w:t>
      </w:r>
    </w:p>
    <w:p w14:paraId="19B72D0E">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2.1.2 “合同价”系指根据合同约定，中标供应商在完全履行合同义务后，采购人应支付给中标供应商的价格。</w:t>
      </w:r>
    </w:p>
    <w:p w14:paraId="418BDAD6">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2.1.3 “货物”系指中标供应商根据合同约定应向采购人交付的一切各种形态和种类的物品，包括原材料、燃料、设备、机械、仪表、备件、计算机软件、产品等，并包括工具、手册等其他相关资料。</w:t>
      </w:r>
    </w:p>
    <w:p w14:paraId="05957EF8">
      <w:pPr>
        <w:spacing w:line="560" w:lineRule="exact"/>
        <w:ind w:firstLine="480" w:firstLineChars="200"/>
        <w:rPr>
          <w:rFonts w:hint="eastAsia" w:ascii="宋体" w:hAnsi="宋体" w:cs="宋体"/>
          <w:bCs/>
          <w:color w:val="000000"/>
          <w:sz w:val="24"/>
        </w:rPr>
      </w:pPr>
      <w:bookmarkStart w:id="231" w:name="_Ref467378840"/>
      <w:r>
        <w:rPr>
          <w:rFonts w:hint="eastAsia" w:ascii="宋体" w:hAnsi="宋体" w:cs="宋体"/>
          <w:bCs/>
          <w:color w:val="000000"/>
          <w:sz w:val="24"/>
        </w:rPr>
        <w:t>2.1.4 “甲方”系指与中标供应商签署合同的采购人</w:t>
      </w:r>
      <w:bookmarkEnd w:id="231"/>
      <w:r>
        <w:rPr>
          <w:rFonts w:hint="eastAsia" w:ascii="宋体" w:hAnsi="宋体" w:cs="宋体"/>
          <w:bCs/>
          <w:color w:val="000000"/>
          <w:sz w:val="24"/>
        </w:rPr>
        <w:t>；采购人委托采购代理机构代表其与乙方签订合同的，采购人的授权委托书作为合同附件。</w:t>
      </w:r>
    </w:p>
    <w:p w14:paraId="1A1D084F">
      <w:pPr>
        <w:spacing w:line="560" w:lineRule="exact"/>
        <w:ind w:firstLine="480" w:firstLineChars="200"/>
        <w:rPr>
          <w:rFonts w:hint="eastAsia" w:ascii="宋体" w:hAnsi="宋体" w:cs="宋体"/>
          <w:bCs/>
          <w:color w:val="000000"/>
          <w:sz w:val="24"/>
        </w:rPr>
      </w:pPr>
      <w:bookmarkStart w:id="232" w:name="_Ref467379400"/>
      <w:r>
        <w:rPr>
          <w:rFonts w:hint="eastAsia" w:ascii="宋体" w:hAnsi="宋体" w:cs="宋体"/>
          <w:bCs/>
          <w:color w:val="000000"/>
          <w:sz w:val="24"/>
        </w:rPr>
        <w:t>2.1.5 “乙方”系指根据合同约定交付货物的中标供应商</w:t>
      </w:r>
      <w:bookmarkEnd w:id="232"/>
      <w:r>
        <w:rPr>
          <w:rFonts w:hint="eastAsia" w:ascii="宋体" w:hAnsi="宋体" w:cs="宋体"/>
          <w:bCs/>
          <w:color w:val="000000"/>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FE1A84D">
      <w:pPr>
        <w:spacing w:line="560" w:lineRule="exact"/>
        <w:ind w:firstLine="480" w:firstLineChars="200"/>
        <w:rPr>
          <w:rFonts w:hint="eastAsia" w:ascii="宋体" w:hAnsi="宋体" w:cs="宋体"/>
          <w:bCs/>
          <w:color w:val="000000"/>
          <w:sz w:val="24"/>
        </w:rPr>
      </w:pPr>
      <w:bookmarkStart w:id="233" w:name="_Ref467379436"/>
      <w:r>
        <w:rPr>
          <w:rFonts w:hint="eastAsia" w:ascii="宋体" w:hAnsi="宋体" w:cs="宋体"/>
          <w:bCs/>
          <w:color w:val="000000"/>
          <w:sz w:val="24"/>
        </w:rPr>
        <w:t>2.1.6 “现场”系指合同约定货物将要运至或者安装的地点。</w:t>
      </w:r>
      <w:bookmarkEnd w:id="233"/>
    </w:p>
    <w:p w14:paraId="341A4637">
      <w:pPr>
        <w:spacing w:line="560" w:lineRule="exact"/>
        <w:ind w:firstLine="480" w:firstLineChars="200"/>
        <w:outlineLvl w:val="0"/>
        <w:rPr>
          <w:rFonts w:hint="eastAsia" w:ascii="宋体" w:hAnsi="宋体" w:cs="宋体"/>
          <w:bCs/>
          <w:color w:val="000000"/>
          <w:sz w:val="24"/>
        </w:rPr>
      </w:pPr>
      <w:bookmarkStart w:id="234" w:name="_Toc27635"/>
      <w:bookmarkStart w:id="235" w:name="_Toc279701241"/>
      <w:bookmarkStart w:id="236" w:name="_Toc487900350"/>
      <w:bookmarkStart w:id="237" w:name="_Toc32504"/>
      <w:bookmarkStart w:id="238" w:name="_Toc259093670"/>
      <w:bookmarkStart w:id="239" w:name="_Toc25051"/>
      <w:bookmarkStart w:id="240" w:name="_Toc13336"/>
      <w:r>
        <w:rPr>
          <w:rFonts w:hint="eastAsia" w:ascii="宋体" w:hAnsi="宋体" w:cs="宋体"/>
          <w:bCs/>
          <w:color w:val="000000"/>
          <w:sz w:val="24"/>
        </w:rPr>
        <w:t>2.2 技术规范</w:t>
      </w:r>
      <w:bookmarkEnd w:id="234"/>
      <w:bookmarkEnd w:id="235"/>
      <w:bookmarkEnd w:id="236"/>
      <w:bookmarkEnd w:id="237"/>
      <w:bookmarkEnd w:id="238"/>
      <w:bookmarkEnd w:id="239"/>
      <w:bookmarkEnd w:id="240"/>
    </w:p>
    <w:p w14:paraId="19AA32E0">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5C85737">
      <w:pPr>
        <w:spacing w:line="560" w:lineRule="exact"/>
        <w:ind w:firstLine="480" w:firstLineChars="200"/>
        <w:outlineLvl w:val="0"/>
        <w:rPr>
          <w:rFonts w:hint="eastAsia" w:ascii="宋体" w:hAnsi="宋体" w:cs="宋体"/>
          <w:bCs/>
          <w:color w:val="000000"/>
          <w:sz w:val="24"/>
        </w:rPr>
      </w:pPr>
      <w:bookmarkStart w:id="241" w:name="_Toc31634"/>
      <w:bookmarkStart w:id="242" w:name="_Toc9829"/>
      <w:bookmarkStart w:id="243" w:name="_Toc27853"/>
      <w:bookmarkStart w:id="244" w:name="_Toc487900351"/>
      <w:bookmarkStart w:id="245" w:name="_Toc279701242"/>
      <w:bookmarkStart w:id="246" w:name="_Toc259093671"/>
      <w:bookmarkStart w:id="247" w:name="_Toc15529"/>
      <w:r>
        <w:rPr>
          <w:rFonts w:hint="eastAsia" w:ascii="宋体" w:hAnsi="宋体" w:cs="宋体"/>
          <w:bCs/>
          <w:color w:val="000000"/>
          <w:sz w:val="24"/>
        </w:rPr>
        <w:t>2.3 知识产权</w:t>
      </w:r>
      <w:bookmarkEnd w:id="241"/>
      <w:bookmarkEnd w:id="242"/>
      <w:bookmarkEnd w:id="243"/>
      <w:bookmarkEnd w:id="244"/>
      <w:bookmarkEnd w:id="245"/>
      <w:bookmarkEnd w:id="246"/>
      <w:bookmarkEnd w:id="247"/>
    </w:p>
    <w:p w14:paraId="1CCF30E9">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69D8A61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2.3.2具有知识产权的计算机软件等货物的知识产权归属，详见</w:t>
      </w:r>
      <w:r>
        <w:rPr>
          <w:rFonts w:hint="eastAsia" w:ascii="宋体" w:hAnsi="宋体" w:cs="宋体"/>
          <w:bCs/>
          <w:i/>
          <w:color w:val="000000"/>
          <w:sz w:val="24"/>
          <w:u w:val="single"/>
        </w:rPr>
        <w:t>合同专用条款</w:t>
      </w:r>
      <w:r>
        <w:rPr>
          <w:rFonts w:hint="eastAsia" w:ascii="宋体" w:hAnsi="宋体" w:cs="宋体"/>
          <w:bCs/>
          <w:color w:val="000000"/>
          <w:sz w:val="24"/>
        </w:rPr>
        <w:t>。</w:t>
      </w:r>
    </w:p>
    <w:p w14:paraId="13B85338">
      <w:pPr>
        <w:spacing w:line="560" w:lineRule="exact"/>
        <w:ind w:firstLine="480" w:firstLineChars="200"/>
        <w:outlineLvl w:val="0"/>
        <w:rPr>
          <w:rFonts w:hint="eastAsia" w:ascii="宋体" w:hAnsi="宋体" w:cs="宋体"/>
          <w:bCs/>
          <w:color w:val="000000"/>
          <w:sz w:val="24"/>
        </w:rPr>
      </w:pPr>
      <w:bookmarkStart w:id="248" w:name="_Toc14753"/>
      <w:bookmarkStart w:id="249" w:name="_Toc11932"/>
      <w:bookmarkStart w:id="250" w:name="_Toc29149"/>
      <w:bookmarkStart w:id="251" w:name="_Toc4194"/>
      <w:r>
        <w:rPr>
          <w:rFonts w:hint="eastAsia" w:ascii="宋体" w:hAnsi="宋体" w:cs="宋体"/>
          <w:bCs/>
          <w:color w:val="000000"/>
          <w:sz w:val="24"/>
        </w:rPr>
        <w:t>2.4 包装和装运</w:t>
      </w:r>
      <w:bookmarkEnd w:id="248"/>
      <w:bookmarkEnd w:id="249"/>
      <w:bookmarkEnd w:id="250"/>
      <w:bookmarkEnd w:id="251"/>
    </w:p>
    <w:p w14:paraId="3B360E55">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2.4.1除</w:t>
      </w:r>
      <w:r>
        <w:rPr>
          <w:rFonts w:hint="eastAsia" w:ascii="宋体" w:hAnsi="宋体" w:cs="宋体"/>
          <w:bCs/>
          <w:i/>
          <w:color w:val="000000"/>
          <w:sz w:val="24"/>
          <w:u w:val="single"/>
        </w:rPr>
        <w:t>合同专用条款</w:t>
      </w:r>
      <w:r>
        <w:rPr>
          <w:rFonts w:hint="eastAsia" w:ascii="宋体" w:hAnsi="宋体" w:cs="宋体"/>
          <w:bCs/>
          <w:color w:val="000000"/>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8A359DD">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2.4.2 装运货物的要求和通知，详见</w:t>
      </w:r>
      <w:r>
        <w:rPr>
          <w:rFonts w:hint="eastAsia" w:ascii="宋体" w:hAnsi="宋体" w:cs="宋体"/>
          <w:bCs/>
          <w:i/>
          <w:color w:val="000000"/>
          <w:sz w:val="24"/>
          <w:u w:val="single"/>
        </w:rPr>
        <w:t>合同专用条款</w:t>
      </w:r>
      <w:r>
        <w:rPr>
          <w:rFonts w:hint="eastAsia" w:ascii="宋体" w:hAnsi="宋体" w:cs="宋体"/>
          <w:bCs/>
          <w:color w:val="000000"/>
          <w:sz w:val="24"/>
        </w:rPr>
        <w:t>。</w:t>
      </w:r>
    </w:p>
    <w:p w14:paraId="706ECBC3">
      <w:pPr>
        <w:spacing w:line="560" w:lineRule="exact"/>
        <w:ind w:firstLine="480" w:firstLineChars="200"/>
        <w:outlineLvl w:val="0"/>
        <w:rPr>
          <w:rFonts w:hint="eastAsia" w:ascii="宋体" w:hAnsi="宋体" w:cs="宋体"/>
          <w:bCs/>
          <w:color w:val="000000"/>
          <w:sz w:val="24"/>
        </w:rPr>
      </w:pPr>
      <w:bookmarkStart w:id="252" w:name="_Ref467378541"/>
      <w:bookmarkStart w:id="253" w:name="_Ref467379527"/>
      <w:bookmarkStart w:id="254" w:name="_Ref467378591"/>
      <w:bookmarkStart w:id="255" w:name="_Toc259093674"/>
      <w:bookmarkStart w:id="256" w:name="_Ref467379536"/>
      <w:bookmarkStart w:id="257" w:name="_Toc487900354"/>
      <w:bookmarkStart w:id="258" w:name="_Toc279701245"/>
      <w:bookmarkStart w:id="259" w:name="_Ref467379542"/>
      <w:bookmarkStart w:id="260" w:name="_Toc19074"/>
      <w:bookmarkStart w:id="261" w:name="_Toc10181"/>
      <w:bookmarkStart w:id="262" w:name="_Toc30272"/>
      <w:bookmarkStart w:id="263" w:name="_Toc26182"/>
      <w:r>
        <w:rPr>
          <w:rFonts w:hint="eastAsia" w:ascii="宋体" w:hAnsi="宋体" w:cs="宋体"/>
          <w:bCs/>
          <w:color w:val="000000"/>
          <w:sz w:val="24"/>
        </w:rPr>
        <w:t>2.</w:t>
      </w:r>
      <w:bookmarkEnd w:id="252"/>
      <w:bookmarkEnd w:id="253"/>
      <w:bookmarkEnd w:id="254"/>
      <w:bookmarkEnd w:id="255"/>
      <w:bookmarkEnd w:id="256"/>
      <w:bookmarkEnd w:id="257"/>
      <w:bookmarkEnd w:id="258"/>
      <w:bookmarkEnd w:id="259"/>
      <w:r>
        <w:rPr>
          <w:rFonts w:hint="eastAsia" w:ascii="宋体" w:hAnsi="宋体" w:cs="宋体"/>
          <w:bCs/>
          <w:color w:val="000000"/>
          <w:sz w:val="24"/>
        </w:rPr>
        <w:t>5 履约检查和问题反馈</w:t>
      </w:r>
      <w:bookmarkEnd w:id="260"/>
      <w:bookmarkEnd w:id="261"/>
      <w:bookmarkEnd w:id="262"/>
      <w:bookmarkEnd w:id="263"/>
    </w:p>
    <w:p w14:paraId="38317E5C">
      <w:pPr>
        <w:spacing w:line="560" w:lineRule="exact"/>
        <w:ind w:firstLine="480" w:firstLineChars="200"/>
        <w:rPr>
          <w:rFonts w:hint="eastAsia" w:ascii="宋体" w:hAnsi="宋体" w:cs="宋体"/>
          <w:bCs/>
          <w:color w:val="000000"/>
          <w:sz w:val="24"/>
        </w:rPr>
      </w:pPr>
      <w:bookmarkStart w:id="264" w:name="_Ref467379657"/>
      <w:r>
        <w:rPr>
          <w:rFonts w:hint="eastAsia" w:ascii="宋体" w:hAnsi="宋体" w:cs="宋体"/>
          <w:bCs/>
          <w:color w:val="000000"/>
          <w:sz w:val="24"/>
        </w:rPr>
        <w:t>2.5.1</w:t>
      </w:r>
      <w:bookmarkEnd w:id="264"/>
      <w:bookmarkStart w:id="265" w:name="_Toc186431854"/>
      <w:bookmarkStart w:id="266" w:name="_Ref467379793"/>
      <w:bookmarkStart w:id="267" w:name="_Toc259093676"/>
      <w:bookmarkStart w:id="268" w:name="_Toc279701247"/>
      <w:bookmarkStart w:id="269" w:name="_Ref467379807"/>
      <w:bookmarkStart w:id="270" w:name="_Toc487900357"/>
      <w:r>
        <w:rPr>
          <w:rFonts w:hint="eastAsia" w:ascii="宋体" w:hAnsi="宋体" w:cs="宋体"/>
          <w:bCs/>
          <w:color w:val="000000"/>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0EC0139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2.5.2 合同履行期间，甲方有权将履行过程中出现的问题反馈给乙方，双方当事人应以书面形式约定需要完善和改进的内容</w:t>
      </w:r>
      <w:bookmarkEnd w:id="265"/>
      <w:bookmarkStart w:id="271" w:name="_Toc186431855"/>
      <w:r>
        <w:rPr>
          <w:rFonts w:hint="eastAsia" w:ascii="宋体" w:hAnsi="宋体" w:cs="宋体"/>
          <w:bCs/>
          <w:color w:val="000000"/>
          <w:sz w:val="24"/>
        </w:rPr>
        <w:t>。</w:t>
      </w:r>
    </w:p>
    <w:bookmarkEnd w:id="271"/>
    <w:p w14:paraId="26E3FA3D">
      <w:pPr>
        <w:spacing w:line="560" w:lineRule="exact"/>
        <w:ind w:firstLine="480" w:firstLineChars="200"/>
        <w:outlineLvl w:val="0"/>
        <w:rPr>
          <w:rFonts w:hint="eastAsia" w:ascii="宋体" w:hAnsi="宋体" w:cs="宋体"/>
          <w:bCs/>
          <w:color w:val="000000"/>
          <w:sz w:val="24"/>
        </w:rPr>
      </w:pPr>
      <w:bookmarkStart w:id="272" w:name="_Toc7836"/>
      <w:bookmarkStart w:id="273" w:name="_Toc18086"/>
      <w:bookmarkStart w:id="274" w:name="_Toc19219"/>
      <w:bookmarkStart w:id="275" w:name="_Toc28451"/>
      <w:r>
        <w:rPr>
          <w:rFonts w:hint="eastAsia" w:ascii="宋体" w:hAnsi="宋体" w:cs="宋体"/>
          <w:bCs/>
          <w:color w:val="000000"/>
          <w:sz w:val="24"/>
        </w:rPr>
        <w:t>2.6 结算方式和付款条件</w:t>
      </w:r>
      <w:bookmarkEnd w:id="266"/>
      <w:bookmarkEnd w:id="267"/>
      <w:bookmarkEnd w:id="268"/>
      <w:bookmarkEnd w:id="269"/>
      <w:bookmarkEnd w:id="270"/>
      <w:bookmarkEnd w:id="272"/>
      <w:bookmarkEnd w:id="273"/>
      <w:bookmarkEnd w:id="274"/>
      <w:bookmarkEnd w:id="275"/>
    </w:p>
    <w:p w14:paraId="3ED6FE42">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详见</w:t>
      </w:r>
      <w:r>
        <w:rPr>
          <w:rFonts w:hint="eastAsia" w:ascii="宋体" w:hAnsi="宋体" w:cs="宋体"/>
          <w:bCs/>
          <w:i/>
          <w:color w:val="000000"/>
          <w:sz w:val="24"/>
          <w:u w:val="single"/>
        </w:rPr>
        <w:t>合同专用条款</w:t>
      </w:r>
      <w:r>
        <w:rPr>
          <w:rFonts w:hint="eastAsia" w:ascii="宋体" w:hAnsi="宋体" w:cs="宋体"/>
          <w:bCs/>
          <w:color w:val="000000"/>
          <w:sz w:val="24"/>
        </w:rPr>
        <w:t>。</w:t>
      </w:r>
    </w:p>
    <w:p w14:paraId="53BE57F5">
      <w:pPr>
        <w:spacing w:line="560" w:lineRule="exact"/>
        <w:ind w:firstLine="480" w:firstLineChars="200"/>
        <w:outlineLvl w:val="0"/>
        <w:rPr>
          <w:rFonts w:hint="eastAsia" w:ascii="宋体" w:hAnsi="宋体" w:cs="宋体"/>
          <w:bCs/>
          <w:color w:val="000000"/>
          <w:sz w:val="24"/>
        </w:rPr>
      </w:pPr>
      <w:bookmarkStart w:id="276" w:name="_Toc259093677"/>
      <w:bookmarkStart w:id="277" w:name="_Toc487900358"/>
      <w:bookmarkStart w:id="278" w:name="_Ref467379863"/>
      <w:bookmarkStart w:id="279" w:name="_Toc279701248"/>
      <w:bookmarkStart w:id="280" w:name="_Ref467379852"/>
      <w:bookmarkStart w:id="281" w:name="_Ref467379923"/>
      <w:bookmarkStart w:id="282" w:name="_Toc16110"/>
      <w:bookmarkStart w:id="283" w:name="_Toc774"/>
      <w:bookmarkStart w:id="284" w:name="_Toc9417"/>
      <w:bookmarkStart w:id="285" w:name="_Toc3225"/>
      <w:r>
        <w:rPr>
          <w:rFonts w:hint="eastAsia" w:ascii="宋体" w:hAnsi="宋体" w:cs="宋体"/>
          <w:bCs/>
          <w:color w:val="000000"/>
          <w:sz w:val="24"/>
        </w:rPr>
        <w:t>2.7 技术资料</w:t>
      </w:r>
      <w:bookmarkEnd w:id="276"/>
      <w:bookmarkEnd w:id="277"/>
      <w:bookmarkEnd w:id="278"/>
      <w:bookmarkEnd w:id="279"/>
      <w:bookmarkEnd w:id="280"/>
      <w:bookmarkEnd w:id="281"/>
      <w:r>
        <w:rPr>
          <w:rFonts w:hint="eastAsia" w:ascii="宋体" w:hAnsi="宋体" w:cs="宋体"/>
          <w:bCs/>
          <w:color w:val="000000"/>
          <w:sz w:val="24"/>
        </w:rPr>
        <w:t>和保密义务</w:t>
      </w:r>
      <w:bookmarkEnd w:id="282"/>
      <w:bookmarkEnd w:id="283"/>
      <w:bookmarkEnd w:id="284"/>
      <w:bookmarkEnd w:id="285"/>
    </w:p>
    <w:p w14:paraId="2CC1D90D">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2.7.1 乙方有权依据合同约定和项目需要，向甲方了解有关情况，调阅有关资料等，甲方应予积极配合；</w:t>
      </w:r>
    </w:p>
    <w:p w14:paraId="3B8E73A6">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2.7.2 乙方有义务妥善保管和保护由甲方提供的前款信息和资料等；</w:t>
      </w:r>
    </w:p>
    <w:p w14:paraId="1FB84D1F">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8B7B732">
      <w:pPr>
        <w:spacing w:line="560" w:lineRule="exact"/>
        <w:ind w:firstLine="480" w:firstLineChars="200"/>
        <w:outlineLvl w:val="0"/>
        <w:rPr>
          <w:rFonts w:hint="eastAsia" w:ascii="宋体" w:hAnsi="宋体" w:cs="宋体"/>
          <w:bCs/>
          <w:color w:val="000000"/>
          <w:sz w:val="24"/>
        </w:rPr>
      </w:pPr>
      <w:bookmarkStart w:id="286" w:name="_Toc13822"/>
      <w:bookmarkStart w:id="287" w:name="_Toc7860"/>
      <w:r>
        <w:rPr>
          <w:rFonts w:hint="eastAsia" w:ascii="宋体" w:hAnsi="宋体" w:cs="宋体"/>
          <w:bCs/>
          <w:color w:val="000000"/>
          <w:sz w:val="24"/>
        </w:rPr>
        <w:t>2.8 质量保证</w:t>
      </w:r>
      <w:bookmarkEnd w:id="286"/>
      <w:bookmarkEnd w:id="287"/>
    </w:p>
    <w:p w14:paraId="3D5CE51E">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2.8.1 乙方应建立和完善履行合同的内部质量保证体系，并提供相关内部规章制度给甲方，以便甲方进行监督检查；</w:t>
      </w:r>
    </w:p>
    <w:p w14:paraId="51C20D0F">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2.8.2 乙方应保证履行合同的人员数量和素质、软件和硬件设备的配置、场地、环境和设施等满足全面履行合同的要求，并应接受甲方的监督检查。</w:t>
      </w:r>
    </w:p>
    <w:p w14:paraId="6B9FADCB">
      <w:pPr>
        <w:spacing w:line="560" w:lineRule="exact"/>
        <w:ind w:firstLine="480" w:firstLineChars="200"/>
        <w:outlineLvl w:val="0"/>
        <w:rPr>
          <w:rFonts w:hint="eastAsia" w:ascii="宋体" w:hAnsi="宋体" w:cs="宋体"/>
          <w:bCs/>
          <w:color w:val="000000"/>
          <w:sz w:val="24"/>
        </w:rPr>
      </w:pPr>
      <w:bookmarkStart w:id="288" w:name="_Toc17244"/>
      <w:bookmarkStart w:id="289" w:name="_Toc11191"/>
      <w:bookmarkStart w:id="290" w:name="_Toc487900362"/>
      <w:bookmarkStart w:id="291" w:name="_Toc259093681"/>
      <w:bookmarkStart w:id="292" w:name="_Toc279701252"/>
      <w:r>
        <w:rPr>
          <w:rFonts w:hint="eastAsia" w:ascii="宋体" w:hAnsi="宋体" w:cs="宋体"/>
          <w:bCs/>
          <w:color w:val="000000"/>
          <w:sz w:val="24"/>
        </w:rPr>
        <w:t>2.9 货物的风险负担</w:t>
      </w:r>
      <w:bookmarkEnd w:id="288"/>
      <w:bookmarkEnd w:id="289"/>
    </w:p>
    <w:p w14:paraId="193A519A">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货物或者在途货物或者交付给第一承运人后的货物毁损、灭失的风险负担详见</w:t>
      </w:r>
      <w:r>
        <w:rPr>
          <w:rFonts w:hint="eastAsia" w:ascii="宋体" w:hAnsi="宋体" w:cs="宋体"/>
          <w:bCs/>
          <w:i/>
          <w:color w:val="000000"/>
          <w:sz w:val="24"/>
          <w:u w:val="single"/>
        </w:rPr>
        <w:t>合同专用条款</w:t>
      </w:r>
      <w:r>
        <w:rPr>
          <w:rFonts w:hint="eastAsia" w:ascii="宋体" w:hAnsi="宋体" w:cs="宋体"/>
          <w:bCs/>
          <w:color w:val="000000"/>
          <w:sz w:val="24"/>
        </w:rPr>
        <w:t>。</w:t>
      </w:r>
    </w:p>
    <w:p w14:paraId="3A36BE16">
      <w:pPr>
        <w:spacing w:line="560" w:lineRule="exact"/>
        <w:ind w:firstLine="480" w:firstLineChars="200"/>
        <w:outlineLvl w:val="0"/>
        <w:rPr>
          <w:rFonts w:hint="eastAsia" w:ascii="宋体" w:hAnsi="宋体" w:cs="宋体"/>
          <w:bCs/>
          <w:color w:val="000000"/>
          <w:sz w:val="24"/>
        </w:rPr>
      </w:pPr>
      <w:bookmarkStart w:id="293" w:name="_Toc2546"/>
      <w:bookmarkStart w:id="294" w:name="_Toc14055"/>
      <w:r>
        <w:rPr>
          <w:rFonts w:hint="eastAsia" w:ascii="宋体" w:hAnsi="宋体" w:cs="宋体"/>
          <w:bCs/>
          <w:color w:val="000000"/>
          <w:sz w:val="24"/>
        </w:rPr>
        <w:t>2.10 延迟交货</w:t>
      </w:r>
      <w:bookmarkEnd w:id="290"/>
      <w:bookmarkEnd w:id="291"/>
      <w:bookmarkEnd w:id="292"/>
      <w:bookmarkEnd w:id="293"/>
      <w:bookmarkEnd w:id="294"/>
    </w:p>
    <w:p w14:paraId="41873ACA">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B88C09E">
      <w:pPr>
        <w:spacing w:line="560" w:lineRule="exact"/>
        <w:ind w:firstLine="480" w:firstLineChars="200"/>
        <w:outlineLvl w:val="0"/>
        <w:rPr>
          <w:rFonts w:hint="eastAsia" w:ascii="宋体" w:hAnsi="宋体" w:cs="宋体"/>
          <w:bCs/>
          <w:color w:val="000000"/>
          <w:sz w:val="24"/>
        </w:rPr>
      </w:pPr>
      <w:bookmarkStart w:id="295" w:name="_Toc7502"/>
      <w:bookmarkStart w:id="296" w:name="_Toc16058"/>
      <w:bookmarkStart w:id="297" w:name="_Toc259093683"/>
      <w:bookmarkStart w:id="298" w:name="_Toc487900364"/>
      <w:bookmarkStart w:id="299" w:name="_Toc279701254"/>
      <w:bookmarkStart w:id="300" w:name="_Ref467378121"/>
      <w:r>
        <w:rPr>
          <w:rFonts w:hint="eastAsia" w:ascii="宋体" w:hAnsi="宋体" w:cs="宋体"/>
          <w:bCs/>
          <w:color w:val="000000"/>
          <w:sz w:val="24"/>
        </w:rPr>
        <w:t>2.11 合同变更</w:t>
      </w:r>
      <w:bookmarkEnd w:id="295"/>
      <w:bookmarkEnd w:id="296"/>
    </w:p>
    <w:p w14:paraId="1DF4871F">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2.11.1双方当事人协商一致，可以签订书面补充合同的形式变更合同，但不得违背采购文件确定的事项，且如果系追加与合同标的相同的货物的，那么所有补充合同的采购金额不得超过原合同价的10%；</w:t>
      </w:r>
    </w:p>
    <w:p w14:paraId="79953231">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2.11.2 合同继续履行将损害国家利益和社会公共利益的，双方当事人应当以书面形式变更合同。有过错的一方应当承担赔偿责任，双方当事人都有过错的，各自承担相应的责任。</w:t>
      </w:r>
      <w:bookmarkStart w:id="301" w:name="_Toc487900369"/>
      <w:bookmarkStart w:id="302" w:name="_Toc279701259"/>
      <w:bookmarkStart w:id="303" w:name="_Toc259093688"/>
    </w:p>
    <w:p w14:paraId="6C121C18">
      <w:pPr>
        <w:spacing w:line="560" w:lineRule="exact"/>
        <w:ind w:firstLine="480" w:firstLineChars="200"/>
        <w:outlineLvl w:val="0"/>
        <w:rPr>
          <w:rFonts w:hint="eastAsia" w:ascii="宋体" w:hAnsi="宋体" w:cs="宋体"/>
          <w:bCs/>
          <w:color w:val="000000"/>
          <w:sz w:val="24"/>
        </w:rPr>
      </w:pPr>
      <w:bookmarkStart w:id="304" w:name="_Toc18665"/>
      <w:bookmarkStart w:id="305" w:name="_Toc15237"/>
      <w:bookmarkStart w:id="306" w:name="_Toc10366"/>
      <w:bookmarkStart w:id="307" w:name="_Toc22955"/>
      <w:r>
        <w:rPr>
          <w:rFonts w:hint="eastAsia" w:ascii="宋体" w:hAnsi="宋体" w:cs="宋体"/>
          <w:bCs/>
          <w:color w:val="000000"/>
          <w:sz w:val="24"/>
        </w:rPr>
        <w:t>2.12 合同转让</w:t>
      </w:r>
      <w:bookmarkEnd w:id="301"/>
      <w:bookmarkEnd w:id="302"/>
      <w:bookmarkEnd w:id="303"/>
      <w:r>
        <w:rPr>
          <w:rFonts w:hint="eastAsia" w:ascii="宋体" w:hAnsi="宋体" w:cs="宋体"/>
          <w:bCs/>
          <w:color w:val="000000"/>
          <w:sz w:val="24"/>
        </w:rPr>
        <w:t>和分包</w:t>
      </w:r>
      <w:bookmarkEnd w:id="304"/>
      <w:bookmarkEnd w:id="305"/>
      <w:bookmarkEnd w:id="306"/>
      <w:bookmarkEnd w:id="307"/>
    </w:p>
    <w:p w14:paraId="7C5D8B88">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1D9D034">
      <w:pPr>
        <w:spacing w:line="560" w:lineRule="exact"/>
        <w:ind w:firstLine="480" w:firstLineChars="200"/>
        <w:outlineLvl w:val="0"/>
        <w:rPr>
          <w:rFonts w:hint="eastAsia" w:ascii="宋体" w:hAnsi="宋体" w:cs="宋体"/>
          <w:bCs/>
          <w:color w:val="000000"/>
          <w:sz w:val="24"/>
        </w:rPr>
      </w:pPr>
      <w:bookmarkStart w:id="308" w:name="_Toc11261"/>
      <w:bookmarkStart w:id="309" w:name="_Toc13566"/>
      <w:bookmarkStart w:id="310" w:name="_Toc16508"/>
      <w:bookmarkStart w:id="311" w:name="_Toc14066"/>
      <w:r>
        <w:rPr>
          <w:rFonts w:hint="eastAsia" w:ascii="宋体" w:hAnsi="宋体" w:cs="宋体"/>
          <w:bCs/>
          <w:color w:val="000000"/>
          <w:sz w:val="24"/>
        </w:rPr>
        <w:t>2.13 不可抗力</w:t>
      </w:r>
      <w:bookmarkEnd w:id="308"/>
      <w:bookmarkEnd w:id="309"/>
      <w:bookmarkEnd w:id="310"/>
      <w:bookmarkEnd w:id="311"/>
    </w:p>
    <w:p w14:paraId="31FF460A">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2.13.1如果任何一方遭遇法律规定的不可抗力，致使合同履行受阻时，履行合同的期限应予延长，延长的期限应相当于不可抗力所影响的时间；</w:t>
      </w:r>
    </w:p>
    <w:p w14:paraId="57AE4066">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2.13.2 因不可抗力致使不能实现合同目的的，当事人可以解除合同；</w:t>
      </w:r>
    </w:p>
    <w:p w14:paraId="6D66D72B">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2.13.3 因不可抗力致使合同有变更必要的，双方当事人应在</w:t>
      </w:r>
      <w:r>
        <w:rPr>
          <w:rFonts w:hint="eastAsia" w:ascii="宋体" w:hAnsi="宋体" w:cs="宋体"/>
          <w:bCs/>
          <w:i/>
          <w:color w:val="000000"/>
          <w:sz w:val="24"/>
          <w:u w:val="single"/>
        </w:rPr>
        <w:t>合同专用条款</w:t>
      </w:r>
      <w:r>
        <w:rPr>
          <w:rFonts w:hint="eastAsia" w:ascii="宋体" w:hAnsi="宋体" w:cs="宋体"/>
          <w:bCs/>
          <w:color w:val="000000"/>
          <w:sz w:val="24"/>
        </w:rPr>
        <w:t>约定时间内以书面形式变更合同；</w:t>
      </w:r>
    </w:p>
    <w:p w14:paraId="43A413A5">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2.13.4受不可抗力影响的一方在不可抗力发生后，应在</w:t>
      </w:r>
      <w:r>
        <w:rPr>
          <w:rFonts w:hint="eastAsia" w:ascii="宋体" w:hAnsi="宋体" w:cs="宋体"/>
          <w:bCs/>
          <w:i/>
          <w:color w:val="000000"/>
          <w:sz w:val="24"/>
          <w:u w:val="single"/>
        </w:rPr>
        <w:t>合同专用条款</w:t>
      </w:r>
      <w:r>
        <w:rPr>
          <w:rFonts w:hint="eastAsia" w:ascii="宋体" w:hAnsi="宋体" w:cs="宋体"/>
          <w:bCs/>
          <w:color w:val="000000"/>
          <w:sz w:val="24"/>
        </w:rPr>
        <w:t>约定时间内以书面形式通知对方当事人，并在</w:t>
      </w:r>
      <w:r>
        <w:rPr>
          <w:rFonts w:hint="eastAsia" w:ascii="宋体" w:hAnsi="宋体" w:cs="宋体"/>
          <w:bCs/>
          <w:i/>
          <w:color w:val="000000"/>
          <w:sz w:val="24"/>
          <w:u w:val="single"/>
        </w:rPr>
        <w:t>合同专用条款</w:t>
      </w:r>
      <w:r>
        <w:rPr>
          <w:rFonts w:hint="eastAsia" w:ascii="宋体" w:hAnsi="宋体" w:cs="宋体"/>
          <w:bCs/>
          <w:color w:val="000000"/>
          <w:sz w:val="24"/>
        </w:rPr>
        <w:t>约定时间内，将有关部门出具的证明文件送达对方当事人。</w:t>
      </w:r>
    </w:p>
    <w:p w14:paraId="1DB1E2BF">
      <w:pPr>
        <w:spacing w:line="560" w:lineRule="exact"/>
        <w:ind w:firstLine="480" w:firstLineChars="200"/>
        <w:outlineLvl w:val="0"/>
        <w:rPr>
          <w:rFonts w:hint="eastAsia" w:ascii="宋体" w:hAnsi="宋体" w:cs="宋体"/>
          <w:bCs/>
          <w:color w:val="000000"/>
          <w:sz w:val="24"/>
        </w:rPr>
      </w:pPr>
      <w:bookmarkStart w:id="312" w:name="_Toc689"/>
      <w:bookmarkStart w:id="313" w:name="_Toc259093684"/>
      <w:bookmarkStart w:id="314" w:name="_Toc19533"/>
      <w:bookmarkStart w:id="315" w:name="_Toc279701255"/>
      <w:bookmarkStart w:id="316" w:name="_Toc30676"/>
      <w:bookmarkStart w:id="317" w:name="_Toc487900365"/>
      <w:bookmarkStart w:id="318" w:name="_Toc6969"/>
      <w:r>
        <w:rPr>
          <w:rFonts w:hint="eastAsia" w:ascii="宋体" w:hAnsi="宋体" w:cs="宋体"/>
          <w:bCs/>
          <w:color w:val="000000"/>
          <w:sz w:val="24"/>
        </w:rPr>
        <w:t>2.14 税费</w:t>
      </w:r>
      <w:bookmarkEnd w:id="312"/>
      <w:bookmarkEnd w:id="313"/>
      <w:bookmarkEnd w:id="314"/>
      <w:bookmarkEnd w:id="315"/>
      <w:bookmarkEnd w:id="316"/>
      <w:bookmarkEnd w:id="317"/>
      <w:bookmarkEnd w:id="318"/>
    </w:p>
    <w:p w14:paraId="4C764E25">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与合同有关的一切税费，均按照中华人民共和国法律的相关规定。</w:t>
      </w:r>
    </w:p>
    <w:p w14:paraId="3F7289CF">
      <w:pPr>
        <w:spacing w:line="560" w:lineRule="exact"/>
        <w:ind w:firstLine="480" w:firstLineChars="200"/>
        <w:outlineLvl w:val="0"/>
        <w:rPr>
          <w:rFonts w:hint="eastAsia" w:ascii="宋体" w:hAnsi="宋体" w:cs="宋体"/>
          <w:bCs/>
          <w:color w:val="000000"/>
          <w:sz w:val="24"/>
        </w:rPr>
      </w:pPr>
      <w:bookmarkStart w:id="319" w:name="_Toc279701258"/>
      <w:bookmarkStart w:id="320" w:name="_Toc487900368"/>
      <w:bookmarkStart w:id="321" w:name="_Toc8298"/>
      <w:bookmarkStart w:id="322" w:name="_Toc259093687"/>
      <w:bookmarkStart w:id="323" w:name="_Toc7102"/>
      <w:bookmarkStart w:id="324" w:name="_Toc16959"/>
      <w:bookmarkStart w:id="325" w:name="_Toc25444"/>
      <w:r>
        <w:rPr>
          <w:rFonts w:hint="eastAsia" w:ascii="宋体" w:hAnsi="宋体" w:cs="宋体"/>
          <w:bCs/>
          <w:color w:val="000000"/>
          <w:sz w:val="24"/>
        </w:rPr>
        <w:t>2.15 乙方破产</w:t>
      </w:r>
      <w:bookmarkEnd w:id="319"/>
      <w:bookmarkEnd w:id="320"/>
      <w:bookmarkEnd w:id="321"/>
      <w:bookmarkEnd w:id="322"/>
      <w:bookmarkEnd w:id="323"/>
      <w:bookmarkEnd w:id="324"/>
      <w:bookmarkEnd w:id="325"/>
    </w:p>
    <w:p w14:paraId="2D0359AB">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B63EB5C">
      <w:pPr>
        <w:spacing w:line="560" w:lineRule="exact"/>
        <w:ind w:firstLine="480" w:firstLineChars="200"/>
        <w:outlineLvl w:val="0"/>
        <w:rPr>
          <w:rFonts w:hint="eastAsia" w:ascii="宋体" w:hAnsi="宋体" w:cs="宋体"/>
          <w:bCs/>
          <w:color w:val="000000"/>
          <w:sz w:val="24"/>
        </w:rPr>
      </w:pPr>
      <w:bookmarkStart w:id="326" w:name="_Toc30714"/>
      <w:bookmarkStart w:id="327" w:name="_Toc6134"/>
      <w:bookmarkStart w:id="328" w:name="_Toc15387"/>
      <w:bookmarkStart w:id="329" w:name="_Toc29333"/>
      <w:r>
        <w:rPr>
          <w:rFonts w:hint="eastAsia" w:ascii="宋体" w:hAnsi="宋体" w:cs="宋体"/>
          <w:bCs/>
          <w:color w:val="000000"/>
          <w:sz w:val="24"/>
        </w:rPr>
        <w:t>2.16 合同中止、终止</w:t>
      </w:r>
      <w:bookmarkEnd w:id="326"/>
      <w:bookmarkEnd w:id="327"/>
      <w:bookmarkEnd w:id="328"/>
      <w:bookmarkEnd w:id="329"/>
    </w:p>
    <w:p w14:paraId="3F4FC06C">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2.16.1 双方当事人不得擅自中止或者终止合同；</w:t>
      </w:r>
    </w:p>
    <w:p w14:paraId="5DFDF7C1">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2.16.2合同继续履行将损害国家利益和社会公共利益的，双方当事人应当中止或者终止合同。有过错的一方应当承担赔偿责任，双方当事人都有过错的，各自承担相应的责任。</w:t>
      </w:r>
    </w:p>
    <w:p w14:paraId="3FE02A84">
      <w:pPr>
        <w:spacing w:line="560" w:lineRule="exact"/>
        <w:ind w:firstLine="480" w:firstLineChars="200"/>
        <w:outlineLvl w:val="0"/>
        <w:rPr>
          <w:rFonts w:hint="eastAsia" w:ascii="宋体" w:hAnsi="宋体" w:cs="宋体"/>
          <w:bCs/>
          <w:color w:val="000000"/>
          <w:sz w:val="24"/>
        </w:rPr>
      </w:pPr>
      <w:bookmarkStart w:id="330" w:name="_Toc14563"/>
      <w:bookmarkStart w:id="331" w:name="_Toc1125"/>
      <w:bookmarkStart w:id="332" w:name="_Toc6596"/>
      <w:bookmarkStart w:id="333" w:name="_Toc9948"/>
      <w:r>
        <w:rPr>
          <w:rFonts w:hint="eastAsia" w:ascii="宋体" w:hAnsi="宋体" w:cs="宋体"/>
          <w:bCs/>
          <w:color w:val="000000"/>
          <w:sz w:val="24"/>
        </w:rPr>
        <w:t>2.17 检验和验收</w:t>
      </w:r>
      <w:bookmarkEnd w:id="330"/>
      <w:bookmarkEnd w:id="331"/>
      <w:bookmarkEnd w:id="332"/>
      <w:bookmarkEnd w:id="333"/>
    </w:p>
    <w:p w14:paraId="7956CF75">
      <w:pPr>
        <w:tabs>
          <w:tab w:val="left" w:pos="360"/>
          <w:tab w:val="left" w:pos="540"/>
          <w:tab w:val="left" w:pos="1080"/>
        </w:tabs>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2.17.1货物交付前，乙方应对货物的质量、数量等方面进行详细、全面的检验，并向甲方出具证明货物符合合同约定的文件；货物交付时，乙方在</w:t>
      </w:r>
      <w:r>
        <w:rPr>
          <w:rFonts w:hint="eastAsia" w:ascii="宋体" w:hAnsi="宋体" w:cs="宋体"/>
          <w:bCs/>
          <w:i/>
          <w:color w:val="000000"/>
          <w:sz w:val="24"/>
          <w:u w:val="single"/>
        </w:rPr>
        <w:t>合同专用条款</w:t>
      </w:r>
      <w:r>
        <w:rPr>
          <w:rFonts w:hint="eastAsia" w:ascii="宋体" w:hAnsi="宋体" w:cs="宋体"/>
          <w:bCs/>
          <w:color w:val="000000"/>
          <w:sz w:val="24"/>
        </w:rPr>
        <w:t>约定时间内组织验收，并可依法邀请相关方参加，验收应出具验收书。</w:t>
      </w:r>
    </w:p>
    <w:p w14:paraId="13DEB545">
      <w:pPr>
        <w:tabs>
          <w:tab w:val="left" w:pos="360"/>
          <w:tab w:val="left" w:pos="540"/>
          <w:tab w:val="left" w:pos="1080"/>
        </w:tabs>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EE7871D">
      <w:pPr>
        <w:tabs>
          <w:tab w:val="left" w:pos="360"/>
          <w:tab w:val="left" w:pos="540"/>
          <w:tab w:val="left" w:pos="1080"/>
        </w:tabs>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2.17.3 检验和验收标准、程序等具体内容以及前述验收书的效力详见</w:t>
      </w:r>
      <w:r>
        <w:rPr>
          <w:rFonts w:hint="eastAsia" w:ascii="宋体" w:hAnsi="宋体" w:cs="宋体"/>
          <w:bCs/>
          <w:i/>
          <w:color w:val="000000"/>
          <w:sz w:val="24"/>
          <w:u w:val="single"/>
        </w:rPr>
        <w:t>合同专用条款</w:t>
      </w:r>
      <w:r>
        <w:rPr>
          <w:rFonts w:hint="eastAsia" w:ascii="宋体" w:hAnsi="宋体" w:cs="宋体"/>
          <w:bCs/>
          <w:i/>
          <w:color w:val="000000"/>
          <w:sz w:val="24"/>
        </w:rPr>
        <w:t>。</w:t>
      </w:r>
    </w:p>
    <w:bookmarkEnd w:id="297"/>
    <w:bookmarkEnd w:id="298"/>
    <w:bookmarkEnd w:id="299"/>
    <w:bookmarkEnd w:id="300"/>
    <w:p w14:paraId="603F323D">
      <w:pPr>
        <w:spacing w:line="560" w:lineRule="exact"/>
        <w:ind w:firstLine="480" w:firstLineChars="200"/>
        <w:outlineLvl w:val="0"/>
        <w:rPr>
          <w:rFonts w:hint="eastAsia" w:ascii="宋体" w:hAnsi="宋体" w:cs="宋体"/>
          <w:bCs/>
          <w:color w:val="000000"/>
          <w:sz w:val="24"/>
        </w:rPr>
      </w:pPr>
      <w:bookmarkStart w:id="334" w:name="_Toc259093690"/>
      <w:bookmarkStart w:id="335" w:name="_Toc487900371"/>
      <w:bookmarkStart w:id="336" w:name="_Toc279701261"/>
      <w:bookmarkStart w:id="337" w:name="_Toc9652"/>
      <w:bookmarkStart w:id="338" w:name="_Toc25182"/>
      <w:bookmarkStart w:id="339" w:name="_Toc19604"/>
      <w:bookmarkStart w:id="340" w:name="_Toc11284"/>
      <w:r>
        <w:rPr>
          <w:rFonts w:hint="eastAsia" w:ascii="宋体" w:hAnsi="宋体" w:cs="宋体"/>
          <w:bCs/>
          <w:color w:val="000000"/>
          <w:sz w:val="24"/>
        </w:rPr>
        <w:t>2.18 通知</w:t>
      </w:r>
      <w:bookmarkEnd w:id="334"/>
      <w:bookmarkEnd w:id="335"/>
      <w:bookmarkEnd w:id="336"/>
      <w:r>
        <w:rPr>
          <w:rFonts w:hint="eastAsia" w:ascii="宋体" w:hAnsi="宋体" w:cs="宋体"/>
          <w:bCs/>
          <w:color w:val="000000"/>
          <w:sz w:val="24"/>
        </w:rPr>
        <w:t>和送达</w:t>
      </w:r>
      <w:bookmarkEnd w:id="337"/>
      <w:bookmarkEnd w:id="338"/>
      <w:bookmarkEnd w:id="339"/>
      <w:bookmarkEnd w:id="340"/>
    </w:p>
    <w:p w14:paraId="57DC7149">
      <w:pPr>
        <w:spacing w:line="560" w:lineRule="exact"/>
        <w:ind w:firstLine="480" w:firstLineChars="200"/>
        <w:rPr>
          <w:rFonts w:hint="eastAsia" w:ascii="宋体" w:hAnsi="宋体" w:cs="宋体"/>
          <w:bCs/>
          <w:color w:val="000000"/>
          <w:sz w:val="24"/>
        </w:rPr>
      </w:pPr>
      <w:bookmarkStart w:id="341" w:name="_Toc6698"/>
      <w:bookmarkStart w:id="342" w:name="_Toc3135"/>
      <w:bookmarkStart w:id="343" w:name="_Toc487900372"/>
      <w:bookmarkStart w:id="344" w:name="_Toc279701262"/>
      <w:bookmarkStart w:id="345" w:name="_Toc259093691"/>
      <w:r>
        <w:rPr>
          <w:rFonts w:hint="eastAsia" w:ascii="宋体" w:hAnsi="宋体" w:cs="宋体"/>
          <w:bCs/>
          <w:color w:val="000000"/>
          <w:sz w:val="24"/>
        </w:rPr>
        <w:t>2.18.1 任何一方因履行合同而以合同第一部分尾部所列明的</w:t>
      </w:r>
      <w:r>
        <w:rPr>
          <w:rFonts w:hint="eastAsia" w:ascii="宋体" w:hAnsi="宋体" w:cs="宋体"/>
          <w:bCs/>
          <w:color w:val="000000"/>
          <w:sz w:val="24"/>
          <w:u w:val="single"/>
        </w:rPr>
        <w:t xml:space="preserve">          </w:t>
      </w:r>
      <w:r>
        <w:rPr>
          <w:rFonts w:hint="eastAsia" w:ascii="宋体" w:hAnsi="宋体" w:cs="宋体"/>
          <w:bCs/>
          <w:color w:val="000000"/>
          <w:sz w:val="24"/>
        </w:rPr>
        <w:t>发出的所有通知、文件、材料，均视为已向对方当事人送达；任何一方变更上述送达方式或者地址的，应于</w:t>
      </w:r>
      <w:r>
        <w:rPr>
          <w:rFonts w:hint="eastAsia" w:ascii="宋体" w:hAnsi="宋体" w:cs="宋体"/>
          <w:bCs/>
          <w:color w:val="000000"/>
          <w:sz w:val="24"/>
          <w:u w:val="single"/>
        </w:rPr>
        <w:t xml:space="preserve">   </w:t>
      </w:r>
      <w:r>
        <w:rPr>
          <w:rFonts w:hint="eastAsia" w:ascii="宋体" w:hAnsi="宋体" w:cs="宋体"/>
          <w:bCs/>
          <w:color w:val="000000"/>
          <w:sz w:val="24"/>
        </w:rPr>
        <w:t>个工作日内书面通知对方当事人，在对方当事人收到有关变更通知之前，变更前的约定送达方式或者地址仍视为有效。</w:t>
      </w:r>
      <w:bookmarkEnd w:id="341"/>
      <w:bookmarkEnd w:id="342"/>
    </w:p>
    <w:p w14:paraId="64097A5D">
      <w:pPr>
        <w:spacing w:line="560" w:lineRule="exact"/>
        <w:ind w:firstLine="480" w:firstLineChars="200"/>
        <w:rPr>
          <w:rFonts w:hint="eastAsia" w:ascii="宋体" w:hAnsi="宋体" w:cs="宋体"/>
          <w:bCs/>
          <w:color w:val="000000"/>
          <w:sz w:val="24"/>
        </w:rPr>
      </w:pPr>
      <w:bookmarkStart w:id="346" w:name="_Toc23294"/>
      <w:bookmarkStart w:id="347" w:name="_Toc23128"/>
      <w:r>
        <w:rPr>
          <w:rFonts w:hint="eastAsia" w:ascii="宋体" w:hAnsi="宋体" w:cs="宋体"/>
          <w:bCs/>
          <w:color w:val="000000"/>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346"/>
      <w:bookmarkEnd w:id="347"/>
    </w:p>
    <w:p w14:paraId="3031D2B0">
      <w:pPr>
        <w:spacing w:line="560" w:lineRule="exact"/>
        <w:ind w:firstLine="480" w:firstLineChars="200"/>
        <w:outlineLvl w:val="0"/>
        <w:rPr>
          <w:rFonts w:hint="eastAsia" w:ascii="宋体" w:hAnsi="宋体" w:cs="宋体"/>
          <w:bCs/>
          <w:color w:val="000000"/>
          <w:sz w:val="24"/>
        </w:rPr>
      </w:pPr>
      <w:bookmarkStart w:id="348" w:name="_Toc4355"/>
      <w:bookmarkStart w:id="349" w:name="_Toc18540"/>
      <w:bookmarkStart w:id="350" w:name="_Toc21088"/>
      <w:bookmarkStart w:id="351" w:name="_Toc30599"/>
      <w:r>
        <w:rPr>
          <w:rFonts w:hint="eastAsia" w:ascii="宋体" w:hAnsi="宋体" w:cs="宋体"/>
          <w:bCs/>
          <w:color w:val="000000"/>
          <w:sz w:val="24"/>
        </w:rPr>
        <w:t>2.19 计量单位</w:t>
      </w:r>
      <w:bookmarkEnd w:id="343"/>
      <w:bookmarkEnd w:id="344"/>
      <w:bookmarkEnd w:id="345"/>
      <w:bookmarkEnd w:id="348"/>
      <w:bookmarkEnd w:id="349"/>
      <w:bookmarkEnd w:id="350"/>
      <w:bookmarkEnd w:id="351"/>
    </w:p>
    <w:p w14:paraId="465318C9">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除技术规范中另有规定外,合同的计量单位均使用国家法定计量单位。</w:t>
      </w:r>
    </w:p>
    <w:p w14:paraId="022E4E06">
      <w:pPr>
        <w:spacing w:line="560" w:lineRule="exact"/>
        <w:ind w:firstLine="480" w:firstLineChars="200"/>
        <w:outlineLvl w:val="0"/>
        <w:rPr>
          <w:rFonts w:hint="eastAsia" w:ascii="宋体" w:hAnsi="宋体" w:cs="宋体"/>
          <w:bCs/>
          <w:color w:val="000000"/>
          <w:sz w:val="24"/>
        </w:rPr>
      </w:pPr>
      <w:bookmarkStart w:id="352" w:name="_Toc259093692"/>
      <w:bookmarkStart w:id="353" w:name="_Toc11699"/>
      <w:bookmarkStart w:id="354" w:name="_Toc10330"/>
      <w:bookmarkStart w:id="355" w:name="_Toc18567"/>
      <w:bookmarkStart w:id="356" w:name="_Toc487900373"/>
      <w:bookmarkStart w:id="357" w:name="_Toc12773"/>
      <w:bookmarkStart w:id="358" w:name="_Toc279701263"/>
      <w:r>
        <w:rPr>
          <w:rFonts w:hint="eastAsia" w:ascii="宋体" w:hAnsi="宋体" w:cs="宋体"/>
          <w:bCs/>
          <w:color w:val="000000"/>
          <w:sz w:val="24"/>
        </w:rPr>
        <w:t>2.20 合同使用的文字和适用的法律</w:t>
      </w:r>
      <w:bookmarkEnd w:id="352"/>
      <w:bookmarkEnd w:id="353"/>
      <w:bookmarkEnd w:id="354"/>
      <w:bookmarkEnd w:id="355"/>
      <w:bookmarkEnd w:id="356"/>
      <w:bookmarkEnd w:id="357"/>
      <w:bookmarkEnd w:id="358"/>
    </w:p>
    <w:p w14:paraId="33DD77E4">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2.20.1 合同使用汉语书就、变更和解释；</w:t>
      </w:r>
    </w:p>
    <w:p w14:paraId="22ACF978">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2.20.2 合同适用中华人民共和国法律。</w:t>
      </w:r>
    </w:p>
    <w:p w14:paraId="4FC856F6">
      <w:pPr>
        <w:spacing w:line="560" w:lineRule="exact"/>
        <w:ind w:firstLine="480" w:firstLineChars="200"/>
        <w:outlineLvl w:val="0"/>
        <w:rPr>
          <w:rFonts w:hint="eastAsia" w:ascii="宋体" w:hAnsi="宋体" w:cs="宋体"/>
          <w:bCs/>
          <w:color w:val="000000"/>
          <w:sz w:val="24"/>
        </w:rPr>
      </w:pPr>
      <w:bookmarkStart w:id="359" w:name="_Toc259093693"/>
      <w:bookmarkStart w:id="360" w:name="_Toc12004"/>
      <w:bookmarkStart w:id="361" w:name="_Toc279701264"/>
      <w:bookmarkStart w:id="362" w:name="_Toc8417"/>
      <w:bookmarkStart w:id="363" w:name="_Toc3148"/>
      <w:bookmarkStart w:id="364" w:name="_Toc16673"/>
      <w:bookmarkStart w:id="365" w:name="_Toc487900374"/>
      <w:r>
        <w:rPr>
          <w:rFonts w:hint="eastAsia" w:ascii="宋体" w:hAnsi="宋体" w:cs="宋体"/>
          <w:bCs/>
          <w:color w:val="000000"/>
          <w:sz w:val="24"/>
        </w:rPr>
        <w:t>2.21 履约保证金</w:t>
      </w:r>
      <w:bookmarkEnd w:id="359"/>
      <w:bookmarkEnd w:id="360"/>
      <w:bookmarkEnd w:id="361"/>
      <w:bookmarkEnd w:id="362"/>
      <w:bookmarkEnd w:id="363"/>
      <w:bookmarkEnd w:id="364"/>
    </w:p>
    <w:p w14:paraId="47E3622B">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2.21.1 采购文件要求乙方提交履约保证金的，乙方应按</w:t>
      </w:r>
      <w:r>
        <w:rPr>
          <w:rFonts w:hint="eastAsia" w:ascii="宋体" w:hAnsi="宋体" w:cs="宋体"/>
          <w:bCs/>
          <w:i/>
          <w:color w:val="000000"/>
          <w:sz w:val="24"/>
          <w:u w:val="single"/>
        </w:rPr>
        <w:t>合同专用条款</w:t>
      </w:r>
      <w:r>
        <w:rPr>
          <w:rFonts w:hint="eastAsia" w:ascii="宋体" w:hAnsi="宋体" w:cs="宋体"/>
          <w:bCs/>
          <w:color w:val="000000"/>
          <w:sz w:val="24"/>
        </w:rPr>
        <w:t>约定的方式，以支票、汇票、本票或者金融机构、担保机构出具的保函等非现金形式，提交不超过合同价10%的履约保证金；</w:t>
      </w:r>
    </w:p>
    <w:p w14:paraId="3DB42C3A">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2.21.2  履约保证金在</w:t>
      </w:r>
      <w:r>
        <w:rPr>
          <w:rFonts w:hint="eastAsia" w:ascii="宋体" w:hAnsi="宋体" w:cs="宋体"/>
          <w:bCs/>
          <w:i/>
          <w:color w:val="000000"/>
          <w:sz w:val="24"/>
          <w:u w:val="single"/>
        </w:rPr>
        <w:t>合同专用条款</w:t>
      </w:r>
      <w:r>
        <w:rPr>
          <w:rFonts w:hint="eastAsia" w:ascii="宋体" w:hAnsi="宋体" w:cs="宋体"/>
          <w:bCs/>
          <w:color w:val="000000"/>
          <w:sz w:val="24"/>
        </w:rPr>
        <w:t>约定期间内或者货物质量保证期内不予退还或者应完全有效，前述约定期间届满或者货物质量保证期届满之日起</w:t>
      </w:r>
      <w:r>
        <w:rPr>
          <w:rFonts w:hint="eastAsia" w:ascii="宋体" w:hAnsi="宋体" w:cs="宋体"/>
          <w:bCs/>
          <w:color w:val="000000"/>
          <w:sz w:val="24"/>
          <w:u w:val="single"/>
        </w:rPr>
        <w:t xml:space="preserve">  </w:t>
      </w:r>
      <w:r>
        <w:rPr>
          <w:rFonts w:hint="eastAsia" w:ascii="宋体" w:hAnsi="宋体" w:cs="宋体"/>
          <w:bCs/>
          <w:color w:val="000000"/>
          <w:sz w:val="24"/>
        </w:rPr>
        <w:t>个工作日内，甲方应将履约保证金退还乙方；</w:t>
      </w:r>
    </w:p>
    <w:p w14:paraId="04C42544">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65"/>
    <w:p w14:paraId="3DACCF47">
      <w:pPr>
        <w:spacing w:line="560" w:lineRule="exact"/>
        <w:ind w:firstLine="480" w:firstLineChars="200"/>
        <w:outlineLvl w:val="0"/>
        <w:rPr>
          <w:rFonts w:hint="eastAsia" w:ascii="宋体" w:hAnsi="宋体" w:cs="宋体"/>
          <w:bCs/>
          <w:color w:val="000000"/>
          <w:sz w:val="24"/>
        </w:rPr>
      </w:pPr>
      <w:bookmarkStart w:id="366" w:name="_Toc6885"/>
      <w:bookmarkStart w:id="367" w:name="_Toc19890"/>
      <w:bookmarkStart w:id="368" w:name="_Toc14001"/>
      <w:bookmarkStart w:id="369" w:name="_Toc31829"/>
      <w:r>
        <w:rPr>
          <w:rFonts w:hint="eastAsia" w:ascii="宋体" w:hAnsi="宋体" w:cs="宋体"/>
          <w:bCs/>
          <w:color w:val="000000"/>
          <w:sz w:val="24"/>
        </w:rPr>
        <w:t>2.22 合同份数</w:t>
      </w:r>
      <w:bookmarkEnd w:id="366"/>
      <w:bookmarkEnd w:id="367"/>
      <w:bookmarkEnd w:id="368"/>
      <w:bookmarkEnd w:id="369"/>
    </w:p>
    <w:p w14:paraId="5F2AFCEE">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合同份数按</w:t>
      </w:r>
      <w:r>
        <w:rPr>
          <w:rFonts w:hint="eastAsia" w:ascii="宋体" w:hAnsi="宋体" w:cs="宋体"/>
          <w:bCs/>
          <w:i/>
          <w:color w:val="000000"/>
          <w:sz w:val="24"/>
          <w:u w:val="single"/>
        </w:rPr>
        <w:t>合同专用条款</w:t>
      </w:r>
      <w:r>
        <w:rPr>
          <w:rFonts w:hint="eastAsia" w:ascii="宋体" w:hAnsi="宋体" w:cs="宋体"/>
          <w:bCs/>
          <w:color w:val="000000"/>
          <w:sz w:val="24"/>
        </w:rPr>
        <w:t>规定，每份均具有同等法律效力。</w:t>
      </w:r>
    </w:p>
    <w:p w14:paraId="277B8AD6">
      <w:pPr>
        <w:pStyle w:val="36"/>
        <w:spacing w:line="560" w:lineRule="exact"/>
        <w:ind w:firstLine="0"/>
        <w:jc w:val="center"/>
        <w:outlineLvl w:val="1"/>
        <w:rPr>
          <w:rFonts w:hint="eastAsia" w:hAnsi="宋体" w:cs="宋体"/>
          <w:bCs/>
          <w:color w:val="000000"/>
          <w:szCs w:val="24"/>
        </w:rPr>
      </w:pPr>
      <w:r>
        <w:rPr>
          <w:rFonts w:hint="eastAsia" w:hAnsi="宋体" w:cs="宋体"/>
          <w:bCs/>
          <w:color w:val="000000"/>
          <w:szCs w:val="24"/>
        </w:rPr>
        <w:br w:type="page"/>
      </w:r>
      <w:bookmarkStart w:id="370" w:name="_Toc15792"/>
      <w:bookmarkStart w:id="371" w:name="_Toc331685784"/>
      <w:r>
        <w:rPr>
          <w:rFonts w:hint="eastAsia" w:hAnsi="宋体" w:cs="宋体"/>
          <w:bCs/>
          <w:color w:val="000000"/>
          <w:szCs w:val="24"/>
        </w:rPr>
        <w:t>第三部分  合同专用条款</w:t>
      </w:r>
      <w:bookmarkEnd w:id="370"/>
      <w:bookmarkEnd w:id="371"/>
    </w:p>
    <w:p w14:paraId="52E78D8A">
      <w:pPr>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2D9DE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1DF26F03">
            <w:pPr>
              <w:spacing w:line="560" w:lineRule="exact"/>
              <w:jc w:val="center"/>
              <w:rPr>
                <w:rFonts w:hint="eastAsia" w:ascii="宋体" w:hAnsi="宋体" w:cs="宋体"/>
                <w:bCs/>
                <w:color w:val="000000"/>
                <w:sz w:val="24"/>
              </w:rPr>
            </w:pPr>
            <w:r>
              <w:rPr>
                <w:rFonts w:hint="eastAsia" w:ascii="宋体" w:hAnsi="宋体" w:cs="宋体"/>
                <w:bCs/>
                <w:color w:val="000000"/>
                <w:sz w:val="24"/>
              </w:rPr>
              <w:t>条款号</w:t>
            </w:r>
          </w:p>
        </w:tc>
        <w:tc>
          <w:tcPr>
            <w:tcW w:w="7633" w:type="dxa"/>
            <w:noWrap w:val="0"/>
            <w:vAlign w:val="center"/>
          </w:tcPr>
          <w:p w14:paraId="2227C5C0">
            <w:pPr>
              <w:spacing w:line="560" w:lineRule="exact"/>
              <w:jc w:val="center"/>
              <w:rPr>
                <w:rFonts w:hint="eastAsia" w:ascii="宋体" w:hAnsi="宋体" w:cs="宋体"/>
                <w:bCs/>
                <w:color w:val="000000"/>
                <w:sz w:val="24"/>
              </w:rPr>
            </w:pPr>
            <w:r>
              <w:rPr>
                <w:rFonts w:hint="eastAsia" w:ascii="宋体" w:hAnsi="宋体" w:cs="宋体"/>
                <w:bCs/>
                <w:color w:val="000000"/>
                <w:sz w:val="24"/>
              </w:rPr>
              <w:t>约定内容</w:t>
            </w:r>
          </w:p>
        </w:tc>
      </w:tr>
      <w:tr w14:paraId="50FF8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410B0419">
            <w:pPr>
              <w:spacing w:line="560" w:lineRule="exact"/>
              <w:rPr>
                <w:rFonts w:hint="eastAsia" w:ascii="宋体" w:hAnsi="宋体" w:cs="宋体"/>
                <w:bCs/>
                <w:color w:val="000000"/>
                <w:sz w:val="24"/>
              </w:rPr>
            </w:pPr>
          </w:p>
        </w:tc>
        <w:tc>
          <w:tcPr>
            <w:tcW w:w="7633" w:type="dxa"/>
            <w:noWrap w:val="0"/>
            <w:vAlign w:val="center"/>
          </w:tcPr>
          <w:p w14:paraId="6896FA48">
            <w:pPr>
              <w:spacing w:line="560" w:lineRule="exact"/>
              <w:rPr>
                <w:rFonts w:hint="eastAsia" w:ascii="宋体" w:hAnsi="宋体" w:cs="宋体"/>
                <w:bCs/>
                <w:color w:val="000000"/>
                <w:sz w:val="24"/>
              </w:rPr>
            </w:pPr>
          </w:p>
        </w:tc>
      </w:tr>
      <w:tr w14:paraId="43B64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34F1DA5">
            <w:pPr>
              <w:spacing w:line="560" w:lineRule="exact"/>
              <w:rPr>
                <w:rFonts w:hint="eastAsia" w:ascii="宋体" w:hAnsi="宋体" w:cs="宋体"/>
                <w:bCs/>
                <w:color w:val="000000"/>
                <w:sz w:val="24"/>
              </w:rPr>
            </w:pPr>
          </w:p>
        </w:tc>
        <w:tc>
          <w:tcPr>
            <w:tcW w:w="7633" w:type="dxa"/>
            <w:noWrap w:val="0"/>
            <w:vAlign w:val="center"/>
          </w:tcPr>
          <w:p w14:paraId="5EB2DE30">
            <w:pPr>
              <w:spacing w:line="560" w:lineRule="exact"/>
              <w:rPr>
                <w:rFonts w:hint="eastAsia" w:ascii="宋体" w:hAnsi="宋体" w:cs="宋体"/>
                <w:bCs/>
                <w:color w:val="000000"/>
                <w:sz w:val="24"/>
              </w:rPr>
            </w:pPr>
          </w:p>
        </w:tc>
      </w:tr>
      <w:tr w14:paraId="45A90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D441D73">
            <w:pPr>
              <w:spacing w:line="560" w:lineRule="exact"/>
              <w:rPr>
                <w:rFonts w:hint="eastAsia" w:ascii="宋体" w:hAnsi="宋体" w:cs="宋体"/>
                <w:bCs/>
                <w:color w:val="000000"/>
                <w:sz w:val="24"/>
              </w:rPr>
            </w:pPr>
          </w:p>
        </w:tc>
        <w:tc>
          <w:tcPr>
            <w:tcW w:w="7633" w:type="dxa"/>
            <w:noWrap w:val="0"/>
            <w:vAlign w:val="center"/>
          </w:tcPr>
          <w:p w14:paraId="4EE44AA4">
            <w:pPr>
              <w:spacing w:line="560" w:lineRule="exact"/>
              <w:rPr>
                <w:rFonts w:hint="eastAsia" w:ascii="宋体" w:hAnsi="宋体" w:cs="宋体"/>
                <w:bCs/>
                <w:color w:val="000000"/>
                <w:sz w:val="24"/>
              </w:rPr>
            </w:pPr>
          </w:p>
        </w:tc>
      </w:tr>
      <w:tr w14:paraId="69122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42EE52F">
            <w:pPr>
              <w:spacing w:line="560" w:lineRule="exact"/>
              <w:rPr>
                <w:rFonts w:hint="eastAsia" w:ascii="宋体" w:hAnsi="宋体" w:cs="宋体"/>
                <w:bCs/>
                <w:color w:val="000000"/>
                <w:sz w:val="24"/>
              </w:rPr>
            </w:pPr>
          </w:p>
        </w:tc>
        <w:tc>
          <w:tcPr>
            <w:tcW w:w="7633" w:type="dxa"/>
            <w:noWrap w:val="0"/>
            <w:vAlign w:val="center"/>
          </w:tcPr>
          <w:p w14:paraId="4EA32122">
            <w:pPr>
              <w:spacing w:line="560" w:lineRule="exact"/>
              <w:rPr>
                <w:rFonts w:hint="eastAsia" w:ascii="宋体" w:hAnsi="宋体" w:cs="宋体"/>
                <w:bCs/>
                <w:color w:val="000000"/>
                <w:sz w:val="24"/>
              </w:rPr>
            </w:pPr>
          </w:p>
        </w:tc>
      </w:tr>
      <w:tr w14:paraId="29F6A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20A5F49E">
            <w:pPr>
              <w:spacing w:line="560" w:lineRule="exact"/>
              <w:rPr>
                <w:rFonts w:hint="eastAsia" w:ascii="宋体" w:hAnsi="宋体" w:cs="宋体"/>
                <w:bCs/>
                <w:color w:val="000000"/>
                <w:sz w:val="24"/>
              </w:rPr>
            </w:pPr>
          </w:p>
        </w:tc>
        <w:tc>
          <w:tcPr>
            <w:tcW w:w="7633" w:type="dxa"/>
            <w:noWrap w:val="0"/>
            <w:vAlign w:val="center"/>
          </w:tcPr>
          <w:p w14:paraId="20C2B441">
            <w:pPr>
              <w:spacing w:line="560" w:lineRule="exact"/>
              <w:rPr>
                <w:rFonts w:hint="eastAsia" w:ascii="宋体" w:hAnsi="宋体" w:cs="宋体"/>
                <w:bCs/>
                <w:color w:val="000000"/>
                <w:sz w:val="24"/>
                <w:u w:val="single"/>
              </w:rPr>
            </w:pPr>
          </w:p>
        </w:tc>
      </w:tr>
      <w:tr w14:paraId="40C88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2516FF4">
            <w:pPr>
              <w:spacing w:line="560" w:lineRule="exact"/>
              <w:rPr>
                <w:rFonts w:hint="eastAsia" w:ascii="宋体" w:hAnsi="宋体" w:cs="宋体"/>
                <w:bCs/>
                <w:color w:val="000000"/>
                <w:sz w:val="24"/>
              </w:rPr>
            </w:pPr>
          </w:p>
        </w:tc>
        <w:tc>
          <w:tcPr>
            <w:tcW w:w="7633" w:type="dxa"/>
            <w:noWrap w:val="0"/>
            <w:vAlign w:val="center"/>
          </w:tcPr>
          <w:p w14:paraId="3DE31C9A">
            <w:pPr>
              <w:spacing w:line="560" w:lineRule="exact"/>
              <w:rPr>
                <w:rFonts w:hint="eastAsia" w:ascii="宋体" w:hAnsi="宋体" w:cs="宋体"/>
                <w:bCs/>
                <w:color w:val="000000"/>
                <w:sz w:val="24"/>
              </w:rPr>
            </w:pPr>
          </w:p>
        </w:tc>
      </w:tr>
      <w:tr w14:paraId="2318C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B1EEEB3">
            <w:pPr>
              <w:spacing w:line="560" w:lineRule="exact"/>
              <w:rPr>
                <w:rFonts w:hint="eastAsia" w:ascii="宋体" w:hAnsi="宋体" w:cs="宋体"/>
                <w:bCs/>
                <w:color w:val="000000"/>
                <w:sz w:val="24"/>
              </w:rPr>
            </w:pPr>
          </w:p>
        </w:tc>
        <w:tc>
          <w:tcPr>
            <w:tcW w:w="7633" w:type="dxa"/>
            <w:noWrap w:val="0"/>
            <w:vAlign w:val="center"/>
          </w:tcPr>
          <w:p w14:paraId="13838428">
            <w:pPr>
              <w:spacing w:line="560" w:lineRule="exact"/>
              <w:rPr>
                <w:rFonts w:hint="eastAsia" w:ascii="宋体" w:hAnsi="宋体" w:cs="宋体"/>
                <w:bCs/>
                <w:color w:val="000000"/>
                <w:sz w:val="24"/>
                <w:u w:val="single"/>
              </w:rPr>
            </w:pPr>
          </w:p>
        </w:tc>
      </w:tr>
      <w:tr w14:paraId="4417F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74907A2">
            <w:pPr>
              <w:spacing w:line="560" w:lineRule="exact"/>
              <w:rPr>
                <w:rFonts w:hint="eastAsia" w:ascii="宋体" w:hAnsi="宋体" w:cs="宋体"/>
                <w:bCs/>
                <w:color w:val="000000"/>
                <w:sz w:val="24"/>
              </w:rPr>
            </w:pPr>
          </w:p>
        </w:tc>
        <w:tc>
          <w:tcPr>
            <w:tcW w:w="7633" w:type="dxa"/>
            <w:noWrap w:val="0"/>
            <w:vAlign w:val="center"/>
          </w:tcPr>
          <w:p w14:paraId="78A2F966">
            <w:pPr>
              <w:spacing w:line="560" w:lineRule="exact"/>
              <w:rPr>
                <w:rFonts w:hint="eastAsia" w:ascii="宋体" w:hAnsi="宋体" w:cs="宋体"/>
                <w:bCs/>
                <w:color w:val="000000"/>
                <w:sz w:val="24"/>
              </w:rPr>
            </w:pPr>
          </w:p>
        </w:tc>
      </w:tr>
      <w:tr w14:paraId="70294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AD338A2">
            <w:pPr>
              <w:spacing w:line="560" w:lineRule="exact"/>
              <w:rPr>
                <w:rFonts w:hint="eastAsia" w:ascii="宋体" w:hAnsi="宋体" w:cs="宋体"/>
                <w:bCs/>
                <w:color w:val="000000"/>
                <w:sz w:val="24"/>
              </w:rPr>
            </w:pPr>
          </w:p>
        </w:tc>
        <w:tc>
          <w:tcPr>
            <w:tcW w:w="7633" w:type="dxa"/>
            <w:noWrap w:val="0"/>
            <w:vAlign w:val="center"/>
          </w:tcPr>
          <w:p w14:paraId="1F8E8C43">
            <w:pPr>
              <w:spacing w:line="560" w:lineRule="exact"/>
              <w:rPr>
                <w:rFonts w:hint="eastAsia" w:ascii="宋体" w:hAnsi="宋体" w:cs="宋体"/>
                <w:bCs/>
                <w:color w:val="000000"/>
                <w:sz w:val="24"/>
              </w:rPr>
            </w:pPr>
          </w:p>
        </w:tc>
      </w:tr>
      <w:tr w14:paraId="2EB51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AF0BC1F">
            <w:pPr>
              <w:spacing w:line="560" w:lineRule="exact"/>
              <w:rPr>
                <w:rFonts w:hint="eastAsia" w:ascii="宋体" w:hAnsi="宋体" w:cs="宋体"/>
                <w:bCs/>
                <w:color w:val="000000"/>
                <w:sz w:val="24"/>
              </w:rPr>
            </w:pPr>
          </w:p>
        </w:tc>
        <w:tc>
          <w:tcPr>
            <w:tcW w:w="7633" w:type="dxa"/>
            <w:noWrap w:val="0"/>
            <w:vAlign w:val="center"/>
          </w:tcPr>
          <w:p w14:paraId="29982E11">
            <w:pPr>
              <w:spacing w:line="560" w:lineRule="exact"/>
              <w:rPr>
                <w:rFonts w:hint="eastAsia" w:ascii="宋体" w:hAnsi="宋体" w:cs="宋体"/>
                <w:bCs/>
                <w:color w:val="000000"/>
                <w:sz w:val="24"/>
              </w:rPr>
            </w:pPr>
          </w:p>
        </w:tc>
      </w:tr>
      <w:tr w14:paraId="373AF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DCFB5FD">
            <w:pPr>
              <w:spacing w:line="560" w:lineRule="exact"/>
              <w:rPr>
                <w:rFonts w:hint="eastAsia" w:ascii="宋体" w:hAnsi="宋体" w:cs="宋体"/>
                <w:bCs/>
                <w:color w:val="000000"/>
                <w:sz w:val="24"/>
              </w:rPr>
            </w:pPr>
          </w:p>
        </w:tc>
        <w:tc>
          <w:tcPr>
            <w:tcW w:w="7633" w:type="dxa"/>
            <w:noWrap w:val="0"/>
            <w:vAlign w:val="center"/>
          </w:tcPr>
          <w:p w14:paraId="3A86789F">
            <w:pPr>
              <w:spacing w:line="560" w:lineRule="exact"/>
              <w:rPr>
                <w:rFonts w:hint="eastAsia" w:ascii="宋体" w:hAnsi="宋体" w:cs="宋体"/>
                <w:bCs/>
                <w:color w:val="000000"/>
                <w:sz w:val="24"/>
              </w:rPr>
            </w:pPr>
          </w:p>
        </w:tc>
      </w:tr>
      <w:tr w14:paraId="78759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B85D5D2">
            <w:pPr>
              <w:spacing w:line="560" w:lineRule="exact"/>
              <w:rPr>
                <w:rFonts w:hint="eastAsia" w:ascii="宋体" w:hAnsi="宋体" w:cs="宋体"/>
                <w:bCs/>
                <w:color w:val="000000"/>
                <w:sz w:val="24"/>
              </w:rPr>
            </w:pPr>
          </w:p>
        </w:tc>
        <w:tc>
          <w:tcPr>
            <w:tcW w:w="7633" w:type="dxa"/>
            <w:noWrap w:val="0"/>
            <w:vAlign w:val="center"/>
          </w:tcPr>
          <w:p w14:paraId="5B2647BA">
            <w:pPr>
              <w:spacing w:line="560" w:lineRule="exact"/>
              <w:rPr>
                <w:rFonts w:hint="eastAsia" w:ascii="宋体" w:hAnsi="宋体" w:cs="宋体"/>
                <w:bCs/>
                <w:color w:val="000000"/>
                <w:sz w:val="24"/>
              </w:rPr>
            </w:pPr>
          </w:p>
        </w:tc>
      </w:tr>
    </w:tbl>
    <w:p w14:paraId="1B790C2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sz w:val="23"/>
          <w:szCs w:val="23"/>
        </w:rPr>
      </w:pPr>
    </w:p>
    <w:sectPr>
      <w:footerReference r:id="rId19" w:type="default"/>
      <w:pgSz w:w="11906" w:h="16838"/>
      <w:pgMar w:top="1440" w:right="1800" w:bottom="1440" w:left="1800" w:header="0" w:footer="1483"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FA00A0B-DAFD-4028-9D86-D3379F58A5CE}"/>
  </w:font>
  <w:font w:name="黑体">
    <w:panose1 w:val="02010609060101010101"/>
    <w:charset w:val="86"/>
    <w:family w:val="auto"/>
    <w:pitch w:val="default"/>
    <w:sig w:usb0="800002BF" w:usb1="38CF7CFA" w:usb2="00000016" w:usb3="00000000" w:csb0="00040001" w:csb1="00000000"/>
    <w:embedRegular r:id="rId2" w:fontKey="{9686D1CA-57E2-4AC6-BD62-B83CB9E0A6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2F78898-EABA-4C5D-9FCC-51A6014A4F2C}"/>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4" w:fontKey="{30BE6E70-2350-4AB6-BBE7-2EEBCE446893}"/>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5" w:fontKey="{69FED049-E7CD-49C5-B295-354F1DFBF065}"/>
  </w:font>
  <w:font w:name="方正仿宋_GBK">
    <w:panose1 w:val="02000000000000000000"/>
    <w:charset w:val="86"/>
    <w:family w:val="auto"/>
    <w:pitch w:val="default"/>
    <w:sig w:usb0="A00002BF" w:usb1="38CF7CFA" w:usb2="00082016" w:usb3="00000000" w:csb0="00040001" w:csb1="00000000"/>
    <w:embedRegular r:id="rId6" w:fontKey="{EEA92575-1A13-4E3C-B930-ED112FD6C878}"/>
  </w:font>
  <w:font w:name="微软雅黑 Light">
    <w:panose1 w:val="020B0502040204020203"/>
    <w:charset w:val="86"/>
    <w:family w:val="swiss"/>
    <w:pitch w:val="default"/>
    <w:sig w:usb0="80000287" w:usb1="2ACF0010" w:usb2="00000016" w:usb3="00000000" w:csb0="0004001F" w:csb1="00000000"/>
    <w:embedRegular r:id="rId7" w:fontKey="{0297CC71-1142-4443-B7BC-03440CD183C1}"/>
  </w:font>
  <w:font w:name="方正仿宋_GB2312">
    <w:panose1 w:val="02000000000000000000"/>
    <w:charset w:val="86"/>
    <w:family w:val="auto"/>
    <w:pitch w:val="default"/>
    <w:sig w:usb0="A00002BF" w:usb1="184F6CFA" w:usb2="00000012" w:usb3="00000000" w:csb0="00040001" w:csb1="00000000"/>
    <w:embedRegular r:id="rId8" w:fontKey="{8E1EB96E-96FA-4B2B-9245-B8504784B9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DA1CA">
    <w:pPr>
      <w:pStyle w:val="10"/>
      <w:tabs>
        <w:tab w:val="clear" w:pos="4153"/>
      </w:tabs>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D1C8B">
    <w:pPr>
      <w:pStyle w:val="1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D9395B">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6D9395B">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67E56">
    <w:pPr>
      <w:pStyle w:val="1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E65F9">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E1E65F9">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3566F">
    <w:pPr>
      <w:pStyle w:val="1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0AD6E5">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D0AD6E5">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CFE1A">
    <w:pPr>
      <w:pStyle w:val="10"/>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A09C3">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6A09C3">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41CEF">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1FB3A">
                          <w:pPr>
                            <w:pStyle w:val="1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B71FB3A">
                    <w:pPr>
                      <w:pStyle w:val="1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C6779">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1EAC3">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BA1EAC3">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6949C">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8AD106">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D8AD106">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B6C49">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A8E64">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BFA8E64">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1CEC9">
    <w:pPr>
      <w:pStyle w:val="1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77FDA1">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277FDA1">
                    <w:pPr>
                      <w:pStyle w:val="10"/>
                    </w:pPr>
                    <w:r>
                      <w:fldChar w:fldCharType="begin"/>
                    </w:r>
                    <w:r>
                      <w:instrText xml:space="preserve"> PAGE  \* MERGEFORMAT </w:instrText>
                    </w:r>
                    <w:r>
                      <w:fldChar w:fldCharType="separate"/>
                    </w:r>
                    <w:r>
                      <w:t>32</w:t>
                    </w:r>
                    <w:r>
                      <w:fldChar w:fldCharType="end"/>
                    </w:r>
                  </w:p>
                </w:txbxContent>
              </v:textbox>
            </v:shape>
          </w:pict>
        </mc:Fallback>
      </mc:AlternateContent>
    </w:r>
  </w:p>
  <w:p w14:paraId="52D6A42D">
    <w:pPr>
      <w:pStyle w:val="10"/>
      <w:ind w:right="360"/>
      <w:jc w:val="center"/>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D00A3">
    <w:pPr>
      <w:pStyle w:val="1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8C340">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E28C340">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6B4EA">
    <w:pPr>
      <w:pStyle w:val="1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9E3502">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F9E3502">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FEB00">
    <w:pPr>
      <w:pBdr>
        <w:bottom w:val="none" w:color="auto" w:sz="0" w:space="0"/>
      </w:pBd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12185">
    <w:pPr>
      <w:pBdr>
        <w:bottom w:val="none" w:color="auto" w:sz="0" w:space="0"/>
      </w:pBd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D292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CE8C4"/>
    <w:multiLevelType w:val="singleLevel"/>
    <w:tmpl w:val="9E0CE8C4"/>
    <w:lvl w:ilvl="0" w:tentative="0">
      <w:start w:val="16"/>
      <w:numFmt w:val="decimal"/>
      <w:lvlText w:val="%1."/>
      <w:lvlJc w:val="left"/>
      <w:pPr>
        <w:tabs>
          <w:tab w:val="left" w:pos="312"/>
        </w:tabs>
      </w:pPr>
    </w:lvl>
  </w:abstractNum>
  <w:abstractNum w:abstractNumId="1">
    <w:nsid w:val="377D9FDF"/>
    <w:multiLevelType w:val="singleLevel"/>
    <w:tmpl w:val="377D9FDF"/>
    <w:lvl w:ilvl="0" w:tentative="0">
      <w:start w:val="1"/>
      <w:numFmt w:val="decimal"/>
      <w:suff w:val="nothing"/>
      <w:lvlText w:val="（%1）"/>
      <w:lvlJc w:val="left"/>
    </w:lvl>
  </w:abstractNum>
  <w:abstractNum w:abstractNumId="2">
    <w:nsid w:val="65536DE3"/>
    <w:multiLevelType w:val="singleLevel"/>
    <w:tmpl w:val="65536DE3"/>
    <w:lvl w:ilvl="0" w:tentative="0">
      <w:start w:val="1"/>
      <w:numFmt w:val="decimal"/>
      <w:suff w:val="space"/>
      <w:lvlText w:val="（%1）"/>
      <w:lvlJc w:val="left"/>
    </w:lvl>
  </w:abstractNum>
  <w:abstractNum w:abstractNumId="3">
    <w:nsid w:val="68F59608"/>
    <w:multiLevelType w:val="singleLevel"/>
    <w:tmpl w:val="68F59608"/>
    <w:lvl w:ilvl="0" w:tentative="0">
      <w:start w:val="13"/>
      <w:numFmt w:val="decimal"/>
      <w:suff w:val="nothing"/>
      <w:lvlText w:val="%1、"/>
      <w:lvlJc w:val="left"/>
    </w:lvl>
  </w:abstractNum>
  <w:abstractNum w:abstractNumId="4">
    <w:nsid w:val="7C73F65A"/>
    <w:multiLevelType w:val="singleLevel"/>
    <w:tmpl w:val="7C73F65A"/>
    <w:lvl w:ilvl="0" w:tentative="0">
      <w:start w:val="1"/>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kyM2E3NjhjMmVjYTQ4YzNhM2YyNTRkZmZmMDJkNTIifQ=="/>
  </w:docVars>
  <w:rsids>
    <w:rsidRoot w:val="00000000"/>
    <w:rsid w:val="00BD1D5B"/>
    <w:rsid w:val="03EE2141"/>
    <w:rsid w:val="0576281C"/>
    <w:rsid w:val="08FF6C09"/>
    <w:rsid w:val="095D5673"/>
    <w:rsid w:val="09CF031F"/>
    <w:rsid w:val="0A656ED5"/>
    <w:rsid w:val="0AF21E75"/>
    <w:rsid w:val="0E003E46"/>
    <w:rsid w:val="10E972E4"/>
    <w:rsid w:val="1260063F"/>
    <w:rsid w:val="17012BFF"/>
    <w:rsid w:val="18081E91"/>
    <w:rsid w:val="1ABC665D"/>
    <w:rsid w:val="1D940E27"/>
    <w:rsid w:val="1DBE097F"/>
    <w:rsid w:val="1EA1074C"/>
    <w:rsid w:val="21CD1190"/>
    <w:rsid w:val="23B559D4"/>
    <w:rsid w:val="26031F69"/>
    <w:rsid w:val="2661634B"/>
    <w:rsid w:val="271833F2"/>
    <w:rsid w:val="29716809"/>
    <w:rsid w:val="29A1613C"/>
    <w:rsid w:val="2A5D507B"/>
    <w:rsid w:val="30843362"/>
    <w:rsid w:val="319C2560"/>
    <w:rsid w:val="39F72DF7"/>
    <w:rsid w:val="3B716310"/>
    <w:rsid w:val="3BB815B6"/>
    <w:rsid w:val="3D744CF9"/>
    <w:rsid w:val="3E014D0B"/>
    <w:rsid w:val="40236C74"/>
    <w:rsid w:val="40511AAC"/>
    <w:rsid w:val="41BC57E8"/>
    <w:rsid w:val="44410F8B"/>
    <w:rsid w:val="455C26A8"/>
    <w:rsid w:val="45637592"/>
    <w:rsid w:val="4B6978CC"/>
    <w:rsid w:val="4B761865"/>
    <w:rsid w:val="4C386317"/>
    <w:rsid w:val="4CCC3479"/>
    <w:rsid w:val="4E261AA5"/>
    <w:rsid w:val="4F416B96"/>
    <w:rsid w:val="4F42646A"/>
    <w:rsid w:val="53CA4C80"/>
    <w:rsid w:val="56711B4C"/>
    <w:rsid w:val="56BD287A"/>
    <w:rsid w:val="59930670"/>
    <w:rsid w:val="5C8E7193"/>
    <w:rsid w:val="5D343237"/>
    <w:rsid w:val="5E1B6804"/>
    <w:rsid w:val="5E265CB2"/>
    <w:rsid w:val="625C5618"/>
    <w:rsid w:val="62C84A81"/>
    <w:rsid w:val="668F3AAE"/>
    <w:rsid w:val="66E4619A"/>
    <w:rsid w:val="6763197B"/>
    <w:rsid w:val="68896A60"/>
    <w:rsid w:val="6AAE27AE"/>
    <w:rsid w:val="6CB62148"/>
    <w:rsid w:val="6E534A1F"/>
    <w:rsid w:val="6FE8352D"/>
    <w:rsid w:val="70C57C29"/>
    <w:rsid w:val="756213D9"/>
    <w:rsid w:val="76151860"/>
    <w:rsid w:val="76992564"/>
    <w:rsid w:val="7B4231CA"/>
    <w:rsid w:val="7BAD5FCD"/>
    <w:rsid w:val="7D7511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2">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autoRedefine/>
    <w:qFormat/>
    <w:uiPriority w:val="0"/>
    <w:pPr>
      <w:autoSpaceDE w:val="0"/>
      <w:autoSpaceDN w:val="0"/>
      <w:adjustRightInd w:val="0"/>
      <w:ind w:firstLine="420"/>
      <w:jc w:val="left"/>
    </w:pPr>
    <w:rPr>
      <w:rFonts w:ascii="宋体"/>
      <w:kern w:val="0"/>
      <w:sz w:val="24"/>
      <w:szCs w:val="20"/>
    </w:rPr>
  </w:style>
  <w:style w:type="paragraph" w:styleId="6">
    <w:name w:val="toa heading"/>
    <w:basedOn w:val="1"/>
    <w:next w:val="1"/>
    <w:autoRedefine/>
    <w:qFormat/>
    <w:uiPriority w:val="0"/>
    <w:pPr>
      <w:widowControl/>
      <w:spacing w:before="120"/>
      <w:ind w:firstLine="3584"/>
    </w:pPr>
  </w:style>
  <w:style w:type="paragraph" w:styleId="7">
    <w:name w:val="Body Text"/>
    <w:basedOn w:val="1"/>
    <w:next w:val="1"/>
    <w:autoRedefine/>
    <w:semiHidden/>
    <w:qFormat/>
    <w:uiPriority w:val="0"/>
    <w:rPr>
      <w:rFonts w:ascii="宋体" w:hAnsi="宋体" w:eastAsia="宋体" w:cs="宋体"/>
      <w:sz w:val="28"/>
      <w:szCs w:val="28"/>
      <w:lang w:val="en-US" w:eastAsia="en-US" w:bidi="ar-SA"/>
    </w:rPr>
  </w:style>
  <w:style w:type="paragraph" w:styleId="8">
    <w:name w:val="Body Text Indent"/>
    <w:basedOn w:val="1"/>
    <w:autoRedefine/>
    <w:qFormat/>
    <w:uiPriority w:val="0"/>
    <w:pPr>
      <w:spacing w:line="360" w:lineRule="auto"/>
      <w:ind w:firstLine="570"/>
    </w:pPr>
    <w:rPr>
      <w:sz w:val="24"/>
    </w:rPr>
  </w:style>
  <w:style w:type="paragraph" w:styleId="9">
    <w:name w:val="Plain Text"/>
    <w:basedOn w:val="1"/>
    <w:autoRedefine/>
    <w:qFormat/>
    <w:uiPriority w:val="0"/>
    <w:rPr>
      <w:rFonts w:ascii="宋体" w:hAnsi="Courier New"/>
      <w:szCs w:val="20"/>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8"/>
    <w:next w:val="1"/>
    <w:autoRedefine/>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autoRedefine/>
    <w:qFormat/>
    <w:uiPriority w:val="0"/>
    <w:rPr>
      <w:color w:val="0000FF"/>
      <w:u w:val="single"/>
    </w:rPr>
  </w:style>
  <w:style w:type="character" w:styleId="18">
    <w:name w:val="HTML Sample"/>
    <w:basedOn w:val="16"/>
    <w:qFormat/>
    <w:uiPriority w:val="0"/>
    <w:rPr>
      <w:rFonts w:ascii="Courier New" w:hAnsi="Courier New"/>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Table Text"/>
    <w:basedOn w:val="1"/>
    <w:autoRedefine/>
    <w:semiHidden/>
    <w:qFormat/>
    <w:uiPriority w:val="0"/>
    <w:rPr>
      <w:rFonts w:ascii="Arial" w:hAnsi="Arial" w:eastAsia="Arial" w:cs="Arial"/>
      <w:sz w:val="21"/>
      <w:szCs w:val="21"/>
      <w:lang w:val="en-US" w:eastAsia="en-US" w:bidi="ar-SA"/>
    </w:rPr>
  </w:style>
  <w:style w:type="character" w:customStyle="1" w:styleId="21">
    <w:name w:val="font11"/>
    <w:basedOn w:val="16"/>
    <w:autoRedefine/>
    <w:qFormat/>
    <w:uiPriority w:val="0"/>
    <w:rPr>
      <w:rFonts w:hint="eastAsia" w:ascii="宋体" w:hAnsi="宋体" w:eastAsia="宋体" w:cs="宋体"/>
      <w:color w:val="000000"/>
      <w:sz w:val="23"/>
      <w:szCs w:val="23"/>
      <w:u w:val="none"/>
    </w:rPr>
  </w:style>
  <w:style w:type="character" w:customStyle="1" w:styleId="22">
    <w:name w:val="font21"/>
    <w:basedOn w:val="16"/>
    <w:autoRedefine/>
    <w:qFormat/>
    <w:uiPriority w:val="0"/>
    <w:rPr>
      <w:rFonts w:hint="eastAsia" w:ascii="宋体" w:hAnsi="宋体" w:eastAsia="宋体" w:cs="宋体"/>
      <w:color w:val="000000"/>
      <w:sz w:val="23"/>
      <w:szCs w:val="23"/>
      <w:u w:val="single"/>
    </w:rPr>
  </w:style>
  <w:style w:type="character" w:customStyle="1" w:styleId="23">
    <w:name w:val="font31"/>
    <w:basedOn w:val="16"/>
    <w:autoRedefine/>
    <w:qFormat/>
    <w:uiPriority w:val="0"/>
    <w:rPr>
      <w:rFonts w:hint="eastAsia" w:ascii="宋体" w:hAnsi="宋体" w:eastAsia="宋体" w:cs="宋体"/>
      <w:color w:val="FF0000"/>
      <w:sz w:val="23"/>
      <w:szCs w:val="23"/>
      <w:u w:val="none"/>
    </w:rPr>
  </w:style>
  <w:style w:type="paragraph" w:customStyle="1" w:styleId="24">
    <w:name w:val="Heading #1|1"/>
    <w:basedOn w:val="1"/>
    <w:autoRedefine/>
    <w:qFormat/>
    <w:uiPriority w:val="0"/>
    <w:pPr>
      <w:widowControl w:val="0"/>
      <w:shd w:val="clear" w:color="auto" w:fill="auto"/>
      <w:spacing w:after="1240"/>
      <w:ind w:hanging="160"/>
      <w:outlineLvl w:val="0"/>
    </w:pPr>
    <w:rPr>
      <w:rFonts w:ascii="宋体" w:hAnsi="宋体" w:eastAsia="宋体" w:cs="宋体"/>
      <w:sz w:val="44"/>
      <w:szCs w:val="44"/>
      <w:u w:val="none"/>
      <w:shd w:val="clear" w:color="auto" w:fill="auto"/>
      <w:lang w:val="zh-TW" w:eastAsia="zh-TW" w:bidi="zh-TW"/>
    </w:rPr>
  </w:style>
  <w:style w:type="paragraph" w:customStyle="1" w:styleId="25">
    <w:name w:val="Body text|3"/>
    <w:basedOn w:val="1"/>
    <w:autoRedefine/>
    <w:qFormat/>
    <w:uiPriority w:val="0"/>
    <w:pPr>
      <w:widowControl w:val="0"/>
      <w:shd w:val="clear" w:color="auto" w:fill="auto"/>
      <w:spacing w:after="1390"/>
      <w:ind w:left="910"/>
    </w:pPr>
    <w:rPr>
      <w:b/>
      <w:bCs/>
      <w:sz w:val="34"/>
      <w:szCs w:val="34"/>
      <w:u w:val="none"/>
      <w:shd w:val="clear" w:color="auto" w:fill="auto"/>
    </w:rPr>
  </w:style>
  <w:style w:type="paragraph" w:customStyle="1" w:styleId="26">
    <w:name w:val="Body text|2"/>
    <w:basedOn w:val="1"/>
    <w:autoRedefine/>
    <w:qFormat/>
    <w:uiPriority w:val="0"/>
    <w:pPr>
      <w:widowControl w:val="0"/>
      <w:shd w:val="clear" w:color="auto" w:fill="auto"/>
      <w:spacing w:after="340"/>
    </w:pPr>
    <w:rPr>
      <w:rFonts w:ascii="宋体" w:hAnsi="宋体" w:eastAsia="宋体" w:cs="宋体"/>
      <w:sz w:val="32"/>
      <w:szCs w:val="32"/>
      <w:u w:val="none"/>
      <w:shd w:val="clear" w:color="auto" w:fill="auto"/>
      <w:lang w:val="zh-TW" w:eastAsia="zh-TW" w:bidi="zh-TW"/>
    </w:rPr>
  </w:style>
  <w:style w:type="paragraph" w:customStyle="1" w:styleId="27">
    <w:name w:val="Body text|1"/>
    <w:basedOn w:val="1"/>
    <w:autoRedefine/>
    <w:qFormat/>
    <w:uiPriority w:val="0"/>
    <w:pPr>
      <w:widowControl w:val="0"/>
      <w:shd w:val="clear" w:color="auto" w:fill="auto"/>
      <w:spacing w:line="463" w:lineRule="auto"/>
    </w:pPr>
    <w:rPr>
      <w:rFonts w:ascii="宋体" w:hAnsi="宋体" w:eastAsia="宋体" w:cs="宋体"/>
      <w:u w:val="none"/>
      <w:shd w:val="clear" w:color="auto" w:fill="auto"/>
      <w:lang w:val="zh-TW" w:eastAsia="zh-TW" w:bidi="zh-TW"/>
    </w:rPr>
  </w:style>
  <w:style w:type="character" w:customStyle="1" w:styleId="28">
    <w:name w:val="font71"/>
    <w:basedOn w:val="16"/>
    <w:autoRedefine/>
    <w:qFormat/>
    <w:uiPriority w:val="0"/>
    <w:rPr>
      <w:rFonts w:hint="eastAsia" w:ascii="仿宋" w:hAnsi="仿宋" w:eastAsia="仿宋" w:cs="仿宋"/>
      <w:color w:val="000000"/>
      <w:sz w:val="20"/>
      <w:szCs w:val="20"/>
      <w:u w:val="single"/>
    </w:rPr>
  </w:style>
  <w:style w:type="character" w:customStyle="1" w:styleId="29">
    <w:name w:val="font41"/>
    <w:basedOn w:val="16"/>
    <w:autoRedefine/>
    <w:qFormat/>
    <w:uiPriority w:val="0"/>
    <w:rPr>
      <w:rFonts w:hint="eastAsia" w:ascii="仿宋" w:hAnsi="仿宋" w:eastAsia="仿宋" w:cs="仿宋"/>
      <w:color w:val="000000"/>
      <w:sz w:val="22"/>
      <w:szCs w:val="22"/>
      <w:u w:val="none"/>
    </w:rPr>
  </w:style>
  <w:style w:type="character" w:customStyle="1" w:styleId="30">
    <w:name w:val="font51"/>
    <w:basedOn w:val="16"/>
    <w:autoRedefine/>
    <w:qFormat/>
    <w:uiPriority w:val="0"/>
    <w:rPr>
      <w:rFonts w:hint="eastAsia" w:ascii="仿宋" w:hAnsi="仿宋" w:eastAsia="仿宋" w:cs="仿宋"/>
      <w:color w:val="000000"/>
      <w:sz w:val="22"/>
      <w:szCs w:val="22"/>
      <w:u w:val="single"/>
    </w:rPr>
  </w:style>
  <w:style w:type="paragraph" w:customStyle="1" w:styleId="31">
    <w:name w:val="BodyText"/>
    <w:basedOn w:val="1"/>
    <w:next w:val="1"/>
    <w:autoRedefine/>
    <w:qFormat/>
    <w:uiPriority w:val="0"/>
    <w:pPr>
      <w:spacing w:after="120"/>
    </w:pPr>
  </w:style>
  <w:style w:type="paragraph" w:customStyle="1" w:styleId="32">
    <w:name w:val="Level 3 Body Text"/>
    <w:basedOn w:val="3"/>
    <w:next w:val="33"/>
    <w:autoRedefine/>
    <w:qFormat/>
    <w:uiPriority w:val="0"/>
    <w:pPr>
      <w:widowControl/>
      <w:autoSpaceDE/>
      <w:autoSpaceDN/>
      <w:spacing w:before="0" w:after="240" w:line="240" w:lineRule="auto"/>
      <w:ind w:left="1620" w:firstLine="2048"/>
    </w:pPr>
  </w:style>
  <w:style w:type="paragraph" w:customStyle="1" w:styleId="33">
    <w:name w:val="xl71"/>
    <w:basedOn w:val="3"/>
    <w:next w:val="1"/>
    <w:autoRedefine/>
    <w:qFormat/>
    <w:uiPriority w:val="0"/>
    <w:pPr>
      <w:widowControl/>
      <w:autoSpaceDE/>
      <w:autoSpaceDN/>
      <w:spacing w:before="280" w:after="280" w:line="240" w:lineRule="auto"/>
      <w:ind w:left="0" w:firstLine="5632"/>
    </w:pPr>
  </w:style>
  <w:style w:type="paragraph" w:customStyle="1" w:styleId="34">
    <w:name w:val="其他"/>
    <w:basedOn w:val="1"/>
    <w:autoRedefine/>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35">
    <w:name w:val="正文文本 (2)"/>
    <w:basedOn w:val="1"/>
    <w:autoRedefine/>
    <w:qFormat/>
    <w:uiPriority w:val="0"/>
    <w:pPr>
      <w:widowControl w:val="0"/>
      <w:shd w:val="clear" w:color="auto" w:fill="FFFFFF"/>
      <w:spacing w:after="760"/>
      <w:ind w:left="5920"/>
    </w:pPr>
    <w:rPr>
      <w:rFonts w:ascii="黑体" w:hAnsi="黑体" w:eastAsia="黑体" w:cs="黑体"/>
      <w:sz w:val="44"/>
      <w:szCs w:val="44"/>
      <w:u w:val="none"/>
      <w:lang w:val="zh-CN" w:eastAsia="zh-CN" w:bidi="zh-CN"/>
    </w:rPr>
  </w:style>
  <w:style w:type="paragraph" w:customStyle="1" w:styleId="36">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37">
    <w:name w:val="索引 11"/>
    <w:basedOn w:val="1"/>
    <w:next w:val="1"/>
    <w:autoRedefine/>
    <w:qFormat/>
    <w:uiPriority w:val="0"/>
    <w:pPr>
      <w:spacing w:line="360" w:lineRule="auto"/>
    </w:pPr>
    <w:rPr>
      <w:rFonts w:ascii="仿宋_GB2312" w:eastAsia="仿宋_GB2312"/>
      <w:sz w:val="24"/>
      <w:szCs w:val="20"/>
    </w:rPr>
  </w:style>
  <w:style w:type="paragraph" w:customStyle="1" w:styleId="38">
    <w:name w:val="纯文本1"/>
    <w:basedOn w:val="1"/>
    <w:autoRedefine/>
    <w:qFormat/>
    <w:uiPriority w:val="0"/>
    <w:rPr>
      <w:rFonts w:ascii="宋体" w:hAnsi="Courier New"/>
      <w:kern w:val="0"/>
      <w:sz w:val="20"/>
      <w:szCs w:val="20"/>
    </w:rPr>
  </w:style>
  <w:style w:type="character" w:customStyle="1" w:styleId="39">
    <w:name w:val="font61"/>
    <w:basedOn w:val="16"/>
    <w:autoRedefine/>
    <w:qFormat/>
    <w:uiPriority w:val="0"/>
    <w:rPr>
      <w:rFonts w:hint="default" w:ascii="Arial" w:hAnsi="Arial" w:cs="Arial"/>
      <w:color w:val="000000"/>
      <w:sz w:val="6"/>
      <w:szCs w:val="6"/>
      <w:u w:val="none"/>
    </w:rPr>
  </w:style>
  <w:style w:type="paragraph" w:customStyle="1" w:styleId="40">
    <w:name w:val="WPSOffice手动目录 1"/>
    <w:autoRedefine/>
    <w:qFormat/>
    <w:uiPriority w:val="0"/>
    <w:pPr>
      <w:ind w:leftChars="0"/>
    </w:pPr>
    <w:rPr>
      <w:rFonts w:ascii="Times New Roman" w:hAnsi="Times New Roman" w:eastAsia="宋体" w:cs="Times New Roman"/>
      <w:sz w:val="20"/>
      <w:szCs w:val="20"/>
    </w:rPr>
  </w:style>
  <w:style w:type="paragraph" w:customStyle="1" w:styleId="41">
    <w:name w:val="WPSOffice手动目录 2"/>
    <w:autoRedefine/>
    <w:qFormat/>
    <w:uiPriority w:val="0"/>
    <w:pPr>
      <w:ind w:leftChars="200"/>
    </w:pPr>
    <w:rPr>
      <w:rFonts w:ascii="Times New Roman" w:hAnsi="Times New Roman" w:eastAsia="宋体" w:cs="Times New Roman"/>
      <w:sz w:val="20"/>
      <w:szCs w:val="20"/>
    </w:rPr>
  </w:style>
  <w:style w:type="paragraph" w:customStyle="1" w:styleId="42">
    <w:name w:val="正文（绿盟科技）"/>
    <w:autoRedefine/>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12861</Words>
  <Characters>13519</Characters>
  <TotalTime>44</TotalTime>
  <ScaleCrop>false</ScaleCrop>
  <LinksUpToDate>false</LinksUpToDate>
  <CharactersWithSpaces>13636</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2024-02-01T11:53:00Z</dcterms:created>
  <dc:creator>❤️轨迹</dc:creator>
  <cp:lastModifiedBy>繁华落幕、曲终散</cp:lastModifiedBy>
  <cp:lastPrinted>2025-04-21T10:59:00Z</cp:lastPrinted>
  <dcterms:modified xsi:type="dcterms:W3CDTF">2025-06-17T04:32:10Z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2024-02-27T13:00:27Z</vt:filetime>
  </property>
  <property fmtid="{D5CDD505-2E9C-101B-9397-08002B2CF9AE}" pid="4" name="KSOProductBuildVer">
    <vt:lpwstr>2052-12.1.0.21171</vt:lpwstr>
  </property>
  <property fmtid="{D5CDD505-2E9C-101B-9397-08002B2CF9AE}" pid="5" name="ICV">
    <vt:lpwstr>4403323C91F9481F80D2E653AB1320B6_13</vt:lpwstr>
  </property>
  <property fmtid="{D5CDD505-2E9C-101B-9397-08002B2CF9AE}" pid="6" name="KSOTemplateDocerSaveRecord">
    <vt:lpwstr>eyJoZGlkIjoiMzY1Y2M3MWI0ZTk5MTBlNGE2NzExMzczOTdkOTMyZjAiLCJ1c2VySWQiOiIzOTcxMzgwMDgifQ==</vt:lpwstr>
  </property>
</Properties>
</file>