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11D0E">
      <w:pPr>
        <w:spacing w:line="289" w:lineRule="auto"/>
        <w:rPr>
          <w:rFonts w:hint="eastAsia" w:ascii="仿宋" w:hAnsi="仿宋" w:eastAsia="仿宋" w:cs="仿宋"/>
          <w:sz w:val="21"/>
          <w:highlight w:val="none"/>
        </w:rPr>
      </w:pPr>
    </w:p>
    <w:p w14:paraId="0DAB9D44">
      <w:pPr>
        <w:spacing w:line="290" w:lineRule="auto"/>
        <w:rPr>
          <w:rFonts w:hint="eastAsia" w:ascii="仿宋" w:hAnsi="仿宋" w:eastAsia="仿宋" w:cs="仿宋"/>
          <w:sz w:val="21"/>
          <w:highlight w:val="none"/>
        </w:rPr>
      </w:pPr>
    </w:p>
    <w:p w14:paraId="674B2013">
      <w:pPr>
        <w:pStyle w:val="7"/>
        <w:spacing w:before="140" w:line="223" w:lineRule="auto"/>
        <w:jc w:val="center"/>
        <w:outlineLvl w:val="0"/>
        <w:rPr>
          <w:rFonts w:hint="eastAsia" w:ascii="仿宋" w:hAnsi="仿宋" w:eastAsia="仿宋" w:cs="仿宋"/>
          <w:b/>
          <w:bCs/>
          <w:spacing w:val="3"/>
          <w:sz w:val="43"/>
          <w:szCs w:val="43"/>
          <w:highlight w:val="none"/>
          <w:lang w:eastAsia="zh-CN"/>
        </w:rPr>
      </w:pPr>
      <w:r>
        <w:rPr>
          <w:rFonts w:hint="eastAsia" w:ascii="仿宋" w:hAnsi="仿宋" w:eastAsia="仿宋" w:cs="仿宋"/>
          <w:b/>
          <w:bCs/>
          <w:spacing w:val="3"/>
          <w:sz w:val="43"/>
          <w:szCs w:val="43"/>
          <w:highlight w:val="none"/>
          <w:lang w:eastAsia="zh-CN"/>
        </w:rPr>
        <w:t>某某单位10KV供电线路维保和高低压供配电设备年检及维护项目</w:t>
      </w:r>
    </w:p>
    <w:p w14:paraId="5EE5116F">
      <w:pPr>
        <w:spacing w:line="262" w:lineRule="auto"/>
        <w:rPr>
          <w:rFonts w:hint="eastAsia" w:ascii="仿宋" w:hAnsi="仿宋" w:eastAsia="仿宋" w:cs="仿宋"/>
          <w:sz w:val="21"/>
          <w:highlight w:val="none"/>
        </w:rPr>
      </w:pPr>
    </w:p>
    <w:p w14:paraId="21C5FFB5">
      <w:pPr>
        <w:spacing w:line="263" w:lineRule="auto"/>
        <w:rPr>
          <w:rFonts w:hint="eastAsia" w:ascii="仿宋" w:hAnsi="仿宋" w:eastAsia="仿宋" w:cs="仿宋"/>
          <w:sz w:val="21"/>
          <w:highlight w:val="none"/>
        </w:rPr>
      </w:pPr>
    </w:p>
    <w:p w14:paraId="5572CAB1">
      <w:pPr>
        <w:spacing w:line="263" w:lineRule="auto"/>
        <w:rPr>
          <w:rFonts w:hint="eastAsia" w:ascii="仿宋" w:hAnsi="仿宋" w:eastAsia="仿宋" w:cs="仿宋"/>
          <w:sz w:val="21"/>
          <w:highlight w:val="none"/>
        </w:rPr>
      </w:pPr>
    </w:p>
    <w:p w14:paraId="402AA35F">
      <w:pPr>
        <w:pStyle w:val="7"/>
        <w:spacing w:before="140" w:line="223" w:lineRule="auto"/>
        <w:ind w:left="2856"/>
        <w:outlineLvl w:val="0"/>
        <w:rPr>
          <w:rFonts w:hint="eastAsia" w:ascii="仿宋" w:hAnsi="仿宋" w:eastAsia="仿宋" w:cs="仿宋"/>
          <w:sz w:val="43"/>
          <w:szCs w:val="43"/>
          <w:highlight w:val="none"/>
        </w:rPr>
      </w:pPr>
      <w:bookmarkStart w:id="0" w:name="_Toc13799"/>
      <w:bookmarkStart w:id="1" w:name="_Toc19723"/>
      <w:bookmarkStart w:id="2" w:name="_Toc21982"/>
      <w:bookmarkStart w:id="3" w:name="_Toc7237"/>
      <w:r>
        <w:rPr>
          <w:rFonts w:hint="eastAsia" w:ascii="仿宋" w:hAnsi="仿宋" w:eastAsia="仿宋" w:cs="仿宋"/>
          <w:b/>
          <w:bCs/>
          <w:spacing w:val="3"/>
          <w:sz w:val="43"/>
          <w:szCs w:val="43"/>
          <w:highlight w:val="none"/>
        </w:rPr>
        <w:t>竞争性磋商文件</w:t>
      </w:r>
      <w:bookmarkEnd w:id="0"/>
      <w:bookmarkEnd w:id="1"/>
      <w:bookmarkEnd w:id="2"/>
      <w:bookmarkEnd w:id="3"/>
    </w:p>
    <w:p w14:paraId="6F89E417">
      <w:pPr>
        <w:spacing w:line="266" w:lineRule="auto"/>
        <w:rPr>
          <w:rFonts w:hint="eastAsia" w:ascii="仿宋" w:hAnsi="仿宋" w:eastAsia="仿宋" w:cs="仿宋"/>
          <w:sz w:val="21"/>
          <w:highlight w:val="none"/>
        </w:rPr>
      </w:pPr>
    </w:p>
    <w:p w14:paraId="51DA9660">
      <w:pPr>
        <w:spacing w:line="267" w:lineRule="auto"/>
        <w:rPr>
          <w:rFonts w:hint="eastAsia" w:ascii="仿宋" w:hAnsi="仿宋" w:eastAsia="仿宋" w:cs="仿宋"/>
          <w:sz w:val="21"/>
          <w:highlight w:val="none"/>
        </w:rPr>
      </w:pPr>
    </w:p>
    <w:p w14:paraId="69580DAB">
      <w:pPr>
        <w:pStyle w:val="7"/>
        <w:spacing w:before="97" w:line="624" w:lineRule="exact"/>
        <w:ind w:left="1879" w:firstLine="825" w:firstLineChars="300"/>
        <w:outlineLvl w:val="0"/>
        <w:rPr>
          <w:rFonts w:hint="default" w:ascii="仿宋" w:hAnsi="仿宋" w:eastAsia="仿宋" w:cs="仿宋"/>
          <w:sz w:val="30"/>
          <w:szCs w:val="30"/>
          <w:highlight w:val="none"/>
          <w:lang w:val="en-US" w:eastAsia="zh-CN"/>
        </w:rPr>
      </w:pPr>
      <w:bookmarkStart w:id="4" w:name="_Toc9222"/>
      <w:bookmarkStart w:id="5" w:name="_Toc28832"/>
      <w:bookmarkStart w:id="6" w:name="_Toc6757"/>
      <w:bookmarkStart w:id="7" w:name="_Toc14012"/>
      <w:r>
        <w:rPr>
          <w:rFonts w:hint="eastAsia" w:ascii="仿宋" w:hAnsi="仿宋" w:eastAsia="仿宋" w:cs="仿宋"/>
          <w:b/>
          <w:bCs/>
          <w:spacing w:val="-3"/>
          <w:position w:val="9"/>
          <w:highlight w:val="none"/>
        </w:rPr>
        <w:t>项目编号：</w:t>
      </w:r>
      <w:bookmarkEnd w:id="4"/>
      <w:bookmarkEnd w:id="5"/>
      <w:bookmarkEnd w:id="6"/>
      <w:bookmarkEnd w:id="7"/>
      <w:r>
        <w:rPr>
          <w:rFonts w:hint="eastAsia" w:ascii="仿宋" w:hAnsi="仿宋" w:eastAsia="仿宋" w:cs="仿宋"/>
          <w:b/>
          <w:bCs/>
          <w:spacing w:val="-3"/>
          <w:position w:val="9"/>
          <w:highlight w:val="none"/>
          <w:lang w:val="en-US" w:eastAsia="zh-CN"/>
        </w:rPr>
        <w:t>XJZYH-2025-008</w:t>
      </w:r>
    </w:p>
    <w:p w14:paraId="1D82BDB3">
      <w:pPr>
        <w:spacing w:line="318" w:lineRule="auto"/>
        <w:rPr>
          <w:rFonts w:hint="eastAsia" w:ascii="仿宋" w:hAnsi="仿宋" w:eastAsia="仿宋" w:cs="仿宋"/>
          <w:sz w:val="21"/>
          <w:highlight w:val="none"/>
        </w:rPr>
      </w:pPr>
    </w:p>
    <w:p w14:paraId="3C0295F0">
      <w:pPr>
        <w:spacing w:line="318" w:lineRule="auto"/>
        <w:rPr>
          <w:rFonts w:hint="eastAsia" w:ascii="仿宋" w:hAnsi="仿宋" w:eastAsia="仿宋" w:cs="仿宋"/>
          <w:sz w:val="21"/>
          <w:highlight w:val="none"/>
        </w:rPr>
      </w:pPr>
    </w:p>
    <w:p w14:paraId="6D8FFB69">
      <w:pPr>
        <w:pStyle w:val="7"/>
        <w:spacing w:before="113" w:line="225" w:lineRule="auto"/>
        <w:ind w:left="3851"/>
        <w:outlineLvl w:val="0"/>
        <w:rPr>
          <w:rFonts w:hint="eastAsia" w:ascii="仿宋" w:hAnsi="仿宋" w:eastAsia="仿宋" w:cs="仿宋"/>
          <w:sz w:val="35"/>
          <w:szCs w:val="35"/>
          <w:highlight w:val="none"/>
        </w:rPr>
      </w:pPr>
      <w:bookmarkStart w:id="8" w:name="_Toc9500"/>
      <w:bookmarkStart w:id="9" w:name="_Toc5315"/>
      <w:bookmarkStart w:id="10" w:name="_Toc8791"/>
      <w:bookmarkStart w:id="11" w:name="_Toc1092"/>
      <w:r>
        <w:rPr>
          <w:rFonts w:hint="eastAsia" w:ascii="仿宋" w:hAnsi="仿宋" w:eastAsia="仿宋" w:cs="仿宋"/>
          <w:b/>
          <w:bCs/>
          <w:spacing w:val="2"/>
          <w:sz w:val="35"/>
          <w:szCs w:val="35"/>
          <w:highlight w:val="none"/>
        </w:rPr>
        <w:t>第一册</w:t>
      </w:r>
      <w:bookmarkEnd w:id="8"/>
      <w:bookmarkEnd w:id="9"/>
      <w:bookmarkEnd w:id="10"/>
      <w:bookmarkEnd w:id="11"/>
    </w:p>
    <w:p w14:paraId="2599B82F">
      <w:pPr>
        <w:spacing w:line="277" w:lineRule="auto"/>
        <w:rPr>
          <w:rFonts w:hint="eastAsia" w:ascii="仿宋" w:hAnsi="仿宋" w:eastAsia="仿宋" w:cs="仿宋"/>
          <w:sz w:val="21"/>
          <w:highlight w:val="none"/>
        </w:rPr>
      </w:pPr>
    </w:p>
    <w:p w14:paraId="154DFB37">
      <w:pPr>
        <w:spacing w:line="278" w:lineRule="auto"/>
        <w:rPr>
          <w:rFonts w:hint="eastAsia" w:ascii="仿宋" w:hAnsi="仿宋" w:eastAsia="仿宋" w:cs="仿宋"/>
          <w:sz w:val="21"/>
          <w:highlight w:val="none"/>
        </w:rPr>
      </w:pPr>
    </w:p>
    <w:p w14:paraId="0C596007">
      <w:pPr>
        <w:spacing w:line="278" w:lineRule="auto"/>
        <w:rPr>
          <w:rFonts w:hint="eastAsia" w:ascii="仿宋" w:hAnsi="仿宋" w:eastAsia="仿宋" w:cs="仿宋"/>
          <w:sz w:val="21"/>
          <w:highlight w:val="none"/>
        </w:rPr>
      </w:pPr>
    </w:p>
    <w:p w14:paraId="69E3C606">
      <w:pPr>
        <w:spacing w:line="278" w:lineRule="auto"/>
        <w:rPr>
          <w:rFonts w:hint="eastAsia" w:ascii="仿宋" w:hAnsi="仿宋" w:eastAsia="仿宋" w:cs="仿宋"/>
          <w:sz w:val="21"/>
          <w:highlight w:val="none"/>
        </w:rPr>
      </w:pPr>
      <w:r>
        <w:rPr>
          <w:rFonts w:hint="eastAsia" w:ascii="仿宋" w:hAnsi="仿宋" w:eastAsia="仿宋" w:cs="仿宋"/>
          <w:highlight w:val="none"/>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13335</wp:posOffset>
                </wp:positionV>
                <wp:extent cx="5201285" cy="7620"/>
                <wp:effectExtent l="0" t="0" r="0" b="0"/>
                <wp:wrapNone/>
                <wp:docPr id="12" name="任意多边形 12"/>
                <wp:cNvGraphicFramePr/>
                <a:graphic xmlns:a="http://schemas.openxmlformats.org/drawingml/2006/main">
                  <a:graphicData uri="http://schemas.microsoft.com/office/word/2010/wordprocessingShape">
                    <wps:wsp>
                      <wps:cNvSpPr/>
                      <wps:spPr>
                        <a:xfrm>
                          <a:off x="0" y="0"/>
                          <a:ext cx="5201285" cy="7620"/>
                        </a:xfrm>
                        <a:custGeom>
                          <a:avLst/>
                          <a:gdLst/>
                          <a:ahLst/>
                          <a:cxnLst/>
                          <a:pathLst>
                            <a:path w="8190" h="12">
                              <a:moveTo>
                                <a:pt x="0" y="5"/>
                              </a:moveTo>
                              <a:lnTo>
                                <a:pt x="8190" y="5"/>
                              </a:lnTo>
                            </a:path>
                          </a:pathLst>
                        </a:custGeom>
                        <a:noFill/>
                        <a:ln w="7620" cap="flat" cmpd="sng">
                          <a:solidFill>
                            <a:srgbClr val="000000"/>
                          </a:solidFill>
                          <a:prstDash val="solid"/>
                          <a:bevel/>
                          <a:headEnd type="none" w="med" len="med"/>
                          <a:tailEnd type="none" w="med" len="med"/>
                        </a:ln>
                      </wps:spPr>
                      <wps:bodyPr upright="0"/>
                    </wps:wsp>
                  </a:graphicData>
                </a:graphic>
              </wp:anchor>
            </w:drawing>
          </mc:Choice>
          <mc:Fallback>
            <w:pict>
              <v:shape id="_x0000_s1026" o:spid="_x0000_s1026" o:spt="100" style="position:absolute;left:0pt;margin-left:1pt;margin-top:1.05pt;height:0.6pt;width:409.55pt;z-index:251663360;mso-width-relative:page;mso-height-relative:page;" filled="f" stroked="t" coordsize="8190,12" o:gfxdata="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zAVrj0QAAAAUBAAAPAAAAAAAAAAEAIAAAACIAAABkcnMvZG93bnJldi54bWxQ&#10;SwECFAAUAAAACACHTuJAwU1CsTcCAACYBAAADgAAAAAAAAABACAAAAAgAQAAZHJzL2Uyb0RvYy54&#10;bWxQSwUGAAAAAAYABgBZAQAAyQUAAAAA&#10;" path="m0,5l8190,5e">
                <v:fill on="f" focussize="0,0"/>
                <v:stroke weight="0.6pt" color="#000000" joinstyle="bevel"/>
                <v:imagedata o:title=""/>
                <o:lock v:ext="edit" aspectratio="f"/>
              </v:shape>
            </w:pict>
          </mc:Fallback>
        </mc:AlternateContent>
      </w:r>
    </w:p>
    <w:p w14:paraId="1613A830">
      <w:pPr>
        <w:pStyle w:val="7"/>
        <w:spacing w:before="91" w:line="360" w:lineRule="auto"/>
        <w:ind w:left="23"/>
        <w:outlineLvl w:val="0"/>
        <w:rPr>
          <w:rFonts w:hint="eastAsia" w:ascii="仿宋" w:hAnsi="仿宋" w:eastAsia="仿宋" w:cs="仿宋"/>
          <w:b/>
          <w:bCs/>
          <w:spacing w:val="-3"/>
          <w:highlight w:val="none"/>
          <w:lang w:eastAsia="zh-CN"/>
        </w:rPr>
      </w:pPr>
      <w:r>
        <w:rPr>
          <w:rFonts w:hint="eastAsia" w:ascii="仿宋" w:hAnsi="仿宋" w:eastAsia="仿宋" w:cs="仿宋"/>
          <w:b/>
          <w:bCs/>
          <w:spacing w:val="-3"/>
          <w:highlight w:val="none"/>
        </w:rPr>
        <w:t>采购人：</w:t>
      </w:r>
      <w:r>
        <w:rPr>
          <w:rFonts w:hint="eastAsia" w:ascii="仿宋" w:hAnsi="仿宋" w:eastAsia="仿宋" w:cs="仿宋"/>
          <w:b/>
          <w:bCs/>
          <w:spacing w:val="-3"/>
          <w:highlight w:val="none"/>
          <w:lang w:eastAsia="zh-CN"/>
        </w:rPr>
        <w:t>某某某单位</w:t>
      </w:r>
    </w:p>
    <w:p w14:paraId="6AEB4315">
      <w:pPr>
        <w:pStyle w:val="7"/>
        <w:spacing w:before="91" w:line="360" w:lineRule="auto"/>
        <w:ind w:left="23"/>
        <w:outlineLvl w:val="0"/>
        <w:rPr>
          <w:rFonts w:hint="eastAsia" w:ascii="仿宋" w:hAnsi="仿宋" w:eastAsia="仿宋" w:cs="仿宋"/>
          <w:b/>
          <w:bCs/>
          <w:spacing w:val="-3"/>
          <w:highlight w:val="none"/>
          <w:lang w:val="en-US" w:eastAsia="zh-CN"/>
        </w:rPr>
      </w:pPr>
      <w:r>
        <w:rPr>
          <w:rFonts w:hint="eastAsia" w:ascii="仿宋" w:hAnsi="仿宋" w:eastAsia="仿宋" w:cs="仿宋"/>
          <w:b/>
          <w:bCs/>
          <w:spacing w:val="-3"/>
          <w:highlight w:val="none"/>
        </w:rPr>
        <w:t>地址：</w:t>
      </w:r>
      <w:r>
        <w:rPr>
          <w:rFonts w:hint="eastAsia" w:ascii="仿宋" w:hAnsi="仿宋" w:eastAsia="仿宋" w:cs="仿宋"/>
          <w:b/>
          <w:bCs/>
          <w:spacing w:val="-3"/>
          <w:highlight w:val="none"/>
          <w:lang w:eastAsia="zh-CN"/>
        </w:rPr>
        <w:t>疏附县</w:t>
      </w:r>
    </w:p>
    <w:p w14:paraId="1D7A08E8">
      <w:pPr>
        <w:pStyle w:val="7"/>
        <w:spacing w:before="91" w:line="360" w:lineRule="auto"/>
        <w:ind w:left="23"/>
        <w:outlineLvl w:val="0"/>
        <w:rPr>
          <w:rFonts w:hint="eastAsia" w:ascii="仿宋" w:hAnsi="仿宋" w:eastAsia="仿宋" w:cs="仿宋"/>
          <w:b/>
          <w:bCs/>
          <w:spacing w:val="-3"/>
          <w:highlight w:val="none"/>
          <w:lang w:val="en-US" w:eastAsia="zh-CN"/>
        </w:rPr>
      </w:pPr>
      <w:r>
        <w:rPr>
          <w:rFonts w:hint="eastAsia" w:ascii="仿宋" w:hAnsi="仿宋" w:eastAsia="仿宋" w:cs="仿宋"/>
          <w:b/>
          <w:bCs/>
          <w:spacing w:val="-3"/>
          <w:highlight w:val="none"/>
        </w:rPr>
        <w:t>联系人：</w:t>
      </w:r>
      <w:r>
        <w:rPr>
          <w:rFonts w:hint="eastAsia" w:ascii="仿宋" w:hAnsi="仿宋" w:eastAsia="仿宋" w:cs="仿宋"/>
          <w:b/>
          <w:bCs/>
          <w:spacing w:val="-3"/>
          <w:highlight w:val="none"/>
          <w:lang w:val="en-US" w:eastAsia="zh-CN"/>
        </w:rPr>
        <w:t>李先生</w:t>
      </w:r>
    </w:p>
    <w:p w14:paraId="043ED6AF">
      <w:pPr>
        <w:pStyle w:val="7"/>
        <w:spacing w:before="91" w:line="360" w:lineRule="auto"/>
        <w:ind w:left="23"/>
        <w:outlineLvl w:val="0"/>
        <w:rPr>
          <w:rFonts w:hint="eastAsia" w:ascii="仿宋" w:hAnsi="仿宋" w:eastAsia="仿宋" w:cs="仿宋"/>
          <w:b/>
          <w:bCs/>
          <w:spacing w:val="-3"/>
          <w:highlight w:val="none"/>
          <w:lang w:eastAsia="zh-CN"/>
        </w:rPr>
      </w:pPr>
      <w:r>
        <w:rPr>
          <w:rFonts w:hint="eastAsia" w:ascii="仿宋" w:hAnsi="仿宋" w:eastAsia="仿宋" w:cs="仿宋"/>
          <w:b/>
          <w:bCs/>
          <w:spacing w:val="-3"/>
          <w:highlight w:val="none"/>
        </w:rPr>
        <w:t>联系电话：</w:t>
      </w:r>
      <w:r>
        <w:rPr>
          <w:rFonts w:hint="eastAsia" w:ascii="仿宋" w:hAnsi="仿宋" w:eastAsia="仿宋" w:cs="仿宋"/>
          <w:b/>
          <w:bCs/>
          <w:spacing w:val="-3"/>
          <w:highlight w:val="none"/>
          <w:lang w:eastAsia="zh-CN"/>
        </w:rPr>
        <w:t>18139367776</w:t>
      </w:r>
    </w:p>
    <w:p w14:paraId="6D04D7D2">
      <w:pPr>
        <w:pStyle w:val="7"/>
        <w:spacing w:before="91" w:line="219" w:lineRule="auto"/>
        <w:ind w:left="23"/>
        <w:outlineLvl w:val="0"/>
        <w:rPr>
          <w:rFonts w:hint="eastAsia" w:ascii="仿宋" w:hAnsi="仿宋" w:eastAsia="仿宋" w:cs="仿宋"/>
          <w:b/>
          <w:bCs/>
          <w:spacing w:val="-3"/>
          <w:highlight w:val="none"/>
        </w:rPr>
      </w:pPr>
      <w:r>
        <w:rPr>
          <w:rFonts w:hint="eastAsia" w:ascii="仿宋" w:hAnsi="仿宋" w:eastAsia="仿宋" w:cs="仿宋"/>
          <w:b/>
          <w:bCs/>
          <w:spacing w:val="-3"/>
          <w:highlight w:val="none"/>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83185</wp:posOffset>
                </wp:positionV>
                <wp:extent cx="5274310" cy="7620"/>
                <wp:effectExtent l="0" t="0" r="0" b="0"/>
                <wp:wrapNone/>
                <wp:docPr id="11" name="任意多边形 11"/>
                <wp:cNvGraphicFramePr/>
                <a:graphic xmlns:a="http://schemas.openxmlformats.org/drawingml/2006/main">
                  <a:graphicData uri="http://schemas.microsoft.com/office/word/2010/wordprocessingShape">
                    <wps:wsp>
                      <wps:cNvSpPr/>
                      <wps:spPr>
                        <a:xfrm>
                          <a:off x="0" y="0"/>
                          <a:ext cx="5274310" cy="7620"/>
                        </a:xfrm>
                        <a:custGeom>
                          <a:avLst/>
                          <a:gdLst/>
                          <a:ahLst/>
                          <a:cxnLst/>
                          <a:pathLst>
                            <a:path w="8305" h="12">
                              <a:moveTo>
                                <a:pt x="0" y="5"/>
                              </a:moveTo>
                              <a:lnTo>
                                <a:pt x="8305" y="5"/>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1pt;margin-top:6.55pt;height:0.6pt;width:415.3pt;z-index:251662336;mso-width-relative:page;mso-height-relative:page;" filled="f" stroked="t" coordsize="8305,12" o:gfxdata="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Qia6AtYAAAAHAQAADwAAAAAAAAABACAAAAAiAAAAZHJzL2Rvd25y&#10;ZXYueG1sUEsBAhQAFAAAAAgAh07iQHgOtX45AgAAmAQAAA4AAAAAAAAAAQAgAAAAJQEAAGRycy9l&#10;Mm9Eb2MueG1sUEsFBgAAAAAGAAYAWQEAANAFAAAAAA==&#10;" path="m0,5l8305,5e">
                <v:fill on="f" focussize="0,0"/>
                <v:stroke weight="0.6pt" color="#000000" joinstyle="bevel"/>
                <v:imagedata o:title=""/>
                <o:lock v:ext="edit" aspectratio="f"/>
              </v:shape>
            </w:pict>
          </mc:Fallback>
        </mc:AlternateContent>
      </w:r>
    </w:p>
    <w:p w14:paraId="6CF31C3D">
      <w:pPr>
        <w:pStyle w:val="7"/>
        <w:spacing w:before="91" w:line="360" w:lineRule="auto"/>
        <w:ind w:left="23"/>
        <w:outlineLvl w:val="0"/>
        <w:rPr>
          <w:rFonts w:hint="eastAsia" w:ascii="仿宋" w:hAnsi="仿宋" w:eastAsia="仿宋" w:cs="仿宋"/>
          <w:b/>
          <w:bCs/>
          <w:spacing w:val="-3"/>
          <w:highlight w:val="none"/>
          <w:lang w:eastAsia="zh-CN"/>
        </w:rPr>
      </w:pPr>
      <w:r>
        <w:rPr>
          <w:rFonts w:hint="eastAsia" w:ascii="仿宋" w:hAnsi="仿宋" w:eastAsia="仿宋" w:cs="仿宋"/>
          <w:b/>
          <w:bCs/>
          <w:spacing w:val="-3"/>
          <w:highlight w:val="none"/>
        </w:rPr>
        <w:t>采购代理机构：</w:t>
      </w:r>
      <w:r>
        <w:rPr>
          <w:rFonts w:hint="eastAsia" w:ascii="仿宋" w:hAnsi="仿宋" w:eastAsia="仿宋" w:cs="仿宋"/>
          <w:b/>
          <w:bCs/>
          <w:spacing w:val="-3"/>
          <w:highlight w:val="none"/>
          <w:lang w:eastAsia="zh-CN"/>
        </w:rPr>
        <w:t>新疆泽煜航项目管理有限公司</w:t>
      </w:r>
    </w:p>
    <w:p w14:paraId="514C0CED">
      <w:pPr>
        <w:pStyle w:val="7"/>
        <w:spacing w:before="91" w:line="360" w:lineRule="auto"/>
        <w:ind w:left="23"/>
        <w:outlineLvl w:val="0"/>
        <w:rPr>
          <w:rFonts w:hint="eastAsia" w:ascii="仿宋" w:hAnsi="仿宋" w:eastAsia="仿宋" w:cs="仿宋"/>
          <w:b/>
          <w:bCs/>
          <w:spacing w:val="-3"/>
          <w:highlight w:val="none"/>
          <w:lang w:val="en-US" w:eastAsia="zh-CN"/>
        </w:rPr>
      </w:pPr>
      <w:r>
        <w:rPr>
          <w:rFonts w:hint="eastAsia" w:ascii="仿宋" w:hAnsi="仿宋" w:eastAsia="仿宋" w:cs="仿宋"/>
          <w:b/>
          <w:bCs/>
          <w:spacing w:val="-3"/>
          <w:highlight w:val="none"/>
        </w:rPr>
        <w:t>地址：</w:t>
      </w:r>
      <w:r>
        <w:rPr>
          <w:rFonts w:hint="eastAsia" w:ascii="仿宋" w:hAnsi="仿宋" w:eastAsia="仿宋" w:cs="仿宋"/>
          <w:b/>
          <w:bCs/>
          <w:spacing w:val="-3"/>
          <w:highlight w:val="none"/>
          <w:lang w:eastAsia="zh-CN"/>
        </w:rPr>
        <w:t>喀什市班超路西域名都大厦11楼1112室、</w:t>
      </w:r>
      <w:r>
        <w:rPr>
          <w:rFonts w:hint="eastAsia" w:ascii="仿宋" w:hAnsi="仿宋" w:eastAsia="仿宋" w:cs="仿宋"/>
          <w:b/>
          <w:bCs/>
          <w:spacing w:val="-3"/>
          <w:highlight w:val="none"/>
          <w:lang w:val="en-US" w:eastAsia="zh-CN"/>
        </w:rPr>
        <w:t>1113室</w:t>
      </w:r>
    </w:p>
    <w:p w14:paraId="0374AF1B">
      <w:pPr>
        <w:pStyle w:val="7"/>
        <w:spacing w:before="91" w:line="360" w:lineRule="auto"/>
        <w:ind w:left="23"/>
        <w:outlineLvl w:val="0"/>
        <w:rPr>
          <w:rFonts w:hint="eastAsia" w:ascii="仿宋" w:hAnsi="仿宋" w:eastAsia="仿宋" w:cs="仿宋"/>
          <w:b/>
          <w:bCs/>
          <w:spacing w:val="-3"/>
          <w:highlight w:val="none"/>
          <w:lang w:eastAsia="zh-CN"/>
        </w:rPr>
      </w:pPr>
      <w:r>
        <w:rPr>
          <w:rFonts w:hint="eastAsia" w:ascii="仿宋" w:hAnsi="仿宋" w:eastAsia="仿宋" w:cs="仿宋"/>
          <w:b/>
          <w:bCs/>
          <w:spacing w:val="-3"/>
          <w:highlight w:val="none"/>
        </w:rPr>
        <w:t>联系人：</w:t>
      </w:r>
      <w:r>
        <w:rPr>
          <w:rFonts w:hint="eastAsia" w:ascii="仿宋" w:hAnsi="仿宋" w:eastAsia="仿宋" w:cs="仿宋"/>
          <w:b/>
          <w:bCs/>
          <w:spacing w:val="-3"/>
          <w:highlight w:val="none"/>
          <w:lang w:eastAsia="zh-CN"/>
        </w:rPr>
        <w:t>晏青青</w:t>
      </w:r>
      <w:r>
        <w:rPr>
          <w:rFonts w:hint="eastAsia" w:ascii="仿宋" w:hAnsi="仿宋" w:eastAsia="仿宋" w:cs="仿宋"/>
          <w:b/>
          <w:bCs/>
          <w:spacing w:val="-3"/>
          <w:highlight w:val="none"/>
        </w:rPr>
        <w:t>联系电话：</w:t>
      </w:r>
      <w:r>
        <w:rPr>
          <w:rFonts w:hint="eastAsia" w:ascii="仿宋" w:hAnsi="仿宋" w:eastAsia="仿宋" w:cs="仿宋"/>
          <w:b/>
          <w:bCs/>
          <w:spacing w:val="-3"/>
          <w:highlight w:val="none"/>
          <w:lang w:eastAsia="zh-CN"/>
        </w:rPr>
        <w:t>17767554724</w:t>
      </w:r>
    </w:p>
    <w:p w14:paraId="76010AE8">
      <w:pPr>
        <w:spacing w:line="249" w:lineRule="auto"/>
        <w:rPr>
          <w:rFonts w:hint="eastAsia" w:ascii="仿宋" w:hAnsi="仿宋" w:eastAsia="仿宋" w:cs="仿宋"/>
          <w:sz w:val="21"/>
          <w:highlight w:val="none"/>
        </w:rPr>
      </w:pPr>
    </w:p>
    <w:p w14:paraId="1D503F17">
      <w:pPr>
        <w:pStyle w:val="7"/>
        <w:spacing w:before="98" w:line="219" w:lineRule="auto"/>
        <w:ind w:left="3334"/>
        <w:outlineLvl w:val="0"/>
        <w:rPr>
          <w:rFonts w:hint="eastAsia" w:ascii="仿宋" w:hAnsi="仿宋" w:eastAsia="仿宋" w:cs="仿宋"/>
          <w:sz w:val="30"/>
          <w:szCs w:val="30"/>
          <w:highlight w:val="none"/>
        </w:rPr>
      </w:pPr>
      <w:bookmarkStart w:id="12" w:name="_Toc12929"/>
      <w:bookmarkStart w:id="13" w:name="_Toc7292"/>
      <w:bookmarkStart w:id="14" w:name="_Toc29391"/>
      <w:bookmarkStart w:id="15" w:name="_Toc20671"/>
      <w:r>
        <w:rPr>
          <w:rFonts w:hint="eastAsia" w:ascii="仿宋" w:hAnsi="仿宋" w:eastAsia="仿宋" w:cs="仿宋"/>
          <w:b/>
          <w:bCs/>
          <w:spacing w:val="-9"/>
          <w:sz w:val="30"/>
          <w:szCs w:val="30"/>
          <w:highlight w:val="none"/>
        </w:rPr>
        <w:t>202</w:t>
      </w:r>
      <w:r>
        <w:rPr>
          <w:rFonts w:hint="eastAsia" w:ascii="仿宋" w:hAnsi="仿宋" w:eastAsia="仿宋" w:cs="仿宋"/>
          <w:b/>
          <w:bCs/>
          <w:spacing w:val="-9"/>
          <w:sz w:val="30"/>
          <w:szCs w:val="30"/>
          <w:highlight w:val="none"/>
          <w:lang w:val="en-US" w:eastAsia="zh-CN"/>
        </w:rPr>
        <w:t>5</w:t>
      </w:r>
      <w:r>
        <w:rPr>
          <w:rFonts w:hint="eastAsia" w:ascii="仿宋" w:hAnsi="仿宋" w:eastAsia="仿宋" w:cs="仿宋"/>
          <w:b/>
          <w:bCs/>
          <w:spacing w:val="-9"/>
          <w:sz w:val="30"/>
          <w:szCs w:val="30"/>
          <w:highlight w:val="none"/>
        </w:rPr>
        <w:t>年</w:t>
      </w:r>
      <w:r>
        <w:rPr>
          <w:rFonts w:hint="eastAsia" w:ascii="仿宋" w:hAnsi="仿宋" w:eastAsia="仿宋" w:cs="仿宋"/>
          <w:b/>
          <w:bCs/>
          <w:spacing w:val="-9"/>
          <w:sz w:val="30"/>
          <w:szCs w:val="30"/>
          <w:highlight w:val="none"/>
          <w:lang w:val="en-US" w:eastAsia="zh-CN"/>
        </w:rPr>
        <w:t>5</w:t>
      </w:r>
      <w:r>
        <w:rPr>
          <w:rFonts w:hint="eastAsia" w:ascii="仿宋" w:hAnsi="仿宋" w:eastAsia="仿宋" w:cs="仿宋"/>
          <w:b/>
          <w:bCs/>
          <w:spacing w:val="-9"/>
          <w:sz w:val="30"/>
          <w:szCs w:val="30"/>
          <w:highlight w:val="none"/>
        </w:rPr>
        <w:t>月</w:t>
      </w:r>
      <w:bookmarkEnd w:id="12"/>
      <w:bookmarkEnd w:id="13"/>
      <w:bookmarkEnd w:id="14"/>
      <w:bookmarkEnd w:id="15"/>
    </w:p>
    <w:p w14:paraId="2C9A530C">
      <w:pPr>
        <w:spacing w:line="219" w:lineRule="auto"/>
        <w:rPr>
          <w:rFonts w:hint="eastAsia" w:ascii="仿宋" w:hAnsi="仿宋" w:eastAsia="仿宋" w:cs="仿宋"/>
          <w:sz w:val="30"/>
          <w:szCs w:val="30"/>
          <w:highlight w:val="none"/>
        </w:rPr>
        <w:sectPr>
          <w:footerReference r:id="rId5" w:type="default"/>
          <w:pgSz w:w="11906" w:h="16839"/>
          <w:pgMar w:top="1134" w:right="1134" w:bottom="1134" w:left="1134" w:header="0" w:footer="1225" w:gutter="0"/>
          <w:pgNumType w:fmt="decimal"/>
          <w:cols w:space="720" w:num="1"/>
          <w:rtlGutter w:val="0"/>
        </w:sectPr>
      </w:pPr>
    </w:p>
    <w:sdt>
      <w:sdtPr>
        <w:rPr>
          <w:rFonts w:hint="eastAsia" w:ascii="仿宋" w:hAnsi="仿宋" w:eastAsia="仿宋" w:cs="仿宋"/>
          <w:snapToGrid w:val="0"/>
          <w:color w:val="000000"/>
          <w:kern w:val="0"/>
          <w:sz w:val="21"/>
          <w:szCs w:val="21"/>
          <w:highlight w:val="none"/>
          <w:lang w:val="en-US" w:eastAsia="en-US" w:bidi="ar-SA"/>
        </w:rPr>
        <w:id w:val="147479894"/>
        <w15:color w:val="DBDBDB"/>
        <w:docPartObj>
          <w:docPartGallery w:val="Table of Contents"/>
          <w:docPartUnique/>
        </w:docPartObj>
      </w:sdtPr>
      <w:sdtEndPr>
        <w:rPr>
          <w:rFonts w:hint="eastAsia" w:ascii="仿宋" w:hAnsi="仿宋" w:eastAsia="仿宋" w:cs="仿宋"/>
          <w:snapToGrid w:val="0"/>
          <w:color w:val="000000"/>
          <w:kern w:val="0"/>
          <w:sz w:val="21"/>
          <w:szCs w:val="24"/>
          <w:highlight w:val="none"/>
          <w:lang w:val="en-US" w:eastAsia="en-US" w:bidi="ar-SA"/>
        </w:rPr>
      </w:sdtEndPr>
      <w:sdtContent>
        <w:p w14:paraId="72449FA8">
          <w:pPr>
            <w:spacing w:before="0" w:beforeLines="0" w:after="0" w:afterLines="0" w:line="240" w:lineRule="auto"/>
            <w:ind w:left="0" w:leftChars="0" w:right="0" w:rightChars="0" w:firstLine="0" w:firstLineChars="0"/>
            <w:jc w:val="center"/>
            <w:rPr>
              <w:rFonts w:hint="eastAsia" w:ascii="仿宋" w:hAnsi="仿宋" w:eastAsia="仿宋" w:cs="仿宋"/>
              <w:highlight w:val="none"/>
            </w:rPr>
          </w:pPr>
        </w:p>
        <w:p w14:paraId="73D7EC62">
          <w:pPr>
            <w:pStyle w:val="18"/>
            <w:tabs>
              <w:tab w:val="right" w:leader="dot" w:pos="8336"/>
            </w:tabs>
            <w:ind w:left="0" w:leftChars="0"/>
            <w:rPr>
              <w:rFonts w:hint="eastAsia" w:ascii="仿宋" w:hAnsi="仿宋" w:eastAsia="仿宋" w:cs="仿宋"/>
              <w:highlight w:val="none"/>
            </w:rPr>
          </w:pPr>
        </w:p>
      </w:sdtContent>
    </w:sdt>
    <w:sdt>
      <w:sdtPr>
        <w:rPr>
          <w:rFonts w:hint="eastAsia" w:ascii="仿宋" w:hAnsi="仿宋" w:eastAsia="仿宋" w:cs="仿宋"/>
          <w:snapToGrid w:val="0"/>
          <w:color w:val="000000"/>
          <w:kern w:val="0"/>
          <w:sz w:val="21"/>
          <w:szCs w:val="21"/>
          <w:highlight w:val="none"/>
          <w:lang w:val="en-US" w:eastAsia="en-US" w:bidi="ar-SA"/>
        </w:rPr>
        <w:id w:val="147478578"/>
        <w15:color w:val="DBDBDB"/>
        <w:docPartObj>
          <w:docPartGallery w:val="Table of Contents"/>
          <w:docPartUnique/>
        </w:docPartObj>
      </w:sdtPr>
      <w:sdtEndPr>
        <w:rPr>
          <w:rFonts w:hint="eastAsia" w:ascii="仿宋" w:hAnsi="仿宋" w:eastAsia="仿宋" w:cs="仿宋"/>
          <w:b/>
          <w:snapToGrid w:val="0"/>
          <w:color w:val="000000"/>
          <w:kern w:val="0"/>
          <w:sz w:val="21"/>
          <w:szCs w:val="21"/>
          <w:highlight w:val="none"/>
          <w:lang w:val="en-US" w:eastAsia="en-US" w:bidi="ar-SA"/>
        </w:rPr>
      </w:sdtEndPr>
      <w:sdtContent>
        <w:p w14:paraId="0A20487D">
          <w:pPr>
            <w:spacing w:before="0" w:beforeLines="0" w:after="0" w:afterLines="0" w:line="240" w:lineRule="auto"/>
            <w:ind w:left="0" w:leftChars="0" w:right="0" w:rightChars="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目录</w:t>
          </w:r>
        </w:p>
        <w:p w14:paraId="614B9193">
          <w:pPr>
            <w:pStyle w:val="12"/>
            <w:tabs>
              <w:tab w:val="right" w:leader="dot" w:pos="8336"/>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TOC \o "1-2" \h \u </w:instrText>
          </w:r>
          <w:r>
            <w:rPr>
              <w:rFonts w:hint="eastAsia" w:ascii="仿宋" w:hAnsi="仿宋" w:eastAsia="仿宋" w:cs="仿宋"/>
              <w:sz w:val="28"/>
              <w:szCs w:val="28"/>
              <w:highlight w:val="none"/>
            </w:rPr>
            <w:fldChar w:fldCharType="separate"/>
          </w:r>
        </w:p>
        <w:p w14:paraId="114B46C5">
          <w:pPr>
            <w:pStyle w:val="12"/>
            <w:tabs>
              <w:tab w:val="right" w:leader="dot" w:pos="8336"/>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_Toc30254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第一章供应商须知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_Toc30254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7F26A14F">
          <w:pPr>
            <w:pStyle w:val="13"/>
            <w:tabs>
              <w:tab w:val="right" w:leader="dot" w:pos="8336"/>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_Toc26297 </w:instrText>
          </w:r>
          <w:r>
            <w:rPr>
              <w:rFonts w:hint="eastAsia" w:ascii="仿宋" w:hAnsi="仿宋" w:eastAsia="仿宋" w:cs="仿宋"/>
              <w:sz w:val="28"/>
              <w:szCs w:val="28"/>
              <w:highlight w:val="none"/>
            </w:rPr>
            <w:fldChar w:fldCharType="separate"/>
          </w:r>
          <w:r>
            <w:rPr>
              <w:rFonts w:hint="eastAsia" w:ascii="仿宋" w:hAnsi="仿宋" w:eastAsia="仿宋" w:cs="仿宋"/>
              <w:bCs/>
              <w:spacing w:val="-23"/>
              <w:sz w:val="28"/>
              <w:szCs w:val="28"/>
              <w:highlight w:val="none"/>
            </w:rPr>
            <w:t>一总则</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_Toc26297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2E1B3429">
          <w:pPr>
            <w:pStyle w:val="13"/>
            <w:tabs>
              <w:tab w:val="right" w:leader="dot" w:pos="8336"/>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_Toc5295 </w:instrText>
          </w:r>
          <w:r>
            <w:rPr>
              <w:rFonts w:hint="eastAsia" w:ascii="仿宋" w:hAnsi="仿宋" w:eastAsia="仿宋" w:cs="仿宋"/>
              <w:sz w:val="28"/>
              <w:szCs w:val="28"/>
              <w:highlight w:val="none"/>
            </w:rPr>
            <w:fldChar w:fldCharType="separate"/>
          </w:r>
          <w:r>
            <w:rPr>
              <w:rFonts w:hint="eastAsia" w:ascii="仿宋" w:hAnsi="仿宋" w:eastAsia="仿宋" w:cs="仿宋"/>
              <w:bCs/>
              <w:spacing w:val="-23"/>
              <w:sz w:val="28"/>
              <w:szCs w:val="28"/>
              <w:highlight w:val="none"/>
            </w:rPr>
            <w:t>二磋商文件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_Toc5295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2889525E">
          <w:pPr>
            <w:pStyle w:val="13"/>
            <w:tabs>
              <w:tab w:val="right" w:leader="dot" w:pos="8336"/>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_Toc1244 </w:instrText>
          </w:r>
          <w:r>
            <w:rPr>
              <w:rFonts w:hint="eastAsia" w:ascii="仿宋" w:hAnsi="仿宋" w:eastAsia="仿宋" w:cs="仿宋"/>
              <w:sz w:val="28"/>
              <w:szCs w:val="28"/>
              <w:highlight w:val="none"/>
            </w:rPr>
            <w:fldChar w:fldCharType="separate"/>
          </w:r>
          <w:r>
            <w:rPr>
              <w:rFonts w:hint="eastAsia" w:ascii="仿宋" w:hAnsi="仿宋" w:eastAsia="仿宋" w:cs="仿宋"/>
              <w:bCs/>
              <w:spacing w:val="-23"/>
              <w:sz w:val="28"/>
              <w:szCs w:val="28"/>
              <w:highlight w:val="none"/>
            </w:rPr>
            <w:t>三响应文件的编制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_Toc1244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56352D81">
          <w:pPr>
            <w:pStyle w:val="13"/>
            <w:tabs>
              <w:tab w:val="right" w:leader="dot" w:pos="8336"/>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_Toc1500 </w:instrText>
          </w:r>
          <w:r>
            <w:rPr>
              <w:rFonts w:hint="eastAsia" w:ascii="仿宋" w:hAnsi="仿宋" w:eastAsia="仿宋" w:cs="仿宋"/>
              <w:sz w:val="28"/>
              <w:szCs w:val="28"/>
              <w:highlight w:val="none"/>
            </w:rPr>
            <w:fldChar w:fldCharType="separate"/>
          </w:r>
          <w:r>
            <w:rPr>
              <w:rFonts w:hint="eastAsia" w:ascii="仿宋" w:hAnsi="仿宋" w:eastAsia="仿宋" w:cs="仿宋"/>
              <w:bCs/>
              <w:spacing w:val="-13"/>
              <w:sz w:val="28"/>
              <w:szCs w:val="28"/>
              <w:highlight w:val="none"/>
            </w:rPr>
            <w:t>四响应文件的递交</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_Toc1500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28F02E1A">
          <w:pPr>
            <w:pStyle w:val="13"/>
            <w:tabs>
              <w:tab w:val="right" w:leader="dot" w:pos="8336"/>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_Toc22095 </w:instrText>
          </w:r>
          <w:r>
            <w:rPr>
              <w:rFonts w:hint="eastAsia" w:ascii="仿宋" w:hAnsi="仿宋" w:eastAsia="仿宋" w:cs="仿宋"/>
              <w:sz w:val="28"/>
              <w:szCs w:val="28"/>
              <w:highlight w:val="none"/>
            </w:rPr>
            <w:fldChar w:fldCharType="separate"/>
          </w:r>
          <w:r>
            <w:rPr>
              <w:rFonts w:hint="eastAsia" w:ascii="仿宋" w:hAnsi="仿宋" w:eastAsia="仿宋" w:cs="仿宋"/>
              <w:bCs/>
              <w:spacing w:val="-10"/>
              <w:sz w:val="28"/>
              <w:szCs w:val="28"/>
              <w:highlight w:val="none"/>
            </w:rPr>
            <w:t>五磋商及评审</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_Toc22095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8</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697C2C76">
          <w:pPr>
            <w:pStyle w:val="13"/>
            <w:tabs>
              <w:tab w:val="right" w:leader="dot" w:pos="8336"/>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_Toc3582 </w:instrText>
          </w:r>
          <w:r>
            <w:rPr>
              <w:rFonts w:hint="eastAsia" w:ascii="仿宋" w:hAnsi="仿宋" w:eastAsia="仿宋" w:cs="仿宋"/>
              <w:sz w:val="28"/>
              <w:szCs w:val="28"/>
              <w:highlight w:val="none"/>
            </w:rPr>
            <w:fldChar w:fldCharType="separate"/>
          </w:r>
          <w:r>
            <w:rPr>
              <w:rFonts w:hint="eastAsia" w:ascii="仿宋" w:hAnsi="仿宋" w:eastAsia="仿宋" w:cs="仿宋"/>
              <w:bCs/>
              <w:spacing w:val="-12"/>
              <w:sz w:val="28"/>
              <w:szCs w:val="28"/>
              <w:highlight w:val="none"/>
            </w:rPr>
            <w:t>六确定成交</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_Toc3582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1DCFD2CE">
          <w:pPr>
            <w:pStyle w:val="12"/>
            <w:tabs>
              <w:tab w:val="right" w:leader="dot" w:pos="8336"/>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_Toc6223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第二章响应文件格式</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_Toc6223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47DDEE39">
          <w:pPr>
            <w:pStyle w:val="13"/>
            <w:tabs>
              <w:tab w:val="right" w:leader="dot" w:pos="8336"/>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_Toc9018 </w:instrText>
          </w:r>
          <w:r>
            <w:rPr>
              <w:rFonts w:hint="eastAsia" w:ascii="仿宋" w:hAnsi="仿宋" w:eastAsia="仿宋" w:cs="仿宋"/>
              <w:sz w:val="28"/>
              <w:szCs w:val="28"/>
              <w:highlight w:val="none"/>
            </w:rPr>
            <w:fldChar w:fldCharType="separate"/>
          </w:r>
          <w:r>
            <w:rPr>
              <w:rFonts w:hint="eastAsia" w:ascii="仿宋" w:hAnsi="仿宋" w:eastAsia="仿宋" w:cs="仿宋"/>
              <w:bCs/>
              <w:spacing w:val="-4"/>
              <w:sz w:val="28"/>
              <w:szCs w:val="28"/>
              <w:highlight w:val="none"/>
            </w:rPr>
            <w:t>第一部分磋商一览表及资格证明文件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_Toc9018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15F90E9A">
          <w:pPr>
            <w:pStyle w:val="13"/>
            <w:tabs>
              <w:tab w:val="right" w:leader="dot" w:pos="8336"/>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_Toc4273 </w:instrText>
          </w:r>
          <w:r>
            <w:rPr>
              <w:rFonts w:hint="eastAsia" w:ascii="仿宋" w:hAnsi="仿宋" w:eastAsia="仿宋" w:cs="仿宋"/>
              <w:sz w:val="28"/>
              <w:szCs w:val="28"/>
              <w:highlight w:val="none"/>
            </w:rPr>
            <w:fldChar w:fldCharType="separate"/>
          </w:r>
          <w:r>
            <w:rPr>
              <w:rFonts w:hint="eastAsia" w:ascii="仿宋" w:hAnsi="仿宋" w:eastAsia="仿宋" w:cs="仿宋"/>
              <w:bCs/>
              <w:spacing w:val="-9"/>
              <w:sz w:val="28"/>
              <w:szCs w:val="28"/>
              <w:highlight w:val="none"/>
            </w:rPr>
            <w:t>第二部分商务及技术文件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_Toc4273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6DA85BF6">
          <w:pPr>
            <w:pStyle w:val="12"/>
            <w:tabs>
              <w:tab w:val="right" w:leader="dot" w:pos="8336"/>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_Toc31972 </w:instrText>
          </w:r>
          <w:r>
            <w:rPr>
              <w:rFonts w:hint="eastAsia" w:ascii="仿宋" w:hAnsi="仿宋" w:eastAsia="仿宋" w:cs="仿宋"/>
              <w:sz w:val="28"/>
              <w:szCs w:val="28"/>
              <w:highlight w:val="none"/>
            </w:rPr>
            <w:fldChar w:fldCharType="separate"/>
          </w:r>
          <w:r>
            <w:rPr>
              <w:rFonts w:hint="eastAsia" w:ascii="仿宋" w:hAnsi="仿宋" w:eastAsia="仿宋" w:cs="仿宋"/>
              <w:bCs/>
              <w:spacing w:val="-1"/>
              <w:sz w:val="28"/>
              <w:szCs w:val="28"/>
              <w:highlight w:val="none"/>
            </w:rPr>
            <w:t>第三章投标邀请</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_Toc31972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27EDA342">
          <w:pPr>
            <w:pStyle w:val="13"/>
            <w:tabs>
              <w:tab w:val="right" w:leader="dot" w:pos="8336"/>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_Toc18540 </w:instrText>
          </w:r>
          <w:r>
            <w:rPr>
              <w:rFonts w:hint="eastAsia" w:ascii="仿宋" w:hAnsi="仿宋" w:eastAsia="仿宋" w:cs="仿宋"/>
              <w:sz w:val="28"/>
              <w:szCs w:val="28"/>
              <w:highlight w:val="none"/>
            </w:rPr>
            <w:fldChar w:fldCharType="separate"/>
          </w:r>
          <w:r>
            <w:rPr>
              <w:rFonts w:hint="eastAsia" w:ascii="仿宋" w:hAnsi="仿宋" w:eastAsia="仿宋" w:cs="仿宋"/>
              <w:spacing w:val="-3"/>
              <w:sz w:val="28"/>
              <w:szCs w:val="28"/>
              <w:highlight w:val="none"/>
            </w:rPr>
            <w:t>一、项目基本情况</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_Toc18540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2CF47105">
          <w:pPr>
            <w:pStyle w:val="13"/>
            <w:tabs>
              <w:tab w:val="right" w:leader="dot" w:pos="8336"/>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_Toc3330 </w:instrText>
          </w:r>
          <w:r>
            <w:rPr>
              <w:rFonts w:hint="eastAsia" w:ascii="仿宋" w:hAnsi="仿宋" w:eastAsia="仿宋" w:cs="仿宋"/>
              <w:sz w:val="28"/>
              <w:szCs w:val="28"/>
              <w:highlight w:val="none"/>
            </w:rPr>
            <w:fldChar w:fldCharType="separate"/>
          </w:r>
          <w:r>
            <w:rPr>
              <w:rFonts w:hint="eastAsia" w:ascii="仿宋" w:hAnsi="仿宋" w:eastAsia="仿宋" w:cs="仿宋"/>
              <w:spacing w:val="-7"/>
              <w:sz w:val="28"/>
              <w:szCs w:val="28"/>
              <w:highlight w:val="none"/>
            </w:rPr>
            <w:t>二、申请人的资格要求：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_Toc3330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338EB8D1">
          <w:pPr>
            <w:pStyle w:val="13"/>
            <w:tabs>
              <w:tab w:val="right" w:leader="dot" w:pos="8336"/>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_Toc27747 </w:instrText>
          </w:r>
          <w:r>
            <w:rPr>
              <w:rFonts w:hint="eastAsia" w:ascii="仿宋" w:hAnsi="仿宋" w:eastAsia="仿宋" w:cs="仿宋"/>
              <w:sz w:val="28"/>
              <w:szCs w:val="28"/>
              <w:highlight w:val="none"/>
            </w:rPr>
            <w:fldChar w:fldCharType="separate"/>
          </w:r>
          <w:r>
            <w:rPr>
              <w:rFonts w:hint="eastAsia" w:ascii="仿宋" w:hAnsi="仿宋" w:eastAsia="仿宋" w:cs="仿宋"/>
              <w:bCs/>
              <w:spacing w:val="-5"/>
              <w:sz w:val="28"/>
              <w:szCs w:val="28"/>
              <w:highlight w:val="none"/>
            </w:rPr>
            <w:t>三、获取磋商文件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_Toc27747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6F428028">
          <w:pPr>
            <w:pStyle w:val="13"/>
            <w:tabs>
              <w:tab w:val="right" w:leader="dot" w:pos="8336"/>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_Toc21569 </w:instrText>
          </w:r>
          <w:r>
            <w:rPr>
              <w:rFonts w:hint="eastAsia" w:ascii="仿宋" w:hAnsi="仿宋" w:eastAsia="仿宋" w:cs="仿宋"/>
              <w:sz w:val="28"/>
              <w:szCs w:val="28"/>
              <w:highlight w:val="none"/>
            </w:rPr>
            <w:fldChar w:fldCharType="separate"/>
          </w:r>
          <w:r>
            <w:rPr>
              <w:rFonts w:hint="eastAsia" w:ascii="仿宋" w:hAnsi="仿宋" w:eastAsia="仿宋" w:cs="仿宋"/>
              <w:bCs/>
              <w:spacing w:val="-8"/>
              <w:sz w:val="28"/>
              <w:szCs w:val="28"/>
              <w:highlight w:val="none"/>
            </w:rPr>
            <w:t>四、响应文件提交</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_Toc21569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49977F30">
          <w:pPr>
            <w:pStyle w:val="13"/>
            <w:tabs>
              <w:tab w:val="right" w:leader="dot" w:pos="8336"/>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_Toc8785 </w:instrText>
          </w:r>
          <w:r>
            <w:rPr>
              <w:rFonts w:hint="eastAsia" w:ascii="仿宋" w:hAnsi="仿宋" w:eastAsia="仿宋" w:cs="仿宋"/>
              <w:sz w:val="28"/>
              <w:szCs w:val="28"/>
              <w:highlight w:val="none"/>
            </w:rPr>
            <w:fldChar w:fldCharType="separate"/>
          </w:r>
          <w:r>
            <w:rPr>
              <w:rFonts w:hint="eastAsia" w:ascii="仿宋" w:hAnsi="仿宋" w:eastAsia="仿宋" w:cs="仿宋"/>
              <w:bCs/>
              <w:spacing w:val="-6"/>
              <w:sz w:val="28"/>
              <w:szCs w:val="28"/>
              <w:highlight w:val="none"/>
            </w:rPr>
            <w:t>五、公告期限</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_Toc8785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1228A3B1">
          <w:pPr>
            <w:pStyle w:val="13"/>
            <w:tabs>
              <w:tab w:val="right" w:leader="dot" w:pos="8336"/>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_Toc8214 </w:instrText>
          </w:r>
          <w:r>
            <w:rPr>
              <w:rFonts w:hint="eastAsia" w:ascii="仿宋" w:hAnsi="仿宋" w:eastAsia="仿宋" w:cs="仿宋"/>
              <w:sz w:val="28"/>
              <w:szCs w:val="28"/>
              <w:highlight w:val="none"/>
            </w:rPr>
            <w:fldChar w:fldCharType="separate"/>
          </w:r>
          <w:r>
            <w:rPr>
              <w:rFonts w:hint="eastAsia" w:ascii="仿宋" w:hAnsi="仿宋" w:eastAsia="仿宋" w:cs="仿宋"/>
              <w:bCs/>
              <w:spacing w:val="-5"/>
              <w:sz w:val="28"/>
              <w:szCs w:val="28"/>
              <w:highlight w:val="none"/>
            </w:rPr>
            <w:t>六、其他补充事宜</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_Toc8214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207F9ED6">
          <w:pPr>
            <w:pStyle w:val="12"/>
            <w:tabs>
              <w:tab w:val="right" w:leader="dot" w:pos="8336"/>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_Toc4286 </w:instrText>
          </w:r>
          <w:r>
            <w:rPr>
              <w:rFonts w:hint="eastAsia" w:ascii="仿宋" w:hAnsi="仿宋" w:eastAsia="仿宋" w:cs="仿宋"/>
              <w:sz w:val="28"/>
              <w:szCs w:val="28"/>
              <w:highlight w:val="none"/>
            </w:rPr>
            <w:fldChar w:fldCharType="separate"/>
          </w:r>
          <w:r>
            <w:rPr>
              <w:rFonts w:hint="eastAsia" w:ascii="仿宋" w:hAnsi="仿宋" w:eastAsia="仿宋" w:cs="仿宋"/>
              <w:bCs/>
              <w:spacing w:val="2"/>
              <w:sz w:val="28"/>
              <w:szCs w:val="28"/>
              <w:highlight w:val="none"/>
            </w:rPr>
            <w:t>第四章供应商须知资料表</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_Toc4286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1C23C565">
          <w:pPr>
            <w:pStyle w:val="12"/>
            <w:tabs>
              <w:tab w:val="right" w:leader="dot" w:pos="8336"/>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_Toc5060 </w:instrText>
          </w:r>
          <w:r>
            <w:rPr>
              <w:rFonts w:hint="eastAsia" w:ascii="仿宋" w:hAnsi="仿宋" w:eastAsia="仿宋" w:cs="仿宋"/>
              <w:sz w:val="28"/>
              <w:szCs w:val="28"/>
              <w:highlight w:val="none"/>
            </w:rPr>
            <w:fldChar w:fldCharType="separate"/>
          </w:r>
          <w:r>
            <w:rPr>
              <w:rFonts w:hint="eastAsia" w:ascii="仿宋" w:hAnsi="仿宋" w:eastAsia="仿宋" w:cs="仿宋"/>
              <w:bCs/>
              <w:spacing w:val="4"/>
              <w:sz w:val="28"/>
              <w:szCs w:val="28"/>
              <w:highlight w:val="none"/>
            </w:rPr>
            <w:t>第五章采购内容及要求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_Toc5060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77D4890F">
          <w:pPr>
            <w:pStyle w:val="12"/>
            <w:tabs>
              <w:tab w:val="right" w:leader="dot" w:pos="8336"/>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_Toc658 </w:instrText>
          </w:r>
          <w:r>
            <w:rPr>
              <w:rFonts w:hint="eastAsia" w:ascii="仿宋" w:hAnsi="仿宋" w:eastAsia="仿宋" w:cs="仿宋"/>
              <w:sz w:val="28"/>
              <w:szCs w:val="28"/>
              <w:highlight w:val="none"/>
            </w:rPr>
            <w:fldChar w:fldCharType="separate"/>
          </w:r>
          <w:r>
            <w:rPr>
              <w:rFonts w:hint="eastAsia" w:ascii="仿宋" w:hAnsi="仿宋" w:eastAsia="仿宋" w:cs="仿宋"/>
              <w:bCs/>
              <w:spacing w:val="1"/>
              <w:sz w:val="28"/>
              <w:szCs w:val="28"/>
              <w:highlight w:val="none"/>
            </w:rPr>
            <w:t>第六章评标方法和标准</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_Toc658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5712D30F">
          <w:pPr>
            <w:pStyle w:val="12"/>
            <w:tabs>
              <w:tab w:val="right" w:leader="dot" w:pos="8336"/>
            </w:tabs>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_Toc10234 </w:instrText>
          </w:r>
          <w:r>
            <w:rPr>
              <w:rFonts w:hint="eastAsia" w:ascii="仿宋" w:hAnsi="仿宋" w:eastAsia="仿宋" w:cs="仿宋"/>
              <w:sz w:val="28"/>
              <w:szCs w:val="28"/>
              <w:highlight w:val="none"/>
            </w:rPr>
            <w:fldChar w:fldCharType="separate"/>
          </w:r>
          <w:r>
            <w:rPr>
              <w:rFonts w:hint="eastAsia" w:ascii="仿宋" w:hAnsi="仿宋" w:eastAsia="仿宋" w:cs="仿宋"/>
              <w:bCs/>
              <w:spacing w:val="-2"/>
              <w:sz w:val="28"/>
              <w:szCs w:val="28"/>
              <w:highlight w:val="none"/>
            </w:rPr>
            <w:t>第七章采购合同</w:t>
          </w:r>
          <w:r>
            <w:rPr>
              <w:rFonts w:hint="eastAsia" w:ascii="仿宋" w:hAnsi="仿宋" w:eastAsia="仿宋" w:cs="仿宋"/>
              <w:sz w:val="28"/>
              <w:szCs w:val="28"/>
              <w:highlight w:val="none"/>
            </w:rPr>
            <w:tab/>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val="en-US" w:eastAsia="zh-CN"/>
            </w:rPr>
            <w:t>76</w:t>
          </w:r>
        </w:p>
        <w:p w14:paraId="5109CB8B">
          <w:pPr>
            <w:pStyle w:val="12"/>
            <w:tabs>
              <w:tab w:val="right" w:leader="dot" w:pos="8336"/>
            </w:tabs>
            <w:rPr>
              <w:rFonts w:hint="eastAsia" w:ascii="仿宋" w:hAnsi="仿宋" w:eastAsia="仿宋" w:cs="仿宋"/>
              <w:sz w:val="28"/>
              <w:szCs w:val="28"/>
              <w:highlight w:val="none"/>
            </w:rPr>
          </w:pPr>
        </w:p>
        <w:p w14:paraId="7D5D7FF6">
          <w:pPr>
            <w:rPr>
              <w:rFonts w:hint="eastAsia" w:ascii="仿宋" w:hAnsi="仿宋" w:eastAsia="仿宋" w:cs="仿宋"/>
              <w:highlight w:val="none"/>
            </w:rPr>
          </w:pPr>
          <w:r>
            <w:rPr>
              <w:rFonts w:hint="eastAsia" w:ascii="仿宋" w:hAnsi="仿宋" w:eastAsia="仿宋" w:cs="仿宋"/>
              <w:sz w:val="28"/>
              <w:szCs w:val="28"/>
              <w:highlight w:val="none"/>
            </w:rPr>
            <w:fldChar w:fldCharType="end"/>
          </w:r>
        </w:p>
      </w:sdtContent>
    </w:sdt>
    <w:p w14:paraId="0653B65B">
      <w:pPr>
        <w:spacing w:before="162" w:line="228" w:lineRule="auto"/>
        <w:ind w:left="2595"/>
        <w:outlineLvl w:val="0"/>
        <w:rPr>
          <w:rFonts w:hint="eastAsia" w:ascii="仿宋" w:hAnsi="仿宋" w:eastAsia="仿宋" w:cs="仿宋"/>
          <w:b/>
          <w:bCs/>
          <w:sz w:val="31"/>
          <w:szCs w:val="31"/>
          <w:highlight w:val="none"/>
        </w:rPr>
      </w:pPr>
      <w:bookmarkStart w:id="16" w:name="bookmark1"/>
      <w:bookmarkEnd w:id="16"/>
      <w:bookmarkStart w:id="17" w:name="_Toc30254"/>
      <w:bookmarkStart w:id="18" w:name="_Toc4371"/>
    </w:p>
    <w:p w14:paraId="48DD4BDA">
      <w:pPr>
        <w:spacing w:before="162" w:line="228" w:lineRule="auto"/>
        <w:ind w:left="2595"/>
        <w:outlineLvl w:val="0"/>
        <w:rPr>
          <w:rFonts w:hint="eastAsia" w:ascii="仿宋" w:hAnsi="仿宋" w:eastAsia="仿宋" w:cs="仿宋"/>
          <w:b/>
          <w:bCs/>
          <w:sz w:val="31"/>
          <w:szCs w:val="31"/>
          <w:highlight w:val="none"/>
        </w:rPr>
      </w:pPr>
    </w:p>
    <w:p w14:paraId="0FE2D98A">
      <w:pPr>
        <w:spacing w:before="162" w:line="228" w:lineRule="auto"/>
        <w:ind w:left="2595"/>
        <w:outlineLvl w:val="0"/>
        <w:rPr>
          <w:rFonts w:hint="eastAsia" w:ascii="仿宋" w:hAnsi="仿宋" w:eastAsia="仿宋" w:cs="仿宋"/>
          <w:b/>
          <w:bCs/>
          <w:sz w:val="31"/>
          <w:szCs w:val="31"/>
          <w:highlight w:val="none"/>
        </w:rPr>
      </w:pPr>
    </w:p>
    <w:p w14:paraId="1C2DAECC">
      <w:pPr>
        <w:spacing w:before="162" w:line="228" w:lineRule="auto"/>
        <w:ind w:left="2595"/>
        <w:outlineLvl w:val="0"/>
        <w:rPr>
          <w:rFonts w:hint="eastAsia" w:ascii="仿宋" w:hAnsi="仿宋" w:eastAsia="仿宋" w:cs="仿宋"/>
          <w:b/>
          <w:bCs/>
          <w:sz w:val="31"/>
          <w:szCs w:val="31"/>
          <w:highlight w:val="none"/>
        </w:rPr>
      </w:pPr>
    </w:p>
    <w:p w14:paraId="013CB2A6">
      <w:pPr>
        <w:spacing w:before="162" w:line="228" w:lineRule="auto"/>
        <w:ind w:left="2595"/>
        <w:outlineLvl w:val="0"/>
        <w:rPr>
          <w:rFonts w:hint="eastAsia" w:ascii="仿宋" w:hAnsi="仿宋" w:eastAsia="仿宋" w:cs="仿宋"/>
          <w:b/>
          <w:bCs/>
          <w:sz w:val="31"/>
          <w:szCs w:val="31"/>
          <w:highlight w:val="none"/>
        </w:rPr>
      </w:pPr>
    </w:p>
    <w:p w14:paraId="1E0BA08F">
      <w:pPr>
        <w:spacing w:before="162" w:line="228" w:lineRule="auto"/>
        <w:ind w:left="2595"/>
        <w:outlineLvl w:val="0"/>
        <w:rPr>
          <w:rFonts w:hint="eastAsia" w:ascii="仿宋" w:hAnsi="仿宋" w:eastAsia="仿宋" w:cs="仿宋"/>
          <w:b/>
          <w:bCs/>
          <w:sz w:val="31"/>
          <w:szCs w:val="31"/>
          <w:highlight w:val="none"/>
        </w:rPr>
      </w:pPr>
    </w:p>
    <w:p w14:paraId="4296DD33">
      <w:pPr>
        <w:spacing w:before="162" w:line="228" w:lineRule="auto"/>
        <w:ind w:left="2595"/>
        <w:outlineLvl w:val="0"/>
        <w:rPr>
          <w:rFonts w:hint="eastAsia" w:ascii="仿宋" w:hAnsi="仿宋" w:eastAsia="仿宋" w:cs="仿宋"/>
          <w:b/>
          <w:bCs/>
          <w:sz w:val="31"/>
          <w:szCs w:val="31"/>
          <w:highlight w:val="none"/>
        </w:rPr>
      </w:pPr>
    </w:p>
    <w:p w14:paraId="39066E09">
      <w:pPr>
        <w:spacing w:before="162" w:line="228" w:lineRule="auto"/>
        <w:ind w:left="2595"/>
        <w:outlineLvl w:val="0"/>
        <w:rPr>
          <w:rFonts w:hint="eastAsia" w:ascii="仿宋" w:hAnsi="仿宋" w:eastAsia="仿宋" w:cs="仿宋"/>
          <w:b/>
          <w:bCs/>
          <w:sz w:val="31"/>
          <w:szCs w:val="31"/>
          <w:highlight w:val="none"/>
        </w:rPr>
      </w:pPr>
    </w:p>
    <w:p w14:paraId="399A1ED6">
      <w:pPr>
        <w:spacing w:before="162" w:line="228" w:lineRule="auto"/>
        <w:ind w:left="2595"/>
        <w:outlineLvl w:val="0"/>
        <w:rPr>
          <w:rFonts w:hint="eastAsia" w:ascii="仿宋" w:hAnsi="仿宋" w:eastAsia="仿宋" w:cs="仿宋"/>
          <w:b/>
          <w:bCs/>
          <w:sz w:val="31"/>
          <w:szCs w:val="31"/>
          <w:highlight w:val="none"/>
        </w:rPr>
      </w:pPr>
      <w:r>
        <w:rPr>
          <w:rFonts w:hint="eastAsia" w:ascii="仿宋" w:hAnsi="仿宋" w:eastAsia="仿宋" w:cs="仿宋"/>
          <w:b/>
          <w:bCs/>
          <w:sz w:val="31"/>
          <w:szCs w:val="31"/>
          <w:highlight w:val="none"/>
        </w:rPr>
        <w:t>第一章供应商须知</w:t>
      </w:r>
      <w:bookmarkEnd w:id="17"/>
      <w:bookmarkEnd w:id="18"/>
    </w:p>
    <w:p w14:paraId="7AEE7C6F">
      <w:pPr>
        <w:spacing w:line="277" w:lineRule="auto"/>
        <w:rPr>
          <w:rFonts w:hint="eastAsia" w:ascii="仿宋" w:hAnsi="仿宋" w:eastAsia="仿宋" w:cs="仿宋"/>
          <w:sz w:val="21"/>
          <w:highlight w:val="none"/>
        </w:rPr>
      </w:pPr>
    </w:p>
    <w:p w14:paraId="3F4BAE91">
      <w:pPr>
        <w:spacing w:before="97" w:line="224" w:lineRule="auto"/>
        <w:ind w:left="3439"/>
        <w:outlineLvl w:val="1"/>
        <w:rPr>
          <w:rFonts w:hint="eastAsia" w:ascii="仿宋" w:hAnsi="仿宋" w:eastAsia="仿宋" w:cs="仿宋"/>
          <w:sz w:val="30"/>
          <w:szCs w:val="30"/>
          <w:highlight w:val="none"/>
        </w:rPr>
      </w:pPr>
      <w:bookmarkStart w:id="19" w:name="bookmark3"/>
      <w:bookmarkEnd w:id="19"/>
      <w:bookmarkStart w:id="20" w:name="_Toc26297"/>
      <w:bookmarkStart w:id="21" w:name="_Toc5720"/>
      <w:r>
        <w:rPr>
          <w:rFonts w:hint="eastAsia" w:ascii="仿宋" w:hAnsi="仿宋" w:eastAsia="仿宋" w:cs="仿宋"/>
          <w:b/>
          <w:bCs/>
          <w:spacing w:val="-23"/>
          <w:sz w:val="30"/>
          <w:szCs w:val="30"/>
          <w:highlight w:val="none"/>
        </w:rPr>
        <w:t>一总则</w:t>
      </w:r>
      <w:bookmarkEnd w:id="20"/>
      <w:bookmarkEnd w:id="21"/>
    </w:p>
    <w:p w14:paraId="225B7BBD">
      <w:pPr>
        <w:spacing w:before="211" w:line="222" w:lineRule="auto"/>
        <w:ind w:left="520"/>
        <w:outlineLvl w:val="1"/>
        <w:rPr>
          <w:rFonts w:hint="eastAsia" w:ascii="仿宋" w:hAnsi="仿宋" w:eastAsia="仿宋" w:cs="仿宋"/>
          <w:sz w:val="24"/>
          <w:szCs w:val="24"/>
          <w:highlight w:val="none"/>
        </w:rPr>
      </w:pPr>
      <w:bookmarkStart w:id="22" w:name="bookmark5"/>
      <w:bookmarkEnd w:id="22"/>
      <w:bookmarkStart w:id="23" w:name="_Toc24854"/>
      <w:bookmarkStart w:id="24" w:name="_Toc1350"/>
      <w:bookmarkStart w:id="25" w:name="_Toc21890"/>
      <w:r>
        <w:rPr>
          <w:rFonts w:hint="eastAsia" w:ascii="仿宋" w:hAnsi="仿宋" w:eastAsia="仿宋" w:cs="仿宋"/>
          <w:b/>
          <w:bCs/>
          <w:spacing w:val="-4"/>
          <w:sz w:val="24"/>
          <w:szCs w:val="24"/>
          <w:highlight w:val="none"/>
        </w:rPr>
        <w:t>1.采购人、采购代理机构及供应商</w:t>
      </w:r>
      <w:bookmarkEnd w:id="23"/>
      <w:bookmarkEnd w:id="24"/>
      <w:bookmarkEnd w:id="25"/>
    </w:p>
    <w:p w14:paraId="7ABAD1A0">
      <w:pPr>
        <w:spacing w:before="180" w:line="347" w:lineRule="auto"/>
        <w:ind w:left="33" w:right="131" w:firstLine="486"/>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1.1采购人：是指依法开展政府采购活动</w:t>
      </w:r>
      <w:r>
        <w:rPr>
          <w:rFonts w:hint="eastAsia" w:ascii="仿宋" w:hAnsi="仿宋" w:eastAsia="仿宋" w:cs="仿宋"/>
          <w:spacing w:val="-4"/>
          <w:sz w:val="24"/>
          <w:szCs w:val="24"/>
          <w:highlight w:val="none"/>
        </w:rPr>
        <w:t>的国家机关、事业单位、团体组</w:t>
      </w:r>
      <w:r>
        <w:rPr>
          <w:rFonts w:hint="eastAsia" w:ascii="仿宋" w:hAnsi="仿宋" w:eastAsia="仿宋" w:cs="仿宋"/>
          <w:spacing w:val="-10"/>
          <w:sz w:val="24"/>
          <w:szCs w:val="24"/>
          <w:highlight w:val="none"/>
        </w:rPr>
        <w:t>织。</w:t>
      </w:r>
    </w:p>
    <w:p w14:paraId="4E183C6D">
      <w:pPr>
        <w:spacing w:before="33" w:line="220" w:lineRule="auto"/>
        <w:ind w:left="51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本项目的采购人见</w:t>
      </w:r>
      <w:r>
        <w:rPr>
          <w:rFonts w:hint="eastAsia" w:ascii="仿宋" w:hAnsi="仿宋" w:eastAsia="仿宋" w:cs="仿宋"/>
          <w:spacing w:val="-1"/>
          <w:sz w:val="24"/>
          <w:szCs w:val="24"/>
          <w:highlight w:val="none"/>
          <w:u w:val="single" w:color="auto"/>
        </w:rPr>
        <w:t>供应商须知资料表</w:t>
      </w:r>
      <w:r>
        <w:rPr>
          <w:rFonts w:hint="eastAsia" w:ascii="仿宋" w:hAnsi="仿宋" w:eastAsia="仿宋" w:cs="仿宋"/>
          <w:spacing w:val="-1"/>
          <w:sz w:val="24"/>
          <w:szCs w:val="24"/>
          <w:highlight w:val="none"/>
        </w:rPr>
        <w:t>。</w:t>
      </w:r>
    </w:p>
    <w:p w14:paraId="3F04D195">
      <w:pPr>
        <w:spacing w:before="182" w:line="290" w:lineRule="auto"/>
        <w:ind w:left="29" w:right="128" w:firstLine="49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1.2采购代理机构：是指在集中采购机构或从事</w:t>
      </w:r>
      <w:r>
        <w:rPr>
          <w:rFonts w:hint="eastAsia" w:ascii="仿宋" w:hAnsi="仿宋" w:eastAsia="仿宋" w:cs="仿宋"/>
          <w:spacing w:val="-4"/>
          <w:sz w:val="24"/>
          <w:szCs w:val="24"/>
          <w:highlight w:val="none"/>
        </w:rPr>
        <w:t>采购代理业务的社会中介</w:t>
      </w:r>
      <w:r>
        <w:rPr>
          <w:rFonts w:hint="eastAsia" w:ascii="仿宋" w:hAnsi="仿宋" w:eastAsia="仿宋" w:cs="仿宋"/>
          <w:spacing w:val="-1"/>
          <w:sz w:val="24"/>
          <w:szCs w:val="24"/>
          <w:highlight w:val="none"/>
        </w:rPr>
        <w:t>机构。本项目的采购代理机构见</w:t>
      </w:r>
      <w:r>
        <w:rPr>
          <w:rFonts w:hint="eastAsia" w:ascii="仿宋" w:hAnsi="仿宋" w:eastAsia="仿宋" w:cs="仿宋"/>
          <w:spacing w:val="-1"/>
          <w:sz w:val="24"/>
          <w:szCs w:val="24"/>
          <w:highlight w:val="none"/>
          <w:u w:val="single" w:color="auto"/>
        </w:rPr>
        <w:t>供应商须知资料表</w:t>
      </w:r>
      <w:r>
        <w:rPr>
          <w:rFonts w:hint="eastAsia" w:ascii="仿宋" w:hAnsi="仿宋" w:eastAsia="仿宋" w:cs="仿宋"/>
          <w:spacing w:val="-1"/>
          <w:sz w:val="24"/>
          <w:szCs w:val="24"/>
          <w:highlight w:val="none"/>
        </w:rPr>
        <w:t>。</w:t>
      </w:r>
    </w:p>
    <w:p w14:paraId="1E5A5D3F">
      <w:pPr>
        <w:spacing w:before="183" w:line="290" w:lineRule="auto"/>
        <w:ind w:left="33" w:right="131" w:firstLine="486"/>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1.3供应商：是指向采购人提供货物、工</w:t>
      </w:r>
      <w:r>
        <w:rPr>
          <w:rFonts w:hint="eastAsia" w:ascii="仿宋" w:hAnsi="仿宋" w:eastAsia="仿宋" w:cs="仿宋"/>
          <w:spacing w:val="-4"/>
          <w:sz w:val="24"/>
          <w:szCs w:val="24"/>
          <w:highlight w:val="none"/>
        </w:rPr>
        <w:t>程或者服务的法人、非法人组织</w:t>
      </w:r>
      <w:r>
        <w:rPr>
          <w:rFonts w:hint="eastAsia" w:ascii="仿宋" w:hAnsi="仿宋" w:eastAsia="仿宋" w:cs="仿宋"/>
          <w:spacing w:val="-1"/>
          <w:sz w:val="24"/>
          <w:szCs w:val="24"/>
          <w:highlight w:val="none"/>
        </w:rPr>
        <w:t>或者自然人。本项目的供应商及其投标货物须满足以下条件：</w:t>
      </w:r>
    </w:p>
    <w:p w14:paraId="0C8ED3AA">
      <w:pPr>
        <w:spacing w:before="180" w:line="291" w:lineRule="auto"/>
        <w:ind w:left="29" w:right="128" w:firstLine="49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1.3.1在中华人民共和国境内注册，能够独立承担民事</w:t>
      </w:r>
      <w:r>
        <w:rPr>
          <w:rFonts w:hint="eastAsia" w:ascii="仿宋" w:hAnsi="仿宋" w:eastAsia="仿宋" w:cs="仿宋"/>
          <w:spacing w:val="-4"/>
          <w:sz w:val="24"/>
          <w:szCs w:val="24"/>
          <w:highlight w:val="none"/>
        </w:rPr>
        <w:t>责任，有生产或供</w:t>
      </w:r>
      <w:r>
        <w:rPr>
          <w:rFonts w:hint="eastAsia" w:ascii="仿宋" w:hAnsi="仿宋" w:eastAsia="仿宋" w:cs="仿宋"/>
          <w:spacing w:val="-2"/>
          <w:sz w:val="24"/>
          <w:szCs w:val="24"/>
          <w:highlight w:val="none"/>
        </w:rPr>
        <w:t>应能力的本国供应商。</w:t>
      </w:r>
    </w:p>
    <w:p w14:paraId="0BA1EC1A">
      <w:pPr>
        <w:spacing w:before="180" w:line="291" w:lineRule="auto"/>
        <w:ind w:left="29" w:right="128" w:firstLine="491"/>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1.3.2具备《中华人民共和国政府采购法》第二十二条</w:t>
      </w:r>
      <w:r>
        <w:rPr>
          <w:rFonts w:hint="eastAsia" w:ascii="仿宋" w:hAnsi="仿宋" w:eastAsia="仿宋" w:cs="仿宋"/>
          <w:spacing w:val="-4"/>
          <w:sz w:val="24"/>
          <w:szCs w:val="24"/>
          <w:highlight w:val="none"/>
        </w:rPr>
        <w:t>关于供应商条件的</w:t>
      </w:r>
      <w:r>
        <w:rPr>
          <w:rFonts w:hint="eastAsia" w:ascii="仿宋" w:hAnsi="仿宋" w:eastAsia="仿宋" w:cs="仿宋"/>
          <w:spacing w:val="-1"/>
          <w:sz w:val="24"/>
          <w:szCs w:val="24"/>
          <w:highlight w:val="none"/>
        </w:rPr>
        <w:t>规定，遵守本项目采购人本级和上级财政部门政府采购的有关规定。</w:t>
      </w:r>
    </w:p>
    <w:p w14:paraId="178DC332">
      <w:pPr>
        <w:spacing w:before="180" w:line="222" w:lineRule="auto"/>
        <w:ind w:left="52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1.3.3以采购代理机构认可的方式获得了本项目的磋商文件。</w:t>
      </w:r>
    </w:p>
    <w:p w14:paraId="7E2DC421">
      <w:pPr>
        <w:spacing w:before="179" w:line="220" w:lineRule="auto"/>
        <w:ind w:left="520"/>
        <w:outlineLvl w:val="2"/>
        <w:rPr>
          <w:rFonts w:hint="eastAsia" w:ascii="仿宋" w:hAnsi="仿宋" w:eastAsia="仿宋" w:cs="仿宋"/>
          <w:sz w:val="24"/>
          <w:szCs w:val="24"/>
          <w:highlight w:val="none"/>
        </w:rPr>
      </w:pPr>
      <w:bookmarkStart w:id="26" w:name="_Toc8507"/>
      <w:bookmarkStart w:id="27" w:name="_Toc5162"/>
      <w:r>
        <w:rPr>
          <w:rFonts w:hint="eastAsia" w:ascii="仿宋" w:hAnsi="仿宋" w:eastAsia="仿宋" w:cs="仿宋"/>
          <w:spacing w:val="-1"/>
          <w:sz w:val="24"/>
          <w:szCs w:val="24"/>
          <w:highlight w:val="none"/>
        </w:rPr>
        <w:t>1.3.4符合</w:t>
      </w:r>
      <w:r>
        <w:rPr>
          <w:rFonts w:hint="eastAsia" w:ascii="仿宋" w:hAnsi="仿宋" w:eastAsia="仿宋" w:cs="仿宋"/>
          <w:spacing w:val="-1"/>
          <w:sz w:val="24"/>
          <w:szCs w:val="24"/>
          <w:highlight w:val="none"/>
          <w:u w:val="single" w:color="auto"/>
        </w:rPr>
        <w:t>供应商须知资料表</w:t>
      </w:r>
      <w:r>
        <w:rPr>
          <w:rFonts w:hint="eastAsia" w:ascii="仿宋" w:hAnsi="仿宋" w:eastAsia="仿宋" w:cs="仿宋"/>
          <w:spacing w:val="-1"/>
          <w:sz w:val="24"/>
          <w:szCs w:val="24"/>
          <w:highlight w:val="none"/>
        </w:rPr>
        <w:t>中规定的其他要</w:t>
      </w:r>
      <w:r>
        <w:rPr>
          <w:rFonts w:hint="eastAsia" w:ascii="仿宋" w:hAnsi="仿宋" w:eastAsia="仿宋" w:cs="仿宋"/>
          <w:spacing w:val="-2"/>
          <w:sz w:val="24"/>
          <w:szCs w:val="24"/>
          <w:highlight w:val="none"/>
        </w:rPr>
        <w:t>求。</w:t>
      </w:r>
      <w:bookmarkEnd w:id="26"/>
      <w:bookmarkEnd w:id="27"/>
    </w:p>
    <w:p w14:paraId="5EB791C4">
      <w:pPr>
        <w:spacing w:before="183" w:line="290" w:lineRule="auto"/>
        <w:ind w:left="31" w:right="128" w:firstLine="488"/>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1.3.5若</w:t>
      </w:r>
      <w:r>
        <w:rPr>
          <w:rFonts w:hint="eastAsia" w:ascii="仿宋" w:hAnsi="仿宋" w:eastAsia="仿宋" w:cs="仿宋"/>
          <w:spacing w:val="-3"/>
          <w:sz w:val="24"/>
          <w:szCs w:val="24"/>
          <w:highlight w:val="none"/>
          <w:u w:val="single" w:color="auto"/>
        </w:rPr>
        <w:t>供应商须知资料表</w:t>
      </w:r>
      <w:r>
        <w:rPr>
          <w:rFonts w:hint="eastAsia" w:ascii="仿宋" w:hAnsi="仿宋" w:eastAsia="仿宋" w:cs="仿宋"/>
          <w:spacing w:val="-3"/>
          <w:sz w:val="24"/>
          <w:szCs w:val="24"/>
          <w:highlight w:val="none"/>
        </w:rPr>
        <w:t>中写明允许采购进口产品，</w:t>
      </w:r>
      <w:r>
        <w:rPr>
          <w:rFonts w:hint="eastAsia" w:ascii="仿宋" w:hAnsi="仿宋" w:eastAsia="仿宋" w:cs="仿宋"/>
          <w:spacing w:val="-4"/>
          <w:sz w:val="24"/>
          <w:szCs w:val="24"/>
          <w:highlight w:val="none"/>
        </w:rPr>
        <w:t>供应商应保证所投</w:t>
      </w:r>
      <w:r>
        <w:rPr>
          <w:rFonts w:hint="eastAsia" w:ascii="仿宋" w:hAnsi="仿宋" w:eastAsia="仿宋" w:cs="仿宋"/>
          <w:spacing w:val="-1"/>
          <w:sz w:val="24"/>
          <w:szCs w:val="24"/>
          <w:highlight w:val="none"/>
        </w:rPr>
        <w:t>产品可履行合法报通关手续进入中国关境内。</w:t>
      </w:r>
    </w:p>
    <w:p w14:paraId="09744493">
      <w:pPr>
        <w:spacing w:before="181" w:line="345" w:lineRule="auto"/>
        <w:ind w:left="73" w:right="128" w:firstLine="436"/>
        <w:rPr>
          <w:rFonts w:hint="eastAsia" w:ascii="仿宋" w:hAnsi="仿宋" w:eastAsia="仿宋" w:cs="仿宋"/>
          <w:sz w:val="24"/>
          <w:szCs w:val="24"/>
          <w:highlight w:val="none"/>
        </w:rPr>
      </w:pPr>
      <w:r>
        <w:rPr>
          <w:rFonts w:hint="eastAsia" w:ascii="仿宋" w:hAnsi="仿宋" w:eastAsia="仿宋" w:cs="仿宋"/>
          <w:sz w:val="24"/>
          <w:szCs w:val="24"/>
          <w:highlight w:val="none"/>
        </w:rPr>
        <w:t>若</w:t>
      </w:r>
      <w:r>
        <w:rPr>
          <w:rFonts w:hint="eastAsia" w:ascii="仿宋" w:hAnsi="仿宋" w:eastAsia="仿宋" w:cs="仿宋"/>
          <w:sz w:val="24"/>
          <w:szCs w:val="24"/>
          <w:highlight w:val="none"/>
          <w:u w:val="single" w:color="auto"/>
        </w:rPr>
        <w:t>供应商须知资料表</w:t>
      </w:r>
      <w:r>
        <w:rPr>
          <w:rFonts w:hint="eastAsia" w:ascii="仿宋" w:hAnsi="仿宋" w:eastAsia="仿宋" w:cs="仿宋"/>
          <w:sz w:val="24"/>
          <w:szCs w:val="24"/>
          <w:highlight w:val="none"/>
        </w:rPr>
        <w:t>中未写明允许采购进口产品，如供应商所投产品为进</w:t>
      </w:r>
      <w:r>
        <w:rPr>
          <w:rFonts w:hint="eastAsia" w:ascii="仿宋" w:hAnsi="仿宋" w:eastAsia="仿宋" w:cs="仿宋"/>
          <w:spacing w:val="-4"/>
          <w:sz w:val="24"/>
          <w:szCs w:val="24"/>
          <w:highlight w:val="none"/>
        </w:rPr>
        <w:t>口产品，其投标将被认定为</w:t>
      </w:r>
      <w:r>
        <w:rPr>
          <w:rFonts w:hint="eastAsia" w:ascii="仿宋" w:hAnsi="仿宋" w:eastAsia="仿宋" w:cs="仿宋"/>
          <w:b/>
          <w:bCs/>
          <w:spacing w:val="-4"/>
          <w:sz w:val="24"/>
          <w:szCs w:val="24"/>
          <w:highlight w:val="none"/>
        </w:rPr>
        <w:t>投标无效</w:t>
      </w:r>
      <w:r>
        <w:rPr>
          <w:rFonts w:hint="eastAsia" w:ascii="仿宋" w:hAnsi="仿宋" w:eastAsia="仿宋" w:cs="仿宋"/>
          <w:spacing w:val="-4"/>
          <w:sz w:val="24"/>
          <w:szCs w:val="24"/>
          <w:highlight w:val="none"/>
        </w:rPr>
        <w:t>。</w:t>
      </w:r>
    </w:p>
    <w:p w14:paraId="4A88ACAE">
      <w:pPr>
        <w:spacing w:before="38" w:line="291" w:lineRule="auto"/>
        <w:ind w:left="37" w:right="128" w:firstLine="482"/>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1.3.6若</w:t>
      </w:r>
      <w:r>
        <w:rPr>
          <w:rFonts w:hint="eastAsia" w:ascii="仿宋" w:hAnsi="仿宋" w:eastAsia="仿宋" w:cs="仿宋"/>
          <w:spacing w:val="-3"/>
          <w:sz w:val="24"/>
          <w:szCs w:val="24"/>
          <w:highlight w:val="none"/>
          <w:u w:val="single" w:color="auto"/>
        </w:rPr>
        <w:t>供应商须知资料表</w:t>
      </w:r>
      <w:r>
        <w:rPr>
          <w:rFonts w:hint="eastAsia" w:ascii="仿宋" w:hAnsi="仿宋" w:eastAsia="仿宋" w:cs="仿宋"/>
          <w:spacing w:val="-3"/>
          <w:sz w:val="24"/>
          <w:szCs w:val="24"/>
          <w:highlight w:val="none"/>
        </w:rPr>
        <w:t>中写明专门面向中小企业采</w:t>
      </w:r>
      <w:r>
        <w:rPr>
          <w:rFonts w:hint="eastAsia" w:ascii="仿宋" w:hAnsi="仿宋" w:eastAsia="仿宋" w:cs="仿宋"/>
          <w:spacing w:val="-4"/>
          <w:sz w:val="24"/>
          <w:szCs w:val="24"/>
          <w:highlight w:val="none"/>
        </w:rPr>
        <w:t>购的，如供应商为</w:t>
      </w:r>
      <w:r>
        <w:rPr>
          <w:rFonts w:hint="eastAsia" w:ascii="仿宋" w:hAnsi="仿宋" w:eastAsia="仿宋" w:cs="仿宋"/>
          <w:spacing w:val="-1"/>
          <w:sz w:val="24"/>
          <w:szCs w:val="24"/>
          <w:highlight w:val="none"/>
        </w:rPr>
        <w:t>非中小企业且所投产品为非中小企业产品，其投标将被认定为</w:t>
      </w:r>
      <w:r>
        <w:rPr>
          <w:rFonts w:hint="eastAsia" w:ascii="仿宋" w:hAnsi="仿宋" w:eastAsia="仿宋" w:cs="仿宋"/>
          <w:b/>
          <w:bCs/>
          <w:spacing w:val="-1"/>
          <w:sz w:val="24"/>
          <w:szCs w:val="24"/>
          <w:highlight w:val="none"/>
        </w:rPr>
        <w:t>投标无效</w:t>
      </w:r>
      <w:r>
        <w:rPr>
          <w:rFonts w:hint="eastAsia" w:ascii="仿宋" w:hAnsi="仿宋" w:eastAsia="仿宋" w:cs="仿宋"/>
          <w:spacing w:val="-1"/>
          <w:sz w:val="24"/>
          <w:szCs w:val="24"/>
          <w:highlight w:val="none"/>
        </w:rPr>
        <w:t>。</w:t>
      </w:r>
    </w:p>
    <w:p w14:paraId="1FC56CFA">
      <w:pPr>
        <w:spacing w:before="180" w:line="291" w:lineRule="auto"/>
        <w:ind w:left="31" w:right="183" w:firstLine="488"/>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1.4单位负责人为同一人或者存在</w:t>
      </w:r>
      <w:r>
        <w:rPr>
          <w:rFonts w:hint="eastAsia" w:ascii="仿宋" w:hAnsi="仿宋" w:eastAsia="仿宋" w:cs="仿宋"/>
          <w:spacing w:val="-2"/>
          <w:sz w:val="24"/>
          <w:szCs w:val="24"/>
          <w:highlight w:val="none"/>
        </w:rPr>
        <w:t>直接控股、管理关系的不同供应商，其相关投标将被认定为</w:t>
      </w:r>
      <w:r>
        <w:rPr>
          <w:rFonts w:hint="eastAsia" w:ascii="仿宋" w:hAnsi="仿宋" w:eastAsia="仿宋" w:cs="仿宋"/>
          <w:b/>
          <w:bCs/>
          <w:spacing w:val="-2"/>
          <w:sz w:val="24"/>
          <w:szCs w:val="24"/>
          <w:highlight w:val="none"/>
        </w:rPr>
        <w:t>投标无效</w:t>
      </w:r>
      <w:r>
        <w:rPr>
          <w:rFonts w:hint="eastAsia" w:ascii="仿宋" w:hAnsi="仿宋" w:eastAsia="仿宋" w:cs="仿宋"/>
          <w:spacing w:val="-2"/>
          <w:sz w:val="24"/>
          <w:szCs w:val="24"/>
          <w:highlight w:val="none"/>
        </w:rPr>
        <w:t>。</w:t>
      </w:r>
    </w:p>
    <w:p w14:paraId="1854D939">
      <w:pPr>
        <w:spacing w:before="179" w:line="314" w:lineRule="auto"/>
        <w:ind w:left="29" w:right="129" w:firstLine="491"/>
        <w:rPr>
          <w:rFonts w:hint="eastAsia" w:ascii="仿宋" w:hAnsi="仿宋" w:eastAsia="仿宋" w:cs="仿宋"/>
          <w:sz w:val="24"/>
          <w:szCs w:val="24"/>
          <w:highlight w:val="none"/>
        </w:rPr>
      </w:pPr>
      <w:r>
        <w:rPr>
          <w:rFonts w:hint="eastAsia" w:ascii="仿宋" w:hAnsi="仿宋" w:eastAsia="仿宋" w:cs="仿宋"/>
          <w:sz w:val="24"/>
          <w:szCs w:val="24"/>
          <w:highlight w:val="none"/>
        </w:rPr>
        <w:t>1.5为本项目提供过整体设计、规范编制或者项目管理、监理、检测等服务的供应商，不得再参加本项目上述服务以外的其他采购活动。否则其投标</w:t>
      </w:r>
      <w:r>
        <w:rPr>
          <w:rFonts w:hint="eastAsia" w:ascii="仿宋" w:hAnsi="仿宋" w:eastAsia="仿宋" w:cs="仿宋"/>
          <w:spacing w:val="-3"/>
          <w:sz w:val="24"/>
          <w:szCs w:val="24"/>
          <w:highlight w:val="none"/>
        </w:rPr>
        <w:t>将被认定为</w:t>
      </w:r>
      <w:r>
        <w:rPr>
          <w:rFonts w:hint="eastAsia" w:ascii="仿宋" w:hAnsi="仿宋" w:eastAsia="仿宋" w:cs="仿宋"/>
          <w:b/>
          <w:bCs/>
          <w:spacing w:val="-3"/>
          <w:sz w:val="24"/>
          <w:szCs w:val="24"/>
          <w:highlight w:val="none"/>
        </w:rPr>
        <w:t>投标无效</w:t>
      </w:r>
      <w:r>
        <w:rPr>
          <w:rFonts w:hint="eastAsia" w:ascii="仿宋" w:hAnsi="仿宋" w:eastAsia="仿宋" w:cs="仿宋"/>
          <w:spacing w:val="-3"/>
          <w:sz w:val="24"/>
          <w:szCs w:val="24"/>
          <w:highlight w:val="none"/>
        </w:rPr>
        <w:t>。</w:t>
      </w:r>
    </w:p>
    <w:p w14:paraId="0AEFACC8">
      <w:pPr>
        <w:spacing w:before="181" w:line="290" w:lineRule="auto"/>
        <w:ind w:left="32" w:right="154" w:firstLine="487"/>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1.6供应商在投标过程中不得向采购人提供、给予任何有价值的</w:t>
      </w:r>
      <w:r>
        <w:rPr>
          <w:rFonts w:hint="eastAsia" w:ascii="仿宋" w:hAnsi="仿宋" w:eastAsia="仿宋" w:cs="仿宋"/>
          <w:spacing w:val="-4"/>
          <w:sz w:val="24"/>
          <w:szCs w:val="24"/>
          <w:highlight w:val="none"/>
        </w:rPr>
        <w:t>物品，</w:t>
      </w:r>
      <w:r>
        <w:rPr>
          <w:rFonts w:hint="eastAsia" w:ascii="仿宋" w:hAnsi="仿宋" w:eastAsia="仿宋" w:cs="仿宋"/>
          <w:spacing w:val="-1"/>
          <w:sz w:val="24"/>
          <w:szCs w:val="24"/>
          <w:highlight w:val="none"/>
        </w:rPr>
        <w:t>影响其正常决策行为。一经发现，其将被认定为</w:t>
      </w:r>
      <w:r>
        <w:rPr>
          <w:rFonts w:hint="eastAsia" w:ascii="仿宋" w:hAnsi="仿宋" w:eastAsia="仿宋" w:cs="仿宋"/>
          <w:b/>
          <w:bCs/>
          <w:spacing w:val="-1"/>
          <w:sz w:val="24"/>
          <w:szCs w:val="24"/>
          <w:highlight w:val="none"/>
        </w:rPr>
        <w:t>投标无</w:t>
      </w:r>
      <w:r>
        <w:rPr>
          <w:rFonts w:hint="eastAsia" w:ascii="仿宋" w:hAnsi="仿宋" w:eastAsia="仿宋" w:cs="仿宋"/>
          <w:b/>
          <w:bCs/>
          <w:spacing w:val="-2"/>
          <w:sz w:val="24"/>
          <w:szCs w:val="24"/>
          <w:highlight w:val="none"/>
        </w:rPr>
        <w:t>效</w:t>
      </w:r>
      <w:r>
        <w:rPr>
          <w:rFonts w:hint="eastAsia" w:ascii="仿宋" w:hAnsi="仿宋" w:eastAsia="仿宋" w:cs="仿宋"/>
          <w:spacing w:val="-2"/>
          <w:sz w:val="24"/>
          <w:szCs w:val="24"/>
          <w:highlight w:val="none"/>
        </w:rPr>
        <w:t>。</w:t>
      </w:r>
    </w:p>
    <w:p w14:paraId="213B4E8E">
      <w:pPr>
        <w:spacing w:line="290" w:lineRule="auto"/>
        <w:rPr>
          <w:rFonts w:hint="eastAsia" w:ascii="仿宋" w:hAnsi="仿宋" w:eastAsia="仿宋" w:cs="仿宋"/>
          <w:sz w:val="24"/>
          <w:szCs w:val="24"/>
          <w:highlight w:val="none"/>
        </w:rPr>
        <w:sectPr>
          <w:footerReference r:id="rId6" w:type="default"/>
          <w:pgSz w:w="11906" w:h="16839"/>
          <w:pgMar w:top="1134" w:right="1134" w:bottom="1134" w:left="1134" w:header="0" w:footer="1225" w:gutter="0"/>
          <w:pgNumType w:fmt="decimal" w:start="1"/>
          <w:cols w:space="720" w:num="1"/>
          <w:rtlGutter w:val="0"/>
        </w:sectPr>
      </w:pPr>
    </w:p>
    <w:p w14:paraId="3F174974">
      <w:pPr>
        <w:spacing w:before="122" w:line="222" w:lineRule="auto"/>
        <w:ind w:left="505"/>
        <w:outlineLvl w:val="1"/>
        <w:rPr>
          <w:rFonts w:hint="eastAsia" w:ascii="仿宋" w:hAnsi="仿宋" w:eastAsia="仿宋" w:cs="仿宋"/>
          <w:sz w:val="24"/>
          <w:szCs w:val="24"/>
          <w:highlight w:val="none"/>
        </w:rPr>
      </w:pPr>
      <w:bookmarkStart w:id="28" w:name="bookmark7"/>
      <w:bookmarkEnd w:id="28"/>
      <w:bookmarkStart w:id="29" w:name="_Toc6202"/>
      <w:bookmarkStart w:id="30" w:name="_Toc25142"/>
      <w:bookmarkStart w:id="31" w:name="_Toc22620"/>
      <w:r>
        <w:rPr>
          <w:rFonts w:hint="eastAsia" w:ascii="仿宋" w:hAnsi="仿宋" w:eastAsia="仿宋" w:cs="仿宋"/>
          <w:b/>
          <w:bCs/>
          <w:spacing w:val="-5"/>
          <w:sz w:val="24"/>
          <w:szCs w:val="24"/>
          <w:highlight w:val="none"/>
        </w:rPr>
        <w:t>2.资金来源</w:t>
      </w:r>
      <w:bookmarkEnd w:id="29"/>
      <w:bookmarkEnd w:id="30"/>
      <w:bookmarkEnd w:id="31"/>
    </w:p>
    <w:p w14:paraId="2CD73E9A">
      <w:pPr>
        <w:spacing w:before="181" w:line="290" w:lineRule="auto"/>
        <w:ind w:left="34" w:right="128" w:firstLine="470"/>
        <w:rPr>
          <w:rFonts w:hint="eastAsia" w:ascii="仿宋" w:hAnsi="仿宋" w:eastAsia="仿宋" w:cs="仿宋"/>
          <w:sz w:val="24"/>
          <w:szCs w:val="24"/>
          <w:highlight w:val="none"/>
        </w:rPr>
      </w:pPr>
      <w:r>
        <w:rPr>
          <w:rFonts w:hint="eastAsia" w:ascii="仿宋" w:hAnsi="仿宋" w:eastAsia="仿宋" w:cs="仿宋"/>
          <w:sz w:val="24"/>
          <w:szCs w:val="24"/>
          <w:highlight w:val="none"/>
        </w:rPr>
        <w:t>2.1本项目的采购人已获得足以支付本次采购后所签订的合同项下的资金</w:t>
      </w:r>
      <w:r>
        <w:rPr>
          <w:rFonts w:hint="eastAsia" w:ascii="仿宋" w:hAnsi="仿宋" w:eastAsia="仿宋" w:cs="仿宋"/>
          <w:spacing w:val="-1"/>
          <w:sz w:val="24"/>
          <w:szCs w:val="24"/>
          <w:highlight w:val="none"/>
        </w:rPr>
        <w:t>（本项目为：</w:t>
      </w:r>
      <w:r>
        <w:rPr>
          <w:rFonts w:hint="eastAsia" w:ascii="仿宋" w:hAnsi="仿宋" w:eastAsia="仿宋" w:cs="仿宋"/>
          <w:spacing w:val="-1"/>
          <w:sz w:val="24"/>
          <w:szCs w:val="24"/>
          <w:highlight w:val="none"/>
          <w:lang w:val="en-US" w:eastAsia="zh-CN"/>
        </w:rPr>
        <w:t>中央水利发展资金及自筹资金</w:t>
      </w:r>
      <w:r>
        <w:rPr>
          <w:rFonts w:hint="eastAsia" w:ascii="仿宋" w:hAnsi="仿宋" w:eastAsia="仿宋" w:cs="仿宋"/>
          <w:spacing w:val="-1"/>
          <w:sz w:val="24"/>
          <w:szCs w:val="24"/>
          <w:highlight w:val="none"/>
        </w:rPr>
        <w:t>）。</w:t>
      </w:r>
    </w:p>
    <w:p w14:paraId="4F235150">
      <w:pPr>
        <w:spacing w:before="181" w:line="220" w:lineRule="auto"/>
        <w:ind w:left="505"/>
        <w:outlineLvl w:val="2"/>
        <w:rPr>
          <w:rFonts w:hint="eastAsia" w:ascii="仿宋" w:hAnsi="仿宋" w:eastAsia="仿宋" w:cs="仿宋"/>
          <w:sz w:val="24"/>
          <w:szCs w:val="24"/>
          <w:highlight w:val="none"/>
        </w:rPr>
      </w:pPr>
      <w:bookmarkStart w:id="32" w:name="_Toc25315"/>
      <w:bookmarkStart w:id="33" w:name="_Toc28309"/>
      <w:r>
        <w:rPr>
          <w:rFonts w:hint="eastAsia" w:ascii="仿宋" w:hAnsi="仿宋" w:eastAsia="仿宋" w:cs="仿宋"/>
          <w:spacing w:val="-1"/>
          <w:sz w:val="24"/>
          <w:szCs w:val="24"/>
          <w:highlight w:val="none"/>
        </w:rPr>
        <w:t>2.2项目预算金额和分项或分包最高限价</w:t>
      </w:r>
      <w:r>
        <w:rPr>
          <w:rFonts w:hint="eastAsia" w:ascii="仿宋" w:hAnsi="仿宋" w:eastAsia="仿宋" w:cs="仿宋"/>
          <w:spacing w:val="-1"/>
          <w:sz w:val="24"/>
          <w:szCs w:val="24"/>
          <w:highlight w:val="none"/>
          <w:u w:val="single" w:color="auto"/>
        </w:rPr>
        <w:t>见供应商须知资料表</w:t>
      </w:r>
      <w:r>
        <w:rPr>
          <w:rFonts w:hint="eastAsia" w:ascii="仿宋" w:hAnsi="仿宋" w:eastAsia="仿宋" w:cs="仿宋"/>
          <w:spacing w:val="-1"/>
          <w:sz w:val="24"/>
          <w:szCs w:val="24"/>
          <w:highlight w:val="none"/>
        </w:rPr>
        <w:t>。</w:t>
      </w:r>
      <w:bookmarkEnd w:id="32"/>
      <w:bookmarkEnd w:id="33"/>
    </w:p>
    <w:p w14:paraId="66B664FF">
      <w:pPr>
        <w:spacing w:before="181" w:line="291" w:lineRule="auto"/>
        <w:ind w:left="31" w:right="63" w:firstLine="473"/>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2.3供应商报价超过磋商文件规定的预</w:t>
      </w:r>
      <w:r>
        <w:rPr>
          <w:rFonts w:hint="eastAsia" w:ascii="仿宋" w:hAnsi="仿宋" w:eastAsia="仿宋" w:cs="仿宋"/>
          <w:spacing w:val="-5"/>
          <w:sz w:val="24"/>
          <w:szCs w:val="24"/>
          <w:highlight w:val="none"/>
        </w:rPr>
        <w:t>算金额或者分项、分包最高限价的，</w:t>
      </w:r>
      <w:r>
        <w:rPr>
          <w:rFonts w:hint="eastAsia" w:ascii="仿宋" w:hAnsi="仿宋" w:eastAsia="仿宋" w:cs="仿宋"/>
          <w:spacing w:val="-2"/>
          <w:sz w:val="24"/>
          <w:szCs w:val="24"/>
          <w:highlight w:val="none"/>
        </w:rPr>
        <w:t>其投标将被认定为</w:t>
      </w:r>
      <w:r>
        <w:rPr>
          <w:rFonts w:hint="eastAsia" w:ascii="仿宋" w:hAnsi="仿宋" w:eastAsia="仿宋" w:cs="仿宋"/>
          <w:b/>
          <w:bCs/>
          <w:spacing w:val="-2"/>
          <w:sz w:val="24"/>
          <w:szCs w:val="24"/>
          <w:highlight w:val="none"/>
        </w:rPr>
        <w:t>投标无效</w:t>
      </w:r>
      <w:r>
        <w:rPr>
          <w:rFonts w:hint="eastAsia" w:ascii="仿宋" w:hAnsi="仿宋" w:eastAsia="仿宋" w:cs="仿宋"/>
          <w:spacing w:val="-2"/>
          <w:sz w:val="24"/>
          <w:szCs w:val="24"/>
          <w:highlight w:val="none"/>
        </w:rPr>
        <w:t>。</w:t>
      </w:r>
    </w:p>
    <w:p w14:paraId="3F24F463">
      <w:pPr>
        <w:spacing w:before="180" w:line="222" w:lineRule="auto"/>
        <w:ind w:left="507"/>
        <w:outlineLvl w:val="1"/>
        <w:rPr>
          <w:rFonts w:hint="eastAsia" w:ascii="仿宋" w:hAnsi="仿宋" w:eastAsia="仿宋" w:cs="仿宋"/>
          <w:sz w:val="24"/>
          <w:szCs w:val="24"/>
          <w:highlight w:val="none"/>
        </w:rPr>
      </w:pPr>
      <w:bookmarkStart w:id="34" w:name="bookmark9"/>
      <w:bookmarkEnd w:id="34"/>
      <w:bookmarkStart w:id="35" w:name="_Toc28897"/>
      <w:bookmarkStart w:id="36" w:name="_Toc20335"/>
      <w:bookmarkStart w:id="37" w:name="_Toc21647"/>
      <w:r>
        <w:rPr>
          <w:rFonts w:hint="eastAsia" w:ascii="仿宋" w:hAnsi="仿宋" w:eastAsia="仿宋" w:cs="仿宋"/>
          <w:b/>
          <w:bCs/>
          <w:spacing w:val="-5"/>
          <w:sz w:val="24"/>
          <w:szCs w:val="24"/>
          <w:highlight w:val="none"/>
        </w:rPr>
        <w:t>3.投标费用</w:t>
      </w:r>
      <w:bookmarkEnd w:id="35"/>
      <w:bookmarkEnd w:id="36"/>
      <w:bookmarkEnd w:id="37"/>
    </w:p>
    <w:p w14:paraId="38591695">
      <w:pPr>
        <w:spacing w:before="179" w:line="222" w:lineRule="auto"/>
        <w:ind w:left="515"/>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不论投标的结果如何，供应商应承担所有与准备和参加投标有关的费用。</w:t>
      </w:r>
    </w:p>
    <w:p w14:paraId="784CB6FE">
      <w:pPr>
        <w:spacing w:before="179" w:line="222" w:lineRule="auto"/>
        <w:ind w:left="501"/>
        <w:outlineLvl w:val="1"/>
        <w:rPr>
          <w:rFonts w:hint="eastAsia" w:ascii="仿宋" w:hAnsi="仿宋" w:eastAsia="仿宋" w:cs="仿宋"/>
          <w:sz w:val="24"/>
          <w:szCs w:val="24"/>
          <w:highlight w:val="none"/>
        </w:rPr>
      </w:pPr>
      <w:bookmarkStart w:id="38" w:name="bookmark11"/>
      <w:bookmarkEnd w:id="38"/>
      <w:bookmarkStart w:id="39" w:name="_Toc22533"/>
      <w:bookmarkStart w:id="40" w:name="_Toc20934"/>
      <w:bookmarkStart w:id="41" w:name="_Toc30065"/>
      <w:r>
        <w:rPr>
          <w:rFonts w:hint="eastAsia" w:ascii="仿宋" w:hAnsi="仿宋" w:eastAsia="仿宋" w:cs="仿宋"/>
          <w:b/>
          <w:bCs/>
          <w:spacing w:val="-4"/>
          <w:sz w:val="24"/>
          <w:szCs w:val="24"/>
          <w:highlight w:val="none"/>
        </w:rPr>
        <w:t>4.适用法律</w:t>
      </w:r>
      <w:bookmarkEnd w:id="39"/>
      <w:bookmarkEnd w:id="40"/>
      <w:bookmarkEnd w:id="41"/>
    </w:p>
    <w:p w14:paraId="3C1FDBC3">
      <w:pPr>
        <w:spacing w:before="179" w:line="352" w:lineRule="auto"/>
        <w:ind w:left="29" w:right="128" w:firstLine="481"/>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本项目采购人、采购代理机构、供应商、评标委员会的相关行为均受《中华人民共和国政府采购法》、《中华人民共和国政府采购法实施条例》、《政府采购竞争性磋商采购实施办法》及本项目本级和上级财政部门政府采购有关</w:t>
      </w:r>
      <w:r>
        <w:rPr>
          <w:rFonts w:hint="eastAsia" w:ascii="仿宋" w:hAnsi="仿宋" w:eastAsia="仿宋" w:cs="仿宋"/>
          <w:spacing w:val="-1"/>
          <w:sz w:val="24"/>
          <w:szCs w:val="24"/>
          <w:highlight w:val="none"/>
        </w:rPr>
        <w:t>规定的约束，其权利受到上述法律法规的保护。</w:t>
      </w:r>
    </w:p>
    <w:p w14:paraId="3D06D215">
      <w:pPr>
        <w:spacing w:before="97" w:line="224" w:lineRule="auto"/>
        <w:ind w:left="3439"/>
        <w:outlineLvl w:val="1"/>
        <w:rPr>
          <w:rFonts w:hint="eastAsia" w:ascii="仿宋" w:hAnsi="仿宋" w:eastAsia="仿宋" w:cs="仿宋"/>
          <w:b/>
          <w:bCs/>
          <w:spacing w:val="-23"/>
          <w:sz w:val="30"/>
          <w:szCs w:val="30"/>
          <w:highlight w:val="none"/>
        </w:rPr>
      </w:pPr>
      <w:bookmarkStart w:id="42" w:name="bookmark13"/>
      <w:bookmarkEnd w:id="42"/>
      <w:bookmarkStart w:id="43" w:name="_Toc12428"/>
      <w:bookmarkStart w:id="44" w:name="_Toc5295"/>
      <w:r>
        <w:rPr>
          <w:rFonts w:hint="eastAsia" w:ascii="仿宋" w:hAnsi="仿宋" w:eastAsia="仿宋" w:cs="仿宋"/>
          <w:b/>
          <w:bCs/>
          <w:spacing w:val="-23"/>
          <w:sz w:val="30"/>
          <w:szCs w:val="30"/>
          <w:highlight w:val="none"/>
        </w:rPr>
        <w:t>二磋商文件</w:t>
      </w:r>
      <w:bookmarkEnd w:id="43"/>
      <w:bookmarkEnd w:id="44"/>
    </w:p>
    <w:p w14:paraId="1BCDB9DB">
      <w:pPr>
        <w:spacing w:before="214" w:line="222" w:lineRule="auto"/>
        <w:ind w:left="507"/>
        <w:outlineLvl w:val="1"/>
        <w:rPr>
          <w:rFonts w:hint="eastAsia" w:ascii="仿宋" w:hAnsi="仿宋" w:eastAsia="仿宋" w:cs="仿宋"/>
          <w:sz w:val="24"/>
          <w:szCs w:val="24"/>
          <w:highlight w:val="none"/>
        </w:rPr>
      </w:pPr>
      <w:bookmarkStart w:id="45" w:name="bookmark15"/>
      <w:bookmarkEnd w:id="45"/>
      <w:bookmarkStart w:id="46" w:name="_Toc15326"/>
      <w:bookmarkStart w:id="47" w:name="_Toc12315"/>
      <w:bookmarkStart w:id="48" w:name="_Toc9065"/>
      <w:r>
        <w:rPr>
          <w:rFonts w:hint="eastAsia" w:ascii="仿宋" w:hAnsi="仿宋" w:eastAsia="仿宋" w:cs="仿宋"/>
          <w:b/>
          <w:bCs/>
          <w:spacing w:val="-4"/>
          <w:sz w:val="24"/>
          <w:szCs w:val="24"/>
          <w:highlight w:val="none"/>
        </w:rPr>
        <w:t>5.磋商文件构成</w:t>
      </w:r>
      <w:bookmarkEnd w:id="46"/>
      <w:bookmarkEnd w:id="47"/>
      <w:bookmarkEnd w:id="48"/>
    </w:p>
    <w:p w14:paraId="534BF81B">
      <w:pPr>
        <w:spacing w:before="179" w:line="345" w:lineRule="auto"/>
        <w:ind w:left="519" w:right="3038" w:hanging="12"/>
        <w:outlineLvl w:val="2"/>
        <w:rPr>
          <w:rFonts w:hint="eastAsia" w:ascii="仿宋" w:hAnsi="仿宋" w:eastAsia="仿宋" w:cs="仿宋"/>
          <w:sz w:val="24"/>
          <w:szCs w:val="24"/>
          <w:highlight w:val="none"/>
        </w:rPr>
      </w:pPr>
      <w:bookmarkStart w:id="49" w:name="_Toc9719"/>
      <w:bookmarkStart w:id="50" w:name="_Toc13483"/>
      <w:r>
        <w:rPr>
          <w:rFonts w:hint="eastAsia" w:ascii="仿宋" w:hAnsi="仿宋" w:eastAsia="仿宋" w:cs="仿宋"/>
          <w:spacing w:val="-6"/>
          <w:sz w:val="24"/>
          <w:szCs w:val="24"/>
          <w:highlight w:val="none"/>
        </w:rPr>
        <w:t>5.1磋商文件分为三册共7章，内容如下：</w:t>
      </w:r>
      <w:r>
        <w:rPr>
          <w:rFonts w:hint="eastAsia" w:ascii="仿宋" w:hAnsi="仿宋" w:eastAsia="仿宋" w:cs="仿宋"/>
          <w:spacing w:val="-9"/>
          <w:sz w:val="24"/>
          <w:szCs w:val="24"/>
          <w:highlight w:val="none"/>
        </w:rPr>
        <w:t>第一册</w:t>
      </w:r>
      <w:bookmarkEnd w:id="49"/>
      <w:bookmarkEnd w:id="50"/>
    </w:p>
    <w:p w14:paraId="6C4D9555">
      <w:pPr>
        <w:spacing w:before="39" w:line="222" w:lineRule="auto"/>
        <w:ind w:left="520"/>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第1章供应商须知</w:t>
      </w:r>
    </w:p>
    <w:p w14:paraId="729E82C9">
      <w:pPr>
        <w:spacing w:before="179" w:line="222" w:lineRule="auto"/>
        <w:ind w:left="520"/>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第2章响应文件格式</w:t>
      </w:r>
    </w:p>
    <w:p w14:paraId="140481A7">
      <w:pPr>
        <w:spacing w:before="180" w:line="222" w:lineRule="auto"/>
        <w:ind w:left="52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第二册</w:t>
      </w:r>
    </w:p>
    <w:p w14:paraId="305A4B6D">
      <w:pPr>
        <w:spacing w:before="179" w:line="220" w:lineRule="auto"/>
        <w:ind w:left="520"/>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第3章投标邀请</w:t>
      </w:r>
    </w:p>
    <w:p w14:paraId="6B869080">
      <w:pPr>
        <w:spacing w:before="182" w:line="220" w:lineRule="auto"/>
        <w:ind w:left="520"/>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第4章供应商须知资料表</w:t>
      </w:r>
    </w:p>
    <w:p w14:paraId="4217E2EA">
      <w:pPr>
        <w:spacing w:before="182" w:line="222" w:lineRule="auto"/>
        <w:ind w:left="520"/>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第5章采购内容及需求</w:t>
      </w:r>
    </w:p>
    <w:p w14:paraId="125A55D0">
      <w:pPr>
        <w:spacing w:before="180" w:line="222" w:lineRule="auto"/>
        <w:ind w:left="520"/>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第6章评标方法和标准</w:t>
      </w:r>
    </w:p>
    <w:p w14:paraId="531A17A4">
      <w:pPr>
        <w:spacing w:before="179" w:line="222" w:lineRule="auto"/>
        <w:ind w:left="520"/>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第三册</w:t>
      </w:r>
    </w:p>
    <w:p w14:paraId="384853E5">
      <w:pPr>
        <w:spacing w:before="179" w:line="222" w:lineRule="auto"/>
        <w:ind w:left="520"/>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第7章政府采购合同格式</w:t>
      </w:r>
    </w:p>
    <w:p w14:paraId="2AC77D3F">
      <w:pPr>
        <w:spacing w:before="179" w:line="222" w:lineRule="auto"/>
        <w:ind w:left="507"/>
        <w:outlineLvl w:val="2"/>
        <w:rPr>
          <w:rFonts w:hint="eastAsia" w:ascii="仿宋" w:hAnsi="仿宋" w:eastAsia="仿宋" w:cs="仿宋"/>
          <w:sz w:val="24"/>
          <w:szCs w:val="24"/>
          <w:highlight w:val="none"/>
        </w:rPr>
      </w:pPr>
      <w:bookmarkStart w:id="51" w:name="_Toc30157"/>
      <w:bookmarkStart w:id="52" w:name="_Toc22688"/>
      <w:r>
        <w:rPr>
          <w:rFonts w:hint="eastAsia" w:ascii="仿宋" w:hAnsi="仿宋" w:eastAsia="仿宋" w:cs="仿宋"/>
          <w:spacing w:val="-2"/>
          <w:sz w:val="24"/>
          <w:szCs w:val="24"/>
          <w:highlight w:val="none"/>
        </w:rPr>
        <w:t>5.2如本文件的前后内容不一致，以最后描述为准。</w:t>
      </w:r>
      <w:bookmarkEnd w:id="51"/>
      <w:bookmarkEnd w:id="52"/>
    </w:p>
    <w:p w14:paraId="2FC27155">
      <w:pPr>
        <w:spacing w:before="180" w:line="290" w:lineRule="auto"/>
        <w:ind w:left="31" w:right="45" w:firstLine="475"/>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5.3供应商应认真阅读磋商文件所有的事项、格式、条款和技术规范等。</w:t>
      </w:r>
      <w:r>
        <w:rPr>
          <w:rFonts w:hint="eastAsia" w:ascii="仿宋" w:hAnsi="仿宋" w:eastAsia="仿宋" w:cs="仿宋"/>
          <w:sz w:val="24"/>
          <w:szCs w:val="24"/>
          <w:highlight w:val="none"/>
        </w:rPr>
        <w:t>如供应商没有按照磋商文件要求提交全部资料，或者响应文件没有对磋商文件</w:t>
      </w:r>
    </w:p>
    <w:p w14:paraId="2F85B412">
      <w:pPr>
        <w:spacing w:line="290" w:lineRule="auto"/>
        <w:rPr>
          <w:rFonts w:hint="eastAsia" w:ascii="仿宋" w:hAnsi="仿宋" w:eastAsia="仿宋" w:cs="仿宋"/>
          <w:sz w:val="24"/>
          <w:szCs w:val="24"/>
          <w:highlight w:val="none"/>
        </w:rPr>
        <w:sectPr>
          <w:footerReference r:id="rId7" w:type="default"/>
          <w:pgSz w:w="11906" w:h="16839"/>
          <w:pgMar w:top="1134" w:right="1134" w:bottom="1134" w:left="1134" w:header="0" w:footer="1225" w:gutter="0"/>
          <w:pgNumType w:fmt="decimal"/>
          <w:cols w:space="720" w:num="1"/>
          <w:rtlGutter w:val="0"/>
        </w:sectPr>
      </w:pPr>
    </w:p>
    <w:p w14:paraId="47D9E2A8">
      <w:pPr>
        <w:spacing w:before="123" w:line="219" w:lineRule="auto"/>
        <w:ind w:left="31"/>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在各方面都做出实质性响应，导致其投标将被认定为</w:t>
      </w:r>
      <w:r>
        <w:rPr>
          <w:rFonts w:hint="eastAsia" w:ascii="仿宋" w:hAnsi="仿宋" w:eastAsia="仿宋" w:cs="仿宋"/>
          <w:b/>
          <w:bCs/>
          <w:spacing w:val="-1"/>
          <w:sz w:val="24"/>
          <w:szCs w:val="24"/>
          <w:highlight w:val="none"/>
        </w:rPr>
        <w:t>投标无效</w:t>
      </w:r>
      <w:r>
        <w:rPr>
          <w:rFonts w:hint="eastAsia" w:ascii="仿宋" w:hAnsi="仿宋" w:eastAsia="仿宋" w:cs="仿宋"/>
          <w:spacing w:val="-1"/>
          <w:sz w:val="24"/>
          <w:szCs w:val="24"/>
          <w:highlight w:val="none"/>
        </w:rPr>
        <w:t>。</w:t>
      </w:r>
    </w:p>
    <w:p w14:paraId="1DDA1C94">
      <w:pPr>
        <w:spacing w:before="183" w:line="222" w:lineRule="auto"/>
        <w:ind w:left="24"/>
        <w:outlineLvl w:val="1"/>
        <w:rPr>
          <w:rFonts w:hint="eastAsia" w:ascii="仿宋" w:hAnsi="仿宋" w:eastAsia="仿宋" w:cs="仿宋"/>
          <w:sz w:val="24"/>
          <w:szCs w:val="24"/>
          <w:highlight w:val="none"/>
        </w:rPr>
      </w:pPr>
      <w:bookmarkStart w:id="53" w:name="bookmark17"/>
      <w:bookmarkEnd w:id="53"/>
      <w:bookmarkStart w:id="54" w:name="_Toc21624"/>
      <w:bookmarkStart w:id="55" w:name="_Toc1276"/>
      <w:bookmarkStart w:id="56" w:name="_Toc26566"/>
      <w:r>
        <w:rPr>
          <w:rFonts w:hint="eastAsia" w:ascii="仿宋" w:hAnsi="仿宋" w:eastAsia="仿宋" w:cs="仿宋"/>
          <w:b/>
          <w:bCs/>
          <w:spacing w:val="-3"/>
          <w:sz w:val="24"/>
          <w:szCs w:val="24"/>
          <w:highlight w:val="none"/>
        </w:rPr>
        <w:t>6.磋商文件的澄清与修改</w:t>
      </w:r>
      <w:bookmarkEnd w:id="54"/>
      <w:bookmarkEnd w:id="55"/>
      <w:bookmarkEnd w:id="56"/>
    </w:p>
    <w:p w14:paraId="7ECB5C7B">
      <w:pPr>
        <w:spacing w:before="179" w:line="337" w:lineRule="auto"/>
        <w:ind w:left="29" w:right="13" w:firstLine="474"/>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6.1提交首次响应文件截止之日前，采购人、采购代理机构或者磋商小组可以对己发出的磋商文件进行必要的澄清或者修改，澄清或者修改的</w:t>
      </w:r>
      <w:r>
        <w:rPr>
          <w:rFonts w:hint="eastAsia" w:ascii="仿宋" w:hAnsi="仿宋" w:eastAsia="仿宋" w:cs="仿宋"/>
          <w:spacing w:val="-4"/>
          <w:sz w:val="24"/>
          <w:szCs w:val="24"/>
          <w:highlight w:val="none"/>
        </w:rPr>
        <w:t>内容作为磋商</w:t>
      </w:r>
      <w:r>
        <w:rPr>
          <w:rFonts w:hint="eastAsia" w:ascii="仿宋" w:hAnsi="仿宋" w:eastAsia="仿宋" w:cs="仿宋"/>
          <w:spacing w:val="-3"/>
          <w:sz w:val="24"/>
          <w:szCs w:val="24"/>
          <w:highlight w:val="none"/>
        </w:rPr>
        <w:t>文件的组成部分。澄清或者修改的内容可能影响响应文件编制的，</w:t>
      </w:r>
      <w:r>
        <w:rPr>
          <w:rFonts w:hint="eastAsia" w:ascii="仿宋" w:hAnsi="仿宋" w:eastAsia="仿宋" w:cs="仿宋"/>
          <w:spacing w:val="-4"/>
          <w:sz w:val="24"/>
          <w:szCs w:val="24"/>
          <w:highlight w:val="none"/>
        </w:rPr>
        <w:t>采购人、采购</w:t>
      </w:r>
      <w:r>
        <w:rPr>
          <w:rFonts w:hint="eastAsia" w:ascii="仿宋" w:hAnsi="仿宋" w:eastAsia="仿宋" w:cs="仿宋"/>
          <w:spacing w:val="-1"/>
          <w:sz w:val="24"/>
          <w:szCs w:val="24"/>
          <w:highlight w:val="none"/>
        </w:rPr>
        <w:t>代理机构应当在提交首次响应文件截止时问至少5日前，以澄清公告或变更公告形式通知所有获取磋商文件的供应商，不足5日的，采购人、采购代理机构应当</w:t>
      </w:r>
      <w:r>
        <w:rPr>
          <w:rFonts w:hint="eastAsia" w:ascii="仿宋" w:hAnsi="仿宋" w:eastAsia="仿宋" w:cs="仿宋"/>
          <w:spacing w:val="-2"/>
          <w:sz w:val="24"/>
          <w:szCs w:val="24"/>
          <w:highlight w:val="none"/>
        </w:rPr>
        <w:t>顺延提交首次响应文件截止时间。</w:t>
      </w:r>
    </w:p>
    <w:p w14:paraId="208CB4B5">
      <w:pPr>
        <w:spacing w:before="180" w:line="313" w:lineRule="auto"/>
        <w:ind w:left="33" w:right="13" w:firstLine="47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6.2采购人、采购代理机构可主动地或在解答供应商提出的澄清问题时对磋商文件进行澄清或修改。采购代理机构将以发布澄清（更</w:t>
      </w:r>
      <w:r>
        <w:rPr>
          <w:rFonts w:hint="eastAsia" w:ascii="仿宋" w:hAnsi="仿宋" w:eastAsia="仿宋" w:cs="仿宋"/>
          <w:spacing w:val="-4"/>
          <w:sz w:val="24"/>
          <w:szCs w:val="24"/>
          <w:highlight w:val="none"/>
        </w:rPr>
        <w:t>正）公告的方式，澄清</w:t>
      </w:r>
      <w:r>
        <w:rPr>
          <w:rFonts w:hint="eastAsia" w:ascii="仿宋" w:hAnsi="仿宋" w:eastAsia="仿宋" w:cs="仿宋"/>
          <w:spacing w:val="-1"/>
          <w:sz w:val="24"/>
          <w:szCs w:val="24"/>
          <w:highlight w:val="none"/>
        </w:rPr>
        <w:t>或修改磋商文件，澄清或修改内容作为磋商文件的组成部分。</w:t>
      </w:r>
    </w:p>
    <w:p w14:paraId="37870A38">
      <w:pPr>
        <w:spacing w:before="181" w:line="325" w:lineRule="auto"/>
        <w:ind w:left="29" w:right="13" w:firstLine="474"/>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6.3澄清或者修改的内容可能影响响应文件编制的，采购代理机构将以公告形式通知所有领取采购文件的潜在供应商，并对其具有约束力。本</w:t>
      </w:r>
      <w:r>
        <w:rPr>
          <w:rFonts w:hint="eastAsia" w:ascii="仿宋" w:hAnsi="仿宋" w:eastAsia="仿宋" w:cs="仿宋"/>
          <w:spacing w:val="-4"/>
          <w:sz w:val="24"/>
          <w:szCs w:val="24"/>
          <w:highlight w:val="none"/>
        </w:rPr>
        <w:t>项目采用全流</w:t>
      </w:r>
      <w:r>
        <w:rPr>
          <w:rFonts w:hint="eastAsia" w:ascii="仿宋" w:hAnsi="仿宋" w:eastAsia="仿宋" w:cs="仿宋"/>
          <w:spacing w:val="-3"/>
          <w:sz w:val="24"/>
          <w:szCs w:val="24"/>
          <w:highlight w:val="none"/>
        </w:rPr>
        <w:t>程电子招投标，供应商应及时关注本项目相关的澄清或修改情况，</w:t>
      </w:r>
      <w:r>
        <w:rPr>
          <w:rFonts w:hint="eastAsia" w:ascii="仿宋" w:hAnsi="仿宋" w:eastAsia="仿宋" w:cs="仿宋"/>
          <w:spacing w:val="-4"/>
          <w:sz w:val="24"/>
          <w:szCs w:val="24"/>
          <w:highlight w:val="none"/>
        </w:rPr>
        <w:t>澄清或修改公</w:t>
      </w:r>
      <w:r>
        <w:rPr>
          <w:rFonts w:hint="eastAsia" w:ascii="仿宋" w:hAnsi="仿宋" w:eastAsia="仿宋" w:cs="仿宋"/>
          <w:spacing w:val="-1"/>
          <w:sz w:val="24"/>
          <w:szCs w:val="24"/>
          <w:highlight w:val="none"/>
        </w:rPr>
        <w:t>告一经发布即视为书面通知所有领取谈判文件的潜在供应商。</w:t>
      </w:r>
    </w:p>
    <w:p w14:paraId="7FADFF8F">
      <w:pPr>
        <w:spacing w:before="183" w:line="222" w:lineRule="auto"/>
        <w:ind w:left="28"/>
        <w:outlineLvl w:val="1"/>
        <w:rPr>
          <w:rFonts w:hint="eastAsia" w:ascii="仿宋" w:hAnsi="仿宋" w:eastAsia="仿宋" w:cs="仿宋"/>
          <w:sz w:val="24"/>
          <w:szCs w:val="24"/>
          <w:highlight w:val="none"/>
        </w:rPr>
      </w:pPr>
      <w:bookmarkStart w:id="57" w:name="bookmark19"/>
      <w:bookmarkEnd w:id="57"/>
      <w:bookmarkStart w:id="58" w:name="_Toc12069"/>
      <w:bookmarkStart w:id="59" w:name="_Toc22898"/>
      <w:bookmarkStart w:id="60" w:name="_Toc3017"/>
      <w:r>
        <w:rPr>
          <w:rFonts w:hint="eastAsia" w:ascii="仿宋" w:hAnsi="仿宋" w:eastAsia="仿宋" w:cs="仿宋"/>
          <w:b/>
          <w:bCs/>
          <w:spacing w:val="-4"/>
          <w:sz w:val="24"/>
          <w:szCs w:val="24"/>
          <w:highlight w:val="none"/>
        </w:rPr>
        <w:t>7.投标截止时间的顺延</w:t>
      </w:r>
      <w:bookmarkEnd w:id="58"/>
      <w:bookmarkEnd w:id="59"/>
      <w:bookmarkEnd w:id="60"/>
    </w:p>
    <w:p w14:paraId="1EEA50EE">
      <w:pPr>
        <w:spacing w:before="178" w:line="345" w:lineRule="auto"/>
        <w:ind w:left="29" w:right="128" w:firstLine="489"/>
        <w:rPr>
          <w:rFonts w:hint="eastAsia" w:ascii="仿宋" w:hAnsi="仿宋" w:eastAsia="仿宋" w:cs="仿宋"/>
          <w:sz w:val="24"/>
          <w:szCs w:val="24"/>
          <w:highlight w:val="none"/>
        </w:rPr>
      </w:pPr>
      <w:r>
        <w:rPr>
          <w:rFonts w:hint="eastAsia" w:ascii="仿宋" w:hAnsi="仿宋" w:eastAsia="仿宋" w:cs="仿宋"/>
          <w:sz w:val="24"/>
          <w:szCs w:val="24"/>
          <w:highlight w:val="none"/>
        </w:rPr>
        <w:t>为使供应商准备投标时有足够的时间对磋商文件的澄清或者修改部分进行</w:t>
      </w:r>
      <w:r>
        <w:rPr>
          <w:rFonts w:hint="eastAsia" w:ascii="仿宋" w:hAnsi="仿宋" w:eastAsia="仿宋" w:cs="仿宋"/>
          <w:spacing w:val="-1"/>
          <w:sz w:val="24"/>
          <w:szCs w:val="24"/>
          <w:highlight w:val="none"/>
        </w:rPr>
        <w:t>研究，采购人将依法决定是否顺延投标截止时间。</w:t>
      </w:r>
    </w:p>
    <w:p w14:paraId="56480E41">
      <w:pPr>
        <w:spacing w:before="97" w:line="224" w:lineRule="auto"/>
        <w:ind w:left="3439"/>
        <w:outlineLvl w:val="1"/>
        <w:rPr>
          <w:rFonts w:hint="eastAsia" w:ascii="仿宋" w:hAnsi="仿宋" w:eastAsia="仿宋" w:cs="仿宋"/>
          <w:b/>
          <w:bCs/>
          <w:spacing w:val="-23"/>
          <w:sz w:val="30"/>
          <w:szCs w:val="30"/>
          <w:highlight w:val="none"/>
        </w:rPr>
      </w:pPr>
      <w:bookmarkStart w:id="61" w:name="bookmark21"/>
      <w:bookmarkEnd w:id="61"/>
      <w:bookmarkStart w:id="62" w:name="_Toc1244"/>
      <w:bookmarkStart w:id="63" w:name="_Toc2303"/>
      <w:r>
        <w:rPr>
          <w:rFonts w:hint="eastAsia" w:ascii="仿宋" w:hAnsi="仿宋" w:eastAsia="仿宋" w:cs="仿宋"/>
          <w:b/>
          <w:bCs/>
          <w:spacing w:val="-23"/>
          <w:sz w:val="30"/>
          <w:szCs w:val="30"/>
          <w:highlight w:val="none"/>
        </w:rPr>
        <w:t>三响应文件的编制</w:t>
      </w:r>
      <w:bookmarkEnd w:id="62"/>
      <w:bookmarkEnd w:id="63"/>
    </w:p>
    <w:p w14:paraId="792075A6">
      <w:pPr>
        <w:spacing w:line="300" w:lineRule="auto"/>
        <w:rPr>
          <w:rFonts w:hint="eastAsia" w:ascii="仿宋" w:hAnsi="仿宋" w:eastAsia="仿宋" w:cs="仿宋"/>
          <w:sz w:val="21"/>
          <w:highlight w:val="none"/>
        </w:rPr>
      </w:pPr>
    </w:p>
    <w:p w14:paraId="73FC5972">
      <w:pPr>
        <w:spacing w:line="300" w:lineRule="auto"/>
        <w:rPr>
          <w:rFonts w:hint="eastAsia" w:ascii="仿宋" w:hAnsi="仿宋" w:eastAsia="仿宋" w:cs="仿宋"/>
          <w:sz w:val="21"/>
          <w:highlight w:val="none"/>
        </w:rPr>
      </w:pPr>
    </w:p>
    <w:p w14:paraId="1BC836EE">
      <w:pPr>
        <w:spacing w:before="78" w:line="221" w:lineRule="auto"/>
        <w:ind w:left="23"/>
        <w:outlineLvl w:val="1"/>
        <w:rPr>
          <w:rFonts w:hint="eastAsia" w:ascii="仿宋" w:hAnsi="仿宋" w:eastAsia="仿宋" w:cs="仿宋"/>
          <w:sz w:val="24"/>
          <w:szCs w:val="24"/>
          <w:highlight w:val="none"/>
        </w:rPr>
      </w:pPr>
      <w:bookmarkStart w:id="64" w:name="bookmark23"/>
      <w:bookmarkEnd w:id="64"/>
      <w:bookmarkStart w:id="65" w:name="_Toc6834"/>
      <w:bookmarkStart w:id="66" w:name="_Toc6379"/>
      <w:bookmarkStart w:id="67" w:name="_Toc4217"/>
      <w:r>
        <w:rPr>
          <w:rFonts w:hint="eastAsia" w:ascii="仿宋" w:hAnsi="仿宋" w:eastAsia="仿宋" w:cs="仿宋"/>
          <w:b/>
          <w:bCs/>
          <w:spacing w:val="-2"/>
          <w:sz w:val="24"/>
          <w:szCs w:val="24"/>
          <w:highlight w:val="none"/>
        </w:rPr>
        <w:t>8.投标范围及响应文件成交准和计量单位</w:t>
      </w:r>
      <w:r>
        <w:rPr>
          <w:rFonts w:hint="eastAsia" w:ascii="仿宋" w:hAnsi="仿宋" w:eastAsia="仿宋" w:cs="仿宋"/>
          <w:b/>
          <w:bCs/>
          <w:spacing w:val="-3"/>
          <w:sz w:val="24"/>
          <w:szCs w:val="24"/>
          <w:highlight w:val="none"/>
        </w:rPr>
        <w:t>的使用</w:t>
      </w:r>
      <w:bookmarkEnd w:id="65"/>
      <w:bookmarkEnd w:id="66"/>
      <w:bookmarkEnd w:id="67"/>
    </w:p>
    <w:p w14:paraId="1315FA93">
      <w:pPr>
        <w:spacing w:before="182" w:line="290" w:lineRule="auto"/>
        <w:ind w:left="32" w:right="45" w:firstLine="470"/>
        <w:rPr>
          <w:rFonts w:hint="eastAsia" w:ascii="仿宋" w:hAnsi="仿宋" w:eastAsia="仿宋" w:cs="仿宋"/>
          <w:sz w:val="24"/>
          <w:szCs w:val="24"/>
          <w:highlight w:val="none"/>
        </w:rPr>
      </w:pPr>
      <w:r>
        <w:rPr>
          <w:rFonts w:hint="eastAsia" w:ascii="仿宋" w:hAnsi="仿宋" w:eastAsia="仿宋" w:cs="仿宋"/>
          <w:sz w:val="24"/>
          <w:szCs w:val="24"/>
          <w:highlight w:val="none"/>
        </w:rPr>
        <w:t>8.1供应商应当对所投标项磋商文件中“</w:t>
      </w:r>
      <w:r>
        <w:rPr>
          <w:rFonts w:hint="eastAsia" w:ascii="仿宋" w:hAnsi="仿宋" w:eastAsia="仿宋" w:cs="仿宋"/>
          <w:spacing w:val="-1"/>
          <w:sz w:val="24"/>
          <w:szCs w:val="24"/>
          <w:highlight w:val="none"/>
        </w:rPr>
        <w:t>采购内容及要求”所列的所有内</w:t>
      </w:r>
      <w:r>
        <w:rPr>
          <w:rFonts w:hint="eastAsia" w:ascii="仿宋" w:hAnsi="仿宋" w:eastAsia="仿宋" w:cs="仿宋"/>
          <w:spacing w:val="-4"/>
          <w:sz w:val="24"/>
          <w:szCs w:val="24"/>
          <w:highlight w:val="none"/>
        </w:rPr>
        <w:t>容进行投标，如仅响应标项中的部分内容，</w:t>
      </w:r>
      <w:r>
        <w:rPr>
          <w:rFonts w:hint="eastAsia" w:ascii="仿宋" w:hAnsi="仿宋" w:eastAsia="仿宋" w:cs="仿宋"/>
          <w:spacing w:val="-5"/>
          <w:sz w:val="24"/>
          <w:szCs w:val="24"/>
          <w:highlight w:val="none"/>
        </w:rPr>
        <w:t>其该标项投标将被认定为</w:t>
      </w:r>
      <w:r>
        <w:rPr>
          <w:rFonts w:hint="eastAsia" w:ascii="仿宋" w:hAnsi="仿宋" w:eastAsia="仿宋" w:cs="仿宋"/>
          <w:b/>
          <w:bCs/>
          <w:spacing w:val="-5"/>
          <w:sz w:val="24"/>
          <w:szCs w:val="24"/>
          <w:highlight w:val="none"/>
        </w:rPr>
        <w:t>投标无效</w:t>
      </w:r>
      <w:r>
        <w:rPr>
          <w:rFonts w:hint="eastAsia" w:ascii="仿宋" w:hAnsi="仿宋" w:eastAsia="仿宋" w:cs="仿宋"/>
          <w:spacing w:val="-5"/>
          <w:sz w:val="24"/>
          <w:szCs w:val="24"/>
          <w:highlight w:val="none"/>
        </w:rPr>
        <w:t>。</w:t>
      </w:r>
    </w:p>
    <w:p w14:paraId="28C2967F">
      <w:pPr>
        <w:spacing w:before="182" w:line="290" w:lineRule="auto"/>
        <w:ind w:left="30" w:right="131" w:firstLine="472"/>
        <w:rPr>
          <w:rFonts w:hint="eastAsia" w:ascii="仿宋" w:hAnsi="仿宋" w:eastAsia="仿宋" w:cs="仿宋"/>
          <w:sz w:val="24"/>
          <w:szCs w:val="24"/>
          <w:highlight w:val="none"/>
        </w:rPr>
      </w:pPr>
      <w:r>
        <w:rPr>
          <w:rFonts w:hint="eastAsia" w:ascii="仿宋" w:hAnsi="仿宋" w:eastAsia="仿宋" w:cs="仿宋"/>
          <w:sz w:val="24"/>
          <w:szCs w:val="24"/>
          <w:highlight w:val="none"/>
        </w:rPr>
        <w:t>8.2无论磋商文件第5章采购内容及要</w:t>
      </w:r>
      <w:r>
        <w:rPr>
          <w:rFonts w:hint="eastAsia" w:ascii="仿宋" w:hAnsi="仿宋" w:eastAsia="仿宋" w:cs="仿宋"/>
          <w:spacing w:val="-1"/>
          <w:sz w:val="24"/>
          <w:szCs w:val="24"/>
          <w:highlight w:val="none"/>
        </w:rPr>
        <w:t>求中是否要求，供应商所提供的货</w:t>
      </w:r>
      <w:r>
        <w:rPr>
          <w:rFonts w:hint="eastAsia" w:ascii="仿宋" w:hAnsi="仿宋" w:eastAsia="仿宋" w:cs="仿宋"/>
          <w:spacing w:val="-2"/>
          <w:sz w:val="24"/>
          <w:szCs w:val="24"/>
          <w:highlight w:val="none"/>
        </w:rPr>
        <w:t>物或服务均应符合国家强制性标准。</w:t>
      </w:r>
    </w:p>
    <w:p w14:paraId="24856FDA">
      <w:pPr>
        <w:spacing w:before="182" w:line="290" w:lineRule="auto"/>
        <w:ind w:left="60" w:right="131" w:firstLine="442"/>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8.3除磋商文件中有特殊要求外，响应文件中所使用的计量单位，应采用</w:t>
      </w:r>
      <w:r>
        <w:rPr>
          <w:rFonts w:hint="eastAsia" w:ascii="仿宋" w:hAnsi="仿宋" w:eastAsia="仿宋" w:cs="仿宋"/>
          <w:spacing w:val="-4"/>
          <w:sz w:val="24"/>
          <w:szCs w:val="24"/>
          <w:highlight w:val="none"/>
        </w:rPr>
        <w:t>中华人民共和国法定计量单位。</w:t>
      </w:r>
    </w:p>
    <w:p w14:paraId="03AB76A4">
      <w:pPr>
        <w:spacing w:before="182" w:line="222" w:lineRule="auto"/>
        <w:ind w:left="23"/>
        <w:outlineLvl w:val="1"/>
        <w:rPr>
          <w:rFonts w:hint="eastAsia" w:ascii="仿宋" w:hAnsi="仿宋" w:eastAsia="仿宋" w:cs="仿宋"/>
          <w:sz w:val="24"/>
          <w:szCs w:val="24"/>
          <w:highlight w:val="none"/>
        </w:rPr>
      </w:pPr>
      <w:bookmarkStart w:id="68" w:name="bookmark25"/>
      <w:bookmarkEnd w:id="68"/>
      <w:bookmarkStart w:id="69" w:name="_Toc2517"/>
      <w:bookmarkStart w:id="70" w:name="_Toc8424"/>
      <w:bookmarkStart w:id="71" w:name="_Toc1771"/>
      <w:r>
        <w:rPr>
          <w:rFonts w:hint="eastAsia" w:ascii="仿宋" w:hAnsi="仿宋" w:eastAsia="仿宋" w:cs="仿宋"/>
          <w:b/>
          <w:bCs/>
          <w:spacing w:val="-4"/>
          <w:sz w:val="24"/>
          <w:szCs w:val="24"/>
          <w:highlight w:val="none"/>
        </w:rPr>
        <w:t>9.响应文件构成</w:t>
      </w:r>
      <w:bookmarkEnd w:id="69"/>
      <w:bookmarkEnd w:id="70"/>
      <w:bookmarkEnd w:id="71"/>
    </w:p>
    <w:p w14:paraId="1D764411">
      <w:pPr>
        <w:spacing w:before="179" w:line="222" w:lineRule="auto"/>
        <w:ind w:left="503"/>
        <w:outlineLvl w:val="2"/>
        <w:rPr>
          <w:rFonts w:hint="eastAsia" w:ascii="仿宋" w:hAnsi="仿宋" w:eastAsia="仿宋" w:cs="仿宋"/>
          <w:sz w:val="24"/>
          <w:szCs w:val="24"/>
          <w:highlight w:val="none"/>
        </w:rPr>
      </w:pPr>
      <w:bookmarkStart w:id="72" w:name="_Toc5940"/>
      <w:bookmarkStart w:id="73" w:name="_Toc20082"/>
      <w:r>
        <w:rPr>
          <w:rFonts w:hint="eastAsia" w:ascii="仿宋" w:hAnsi="仿宋" w:eastAsia="仿宋" w:cs="仿宋"/>
          <w:b/>
          <w:bCs/>
          <w:spacing w:val="5"/>
          <w:sz w:val="24"/>
          <w:szCs w:val="24"/>
          <w:highlight w:val="none"/>
        </w:rPr>
        <w:t>9.1供应商应完整地按磋商文件提供的响应文件格式及要求编写响应文</w:t>
      </w:r>
      <w:bookmarkEnd w:id="72"/>
      <w:bookmarkEnd w:id="73"/>
    </w:p>
    <w:p w14:paraId="523940B9">
      <w:pPr>
        <w:spacing w:line="222" w:lineRule="auto"/>
        <w:rPr>
          <w:rFonts w:hint="eastAsia" w:ascii="仿宋" w:hAnsi="仿宋" w:eastAsia="仿宋" w:cs="仿宋"/>
          <w:sz w:val="24"/>
          <w:szCs w:val="24"/>
          <w:highlight w:val="none"/>
        </w:rPr>
        <w:sectPr>
          <w:footerReference r:id="rId8" w:type="default"/>
          <w:pgSz w:w="11906" w:h="16839"/>
          <w:pgMar w:top="1134" w:right="1134" w:bottom="1134" w:left="1134" w:header="0" w:footer="1225" w:gutter="0"/>
          <w:pgNumType w:fmt="decimal"/>
          <w:cols w:space="720" w:num="1"/>
          <w:rtlGutter w:val="0"/>
        </w:sectPr>
      </w:pPr>
    </w:p>
    <w:p w14:paraId="3AB30ED3">
      <w:pPr>
        <w:spacing w:before="123" w:line="352" w:lineRule="auto"/>
        <w:ind w:left="29" w:right="131"/>
        <w:jc w:val="both"/>
        <w:rPr>
          <w:rFonts w:hint="eastAsia" w:ascii="仿宋" w:hAnsi="仿宋" w:eastAsia="仿宋" w:cs="仿宋"/>
          <w:sz w:val="24"/>
          <w:szCs w:val="24"/>
          <w:highlight w:val="none"/>
        </w:rPr>
      </w:pPr>
      <w:bookmarkStart w:id="74" w:name="bookmark109"/>
      <w:bookmarkEnd w:id="74"/>
      <w:r>
        <w:rPr>
          <w:rFonts w:hint="eastAsia" w:ascii="仿宋" w:hAnsi="仿宋" w:eastAsia="仿宋" w:cs="仿宋"/>
          <w:b/>
          <w:bCs/>
          <w:spacing w:val="-2"/>
          <w:sz w:val="24"/>
          <w:szCs w:val="24"/>
          <w:highlight w:val="none"/>
        </w:rPr>
        <w:t>件，供应商须在投标截止时间前完成在系统上递交电子响应文件</w:t>
      </w:r>
      <w:r>
        <w:rPr>
          <w:rFonts w:hint="eastAsia" w:ascii="仿宋" w:hAnsi="仿宋" w:eastAsia="仿宋" w:cs="仿宋"/>
          <w:b/>
          <w:bCs/>
          <w:spacing w:val="-3"/>
          <w:sz w:val="24"/>
          <w:szCs w:val="24"/>
          <w:highlight w:val="none"/>
        </w:rPr>
        <w:t>。供应商的电</w:t>
      </w:r>
      <w:r>
        <w:rPr>
          <w:rFonts w:hint="eastAsia" w:ascii="仿宋" w:hAnsi="仿宋" w:eastAsia="仿宋" w:cs="仿宋"/>
          <w:b/>
          <w:bCs/>
          <w:spacing w:val="3"/>
          <w:sz w:val="24"/>
          <w:szCs w:val="24"/>
          <w:highlight w:val="none"/>
        </w:rPr>
        <w:t>子响应文件是经过</w:t>
      </w:r>
      <w:r>
        <w:rPr>
          <w:rFonts w:hint="eastAsia" w:ascii="仿宋" w:hAnsi="仿宋" w:eastAsia="仿宋" w:cs="仿宋"/>
          <w:b/>
          <w:bCs/>
          <w:sz w:val="24"/>
          <w:szCs w:val="24"/>
          <w:highlight w:val="none"/>
        </w:rPr>
        <w:t>CA</w:t>
      </w:r>
      <w:r>
        <w:rPr>
          <w:rFonts w:hint="eastAsia" w:ascii="仿宋" w:hAnsi="仿宋" w:eastAsia="仿宋" w:cs="仿宋"/>
          <w:b/>
          <w:bCs/>
          <w:spacing w:val="3"/>
          <w:sz w:val="24"/>
          <w:szCs w:val="24"/>
          <w:highlight w:val="none"/>
        </w:rPr>
        <w:t>证书加密后上传提交的，任何单位或</w:t>
      </w:r>
      <w:r>
        <w:rPr>
          <w:rFonts w:hint="eastAsia" w:ascii="仿宋" w:hAnsi="仿宋" w:eastAsia="仿宋" w:cs="仿宋"/>
          <w:b/>
          <w:bCs/>
          <w:spacing w:val="2"/>
          <w:sz w:val="24"/>
          <w:szCs w:val="24"/>
          <w:highlight w:val="none"/>
        </w:rPr>
        <w:t>个人均无法在投标</w:t>
      </w:r>
      <w:r>
        <w:rPr>
          <w:rFonts w:hint="eastAsia" w:ascii="仿宋" w:hAnsi="仿宋" w:eastAsia="仿宋" w:cs="仿宋"/>
          <w:b/>
          <w:bCs/>
          <w:spacing w:val="-2"/>
          <w:sz w:val="24"/>
          <w:szCs w:val="24"/>
          <w:highlight w:val="none"/>
        </w:rPr>
        <w:t>截止时间(即开标时间)之前查看或篡改，不存在泄密风险。（</w:t>
      </w:r>
      <w:r>
        <w:rPr>
          <w:rFonts w:hint="eastAsia" w:ascii="仿宋" w:hAnsi="仿宋" w:eastAsia="仿宋" w:cs="仿宋"/>
          <w:b/>
          <w:bCs/>
          <w:spacing w:val="-3"/>
          <w:sz w:val="24"/>
          <w:szCs w:val="24"/>
          <w:highlight w:val="none"/>
        </w:rPr>
        <w:t>严格按照政采云电子投标流程制作并上传电子响应文件）</w:t>
      </w:r>
    </w:p>
    <w:p w14:paraId="396D4EBD">
      <w:pPr>
        <w:spacing w:before="41" w:line="222" w:lineRule="auto"/>
        <w:ind w:left="503"/>
        <w:outlineLvl w:val="2"/>
        <w:rPr>
          <w:rFonts w:hint="eastAsia" w:ascii="仿宋" w:hAnsi="仿宋" w:eastAsia="仿宋" w:cs="仿宋"/>
          <w:sz w:val="24"/>
          <w:szCs w:val="24"/>
          <w:highlight w:val="none"/>
        </w:rPr>
      </w:pPr>
      <w:bookmarkStart w:id="75" w:name="_Toc28419"/>
      <w:bookmarkStart w:id="76" w:name="_Toc18920"/>
      <w:r>
        <w:rPr>
          <w:rFonts w:hint="eastAsia" w:ascii="仿宋" w:hAnsi="仿宋" w:eastAsia="仿宋" w:cs="仿宋"/>
          <w:spacing w:val="-1"/>
          <w:sz w:val="24"/>
          <w:szCs w:val="24"/>
          <w:highlight w:val="none"/>
        </w:rPr>
        <w:t>9.2上述文件应按照磋商文件规定的格式填写、签署和盖章。</w:t>
      </w:r>
      <w:bookmarkEnd w:id="75"/>
      <w:bookmarkEnd w:id="76"/>
    </w:p>
    <w:p w14:paraId="294149EA">
      <w:pPr>
        <w:spacing w:before="179" w:line="220" w:lineRule="auto"/>
        <w:ind w:left="40"/>
        <w:outlineLvl w:val="1"/>
        <w:rPr>
          <w:rFonts w:hint="eastAsia" w:ascii="仿宋" w:hAnsi="仿宋" w:eastAsia="仿宋" w:cs="仿宋"/>
          <w:sz w:val="24"/>
          <w:szCs w:val="24"/>
          <w:highlight w:val="none"/>
        </w:rPr>
      </w:pPr>
      <w:bookmarkStart w:id="77" w:name="bookmark27"/>
      <w:bookmarkEnd w:id="77"/>
      <w:bookmarkStart w:id="78" w:name="_Toc8145"/>
      <w:bookmarkStart w:id="79" w:name="_Toc10693"/>
      <w:bookmarkStart w:id="80" w:name="_Toc180"/>
      <w:r>
        <w:rPr>
          <w:rFonts w:hint="eastAsia" w:ascii="仿宋" w:hAnsi="仿宋" w:eastAsia="仿宋" w:cs="仿宋"/>
          <w:b/>
          <w:bCs/>
          <w:spacing w:val="-3"/>
          <w:sz w:val="24"/>
          <w:szCs w:val="24"/>
          <w:highlight w:val="none"/>
        </w:rPr>
        <w:t>10.证明投标标的的合格性和符合磋商文件规定的技术文件</w:t>
      </w:r>
      <w:bookmarkEnd w:id="78"/>
      <w:bookmarkEnd w:id="79"/>
      <w:bookmarkEnd w:id="80"/>
    </w:p>
    <w:p w14:paraId="66F1CF9F">
      <w:pPr>
        <w:spacing w:before="182" w:line="291" w:lineRule="auto"/>
        <w:ind w:left="29" w:right="128" w:firstLine="490"/>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10.1供应商应提交证明文件，证明其投标内容符合磋商文件规</w:t>
      </w:r>
      <w:r>
        <w:rPr>
          <w:rFonts w:hint="eastAsia" w:ascii="仿宋" w:hAnsi="仿宋" w:eastAsia="仿宋" w:cs="仿宋"/>
          <w:spacing w:val="-3"/>
          <w:sz w:val="24"/>
          <w:szCs w:val="24"/>
          <w:highlight w:val="none"/>
        </w:rPr>
        <w:t>定。该证明</w:t>
      </w:r>
      <w:r>
        <w:rPr>
          <w:rFonts w:hint="eastAsia" w:ascii="仿宋" w:hAnsi="仿宋" w:eastAsia="仿宋" w:cs="仿宋"/>
          <w:spacing w:val="-2"/>
          <w:sz w:val="24"/>
          <w:szCs w:val="24"/>
          <w:highlight w:val="none"/>
        </w:rPr>
        <w:t>文件是响应文件的一部分。</w:t>
      </w:r>
    </w:p>
    <w:p w14:paraId="25126D8F">
      <w:pPr>
        <w:spacing w:before="179" w:line="220" w:lineRule="auto"/>
        <w:ind w:left="520"/>
        <w:outlineLvl w:val="2"/>
        <w:rPr>
          <w:rFonts w:hint="eastAsia" w:ascii="仿宋" w:hAnsi="仿宋" w:eastAsia="仿宋" w:cs="仿宋"/>
          <w:sz w:val="24"/>
          <w:szCs w:val="24"/>
          <w:highlight w:val="none"/>
        </w:rPr>
      </w:pPr>
      <w:bookmarkStart w:id="81" w:name="_Toc18936"/>
      <w:bookmarkStart w:id="82" w:name="_Toc25767"/>
      <w:r>
        <w:rPr>
          <w:rFonts w:hint="eastAsia" w:ascii="仿宋" w:hAnsi="仿宋" w:eastAsia="仿宋" w:cs="仿宋"/>
          <w:spacing w:val="-2"/>
          <w:sz w:val="24"/>
          <w:szCs w:val="24"/>
          <w:highlight w:val="none"/>
        </w:rPr>
        <w:t>10.2上款所述的证明文件，可以是文字资料、图纸和数据。</w:t>
      </w:r>
      <w:bookmarkEnd w:id="81"/>
      <w:bookmarkEnd w:id="82"/>
    </w:p>
    <w:p w14:paraId="5916D04B">
      <w:pPr>
        <w:spacing w:before="182" w:line="222" w:lineRule="auto"/>
        <w:ind w:left="40"/>
        <w:outlineLvl w:val="1"/>
        <w:rPr>
          <w:rFonts w:hint="eastAsia" w:ascii="仿宋" w:hAnsi="仿宋" w:eastAsia="仿宋" w:cs="仿宋"/>
          <w:sz w:val="24"/>
          <w:szCs w:val="24"/>
          <w:highlight w:val="none"/>
        </w:rPr>
      </w:pPr>
      <w:bookmarkStart w:id="83" w:name="bookmark29"/>
      <w:bookmarkEnd w:id="83"/>
      <w:bookmarkStart w:id="84" w:name="_Toc21547"/>
      <w:bookmarkStart w:id="85" w:name="_Toc9743"/>
      <w:bookmarkStart w:id="86" w:name="_Toc17434"/>
      <w:r>
        <w:rPr>
          <w:rFonts w:hint="eastAsia" w:ascii="仿宋" w:hAnsi="仿宋" w:eastAsia="仿宋" w:cs="仿宋"/>
          <w:b/>
          <w:bCs/>
          <w:spacing w:val="-6"/>
          <w:sz w:val="24"/>
          <w:szCs w:val="24"/>
          <w:highlight w:val="none"/>
        </w:rPr>
        <w:t>11.投标报价</w:t>
      </w:r>
      <w:bookmarkEnd w:id="84"/>
      <w:bookmarkEnd w:id="85"/>
      <w:bookmarkEnd w:id="86"/>
    </w:p>
    <w:p w14:paraId="30BCC56D">
      <w:pPr>
        <w:spacing w:before="177" w:line="350" w:lineRule="auto"/>
        <w:ind w:left="29" w:right="128" w:firstLine="49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11.1所有投标均以人民币报价。供应商的投标报价应遵守《中</w:t>
      </w:r>
      <w:r>
        <w:rPr>
          <w:rFonts w:hint="eastAsia" w:ascii="仿宋" w:hAnsi="仿宋" w:eastAsia="仿宋" w:cs="仿宋"/>
          <w:spacing w:val="-3"/>
          <w:sz w:val="24"/>
          <w:szCs w:val="24"/>
          <w:highlight w:val="none"/>
        </w:rPr>
        <w:t>华人民共和</w:t>
      </w:r>
      <w:r>
        <w:rPr>
          <w:rFonts w:hint="eastAsia" w:ascii="仿宋" w:hAnsi="仿宋" w:eastAsia="仿宋" w:cs="仿宋"/>
          <w:sz w:val="24"/>
          <w:szCs w:val="24"/>
          <w:highlight w:val="none"/>
        </w:rPr>
        <w:t>国价格法》。同时，根据《中华人民共和国政府采购法》第二条的规定，为保</w:t>
      </w:r>
      <w:r>
        <w:rPr>
          <w:rFonts w:hint="eastAsia" w:ascii="仿宋" w:hAnsi="仿宋" w:eastAsia="仿宋" w:cs="仿宋"/>
          <w:spacing w:val="-1"/>
          <w:sz w:val="24"/>
          <w:szCs w:val="24"/>
          <w:highlight w:val="none"/>
        </w:rPr>
        <w:t>证公平竞争，如有货物主体部分的赠与行为，其投标将被认定为</w:t>
      </w:r>
      <w:r>
        <w:rPr>
          <w:rFonts w:hint="eastAsia" w:ascii="仿宋" w:hAnsi="仿宋" w:eastAsia="仿宋" w:cs="仿宋"/>
          <w:b/>
          <w:bCs/>
          <w:spacing w:val="-1"/>
          <w:sz w:val="24"/>
          <w:szCs w:val="24"/>
          <w:highlight w:val="none"/>
        </w:rPr>
        <w:t>投标无效</w:t>
      </w:r>
      <w:r>
        <w:rPr>
          <w:rFonts w:hint="eastAsia" w:ascii="仿宋" w:hAnsi="仿宋" w:eastAsia="仿宋" w:cs="仿宋"/>
          <w:spacing w:val="-1"/>
          <w:sz w:val="24"/>
          <w:szCs w:val="24"/>
          <w:highlight w:val="none"/>
        </w:rPr>
        <w:t>。</w:t>
      </w:r>
    </w:p>
    <w:p w14:paraId="17F0B592">
      <w:pPr>
        <w:spacing w:before="42" w:line="350" w:lineRule="auto"/>
        <w:ind w:left="32" w:right="128" w:firstLine="487"/>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11.2供应商所报的各分项投标单价在合同履行过</w:t>
      </w:r>
      <w:r>
        <w:rPr>
          <w:rFonts w:hint="eastAsia" w:ascii="仿宋" w:hAnsi="仿宋" w:eastAsia="仿宋" w:cs="仿宋"/>
          <w:spacing w:val="-4"/>
          <w:sz w:val="24"/>
          <w:szCs w:val="24"/>
          <w:highlight w:val="none"/>
        </w:rPr>
        <w:t>程中是固定不变的，不得</w:t>
      </w:r>
      <w:r>
        <w:rPr>
          <w:rFonts w:hint="eastAsia" w:ascii="仿宋" w:hAnsi="仿宋" w:eastAsia="仿宋" w:cs="仿宋"/>
          <w:sz w:val="24"/>
          <w:szCs w:val="24"/>
          <w:highlight w:val="none"/>
        </w:rPr>
        <w:t>以任何理由予以变更。任何包含价格调整要求的投标，其投标将被认定为</w:t>
      </w:r>
      <w:r>
        <w:rPr>
          <w:rFonts w:hint="eastAsia" w:ascii="仿宋" w:hAnsi="仿宋" w:eastAsia="仿宋" w:cs="仿宋"/>
          <w:b/>
          <w:bCs/>
          <w:sz w:val="24"/>
          <w:szCs w:val="24"/>
          <w:highlight w:val="none"/>
        </w:rPr>
        <w:t>投标</w:t>
      </w:r>
      <w:r>
        <w:rPr>
          <w:rFonts w:hint="eastAsia" w:ascii="仿宋" w:hAnsi="仿宋" w:eastAsia="仿宋" w:cs="仿宋"/>
          <w:b/>
          <w:bCs/>
          <w:spacing w:val="-8"/>
          <w:sz w:val="24"/>
          <w:szCs w:val="24"/>
          <w:highlight w:val="none"/>
        </w:rPr>
        <w:t>无效</w:t>
      </w:r>
      <w:r>
        <w:rPr>
          <w:rFonts w:hint="eastAsia" w:ascii="仿宋" w:hAnsi="仿宋" w:eastAsia="仿宋" w:cs="仿宋"/>
          <w:spacing w:val="-8"/>
          <w:sz w:val="24"/>
          <w:szCs w:val="24"/>
          <w:highlight w:val="none"/>
        </w:rPr>
        <w:t>。</w:t>
      </w:r>
    </w:p>
    <w:p w14:paraId="5A803FC2">
      <w:pPr>
        <w:spacing w:before="38" w:line="222" w:lineRule="auto"/>
        <w:ind w:left="520"/>
        <w:outlineLvl w:val="2"/>
        <w:rPr>
          <w:rFonts w:hint="eastAsia" w:ascii="仿宋" w:hAnsi="仿宋" w:eastAsia="仿宋" w:cs="仿宋"/>
          <w:sz w:val="24"/>
          <w:szCs w:val="24"/>
          <w:highlight w:val="none"/>
        </w:rPr>
      </w:pPr>
      <w:bookmarkStart w:id="87" w:name="_Toc16444"/>
      <w:bookmarkStart w:id="88" w:name="_Toc10138"/>
      <w:r>
        <w:rPr>
          <w:rFonts w:hint="eastAsia" w:ascii="仿宋" w:hAnsi="仿宋" w:eastAsia="仿宋" w:cs="仿宋"/>
          <w:b/>
          <w:bCs/>
          <w:spacing w:val="-4"/>
          <w:sz w:val="24"/>
          <w:szCs w:val="24"/>
          <w:highlight w:val="none"/>
        </w:rPr>
        <w:t>11.3采购人不接受具有附加条件的报价。</w:t>
      </w:r>
      <w:bookmarkEnd w:id="87"/>
      <w:bookmarkEnd w:id="88"/>
    </w:p>
    <w:p w14:paraId="475021B2">
      <w:pPr>
        <w:spacing w:before="179" w:line="352" w:lineRule="auto"/>
        <w:ind w:left="30" w:right="129" w:firstLine="483"/>
        <w:rPr>
          <w:rFonts w:hint="eastAsia" w:ascii="仿宋" w:hAnsi="仿宋" w:eastAsia="仿宋" w:cs="仿宋"/>
          <w:sz w:val="24"/>
          <w:szCs w:val="24"/>
          <w:highlight w:val="none"/>
        </w:rPr>
      </w:pPr>
      <w:r>
        <w:rPr>
          <w:rFonts w:hint="eastAsia" w:ascii="仿宋" w:hAnsi="仿宋" w:eastAsia="仿宋" w:cs="仿宋"/>
          <w:b/>
          <w:bCs/>
          <w:spacing w:val="-2"/>
          <w:sz w:val="24"/>
          <w:szCs w:val="24"/>
          <w:highlight w:val="none"/>
        </w:rPr>
        <w:t>代理机构开启第二轮报价环节后，各供应商应尽快在政</w:t>
      </w:r>
      <w:r>
        <w:rPr>
          <w:rFonts w:hint="eastAsia" w:ascii="仿宋" w:hAnsi="仿宋" w:eastAsia="仿宋" w:cs="仿宋"/>
          <w:b/>
          <w:bCs/>
          <w:spacing w:val="-3"/>
          <w:sz w:val="24"/>
          <w:szCs w:val="24"/>
          <w:highlight w:val="none"/>
        </w:rPr>
        <w:t>采云系统提交各自的二轮报价，超过30分钟（自代理机构开启第二轮报价环节</w:t>
      </w:r>
      <w:r>
        <w:rPr>
          <w:rFonts w:hint="eastAsia" w:ascii="仿宋" w:hAnsi="仿宋" w:eastAsia="仿宋" w:cs="仿宋"/>
          <w:b/>
          <w:bCs/>
          <w:spacing w:val="-4"/>
          <w:sz w:val="24"/>
          <w:szCs w:val="24"/>
          <w:highlight w:val="none"/>
        </w:rPr>
        <w:t>起计算）未提交</w:t>
      </w:r>
      <w:r>
        <w:rPr>
          <w:rFonts w:hint="eastAsia" w:ascii="仿宋" w:hAnsi="仿宋" w:eastAsia="仿宋" w:cs="仿宋"/>
          <w:b/>
          <w:bCs/>
          <w:spacing w:val="-3"/>
          <w:sz w:val="24"/>
          <w:szCs w:val="24"/>
          <w:highlight w:val="none"/>
        </w:rPr>
        <w:t>二轮报价的视为放弃投标。敬请注意</w:t>
      </w:r>
      <w:r>
        <w:rPr>
          <w:rFonts w:hint="eastAsia" w:ascii="仿宋" w:hAnsi="仿宋" w:eastAsia="仿宋" w:cs="仿宋"/>
          <w:b/>
          <w:bCs/>
          <w:spacing w:val="6"/>
          <w:sz w:val="24"/>
          <w:szCs w:val="24"/>
          <w:highlight w:val="none"/>
        </w:rPr>
        <w:t>！！！</w:t>
      </w:r>
      <w:r>
        <w:rPr>
          <w:rFonts w:hint="eastAsia" w:ascii="仿宋" w:hAnsi="仿宋" w:eastAsia="仿宋" w:cs="仿宋"/>
          <w:b/>
          <w:bCs/>
          <w:spacing w:val="-3"/>
          <w:sz w:val="24"/>
          <w:szCs w:val="24"/>
          <w:highlight w:val="none"/>
        </w:rPr>
        <w:t>整个开标环节需要供应商在系统确</w:t>
      </w:r>
      <w:r>
        <w:rPr>
          <w:rFonts w:hint="eastAsia" w:ascii="仿宋" w:hAnsi="仿宋" w:eastAsia="仿宋" w:cs="仿宋"/>
          <w:b/>
          <w:bCs/>
          <w:spacing w:val="-4"/>
          <w:sz w:val="24"/>
          <w:szCs w:val="24"/>
          <w:highlight w:val="none"/>
        </w:rPr>
        <w:t>认的报价等信息最长时限均为30分钟。敬请注意</w:t>
      </w:r>
      <w:r>
        <w:rPr>
          <w:rFonts w:hint="eastAsia" w:ascii="仿宋" w:hAnsi="仿宋" w:eastAsia="仿宋" w:cs="仿宋"/>
          <w:b/>
          <w:bCs/>
          <w:spacing w:val="-2"/>
          <w:sz w:val="24"/>
          <w:szCs w:val="24"/>
          <w:highlight w:val="none"/>
        </w:rPr>
        <w:t>！！！</w:t>
      </w:r>
    </w:p>
    <w:p w14:paraId="4B0A5F51">
      <w:pPr>
        <w:spacing w:before="41" w:line="220" w:lineRule="auto"/>
        <w:ind w:left="520"/>
        <w:outlineLvl w:val="2"/>
        <w:rPr>
          <w:rFonts w:hint="eastAsia" w:ascii="仿宋" w:hAnsi="仿宋" w:eastAsia="仿宋" w:cs="仿宋"/>
          <w:sz w:val="24"/>
          <w:szCs w:val="24"/>
          <w:highlight w:val="none"/>
        </w:rPr>
      </w:pPr>
      <w:bookmarkStart w:id="89" w:name="_Toc12600"/>
      <w:bookmarkStart w:id="90" w:name="_Toc26143"/>
      <w:r>
        <w:rPr>
          <w:rFonts w:hint="eastAsia" w:ascii="仿宋" w:hAnsi="仿宋" w:eastAsia="仿宋" w:cs="仿宋"/>
          <w:spacing w:val="-3"/>
          <w:sz w:val="24"/>
          <w:szCs w:val="24"/>
          <w:highlight w:val="none"/>
        </w:rPr>
        <w:t>11.4</w:t>
      </w:r>
      <w:r>
        <w:rPr>
          <w:rFonts w:hint="eastAsia" w:ascii="仿宋" w:hAnsi="仿宋" w:eastAsia="仿宋" w:cs="仿宋"/>
          <w:b/>
          <w:bCs/>
          <w:spacing w:val="-3"/>
          <w:sz w:val="24"/>
          <w:szCs w:val="24"/>
          <w:highlight w:val="none"/>
        </w:rPr>
        <w:t>竞争性磋商采用两次报价的方式。</w:t>
      </w:r>
      <w:bookmarkEnd w:id="89"/>
      <w:bookmarkEnd w:id="90"/>
    </w:p>
    <w:p w14:paraId="6A3F00E1">
      <w:pPr>
        <w:spacing w:before="186" w:line="355" w:lineRule="auto"/>
        <w:ind w:left="29" w:right="128" w:firstLine="487"/>
        <w:rPr>
          <w:rFonts w:hint="eastAsia" w:ascii="仿宋" w:hAnsi="仿宋" w:eastAsia="仿宋" w:cs="仿宋"/>
          <w:sz w:val="24"/>
          <w:szCs w:val="24"/>
          <w:highlight w:val="none"/>
        </w:rPr>
      </w:pPr>
      <w:r>
        <w:rPr>
          <w:rFonts w:hint="eastAsia" w:ascii="仿宋" w:hAnsi="仿宋" w:eastAsia="仿宋" w:cs="仿宋"/>
          <w:b/>
          <w:bCs/>
          <w:spacing w:val="-2"/>
          <w:sz w:val="24"/>
          <w:szCs w:val="24"/>
          <w:highlight w:val="none"/>
        </w:rPr>
        <w:t>二次报价为最终报价，磋商小组所有成员集中与</w:t>
      </w:r>
      <w:r>
        <w:rPr>
          <w:rFonts w:hint="eastAsia" w:ascii="仿宋" w:hAnsi="仿宋" w:eastAsia="仿宋" w:cs="仿宋"/>
          <w:b/>
          <w:bCs/>
          <w:spacing w:val="-3"/>
          <w:sz w:val="24"/>
          <w:szCs w:val="24"/>
          <w:highlight w:val="none"/>
        </w:rPr>
        <w:t>单一供应商分别或对本项</w:t>
      </w:r>
      <w:r>
        <w:rPr>
          <w:rFonts w:hint="eastAsia" w:ascii="仿宋" w:hAnsi="仿宋" w:eastAsia="仿宋" w:cs="仿宋"/>
          <w:b/>
          <w:bCs/>
          <w:spacing w:val="-2"/>
          <w:sz w:val="24"/>
          <w:szCs w:val="24"/>
          <w:highlight w:val="none"/>
        </w:rPr>
        <w:t>目存在的共性问题共同进行磋商，并给予所有参加磋商的供应商</w:t>
      </w:r>
      <w:r>
        <w:rPr>
          <w:rFonts w:hint="eastAsia" w:ascii="仿宋" w:hAnsi="仿宋" w:eastAsia="仿宋" w:cs="仿宋"/>
          <w:b/>
          <w:bCs/>
          <w:spacing w:val="-3"/>
          <w:sz w:val="24"/>
          <w:szCs w:val="24"/>
          <w:highlight w:val="none"/>
        </w:rPr>
        <w:t>平等的磋商机</w:t>
      </w:r>
      <w:r>
        <w:rPr>
          <w:rFonts w:hint="eastAsia" w:ascii="仿宋" w:hAnsi="仿宋" w:eastAsia="仿宋" w:cs="仿宋"/>
          <w:b/>
          <w:bCs/>
          <w:spacing w:val="-2"/>
          <w:sz w:val="24"/>
          <w:szCs w:val="24"/>
          <w:highlight w:val="none"/>
        </w:rPr>
        <w:t>会，磋商小组要求所有实质性响应的供应商在规定时间内提交最</w:t>
      </w:r>
      <w:r>
        <w:rPr>
          <w:rFonts w:hint="eastAsia" w:ascii="仿宋" w:hAnsi="仿宋" w:eastAsia="仿宋" w:cs="仿宋"/>
          <w:b/>
          <w:bCs/>
          <w:spacing w:val="-3"/>
          <w:sz w:val="24"/>
          <w:szCs w:val="24"/>
          <w:highlight w:val="none"/>
        </w:rPr>
        <w:t>后报价，最后</w:t>
      </w:r>
      <w:r>
        <w:rPr>
          <w:rFonts w:hint="eastAsia" w:ascii="仿宋" w:hAnsi="仿宋" w:eastAsia="仿宋" w:cs="仿宋"/>
          <w:b/>
          <w:bCs/>
          <w:spacing w:val="-2"/>
          <w:sz w:val="24"/>
          <w:szCs w:val="24"/>
          <w:highlight w:val="none"/>
        </w:rPr>
        <w:t>报价是供应商响应文件的有效组成部分，经磋商确定最终采购需求和</w:t>
      </w:r>
      <w:r>
        <w:rPr>
          <w:rFonts w:hint="eastAsia" w:ascii="仿宋" w:hAnsi="仿宋" w:eastAsia="仿宋" w:cs="仿宋"/>
          <w:b/>
          <w:bCs/>
          <w:spacing w:val="-3"/>
          <w:sz w:val="24"/>
          <w:szCs w:val="24"/>
          <w:highlight w:val="none"/>
        </w:rPr>
        <w:t>提交最后</w:t>
      </w:r>
      <w:r>
        <w:rPr>
          <w:rFonts w:hint="eastAsia" w:ascii="仿宋" w:hAnsi="仿宋" w:eastAsia="仿宋" w:cs="仿宋"/>
          <w:b/>
          <w:bCs/>
          <w:spacing w:val="-2"/>
          <w:sz w:val="24"/>
          <w:szCs w:val="24"/>
          <w:highlight w:val="none"/>
        </w:rPr>
        <w:t>报价的供应商后，由磋商小组采用综合评分法对提交最后报价的</w:t>
      </w:r>
      <w:r>
        <w:rPr>
          <w:rFonts w:hint="eastAsia" w:ascii="仿宋" w:hAnsi="仿宋" w:eastAsia="仿宋" w:cs="仿宋"/>
          <w:b/>
          <w:bCs/>
          <w:spacing w:val="-3"/>
          <w:sz w:val="24"/>
          <w:szCs w:val="24"/>
          <w:highlight w:val="none"/>
        </w:rPr>
        <w:t>供应商的响应</w:t>
      </w:r>
      <w:r>
        <w:rPr>
          <w:rFonts w:hint="eastAsia" w:ascii="仿宋" w:hAnsi="仿宋" w:eastAsia="仿宋" w:cs="仿宋"/>
          <w:b/>
          <w:bCs/>
          <w:spacing w:val="-2"/>
          <w:sz w:val="24"/>
          <w:szCs w:val="24"/>
          <w:highlight w:val="none"/>
        </w:rPr>
        <w:t>文件和最后报价进行综合评分。磋商小组应当从服务质量和合同</w:t>
      </w:r>
      <w:r>
        <w:rPr>
          <w:rFonts w:hint="eastAsia" w:ascii="仿宋" w:hAnsi="仿宋" w:eastAsia="仿宋" w:cs="仿宋"/>
          <w:b/>
          <w:bCs/>
          <w:spacing w:val="-3"/>
          <w:sz w:val="24"/>
          <w:szCs w:val="24"/>
          <w:highlight w:val="none"/>
        </w:rPr>
        <w:t>履约能力均能</w:t>
      </w:r>
      <w:r>
        <w:rPr>
          <w:rFonts w:hint="eastAsia" w:ascii="仿宋" w:hAnsi="仿宋" w:eastAsia="仿宋" w:cs="仿宋"/>
          <w:b/>
          <w:bCs/>
          <w:spacing w:val="-2"/>
          <w:sz w:val="24"/>
          <w:szCs w:val="24"/>
          <w:highlight w:val="none"/>
        </w:rPr>
        <w:t>满足采购文件实质性响应要求的供应商中，按照综合评分由高到</w:t>
      </w:r>
      <w:r>
        <w:rPr>
          <w:rFonts w:hint="eastAsia" w:ascii="仿宋" w:hAnsi="仿宋" w:eastAsia="仿宋" w:cs="仿宋"/>
          <w:b/>
          <w:bCs/>
          <w:spacing w:val="-3"/>
          <w:sz w:val="24"/>
          <w:szCs w:val="24"/>
          <w:highlight w:val="none"/>
        </w:rPr>
        <w:t>低的顺序推荐</w:t>
      </w:r>
    </w:p>
    <w:p w14:paraId="6F01E882">
      <w:pPr>
        <w:spacing w:line="355" w:lineRule="auto"/>
        <w:rPr>
          <w:rFonts w:hint="eastAsia" w:ascii="仿宋" w:hAnsi="仿宋" w:eastAsia="仿宋" w:cs="仿宋"/>
          <w:sz w:val="24"/>
          <w:szCs w:val="24"/>
          <w:highlight w:val="none"/>
        </w:rPr>
        <w:sectPr>
          <w:footerReference r:id="rId9" w:type="default"/>
          <w:pgSz w:w="11906" w:h="16839"/>
          <w:pgMar w:top="1134" w:right="1134" w:bottom="1134" w:left="1134" w:header="0" w:footer="1225" w:gutter="0"/>
          <w:pgNumType w:fmt="decimal"/>
          <w:cols w:space="720" w:num="1"/>
          <w:rtlGutter w:val="0"/>
        </w:sectPr>
      </w:pPr>
    </w:p>
    <w:p w14:paraId="63C6BB17">
      <w:pPr>
        <w:spacing w:before="123" w:line="345" w:lineRule="auto"/>
        <w:ind w:left="30" w:right="128" w:firstLine="1"/>
        <w:rPr>
          <w:rFonts w:hint="eastAsia" w:ascii="仿宋" w:hAnsi="仿宋" w:eastAsia="仿宋" w:cs="仿宋"/>
          <w:sz w:val="24"/>
          <w:szCs w:val="24"/>
          <w:highlight w:val="none"/>
        </w:rPr>
      </w:pPr>
      <w:r>
        <w:rPr>
          <w:rFonts w:hint="eastAsia" w:ascii="仿宋" w:hAnsi="仿宋" w:eastAsia="仿宋" w:cs="仿宋"/>
          <w:b/>
          <w:bCs/>
          <w:spacing w:val="-2"/>
          <w:sz w:val="24"/>
          <w:szCs w:val="24"/>
          <w:highlight w:val="none"/>
        </w:rPr>
        <w:t>前三名为成交候选人，并编写评审报告，将结果通知所有参加</w:t>
      </w:r>
      <w:r>
        <w:rPr>
          <w:rFonts w:hint="eastAsia" w:ascii="仿宋" w:hAnsi="仿宋" w:eastAsia="仿宋" w:cs="仿宋"/>
          <w:b/>
          <w:bCs/>
          <w:spacing w:val="-3"/>
          <w:sz w:val="24"/>
          <w:szCs w:val="24"/>
          <w:highlight w:val="none"/>
        </w:rPr>
        <w:t>磋商的未成交的</w:t>
      </w:r>
      <w:r>
        <w:rPr>
          <w:rFonts w:hint="eastAsia" w:ascii="仿宋" w:hAnsi="仿宋" w:eastAsia="仿宋" w:cs="仿宋"/>
          <w:b/>
          <w:bCs/>
          <w:spacing w:val="-7"/>
          <w:sz w:val="24"/>
          <w:szCs w:val="24"/>
          <w:highlight w:val="none"/>
        </w:rPr>
        <w:t>供应商；</w:t>
      </w:r>
    </w:p>
    <w:p w14:paraId="3E88A78E">
      <w:pPr>
        <w:pStyle w:val="7"/>
        <w:spacing w:before="38" w:line="221" w:lineRule="auto"/>
        <w:ind w:left="41"/>
        <w:outlineLvl w:val="1"/>
        <w:rPr>
          <w:rFonts w:hint="eastAsia" w:ascii="仿宋" w:hAnsi="仿宋" w:eastAsia="仿宋" w:cs="仿宋"/>
          <w:sz w:val="24"/>
          <w:szCs w:val="24"/>
          <w:highlight w:val="none"/>
        </w:rPr>
      </w:pPr>
      <w:bookmarkStart w:id="91" w:name="bookmark31"/>
      <w:bookmarkEnd w:id="91"/>
      <w:bookmarkStart w:id="92" w:name="_Toc20513"/>
      <w:bookmarkStart w:id="93" w:name="_Toc10337"/>
      <w:bookmarkStart w:id="94" w:name="_Toc14992"/>
      <w:r>
        <w:rPr>
          <w:rFonts w:hint="eastAsia" w:ascii="仿宋" w:hAnsi="仿宋" w:eastAsia="仿宋" w:cs="仿宋"/>
          <w:b/>
          <w:bCs/>
          <w:spacing w:val="-7"/>
          <w:sz w:val="24"/>
          <w:szCs w:val="24"/>
          <w:highlight w:val="none"/>
        </w:rPr>
        <w:t>12.磋商保证金</w:t>
      </w:r>
      <w:bookmarkEnd w:id="92"/>
      <w:bookmarkEnd w:id="93"/>
      <w:bookmarkEnd w:id="94"/>
    </w:p>
    <w:p w14:paraId="20848DBE">
      <w:pPr>
        <w:spacing w:before="181" w:line="291" w:lineRule="auto"/>
        <w:ind w:left="44" w:right="128" w:firstLine="476"/>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12.1供应商应提交</w:t>
      </w:r>
      <w:r>
        <w:rPr>
          <w:rFonts w:hint="eastAsia" w:ascii="仿宋" w:hAnsi="仿宋" w:eastAsia="仿宋" w:cs="仿宋"/>
          <w:spacing w:val="-2"/>
          <w:sz w:val="24"/>
          <w:szCs w:val="24"/>
          <w:highlight w:val="none"/>
          <w:u w:val="single" w:color="auto"/>
        </w:rPr>
        <w:t>供应商须知资料表</w:t>
      </w:r>
      <w:r>
        <w:rPr>
          <w:rFonts w:hint="eastAsia" w:ascii="仿宋" w:hAnsi="仿宋" w:eastAsia="仿宋" w:cs="仿宋"/>
          <w:spacing w:val="-2"/>
          <w:sz w:val="24"/>
          <w:szCs w:val="24"/>
          <w:highlight w:val="none"/>
        </w:rPr>
        <w:t>中规定的磋商保证金，并</w:t>
      </w:r>
      <w:r>
        <w:rPr>
          <w:rFonts w:hint="eastAsia" w:ascii="仿宋" w:hAnsi="仿宋" w:eastAsia="仿宋" w:cs="仿宋"/>
          <w:spacing w:val="-3"/>
          <w:sz w:val="24"/>
          <w:szCs w:val="24"/>
          <w:highlight w:val="none"/>
        </w:rPr>
        <w:t>作为其投标</w:t>
      </w:r>
      <w:r>
        <w:rPr>
          <w:rFonts w:hint="eastAsia" w:ascii="仿宋" w:hAnsi="仿宋" w:eastAsia="仿宋" w:cs="仿宋"/>
          <w:spacing w:val="-6"/>
          <w:sz w:val="24"/>
          <w:szCs w:val="24"/>
          <w:highlight w:val="none"/>
        </w:rPr>
        <w:t>的一部分。</w:t>
      </w:r>
    </w:p>
    <w:p w14:paraId="3385D28C">
      <w:pPr>
        <w:spacing w:before="179" w:line="219" w:lineRule="auto"/>
        <w:ind w:left="520"/>
        <w:outlineLvl w:val="2"/>
        <w:rPr>
          <w:rFonts w:hint="eastAsia" w:ascii="仿宋" w:hAnsi="仿宋" w:eastAsia="仿宋" w:cs="仿宋"/>
          <w:sz w:val="24"/>
          <w:szCs w:val="24"/>
          <w:highlight w:val="none"/>
        </w:rPr>
      </w:pPr>
      <w:bookmarkStart w:id="95" w:name="_Toc12106"/>
      <w:bookmarkStart w:id="96" w:name="_Toc31011"/>
      <w:r>
        <w:rPr>
          <w:rFonts w:hint="eastAsia" w:ascii="仿宋" w:hAnsi="仿宋" w:eastAsia="仿宋" w:cs="仿宋"/>
          <w:spacing w:val="-2"/>
          <w:sz w:val="24"/>
          <w:szCs w:val="24"/>
          <w:highlight w:val="none"/>
        </w:rPr>
        <w:t>12.2供应商存在下列情形的，磋商保证金不予退还：</w:t>
      </w:r>
      <w:bookmarkEnd w:id="95"/>
      <w:bookmarkEnd w:id="96"/>
    </w:p>
    <w:p w14:paraId="019E3582">
      <w:pPr>
        <w:spacing w:before="183" w:line="219" w:lineRule="auto"/>
        <w:ind w:left="51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（1）在投标有效期内，撤销投标的；</w:t>
      </w:r>
    </w:p>
    <w:p w14:paraId="2C82ED33">
      <w:pPr>
        <w:spacing w:before="183" w:line="222" w:lineRule="auto"/>
        <w:ind w:left="51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（2）成交后不按本须知第30条的规定与采购人签订合同的；</w:t>
      </w:r>
    </w:p>
    <w:p w14:paraId="57BF7DC0">
      <w:pPr>
        <w:spacing w:before="178" w:line="221" w:lineRule="auto"/>
        <w:ind w:left="51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（3）成交后不按本须知第31条的规定提交履约保证金的；</w:t>
      </w:r>
    </w:p>
    <w:p w14:paraId="01BD28E1">
      <w:pPr>
        <w:spacing w:before="182" w:line="222" w:lineRule="auto"/>
        <w:ind w:left="51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（4）成交后不按本须知第32条的规定缴纳成交服务费的；</w:t>
      </w:r>
    </w:p>
    <w:p w14:paraId="4DDA6CF4">
      <w:pPr>
        <w:spacing w:before="179" w:line="219" w:lineRule="auto"/>
        <w:ind w:left="51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（5）存在其他违法违规行为的。</w:t>
      </w:r>
    </w:p>
    <w:p w14:paraId="32FA6F9B">
      <w:pPr>
        <w:spacing w:before="184" w:line="290" w:lineRule="auto"/>
        <w:ind w:left="31" w:right="128" w:firstLine="488"/>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12.3政府采购信用担保试点范围内的项目，接受符合财政部门</w:t>
      </w:r>
      <w:r>
        <w:rPr>
          <w:rFonts w:hint="eastAsia" w:ascii="仿宋" w:hAnsi="仿宋" w:eastAsia="仿宋" w:cs="仿宋"/>
          <w:spacing w:val="-3"/>
          <w:sz w:val="24"/>
          <w:szCs w:val="24"/>
          <w:highlight w:val="none"/>
        </w:rPr>
        <w:t>规定的政府</w:t>
      </w:r>
      <w:r>
        <w:rPr>
          <w:rFonts w:hint="eastAsia" w:ascii="仿宋" w:hAnsi="仿宋" w:eastAsia="仿宋" w:cs="仿宋"/>
          <w:spacing w:val="-2"/>
          <w:sz w:val="24"/>
          <w:szCs w:val="24"/>
          <w:highlight w:val="none"/>
        </w:rPr>
        <w:t>采购投标担保函原件。</w:t>
      </w:r>
    </w:p>
    <w:p w14:paraId="33C1E4D0">
      <w:pPr>
        <w:spacing w:before="180" w:line="291" w:lineRule="auto"/>
        <w:ind w:left="30" w:right="128" w:firstLine="489"/>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12.4供应商未按本须知第12.1和12.3条规定</w:t>
      </w:r>
      <w:r>
        <w:rPr>
          <w:rFonts w:hint="eastAsia" w:ascii="仿宋" w:hAnsi="仿宋" w:eastAsia="仿宋" w:cs="仿宋"/>
          <w:spacing w:val="-5"/>
          <w:sz w:val="24"/>
          <w:szCs w:val="24"/>
          <w:highlight w:val="none"/>
        </w:rPr>
        <w:t>提交磋商保证金的，其投标</w:t>
      </w:r>
      <w:r>
        <w:rPr>
          <w:rFonts w:hint="eastAsia" w:ascii="仿宋" w:hAnsi="仿宋" w:eastAsia="仿宋" w:cs="仿宋"/>
          <w:spacing w:val="-3"/>
          <w:sz w:val="24"/>
          <w:szCs w:val="24"/>
          <w:highlight w:val="none"/>
        </w:rPr>
        <w:t>将被认定为</w:t>
      </w:r>
      <w:r>
        <w:rPr>
          <w:rFonts w:hint="eastAsia" w:ascii="仿宋" w:hAnsi="仿宋" w:eastAsia="仿宋" w:cs="仿宋"/>
          <w:b/>
          <w:bCs/>
          <w:spacing w:val="-3"/>
          <w:sz w:val="24"/>
          <w:szCs w:val="24"/>
          <w:highlight w:val="none"/>
        </w:rPr>
        <w:t>投标无效</w:t>
      </w:r>
      <w:r>
        <w:rPr>
          <w:rFonts w:hint="eastAsia" w:ascii="仿宋" w:hAnsi="仿宋" w:eastAsia="仿宋" w:cs="仿宋"/>
          <w:spacing w:val="-3"/>
          <w:sz w:val="24"/>
          <w:szCs w:val="24"/>
          <w:highlight w:val="none"/>
        </w:rPr>
        <w:t>。</w:t>
      </w:r>
    </w:p>
    <w:p w14:paraId="7B5A1935">
      <w:pPr>
        <w:spacing w:before="181" w:line="222" w:lineRule="auto"/>
        <w:ind w:left="520"/>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12.4.1采用电汇形式的，一般可以实时入账。</w:t>
      </w:r>
    </w:p>
    <w:p w14:paraId="21A4FC3D">
      <w:pPr>
        <w:spacing w:before="181" w:line="332" w:lineRule="auto"/>
        <w:ind w:left="29" w:right="128" w:firstLine="49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12.4.2采用支票形式的，供应商则应充分考虑支票入账</w:t>
      </w:r>
      <w:r>
        <w:rPr>
          <w:rFonts w:hint="eastAsia" w:ascii="仿宋" w:hAnsi="仿宋" w:eastAsia="仿宋" w:cs="仿宋"/>
          <w:spacing w:val="-4"/>
          <w:sz w:val="24"/>
          <w:szCs w:val="24"/>
          <w:highlight w:val="none"/>
        </w:rPr>
        <w:t>时间，以确保磋商</w:t>
      </w:r>
      <w:r>
        <w:rPr>
          <w:rFonts w:hint="eastAsia" w:ascii="仿宋" w:hAnsi="仿宋" w:eastAsia="仿宋" w:cs="仿宋"/>
          <w:spacing w:val="-1"/>
          <w:sz w:val="24"/>
          <w:szCs w:val="24"/>
          <w:highlight w:val="none"/>
        </w:rPr>
        <w:t>保证金能按时进入指定账户。根据银行信息交换和付款时间，支票从递交至实际入账一般需要4-5个工作日。如供应商未及时提交支票或支</w:t>
      </w:r>
      <w:r>
        <w:rPr>
          <w:rFonts w:hint="eastAsia" w:ascii="仿宋" w:hAnsi="仿宋" w:eastAsia="仿宋" w:cs="仿宋"/>
          <w:spacing w:val="-2"/>
          <w:sz w:val="24"/>
          <w:szCs w:val="24"/>
          <w:highlight w:val="none"/>
        </w:rPr>
        <w:t>票不符合银行委</w:t>
      </w:r>
      <w:r>
        <w:rPr>
          <w:rFonts w:hint="eastAsia" w:ascii="仿宋" w:hAnsi="仿宋" w:eastAsia="仿宋" w:cs="仿宋"/>
          <w:spacing w:val="-1"/>
          <w:sz w:val="24"/>
          <w:szCs w:val="24"/>
          <w:highlight w:val="none"/>
        </w:rPr>
        <w:t>托收款要求（如污损、折叠、胶装等</w:t>
      </w:r>
      <w:r>
        <w:rPr>
          <w:rFonts w:hint="eastAsia" w:ascii="仿宋" w:hAnsi="仿宋" w:eastAsia="仿宋" w:cs="仿宋"/>
          <w:spacing w:val="9"/>
          <w:sz w:val="24"/>
          <w:szCs w:val="24"/>
          <w:highlight w:val="none"/>
        </w:rPr>
        <w:t>），</w:t>
      </w:r>
      <w:r>
        <w:rPr>
          <w:rFonts w:hint="eastAsia" w:ascii="仿宋" w:hAnsi="仿宋" w:eastAsia="仿宋" w:cs="仿宋"/>
          <w:spacing w:val="-1"/>
          <w:sz w:val="24"/>
          <w:szCs w:val="24"/>
          <w:highlight w:val="none"/>
        </w:rPr>
        <w:t>导致磋商保证金不能按时进入</w:t>
      </w:r>
      <w:r>
        <w:rPr>
          <w:rFonts w:hint="eastAsia" w:ascii="仿宋" w:hAnsi="仿宋" w:eastAsia="仿宋" w:cs="仿宋"/>
          <w:spacing w:val="-2"/>
          <w:sz w:val="24"/>
          <w:szCs w:val="24"/>
          <w:highlight w:val="none"/>
        </w:rPr>
        <w:t>指定账户的，将按照磋商文件的第22.2条相关规定处理。</w:t>
      </w:r>
    </w:p>
    <w:p w14:paraId="628D9BFA">
      <w:pPr>
        <w:spacing w:before="179" w:line="221" w:lineRule="auto"/>
        <w:ind w:left="520"/>
        <w:outlineLvl w:val="2"/>
        <w:rPr>
          <w:rFonts w:hint="eastAsia" w:ascii="仿宋" w:hAnsi="仿宋" w:eastAsia="仿宋" w:cs="仿宋"/>
          <w:sz w:val="24"/>
          <w:szCs w:val="24"/>
          <w:highlight w:val="none"/>
        </w:rPr>
      </w:pPr>
      <w:bookmarkStart w:id="97" w:name="_Toc13623"/>
      <w:bookmarkStart w:id="98" w:name="_Toc1542"/>
      <w:r>
        <w:rPr>
          <w:rFonts w:hint="eastAsia" w:ascii="仿宋" w:hAnsi="仿宋" w:eastAsia="仿宋" w:cs="仿宋"/>
          <w:spacing w:val="-4"/>
          <w:sz w:val="24"/>
          <w:szCs w:val="24"/>
          <w:highlight w:val="none"/>
        </w:rPr>
        <w:t>12.5磋商保证金的退还</w:t>
      </w:r>
      <w:bookmarkEnd w:id="97"/>
      <w:bookmarkEnd w:id="98"/>
    </w:p>
    <w:p w14:paraId="34D7B91D">
      <w:pPr>
        <w:spacing w:before="182" w:line="290" w:lineRule="auto"/>
        <w:ind w:left="29" w:right="128" w:firstLine="49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12.5.1成交人应在与采购人签订合同之日起5个工作日内，及时联系</w:t>
      </w:r>
      <w:r>
        <w:rPr>
          <w:rFonts w:hint="eastAsia" w:ascii="仿宋" w:hAnsi="仿宋" w:eastAsia="仿宋" w:cs="仿宋"/>
          <w:spacing w:val="-5"/>
          <w:sz w:val="24"/>
          <w:szCs w:val="24"/>
          <w:highlight w:val="none"/>
        </w:rPr>
        <w:t>保证</w:t>
      </w:r>
      <w:r>
        <w:rPr>
          <w:rFonts w:hint="eastAsia" w:ascii="仿宋" w:hAnsi="仿宋" w:eastAsia="仿宋" w:cs="仿宋"/>
          <w:spacing w:val="-1"/>
          <w:sz w:val="24"/>
          <w:szCs w:val="24"/>
          <w:highlight w:val="none"/>
        </w:rPr>
        <w:t>金收受机构办理磋商保证金无息退还手续。</w:t>
      </w:r>
    </w:p>
    <w:p w14:paraId="3FAE4BB9">
      <w:pPr>
        <w:spacing w:before="180" w:line="314" w:lineRule="auto"/>
        <w:ind w:left="31" w:right="128" w:firstLine="488"/>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12.5.2未成交供应商的磋商保证金将在成交通知书发出之日暨成交结果</w:t>
      </w:r>
      <w:r>
        <w:rPr>
          <w:rFonts w:hint="eastAsia" w:ascii="仿宋" w:hAnsi="仿宋" w:eastAsia="仿宋" w:cs="仿宋"/>
          <w:spacing w:val="-1"/>
          <w:sz w:val="24"/>
          <w:szCs w:val="24"/>
          <w:highlight w:val="none"/>
        </w:rPr>
        <w:t>公告公布之日起5个工作日内无息退还。供应商应及时联系保证金收受机构办</w:t>
      </w:r>
      <w:r>
        <w:rPr>
          <w:rFonts w:hint="eastAsia" w:ascii="仿宋" w:hAnsi="仿宋" w:eastAsia="仿宋" w:cs="仿宋"/>
          <w:spacing w:val="-2"/>
          <w:sz w:val="24"/>
          <w:szCs w:val="24"/>
          <w:highlight w:val="none"/>
        </w:rPr>
        <w:t>理退还磋商保证金手续。</w:t>
      </w:r>
    </w:p>
    <w:p w14:paraId="66AC422A">
      <w:pPr>
        <w:spacing w:before="181" w:line="221" w:lineRule="auto"/>
        <w:ind w:left="520"/>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12.5.3政府采购投标担保函不予退回。</w:t>
      </w:r>
    </w:p>
    <w:p w14:paraId="4CA675A1">
      <w:pPr>
        <w:spacing w:before="180" w:line="222" w:lineRule="auto"/>
        <w:ind w:left="520"/>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12.6因供应商自身原因导致无法及时退还的，采购人或采购代理机构将不</w:t>
      </w:r>
    </w:p>
    <w:p w14:paraId="24D26C9A">
      <w:pPr>
        <w:spacing w:line="222" w:lineRule="auto"/>
        <w:rPr>
          <w:rFonts w:hint="eastAsia" w:ascii="仿宋" w:hAnsi="仿宋" w:eastAsia="仿宋" w:cs="仿宋"/>
          <w:sz w:val="24"/>
          <w:szCs w:val="24"/>
          <w:highlight w:val="none"/>
        </w:rPr>
        <w:sectPr>
          <w:footerReference r:id="rId10" w:type="default"/>
          <w:pgSz w:w="11906" w:h="16839"/>
          <w:pgMar w:top="1134" w:right="1134" w:bottom="1134" w:left="1134" w:header="0" w:footer="1225" w:gutter="0"/>
          <w:pgNumType w:fmt="decimal"/>
          <w:cols w:space="720" w:num="1"/>
          <w:rtlGutter w:val="0"/>
        </w:sectPr>
      </w:pPr>
    </w:p>
    <w:p w14:paraId="1961C29C">
      <w:pPr>
        <w:spacing w:before="122" w:line="222" w:lineRule="auto"/>
        <w:ind w:left="29"/>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承担相应责任。</w:t>
      </w:r>
    </w:p>
    <w:p w14:paraId="6002012E">
      <w:pPr>
        <w:spacing w:before="180" w:line="222" w:lineRule="auto"/>
        <w:ind w:left="40"/>
        <w:outlineLvl w:val="1"/>
        <w:rPr>
          <w:rFonts w:hint="eastAsia" w:ascii="仿宋" w:hAnsi="仿宋" w:eastAsia="仿宋" w:cs="仿宋"/>
          <w:sz w:val="24"/>
          <w:szCs w:val="24"/>
          <w:highlight w:val="none"/>
        </w:rPr>
      </w:pPr>
      <w:bookmarkStart w:id="99" w:name="bookmark32"/>
      <w:bookmarkEnd w:id="99"/>
      <w:bookmarkStart w:id="100" w:name="_Toc2151"/>
      <w:bookmarkStart w:id="101" w:name="_Toc32429"/>
      <w:bookmarkStart w:id="102" w:name="_Toc15413"/>
      <w:r>
        <w:rPr>
          <w:rFonts w:hint="eastAsia" w:ascii="仿宋" w:hAnsi="仿宋" w:eastAsia="仿宋" w:cs="仿宋"/>
          <w:b/>
          <w:bCs/>
          <w:spacing w:val="-5"/>
          <w:sz w:val="24"/>
          <w:szCs w:val="24"/>
          <w:highlight w:val="none"/>
        </w:rPr>
        <w:t>13.投标有效期</w:t>
      </w:r>
      <w:bookmarkEnd w:id="100"/>
      <w:bookmarkEnd w:id="101"/>
      <w:bookmarkEnd w:id="102"/>
    </w:p>
    <w:p w14:paraId="661AC817">
      <w:pPr>
        <w:spacing w:before="178" w:line="291" w:lineRule="auto"/>
        <w:ind w:left="29" w:right="128" w:firstLine="49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13.1投标应在</w:t>
      </w:r>
      <w:r>
        <w:rPr>
          <w:rFonts w:hint="eastAsia" w:ascii="仿宋" w:hAnsi="仿宋" w:eastAsia="仿宋" w:cs="仿宋"/>
          <w:spacing w:val="-2"/>
          <w:sz w:val="24"/>
          <w:szCs w:val="24"/>
          <w:highlight w:val="none"/>
          <w:u w:val="single" w:color="auto"/>
        </w:rPr>
        <w:t>供应商须知资料表</w:t>
      </w:r>
      <w:r>
        <w:rPr>
          <w:rFonts w:hint="eastAsia" w:ascii="仿宋" w:hAnsi="仿宋" w:eastAsia="仿宋" w:cs="仿宋"/>
          <w:spacing w:val="-2"/>
          <w:sz w:val="24"/>
          <w:szCs w:val="24"/>
          <w:highlight w:val="none"/>
        </w:rPr>
        <w:t>中规定时间内保持有效。投标有</w:t>
      </w:r>
      <w:r>
        <w:rPr>
          <w:rFonts w:hint="eastAsia" w:ascii="仿宋" w:hAnsi="仿宋" w:eastAsia="仿宋" w:cs="仿宋"/>
          <w:spacing w:val="-3"/>
          <w:sz w:val="24"/>
          <w:szCs w:val="24"/>
          <w:highlight w:val="none"/>
        </w:rPr>
        <w:t>效期不满</w:t>
      </w:r>
      <w:r>
        <w:rPr>
          <w:rFonts w:hint="eastAsia" w:ascii="仿宋" w:hAnsi="仿宋" w:eastAsia="仿宋" w:cs="仿宋"/>
          <w:spacing w:val="-2"/>
          <w:sz w:val="24"/>
          <w:szCs w:val="24"/>
          <w:highlight w:val="none"/>
        </w:rPr>
        <w:t>足要求的投标，其投标将被认定为</w:t>
      </w:r>
      <w:r>
        <w:rPr>
          <w:rFonts w:hint="eastAsia" w:ascii="仿宋" w:hAnsi="仿宋" w:eastAsia="仿宋" w:cs="仿宋"/>
          <w:b/>
          <w:bCs/>
          <w:spacing w:val="-2"/>
          <w:sz w:val="24"/>
          <w:szCs w:val="24"/>
          <w:highlight w:val="none"/>
        </w:rPr>
        <w:t>投标无效</w:t>
      </w:r>
      <w:r>
        <w:rPr>
          <w:rFonts w:hint="eastAsia" w:ascii="仿宋" w:hAnsi="仿宋" w:eastAsia="仿宋" w:cs="仿宋"/>
          <w:spacing w:val="-2"/>
          <w:sz w:val="24"/>
          <w:szCs w:val="24"/>
          <w:highlight w:val="none"/>
        </w:rPr>
        <w:t>。</w:t>
      </w:r>
    </w:p>
    <w:p w14:paraId="3F54969D">
      <w:pPr>
        <w:spacing w:before="181" w:line="332" w:lineRule="auto"/>
        <w:ind w:left="30" w:right="63" w:firstLine="489"/>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13.2为保证有充分时间签订合同，采购人或采购代理机构可根据实际情况，</w:t>
      </w:r>
      <w:r>
        <w:rPr>
          <w:rFonts w:hint="eastAsia" w:ascii="仿宋" w:hAnsi="仿宋" w:eastAsia="仿宋" w:cs="仿宋"/>
          <w:sz w:val="24"/>
          <w:szCs w:val="24"/>
          <w:highlight w:val="none"/>
        </w:rPr>
        <w:t>在原投标有效期截止之前，要求供应商延长响应文件的有效期。接受该要求的供应商将不会被要求和允许修正其投标，且本须知中有关磋商保证金的要求须在延长的有效期内继续有效。供应商可以拒绝延长投标有效期的要求，其磋商</w:t>
      </w:r>
      <w:r>
        <w:rPr>
          <w:rFonts w:hint="eastAsia" w:ascii="仿宋" w:hAnsi="仿宋" w:eastAsia="仿宋" w:cs="仿宋"/>
          <w:spacing w:val="-1"/>
          <w:sz w:val="24"/>
          <w:szCs w:val="24"/>
          <w:highlight w:val="none"/>
        </w:rPr>
        <w:t>保证金将及时无息退还。上述要求和答复都应以书面形式提交。</w:t>
      </w:r>
    </w:p>
    <w:p w14:paraId="1A5ABCC3">
      <w:pPr>
        <w:spacing w:before="181" w:line="222" w:lineRule="auto"/>
        <w:ind w:left="40"/>
        <w:outlineLvl w:val="1"/>
        <w:rPr>
          <w:rFonts w:hint="eastAsia" w:ascii="仿宋" w:hAnsi="仿宋" w:eastAsia="仿宋" w:cs="仿宋"/>
          <w:sz w:val="24"/>
          <w:szCs w:val="24"/>
          <w:highlight w:val="none"/>
        </w:rPr>
      </w:pPr>
      <w:bookmarkStart w:id="103" w:name="bookmark34"/>
      <w:bookmarkEnd w:id="103"/>
      <w:bookmarkStart w:id="104" w:name="_Toc291"/>
      <w:bookmarkStart w:id="105" w:name="_Toc4119"/>
      <w:bookmarkStart w:id="106" w:name="_Toc7957"/>
      <w:r>
        <w:rPr>
          <w:rFonts w:hint="eastAsia" w:ascii="仿宋" w:hAnsi="仿宋" w:eastAsia="仿宋" w:cs="仿宋"/>
          <w:b/>
          <w:bCs/>
          <w:spacing w:val="-4"/>
          <w:sz w:val="24"/>
          <w:szCs w:val="24"/>
          <w:highlight w:val="none"/>
        </w:rPr>
        <w:t>14.响应文件的签署及规定</w:t>
      </w:r>
      <w:bookmarkEnd w:id="104"/>
      <w:bookmarkEnd w:id="105"/>
      <w:bookmarkEnd w:id="106"/>
    </w:p>
    <w:p w14:paraId="7CE75A09">
      <w:pPr>
        <w:spacing w:before="179" w:line="291" w:lineRule="auto"/>
        <w:ind w:left="40" w:right="128" w:firstLine="480"/>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14.1供应商应按</w:t>
      </w:r>
      <w:r>
        <w:rPr>
          <w:rFonts w:hint="eastAsia" w:ascii="仿宋" w:hAnsi="仿宋" w:eastAsia="仿宋" w:cs="仿宋"/>
          <w:spacing w:val="-2"/>
          <w:sz w:val="24"/>
          <w:szCs w:val="24"/>
          <w:highlight w:val="none"/>
          <w:u w:val="single" w:color="auto"/>
        </w:rPr>
        <w:t>供应商须知资料表</w:t>
      </w:r>
      <w:r>
        <w:rPr>
          <w:rFonts w:hint="eastAsia" w:ascii="仿宋" w:hAnsi="仿宋" w:eastAsia="仿宋" w:cs="仿宋"/>
          <w:spacing w:val="-2"/>
          <w:sz w:val="24"/>
          <w:szCs w:val="24"/>
          <w:highlight w:val="none"/>
        </w:rPr>
        <w:t>中的规定，准备和递交（加</w:t>
      </w:r>
      <w:r>
        <w:rPr>
          <w:rFonts w:hint="eastAsia" w:ascii="仿宋" w:hAnsi="仿宋" w:eastAsia="仿宋" w:cs="仿宋"/>
          <w:spacing w:val="-3"/>
          <w:sz w:val="24"/>
          <w:szCs w:val="24"/>
          <w:highlight w:val="none"/>
        </w:rPr>
        <w:t>密上传）电</w:t>
      </w:r>
      <w:r>
        <w:rPr>
          <w:rFonts w:hint="eastAsia" w:ascii="仿宋" w:hAnsi="仿宋" w:eastAsia="仿宋" w:cs="仿宋"/>
          <w:spacing w:val="-5"/>
          <w:sz w:val="24"/>
          <w:szCs w:val="24"/>
          <w:highlight w:val="none"/>
        </w:rPr>
        <w:t>子响应文件。</w:t>
      </w:r>
    </w:p>
    <w:p w14:paraId="5A8E9D57">
      <w:pPr>
        <w:spacing w:before="179" w:line="222" w:lineRule="auto"/>
        <w:ind w:left="520"/>
        <w:outlineLvl w:val="2"/>
        <w:rPr>
          <w:rFonts w:hint="eastAsia" w:ascii="仿宋" w:hAnsi="仿宋" w:eastAsia="仿宋" w:cs="仿宋"/>
          <w:sz w:val="24"/>
          <w:szCs w:val="24"/>
          <w:highlight w:val="none"/>
        </w:rPr>
      </w:pPr>
      <w:bookmarkStart w:id="107" w:name="_Toc7289"/>
      <w:bookmarkStart w:id="108" w:name="_Toc21084"/>
      <w:r>
        <w:rPr>
          <w:rFonts w:hint="eastAsia" w:ascii="仿宋" w:hAnsi="仿宋" w:eastAsia="仿宋" w:cs="仿宋"/>
          <w:spacing w:val="-2"/>
          <w:sz w:val="24"/>
          <w:szCs w:val="24"/>
          <w:highlight w:val="none"/>
        </w:rPr>
        <w:t>14.2所有响应文件应按照磋商文件规定的格式填写、签署和盖章</w:t>
      </w:r>
      <w:bookmarkEnd w:id="107"/>
      <w:bookmarkEnd w:id="108"/>
    </w:p>
    <w:p w14:paraId="65D8C1AE">
      <w:pPr>
        <w:spacing w:before="179" w:line="291" w:lineRule="auto"/>
        <w:ind w:left="35" w:right="143" w:firstLine="484"/>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14.3响应文件因字迹潦草、表达不清或未按照磋商文件规定的格式填写、</w:t>
      </w:r>
      <w:r>
        <w:rPr>
          <w:rFonts w:hint="eastAsia" w:ascii="仿宋" w:hAnsi="仿宋" w:eastAsia="仿宋" w:cs="仿宋"/>
          <w:spacing w:val="-2"/>
          <w:sz w:val="24"/>
          <w:szCs w:val="24"/>
          <w:highlight w:val="none"/>
        </w:rPr>
        <w:t>签署和盖章所引起的后果由供应商负责。</w:t>
      </w:r>
    </w:p>
    <w:p w14:paraId="3DCCAA53">
      <w:pPr>
        <w:spacing w:line="249" w:lineRule="auto"/>
        <w:rPr>
          <w:rFonts w:hint="eastAsia" w:ascii="仿宋" w:hAnsi="仿宋" w:eastAsia="仿宋" w:cs="仿宋"/>
          <w:sz w:val="21"/>
          <w:highlight w:val="none"/>
        </w:rPr>
      </w:pPr>
    </w:p>
    <w:p w14:paraId="0290C8C7">
      <w:pPr>
        <w:spacing w:before="98" w:line="222" w:lineRule="auto"/>
        <w:ind w:left="2790"/>
        <w:outlineLvl w:val="1"/>
        <w:rPr>
          <w:rFonts w:hint="eastAsia" w:ascii="仿宋" w:hAnsi="仿宋" w:eastAsia="仿宋" w:cs="仿宋"/>
          <w:sz w:val="30"/>
          <w:szCs w:val="30"/>
          <w:highlight w:val="none"/>
        </w:rPr>
      </w:pPr>
      <w:bookmarkStart w:id="109" w:name="bookmark36"/>
      <w:bookmarkEnd w:id="109"/>
      <w:bookmarkStart w:id="110" w:name="_Toc25733"/>
      <w:bookmarkStart w:id="111" w:name="_Toc1500"/>
      <w:r>
        <w:rPr>
          <w:rFonts w:hint="eastAsia" w:ascii="仿宋" w:hAnsi="仿宋" w:eastAsia="仿宋" w:cs="仿宋"/>
          <w:b/>
          <w:bCs/>
          <w:spacing w:val="-13"/>
          <w:sz w:val="30"/>
          <w:szCs w:val="30"/>
          <w:highlight w:val="none"/>
        </w:rPr>
        <w:t>四响应文件的递交</w:t>
      </w:r>
      <w:bookmarkEnd w:id="110"/>
      <w:bookmarkEnd w:id="111"/>
    </w:p>
    <w:p w14:paraId="42F3F3C8">
      <w:pPr>
        <w:spacing w:line="300" w:lineRule="auto"/>
        <w:rPr>
          <w:rFonts w:hint="eastAsia" w:ascii="仿宋" w:hAnsi="仿宋" w:eastAsia="仿宋" w:cs="仿宋"/>
          <w:sz w:val="21"/>
          <w:highlight w:val="none"/>
        </w:rPr>
      </w:pPr>
    </w:p>
    <w:p w14:paraId="4ABA0409">
      <w:pPr>
        <w:spacing w:line="300" w:lineRule="auto"/>
        <w:rPr>
          <w:rFonts w:hint="eastAsia" w:ascii="仿宋" w:hAnsi="仿宋" w:eastAsia="仿宋" w:cs="仿宋"/>
          <w:sz w:val="21"/>
          <w:highlight w:val="none"/>
        </w:rPr>
      </w:pPr>
    </w:p>
    <w:p w14:paraId="54B97938">
      <w:pPr>
        <w:spacing w:before="79" w:line="222" w:lineRule="auto"/>
        <w:ind w:left="40"/>
        <w:outlineLvl w:val="1"/>
        <w:rPr>
          <w:rFonts w:hint="eastAsia" w:ascii="仿宋" w:hAnsi="仿宋" w:eastAsia="仿宋" w:cs="仿宋"/>
          <w:sz w:val="24"/>
          <w:szCs w:val="24"/>
          <w:highlight w:val="none"/>
        </w:rPr>
      </w:pPr>
      <w:bookmarkStart w:id="112" w:name="_Toc32291"/>
      <w:bookmarkStart w:id="113" w:name="_Toc25329"/>
      <w:bookmarkStart w:id="114" w:name="_Toc19746"/>
      <w:r>
        <w:rPr>
          <w:rFonts w:hint="eastAsia" w:ascii="仿宋" w:hAnsi="仿宋" w:eastAsia="仿宋" w:cs="仿宋"/>
          <w:b/>
          <w:bCs/>
          <w:spacing w:val="-4"/>
          <w:sz w:val="24"/>
          <w:szCs w:val="24"/>
          <w:highlight w:val="none"/>
        </w:rPr>
        <w:t>15.响应文件的密封和标记</w:t>
      </w:r>
      <w:bookmarkEnd w:id="112"/>
      <w:bookmarkEnd w:id="113"/>
      <w:bookmarkEnd w:id="114"/>
    </w:p>
    <w:p w14:paraId="153E045E">
      <w:pPr>
        <w:spacing w:before="176" w:line="354" w:lineRule="auto"/>
        <w:ind w:left="29" w:right="131" w:firstLine="490"/>
        <w:jc w:val="both"/>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15.1</w:t>
      </w:r>
      <w:r>
        <w:rPr>
          <w:rFonts w:hint="eastAsia" w:ascii="仿宋" w:hAnsi="仿宋" w:eastAsia="仿宋" w:cs="仿宋"/>
          <w:b/>
          <w:bCs/>
          <w:spacing w:val="-6"/>
          <w:sz w:val="24"/>
          <w:szCs w:val="24"/>
          <w:highlight w:val="none"/>
          <w:u w:val="single" w:color="auto"/>
        </w:rPr>
        <w:t>为方便评审及进行资格审查，供应商应完整地按磋商文件提供的响应</w:t>
      </w:r>
      <w:r>
        <w:rPr>
          <w:rFonts w:hint="eastAsia" w:ascii="仿宋" w:hAnsi="仿宋" w:eastAsia="仿宋" w:cs="仿宋"/>
          <w:b/>
          <w:bCs/>
          <w:spacing w:val="-2"/>
          <w:sz w:val="24"/>
          <w:szCs w:val="24"/>
          <w:highlight w:val="none"/>
          <w:u w:val="single" w:color="auto"/>
        </w:rPr>
        <w:t>文件格式及要求编写响应文件，供应商须在投标截止时间前完成</w:t>
      </w:r>
      <w:r>
        <w:rPr>
          <w:rFonts w:hint="eastAsia" w:ascii="仿宋" w:hAnsi="仿宋" w:eastAsia="仿宋" w:cs="仿宋"/>
          <w:b/>
          <w:bCs/>
          <w:spacing w:val="-3"/>
          <w:sz w:val="24"/>
          <w:szCs w:val="24"/>
          <w:highlight w:val="none"/>
          <w:u w:val="single" w:color="auto"/>
        </w:rPr>
        <w:t>在系统上递交</w:t>
      </w:r>
      <w:r>
        <w:rPr>
          <w:rFonts w:hint="eastAsia" w:ascii="仿宋" w:hAnsi="仿宋" w:eastAsia="仿宋" w:cs="仿宋"/>
          <w:b/>
          <w:bCs/>
          <w:spacing w:val="3"/>
          <w:sz w:val="24"/>
          <w:szCs w:val="24"/>
          <w:highlight w:val="none"/>
          <w:u w:val="single" w:color="auto"/>
        </w:rPr>
        <w:t>电子响应文件。供应商的电子响应文件是经过</w:t>
      </w:r>
      <w:r>
        <w:rPr>
          <w:rFonts w:hint="eastAsia" w:ascii="仿宋" w:hAnsi="仿宋" w:eastAsia="仿宋" w:cs="仿宋"/>
          <w:b/>
          <w:bCs/>
          <w:sz w:val="24"/>
          <w:szCs w:val="24"/>
          <w:highlight w:val="none"/>
          <w:u w:val="single" w:color="auto"/>
        </w:rPr>
        <w:t>CA</w:t>
      </w:r>
      <w:r>
        <w:rPr>
          <w:rFonts w:hint="eastAsia" w:ascii="仿宋" w:hAnsi="仿宋" w:eastAsia="仿宋" w:cs="仿宋"/>
          <w:b/>
          <w:bCs/>
          <w:spacing w:val="3"/>
          <w:sz w:val="24"/>
          <w:szCs w:val="24"/>
          <w:highlight w:val="none"/>
          <w:u w:val="single" w:color="auto"/>
        </w:rPr>
        <w:t>证书加密</w:t>
      </w:r>
      <w:r>
        <w:rPr>
          <w:rFonts w:hint="eastAsia" w:ascii="仿宋" w:hAnsi="仿宋" w:eastAsia="仿宋" w:cs="仿宋"/>
          <w:b/>
          <w:bCs/>
          <w:spacing w:val="2"/>
          <w:sz w:val="24"/>
          <w:szCs w:val="24"/>
          <w:highlight w:val="none"/>
          <w:u w:val="single" w:color="auto"/>
        </w:rPr>
        <w:t>后上传提交的，任</w:t>
      </w:r>
      <w:r>
        <w:rPr>
          <w:rFonts w:hint="eastAsia" w:ascii="仿宋" w:hAnsi="仿宋" w:eastAsia="仿宋" w:cs="仿宋"/>
          <w:b/>
          <w:bCs/>
          <w:spacing w:val="-2"/>
          <w:sz w:val="24"/>
          <w:szCs w:val="24"/>
          <w:highlight w:val="none"/>
          <w:u w:val="single" w:color="auto"/>
        </w:rPr>
        <w:t>何单位或个人均无法在投标截止时间(即开标时间)之前查看或</w:t>
      </w:r>
      <w:r>
        <w:rPr>
          <w:rFonts w:hint="eastAsia" w:ascii="仿宋" w:hAnsi="仿宋" w:eastAsia="仿宋" w:cs="仿宋"/>
          <w:b/>
          <w:bCs/>
          <w:spacing w:val="-3"/>
          <w:sz w:val="24"/>
          <w:szCs w:val="24"/>
          <w:highlight w:val="none"/>
          <w:u w:val="single" w:color="auto"/>
        </w:rPr>
        <w:t>篡改，不存在泄</w:t>
      </w:r>
      <w:r>
        <w:rPr>
          <w:rFonts w:hint="eastAsia" w:ascii="仿宋" w:hAnsi="仿宋" w:eastAsia="仿宋" w:cs="仿宋"/>
          <w:b/>
          <w:bCs/>
          <w:spacing w:val="-2"/>
          <w:sz w:val="24"/>
          <w:szCs w:val="24"/>
          <w:highlight w:val="none"/>
          <w:u w:val="single" w:color="auto"/>
        </w:rPr>
        <w:t>密风险。（严格按照政采云电子投标流程制作并上传电子</w:t>
      </w:r>
      <w:r>
        <w:rPr>
          <w:rFonts w:hint="eastAsia" w:ascii="仿宋" w:hAnsi="仿宋" w:eastAsia="仿宋" w:cs="仿宋"/>
          <w:b/>
          <w:bCs/>
          <w:spacing w:val="-3"/>
          <w:sz w:val="24"/>
          <w:szCs w:val="24"/>
          <w:highlight w:val="none"/>
          <w:u w:val="single" w:color="auto"/>
        </w:rPr>
        <w:t>响应文件）</w:t>
      </w:r>
    </w:p>
    <w:p w14:paraId="2EA82042">
      <w:pPr>
        <w:spacing w:before="42" w:line="222" w:lineRule="auto"/>
        <w:ind w:left="40"/>
        <w:outlineLvl w:val="1"/>
        <w:rPr>
          <w:rFonts w:hint="eastAsia" w:ascii="仿宋" w:hAnsi="仿宋" w:eastAsia="仿宋" w:cs="仿宋"/>
          <w:sz w:val="24"/>
          <w:szCs w:val="24"/>
          <w:highlight w:val="none"/>
        </w:rPr>
      </w:pPr>
      <w:bookmarkStart w:id="115" w:name="bookmark38"/>
      <w:bookmarkEnd w:id="115"/>
      <w:bookmarkStart w:id="116" w:name="_Toc6968"/>
      <w:bookmarkStart w:id="117" w:name="_Toc22988"/>
      <w:bookmarkStart w:id="118" w:name="_Toc23602"/>
      <w:r>
        <w:rPr>
          <w:rFonts w:hint="eastAsia" w:ascii="仿宋" w:hAnsi="仿宋" w:eastAsia="仿宋" w:cs="仿宋"/>
          <w:b/>
          <w:bCs/>
          <w:spacing w:val="-6"/>
          <w:sz w:val="24"/>
          <w:szCs w:val="24"/>
          <w:highlight w:val="none"/>
        </w:rPr>
        <w:t>16.投标截止</w:t>
      </w:r>
      <w:bookmarkEnd w:id="116"/>
      <w:bookmarkEnd w:id="117"/>
      <w:bookmarkEnd w:id="118"/>
    </w:p>
    <w:p w14:paraId="342E1798">
      <w:pPr>
        <w:spacing w:before="180" w:line="290" w:lineRule="auto"/>
        <w:ind w:left="31" w:right="128" w:firstLine="488"/>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16.1供应商应在磋商文件中规定的截止时间前，将电子响应文</w:t>
      </w:r>
      <w:r>
        <w:rPr>
          <w:rFonts w:hint="eastAsia" w:ascii="仿宋" w:hAnsi="仿宋" w:eastAsia="仿宋" w:cs="仿宋"/>
          <w:spacing w:val="-3"/>
          <w:sz w:val="24"/>
          <w:szCs w:val="24"/>
          <w:highlight w:val="none"/>
        </w:rPr>
        <w:t>件上传到政</w:t>
      </w:r>
      <w:r>
        <w:rPr>
          <w:rFonts w:hint="eastAsia" w:ascii="仿宋" w:hAnsi="仿宋" w:eastAsia="仿宋" w:cs="仿宋"/>
          <w:spacing w:val="-4"/>
          <w:sz w:val="24"/>
          <w:szCs w:val="24"/>
          <w:highlight w:val="none"/>
        </w:rPr>
        <w:t>采云平台。</w:t>
      </w:r>
    </w:p>
    <w:p w14:paraId="419E44F9">
      <w:pPr>
        <w:spacing w:before="181" w:line="314" w:lineRule="auto"/>
        <w:ind w:left="30" w:right="128" w:firstLine="489"/>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16.2采购人和采购代理机构有权按本须知的规定，延迟投标</w:t>
      </w:r>
      <w:r>
        <w:rPr>
          <w:rFonts w:hint="eastAsia" w:ascii="仿宋" w:hAnsi="仿宋" w:eastAsia="仿宋" w:cs="仿宋"/>
          <w:spacing w:val="-3"/>
          <w:sz w:val="24"/>
          <w:szCs w:val="24"/>
          <w:highlight w:val="none"/>
        </w:rPr>
        <w:t>截止时间。在</w:t>
      </w:r>
      <w:r>
        <w:rPr>
          <w:rFonts w:hint="eastAsia" w:ascii="仿宋" w:hAnsi="仿宋" w:eastAsia="仿宋" w:cs="仿宋"/>
          <w:sz w:val="24"/>
          <w:szCs w:val="24"/>
          <w:highlight w:val="none"/>
        </w:rPr>
        <w:t>此情况下，采购人、采购代理机构和供应商受投标截止时间制约的所有权利和</w:t>
      </w:r>
      <w:r>
        <w:rPr>
          <w:rFonts w:hint="eastAsia" w:ascii="仿宋" w:hAnsi="仿宋" w:eastAsia="仿宋" w:cs="仿宋"/>
          <w:spacing w:val="-2"/>
          <w:sz w:val="24"/>
          <w:szCs w:val="24"/>
          <w:highlight w:val="none"/>
        </w:rPr>
        <w:t>义务均应延长至新的截止时间。</w:t>
      </w:r>
    </w:p>
    <w:p w14:paraId="04051FE5">
      <w:pPr>
        <w:spacing w:line="314" w:lineRule="auto"/>
        <w:rPr>
          <w:rFonts w:hint="eastAsia" w:ascii="仿宋" w:hAnsi="仿宋" w:eastAsia="仿宋" w:cs="仿宋"/>
          <w:sz w:val="24"/>
          <w:szCs w:val="24"/>
          <w:highlight w:val="none"/>
        </w:rPr>
        <w:sectPr>
          <w:footerReference r:id="rId11" w:type="default"/>
          <w:pgSz w:w="11906" w:h="16839"/>
          <w:pgMar w:top="1134" w:right="1134" w:bottom="1134" w:left="1134" w:header="0" w:footer="1225" w:gutter="0"/>
          <w:pgNumType w:fmt="decimal"/>
          <w:cols w:space="720" w:num="1"/>
          <w:rtlGutter w:val="0"/>
        </w:sectPr>
      </w:pPr>
    </w:p>
    <w:p w14:paraId="2411667E">
      <w:pPr>
        <w:spacing w:before="123" w:line="222" w:lineRule="auto"/>
        <w:ind w:left="40"/>
        <w:outlineLvl w:val="1"/>
        <w:rPr>
          <w:rFonts w:hint="eastAsia" w:ascii="仿宋" w:hAnsi="仿宋" w:eastAsia="仿宋" w:cs="仿宋"/>
          <w:sz w:val="24"/>
          <w:szCs w:val="24"/>
          <w:highlight w:val="none"/>
        </w:rPr>
      </w:pPr>
      <w:bookmarkStart w:id="119" w:name="_Toc9149"/>
      <w:bookmarkStart w:id="120" w:name="_Toc13568"/>
      <w:bookmarkStart w:id="121" w:name="_Toc186"/>
      <w:r>
        <w:rPr>
          <w:rFonts w:hint="eastAsia" w:ascii="仿宋" w:hAnsi="仿宋" w:eastAsia="仿宋" w:cs="仿宋"/>
          <w:b/>
          <w:bCs/>
          <w:spacing w:val="-3"/>
          <w:sz w:val="24"/>
          <w:szCs w:val="24"/>
          <w:highlight w:val="none"/>
        </w:rPr>
        <w:t>17.响应文件的接收、修改、撤回与解密</w:t>
      </w:r>
      <w:bookmarkEnd w:id="119"/>
      <w:bookmarkEnd w:id="120"/>
      <w:bookmarkEnd w:id="121"/>
    </w:p>
    <w:p w14:paraId="6B4B1262">
      <w:pPr>
        <w:spacing w:before="181" w:line="325" w:lineRule="auto"/>
        <w:ind w:left="29" w:right="128" w:firstLine="490"/>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17.1在响应文件提交截止时间前，供应商须将电子响应文件</w:t>
      </w:r>
      <w:r>
        <w:rPr>
          <w:rFonts w:hint="eastAsia" w:ascii="仿宋" w:hAnsi="仿宋" w:eastAsia="仿宋" w:cs="仿宋"/>
          <w:spacing w:val="-3"/>
          <w:sz w:val="24"/>
          <w:szCs w:val="24"/>
          <w:highlight w:val="none"/>
        </w:rPr>
        <w:t>成功完整上传</w:t>
      </w:r>
      <w:r>
        <w:rPr>
          <w:rFonts w:hint="eastAsia" w:ascii="仿宋" w:hAnsi="仿宋" w:eastAsia="仿宋" w:cs="仿宋"/>
          <w:sz w:val="24"/>
          <w:szCs w:val="24"/>
          <w:highlight w:val="none"/>
        </w:rPr>
        <w:t>到政采云平台项目采购系统。时间以政采云平台项目采购系统开标大厅时间为准，投标截止时间结束后，系统将不允许供应商上传响应文件，已上传响应文</w:t>
      </w:r>
      <w:r>
        <w:rPr>
          <w:rFonts w:hint="eastAsia" w:ascii="仿宋" w:hAnsi="仿宋" w:eastAsia="仿宋" w:cs="仿宋"/>
          <w:spacing w:val="-1"/>
          <w:sz w:val="24"/>
          <w:szCs w:val="24"/>
          <w:highlight w:val="none"/>
        </w:rPr>
        <w:t>件但未完成传输的文件系统将拒绝接收。</w:t>
      </w:r>
    </w:p>
    <w:p w14:paraId="5BC59F79">
      <w:pPr>
        <w:spacing w:before="178" w:line="292" w:lineRule="auto"/>
        <w:ind w:left="48" w:right="128" w:firstLine="466"/>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17.2代理机构对因不可抗力事件造成的响应文件的损坏、丢失的</w:t>
      </w:r>
      <w:r>
        <w:rPr>
          <w:rFonts w:hint="eastAsia" w:ascii="仿宋" w:hAnsi="仿宋" w:eastAsia="仿宋" w:cs="仿宋"/>
          <w:spacing w:val="-3"/>
          <w:sz w:val="24"/>
          <w:szCs w:val="24"/>
          <w:highlight w:val="none"/>
        </w:rPr>
        <w:t>，不承担</w:t>
      </w:r>
      <w:r>
        <w:rPr>
          <w:rFonts w:hint="eastAsia" w:ascii="仿宋" w:hAnsi="仿宋" w:eastAsia="仿宋" w:cs="仿宋"/>
          <w:spacing w:val="-6"/>
          <w:sz w:val="24"/>
          <w:szCs w:val="24"/>
          <w:highlight w:val="none"/>
        </w:rPr>
        <w:t>责任。</w:t>
      </w:r>
    </w:p>
    <w:p w14:paraId="00D72C34">
      <w:pPr>
        <w:spacing w:before="178" w:line="222" w:lineRule="auto"/>
        <w:ind w:left="52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17.3出现下述情形之一，属于未成功提交响应文件，按无效投标处理：</w:t>
      </w:r>
    </w:p>
    <w:p w14:paraId="47034DB9">
      <w:pPr>
        <w:spacing w:before="179" w:line="222" w:lineRule="auto"/>
        <w:ind w:left="514"/>
        <w:outlineLvl w:val="2"/>
        <w:rPr>
          <w:rFonts w:hint="eastAsia" w:ascii="仿宋" w:hAnsi="仿宋" w:eastAsia="仿宋" w:cs="仿宋"/>
          <w:sz w:val="24"/>
          <w:szCs w:val="24"/>
          <w:highlight w:val="none"/>
        </w:rPr>
      </w:pPr>
      <w:bookmarkStart w:id="122" w:name="_Toc11840"/>
      <w:bookmarkStart w:id="123" w:name="_Toc22709"/>
      <w:r>
        <w:rPr>
          <w:rFonts w:hint="eastAsia" w:ascii="仿宋" w:hAnsi="仿宋" w:eastAsia="仿宋" w:cs="仿宋"/>
          <w:spacing w:val="-1"/>
          <w:sz w:val="24"/>
          <w:szCs w:val="24"/>
          <w:highlight w:val="none"/>
        </w:rPr>
        <w:t>（1）至提交响应文件截止时间，响应文件未完整上传的。</w:t>
      </w:r>
      <w:bookmarkEnd w:id="122"/>
      <w:bookmarkEnd w:id="123"/>
    </w:p>
    <w:p w14:paraId="263A8B40">
      <w:pPr>
        <w:spacing w:before="178" w:line="291" w:lineRule="auto"/>
        <w:ind w:left="30" w:right="128" w:firstLine="484"/>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（2）响应文件未按投标格式中注明需签字盖章</w:t>
      </w:r>
      <w:r>
        <w:rPr>
          <w:rFonts w:hint="eastAsia" w:ascii="仿宋" w:hAnsi="仿宋" w:eastAsia="仿宋" w:cs="仿宋"/>
          <w:spacing w:val="-4"/>
          <w:sz w:val="24"/>
          <w:szCs w:val="24"/>
          <w:highlight w:val="none"/>
        </w:rPr>
        <w:t>的要求进行签名（含电子签</w:t>
      </w:r>
      <w:r>
        <w:rPr>
          <w:rFonts w:hint="eastAsia" w:ascii="仿宋" w:hAnsi="仿宋" w:eastAsia="仿宋" w:cs="仿宋"/>
          <w:spacing w:val="-1"/>
          <w:sz w:val="24"/>
          <w:szCs w:val="24"/>
          <w:highlight w:val="none"/>
        </w:rPr>
        <w:t>名）和加盖电子印章，或签名（含电子签名）或电子印章不完整的。</w:t>
      </w:r>
    </w:p>
    <w:p w14:paraId="69440826">
      <w:pPr>
        <w:spacing w:before="180" w:line="222" w:lineRule="auto"/>
        <w:ind w:left="514"/>
        <w:outlineLvl w:val="2"/>
        <w:rPr>
          <w:rFonts w:hint="eastAsia" w:ascii="仿宋" w:hAnsi="仿宋" w:eastAsia="仿宋" w:cs="仿宋"/>
          <w:sz w:val="24"/>
          <w:szCs w:val="24"/>
          <w:highlight w:val="none"/>
        </w:rPr>
      </w:pPr>
      <w:bookmarkStart w:id="124" w:name="_Toc13975"/>
      <w:bookmarkStart w:id="125" w:name="_Toc15104"/>
      <w:r>
        <w:rPr>
          <w:rFonts w:hint="eastAsia" w:ascii="仿宋" w:hAnsi="仿宋" w:eastAsia="仿宋" w:cs="仿宋"/>
          <w:spacing w:val="-2"/>
          <w:sz w:val="24"/>
          <w:szCs w:val="24"/>
          <w:highlight w:val="none"/>
        </w:rPr>
        <w:t>（3）响应文件损坏或格式不正确的。</w:t>
      </w:r>
      <w:bookmarkEnd w:id="124"/>
      <w:bookmarkEnd w:id="125"/>
    </w:p>
    <w:p w14:paraId="3B304416">
      <w:pPr>
        <w:spacing w:before="178" w:line="326" w:lineRule="auto"/>
        <w:ind w:left="46" w:right="128" w:firstLine="469"/>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17.4在提交响应文件截止时间前，供应商可以修改或撤回未解密的电子响</w:t>
      </w:r>
      <w:r>
        <w:rPr>
          <w:rFonts w:hint="eastAsia" w:ascii="仿宋" w:hAnsi="仿宋" w:eastAsia="仿宋" w:cs="仿宋"/>
          <w:sz w:val="24"/>
          <w:szCs w:val="24"/>
          <w:highlight w:val="none"/>
        </w:rPr>
        <w:t>应文件，并于提交响应文件截止时间前将修改后重新生成的电子响应文件</w:t>
      </w:r>
      <w:r>
        <w:rPr>
          <w:rFonts w:hint="eastAsia" w:ascii="仿宋" w:hAnsi="仿宋" w:eastAsia="仿宋" w:cs="仿宋"/>
          <w:spacing w:val="-1"/>
          <w:sz w:val="24"/>
          <w:szCs w:val="24"/>
          <w:highlight w:val="none"/>
        </w:rPr>
        <w:t>上传</w:t>
      </w:r>
      <w:r>
        <w:rPr>
          <w:rFonts w:hint="eastAsia" w:ascii="仿宋" w:hAnsi="仿宋" w:eastAsia="仿宋" w:cs="仿宋"/>
          <w:sz w:val="24"/>
          <w:szCs w:val="24"/>
          <w:highlight w:val="none"/>
        </w:rPr>
        <w:t>至政采云平台项目采购系统，到达响应文件提交截止时间后，将不允许修</w:t>
      </w:r>
      <w:r>
        <w:rPr>
          <w:rFonts w:hint="eastAsia" w:ascii="仿宋" w:hAnsi="仿宋" w:eastAsia="仿宋" w:cs="仿宋"/>
          <w:spacing w:val="-1"/>
          <w:sz w:val="24"/>
          <w:szCs w:val="24"/>
          <w:highlight w:val="none"/>
        </w:rPr>
        <w:t>改或</w:t>
      </w:r>
      <w:r>
        <w:rPr>
          <w:rFonts w:hint="eastAsia" w:ascii="仿宋" w:hAnsi="仿宋" w:eastAsia="仿宋" w:cs="仿宋"/>
          <w:spacing w:val="-6"/>
          <w:sz w:val="24"/>
          <w:szCs w:val="24"/>
          <w:highlight w:val="none"/>
        </w:rPr>
        <w:t>撤回。</w:t>
      </w:r>
    </w:p>
    <w:p w14:paraId="2D5E219A">
      <w:pPr>
        <w:spacing w:before="178" w:line="219" w:lineRule="auto"/>
        <w:ind w:right="8"/>
        <w:jc w:val="right"/>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17.5在提交响应文件截止时间后，供应商不得补充、修改和更换响应文件。</w:t>
      </w:r>
    </w:p>
    <w:p w14:paraId="0CF0958B">
      <w:pPr>
        <w:spacing w:before="185" w:line="313" w:lineRule="auto"/>
        <w:ind w:left="47" w:right="99" w:firstLine="467"/>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17.6到达开标时间后，供应商需使用上传响应</w:t>
      </w:r>
      <w:r>
        <w:rPr>
          <w:rFonts w:hint="eastAsia" w:ascii="仿宋" w:hAnsi="仿宋" w:eastAsia="仿宋" w:cs="仿宋"/>
          <w:spacing w:val="-3"/>
          <w:sz w:val="24"/>
          <w:szCs w:val="24"/>
          <w:highlight w:val="none"/>
        </w:rPr>
        <w:t>文件的同一数字证书解密，</w:t>
      </w:r>
      <w:r>
        <w:rPr>
          <w:rFonts w:hint="eastAsia" w:ascii="仿宋" w:hAnsi="仿宋" w:eastAsia="仿宋" w:cs="仿宋"/>
          <w:sz w:val="24"/>
          <w:szCs w:val="24"/>
          <w:highlight w:val="none"/>
        </w:rPr>
        <w:t>供应商须在采购代理机构规定的时间内完成响应文件解密，供应商因</w:t>
      </w:r>
      <w:r>
        <w:rPr>
          <w:rFonts w:hint="eastAsia" w:ascii="仿宋" w:hAnsi="仿宋" w:eastAsia="仿宋" w:cs="仿宋"/>
          <w:spacing w:val="-1"/>
          <w:sz w:val="24"/>
          <w:szCs w:val="24"/>
          <w:highlight w:val="none"/>
        </w:rPr>
        <w:t>非系统原因导致的逾期未解密响应文件，将作无效投标处理。</w:t>
      </w:r>
    </w:p>
    <w:p w14:paraId="4A19E372">
      <w:pPr>
        <w:spacing w:line="252" w:lineRule="auto"/>
        <w:rPr>
          <w:rFonts w:hint="eastAsia" w:ascii="仿宋" w:hAnsi="仿宋" w:eastAsia="仿宋" w:cs="仿宋"/>
          <w:sz w:val="21"/>
          <w:highlight w:val="none"/>
        </w:rPr>
      </w:pPr>
    </w:p>
    <w:p w14:paraId="5CEEBC48">
      <w:pPr>
        <w:spacing w:before="98" w:line="222" w:lineRule="auto"/>
        <w:ind w:left="3062"/>
        <w:outlineLvl w:val="1"/>
        <w:rPr>
          <w:rFonts w:hint="eastAsia" w:ascii="仿宋" w:hAnsi="仿宋" w:eastAsia="仿宋" w:cs="仿宋"/>
          <w:sz w:val="30"/>
          <w:szCs w:val="30"/>
          <w:highlight w:val="none"/>
        </w:rPr>
      </w:pPr>
      <w:bookmarkStart w:id="126" w:name="_Toc22095"/>
      <w:bookmarkStart w:id="127" w:name="_Toc25760"/>
      <w:r>
        <w:rPr>
          <w:rFonts w:hint="eastAsia" w:ascii="仿宋" w:hAnsi="仿宋" w:eastAsia="仿宋" w:cs="仿宋"/>
          <w:b/>
          <w:bCs/>
          <w:spacing w:val="-10"/>
          <w:sz w:val="30"/>
          <w:szCs w:val="30"/>
          <w:highlight w:val="none"/>
        </w:rPr>
        <w:t>五磋商及评审</w:t>
      </w:r>
      <w:bookmarkEnd w:id="126"/>
      <w:bookmarkEnd w:id="127"/>
    </w:p>
    <w:p w14:paraId="7ACEE666">
      <w:pPr>
        <w:spacing w:before="214" w:line="222" w:lineRule="auto"/>
        <w:ind w:left="40"/>
        <w:outlineLvl w:val="1"/>
        <w:rPr>
          <w:rFonts w:hint="eastAsia" w:ascii="仿宋" w:hAnsi="仿宋" w:eastAsia="仿宋" w:cs="仿宋"/>
          <w:sz w:val="24"/>
          <w:szCs w:val="24"/>
          <w:highlight w:val="none"/>
        </w:rPr>
      </w:pPr>
      <w:bookmarkStart w:id="128" w:name="bookmark44"/>
      <w:bookmarkEnd w:id="128"/>
      <w:bookmarkStart w:id="129" w:name="_Toc26244"/>
      <w:bookmarkStart w:id="130" w:name="_Toc31142"/>
      <w:bookmarkStart w:id="131" w:name="_Toc2217"/>
      <w:r>
        <w:rPr>
          <w:rFonts w:hint="eastAsia" w:ascii="仿宋" w:hAnsi="仿宋" w:eastAsia="仿宋" w:cs="仿宋"/>
          <w:b/>
          <w:bCs/>
          <w:spacing w:val="-8"/>
          <w:sz w:val="24"/>
          <w:szCs w:val="24"/>
          <w:highlight w:val="none"/>
        </w:rPr>
        <w:t>18.开标</w:t>
      </w:r>
      <w:bookmarkEnd w:id="129"/>
      <w:bookmarkEnd w:id="130"/>
      <w:bookmarkEnd w:id="131"/>
    </w:p>
    <w:p w14:paraId="20242FF5">
      <w:pPr>
        <w:spacing w:before="179" w:line="291" w:lineRule="auto"/>
        <w:ind w:left="45" w:right="128" w:firstLine="407"/>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18.1采购人和采购代理机构将按</w:t>
      </w:r>
      <w:r>
        <w:rPr>
          <w:rFonts w:hint="eastAsia" w:ascii="仿宋" w:hAnsi="仿宋" w:eastAsia="仿宋" w:cs="仿宋"/>
          <w:spacing w:val="6"/>
          <w:sz w:val="24"/>
          <w:szCs w:val="24"/>
          <w:highlight w:val="none"/>
          <w:u w:val="single" w:color="auto"/>
        </w:rPr>
        <w:t>供应商须</w:t>
      </w:r>
      <w:r>
        <w:rPr>
          <w:rFonts w:hint="eastAsia" w:ascii="仿宋" w:hAnsi="仿宋" w:eastAsia="仿宋" w:cs="仿宋"/>
          <w:spacing w:val="5"/>
          <w:sz w:val="24"/>
          <w:szCs w:val="24"/>
          <w:highlight w:val="none"/>
          <w:u w:val="single" w:color="auto"/>
        </w:rPr>
        <w:t>知资料表</w:t>
      </w:r>
      <w:r>
        <w:rPr>
          <w:rFonts w:hint="eastAsia" w:ascii="仿宋" w:hAnsi="仿宋" w:eastAsia="仿宋" w:cs="仿宋"/>
          <w:spacing w:val="5"/>
          <w:sz w:val="24"/>
          <w:szCs w:val="24"/>
          <w:highlight w:val="none"/>
        </w:rPr>
        <w:t>中规定的磋商时间和</w:t>
      </w:r>
      <w:r>
        <w:rPr>
          <w:rFonts w:hint="eastAsia" w:ascii="仿宋" w:hAnsi="仿宋" w:eastAsia="仿宋" w:cs="仿宋"/>
          <w:spacing w:val="-3"/>
          <w:sz w:val="24"/>
          <w:szCs w:val="24"/>
          <w:highlight w:val="none"/>
        </w:rPr>
        <w:t>地点组织开标。供应商不足3家的，不得开标。</w:t>
      </w:r>
    </w:p>
    <w:p w14:paraId="1FB09489">
      <w:pPr>
        <w:spacing w:before="178" w:line="332" w:lineRule="auto"/>
        <w:ind w:left="29" w:right="128" w:firstLine="43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18.2供应商应当按照本磋商文件载明的时间和模式等要求</w:t>
      </w:r>
      <w:r>
        <w:rPr>
          <w:rFonts w:hint="eastAsia" w:ascii="仿宋" w:hAnsi="仿宋" w:eastAsia="仿宋" w:cs="仿宋"/>
          <w:spacing w:val="1"/>
          <w:sz w:val="24"/>
          <w:szCs w:val="24"/>
          <w:highlight w:val="none"/>
        </w:rPr>
        <w:t>参加开磋商。</w:t>
      </w:r>
      <w:r>
        <w:rPr>
          <w:rFonts w:hint="eastAsia" w:ascii="仿宋" w:hAnsi="仿宋" w:eastAsia="仿宋" w:cs="仿宋"/>
          <w:sz w:val="24"/>
          <w:szCs w:val="24"/>
          <w:highlight w:val="none"/>
        </w:rPr>
        <w:t>磋商时，供应商应当使用上传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w:t>
      </w:r>
    </w:p>
    <w:p w14:paraId="79C54E65">
      <w:pPr>
        <w:spacing w:line="332" w:lineRule="auto"/>
        <w:rPr>
          <w:rFonts w:hint="eastAsia" w:ascii="仿宋" w:hAnsi="仿宋" w:eastAsia="仿宋" w:cs="仿宋"/>
          <w:sz w:val="24"/>
          <w:szCs w:val="24"/>
          <w:highlight w:val="none"/>
        </w:rPr>
        <w:sectPr>
          <w:footerReference r:id="rId12" w:type="default"/>
          <w:pgSz w:w="11906" w:h="16839"/>
          <w:pgMar w:top="1134" w:right="1134" w:bottom="1134" w:left="1134" w:header="0" w:footer="1225" w:gutter="0"/>
          <w:pgNumType w:fmt="decimal"/>
          <w:cols w:space="720" w:num="1"/>
          <w:rtlGutter w:val="0"/>
        </w:sectPr>
      </w:pPr>
    </w:p>
    <w:p w14:paraId="1668FAEB">
      <w:pPr>
        <w:spacing w:before="121" w:line="350" w:lineRule="auto"/>
        <w:ind w:left="29" w:right="63"/>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投标处理。（采用不见面电子开标，各供应商在参加磋商会议以前须自行对使</w:t>
      </w:r>
      <w:r>
        <w:rPr>
          <w:rFonts w:hint="eastAsia" w:ascii="仿宋" w:hAnsi="仿宋" w:eastAsia="仿宋" w:cs="仿宋"/>
          <w:spacing w:val="-5"/>
          <w:sz w:val="24"/>
          <w:szCs w:val="24"/>
          <w:highlight w:val="none"/>
        </w:rPr>
        <w:t>用电脑的网络环境、驱动安装、客户端安装以及数字证书的有效性等进行检测，</w:t>
      </w:r>
      <w:r>
        <w:rPr>
          <w:rFonts w:hint="eastAsia" w:ascii="仿宋" w:hAnsi="仿宋" w:eastAsia="仿宋" w:cs="仿宋"/>
          <w:spacing w:val="-2"/>
          <w:sz w:val="24"/>
          <w:szCs w:val="24"/>
          <w:highlight w:val="none"/>
        </w:rPr>
        <w:t>确保可以正常使用）。</w:t>
      </w:r>
    </w:p>
    <w:p w14:paraId="68EFF91A">
      <w:pPr>
        <w:spacing w:before="39" w:line="290" w:lineRule="auto"/>
        <w:ind w:left="33" w:right="128" w:firstLine="426"/>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18.3采购人或采购代理机构将对磋商过程进行记录，由参加磋商的相关工作人员签字确认，并存档备查。</w:t>
      </w:r>
    </w:p>
    <w:p w14:paraId="6FC3A404">
      <w:pPr>
        <w:spacing w:before="182" w:line="290" w:lineRule="auto"/>
        <w:ind w:left="31" w:right="128" w:firstLine="428"/>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18.4供应商代表对磋商过程和磋商记录有疑义，以及认为采购人、采购代</w:t>
      </w:r>
      <w:r>
        <w:rPr>
          <w:rFonts w:hint="eastAsia" w:ascii="仿宋" w:hAnsi="仿宋" w:eastAsia="仿宋" w:cs="仿宋"/>
          <w:spacing w:val="-1"/>
          <w:sz w:val="24"/>
          <w:szCs w:val="24"/>
          <w:highlight w:val="none"/>
        </w:rPr>
        <w:t>理机构相关工作人员有需要回避的情形的，应当场提出询问或者回避申请。</w:t>
      </w:r>
    </w:p>
    <w:p w14:paraId="149C8928">
      <w:pPr>
        <w:spacing w:before="182" w:line="222" w:lineRule="auto"/>
        <w:ind w:left="40"/>
        <w:outlineLvl w:val="1"/>
        <w:rPr>
          <w:rFonts w:hint="eastAsia" w:ascii="仿宋" w:hAnsi="仿宋" w:eastAsia="仿宋" w:cs="仿宋"/>
          <w:sz w:val="24"/>
          <w:szCs w:val="24"/>
          <w:highlight w:val="none"/>
        </w:rPr>
      </w:pPr>
      <w:bookmarkStart w:id="132" w:name="bookmark46"/>
      <w:bookmarkEnd w:id="132"/>
      <w:bookmarkStart w:id="133" w:name="_Toc16429"/>
      <w:bookmarkStart w:id="134" w:name="_Toc12921"/>
      <w:bookmarkStart w:id="135" w:name="_Toc17023"/>
      <w:r>
        <w:rPr>
          <w:rFonts w:hint="eastAsia" w:ascii="仿宋" w:hAnsi="仿宋" w:eastAsia="仿宋" w:cs="仿宋"/>
          <w:b/>
          <w:bCs/>
          <w:spacing w:val="-4"/>
          <w:sz w:val="24"/>
          <w:szCs w:val="24"/>
          <w:highlight w:val="none"/>
        </w:rPr>
        <w:t>19.资格审查及组建评标委员会</w:t>
      </w:r>
      <w:bookmarkEnd w:id="133"/>
      <w:bookmarkEnd w:id="134"/>
      <w:bookmarkEnd w:id="135"/>
    </w:p>
    <w:p w14:paraId="0D1159A7">
      <w:pPr>
        <w:spacing w:before="179" w:line="314" w:lineRule="auto"/>
        <w:ind w:left="29" w:right="128" w:firstLine="491"/>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19.1资格审查小组依据法律法规和磋商文件中规定的</w:t>
      </w:r>
      <w:r>
        <w:rPr>
          <w:rFonts w:hint="eastAsia" w:ascii="仿宋" w:hAnsi="仿宋" w:eastAsia="仿宋" w:cs="仿宋"/>
          <w:spacing w:val="-5"/>
          <w:sz w:val="24"/>
          <w:szCs w:val="24"/>
          <w:highlight w:val="none"/>
        </w:rPr>
        <w:t>内容，对供应商的资</w:t>
      </w:r>
      <w:r>
        <w:rPr>
          <w:rFonts w:hint="eastAsia" w:ascii="仿宋" w:hAnsi="仿宋" w:eastAsia="仿宋" w:cs="仿宋"/>
          <w:spacing w:val="2"/>
          <w:sz w:val="24"/>
          <w:szCs w:val="24"/>
          <w:highlight w:val="none"/>
        </w:rPr>
        <w:t>格进行审查。未通过资格审查的供应商不进入评标；</w:t>
      </w:r>
      <w:r>
        <w:rPr>
          <w:rFonts w:hint="eastAsia" w:ascii="仿宋" w:hAnsi="仿宋" w:eastAsia="仿宋" w:cs="仿宋"/>
          <w:spacing w:val="1"/>
          <w:sz w:val="24"/>
          <w:szCs w:val="24"/>
          <w:highlight w:val="none"/>
        </w:rPr>
        <w:t>进入评标的供应商不足3</w:t>
      </w:r>
      <w:r>
        <w:rPr>
          <w:rFonts w:hint="eastAsia" w:ascii="仿宋" w:hAnsi="仿宋" w:eastAsia="仿宋" w:cs="仿宋"/>
          <w:spacing w:val="-2"/>
          <w:sz w:val="24"/>
          <w:szCs w:val="24"/>
          <w:highlight w:val="none"/>
        </w:rPr>
        <w:t>家的，不得评标。</w:t>
      </w:r>
    </w:p>
    <w:p w14:paraId="4B3D0C8F">
      <w:pPr>
        <w:spacing w:before="298" w:line="290" w:lineRule="auto"/>
        <w:ind w:left="38" w:right="128" w:firstLine="48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19.2采购人或采购代理机构将在开标后1个小时内查询供应商的信用记</w:t>
      </w:r>
      <w:r>
        <w:rPr>
          <w:rFonts w:hint="eastAsia" w:ascii="仿宋" w:hAnsi="仿宋" w:eastAsia="仿宋" w:cs="仿宋"/>
          <w:spacing w:val="-1"/>
          <w:sz w:val="24"/>
          <w:szCs w:val="24"/>
          <w:highlight w:val="none"/>
        </w:rPr>
        <w:t>录。供应商存在不良信用记录的，其投标将被认定</w:t>
      </w:r>
      <w:r>
        <w:rPr>
          <w:rFonts w:hint="eastAsia" w:ascii="仿宋" w:hAnsi="仿宋" w:eastAsia="仿宋" w:cs="仿宋"/>
          <w:spacing w:val="-2"/>
          <w:sz w:val="24"/>
          <w:szCs w:val="24"/>
          <w:highlight w:val="none"/>
        </w:rPr>
        <w:t>为</w:t>
      </w:r>
      <w:r>
        <w:rPr>
          <w:rFonts w:hint="eastAsia" w:ascii="仿宋" w:hAnsi="仿宋" w:eastAsia="仿宋" w:cs="仿宋"/>
          <w:b/>
          <w:bCs/>
          <w:spacing w:val="-2"/>
          <w:sz w:val="24"/>
          <w:szCs w:val="24"/>
          <w:highlight w:val="none"/>
        </w:rPr>
        <w:t>投标无效</w:t>
      </w:r>
      <w:r>
        <w:rPr>
          <w:rFonts w:hint="eastAsia" w:ascii="仿宋" w:hAnsi="仿宋" w:eastAsia="仿宋" w:cs="仿宋"/>
          <w:spacing w:val="-2"/>
          <w:sz w:val="24"/>
          <w:szCs w:val="24"/>
          <w:highlight w:val="none"/>
        </w:rPr>
        <w:t>。</w:t>
      </w:r>
    </w:p>
    <w:p w14:paraId="76259451">
      <w:pPr>
        <w:spacing w:before="182" w:line="337" w:lineRule="auto"/>
        <w:ind w:left="29" w:right="128" w:firstLine="49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19.2.1不良信用记录指：供应商被“信用中国”网站列入失信被</w:t>
      </w:r>
      <w:r>
        <w:rPr>
          <w:rFonts w:hint="eastAsia" w:ascii="仿宋" w:hAnsi="仿宋" w:eastAsia="仿宋" w:cs="仿宋"/>
          <w:spacing w:val="-5"/>
          <w:sz w:val="24"/>
          <w:szCs w:val="24"/>
          <w:highlight w:val="none"/>
        </w:rPr>
        <w:t>执行人和</w:t>
      </w:r>
      <w:r>
        <w:rPr>
          <w:rFonts w:hint="eastAsia" w:ascii="仿宋" w:hAnsi="仿宋" w:eastAsia="仿宋" w:cs="仿宋"/>
          <w:spacing w:val="-2"/>
          <w:sz w:val="24"/>
          <w:szCs w:val="24"/>
          <w:highlight w:val="none"/>
        </w:rPr>
        <w:t>重大税收违法案件当事人名单的、被“中国政府采购网”网站列入政府采购严</w:t>
      </w:r>
      <w:r>
        <w:rPr>
          <w:rFonts w:hint="eastAsia" w:ascii="仿宋" w:hAnsi="仿宋" w:eastAsia="仿宋" w:cs="仿宋"/>
          <w:sz w:val="24"/>
          <w:szCs w:val="24"/>
          <w:highlight w:val="none"/>
        </w:rPr>
        <w:t>重违法失信行为记录名单（处罚期限尚未届满的）的供应商，及国家企业信用信息公示系统(</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"http://www.gsxt.gov.cn"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http://www.gsxt.gov.cn</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)被列入失信被执行人、重大税收违法案件当事人名单中的，以及存在《中华人民共和国政府采购法实施条例》第十</w:t>
      </w:r>
      <w:r>
        <w:rPr>
          <w:rFonts w:hint="eastAsia" w:ascii="仿宋" w:hAnsi="仿宋" w:eastAsia="仿宋" w:cs="仿宋"/>
          <w:spacing w:val="-2"/>
          <w:sz w:val="24"/>
          <w:szCs w:val="24"/>
          <w:highlight w:val="none"/>
        </w:rPr>
        <w:t>九条规定的行政处罚记录。</w:t>
      </w:r>
    </w:p>
    <w:p w14:paraId="00B0BE6E">
      <w:pPr>
        <w:spacing w:before="180" w:line="290" w:lineRule="auto"/>
        <w:ind w:left="33" w:right="16" w:firstLine="486"/>
        <w:rPr>
          <w:rFonts w:hint="eastAsia" w:ascii="仿宋" w:hAnsi="仿宋" w:eastAsia="仿宋" w:cs="仿宋"/>
          <w:sz w:val="24"/>
          <w:szCs w:val="24"/>
          <w:highlight w:val="none"/>
        </w:rPr>
      </w:pPr>
      <w:r>
        <w:rPr>
          <w:rFonts w:hint="eastAsia" w:ascii="仿宋" w:hAnsi="仿宋" w:eastAsia="仿宋" w:cs="仿宋"/>
          <w:sz w:val="24"/>
          <w:szCs w:val="24"/>
          <w:highlight w:val="none"/>
        </w:rPr>
        <w:t>19.2.2查询及记录方式：采购人或采购代理机构经办人将查询网</w:t>
      </w:r>
      <w:r>
        <w:rPr>
          <w:rFonts w:hint="eastAsia" w:ascii="仿宋" w:hAnsi="仿宋" w:eastAsia="仿宋" w:cs="仿宋"/>
          <w:spacing w:val="-1"/>
          <w:sz w:val="24"/>
          <w:szCs w:val="24"/>
          <w:highlight w:val="none"/>
        </w:rPr>
        <w:t>页打印并存档备查。供应商不良信用记录以采购人或采购代理机构查询结果为准。</w:t>
      </w:r>
    </w:p>
    <w:p w14:paraId="51EEEA19">
      <w:pPr>
        <w:spacing w:before="183" w:line="345" w:lineRule="auto"/>
        <w:ind w:left="29" w:right="13" w:firstLine="482"/>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在本磋商文件规定的查询时间之后，网站信</w:t>
      </w:r>
      <w:r>
        <w:rPr>
          <w:rFonts w:hint="eastAsia" w:ascii="仿宋" w:hAnsi="仿宋" w:eastAsia="仿宋" w:cs="仿宋"/>
          <w:spacing w:val="-4"/>
          <w:sz w:val="24"/>
          <w:szCs w:val="24"/>
          <w:highlight w:val="none"/>
        </w:rPr>
        <w:t>息发生的任何变更均不再作为评标依据。</w:t>
      </w:r>
    </w:p>
    <w:p w14:paraId="59D178D4">
      <w:pPr>
        <w:spacing w:before="37" w:line="346" w:lineRule="auto"/>
        <w:ind w:left="30" w:right="13" w:firstLine="48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供应商自行提供的与网站信息不一致的其他证明材料亦不作为资格审查依</w:t>
      </w:r>
      <w:r>
        <w:rPr>
          <w:rFonts w:hint="eastAsia" w:ascii="仿宋" w:hAnsi="仿宋" w:eastAsia="仿宋" w:cs="仿宋"/>
          <w:spacing w:val="-9"/>
          <w:sz w:val="24"/>
          <w:szCs w:val="24"/>
          <w:highlight w:val="none"/>
        </w:rPr>
        <w:t>据。</w:t>
      </w:r>
    </w:p>
    <w:p w14:paraId="55C0F2B3">
      <w:pPr>
        <w:spacing w:before="36" w:line="353" w:lineRule="auto"/>
        <w:ind w:left="31" w:right="128" w:firstLine="488"/>
        <w:jc w:val="both"/>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19.3按照《中华人民共和国政府采购法》、《中华人民共和国政</w:t>
      </w:r>
      <w:r>
        <w:rPr>
          <w:rFonts w:hint="eastAsia" w:ascii="仿宋" w:hAnsi="仿宋" w:eastAsia="仿宋" w:cs="仿宋"/>
          <w:spacing w:val="-3"/>
          <w:sz w:val="24"/>
          <w:szCs w:val="24"/>
          <w:highlight w:val="none"/>
        </w:rPr>
        <w:t>府采购法</w:t>
      </w:r>
      <w:r>
        <w:rPr>
          <w:rFonts w:hint="eastAsia" w:ascii="仿宋" w:hAnsi="仿宋" w:eastAsia="仿宋" w:cs="仿宋"/>
          <w:sz w:val="24"/>
          <w:szCs w:val="24"/>
          <w:highlight w:val="none"/>
        </w:rPr>
        <w:t>实施条例》、《政府采购竞争性磋商采购方式管理暂行办法》及本项目本级和上级财政部门的有关规定依法组建的评标委员会，负责评标工作。</w:t>
      </w:r>
      <w:r>
        <w:rPr>
          <w:rFonts w:hint="eastAsia" w:ascii="仿宋" w:hAnsi="仿宋" w:eastAsia="仿宋" w:cs="仿宋"/>
          <w:sz w:val="24"/>
          <w:szCs w:val="24"/>
          <w:highlight w:val="none"/>
          <w:u w:val="single" w:color="auto"/>
        </w:rPr>
        <w:t>本项目评标</w:t>
      </w:r>
      <w:r>
        <w:rPr>
          <w:rFonts w:hint="eastAsia" w:ascii="仿宋" w:hAnsi="仿宋" w:eastAsia="仿宋" w:cs="仿宋"/>
          <w:spacing w:val="-1"/>
          <w:sz w:val="24"/>
          <w:szCs w:val="24"/>
          <w:highlight w:val="none"/>
          <w:u w:val="single" w:color="auto"/>
        </w:rPr>
        <w:t>委员会由3人组成（政采云专家库随机抽取）</w:t>
      </w:r>
      <w:r>
        <w:rPr>
          <w:rFonts w:hint="eastAsia" w:ascii="仿宋" w:hAnsi="仿宋" w:eastAsia="仿宋" w:cs="仿宋"/>
          <w:b/>
          <w:bCs/>
          <w:spacing w:val="-1"/>
          <w:sz w:val="24"/>
          <w:szCs w:val="24"/>
          <w:highlight w:val="none"/>
          <w:u w:val="single" w:color="auto"/>
        </w:rPr>
        <w:t>。</w:t>
      </w:r>
    </w:p>
    <w:p w14:paraId="0747698E">
      <w:pPr>
        <w:spacing w:before="122" w:line="220" w:lineRule="auto"/>
        <w:ind w:left="25"/>
        <w:outlineLvl w:val="1"/>
        <w:rPr>
          <w:rFonts w:hint="eastAsia" w:ascii="仿宋" w:hAnsi="仿宋" w:eastAsia="仿宋" w:cs="仿宋"/>
          <w:sz w:val="24"/>
          <w:szCs w:val="24"/>
          <w:highlight w:val="none"/>
        </w:rPr>
      </w:pPr>
      <w:bookmarkStart w:id="136" w:name="bookmark48"/>
      <w:bookmarkEnd w:id="136"/>
      <w:bookmarkStart w:id="137" w:name="_Toc14558"/>
      <w:bookmarkStart w:id="138" w:name="_Toc18715"/>
      <w:bookmarkStart w:id="139" w:name="_Toc30185"/>
      <w:r>
        <w:rPr>
          <w:rFonts w:hint="eastAsia" w:ascii="仿宋" w:hAnsi="仿宋" w:eastAsia="仿宋" w:cs="仿宋"/>
          <w:b/>
          <w:bCs/>
          <w:spacing w:val="-3"/>
          <w:sz w:val="24"/>
          <w:szCs w:val="24"/>
          <w:highlight w:val="none"/>
        </w:rPr>
        <w:t>20.响应文件符合性审查与澄清</w:t>
      </w:r>
      <w:bookmarkEnd w:id="137"/>
      <w:bookmarkEnd w:id="138"/>
      <w:bookmarkEnd w:id="139"/>
    </w:p>
    <w:p w14:paraId="39A7A916">
      <w:pPr>
        <w:spacing w:before="182" w:line="315" w:lineRule="auto"/>
        <w:ind w:left="29" w:right="128" w:firstLine="475"/>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20.1符合性审查是指依据磋商文件的规定，从响应文件的有效性和完整性</w:t>
      </w:r>
      <w:r>
        <w:rPr>
          <w:rFonts w:hint="eastAsia" w:ascii="仿宋" w:hAnsi="仿宋" w:eastAsia="仿宋" w:cs="仿宋"/>
          <w:sz w:val="24"/>
          <w:szCs w:val="24"/>
          <w:highlight w:val="none"/>
        </w:rPr>
        <w:t>对磋商文件的响应程度进行审查，以确定是否对磋商文件的实质性要求做出响</w:t>
      </w:r>
      <w:r>
        <w:rPr>
          <w:rFonts w:hint="eastAsia" w:ascii="仿宋" w:hAnsi="仿宋" w:eastAsia="仿宋" w:cs="仿宋"/>
          <w:spacing w:val="-8"/>
          <w:sz w:val="24"/>
          <w:szCs w:val="24"/>
          <w:highlight w:val="none"/>
        </w:rPr>
        <w:t>应。</w:t>
      </w:r>
    </w:p>
    <w:p w14:paraId="6B9F20B6">
      <w:pPr>
        <w:spacing w:before="175" w:line="222" w:lineRule="auto"/>
        <w:ind w:left="505"/>
        <w:outlineLvl w:val="2"/>
        <w:rPr>
          <w:rFonts w:hint="eastAsia" w:ascii="仿宋" w:hAnsi="仿宋" w:eastAsia="仿宋" w:cs="仿宋"/>
          <w:b/>
          <w:bCs/>
          <w:sz w:val="24"/>
          <w:szCs w:val="24"/>
          <w:highlight w:val="none"/>
        </w:rPr>
      </w:pPr>
      <w:bookmarkStart w:id="140" w:name="_Toc982"/>
      <w:bookmarkStart w:id="141" w:name="_Toc26398"/>
      <w:r>
        <w:rPr>
          <w:rFonts w:hint="eastAsia" w:ascii="仿宋" w:hAnsi="仿宋" w:eastAsia="仿宋" w:cs="仿宋"/>
          <w:b/>
          <w:bCs/>
          <w:spacing w:val="-4"/>
          <w:sz w:val="24"/>
          <w:szCs w:val="24"/>
          <w:highlight w:val="none"/>
        </w:rPr>
        <w:t>20.2响应文件的澄清</w:t>
      </w:r>
      <w:bookmarkEnd w:id="140"/>
      <w:bookmarkEnd w:id="141"/>
    </w:p>
    <w:p w14:paraId="25595265">
      <w:pPr>
        <w:spacing w:before="176" w:line="337" w:lineRule="auto"/>
        <w:ind w:left="29" w:right="128" w:firstLine="475"/>
        <w:rPr>
          <w:rFonts w:hint="eastAsia" w:ascii="仿宋" w:hAnsi="仿宋" w:eastAsia="仿宋" w:cs="仿宋"/>
          <w:b/>
          <w:bCs/>
          <w:sz w:val="24"/>
          <w:szCs w:val="24"/>
          <w:highlight w:val="none"/>
        </w:rPr>
      </w:pPr>
      <w:r>
        <w:rPr>
          <w:rFonts w:hint="eastAsia" w:ascii="仿宋" w:hAnsi="仿宋" w:eastAsia="仿宋" w:cs="仿宋"/>
          <w:b/>
          <w:bCs/>
          <w:spacing w:val="-3"/>
          <w:sz w:val="24"/>
          <w:szCs w:val="24"/>
          <w:highlight w:val="none"/>
        </w:rPr>
        <w:t>20.2.1在评标期间，评标委员会要求供应商对其响应文件中</w:t>
      </w:r>
      <w:r>
        <w:rPr>
          <w:rFonts w:hint="eastAsia" w:ascii="仿宋" w:hAnsi="仿宋" w:eastAsia="仿宋" w:cs="仿宋"/>
          <w:b/>
          <w:bCs/>
          <w:sz w:val="24"/>
          <w:szCs w:val="24"/>
          <w:highlight w:val="none"/>
        </w:rPr>
        <w:t>含义不明确、对同类问题表述不一致或者有明显文字和计算错误的内容，以及评标委员会</w:t>
      </w:r>
      <w:r>
        <w:rPr>
          <w:rFonts w:hint="eastAsia" w:ascii="仿宋" w:hAnsi="仿宋" w:eastAsia="仿宋" w:cs="仿宋"/>
          <w:b/>
          <w:bCs/>
          <w:sz w:val="24"/>
          <w:szCs w:val="24"/>
          <w:highlight w:val="none"/>
          <w:lang w:val="en-US" w:eastAsia="zh-CN"/>
        </w:rPr>
        <w:t>认为供应商的最后报价明显低于其他通过资格、符合性审查供应商的报价，有可能影响工程质量或者不能诚信履约的，应当要求其在政采云不见面开评标大厅提供书面说明，必要时提交相关证明材料；供应商不能证明其报价合理性的，磋商小组应当将其作为无效响应处理。</w:t>
      </w:r>
    </w:p>
    <w:p w14:paraId="59EDF7A3">
      <w:pPr>
        <w:spacing w:before="182" w:line="220" w:lineRule="auto"/>
        <w:ind w:left="505"/>
        <w:rPr>
          <w:rFonts w:hint="eastAsia" w:ascii="仿宋" w:hAnsi="仿宋" w:eastAsia="仿宋" w:cs="仿宋"/>
          <w:sz w:val="24"/>
          <w:szCs w:val="24"/>
          <w:highlight w:val="none"/>
        </w:rPr>
      </w:pPr>
      <w:r>
        <w:rPr>
          <w:rFonts w:hint="eastAsia" w:ascii="仿宋" w:hAnsi="仿宋" w:eastAsia="仿宋" w:cs="仿宋"/>
          <w:sz w:val="24"/>
          <w:szCs w:val="24"/>
          <w:highlight w:val="none"/>
        </w:rPr>
        <w:t>20.2.2供应商的的澄清、说明或补</w:t>
      </w:r>
      <w:r>
        <w:rPr>
          <w:rFonts w:hint="eastAsia" w:ascii="仿宋" w:hAnsi="仿宋" w:eastAsia="仿宋" w:cs="仿宋"/>
          <w:spacing w:val="-1"/>
          <w:sz w:val="24"/>
          <w:szCs w:val="24"/>
          <w:highlight w:val="none"/>
        </w:rPr>
        <w:t>正将作为响应文件的一部分。</w:t>
      </w:r>
    </w:p>
    <w:p w14:paraId="5CA8DF24">
      <w:pPr>
        <w:spacing w:before="181" w:line="222" w:lineRule="auto"/>
        <w:ind w:left="505"/>
        <w:outlineLvl w:val="2"/>
        <w:rPr>
          <w:rFonts w:hint="eastAsia" w:ascii="仿宋" w:hAnsi="仿宋" w:eastAsia="仿宋" w:cs="仿宋"/>
          <w:sz w:val="24"/>
          <w:szCs w:val="24"/>
          <w:highlight w:val="none"/>
        </w:rPr>
      </w:pPr>
      <w:bookmarkStart w:id="142" w:name="_Toc29092"/>
      <w:bookmarkStart w:id="143" w:name="_Toc19713"/>
      <w:r>
        <w:rPr>
          <w:rFonts w:hint="eastAsia" w:ascii="仿宋" w:hAnsi="仿宋" w:eastAsia="仿宋" w:cs="仿宋"/>
          <w:spacing w:val="-1"/>
          <w:sz w:val="24"/>
          <w:szCs w:val="24"/>
          <w:highlight w:val="none"/>
        </w:rPr>
        <w:t>20.3响应文件报价出现前后不一致的，按照下列规定修正：</w:t>
      </w:r>
      <w:bookmarkEnd w:id="142"/>
      <w:bookmarkEnd w:id="143"/>
    </w:p>
    <w:p w14:paraId="1A30BC3B">
      <w:pPr>
        <w:spacing w:before="180" w:line="291" w:lineRule="auto"/>
        <w:ind w:left="32" w:right="131" w:firstLine="482"/>
        <w:rPr>
          <w:rFonts w:hint="eastAsia" w:ascii="仿宋" w:hAnsi="仿宋" w:eastAsia="仿宋" w:cs="仿宋"/>
          <w:sz w:val="24"/>
          <w:szCs w:val="24"/>
          <w:highlight w:val="none"/>
        </w:rPr>
      </w:pPr>
      <w:r>
        <w:rPr>
          <w:rFonts w:hint="eastAsia" w:ascii="仿宋" w:hAnsi="仿宋" w:eastAsia="仿宋" w:cs="仿宋"/>
          <w:sz w:val="24"/>
          <w:szCs w:val="24"/>
          <w:highlight w:val="none"/>
        </w:rPr>
        <w:t>（一）响应文件中磋商一览表（报价表）内容与响应文件中相应内容不一</w:t>
      </w:r>
      <w:r>
        <w:rPr>
          <w:rFonts w:hint="eastAsia" w:ascii="仿宋" w:hAnsi="仿宋" w:eastAsia="仿宋" w:cs="仿宋"/>
          <w:spacing w:val="-2"/>
          <w:sz w:val="24"/>
          <w:szCs w:val="24"/>
          <w:highlight w:val="none"/>
        </w:rPr>
        <w:t>致的，以磋商一览表（报价表）为准；</w:t>
      </w:r>
    </w:p>
    <w:p w14:paraId="315B3E8D">
      <w:pPr>
        <w:spacing w:before="180" w:line="222" w:lineRule="auto"/>
        <w:ind w:left="51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（二）大写金额和小写金额不一致的，以大写金额为准；</w:t>
      </w:r>
    </w:p>
    <w:p w14:paraId="7AB35AB6">
      <w:pPr>
        <w:spacing w:before="179" w:line="290" w:lineRule="auto"/>
        <w:ind w:left="32" w:right="131" w:firstLine="482"/>
        <w:rPr>
          <w:rFonts w:hint="eastAsia" w:ascii="仿宋" w:hAnsi="仿宋" w:eastAsia="仿宋" w:cs="仿宋"/>
          <w:sz w:val="24"/>
          <w:szCs w:val="24"/>
          <w:highlight w:val="none"/>
        </w:rPr>
      </w:pPr>
      <w:r>
        <w:rPr>
          <w:rFonts w:hint="eastAsia" w:ascii="仿宋" w:hAnsi="仿宋" w:eastAsia="仿宋" w:cs="仿宋"/>
          <w:sz w:val="24"/>
          <w:szCs w:val="24"/>
          <w:highlight w:val="none"/>
        </w:rPr>
        <w:t>（三）单价金额小数点或者百分比有明显错位的，以磋商一览表的总价为</w:t>
      </w:r>
      <w:r>
        <w:rPr>
          <w:rFonts w:hint="eastAsia" w:ascii="仿宋" w:hAnsi="仿宋" w:eastAsia="仿宋" w:cs="仿宋"/>
          <w:spacing w:val="-3"/>
          <w:sz w:val="24"/>
          <w:szCs w:val="24"/>
          <w:highlight w:val="none"/>
        </w:rPr>
        <w:t>准，并修改单价；</w:t>
      </w:r>
    </w:p>
    <w:p w14:paraId="5DC4590D">
      <w:pPr>
        <w:spacing w:before="183" w:line="290" w:lineRule="auto"/>
        <w:ind w:left="657" w:right="128" w:hanging="143"/>
        <w:rPr>
          <w:rFonts w:hint="eastAsia" w:ascii="仿宋" w:hAnsi="仿宋" w:eastAsia="仿宋" w:cs="仿宋"/>
          <w:sz w:val="24"/>
          <w:szCs w:val="24"/>
          <w:highlight w:val="none"/>
        </w:rPr>
      </w:pPr>
      <w:r>
        <w:rPr>
          <w:rFonts w:hint="eastAsia" w:ascii="仿宋" w:hAnsi="仿宋" w:eastAsia="仿宋" w:cs="仿宋"/>
          <w:sz w:val="24"/>
          <w:szCs w:val="24"/>
          <w:highlight w:val="none"/>
        </w:rPr>
        <w:t>（四）总价金额与按单价汇总金额不一致的，以单价金额计算结果为准。</w:t>
      </w:r>
      <w:r>
        <w:rPr>
          <w:rFonts w:hint="eastAsia" w:ascii="仿宋" w:hAnsi="仿宋" w:eastAsia="仿宋" w:cs="仿宋"/>
          <w:spacing w:val="-4"/>
          <w:sz w:val="24"/>
          <w:szCs w:val="24"/>
          <w:highlight w:val="none"/>
        </w:rPr>
        <w:t>同时出现两种以上不一致的，按照前款规定的顺序修正。修</w:t>
      </w:r>
      <w:r>
        <w:rPr>
          <w:rFonts w:hint="eastAsia" w:ascii="仿宋" w:hAnsi="仿宋" w:eastAsia="仿宋" w:cs="仿宋"/>
          <w:spacing w:val="-5"/>
          <w:sz w:val="24"/>
          <w:szCs w:val="24"/>
          <w:highlight w:val="none"/>
        </w:rPr>
        <w:t>正后的报价按</w:t>
      </w:r>
    </w:p>
    <w:p w14:paraId="10850CA1">
      <w:pPr>
        <w:spacing w:before="181" w:line="345" w:lineRule="auto"/>
        <w:ind w:left="30" w:right="128" w:firstLine="4"/>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照第20.2条的规定经供应商确认后产生约束力，供应商不确认的，其投标将被认定为</w:t>
      </w:r>
      <w:r>
        <w:rPr>
          <w:rFonts w:hint="eastAsia" w:ascii="仿宋" w:hAnsi="仿宋" w:eastAsia="仿宋" w:cs="仿宋"/>
          <w:b/>
          <w:bCs/>
          <w:spacing w:val="-4"/>
          <w:sz w:val="24"/>
          <w:szCs w:val="24"/>
          <w:highlight w:val="none"/>
        </w:rPr>
        <w:t>投标无效</w:t>
      </w:r>
      <w:r>
        <w:rPr>
          <w:rFonts w:hint="eastAsia" w:ascii="仿宋" w:hAnsi="仿宋" w:eastAsia="仿宋" w:cs="仿宋"/>
          <w:spacing w:val="-4"/>
          <w:sz w:val="24"/>
          <w:szCs w:val="24"/>
          <w:highlight w:val="none"/>
        </w:rPr>
        <w:t>。</w:t>
      </w:r>
    </w:p>
    <w:p w14:paraId="2C7F501B">
      <w:pPr>
        <w:spacing w:before="39" w:line="222" w:lineRule="auto"/>
        <w:ind w:left="511"/>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对不同文字文本响应文件的解释发生异议的，以中文文本为准。</w:t>
      </w:r>
    </w:p>
    <w:p w14:paraId="3F1436BC">
      <w:pPr>
        <w:spacing w:before="180" w:line="222" w:lineRule="auto"/>
        <w:ind w:left="25"/>
        <w:outlineLvl w:val="1"/>
        <w:rPr>
          <w:rFonts w:hint="eastAsia" w:ascii="仿宋" w:hAnsi="仿宋" w:eastAsia="仿宋" w:cs="仿宋"/>
          <w:sz w:val="24"/>
          <w:szCs w:val="24"/>
          <w:highlight w:val="none"/>
        </w:rPr>
      </w:pPr>
      <w:bookmarkStart w:id="144" w:name="bookmark50"/>
      <w:bookmarkEnd w:id="144"/>
      <w:bookmarkStart w:id="145" w:name="_Toc16519"/>
      <w:bookmarkStart w:id="146" w:name="_Toc6978"/>
      <w:bookmarkStart w:id="147" w:name="_Toc10222"/>
      <w:r>
        <w:rPr>
          <w:rFonts w:hint="eastAsia" w:ascii="仿宋" w:hAnsi="仿宋" w:eastAsia="仿宋" w:cs="仿宋"/>
          <w:b/>
          <w:bCs/>
          <w:spacing w:val="-6"/>
          <w:sz w:val="24"/>
          <w:szCs w:val="24"/>
          <w:highlight w:val="none"/>
        </w:rPr>
        <w:t>21.投标偏离</w:t>
      </w:r>
      <w:bookmarkEnd w:id="145"/>
      <w:bookmarkEnd w:id="146"/>
      <w:bookmarkEnd w:id="147"/>
    </w:p>
    <w:p w14:paraId="097DDA0E">
      <w:pPr>
        <w:spacing w:before="179" w:line="220" w:lineRule="auto"/>
        <w:ind w:left="510"/>
        <w:outlineLvl w:val="2"/>
        <w:rPr>
          <w:rFonts w:hint="eastAsia" w:ascii="仿宋" w:hAnsi="仿宋" w:eastAsia="仿宋" w:cs="仿宋"/>
          <w:sz w:val="24"/>
          <w:szCs w:val="24"/>
          <w:highlight w:val="none"/>
        </w:rPr>
      </w:pPr>
      <w:bookmarkStart w:id="148" w:name="_Toc12718"/>
      <w:bookmarkStart w:id="149" w:name="_Toc15783"/>
      <w:r>
        <w:rPr>
          <w:rFonts w:hint="eastAsia" w:ascii="仿宋" w:hAnsi="仿宋" w:eastAsia="仿宋" w:cs="仿宋"/>
          <w:b/>
          <w:bCs/>
          <w:spacing w:val="-1"/>
          <w:sz w:val="24"/>
          <w:szCs w:val="24"/>
          <w:highlight w:val="none"/>
          <w:u w:val="single" w:color="auto"/>
        </w:rPr>
        <w:t>评标委员会可以接受响应文件中不构成实质性偏离的细微</w:t>
      </w:r>
      <w:r>
        <w:rPr>
          <w:rFonts w:hint="eastAsia" w:ascii="仿宋" w:hAnsi="仿宋" w:eastAsia="仿宋" w:cs="仿宋"/>
          <w:b/>
          <w:bCs/>
          <w:spacing w:val="-2"/>
          <w:sz w:val="24"/>
          <w:szCs w:val="24"/>
          <w:highlight w:val="none"/>
          <w:u w:val="single" w:color="auto"/>
        </w:rPr>
        <w:t>偏差。</w:t>
      </w:r>
      <w:bookmarkEnd w:id="148"/>
      <w:bookmarkEnd w:id="149"/>
    </w:p>
    <w:p w14:paraId="7087DB63">
      <w:pPr>
        <w:spacing w:before="182" w:line="222" w:lineRule="auto"/>
        <w:ind w:left="25"/>
        <w:outlineLvl w:val="1"/>
        <w:rPr>
          <w:rFonts w:hint="eastAsia" w:ascii="仿宋" w:hAnsi="仿宋" w:eastAsia="仿宋" w:cs="仿宋"/>
          <w:sz w:val="24"/>
          <w:szCs w:val="24"/>
          <w:highlight w:val="none"/>
        </w:rPr>
      </w:pPr>
      <w:bookmarkStart w:id="150" w:name="bookmark52"/>
      <w:bookmarkEnd w:id="150"/>
      <w:bookmarkStart w:id="151" w:name="_Toc10257"/>
      <w:bookmarkStart w:id="152" w:name="_Toc2722"/>
      <w:bookmarkStart w:id="153" w:name="_Toc12507"/>
      <w:r>
        <w:rPr>
          <w:rFonts w:hint="eastAsia" w:ascii="仿宋" w:hAnsi="仿宋" w:eastAsia="仿宋" w:cs="仿宋"/>
          <w:b/>
          <w:bCs/>
          <w:spacing w:val="-4"/>
          <w:sz w:val="24"/>
          <w:szCs w:val="24"/>
          <w:highlight w:val="none"/>
        </w:rPr>
        <w:t>22.投标无效</w:t>
      </w:r>
      <w:bookmarkEnd w:id="151"/>
      <w:bookmarkEnd w:id="152"/>
      <w:bookmarkEnd w:id="153"/>
    </w:p>
    <w:p w14:paraId="19672021">
      <w:pPr>
        <w:spacing w:before="178" w:line="350" w:lineRule="auto"/>
        <w:ind w:left="29" w:right="128" w:firstLine="475"/>
        <w:jc w:val="both"/>
        <w:rPr>
          <w:rFonts w:hint="eastAsia" w:ascii="仿宋" w:hAnsi="仿宋" w:eastAsia="仿宋" w:cs="仿宋"/>
          <w:sz w:val="24"/>
          <w:szCs w:val="24"/>
          <w:highlight w:val="none"/>
        </w:rPr>
      </w:pPr>
      <w:r>
        <w:rPr>
          <w:rFonts w:hint="eastAsia" w:ascii="仿宋" w:hAnsi="仿宋" w:eastAsia="仿宋" w:cs="仿宋"/>
          <w:b/>
          <w:bCs/>
          <w:spacing w:val="2"/>
          <w:sz w:val="24"/>
          <w:szCs w:val="24"/>
          <w:highlight w:val="none"/>
        </w:rPr>
        <w:t>22.1在比较与评价之前，根据本须知</w:t>
      </w:r>
      <w:r>
        <w:rPr>
          <w:rFonts w:hint="eastAsia" w:ascii="仿宋" w:hAnsi="仿宋" w:eastAsia="仿宋" w:cs="仿宋"/>
          <w:b/>
          <w:bCs/>
          <w:spacing w:val="1"/>
          <w:sz w:val="24"/>
          <w:szCs w:val="24"/>
          <w:highlight w:val="none"/>
        </w:rPr>
        <w:t>的规定，评标委员会要审查每份响</w:t>
      </w:r>
      <w:r>
        <w:rPr>
          <w:rFonts w:hint="eastAsia" w:ascii="仿宋" w:hAnsi="仿宋" w:eastAsia="仿宋" w:cs="仿宋"/>
          <w:b/>
          <w:bCs/>
          <w:spacing w:val="-2"/>
          <w:sz w:val="24"/>
          <w:szCs w:val="24"/>
          <w:highlight w:val="none"/>
        </w:rPr>
        <w:t>应文件是否实质上响应了磋商文件的要求。实质上响应的投标应该是</w:t>
      </w:r>
      <w:r>
        <w:rPr>
          <w:rFonts w:hint="eastAsia" w:ascii="仿宋" w:hAnsi="仿宋" w:eastAsia="仿宋" w:cs="仿宋"/>
          <w:b/>
          <w:bCs/>
          <w:spacing w:val="-3"/>
          <w:sz w:val="24"/>
          <w:szCs w:val="24"/>
          <w:highlight w:val="none"/>
        </w:rPr>
        <w:t>与磋商文</w:t>
      </w:r>
      <w:r>
        <w:rPr>
          <w:rFonts w:hint="eastAsia" w:ascii="仿宋" w:hAnsi="仿宋" w:eastAsia="仿宋" w:cs="仿宋"/>
          <w:b/>
          <w:bCs/>
          <w:spacing w:val="-2"/>
          <w:sz w:val="24"/>
          <w:szCs w:val="24"/>
          <w:highlight w:val="none"/>
        </w:rPr>
        <w:t>件要求的全部条款、条件和规格相符，没有重大偏离的投标。对</w:t>
      </w:r>
      <w:r>
        <w:rPr>
          <w:rFonts w:hint="eastAsia" w:ascii="仿宋" w:hAnsi="仿宋" w:eastAsia="仿宋" w:cs="仿宋"/>
          <w:b/>
          <w:bCs/>
          <w:spacing w:val="-3"/>
          <w:sz w:val="24"/>
          <w:szCs w:val="24"/>
          <w:highlight w:val="none"/>
        </w:rPr>
        <w:t>关键条款的偏</w:t>
      </w:r>
      <w:r>
        <w:rPr>
          <w:rFonts w:hint="eastAsia" w:ascii="仿宋" w:hAnsi="仿宋" w:eastAsia="仿宋" w:cs="仿宋"/>
          <w:b/>
          <w:bCs/>
          <w:spacing w:val="-2"/>
          <w:sz w:val="24"/>
          <w:szCs w:val="24"/>
          <w:highlight w:val="none"/>
        </w:rPr>
        <w:t>离，将被认定为投标无效。供应商不得通过修正或</w:t>
      </w:r>
      <w:r>
        <w:rPr>
          <w:rFonts w:hint="eastAsia" w:ascii="仿宋" w:hAnsi="仿宋" w:eastAsia="仿宋" w:cs="仿宋"/>
          <w:b/>
          <w:bCs/>
          <w:spacing w:val="-3"/>
          <w:sz w:val="24"/>
          <w:szCs w:val="24"/>
          <w:highlight w:val="none"/>
        </w:rPr>
        <w:t>撤销不符合要求的偏离，从</w:t>
      </w:r>
      <w:r>
        <w:rPr>
          <w:rFonts w:hint="eastAsia" w:ascii="仿宋" w:hAnsi="仿宋" w:eastAsia="仿宋" w:cs="仿宋"/>
          <w:b/>
          <w:bCs/>
          <w:spacing w:val="-4"/>
          <w:sz w:val="24"/>
          <w:szCs w:val="24"/>
          <w:highlight w:val="none"/>
        </w:rPr>
        <w:t>而使其投标成为实质上响应的投标。</w:t>
      </w:r>
    </w:p>
    <w:p w14:paraId="7E4AD912">
      <w:pPr>
        <w:spacing w:before="38" w:line="344" w:lineRule="auto"/>
        <w:ind w:left="36" w:right="128" w:firstLine="474"/>
        <w:rPr>
          <w:rFonts w:hint="eastAsia" w:ascii="仿宋" w:hAnsi="仿宋" w:eastAsia="仿宋" w:cs="仿宋"/>
          <w:sz w:val="24"/>
          <w:szCs w:val="24"/>
          <w:highlight w:val="none"/>
        </w:rPr>
      </w:pPr>
      <w:r>
        <w:rPr>
          <w:rFonts w:hint="eastAsia" w:ascii="仿宋" w:hAnsi="仿宋" w:eastAsia="仿宋" w:cs="仿宋"/>
          <w:b/>
          <w:bCs/>
          <w:spacing w:val="-2"/>
          <w:sz w:val="24"/>
          <w:szCs w:val="24"/>
          <w:highlight w:val="none"/>
        </w:rPr>
        <w:t>评标委员会决定投标的响应性只根据磋商文件要求、响应文件内</w:t>
      </w:r>
      <w:r>
        <w:rPr>
          <w:rFonts w:hint="eastAsia" w:ascii="仿宋" w:hAnsi="仿宋" w:eastAsia="仿宋" w:cs="仿宋"/>
          <w:b/>
          <w:bCs/>
          <w:spacing w:val="-3"/>
          <w:sz w:val="24"/>
          <w:szCs w:val="24"/>
          <w:highlight w:val="none"/>
        </w:rPr>
        <w:t>容及财政</w:t>
      </w:r>
      <w:r>
        <w:rPr>
          <w:rFonts w:hint="eastAsia" w:ascii="仿宋" w:hAnsi="仿宋" w:eastAsia="仿宋" w:cs="仿宋"/>
          <w:b/>
          <w:bCs/>
          <w:spacing w:val="-4"/>
          <w:sz w:val="24"/>
          <w:szCs w:val="24"/>
          <w:highlight w:val="none"/>
        </w:rPr>
        <w:t>主管部门指定相关信息发布媒体。</w:t>
      </w:r>
    </w:p>
    <w:p w14:paraId="57516198">
      <w:pPr>
        <w:spacing w:before="41" w:line="344" w:lineRule="auto"/>
        <w:ind w:left="28" w:right="128" w:hanging="3"/>
        <w:rPr>
          <w:rFonts w:hint="eastAsia" w:ascii="仿宋" w:hAnsi="仿宋" w:eastAsia="仿宋" w:cs="仿宋"/>
          <w:sz w:val="24"/>
          <w:szCs w:val="24"/>
          <w:highlight w:val="none"/>
        </w:rPr>
      </w:pPr>
      <w:r>
        <w:rPr>
          <w:rFonts w:hint="eastAsia" w:ascii="仿宋" w:hAnsi="仿宋" w:eastAsia="仿宋" w:cs="仿宋"/>
          <w:b/>
          <w:bCs/>
          <w:spacing w:val="-1"/>
          <w:sz w:val="24"/>
          <w:szCs w:val="24"/>
          <w:highlight w:val="none"/>
        </w:rPr>
        <w:t>22.2</w:t>
      </w:r>
      <w:r>
        <w:rPr>
          <w:rFonts w:hint="eastAsia" w:ascii="仿宋" w:hAnsi="仿宋" w:eastAsia="仿宋" w:cs="仿宋"/>
          <w:spacing w:val="-1"/>
          <w:sz w:val="24"/>
          <w:szCs w:val="24"/>
          <w:highlight w:val="none"/>
        </w:rPr>
        <w:t>如发现下列情况之一的，其投标将被认定为</w:t>
      </w:r>
      <w:r>
        <w:rPr>
          <w:rFonts w:hint="eastAsia" w:ascii="仿宋" w:hAnsi="仿宋" w:eastAsia="仿宋" w:cs="仿宋"/>
          <w:b/>
          <w:bCs/>
          <w:spacing w:val="-1"/>
          <w:sz w:val="24"/>
          <w:szCs w:val="24"/>
          <w:highlight w:val="none"/>
        </w:rPr>
        <w:t>响应无效</w:t>
      </w:r>
      <w:r>
        <w:rPr>
          <w:rFonts w:hint="eastAsia" w:ascii="仿宋" w:hAnsi="仿宋" w:eastAsia="仿宋" w:cs="仿宋"/>
          <w:spacing w:val="-31"/>
          <w:sz w:val="24"/>
          <w:szCs w:val="24"/>
          <w:highlight w:val="none"/>
        </w:rPr>
        <w:t>：（</w:t>
      </w:r>
      <w:r>
        <w:rPr>
          <w:rFonts w:hint="eastAsia" w:ascii="仿宋" w:hAnsi="仿宋" w:eastAsia="仿宋" w:cs="仿宋"/>
          <w:b/>
          <w:bCs/>
          <w:spacing w:val="-1"/>
          <w:sz w:val="24"/>
          <w:szCs w:val="24"/>
          <w:highlight w:val="none"/>
        </w:rPr>
        <w:t>以下情形应当在</w:t>
      </w:r>
      <w:r>
        <w:rPr>
          <w:rFonts w:hint="eastAsia" w:ascii="仿宋" w:hAnsi="仿宋" w:eastAsia="仿宋" w:cs="仿宋"/>
          <w:b/>
          <w:bCs/>
          <w:spacing w:val="-3"/>
          <w:sz w:val="24"/>
          <w:szCs w:val="24"/>
          <w:highlight w:val="none"/>
        </w:rPr>
        <w:t>磋商文件中规定，并以醒目的方式标明</w:t>
      </w:r>
      <w:r>
        <w:rPr>
          <w:rFonts w:hint="eastAsia" w:ascii="仿宋" w:hAnsi="仿宋" w:eastAsia="仿宋" w:cs="仿宋"/>
          <w:spacing w:val="-3"/>
          <w:sz w:val="24"/>
          <w:szCs w:val="24"/>
          <w:highlight w:val="none"/>
        </w:rPr>
        <w:t>）</w:t>
      </w:r>
    </w:p>
    <w:p w14:paraId="61A6A994">
      <w:pPr>
        <w:spacing w:before="40" w:line="221" w:lineRule="auto"/>
        <w:ind w:left="934"/>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（1）未按磋商文件规定的形式和金额提交磋商保证金的；</w:t>
      </w:r>
    </w:p>
    <w:p w14:paraId="4BA469AE">
      <w:pPr>
        <w:spacing w:before="182" w:line="222" w:lineRule="auto"/>
        <w:ind w:left="934"/>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（2）未按照磋商文件规定要求签署、盖章的；</w:t>
      </w:r>
    </w:p>
    <w:p w14:paraId="2EEDF8EB">
      <w:pPr>
        <w:spacing w:before="179" w:line="220" w:lineRule="auto"/>
        <w:ind w:left="934"/>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（3）未满足磋商文件中技术条款的实质性要求；</w:t>
      </w:r>
    </w:p>
    <w:p w14:paraId="06EB3661">
      <w:pPr>
        <w:spacing w:before="182" w:line="219" w:lineRule="auto"/>
        <w:ind w:left="934"/>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（4）与其他供应商串通投标，或者与采购人串通投标；</w:t>
      </w:r>
    </w:p>
    <w:p w14:paraId="528314C4">
      <w:pPr>
        <w:spacing w:before="182" w:line="222" w:lineRule="auto"/>
        <w:ind w:left="934"/>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（5）属于磋商文件规定的其他响应无效情形；</w:t>
      </w:r>
    </w:p>
    <w:p w14:paraId="2EEC29D0">
      <w:pPr>
        <w:spacing w:before="182" w:line="349" w:lineRule="auto"/>
        <w:ind w:left="1109" w:right="131" w:hanging="175"/>
        <w:jc w:val="both"/>
        <w:rPr>
          <w:rFonts w:hint="eastAsia" w:ascii="仿宋" w:hAnsi="仿宋" w:eastAsia="仿宋" w:cs="仿宋"/>
          <w:sz w:val="24"/>
          <w:szCs w:val="24"/>
          <w:highlight w:val="none"/>
        </w:rPr>
      </w:pPr>
      <w:r>
        <w:rPr>
          <w:rFonts w:hint="eastAsia" w:ascii="仿宋" w:hAnsi="仿宋" w:eastAsia="仿宋" w:cs="仿宋"/>
          <w:b/>
          <w:bCs/>
          <w:spacing w:val="1"/>
          <w:sz w:val="24"/>
          <w:szCs w:val="24"/>
          <w:highlight w:val="none"/>
        </w:rPr>
        <w:t>（6）评标委员会认为供应商的报价明显低于其他</w:t>
      </w:r>
      <w:r>
        <w:rPr>
          <w:rFonts w:hint="eastAsia" w:ascii="仿宋" w:hAnsi="仿宋" w:eastAsia="仿宋" w:cs="仿宋"/>
          <w:b/>
          <w:bCs/>
          <w:sz w:val="24"/>
          <w:szCs w:val="24"/>
          <w:highlight w:val="none"/>
        </w:rPr>
        <w:t>通过符合性检查供</w:t>
      </w:r>
      <w:r>
        <w:rPr>
          <w:rFonts w:hint="eastAsia" w:ascii="仿宋" w:hAnsi="仿宋" w:eastAsia="仿宋" w:cs="仿宋"/>
          <w:b/>
          <w:bCs/>
          <w:spacing w:val="-6"/>
          <w:sz w:val="24"/>
          <w:szCs w:val="24"/>
          <w:highlight w:val="none"/>
        </w:rPr>
        <w:t>应商的报价，有可能影响履约的，且供应商未按照规定证明</w:t>
      </w:r>
      <w:r>
        <w:rPr>
          <w:rFonts w:hint="eastAsia" w:ascii="仿宋" w:hAnsi="仿宋" w:eastAsia="仿宋" w:cs="仿宋"/>
          <w:b/>
          <w:bCs/>
          <w:spacing w:val="-7"/>
          <w:sz w:val="24"/>
          <w:szCs w:val="24"/>
          <w:highlight w:val="none"/>
        </w:rPr>
        <w:t>其报价合</w:t>
      </w:r>
      <w:r>
        <w:rPr>
          <w:rFonts w:hint="eastAsia" w:ascii="仿宋" w:hAnsi="仿宋" w:eastAsia="仿宋" w:cs="仿宋"/>
          <w:b/>
          <w:bCs/>
          <w:spacing w:val="-6"/>
          <w:sz w:val="24"/>
          <w:szCs w:val="24"/>
          <w:highlight w:val="none"/>
        </w:rPr>
        <w:t>理性的；</w:t>
      </w:r>
    </w:p>
    <w:p w14:paraId="17661D14">
      <w:pPr>
        <w:spacing w:before="41" w:line="222" w:lineRule="auto"/>
        <w:ind w:left="934"/>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（7）响应文件含有采购人不能接受的附加条件的；</w:t>
      </w:r>
    </w:p>
    <w:p w14:paraId="0B968FFF">
      <w:pPr>
        <w:spacing w:before="180" w:line="220" w:lineRule="auto"/>
        <w:ind w:left="934"/>
        <w:rPr>
          <w:rFonts w:hint="eastAsia" w:ascii="仿宋" w:hAnsi="仿宋" w:eastAsia="仿宋" w:cs="仿宋"/>
          <w:sz w:val="24"/>
          <w:szCs w:val="24"/>
          <w:highlight w:val="none"/>
        </w:rPr>
      </w:pPr>
      <w:r>
        <w:rPr>
          <w:rFonts w:hint="eastAsia" w:ascii="仿宋" w:hAnsi="仿宋" w:eastAsia="仿宋" w:cs="仿宋"/>
          <w:b/>
          <w:bCs/>
          <w:spacing w:val="-3"/>
          <w:sz w:val="24"/>
          <w:szCs w:val="24"/>
          <w:highlight w:val="none"/>
        </w:rPr>
        <w:t>（8）不符合法规和磋商文件中规定的其他实质性要求的。</w:t>
      </w:r>
    </w:p>
    <w:p w14:paraId="1002D724">
      <w:pPr>
        <w:spacing w:before="181" w:line="222" w:lineRule="auto"/>
        <w:ind w:left="25"/>
        <w:outlineLvl w:val="1"/>
        <w:rPr>
          <w:rFonts w:hint="eastAsia" w:ascii="仿宋" w:hAnsi="仿宋" w:eastAsia="仿宋" w:cs="仿宋"/>
          <w:sz w:val="24"/>
          <w:szCs w:val="24"/>
          <w:highlight w:val="none"/>
        </w:rPr>
      </w:pPr>
      <w:bookmarkStart w:id="154" w:name="bookmark54"/>
      <w:bookmarkEnd w:id="154"/>
      <w:bookmarkStart w:id="155" w:name="_Toc8290"/>
      <w:bookmarkStart w:id="156" w:name="_Toc24813"/>
      <w:bookmarkStart w:id="157" w:name="_Toc24499"/>
      <w:r>
        <w:rPr>
          <w:rFonts w:hint="eastAsia" w:ascii="仿宋" w:hAnsi="仿宋" w:eastAsia="仿宋" w:cs="仿宋"/>
          <w:b/>
          <w:bCs/>
          <w:spacing w:val="-4"/>
          <w:sz w:val="24"/>
          <w:szCs w:val="24"/>
          <w:highlight w:val="none"/>
        </w:rPr>
        <w:t>23.比较与评价</w:t>
      </w:r>
      <w:bookmarkEnd w:id="155"/>
      <w:bookmarkEnd w:id="156"/>
      <w:bookmarkEnd w:id="157"/>
    </w:p>
    <w:p w14:paraId="21CAE7DA">
      <w:pPr>
        <w:spacing w:before="180" w:line="290" w:lineRule="auto"/>
        <w:ind w:left="29" w:right="128" w:firstLine="476"/>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23.1经符合性审查合格的响应文件，评标委员会将根据磋商文件确定的评</w:t>
      </w:r>
      <w:r>
        <w:rPr>
          <w:rFonts w:hint="eastAsia" w:ascii="仿宋" w:hAnsi="仿宋" w:eastAsia="仿宋" w:cs="仿宋"/>
          <w:spacing w:val="-1"/>
          <w:sz w:val="24"/>
          <w:szCs w:val="24"/>
          <w:highlight w:val="none"/>
        </w:rPr>
        <w:t>标方法和标准，对其技术部分和商务部分作进一步的比较和评价。</w:t>
      </w:r>
    </w:p>
    <w:p w14:paraId="6FB82E5F">
      <w:pPr>
        <w:spacing w:before="182" w:line="290" w:lineRule="auto"/>
        <w:ind w:left="30" w:right="128" w:firstLine="474"/>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23.2评标严格按照磋商文件的要求和条件进行。根据实际情况，在</w:t>
      </w:r>
      <w:r>
        <w:rPr>
          <w:rFonts w:hint="eastAsia" w:ascii="仿宋" w:hAnsi="仿宋" w:eastAsia="仿宋" w:cs="仿宋"/>
          <w:spacing w:val="-3"/>
          <w:sz w:val="24"/>
          <w:szCs w:val="24"/>
          <w:highlight w:val="none"/>
          <w:u w:val="single" w:color="auto"/>
        </w:rPr>
        <w:t>供应商</w:t>
      </w:r>
      <w:r>
        <w:rPr>
          <w:rFonts w:hint="eastAsia" w:ascii="仿宋" w:hAnsi="仿宋" w:eastAsia="仿宋" w:cs="仿宋"/>
          <w:spacing w:val="-1"/>
          <w:sz w:val="24"/>
          <w:szCs w:val="24"/>
          <w:highlight w:val="none"/>
          <w:u w:val="single" w:color="auto"/>
        </w:rPr>
        <w:t>须知资料表</w:t>
      </w:r>
      <w:r>
        <w:rPr>
          <w:rFonts w:hint="eastAsia" w:ascii="仿宋" w:hAnsi="仿宋" w:eastAsia="仿宋" w:cs="仿宋"/>
          <w:spacing w:val="-1"/>
          <w:sz w:val="24"/>
          <w:szCs w:val="24"/>
          <w:highlight w:val="none"/>
        </w:rPr>
        <w:t>中规定采用下列一种评标方法，详细评标标准见磋商文件第六章。</w:t>
      </w:r>
    </w:p>
    <w:p w14:paraId="4AEE5386">
      <w:pPr>
        <w:spacing w:before="181" w:line="291" w:lineRule="auto"/>
        <w:ind w:left="29" w:right="131" w:firstLine="485"/>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（1）最低评标价法，是指响应文件满足磋商文件全部实质性要求，且投标</w:t>
      </w:r>
      <w:r>
        <w:rPr>
          <w:rFonts w:hint="eastAsia" w:ascii="仿宋" w:hAnsi="仿宋" w:eastAsia="仿宋" w:cs="仿宋"/>
          <w:spacing w:val="-1"/>
          <w:sz w:val="24"/>
          <w:szCs w:val="24"/>
          <w:highlight w:val="none"/>
        </w:rPr>
        <w:t>报价最低的供应商为成交候选人的评标方法。</w:t>
      </w:r>
    </w:p>
    <w:p w14:paraId="4CA86B76">
      <w:pPr>
        <w:spacing w:before="180" w:line="291" w:lineRule="auto"/>
        <w:ind w:left="48" w:right="131" w:firstLine="466"/>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（2）综合评分法，是指响应文件满足磋商文件全部实质性要求，且按照评</w:t>
      </w:r>
      <w:r>
        <w:rPr>
          <w:rFonts w:hint="eastAsia" w:ascii="仿宋" w:hAnsi="仿宋" w:eastAsia="仿宋" w:cs="仿宋"/>
          <w:spacing w:val="-1"/>
          <w:sz w:val="24"/>
          <w:szCs w:val="24"/>
          <w:highlight w:val="none"/>
        </w:rPr>
        <w:t>审因素的量化指标评审得分最高的供应商为成交候选人</w:t>
      </w:r>
      <w:r>
        <w:rPr>
          <w:rFonts w:hint="eastAsia" w:ascii="仿宋" w:hAnsi="仿宋" w:eastAsia="仿宋" w:cs="仿宋"/>
          <w:spacing w:val="-2"/>
          <w:sz w:val="24"/>
          <w:szCs w:val="24"/>
          <w:highlight w:val="none"/>
        </w:rPr>
        <w:t>的评标方法。</w:t>
      </w:r>
    </w:p>
    <w:p w14:paraId="6D93F55D">
      <w:pPr>
        <w:spacing w:before="123" w:line="350" w:lineRule="auto"/>
        <w:ind w:left="29" w:right="129" w:firstLine="4"/>
        <w:jc w:val="both"/>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（3）竞争性磋商，本次评定的标准和方法采用综合评分法。在满足磋商文</w:t>
      </w:r>
      <w:r>
        <w:rPr>
          <w:rFonts w:hint="eastAsia" w:ascii="仿宋" w:hAnsi="仿宋" w:eastAsia="仿宋" w:cs="仿宋"/>
          <w:sz w:val="24"/>
          <w:szCs w:val="24"/>
          <w:highlight w:val="none"/>
        </w:rPr>
        <w:t>件所要求的必要合格条件的前提下，经磋商确定最终磋商需求和提交最后报价的供应商后，由磋商小组采用综合评分法对提交最后报价的供应商的响应文件</w:t>
      </w:r>
      <w:r>
        <w:rPr>
          <w:rFonts w:hint="eastAsia" w:ascii="仿宋" w:hAnsi="仿宋" w:eastAsia="仿宋" w:cs="仿宋"/>
          <w:spacing w:val="-1"/>
          <w:sz w:val="24"/>
          <w:szCs w:val="24"/>
          <w:highlight w:val="none"/>
        </w:rPr>
        <w:t>和最后报价进行综合评分，按照评审得分由高到低顺序推荐3名（《财政部关</w:t>
      </w:r>
      <w:r>
        <w:rPr>
          <w:rFonts w:hint="eastAsia" w:ascii="仿宋" w:hAnsi="仿宋" w:eastAsia="仿宋" w:cs="仿宋"/>
          <w:sz w:val="24"/>
          <w:szCs w:val="24"/>
          <w:highlight w:val="none"/>
        </w:rPr>
        <w:t>于政府采购竞争性磋商采购方式管理暂行办法有关问题的补充通知》规定的情形除外）成交候选供应商，评审得分且最后报价相同的，按照技术指标优劣顺</w:t>
      </w:r>
      <w:r>
        <w:rPr>
          <w:rFonts w:hint="eastAsia" w:ascii="仿宋" w:hAnsi="仿宋" w:eastAsia="仿宋" w:cs="仿宋"/>
          <w:spacing w:val="-4"/>
          <w:sz w:val="24"/>
          <w:szCs w:val="24"/>
          <w:highlight w:val="none"/>
        </w:rPr>
        <w:t>序推荐。</w:t>
      </w:r>
    </w:p>
    <w:p w14:paraId="7B8180DF">
      <w:pPr>
        <w:spacing w:before="38" w:line="220" w:lineRule="auto"/>
        <w:ind w:left="510"/>
        <w:rPr>
          <w:rFonts w:hint="eastAsia" w:ascii="仿宋" w:hAnsi="仿宋" w:eastAsia="仿宋" w:cs="仿宋"/>
          <w:sz w:val="24"/>
          <w:szCs w:val="24"/>
          <w:highlight w:val="none"/>
        </w:rPr>
      </w:pPr>
      <w:r>
        <w:rPr>
          <w:rFonts w:hint="eastAsia" w:ascii="仿宋" w:hAnsi="仿宋" w:eastAsia="仿宋" w:cs="仿宋"/>
          <w:b/>
          <w:bCs/>
          <w:spacing w:val="-1"/>
          <w:sz w:val="24"/>
          <w:szCs w:val="24"/>
          <w:highlight w:val="none"/>
          <w:u w:val="single" w:color="auto"/>
        </w:rPr>
        <w:t>本项目采用采购方式：竞争性磋商，评分方法：综合评分法。</w:t>
      </w:r>
    </w:p>
    <w:p w14:paraId="332BF50D">
      <w:pPr>
        <w:spacing w:before="183" w:line="356" w:lineRule="auto"/>
        <w:ind w:left="29" w:right="128" w:firstLine="475"/>
        <w:jc w:val="both"/>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23.3根据《财政部司法部关于政府采购支持监狱企业发展有关问题的通</w:t>
      </w:r>
      <w:r>
        <w:rPr>
          <w:rFonts w:hint="eastAsia" w:ascii="仿宋" w:hAnsi="仿宋" w:eastAsia="仿宋" w:cs="仿宋"/>
          <w:spacing w:val="-2"/>
          <w:sz w:val="24"/>
          <w:szCs w:val="24"/>
          <w:highlight w:val="none"/>
        </w:rPr>
        <w:t>知》（财库〔2014〕68号）和《三部门联合发布关于促进残疾人就业政府采购</w:t>
      </w:r>
      <w:r>
        <w:rPr>
          <w:rFonts w:hint="eastAsia" w:ascii="仿宋" w:hAnsi="仿宋" w:eastAsia="仿宋" w:cs="仿宋"/>
          <w:spacing w:val="1"/>
          <w:sz w:val="24"/>
          <w:szCs w:val="24"/>
          <w:highlight w:val="none"/>
        </w:rPr>
        <w:t>政策的通知》（财库〔2017〕141号）和《政府采购促进中小企业发展管理办</w:t>
      </w:r>
      <w:r>
        <w:rPr>
          <w:rFonts w:hint="eastAsia" w:ascii="仿宋" w:hAnsi="仿宋" w:eastAsia="仿宋" w:cs="仿宋"/>
          <w:spacing w:val="-2"/>
          <w:sz w:val="24"/>
          <w:szCs w:val="24"/>
          <w:highlight w:val="none"/>
        </w:rPr>
        <w:t>法》（财库〔2020〕46号）的规定，对满足价格扣除条件且在响应文件中提交</w:t>
      </w:r>
      <w:r>
        <w:rPr>
          <w:rFonts w:hint="eastAsia" w:ascii="仿宋" w:hAnsi="仿宋" w:eastAsia="仿宋" w:cs="仿宋"/>
          <w:sz w:val="24"/>
          <w:szCs w:val="24"/>
          <w:highlight w:val="none"/>
        </w:rPr>
        <w:t>了《供应商企业类型声明函》或省级以上监狱管理局、戒毒管理局（含新疆生产建设兵团）出具的属于监狱企业的证明文件及中小企业出具的证明文件的供</w:t>
      </w:r>
      <w:r>
        <w:rPr>
          <w:rFonts w:hint="eastAsia" w:ascii="仿宋" w:hAnsi="仿宋" w:eastAsia="仿宋" w:cs="仿宋"/>
          <w:spacing w:val="-3"/>
          <w:sz w:val="24"/>
          <w:szCs w:val="24"/>
          <w:highlight w:val="none"/>
        </w:rPr>
        <w:t>应商实行</w:t>
      </w:r>
      <w:r>
        <w:rPr>
          <w:rFonts w:hint="eastAsia" w:ascii="仿宋" w:hAnsi="仿宋" w:eastAsia="仿宋" w:cs="仿宋"/>
          <w:spacing w:val="-3"/>
          <w:sz w:val="24"/>
          <w:szCs w:val="24"/>
          <w:highlight w:val="none"/>
          <w:u w:val="single" w:color="auto"/>
        </w:rPr>
        <w:t>10%-20%</w:t>
      </w:r>
      <w:r>
        <w:rPr>
          <w:rFonts w:hint="eastAsia" w:ascii="仿宋" w:hAnsi="仿宋" w:eastAsia="仿宋" w:cs="仿宋"/>
          <w:spacing w:val="-3"/>
          <w:sz w:val="24"/>
          <w:szCs w:val="24"/>
          <w:highlight w:val="none"/>
        </w:rPr>
        <w:t>价格扣除制度，用扣除后的价格参与价格因素评审。具体办</w:t>
      </w:r>
      <w:r>
        <w:rPr>
          <w:rFonts w:hint="eastAsia" w:ascii="仿宋" w:hAnsi="仿宋" w:eastAsia="仿宋" w:cs="仿宋"/>
          <w:spacing w:val="-4"/>
          <w:sz w:val="24"/>
          <w:szCs w:val="24"/>
          <w:highlight w:val="none"/>
        </w:rPr>
        <w:t>法详见磋商文件第6章。</w:t>
      </w:r>
    </w:p>
    <w:p w14:paraId="02F5DE25">
      <w:pPr>
        <w:spacing w:before="40" w:line="222" w:lineRule="auto"/>
        <w:ind w:left="505"/>
        <w:outlineLvl w:val="1"/>
        <w:rPr>
          <w:rFonts w:hint="eastAsia" w:ascii="仿宋" w:hAnsi="仿宋" w:eastAsia="仿宋" w:cs="仿宋"/>
          <w:sz w:val="24"/>
          <w:szCs w:val="24"/>
          <w:highlight w:val="none"/>
        </w:rPr>
      </w:pPr>
      <w:bookmarkStart w:id="158" w:name="bookmark56"/>
      <w:bookmarkEnd w:id="158"/>
      <w:bookmarkStart w:id="159" w:name="_Toc8515"/>
      <w:bookmarkStart w:id="160" w:name="_Toc19377"/>
      <w:bookmarkStart w:id="161" w:name="_Toc26819"/>
      <w:r>
        <w:rPr>
          <w:rFonts w:hint="eastAsia" w:ascii="仿宋" w:hAnsi="仿宋" w:eastAsia="仿宋" w:cs="仿宋"/>
          <w:b/>
          <w:bCs/>
          <w:spacing w:val="-5"/>
          <w:sz w:val="24"/>
          <w:szCs w:val="24"/>
          <w:highlight w:val="none"/>
        </w:rPr>
        <w:t>24.废标</w:t>
      </w:r>
      <w:bookmarkEnd w:id="159"/>
      <w:bookmarkEnd w:id="160"/>
      <w:bookmarkEnd w:id="161"/>
    </w:p>
    <w:p w14:paraId="70CD9DC5">
      <w:pPr>
        <w:spacing w:before="178" w:line="222" w:lineRule="auto"/>
        <w:ind w:left="534"/>
        <w:rPr>
          <w:rFonts w:hint="eastAsia" w:ascii="仿宋" w:hAnsi="仿宋" w:eastAsia="仿宋" w:cs="仿宋"/>
          <w:sz w:val="24"/>
          <w:szCs w:val="24"/>
          <w:highlight w:val="none"/>
        </w:rPr>
      </w:pPr>
      <w:r>
        <w:rPr>
          <w:rFonts w:hint="eastAsia" w:ascii="仿宋" w:hAnsi="仿宋" w:eastAsia="仿宋" w:cs="仿宋"/>
          <w:b/>
          <w:bCs/>
          <w:spacing w:val="-5"/>
          <w:sz w:val="24"/>
          <w:szCs w:val="24"/>
          <w:highlight w:val="none"/>
        </w:rPr>
        <w:t>出现下列情形之一，将导致项目废标：</w:t>
      </w:r>
    </w:p>
    <w:p w14:paraId="18B4FF81">
      <w:pPr>
        <w:spacing w:before="180" w:line="345" w:lineRule="auto"/>
        <w:ind w:left="32" w:right="-64" w:rightChars="0" w:firstLine="482"/>
        <w:rPr>
          <w:rFonts w:hint="eastAsia" w:ascii="仿宋" w:hAnsi="仿宋" w:eastAsia="仿宋" w:cs="仿宋"/>
          <w:sz w:val="24"/>
          <w:szCs w:val="24"/>
          <w:highlight w:val="none"/>
        </w:rPr>
      </w:pPr>
      <w:r>
        <w:rPr>
          <w:rFonts w:hint="eastAsia" w:ascii="仿宋" w:hAnsi="仿宋" w:eastAsia="仿宋" w:cs="仿宋"/>
          <w:b/>
          <w:bCs/>
          <w:spacing w:val="-6"/>
          <w:sz w:val="24"/>
          <w:szCs w:val="24"/>
          <w:highlight w:val="none"/>
        </w:rPr>
        <w:t>（1）符合专业条件的供应商或者对磋商文件做实质性响应的供应商不足三</w:t>
      </w:r>
      <w:r>
        <w:rPr>
          <w:rFonts w:hint="eastAsia" w:ascii="仿宋" w:hAnsi="仿宋" w:eastAsia="仿宋" w:cs="仿宋"/>
          <w:b/>
          <w:bCs/>
          <w:spacing w:val="-12"/>
          <w:sz w:val="24"/>
          <w:szCs w:val="24"/>
          <w:highlight w:val="none"/>
        </w:rPr>
        <w:t>家；</w:t>
      </w:r>
    </w:p>
    <w:p w14:paraId="2C8BCA6A">
      <w:pPr>
        <w:spacing w:before="39" w:line="221" w:lineRule="auto"/>
        <w:ind w:left="514"/>
        <w:rPr>
          <w:rFonts w:hint="eastAsia" w:ascii="仿宋" w:hAnsi="仿宋" w:eastAsia="仿宋" w:cs="仿宋"/>
          <w:sz w:val="24"/>
          <w:szCs w:val="24"/>
          <w:highlight w:val="none"/>
        </w:rPr>
      </w:pPr>
      <w:r>
        <w:rPr>
          <w:rFonts w:hint="eastAsia" w:ascii="仿宋" w:hAnsi="仿宋" w:eastAsia="仿宋" w:cs="仿宋"/>
          <w:b/>
          <w:bCs/>
          <w:spacing w:val="-3"/>
          <w:sz w:val="24"/>
          <w:szCs w:val="24"/>
          <w:highlight w:val="none"/>
        </w:rPr>
        <w:t>（2）出现影响采购公正的违法、违规行为的；</w:t>
      </w:r>
    </w:p>
    <w:p w14:paraId="24451F57">
      <w:pPr>
        <w:spacing w:before="180" w:line="222" w:lineRule="auto"/>
        <w:ind w:left="514"/>
        <w:rPr>
          <w:rFonts w:hint="eastAsia" w:ascii="仿宋" w:hAnsi="仿宋" w:eastAsia="仿宋" w:cs="仿宋"/>
          <w:sz w:val="24"/>
          <w:szCs w:val="24"/>
          <w:highlight w:val="none"/>
        </w:rPr>
      </w:pPr>
      <w:r>
        <w:rPr>
          <w:rFonts w:hint="eastAsia" w:ascii="仿宋" w:hAnsi="仿宋" w:eastAsia="仿宋" w:cs="仿宋"/>
          <w:b/>
          <w:bCs/>
          <w:spacing w:val="-3"/>
          <w:sz w:val="24"/>
          <w:szCs w:val="24"/>
          <w:highlight w:val="none"/>
        </w:rPr>
        <w:t>（3）供应商的报价均超过了采购预算，采购人不能支付的；</w:t>
      </w:r>
    </w:p>
    <w:p w14:paraId="145D5F39">
      <w:pPr>
        <w:spacing w:before="179" w:line="222" w:lineRule="auto"/>
        <w:ind w:left="514"/>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（4）因重大变故，采购任务取消的。</w:t>
      </w:r>
    </w:p>
    <w:p w14:paraId="3EC59221">
      <w:pPr>
        <w:spacing w:before="180" w:line="221" w:lineRule="auto"/>
        <w:ind w:left="505"/>
        <w:outlineLvl w:val="1"/>
        <w:rPr>
          <w:rFonts w:hint="eastAsia" w:ascii="仿宋" w:hAnsi="仿宋" w:eastAsia="仿宋" w:cs="仿宋"/>
          <w:sz w:val="24"/>
          <w:szCs w:val="24"/>
          <w:highlight w:val="none"/>
        </w:rPr>
      </w:pPr>
      <w:bookmarkStart w:id="162" w:name="bookmark58"/>
      <w:bookmarkEnd w:id="162"/>
      <w:bookmarkStart w:id="163" w:name="_Toc31741"/>
      <w:bookmarkStart w:id="164" w:name="_Toc24401"/>
      <w:bookmarkStart w:id="165" w:name="_Toc22767"/>
      <w:r>
        <w:rPr>
          <w:rFonts w:hint="eastAsia" w:ascii="仿宋" w:hAnsi="仿宋" w:eastAsia="仿宋" w:cs="仿宋"/>
          <w:b/>
          <w:bCs/>
          <w:spacing w:val="-4"/>
          <w:sz w:val="24"/>
          <w:szCs w:val="24"/>
          <w:highlight w:val="none"/>
        </w:rPr>
        <w:t>25.保密原则</w:t>
      </w:r>
      <w:bookmarkEnd w:id="163"/>
      <w:bookmarkEnd w:id="164"/>
      <w:bookmarkEnd w:id="165"/>
    </w:p>
    <w:p w14:paraId="4C90AAED">
      <w:pPr>
        <w:spacing w:before="181" w:line="219" w:lineRule="auto"/>
        <w:ind w:left="505"/>
        <w:outlineLvl w:val="2"/>
        <w:rPr>
          <w:rFonts w:hint="eastAsia" w:ascii="仿宋" w:hAnsi="仿宋" w:eastAsia="仿宋" w:cs="仿宋"/>
          <w:sz w:val="24"/>
          <w:szCs w:val="24"/>
          <w:highlight w:val="none"/>
        </w:rPr>
      </w:pPr>
      <w:bookmarkStart w:id="166" w:name="_Toc24552"/>
      <w:bookmarkStart w:id="167" w:name="_Toc12411"/>
      <w:r>
        <w:rPr>
          <w:rFonts w:hint="eastAsia" w:ascii="仿宋" w:hAnsi="仿宋" w:eastAsia="仿宋" w:cs="仿宋"/>
          <w:spacing w:val="-2"/>
          <w:sz w:val="24"/>
          <w:szCs w:val="24"/>
          <w:highlight w:val="none"/>
        </w:rPr>
        <w:t>25.1磋商将在严格保密的情况下进行。</w:t>
      </w:r>
      <w:bookmarkEnd w:id="166"/>
      <w:bookmarkEnd w:id="167"/>
    </w:p>
    <w:p w14:paraId="1314A910">
      <w:pPr>
        <w:spacing w:before="184" w:line="291" w:lineRule="auto"/>
        <w:ind w:left="48" w:right="128" w:firstLine="456"/>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25.2政府采购评审专家应当遵守评审工作纪律，不得泄露评审文件、评</w:t>
      </w:r>
      <w:r>
        <w:rPr>
          <w:rFonts w:hint="eastAsia" w:ascii="仿宋" w:hAnsi="仿宋" w:eastAsia="仿宋" w:cs="仿宋"/>
          <w:spacing w:val="-3"/>
          <w:sz w:val="24"/>
          <w:szCs w:val="24"/>
          <w:highlight w:val="none"/>
        </w:rPr>
        <w:t>审情况和评审中获悉的商业秘密。</w:t>
      </w:r>
    </w:p>
    <w:p w14:paraId="5D63F8FC">
      <w:pPr>
        <w:spacing w:line="248" w:lineRule="auto"/>
        <w:rPr>
          <w:rFonts w:hint="eastAsia" w:ascii="仿宋" w:hAnsi="仿宋" w:eastAsia="仿宋" w:cs="仿宋"/>
          <w:sz w:val="21"/>
          <w:highlight w:val="none"/>
        </w:rPr>
      </w:pPr>
    </w:p>
    <w:p w14:paraId="50C37DCE">
      <w:pPr>
        <w:spacing w:before="98" w:line="224" w:lineRule="auto"/>
        <w:ind w:left="3209"/>
        <w:outlineLvl w:val="1"/>
        <w:rPr>
          <w:rFonts w:hint="eastAsia" w:ascii="仿宋" w:hAnsi="仿宋" w:eastAsia="仿宋" w:cs="仿宋"/>
          <w:sz w:val="30"/>
          <w:szCs w:val="30"/>
          <w:highlight w:val="none"/>
        </w:rPr>
      </w:pPr>
      <w:bookmarkStart w:id="168" w:name="bookmark60"/>
      <w:bookmarkEnd w:id="168"/>
      <w:bookmarkStart w:id="169" w:name="_Toc3582"/>
      <w:bookmarkStart w:id="170" w:name="_Toc27218"/>
      <w:r>
        <w:rPr>
          <w:rFonts w:hint="eastAsia" w:ascii="仿宋" w:hAnsi="仿宋" w:eastAsia="仿宋" w:cs="仿宋"/>
          <w:b/>
          <w:bCs/>
          <w:spacing w:val="-12"/>
          <w:sz w:val="30"/>
          <w:szCs w:val="30"/>
          <w:highlight w:val="none"/>
        </w:rPr>
        <w:t>六确定成交</w:t>
      </w:r>
      <w:bookmarkEnd w:id="169"/>
      <w:bookmarkEnd w:id="170"/>
    </w:p>
    <w:p w14:paraId="14E7C65C">
      <w:pPr>
        <w:spacing w:before="211" w:line="222" w:lineRule="auto"/>
        <w:ind w:left="505"/>
        <w:outlineLvl w:val="1"/>
        <w:rPr>
          <w:rFonts w:hint="eastAsia" w:ascii="仿宋" w:hAnsi="仿宋" w:eastAsia="仿宋" w:cs="仿宋"/>
          <w:sz w:val="24"/>
          <w:szCs w:val="24"/>
          <w:highlight w:val="none"/>
        </w:rPr>
      </w:pPr>
      <w:bookmarkStart w:id="171" w:name="bookmark62"/>
      <w:bookmarkEnd w:id="171"/>
      <w:bookmarkStart w:id="172" w:name="_Toc10952"/>
      <w:bookmarkStart w:id="173" w:name="_Toc24587"/>
      <w:r>
        <w:rPr>
          <w:rFonts w:hint="eastAsia" w:ascii="仿宋" w:hAnsi="仿宋" w:eastAsia="仿宋" w:cs="仿宋"/>
          <w:b/>
          <w:bCs/>
          <w:spacing w:val="-3"/>
          <w:sz w:val="24"/>
          <w:szCs w:val="24"/>
          <w:highlight w:val="none"/>
        </w:rPr>
        <w:t>26.成交候选人的确定原则及标准</w:t>
      </w:r>
      <w:bookmarkEnd w:id="172"/>
      <w:bookmarkEnd w:id="173"/>
    </w:p>
    <w:p w14:paraId="05BECA8F">
      <w:pPr>
        <w:spacing w:before="179" w:line="345" w:lineRule="auto"/>
        <w:ind w:left="30" w:right="94" w:firstLine="49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除第28条规定外，对实质上响应磋商文件</w:t>
      </w:r>
      <w:r>
        <w:rPr>
          <w:rFonts w:hint="eastAsia" w:ascii="仿宋" w:hAnsi="仿宋" w:eastAsia="仿宋" w:cs="仿宋"/>
          <w:spacing w:val="-4"/>
          <w:sz w:val="24"/>
          <w:szCs w:val="24"/>
          <w:highlight w:val="none"/>
        </w:rPr>
        <w:t>的供应商按下列方法进行排序，</w:t>
      </w:r>
      <w:r>
        <w:rPr>
          <w:rFonts w:hint="eastAsia" w:ascii="仿宋" w:hAnsi="仿宋" w:eastAsia="仿宋" w:cs="仿宋"/>
          <w:spacing w:val="-3"/>
          <w:sz w:val="24"/>
          <w:szCs w:val="24"/>
          <w:highlight w:val="none"/>
        </w:rPr>
        <w:t>确定投标候选人：</w:t>
      </w:r>
    </w:p>
    <w:p w14:paraId="2BEBD7F3">
      <w:pPr>
        <w:spacing w:before="38" w:line="345" w:lineRule="auto"/>
        <w:ind w:left="29" w:right="129" w:firstLine="485"/>
        <w:rPr>
          <w:rFonts w:hint="eastAsia" w:ascii="仿宋" w:hAnsi="仿宋" w:eastAsia="仿宋" w:cs="仿宋"/>
          <w:sz w:val="24"/>
          <w:szCs w:val="24"/>
          <w:highlight w:val="none"/>
        </w:rPr>
      </w:pPr>
      <w:r>
        <w:rPr>
          <w:rFonts w:hint="eastAsia" w:ascii="仿宋" w:hAnsi="仿宋" w:eastAsia="仿宋" w:cs="仿宋"/>
          <w:sz w:val="24"/>
          <w:szCs w:val="24"/>
          <w:highlight w:val="none"/>
        </w:rPr>
        <w:t>（1)采用最低评标价法的，除了算术修正和落实政府采购政策需进行的价格扣除外，不对供应商的投标价格进行任何调整。评标结果按修正和扣除后的</w:t>
      </w:r>
      <w:r>
        <w:rPr>
          <w:rFonts w:hint="eastAsia" w:ascii="仿宋" w:hAnsi="仿宋" w:eastAsia="仿宋" w:cs="仿宋"/>
          <w:spacing w:val="-1"/>
          <w:sz w:val="24"/>
          <w:szCs w:val="24"/>
          <w:highlight w:val="none"/>
        </w:rPr>
        <w:t>投标报价由低到高顺序排列。报价相同的处</w:t>
      </w:r>
      <w:r>
        <w:rPr>
          <w:rFonts w:hint="eastAsia" w:ascii="仿宋" w:hAnsi="仿宋" w:eastAsia="仿宋" w:cs="仿宋"/>
          <w:spacing w:val="-2"/>
          <w:sz w:val="24"/>
          <w:szCs w:val="24"/>
          <w:highlight w:val="none"/>
        </w:rPr>
        <w:t>理方式详见磋商文件第6章。</w:t>
      </w:r>
    </w:p>
    <w:p w14:paraId="2C577650">
      <w:pPr>
        <w:spacing w:before="179" w:line="314" w:lineRule="auto"/>
        <w:ind w:left="31" w:right="129" w:firstLine="483"/>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（2）采用综合评分法的，评标结果按评审后得分由高到低顺序排列。得分</w:t>
      </w:r>
      <w:r>
        <w:rPr>
          <w:rFonts w:hint="eastAsia" w:ascii="仿宋" w:hAnsi="仿宋" w:eastAsia="仿宋" w:cs="仿宋"/>
          <w:sz w:val="24"/>
          <w:szCs w:val="24"/>
          <w:highlight w:val="none"/>
        </w:rPr>
        <w:t>相同的，按修正和扣除后的投标报价由低到高顺序排列。得分与投标报价均相</w:t>
      </w:r>
      <w:r>
        <w:rPr>
          <w:rFonts w:hint="eastAsia" w:ascii="仿宋" w:hAnsi="仿宋" w:eastAsia="仿宋" w:cs="仿宋"/>
          <w:spacing w:val="-3"/>
          <w:sz w:val="24"/>
          <w:szCs w:val="24"/>
          <w:highlight w:val="none"/>
        </w:rPr>
        <w:t>同的处理方式详见磋商文件第6章。</w:t>
      </w:r>
    </w:p>
    <w:p w14:paraId="41452FFA">
      <w:pPr>
        <w:spacing w:before="182" w:line="340" w:lineRule="auto"/>
        <w:ind w:left="29" w:right="128" w:firstLine="485"/>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（3）采用竞争性磋商的，本次评定的标准和方法采用综合评分法。在满足</w:t>
      </w:r>
      <w:r>
        <w:rPr>
          <w:rFonts w:hint="eastAsia" w:ascii="仿宋" w:hAnsi="仿宋" w:eastAsia="仿宋" w:cs="仿宋"/>
          <w:sz w:val="24"/>
          <w:szCs w:val="24"/>
          <w:highlight w:val="none"/>
        </w:rPr>
        <w:t>磋商文件所要求的必要合格条件的前提下，经磋商确定最终磋商需求和提交最</w:t>
      </w:r>
      <w:r>
        <w:rPr>
          <w:rFonts w:hint="eastAsia" w:ascii="仿宋" w:hAnsi="仿宋" w:eastAsia="仿宋" w:cs="仿宋"/>
          <w:spacing w:val="-1"/>
          <w:sz w:val="24"/>
          <w:szCs w:val="24"/>
          <w:highlight w:val="none"/>
        </w:rPr>
        <w:t>后报价的供应商后，由磋商小组采用综合评分法对提交最后报价的供应商的响应文件和最后报价进行综合评分，按照评审得分由高到低顺序推荐3名（《财</w:t>
      </w:r>
      <w:r>
        <w:rPr>
          <w:rFonts w:hint="eastAsia" w:ascii="仿宋" w:hAnsi="仿宋" w:eastAsia="仿宋" w:cs="仿宋"/>
          <w:sz w:val="24"/>
          <w:szCs w:val="24"/>
          <w:highlight w:val="none"/>
        </w:rPr>
        <w:t>政部关于政府采购竞争性磋商采购方式管理暂行办法有关问题的补充通知》规定的情形除外）成交候选供应商，评审得分且最后报价相同的，按照技术指标</w:t>
      </w:r>
      <w:r>
        <w:rPr>
          <w:rFonts w:hint="eastAsia" w:ascii="仿宋" w:hAnsi="仿宋" w:eastAsia="仿宋" w:cs="仿宋"/>
          <w:spacing w:val="-3"/>
          <w:sz w:val="24"/>
          <w:szCs w:val="24"/>
          <w:highlight w:val="none"/>
        </w:rPr>
        <w:t>优劣顺序推荐处理方式详见磋商文件第6章。</w:t>
      </w:r>
    </w:p>
    <w:p w14:paraId="59F18AF5">
      <w:pPr>
        <w:spacing w:before="181" w:line="220" w:lineRule="auto"/>
        <w:ind w:left="510"/>
        <w:rPr>
          <w:rFonts w:hint="eastAsia" w:ascii="仿宋" w:hAnsi="仿宋" w:eastAsia="仿宋" w:cs="仿宋"/>
          <w:sz w:val="24"/>
          <w:szCs w:val="24"/>
          <w:highlight w:val="none"/>
        </w:rPr>
      </w:pPr>
      <w:r>
        <w:rPr>
          <w:rFonts w:hint="eastAsia" w:ascii="仿宋" w:hAnsi="仿宋" w:eastAsia="仿宋" w:cs="仿宋"/>
          <w:b/>
          <w:bCs/>
          <w:spacing w:val="-2"/>
          <w:sz w:val="24"/>
          <w:szCs w:val="24"/>
          <w:highlight w:val="none"/>
        </w:rPr>
        <w:t>本项目采用采购方式：竞争性磋商，评分方</w:t>
      </w:r>
      <w:r>
        <w:rPr>
          <w:rFonts w:hint="eastAsia" w:ascii="仿宋" w:hAnsi="仿宋" w:eastAsia="仿宋" w:cs="仿宋"/>
          <w:b/>
          <w:bCs/>
          <w:spacing w:val="-3"/>
          <w:sz w:val="24"/>
          <w:szCs w:val="24"/>
          <w:highlight w:val="none"/>
        </w:rPr>
        <w:t>法：综合评分法。</w:t>
      </w:r>
    </w:p>
    <w:p w14:paraId="6CA789AE">
      <w:pPr>
        <w:spacing w:before="181" w:line="222" w:lineRule="auto"/>
        <w:ind w:left="25"/>
        <w:outlineLvl w:val="1"/>
        <w:rPr>
          <w:rFonts w:hint="eastAsia" w:ascii="仿宋" w:hAnsi="仿宋" w:eastAsia="仿宋" w:cs="仿宋"/>
          <w:sz w:val="24"/>
          <w:szCs w:val="24"/>
          <w:highlight w:val="none"/>
        </w:rPr>
      </w:pPr>
      <w:bookmarkStart w:id="174" w:name="bookmark64"/>
      <w:bookmarkEnd w:id="174"/>
      <w:bookmarkStart w:id="175" w:name="_Toc20805"/>
      <w:bookmarkStart w:id="176" w:name="_Toc20789"/>
      <w:r>
        <w:rPr>
          <w:rFonts w:hint="eastAsia" w:ascii="仿宋" w:hAnsi="仿宋" w:eastAsia="仿宋" w:cs="仿宋"/>
          <w:b/>
          <w:bCs/>
          <w:spacing w:val="-3"/>
          <w:sz w:val="24"/>
          <w:szCs w:val="24"/>
          <w:highlight w:val="none"/>
        </w:rPr>
        <w:t>27.确定成交候选人和成交人</w:t>
      </w:r>
      <w:bookmarkEnd w:id="175"/>
      <w:bookmarkEnd w:id="176"/>
    </w:p>
    <w:p w14:paraId="4EF3E637">
      <w:pPr>
        <w:spacing w:before="181" w:line="347" w:lineRule="auto"/>
        <w:ind w:left="32" w:right="128" w:firstLine="478"/>
        <w:rPr>
          <w:rFonts w:hint="eastAsia" w:ascii="仿宋" w:hAnsi="仿宋" w:eastAsia="仿宋" w:cs="仿宋"/>
          <w:sz w:val="24"/>
          <w:szCs w:val="24"/>
          <w:highlight w:val="none"/>
        </w:rPr>
      </w:pPr>
      <w:r>
        <w:rPr>
          <w:rFonts w:hint="eastAsia" w:ascii="仿宋" w:hAnsi="仿宋" w:eastAsia="仿宋" w:cs="仿宋"/>
          <w:sz w:val="24"/>
          <w:szCs w:val="24"/>
          <w:highlight w:val="none"/>
        </w:rPr>
        <w:t>评标委员会将根据评标标准，按</w:t>
      </w:r>
      <w:r>
        <w:rPr>
          <w:rFonts w:hint="eastAsia" w:ascii="仿宋" w:hAnsi="仿宋" w:eastAsia="仿宋" w:cs="仿宋"/>
          <w:sz w:val="24"/>
          <w:szCs w:val="24"/>
          <w:highlight w:val="none"/>
          <w:u w:val="single" w:color="auto"/>
        </w:rPr>
        <w:t>供应商须知资料表中</w:t>
      </w:r>
      <w:r>
        <w:rPr>
          <w:rFonts w:hint="eastAsia" w:ascii="仿宋" w:hAnsi="仿宋" w:eastAsia="仿宋" w:cs="仿宋"/>
          <w:sz w:val="24"/>
          <w:szCs w:val="24"/>
          <w:highlight w:val="none"/>
        </w:rPr>
        <w:t>规定数量推荐成交候</w:t>
      </w:r>
      <w:r>
        <w:rPr>
          <w:rFonts w:hint="eastAsia" w:ascii="仿宋" w:hAnsi="仿宋" w:eastAsia="仿宋" w:cs="仿宋"/>
          <w:spacing w:val="-7"/>
          <w:sz w:val="24"/>
          <w:szCs w:val="24"/>
          <w:highlight w:val="none"/>
        </w:rPr>
        <w:t>选人。</w:t>
      </w:r>
    </w:p>
    <w:p w14:paraId="3C3F4F60">
      <w:pPr>
        <w:spacing w:before="32" w:line="222" w:lineRule="auto"/>
        <w:ind w:left="25"/>
        <w:outlineLvl w:val="1"/>
        <w:rPr>
          <w:rFonts w:hint="eastAsia" w:ascii="仿宋" w:hAnsi="仿宋" w:eastAsia="仿宋" w:cs="仿宋"/>
          <w:sz w:val="24"/>
          <w:szCs w:val="24"/>
          <w:highlight w:val="none"/>
        </w:rPr>
      </w:pPr>
      <w:bookmarkStart w:id="177" w:name="bookmark66"/>
      <w:bookmarkEnd w:id="177"/>
      <w:bookmarkStart w:id="178" w:name="_Toc12263"/>
      <w:bookmarkStart w:id="179" w:name="_Toc20908"/>
      <w:r>
        <w:rPr>
          <w:rFonts w:hint="eastAsia" w:ascii="仿宋" w:hAnsi="仿宋" w:eastAsia="仿宋" w:cs="仿宋"/>
          <w:b/>
          <w:bCs/>
          <w:spacing w:val="-3"/>
          <w:sz w:val="24"/>
          <w:szCs w:val="24"/>
          <w:highlight w:val="none"/>
        </w:rPr>
        <w:t>28.采购任务取消</w:t>
      </w:r>
      <w:bookmarkEnd w:id="178"/>
      <w:bookmarkEnd w:id="179"/>
    </w:p>
    <w:p w14:paraId="5C7A7F1F">
      <w:pPr>
        <w:spacing w:before="178" w:line="346" w:lineRule="auto"/>
        <w:ind w:left="37" w:right="128" w:firstLine="496"/>
        <w:rPr>
          <w:rFonts w:hint="eastAsia" w:ascii="仿宋" w:hAnsi="仿宋" w:eastAsia="仿宋" w:cs="仿宋"/>
          <w:sz w:val="24"/>
          <w:szCs w:val="24"/>
          <w:highlight w:val="none"/>
        </w:rPr>
      </w:pPr>
      <w:r>
        <w:rPr>
          <w:rFonts w:hint="eastAsia" w:ascii="仿宋" w:hAnsi="仿宋" w:eastAsia="仿宋" w:cs="仿宋"/>
          <w:sz w:val="24"/>
          <w:szCs w:val="24"/>
          <w:highlight w:val="none"/>
        </w:rPr>
        <w:t>因重大变故采购任务取消时，采购人有权拒绝任</w:t>
      </w:r>
      <w:r>
        <w:rPr>
          <w:rFonts w:hint="eastAsia" w:ascii="仿宋" w:hAnsi="仿宋" w:eastAsia="仿宋" w:cs="仿宋"/>
          <w:spacing w:val="-1"/>
          <w:sz w:val="24"/>
          <w:szCs w:val="24"/>
          <w:highlight w:val="none"/>
        </w:rPr>
        <w:t>何供应商成交，且对受影</w:t>
      </w:r>
      <w:r>
        <w:rPr>
          <w:rFonts w:hint="eastAsia" w:ascii="仿宋" w:hAnsi="仿宋" w:eastAsia="仿宋" w:cs="仿宋"/>
          <w:spacing w:val="-2"/>
          <w:sz w:val="24"/>
          <w:szCs w:val="24"/>
          <w:highlight w:val="none"/>
        </w:rPr>
        <w:t>响的供应商不承担任何责任。</w:t>
      </w:r>
    </w:p>
    <w:p w14:paraId="75DD9BEF">
      <w:pPr>
        <w:spacing w:before="38" w:line="222" w:lineRule="auto"/>
        <w:ind w:left="25"/>
        <w:outlineLvl w:val="1"/>
        <w:rPr>
          <w:rFonts w:hint="eastAsia" w:ascii="仿宋" w:hAnsi="仿宋" w:eastAsia="仿宋" w:cs="仿宋"/>
          <w:sz w:val="24"/>
          <w:szCs w:val="24"/>
          <w:highlight w:val="none"/>
        </w:rPr>
      </w:pPr>
      <w:bookmarkStart w:id="180" w:name="bookmark68"/>
      <w:bookmarkEnd w:id="180"/>
      <w:bookmarkStart w:id="181" w:name="_Toc13185"/>
      <w:bookmarkStart w:id="182" w:name="_Toc956"/>
      <w:r>
        <w:rPr>
          <w:rFonts w:hint="eastAsia" w:ascii="仿宋" w:hAnsi="仿宋" w:eastAsia="仿宋" w:cs="仿宋"/>
          <w:b/>
          <w:bCs/>
          <w:spacing w:val="-3"/>
          <w:sz w:val="24"/>
          <w:szCs w:val="24"/>
          <w:highlight w:val="none"/>
        </w:rPr>
        <w:t>29.成交通知书和招标结果通知书</w:t>
      </w:r>
      <w:bookmarkEnd w:id="181"/>
      <w:bookmarkEnd w:id="182"/>
    </w:p>
    <w:p w14:paraId="05B31090">
      <w:pPr>
        <w:spacing w:before="178" w:line="292" w:lineRule="auto"/>
        <w:ind w:left="34" w:right="128" w:firstLine="470"/>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29.1在投标有效期内，成交人确定后，采购人或者采购代理机构发布成交</w:t>
      </w:r>
      <w:r>
        <w:rPr>
          <w:rFonts w:hint="eastAsia" w:ascii="仿宋" w:hAnsi="仿宋" w:eastAsia="仿宋" w:cs="仿宋"/>
          <w:spacing w:val="-1"/>
          <w:sz w:val="24"/>
          <w:szCs w:val="24"/>
          <w:highlight w:val="none"/>
        </w:rPr>
        <w:t>公告，同时以书面形式向成交人发出成交通知书。</w:t>
      </w:r>
    </w:p>
    <w:p w14:paraId="67C19176">
      <w:pPr>
        <w:spacing w:before="178" w:line="222" w:lineRule="auto"/>
        <w:ind w:left="505"/>
        <w:outlineLvl w:val="2"/>
        <w:rPr>
          <w:rFonts w:hint="eastAsia" w:ascii="仿宋" w:hAnsi="仿宋" w:eastAsia="仿宋" w:cs="仿宋"/>
          <w:sz w:val="24"/>
          <w:szCs w:val="24"/>
          <w:highlight w:val="none"/>
        </w:rPr>
      </w:pPr>
      <w:bookmarkStart w:id="183" w:name="_Toc26886"/>
      <w:r>
        <w:rPr>
          <w:rFonts w:hint="eastAsia" w:ascii="仿宋" w:hAnsi="仿宋" w:eastAsia="仿宋" w:cs="仿宋"/>
          <w:spacing w:val="-2"/>
          <w:sz w:val="24"/>
          <w:szCs w:val="24"/>
          <w:highlight w:val="none"/>
        </w:rPr>
        <w:t>29.2成交通知书是合同的组成部分。</w:t>
      </w:r>
      <w:bookmarkEnd w:id="183"/>
    </w:p>
    <w:p w14:paraId="63A1039A">
      <w:pPr>
        <w:spacing w:before="179" w:line="224" w:lineRule="auto"/>
        <w:ind w:left="27"/>
        <w:outlineLvl w:val="1"/>
        <w:rPr>
          <w:rFonts w:hint="eastAsia" w:ascii="仿宋" w:hAnsi="仿宋" w:eastAsia="仿宋" w:cs="仿宋"/>
          <w:sz w:val="24"/>
          <w:szCs w:val="24"/>
          <w:highlight w:val="none"/>
        </w:rPr>
      </w:pPr>
      <w:bookmarkStart w:id="184" w:name="bookmark70"/>
      <w:bookmarkEnd w:id="184"/>
      <w:bookmarkStart w:id="185" w:name="_Toc26973"/>
      <w:bookmarkStart w:id="186" w:name="_Toc25855"/>
      <w:r>
        <w:rPr>
          <w:rFonts w:hint="eastAsia" w:ascii="仿宋" w:hAnsi="仿宋" w:eastAsia="仿宋" w:cs="仿宋"/>
          <w:b/>
          <w:bCs/>
          <w:spacing w:val="-4"/>
          <w:sz w:val="24"/>
          <w:szCs w:val="24"/>
          <w:highlight w:val="none"/>
        </w:rPr>
        <w:t>30.签订合同</w:t>
      </w:r>
      <w:bookmarkEnd w:id="185"/>
      <w:bookmarkEnd w:id="186"/>
    </w:p>
    <w:p w14:paraId="20EB00AA">
      <w:pPr>
        <w:spacing w:before="177" w:line="222" w:lineRule="auto"/>
        <w:ind w:left="507"/>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30.1成交人应当自发出成交通知书之日起30日内，与采购人签订</w:t>
      </w:r>
      <w:r>
        <w:rPr>
          <w:rFonts w:hint="eastAsia" w:ascii="仿宋" w:hAnsi="仿宋" w:eastAsia="仿宋" w:cs="仿宋"/>
          <w:spacing w:val="-4"/>
          <w:sz w:val="24"/>
          <w:szCs w:val="24"/>
          <w:highlight w:val="none"/>
        </w:rPr>
        <w:t>合同。</w:t>
      </w:r>
    </w:p>
    <w:p w14:paraId="63769FA3">
      <w:pPr>
        <w:spacing w:before="180" w:line="222" w:lineRule="auto"/>
        <w:ind w:right="8"/>
        <w:jc w:val="right"/>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30.2磋商文件、成交人的响应文件及其澄清文件等，均为签订合同</w:t>
      </w:r>
      <w:r>
        <w:rPr>
          <w:rFonts w:hint="eastAsia" w:ascii="仿宋" w:hAnsi="仿宋" w:eastAsia="仿宋" w:cs="仿宋"/>
          <w:spacing w:val="-6"/>
          <w:sz w:val="24"/>
          <w:szCs w:val="24"/>
          <w:highlight w:val="none"/>
        </w:rPr>
        <w:t>的依据。</w:t>
      </w:r>
    </w:p>
    <w:p w14:paraId="540C24A5">
      <w:pPr>
        <w:spacing w:before="177" w:line="315" w:lineRule="auto"/>
        <w:ind w:left="29" w:right="128" w:firstLine="477"/>
        <w:rPr>
          <w:rFonts w:hint="eastAsia" w:ascii="仿宋" w:hAnsi="仿宋" w:eastAsia="仿宋" w:cs="仿宋"/>
          <w:sz w:val="24"/>
          <w:szCs w:val="24"/>
          <w:highlight w:val="none"/>
        </w:rPr>
      </w:pPr>
      <w:r>
        <w:rPr>
          <w:rFonts w:hint="eastAsia" w:ascii="仿宋" w:hAnsi="仿宋" w:eastAsia="仿宋" w:cs="仿宋"/>
          <w:sz w:val="24"/>
          <w:szCs w:val="24"/>
          <w:highlight w:val="none"/>
        </w:rPr>
        <w:t>30.3成交人拒绝与采购人签订合同的，采购人可以按照评审报告推荐的成交候选人名单排序，确定下一成交候选人为成交人，也可以重新开展政府采</w:t>
      </w:r>
      <w:r>
        <w:rPr>
          <w:rFonts w:hint="eastAsia" w:ascii="仿宋" w:hAnsi="仿宋" w:eastAsia="仿宋" w:cs="仿宋"/>
          <w:spacing w:val="-4"/>
          <w:sz w:val="24"/>
          <w:szCs w:val="24"/>
          <w:highlight w:val="none"/>
        </w:rPr>
        <w:t>购活动。</w:t>
      </w:r>
    </w:p>
    <w:p w14:paraId="126C0531">
      <w:pPr>
        <w:spacing w:before="178" w:line="222" w:lineRule="auto"/>
        <w:ind w:left="507"/>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30.4当出现法规规定的</w:t>
      </w:r>
      <w:r>
        <w:rPr>
          <w:rFonts w:hint="eastAsia" w:ascii="仿宋" w:hAnsi="仿宋" w:eastAsia="仿宋" w:cs="仿宋"/>
          <w:b/>
          <w:bCs/>
          <w:spacing w:val="-5"/>
          <w:sz w:val="24"/>
          <w:szCs w:val="24"/>
          <w:highlight w:val="none"/>
        </w:rPr>
        <w:t>成交无效或成交结果无效</w:t>
      </w:r>
      <w:r>
        <w:rPr>
          <w:rFonts w:hint="eastAsia" w:ascii="仿宋" w:hAnsi="仿宋" w:eastAsia="仿宋" w:cs="仿宋"/>
          <w:spacing w:val="-5"/>
          <w:sz w:val="24"/>
          <w:szCs w:val="24"/>
          <w:highlight w:val="none"/>
        </w:rPr>
        <w:t>情形时，采购人可</w:t>
      </w:r>
      <w:r>
        <w:rPr>
          <w:rFonts w:hint="eastAsia" w:ascii="仿宋" w:hAnsi="仿宋" w:eastAsia="仿宋" w:cs="仿宋"/>
          <w:spacing w:val="-6"/>
          <w:sz w:val="24"/>
          <w:szCs w:val="24"/>
          <w:highlight w:val="none"/>
        </w:rPr>
        <w:t>与排名</w:t>
      </w:r>
      <w:r>
        <w:rPr>
          <w:rFonts w:hint="eastAsia" w:ascii="仿宋" w:hAnsi="仿宋" w:eastAsia="仿宋" w:cs="仿宋"/>
          <w:spacing w:val="-1"/>
          <w:sz w:val="24"/>
          <w:szCs w:val="24"/>
          <w:highlight w:val="none"/>
        </w:rPr>
        <w:t>下一位的成交候选人另行签订合同，或依法重新开展采购活动。</w:t>
      </w:r>
    </w:p>
    <w:p w14:paraId="00C43B64">
      <w:pPr>
        <w:spacing w:before="180" w:line="221" w:lineRule="auto"/>
        <w:ind w:left="27"/>
        <w:outlineLvl w:val="1"/>
        <w:rPr>
          <w:rFonts w:hint="eastAsia" w:ascii="仿宋" w:hAnsi="仿宋" w:eastAsia="仿宋" w:cs="仿宋"/>
          <w:sz w:val="24"/>
          <w:szCs w:val="24"/>
          <w:highlight w:val="none"/>
        </w:rPr>
      </w:pPr>
      <w:bookmarkStart w:id="187" w:name="bookmark72"/>
      <w:bookmarkEnd w:id="187"/>
      <w:bookmarkStart w:id="188" w:name="_Toc12248"/>
      <w:bookmarkStart w:id="189" w:name="_Toc26402"/>
      <w:r>
        <w:rPr>
          <w:rFonts w:hint="eastAsia" w:ascii="仿宋" w:hAnsi="仿宋" w:eastAsia="仿宋" w:cs="仿宋"/>
          <w:b/>
          <w:bCs/>
          <w:spacing w:val="-4"/>
          <w:sz w:val="24"/>
          <w:szCs w:val="24"/>
          <w:highlight w:val="none"/>
        </w:rPr>
        <w:t>31.履约保证金</w:t>
      </w:r>
      <w:bookmarkEnd w:id="188"/>
      <w:bookmarkEnd w:id="189"/>
    </w:p>
    <w:p w14:paraId="4390C1D5">
      <w:pPr>
        <w:spacing w:before="181" w:line="290" w:lineRule="auto"/>
        <w:ind w:left="29" w:right="128" w:firstLine="477"/>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31.1成交人应按照</w:t>
      </w:r>
      <w:r>
        <w:rPr>
          <w:rFonts w:hint="eastAsia" w:ascii="仿宋" w:hAnsi="仿宋" w:eastAsia="仿宋" w:cs="仿宋"/>
          <w:spacing w:val="-2"/>
          <w:sz w:val="24"/>
          <w:szCs w:val="24"/>
          <w:highlight w:val="none"/>
          <w:u w:val="single" w:color="auto"/>
        </w:rPr>
        <w:t>供应商须知资料表</w:t>
      </w:r>
      <w:r>
        <w:rPr>
          <w:rFonts w:hint="eastAsia" w:ascii="仿宋" w:hAnsi="仿宋" w:eastAsia="仿宋" w:cs="仿宋"/>
          <w:spacing w:val="-2"/>
          <w:sz w:val="24"/>
          <w:szCs w:val="24"/>
          <w:highlight w:val="none"/>
        </w:rPr>
        <w:t>规定向采购人缴纳履约保证金（如采</w:t>
      </w:r>
      <w:r>
        <w:rPr>
          <w:rFonts w:hint="eastAsia" w:ascii="仿宋" w:hAnsi="仿宋" w:eastAsia="仿宋" w:cs="仿宋"/>
          <w:spacing w:val="-3"/>
          <w:sz w:val="24"/>
          <w:szCs w:val="24"/>
          <w:highlight w:val="none"/>
        </w:rPr>
        <w:t>用保函形式，格式见本章附件1）。</w:t>
      </w:r>
    </w:p>
    <w:p w14:paraId="41A6E7CB">
      <w:pPr>
        <w:spacing w:before="181" w:line="314" w:lineRule="auto"/>
        <w:ind w:left="33" w:right="129" w:firstLine="473"/>
        <w:jc w:val="center"/>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31.2政府采购利用担保试点范围内的项</w:t>
      </w:r>
      <w:r>
        <w:rPr>
          <w:rFonts w:hint="eastAsia" w:ascii="仿宋" w:hAnsi="仿宋" w:eastAsia="仿宋" w:cs="仿宋"/>
          <w:sz w:val="24"/>
          <w:szCs w:val="24"/>
          <w:highlight w:val="none"/>
        </w:rPr>
        <w:t>目，除31.1规定的情形外，成交人也可以按照财政部门的规定，向采购人提供合格的履约担保函（格式见本章</w:t>
      </w:r>
      <w:r>
        <w:rPr>
          <w:rFonts w:hint="eastAsia" w:ascii="仿宋" w:hAnsi="仿宋" w:eastAsia="仿宋" w:cs="仿宋"/>
          <w:spacing w:val="-7"/>
          <w:sz w:val="24"/>
          <w:szCs w:val="24"/>
          <w:highlight w:val="none"/>
        </w:rPr>
        <w:t>附件2）。</w:t>
      </w:r>
    </w:p>
    <w:p w14:paraId="331A7B30">
      <w:pPr>
        <w:spacing w:before="180" w:line="314" w:lineRule="auto"/>
        <w:ind w:left="29" w:right="128" w:firstLine="478"/>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31.3如果成交人没有按照上述履约保证金的规定执行，将视为放弃成交资</w:t>
      </w:r>
      <w:r>
        <w:rPr>
          <w:rFonts w:hint="eastAsia" w:ascii="仿宋" w:hAnsi="仿宋" w:eastAsia="仿宋" w:cs="仿宋"/>
          <w:sz w:val="24"/>
          <w:szCs w:val="24"/>
          <w:highlight w:val="none"/>
        </w:rPr>
        <w:t>格，成交人的磋商保证金将不予退还。在此情况下，采购人可确定下一候选人</w:t>
      </w:r>
      <w:r>
        <w:rPr>
          <w:rFonts w:hint="eastAsia" w:ascii="仿宋" w:hAnsi="仿宋" w:eastAsia="仿宋" w:cs="仿宋"/>
          <w:spacing w:val="-1"/>
          <w:sz w:val="24"/>
          <w:szCs w:val="24"/>
          <w:highlight w:val="none"/>
        </w:rPr>
        <w:t>为成交人，也可以重新开展采购活动。</w:t>
      </w:r>
    </w:p>
    <w:p w14:paraId="4F37E352">
      <w:pPr>
        <w:spacing w:before="179" w:line="222" w:lineRule="auto"/>
        <w:ind w:left="27"/>
        <w:outlineLvl w:val="1"/>
        <w:rPr>
          <w:rFonts w:hint="eastAsia" w:ascii="仿宋" w:hAnsi="仿宋" w:eastAsia="仿宋" w:cs="仿宋"/>
          <w:sz w:val="24"/>
          <w:szCs w:val="24"/>
          <w:highlight w:val="none"/>
        </w:rPr>
      </w:pPr>
      <w:bookmarkStart w:id="190" w:name="bookmark74"/>
      <w:bookmarkEnd w:id="190"/>
      <w:bookmarkStart w:id="191" w:name="_Toc18257"/>
      <w:bookmarkStart w:id="192" w:name="_Toc31332"/>
      <w:r>
        <w:rPr>
          <w:rFonts w:hint="eastAsia" w:ascii="仿宋" w:hAnsi="仿宋" w:eastAsia="仿宋" w:cs="仿宋"/>
          <w:b/>
          <w:bCs/>
          <w:spacing w:val="-4"/>
          <w:sz w:val="24"/>
          <w:szCs w:val="24"/>
          <w:highlight w:val="none"/>
        </w:rPr>
        <w:t>32.成交服务费</w:t>
      </w:r>
      <w:bookmarkEnd w:id="191"/>
      <w:bookmarkEnd w:id="192"/>
    </w:p>
    <w:p w14:paraId="79CB801C">
      <w:pPr>
        <w:spacing w:before="179" w:line="221" w:lineRule="auto"/>
        <w:ind w:left="509"/>
        <w:rPr>
          <w:rFonts w:hint="eastAsia" w:ascii="仿宋" w:hAnsi="仿宋" w:eastAsia="仿宋" w:cs="仿宋"/>
          <w:sz w:val="24"/>
          <w:szCs w:val="24"/>
          <w:highlight w:val="none"/>
        </w:rPr>
      </w:pPr>
      <w:r>
        <w:rPr>
          <w:rFonts w:hint="eastAsia" w:ascii="仿宋" w:hAnsi="仿宋" w:eastAsia="仿宋" w:cs="仿宋"/>
          <w:b/>
          <w:bCs/>
          <w:spacing w:val="-3"/>
          <w:sz w:val="24"/>
          <w:szCs w:val="24"/>
          <w:highlight w:val="none"/>
        </w:rPr>
        <w:t>按照代理费收费标准协商确定，代理费由成交单位支付。</w:t>
      </w:r>
    </w:p>
    <w:p w14:paraId="0DCEE09C">
      <w:pPr>
        <w:spacing w:before="180" w:line="221" w:lineRule="auto"/>
        <w:ind w:left="27"/>
        <w:outlineLvl w:val="1"/>
        <w:rPr>
          <w:rFonts w:hint="eastAsia" w:ascii="仿宋" w:hAnsi="仿宋" w:eastAsia="仿宋" w:cs="仿宋"/>
          <w:sz w:val="24"/>
          <w:szCs w:val="24"/>
          <w:highlight w:val="none"/>
        </w:rPr>
      </w:pPr>
      <w:bookmarkStart w:id="193" w:name="bookmark76"/>
      <w:bookmarkEnd w:id="193"/>
      <w:bookmarkStart w:id="194" w:name="_Toc4427"/>
      <w:bookmarkStart w:id="195" w:name="_Toc15318"/>
      <w:r>
        <w:rPr>
          <w:rFonts w:hint="eastAsia" w:ascii="仿宋" w:hAnsi="仿宋" w:eastAsia="仿宋" w:cs="仿宋"/>
          <w:b/>
          <w:bCs/>
          <w:spacing w:val="-3"/>
          <w:sz w:val="24"/>
          <w:szCs w:val="24"/>
          <w:highlight w:val="none"/>
        </w:rPr>
        <w:t>33.政府采购信用担保</w:t>
      </w:r>
      <w:bookmarkEnd w:id="194"/>
      <w:bookmarkEnd w:id="195"/>
    </w:p>
    <w:p w14:paraId="6C32E516">
      <w:pPr>
        <w:spacing w:before="181" w:line="220" w:lineRule="auto"/>
        <w:ind w:left="507"/>
        <w:outlineLvl w:val="2"/>
        <w:rPr>
          <w:rFonts w:hint="eastAsia" w:ascii="仿宋" w:hAnsi="仿宋" w:eastAsia="仿宋" w:cs="仿宋"/>
          <w:sz w:val="24"/>
          <w:szCs w:val="24"/>
          <w:highlight w:val="none"/>
        </w:rPr>
      </w:pPr>
      <w:bookmarkStart w:id="196" w:name="_Toc31340"/>
      <w:r>
        <w:rPr>
          <w:rFonts w:hint="eastAsia" w:ascii="仿宋" w:hAnsi="仿宋" w:eastAsia="仿宋" w:cs="仿宋"/>
          <w:spacing w:val="-1"/>
          <w:sz w:val="24"/>
          <w:szCs w:val="24"/>
          <w:highlight w:val="none"/>
        </w:rPr>
        <w:t>33.1本项目是否属于信用担保试点范围见</w:t>
      </w:r>
      <w:r>
        <w:rPr>
          <w:rFonts w:hint="eastAsia" w:ascii="仿宋" w:hAnsi="仿宋" w:eastAsia="仿宋" w:cs="仿宋"/>
          <w:spacing w:val="-1"/>
          <w:sz w:val="24"/>
          <w:szCs w:val="24"/>
          <w:highlight w:val="none"/>
          <w:u w:val="single" w:color="auto"/>
        </w:rPr>
        <w:t>供应商须知资</w:t>
      </w:r>
      <w:r>
        <w:rPr>
          <w:rFonts w:hint="eastAsia" w:ascii="仿宋" w:hAnsi="仿宋" w:eastAsia="仿宋" w:cs="仿宋"/>
          <w:spacing w:val="-2"/>
          <w:sz w:val="24"/>
          <w:szCs w:val="24"/>
          <w:highlight w:val="none"/>
          <w:u w:val="single" w:color="auto"/>
        </w:rPr>
        <w:t>料表</w:t>
      </w:r>
      <w:r>
        <w:rPr>
          <w:rFonts w:hint="eastAsia" w:ascii="仿宋" w:hAnsi="仿宋" w:eastAsia="仿宋" w:cs="仿宋"/>
          <w:spacing w:val="-2"/>
          <w:sz w:val="24"/>
          <w:szCs w:val="24"/>
          <w:highlight w:val="none"/>
        </w:rPr>
        <w:t>。</w:t>
      </w:r>
      <w:bookmarkEnd w:id="196"/>
    </w:p>
    <w:p w14:paraId="11110BE8">
      <w:pPr>
        <w:spacing w:before="183" w:line="290" w:lineRule="auto"/>
        <w:ind w:left="35" w:right="128" w:firstLine="471"/>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33.2如属于政府采购信用担保试点范围内，中小型企业供应商可以自由按</w:t>
      </w:r>
      <w:r>
        <w:rPr>
          <w:rFonts w:hint="eastAsia" w:ascii="仿宋" w:hAnsi="仿宋" w:eastAsia="仿宋" w:cs="仿宋"/>
          <w:spacing w:val="-1"/>
          <w:sz w:val="24"/>
          <w:szCs w:val="24"/>
          <w:highlight w:val="none"/>
        </w:rPr>
        <w:t>照财政部门的规定，采用投标担保、履约担保和融资担保。</w:t>
      </w:r>
    </w:p>
    <w:p w14:paraId="3BF924CA">
      <w:pPr>
        <w:spacing w:before="181" w:line="221" w:lineRule="auto"/>
        <w:ind w:right="4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33.2.1供应商递交的投标担保函和履约</w:t>
      </w:r>
      <w:r>
        <w:rPr>
          <w:rFonts w:hint="eastAsia" w:ascii="仿宋" w:hAnsi="仿宋" w:eastAsia="仿宋" w:cs="仿宋"/>
          <w:spacing w:val="-1"/>
          <w:sz w:val="24"/>
          <w:szCs w:val="24"/>
          <w:highlight w:val="none"/>
        </w:rPr>
        <w:t>担保函应符合本磋商文件的规定。</w:t>
      </w:r>
    </w:p>
    <w:p w14:paraId="4815E75D">
      <w:pPr>
        <w:spacing w:before="181" w:line="221" w:lineRule="auto"/>
        <w:ind w:left="507"/>
        <w:rPr>
          <w:rFonts w:hint="eastAsia" w:ascii="仿宋" w:hAnsi="仿宋" w:eastAsia="仿宋" w:cs="仿宋"/>
          <w:sz w:val="24"/>
          <w:szCs w:val="24"/>
          <w:highlight w:val="none"/>
        </w:rPr>
      </w:pPr>
      <w:r>
        <w:rPr>
          <w:rFonts w:hint="eastAsia" w:ascii="仿宋" w:hAnsi="仿宋" w:eastAsia="仿宋" w:cs="仿宋"/>
          <w:sz w:val="24"/>
          <w:szCs w:val="24"/>
          <w:highlight w:val="none"/>
        </w:rPr>
        <w:t>33.2.2成交人可以采取融资担保的形</w:t>
      </w:r>
      <w:r>
        <w:rPr>
          <w:rFonts w:hint="eastAsia" w:ascii="仿宋" w:hAnsi="仿宋" w:eastAsia="仿宋" w:cs="仿宋"/>
          <w:spacing w:val="-1"/>
          <w:sz w:val="24"/>
          <w:szCs w:val="24"/>
          <w:highlight w:val="none"/>
        </w:rPr>
        <w:t>式为政府采购项目履约进行融资。</w:t>
      </w:r>
    </w:p>
    <w:p w14:paraId="615785C9">
      <w:pPr>
        <w:spacing w:before="181" w:line="222" w:lineRule="auto"/>
        <w:ind w:left="27"/>
        <w:outlineLvl w:val="1"/>
        <w:rPr>
          <w:rFonts w:hint="eastAsia" w:ascii="仿宋" w:hAnsi="仿宋" w:eastAsia="仿宋" w:cs="仿宋"/>
          <w:sz w:val="24"/>
          <w:szCs w:val="24"/>
          <w:highlight w:val="none"/>
        </w:rPr>
      </w:pPr>
      <w:bookmarkStart w:id="197" w:name="bookmark78"/>
      <w:bookmarkEnd w:id="197"/>
      <w:bookmarkStart w:id="198" w:name="_Toc17260"/>
      <w:bookmarkStart w:id="199" w:name="_Toc16767"/>
      <w:r>
        <w:rPr>
          <w:rFonts w:hint="eastAsia" w:ascii="仿宋" w:hAnsi="仿宋" w:eastAsia="仿宋" w:cs="仿宋"/>
          <w:b/>
          <w:bCs/>
          <w:spacing w:val="-4"/>
          <w:sz w:val="24"/>
          <w:szCs w:val="24"/>
          <w:highlight w:val="none"/>
        </w:rPr>
        <w:t>34.廉洁自律规定</w:t>
      </w:r>
      <w:bookmarkEnd w:id="198"/>
      <w:bookmarkEnd w:id="199"/>
    </w:p>
    <w:p w14:paraId="113272A8">
      <w:pPr>
        <w:spacing w:before="178" w:line="290" w:lineRule="auto"/>
        <w:ind w:left="30" w:right="128" w:firstLine="476"/>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34.1采购代理机构工作人员不得以不正当手段获取政府采购代理业务，不</w:t>
      </w:r>
      <w:r>
        <w:rPr>
          <w:rFonts w:hint="eastAsia" w:ascii="仿宋" w:hAnsi="仿宋" w:eastAsia="仿宋" w:cs="仿宋"/>
          <w:spacing w:val="-1"/>
          <w:sz w:val="24"/>
          <w:szCs w:val="24"/>
          <w:highlight w:val="none"/>
        </w:rPr>
        <w:t>得与采购人、供应商恶意串通操纵政府采购活动。</w:t>
      </w:r>
    </w:p>
    <w:p w14:paraId="35241B77">
      <w:pPr>
        <w:spacing w:before="184" w:line="314" w:lineRule="auto"/>
        <w:ind w:left="29" w:right="129" w:firstLine="477"/>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34.2采购代理机构工作人员不得接受采购人或者供应商组织的宴请、旅</w:t>
      </w:r>
      <w:r>
        <w:rPr>
          <w:rFonts w:hint="eastAsia" w:ascii="仿宋" w:hAnsi="仿宋" w:eastAsia="仿宋" w:cs="仿宋"/>
          <w:sz w:val="24"/>
          <w:szCs w:val="24"/>
          <w:highlight w:val="none"/>
        </w:rPr>
        <w:t>游、娱乐，不得收受礼品、现金、有价证券等，不得向采购人或者供应商报销</w:t>
      </w:r>
      <w:r>
        <w:rPr>
          <w:rFonts w:hint="eastAsia" w:ascii="仿宋" w:hAnsi="仿宋" w:eastAsia="仿宋" w:cs="仿宋"/>
          <w:spacing w:val="-2"/>
          <w:sz w:val="24"/>
          <w:szCs w:val="24"/>
          <w:highlight w:val="none"/>
        </w:rPr>
        <w:t>应当由个人承担的费用。</w:t>
      </w:r>
    </w:p>
    <w:p w14:paraId="3472467F">
      <w:pPr>
        <w:spacing w:before="180" w:line="290" w:lineRule="auto"/>
        <w:ind w:left="44" w:right="128" w:firstLine="463"/>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34.3为强化采购代理机构内部监督机制，供应商可按</w:t>
      </w:r>
      <w:r>
        <w:rPr>
          <w:rFonts w:hint="eastAsia" w:ascii="仿宋" w:hAnsi="仿宋" w:eastAsia="仿宋" w:cs="仿宋"/>
          <w:spacing w:val="-3"/>
          <w:sz w:val="24"/>
          <w:szCs w:val="24"/>
          <w:highlight w:val="none"/>
          <w:u w:val="single" w:color="auto"/>
        </w:rPr>
        <w:t>供应商须知资料表中</w:t>
      </w:r>
      <w:r>
        <w:rPr>
          <w:rFonts w:hint="eastAsia" w:ascii="仿宋" w:hAnsi="仿宋" w:eastAsia="仿宋" w:cs="仿宋"/>
          <w:spacing w:val="-1"/>
          <w:sz w:val="24"/>
          <w:szCs w:val="24"/>
          <w:highlight w:val="none"/>
          <w:u w:val="single" w:color="auto"/>
        </w:rPr>
        <w:t>的</w:t>
      </w:r>
      <w:r>
        <w:rPr>
          <w:rFonts w:hint="eastAsia" w:ascii="仿宋" w:hAnsi="仿宋" w:eastAsia="仿宋" w:cs="仿宋"/>
          <w:spacing w:val="-1"/>
          <w:sz w:val="24"/>
          <w:szCs w:val="24"/>
          <w:highlight w:val="none"/>
        </w:rPr>
        <w:t>监督电话和邮箱，反映采购代理机构的廉洁</w:t>
      </w:r>
      <w:r>
        <w:rPr>
          <w:rFonts w:hint="eastAsia" w:ascii="仿宋" w:hAnsi="仿宋" w:eastAsia="仿宋" w:cs="仿宋"/>
          <w:spacing w:val="-2"/>
          <w:sz w:val="24"/>
          <w:szCs w:val="24"/>
          <w:highlight w:val="none"/>
        </w:rPr>
        <w:t>自律等问题。</w:t>
      </w:r>
    </w:p>
    <w:p w14:paraId="446BBBB9">
      <w:pPr>
        <w:spacing w:before="181" w:line="224" w:lineRule="auto"/>
        <w:ind w:left="27"/>
        <w:outlineLvl w:val="1"/>
        <w:rPr>
          <w:rFonts w:hint="eastAsia" w:ascii="仿宋" w:hAnsi="仿宋" w:eastAsia="仿宋" w:cs="仿宋"/>
          <w:sz w:val="24"/>
          <w:szCs w:val="24"/>
          <w:highlight w:val="none"/>
        </w:rPr>
      </w:pPr>
      <w:bookmarkStart w:id="200" w:name="bookmark80"/>
      <w:bookmarkEnd w:id="200"/>
      <w:bookmarkStart w:id="201" w:name="_Toc3733"/>
      <w:bookmarkStart w:id="202" w:name="_Toc23897"/>
      <w:r>
        <w:rPr>
          <w:rFonts w:hint="eastAsia" w:ascii="仿宋" w:hAnsi="仿宋" w:eastAsia="仿宋" w:cs="仿宋"/>
          <w:b/>
          <w:bCs/>
          <w:spacing w:val="-4"/>
          <w:sz w:val="24"/>
          <w:szCs w:val="24"/>
          <w:highlight w:val="none"/>
        </w:rPr>
        <w:t>35.人员回避</w:t>
      </w:r>
      <w:bookmarkEnd w:id="201"/>
      <w:bookmarkEnd w:id="202"/>
    </w:p>
    <w:p w14:paraId="0F2B5F45">
      <w:pPr>
        <w:spacing w:before="122" w:line="223" w:lineRule="auto"/>
        <w:ind w:left="27"/>
        <w:outlineLvl w:val="1"/>
        <w:rPr>
          <w:rFonts w:hint="eastAsia" w:ascii="仿宋" w:hAnsi="仿宋" w:eastAsia="仿宋" w:cs="仿宋"/>
          <w:spacing w:val="-1"/>
          <w:sz w:val="24"/>
          <w:szCs w:val="24"/>
          <w:highlight w:val="none"/>
        </w:rPr>
      </w:pPr>
      <w:r>
        <w:rPr>
          <w:rFonts w:hint="eastAsia" w:ascii="仿宋" w:hAnsi="仿宋" w:eastAsia="仿宋" w:cs="仿宋"/>
          <w:sz w:val="24"/>
          <w:szCs w:val="24"/>
          <w:highlight w:val="none"/>
        </w:rPr>
        <w:t>供应商认为采购人员及其相关人员有法律法规所列与其他供应商有利害关</w:t>
      </w:r>
      <w:r>
        <w:rPr>
          <w:rFonts w:hint="eastAsia" w:ascii="仿宋" w:hAnsi="仿宋" w:eastAsia="仿宋" w:cs="仿宋"/>
          <w:spacing w:val="-1"/>
          <w:sz w:val="24"/>
          <w:szCs w:val="24"/>
          <w:highlight w:val="none"/>
        </w:rPr>
        <w:t>系的，可以向采购人或采购代理机构书面提出回避申请，并说明理由。</w:t>
      </w:r>
      <w:bookmarkStart w:id="203" w:name="bookmark82"/>
      <w:bookmarkEnd w:id="203"/>
      <w:bookmarkStart w:id="204" w:name="_Toc23886"/>
      <w:bookmarkStart w:id="205" w:name="_Toc8923"/>
    </w:p>
    <w:p w14:paraId="3EF9C128">
      <w:pPr>
        <w:spacing w:before="122" w:line="223" w:lineRule="auto"/>
        <w:ind w:left="27"/>
        <w:outlineLvl w:val="1"/>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36.质疑与接收</w:t>
      </w:r>
      <w:bookmarkEnd w:id="204"/>
      <w:bookmarkEnd w:id="205"/>
    </w:p>
    <w:p w14:paraId="606C1C80">
      <w:pPr>
        <w:spacing w:before="176" w:line="353" w:lineRule="auto"/>
        <w:ind w:left="31" w:right="63" w:firstLine="475"/>
        <w:jc w:val="both"/>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36.1供应商认为磋商文件、磋商过程和成交结果使自己的权益受到损害的，</w:t>
      </w:r>
      <w:r>
        <w:rPr>
          <w:rFonts w:hint="eastAsia" w:ascii="仿宋" w:hAnsi="仿宋" w:eastAsia="仿宋" w:cs="仿宋"/>
          <w:sz w:val="24"/>
          <w:szCs w:val="24"/>
          <w:highlight w:val="none"/>
        </w:rPr>
        <w:t>可以根据《中华人民共和国政府采购法》、《中华人民共和国政府采购法实施条例》和《政府采购质疑和投诉办法》的有关规定，依法向采购人或其委托的</w:t>
      </w:r>
      <w:r>
        <w:rPr>
          <w:rFonts w:hint="eastAsia" w:ascii="仿宋" w:hAnsi="仿宋" w:eastAsia="仿宋" w:cs="仿宋"/>
          <w:spacing w:val="-2"/>
          <w:sz w:val="24"/>
          <w:szCs w:val="24"/>
          <w:highlight w:val="none"/>
        </w:rPr>
        <w:t>采购代理机构提出质疑。</w:t>
      </w:r>
    </w:p>
    <w:p w14:paraId="01B56C11">
      <w:pPr>
        <w:spacing w:before="40" w:line="349" w:lineRule="auto"/>
        <w:ind w:left="30" w:right="129" w:firstLine="484"/>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质疑供应商应按照财政部制定的《政府采购质疑函范本》格式（可从财政部官方网站下载）和《政府采购质疑和投诉办法》的要求，在法定质疑期内以</w:t>
      </w:r>
      <w:r>
        <w:rPr>
          <w:rFonts w:hint="eastAsia" w:ascii="仿宋" w:hAnsi="仿宋" w:eastAsia="仿宋" w:cs="仿宋"/>
          <w:spacing w:val="-1"/>
          <w:sz w:val="24"/>
          <w:szCs w:val="24"/>
          <w:highlight w:val="none"/>
        </w:rPr>
        <w:t>纸质形式提出质疑，针对同一采购程序环节的质疑应一次性提出。</w:t>
      </w:r>
    </w:p>
    <w:p w14:paraId="34579BC0">
      <w:pPr>
        <w:spacing w:before="40" w:line="345" w:lineRule="auto"/>
        <w:ind w:left="31" w:right="129" w:firstLine="479"/>
        <w:rPr>
          <w:rFonts w:hint="eastAsia" w:ascii="仿宋" w:hAnsi="仿宋" w:eastAsia="仿宋" w:cs="仿宋"/>
          <w:sz w:val="24"/>
          <w:szCs w:val="24"/>
          <w:highlight w:val="none"/>
        </w:rPr>
      </w:pPr>
      <w:r>
        <w:rPr>
          <w:rFonts w:hint="eastAsia" w:ascii="仿宋" w:hAnsi="仿宋" w:eastAsia="仿宋" w:cs="仿宋"/>
          <w:sz w:val="24"/>
          <w:szCs w:val="24"/>
          <w:highlight w:val="none"/>
        </w:rPr>
        <w:t>超出法定质疑期的、重复提出的、分次提出的或内容、形式不符合《政府</w:t>
      </w:r>
      <w:r>
        <w:rPr>
          <w:rFonts w:hint="eastAsia" w:ascii="仿宋" w:hAnsi="仿宋" w:eastAsia="仿宋" w:cs="仿宋"/>
          <w:spacing w:val="-1"/>
          <w:sz w:val="24"/>
          <w:szCs w:val="24"/>
          <w:highlight w:val="none"/>
        </w:rPr>
        <w:t>采购质疑和投诉办法》的，质疑供应商将依法承担不利后果。</w:t>
      </w:r>
    </w:p>
    <w:p w14:paraId="058CA5CF">
      <w:pPr>
        <w:spacing w:before="40" w:line="346" w:lineRule="auto"/>
        <w:ind w:left="31" w:right="131"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采购代理机构质疑函接收部门、联系电话和通讯地址,见</w:t>
      </w:r>
      <w:r>
        <w:rPr>
          <w:rFonts w:hint="eastAsia" w:ascii="仿宋" w:hAnsi="仿宋" w:eastAsia="仿宋" w:cs="仿宋"/>
          <w:sz w:val="24"/>
          <w:szCs w:val="24"/>
          <w:highlight w:val="none"/>
          <w:u w:val="single" w:color="auto"/>
        </w:rPr>
        <w:t>供应商须知资料</w:t>
      </w:r>
      <w:r>
        <w:rPr>
          <w:rFonts w:hint="eastAsia" w:ascii="仿宋" w:hAnsi="仿宋" w:eastAsia="仿宋" w:cs="仿宋"/>
          <w:spacing w:val="8"/>
          <w:sz w:val="24"/>
          <w:szCs w:val="24"/>
          <w:highlight w:val="none"/>
          <w:u w:val="single" w:color="auto"/>
        </w:rPr>
        <w:t>表。</w:t>
      </w:r>
    </w:p>
    <w:p w14:paraId="5E7A329F">
      <w:pPr>
        <w:spacing w:before="35" w:line="225" w:lineRule="auto"/>
        <w:ind w:left="507"/>
        <w:outlineLvl w:val="2"/>
        <w:rPr>
          <w:rFonts w:hint="eastAsia" w:ascii="仿宋" w:hAnsi="仿宋" w:eastAsia="仿宋" w:cs="仿宋"/>
          <w:sz w:val="24"/>
          <w:szCs w:val="24"/>
          <w:highlight w:val="none"/>
        </w:rPr>
      </w:pPr>
      <w:bookmarkStart w:id="206" w:name="_Toc14453"/>
      <w:r>
        <w:rPr>
          <w:rFonts w:hint="eastAsia" w:ascii="仿宋" w:hAnsi="仿宋" w:eastAsia="仿宋" w:cs="仿宋"/>
          <w:spacing w:val="-4"/>
          <w:sz w:val="24"/>
          <w:szCs w:val="24"/>
          <w:highlight w:val="none"/>
        </w:rPr>
        <w:t>36.2质疑的提出</w:t>
      </w:r>
      <w:bookmarkEnd w:id="206"/>
    </w:p>
    <w:p w14:paraId="4D7D1CF9">
      <w:pPr>
        <w:spacing w:before="174" w:line="350" w:lineRule="auto"/>
        <w:ind w:left="29" w:right="128"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本磋商文件中所称质疑及答复，是指参加本次采购活动的供应商对政府采购活动中的磋商文件、磋商过程和成交结果向采购方提出质疑，采购方答复质</w:t>
      </w:r>
      <w:r>
        <w:rPr>
          <w:rFonts w:hint="eastAsia" w:ascii="仿宋" w:hAnsi="仿宋" w:eastAsia="仿宋" w:cs="仿宋"/>
          <w:spacing w:val="-4"/>
          <w:sz w:val="24"/>
          <w:szCs w:val="24"/>
          <w:highlight w:val="none"/>
        </w:rPr>
        <w:t>疑的行为。</w:t>
      </w:r>
    </w:p>
    <w:p w14:paraId="65449F8A">
      <w:pPr>
        <w:spacing w:before="41" w:line="350" w:lineRule="auto"/>
        <w:ind w:left="31" w:right="128" w:firstLine="479"/>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供应商认为磋商文件、磋商过程和成交结果使自己的权益受到损害的，可</w:t>
      </w:r>
      <w:r>
        <w:rPr>
          <w:rFonts w:hint="eastAsia" w:ascii="仿宋" w:hAnsi="仿宋" w:eastAsia="仿宋" w:cs="仿宋"/>
          <w:spacing w:val="-1"/>
          <w:sz w:val="24"/>
          <w:szCs w:val="24"/>
          <w:highlight w:val="none"/>
        </w:rPr>
        <w:t>以在知道或者应知其权益受到损害之日起7个工作日内，以书面形式向采购方提出质疑。供应商应知其权益受到损害之日，是指：</w:t>
      </w:r>
    </w:p>
    <w:p w14:paraId="65D2716F">
      <w:pPr>
        <w:spacing w:before="39" w:line="291" w:lineRule="auto"/>
        <w:ind w:left="29" w:right="131" w:firstLine="485"/>
        <w:rPr>
          <w:rFonts w:hint="eastAsia" w:ascii="仿宋" w:hAnsi="仿宋" w:eastAsia="仿宋" w:cs="仿宋"/>
          <w:sz w:val="24"/>
          <w:szCs w:val="24"/>
          <w:highlight w:val="none"/>
        </w:rPr>
      </w:pPr>
      <w:r>
        <w:rPr>
          <w:rFonts w:hint="eastAsia" w:ascii="仿宋" w:hAnsi="仿宋" w:eastAsia="仿宋" w:cs="仿宋"/>
          <w:sz w:val="24"/>
          <w:szCs w:val="24"/>
          <w:highlight w:val="none"/>
        </w:rPr>
        <w:t>（一）对可以质疑的磋商文件提出质疑的，为收到磋商文件之日或者磋商</w:t>
      </w:r>
      <w:r>
        <w:rPr>
          <w:rFonts w:hint="eastAsia" w:ascii="仿宋" w:hAnsi="仿宋" w:eastAsia="仿宋" w:cs="仿宋"/>
          <w:spacing w:val="-2"/>
          <w:sz w:val="24"/>
          <w:szCs w:val="24"/>
          <w:highlight w:val="none"/>
        </w:rPr>
        <w:t>文件公告期限届满之日；</w:t>
      </w:r>
    </w:p>
    <w:p w14:paraId="3DE22C61">
      <w:pPr>
        <w:spacing w:before="179" w:line="220" w:lineRule="auto"/>
        <w:ind w:left="51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（二）对磋商过程提出质疑的，为各磋商程序环节结束之日；</w:t>
      </w:r>
    </w:p>
    <w:p w14:paraId="2285DFE0">
      <w:pPr>
        <w:spacing w:before="182" w:line="222" w:lineRule="auto"/>
        <w:ind w:left="51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（三）对成交结果提出质疑的，为成交结果公告期限届满之日。</w:t>
      </w:r>
    </w:p>
    <w:p w14:paraId="79CD74B7">
      <w:pPr>
        <w:spacing w:before="179" w:line="350" w:lineRule="auto"/>
        <w:ind w:left="29" w:right="52" w:firstLine="482"/>
        <w:rPr>
          <w:rFonts w:hint="eastAsia" w:ascii="仿宋" w:hAnsi="仿宋" w:eastAsia="仿宋" w:cs="仿宋"/>
          <w:sz w:val="24"/>
          <w:szCs w:val="24"/>
          <w:highlight w:val="none"/>
        </w:rPr>
      </w:pPr>
      <w:r>
        <w:rPr>
          <w:rFonts w:hint="eastAsia" w:ascii="仿宋" w:hAnsi="仿宋" w:eastAsia="仿宋" w:cs="仿宋"/>
          <w:sz w:val="24"/>
          <w:szCs w:val="24"/>
          <w:highlight w:val="none"/>
        </w:rPr>
        <w:t>对可以质疑的磋商文件提出质疑的，质疑人为参与本项目的报价方或潜在</w:t>
      </w:r>
      <w:r>
        <w:rPr>
          <w:rFonts w:hint="eastAsia" w:ascii="仿宋" w:hAnsi="仿宋" w:eastAsia="仿宋" w:cs="仿宋"/>
          <w:spacing w:val="-4"/>
          <w:sz w:val="24"/>
          <w:szCs w:val="24"/>
          <w:highlight w:val="none"/>
        </w:rPr>
        <w:t>报价方。可质疑的文件为磋商公告以及磋商文件（包括属于</w:t>
      </w:r>
      <w:r>
        <w:rPr>
          <w:rFonts w:hint="eastAsia" w:ascii="仿宋" w:hAnsi="仿宋" w:eastAsia="仿宋" w:cs="仿宋"/>
          <w:spacing w:val="-5"/>
          <w:sz w:val="24"/>
          <w:szCs w:val="24"/>
          <w:highlight w:val="none"/>
        </w:rPr>
        <w:t>其组成部分的澄清、</w:t>
      </w:r>
      <w:r>
        <w:rPr>
          <w:rFonts w:hint="eastAsia" w:ascii="仿宋" w:hAnsi="仿宋" w:eastAsia="仿宋" w:cs="仿宋"/>
          <w:spacing w:val="-1"/>
          <w:sz w:val="24"/>
          <w:szCs w:val="24"/>
          <w:highlight w:val="none"/>
        </w:rPr>
        <w:t>修改、补充文件和评审标准、合同文本等）。</w:t>
      </w:r>
    </w:p>
    <w:p w14:paraId="3A87769B">
      <w:pPr>
        <w:spacing w:before="122" w:line="221" w:lineRule="auto"/>
        <w:ind w:left="507"/>
        <w:outlineLvl w:val="2"/>
        <w:rPr>
          <w:rFonts w:hint="eastAsia" w:ascii="仿宋" w:hAnsi="仿宋" w:eastAsia="仿宋" w:cs="仿宋"/>
          <w:spacing w:val="-1"/>
          <w:sz w:val="24"/>
          <w:szCs w:val="24"/>
          <w:highlight w:val="none"/>
        </w:rPr>
      </w:pPr>
      <w:r>
        <w:rPr>
          <w:rFonts w:hint="eastAsia" w:ascii="仿宋" w:hAnsi="仿宋" w:eastAsia="仿宋" w:cs="仿宋"/>
          <w:sz w:val="24"/>
          <w:szCs w:val="24"/>
          <w:highlight w:val="none"/>
        </w:rPr>
        <w:t>对采购过程和成交结果提出质疑的，质疑人为直接参与本项目的报价方。</w:t>
      </w:r>
      <w:r>
        <w:rPr>
          <w:rFonts w:hint="eastAsia" w:ascii="仿宋" w:hAnsi="仿宋" w:eastAsia="仿宋" w:cs="仿宋"/>
          <w:spacing w:val="-3"/>
          <w:sz w:val="24"/>
          <w:szCs w:val="24"/>
          <w:highlight w:val="none"/>
        </w:rPr>
        <w:t>磋商过程,即从采购项目信息公告发布起到成交结果公告止，包括磋商文件的发</w:t>
      </w:r>
      <w:r>
        <w:rPr>
          <w:rFonts w:hint="eastAsia" w:ascii="仿宋" w:hAnsi="仿宋" w:eastAsia="仿宋" w:cs="仿宋"/>
          <w:spacing w:val="-1"/>
          <w:sz w:val="24"/>
          <w:szCs w:val="24"/>
          <w:highlight w:val="none"/>
        </w:rPr>
        <w:t>出、提交响应文件、响应文件开启、评审等各个采购程序环节。</w:t>
      </w:r>
      <w:bookmarkStart w:id="207" w:name="_Toc2365"/>
    </w:p>
    <w:p w14:paraId="4C8429FA">
      <w:pPr>
        <w:spacing w:before="122" w:line="221" w:lineRule="auto"/>
        <w:ind w:left="507"/>
        <w:outlineLvl w:val="2"/>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36.3提出质疑应当符合下列条件：</w:t>
      </w:r>
      <w:bookmarkEnd w:id="207"/>
    </w:p>
    <w:p w14:paraId="5A1925F9">
      <w:pPr>
        <w:spacing w:before="180" w:line="221" w:lineRule="auto"/>
        <w:ind w:left="51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（一）质疑主体应当符合有关规定；</w:t>
      </w:r>
    </w:p>
    <w:p w14:paraId="43968F08">
      <w:pPr>
        <w:spacing w:before="181" w:line="219" w:lineRule="auto"/>
        <w:ind w:left="51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（二）在质疑法定期限内提出；</w:t>
      </w:r>
    </w:p>
    <w:p w14:paraId="5D64D1DE">
      <w:pPr>
        <w:spacing w:before="183" w:line="291" w:lineRule="auto"/>
        <w:ind w:left="29" w:right="129" w:firstLine="485"/>
        <w:rPr>
          <w:rFonts w:hint="eastAsia" w:ascii="仿宋" w:hAnsi="仿宋" w:eastAsia="仿宋" w:cs="仿宋"/>
          <w:sz w:val="24"/>
          <w:szCs w:val="24"/>
          <w:highlight w:val="none"/>
        </w:rPr>
      </w:pPr>
      <w:r>
        <w:rPr>
          <w:rFonts w:hint="eastAsia" w:ascii="仿宋" w:hAnsi="仿宋" w:eastAsia="仿宋" w:cs="仿宋"/>
          <w:sz w:val="24"/>
          <w:szCs w:val="24"/>
          <w:highlight w:val="none"/>
        </w:rPr>
        <w:t>（三）属于可以提出质疑的政府采购事项受理范围和本项目采购人的管辖</w:t>
      </w:r>
      <w:r>
        <w:rPr>
          <w:rFonts w:hint="eastAsia" w:ascii="仿宋" w:hAnsi="仿宋" w:eastAsia="仿宋" w:cs="仿宋"/>
          <w:spacing w:val="-4"/>
          <w:sz w:val="24"/>
          <w:szCs w:val="24"/>
          <w:highlight w:val="none"/>
        </w:rPr>
        <w:t>权范围；</w:t>
      </w:r>
    </w:p>
    <w:p w14:paraId="0D861298">
      <w:pPr>
        <w:spacing w:before="178" w:line="222" w:lineRule="auto"/>
        <w:ind w:left="51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（四）政府采购法律、法规、规章规定的其他条件。</w:t>
      </w:r>
    </w:p>
    <w:p w14:paraId="5B84E5F0">
      <w:pPr>
        <w:spacing w:before="180" w:line="352" w:lineRule="auto"/>
        <w:ind w:left="29" w:right="128" w:firstLine="482"/>
        <w:jc w:val="both"/>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提出质疑应当具有明确的请求和提供必要的证明材料。</w:t>
      </w:r>
      <w:r>
        <w:rPr>
          <w:rFonts w:hint="eastAsia" w:ascii="仿宋" w:hAnsi="仿宋" w:eastAsia="仿宋" w:cs="仿宋"/>
          <w:spacing w:val="-4"/>
          <w:sz w:val="24"/>
          <w:szCs w:val="24"/>
          <w:highlight w:val="none"/>
        </w:rPr>
        <w:t>明确的请求,即质疑</w:t>
      </w:r>
      <w:r>
        <w:rPr>
          <w:rFonts w:hint="eastAsia" w:ascii="仿宋" w:hAnsi="仿宋" w:eastAsia="仿宋" w:cs="仿宋"/>
          <w:spacing w:val="-3"/>
          <w:sz w:val="24"/>
          <w:szCs w:val="24"/>
          <w:highlight w:val="none"/>
        </w:rPr>
        <w:t>人在质疑函中提出的，要求采购方对其予以支持的主张。必要的证明材料,即能</w:t>
      </w:r>
      <w:r>
        <w:rPr>
          <w:rFonts w:hint="eastAsia" w:ascii="仿宋" w:hAnsi="仿宋" w:eastAsia="仿宋" w:cs="仿宋"/>
          <w:sz w:val="24"/>
          <w:szCs w:val="24"/>
          <w:highlight w:val="none"/>
        </w:rPr>
        <w:t>够证明质疑人的质疑请求成立的必要材料，包括相关证据、依据和其他有关材</w:t>
      </w:r>
      <w:r>
        <w:rPr>
          <w:rFonts w:hint="eastAsia" w:ascii="仿宋" w:hAnsi="仿宋" w:eastAsia="仿宋" w:cs="仿宋"/>
          <w:spacing w:val="-8"/>
          <w:sz w:val="24"/>
          <w:szCs w:val="24"/>
          <w:highlight w:val="none"/>
        </w:rPr>
        <w:t>料。</w:t>
      </w:r>
    </w:p>
    <w:p w14:paraId="07650B78">
      <w:pPr>
        <w:spacing w:before="42" w:line="344" w:lineRule="auto"/>
        <w:ind w:left="33" w:right="129" w:firstLine="481"/>
        <w:rPr>
          <w:rFonts w:hint="eastAsia" w:ascii="仿宋" w:hAnsi="仿宋" w:eastAsia="仿宋" w:cs="仿宋"/>
          <w:sz w:val="24"/>
          <w:szCs w:val="24"/>
          <w:highlight w:val="none"/>
        </w:rPr>
      </w:pPr>
      <w:r>
        <w:rPr>
          <w:rFonts w:hint="eastAsia" w:ascii="仿宋" w:hAnsi="仿宋" w:eastAsia="仿宋" w:cs="仿宋"/>
          <w:sz w:val="24"/>
          <w:szCs w:val="24"/>
          <w:highlight w:val="none"/>
        </w:rPr>
        <w:t>质疑人所提供的证明材料应当具有真实性、合法性以及与质疑事项的关联</w:t>
      </w:r>
      <w:r>
        <w:rPr>
          <w:rFonts w:hint="eastAsia" w:ascii="仿宋" w:hAnsi="仿宋" w:eastAsia="仿宋" w:cs="仿宋"/>
          <w:spacing w:val="-1"/>
          <w:sz w:val="24"/>
          <w:szCs w:val="24"/>
          <w:highlight w:val="none"/>
        </w:rPr>
        <w:t>性和证明力，否则不能作为认定该质疑事项成立的依据。</w:t>
      </w:r>
    </w:p>
    <w:p w14:paraId="5D5C76A5">
      <w:pPr>
        <w:spacing w:before="41" w:line="222" w:lineRule="auto"/>
        <w:ind w:left="507"/>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36.4质疑人提出质疑时应当提交质疑函。质疑函包</w:t>
      </w:r>
      <w:r>
        <w:rPr>
          <w:rFonts w:hint="eastAsia" w:ascii="仿宋" w:hAnsi="仿宋" w:eastAsia="仿宋" w:cs="仿宋"/>
          <w:spacing w:val="-2"/>
          <w:sz w:val="24"/>
          <w:szCs w:val="24"/>
          <w:highlight w:val="none"/>
        </w:rPr>
        <w:t>括下列内容：</w:t>
      </w:r>
    </w:p>
    <w:p w14:paraId="28729C95">
      <w:pPr>
        <w:spacing w:before="179" w:line="221" w:lineRule="auto"/>
        <w:ind w:left="51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（一）提出质疑的质疑人的名称、地址、邮编、联系人及联系电话等；</w:t>
      </w:r>
    </w:p>
    <w:p w14:paraId="1C0E2D0F">
      <w:pPr>
        <w:spacing w:before="181" w:line="221" w:lineRule="auto"/>
        <w:ind w:left="51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（二）质疑项目的名称、编号；</w:t>
      </w:r>
    </w:p>
    <w:p w14:paraId="7A61CD62">
      <w:pPr>
        <w:spacing w:before="181" w:line="222" w:lineRule="auto"/>
        <w:ind w:left="514"/>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（三）质疑事项；</w:t>
      </w:r>
    </w:p>
    <w:p w14:paraId="1F4270FC">
      <w:pPr>
        <w:spacing w:before="179" w:line="220" w:lineRule="auto"/>
        <w:ind w:left="51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（四）事实依据和证明材料；</w:t>
      </w:r>
    </w:p>
    <w:p w14:paraId="7AA32DC1">
      <w:pPr>
        <w:spacing w:before="183" w:line="222" w:lineRule="auto"/>
        <w:ind w:left="514"/>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（五）法律依据；</w:t>
      </w:r>
    </w:p>
    <w:p w14:paraId="218F8B1E">
      <w:pPr>
        <w:spacing w:before="179" w:line="223" w:lineRule="auto"/>
        <w:ind w:left="51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（六）提出质疑的日期。</w:t>
      </w:r>
    </w:p>
    <w:p w14:paraId="27534A10">
      <w:pPr>
        <w:spacing w:before="179" w:line="349" w:lineRule="auto"/>
        <w:ind w:left="29" w:right="129" w:firstLine="486"/>
        <w:rPr>
          <w:rFonts w:hint="eastAsia" w:ascii="仿宋" w:hAnsi="仿宋" w:eastAsia="仿宋" w:cs="仿宋"/>
          <w:sz w:val="24"/>
          <w:szCs w:val="24"/>
          <w:highlight w:val="none"/>
        </w:rPr>
      </w:pPr>
      <w:r>
        <w:rPr>
          <w:rFonts w:hint="eastAsia" w:ascii="仿宋" w:hAnsi="仿宋" w:eastAsia="仿宋" w:cs="仿宋"/>
          <w:sz w:val="24"/>
          <w:szCs w:val="24"/>
          <w:highlight w:val="none"/>
        </w:rPr>
        <w:t>质疑函采用实名制。质疑人为自然人的应当由本人签字，并附有效身份证明文件；质疑人为法人或者非法人组织的应当由法定代表人或者负责人签字并</w:t>
      </w:r>
      <w:r>
        <w:rPr>
          <w:rFonts w:hint="eastAsia" w:ascii="仿宋" w:hAnsi="仿宋" w:eastAsia="仿宋" w:cs="仿宋"/>
          <w:spacing w:val="-1"/>
          <w:sz w:val="24"/>
          <w:szCs w:val="24"/>
          <w:highlight w:val="none"/>
        </w:rPr>
        <w:t>加盖单位公章，并附有效身份证明文件。</w:t>
      </w:r>
    </w:p>
    <w:p w14:paraId="64D7187A">
      <w:pPr>
        <w:spacing w:before="41" w:line="345" w:lineRule="auto"/>
        <w:ind w:left="41" w:right="129" w:firstLine="474"/>
        <w:rPr>
          <w:rFonts w:hint="eastAsia" w:ascii="仿宋" w:hAnsi="仿宋" w:eastAsia="仿宋" w:cs="仿宋"/>
          <w:sz w:val="24"/>
          <w:szCs w:val="24"/>
          <w:highlight w:val="none"/>
        </w:rPr>
      </w:pPr>
      <w:r>
        <w:rPr>
          <w:rFonts w:hint="eastAsia" w:ascii="仿宋" w:hAnsi="仿宋" w:eastAsia="仿宋" w:cs="仿宋"/>
          <w:sz w:val="24"/>
          <w:szCs w:val="24"/>
          <w:highlight w:val="none"/>
        </w:rPr>
        <w:t>质疑人可以委托代理人进行质疑。代理人应当提交授权委托书。授权委托</w:t>
      </w:r>
      <w:r>
        <w:rPr>
          <w:rFonts w:hint="eastAsia" w:ascii="仿宋" w:hAnsi="仿宋" w:eastAsia="仿宋" w:cs="仿宋"/>
          <w:spacing w:val="-2"/>
          <w:sz w:val="24"/>
          <w:szCs w:val="24"/>
          <w:highlight w:val="none"/>
        </w:rPr>
        <w:t>书应当载明委托代理的具体权限、期限和相关事项。</w:t>
      </w:r>
    </w:p>
    <w:p w14:paraId="1A69718F">
      <w:pPr>
        <w:spacing w:before="40" w:line="222" w:lineRule="auto"/>
        <w:ind w:left="507"/>
        <w:outlineLvl w:val="2"/>
        <w:rPr>
          <w:rFonts w:hint="eastAsia" w:ascii="仿宋" w:hAnsi="仿宋" w:eastAsia="仿宋" w:cs="仿宋"/>
          <w:sz w:val="24"/>
          <w:szCs w:val="24"/>
          <w:highlight w:val="none"/>
        </w:rPr>
      </w:pPr>
      <w:bookmarkStart w:id="208" w:name="_Toc1945"/>
      <w:r>
        <w:rPr>
          <w:rFonts w:hint="eastAsia" w:ascii="仿宋" w:hAnsi="仿宋" w:eastAsia="仿宋" w:cs="仿宋"/>
          <w:spacing w:val="-3"/>
          <w:sz w:val="24"/>
          <w:szCs w:val="24"/>
          <w:highlight w:val="none"/>
        </w:rPr>
        <w:t>36.5质疑的审查和受理</w:t>
      </w:r>
      <w:bookmarkEnd w:id="208"/>
    </w:p>
    <w:p w14:paraId="212ECF20">
      <w:pPr>
        <w:spacing w:before="180" w:line="345" w:lineRule="auto"/>
        <w:ind w:left="41" w:right="129" w:firstLine="470"/>
        <w:rPr>
          <w:rFonts w:hint="eastAsia" w:ascii="仿宋" w:hAnsi="仿宋" w:eastAsia="仿宋" w:cs="仿宋"/>
          <w:sz w:val="24"/>
          <w:szCs w:val="24"/>
          <w:highlight w:val="none"/>
        </w:rPr>
      </w:pPr>
      <w:r>
        <w:rPr>
          <w:rFonts w:hint="eastAsia" w:ascii="仿宋" w:hAnsi="仿宋" w:eastAsia="仿宋" w:cs="仿宋"/>
          <w:sz w:val="24"/>
          <w:szCs w:val="24"/>
          <w:highlight w:val="none"/>
        </w:rPr>
        <w:t>采购方在收到质疑函后应当及时审查是否符合质疑受理条件，对符合质疑</w:t>
      </w:r>
      <w:r>
        <w:rPr>
          <w:rFonts w:hint="eastAsia" w:ascii="仿宋" w:hAnsi="仿宋" w:eastAsia="仿宋" w:cs="仿宋"/>
          <w:spacing w:val="-3"/>
          <w:sz w:val="24"/>
          <w:szCs w:val="24"/>
          <w:highlight w:val="none"/>
        </w:rPr>
        <w:t>受理条件的，及时予以受理。</w:t>
      </w:r>
    </w:p>
    <w:p w14:paraId="3BDC9570">
      <w:pPr>
        <w:spacing w:before="38" w:line="221" w:lineRule="auto"/>
        <w:ind w:left="511"/>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对不符合质疑受理条件的，分别按照下列不同情形予以处理：</w:t>
      </w:r>
    </w:p>
    <w:p w14:paraId="0F1A53AF">
      <w:pPr>
        <w:spacing w:before="181" w:line="220" w:lineRule="auto"/>
        <w:ind w:left="514"/>
        <w:rPr>
          <w:rFonts w:hint="eastAsia" w:ascii="仿宋" w:hAnsi="仿宋" w:eastAsia="仿宋" w:cs="仿宋"/>
          <w:sz w:val="24"/>
          <w:szCs w:val="24"/>
          <w:highlight w:val="none"/>
        </w:rPr>
      </w:pPr>
      <w:r>
        <w:rPr>
          <w:rFonts w:hint="eastAsia" w:ascii="仿宋" w:hAnsi="仿宋" w:eastAsia="仿宋" w:cs="仿宋"/>
          <w:sz w:val="24"/>
          <w:szCs w:val="24"/>
          <w:highlight w:val="none"/>
        </w:rPr>
        <w:t>（一）质疑函内容不符合规定的，告知质疑人进行修改并重新提出质疑。</w:t>
      </w:r>
    </w:p>
    <w:p w14:paraId="473A5CA7">
      <w:pPr>
        <w:spacing w:before="123" w:line="345" w:lineRule="auto"/>
        <w:ind w:left="44" w:right="129" w:hanging="15"/>
        <w:rPr>
          <w:rFonts w:hint="eastAsia" w:ascii="仿宋" w:hAnsi="仿宋" w:eastAsia="仿宋" w:cs="仿宋"/>
          <w:sz w:val="24"/>
          <w:szCs w:val="24"/>
          <w:highlight w:val="none"/>
        </w:rPr>
      </w:pPr>
      <w:r>
        <w:rPr>
          <w:rFonts w:hint="eastAsia" w:ascii="仿宋" w:hAnsi="仿宋" w:eastAsia="仿宋" w:cs="仿宋"/>
          <w:sz w:val="24"/>
          <w:szCs w:val="24"/>
          <w:highlight w:val="none"/>
        </w:rPr>
        <w:t>修改后质疑事项仍不具体、不明确或者最终递交质疑函的时间超过质疑法定期</w:t>
      </w:r>
      <w:r>
        <w:rPr>
          <w:rFonts w:hint="eastAsia" w:ascii="仿宋" w:hAnsi="仿宋" w:eastAsia="仿宋" w:cs="仿宋"/>
          <w:spacing w:val="-4"/>
          <w:sz w:val="24"/>
          <w:szCs w:val="24"/>
          <w:highlight w:val="none"/>
        </w:rPr>
        <w:t>限的，不予受理；</w:t>
      </w:r>
    </w:p>
    <w:p w14:paraId="016838CF">
      <w:pPr>
        <w:spacing w:before="38" w:line="221" w:lineRule="auto"/>
        <w:ind w:left="51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（二）质疑主体不符合有关规定的，告知质疑人不予受理；</w:t>
      </w:r>
    </w:p>
    <w:p w14:paraId="5BEC2F08">
      <w:pPr>
        <w:spacing w:before="181" w:line="222" w:lineRule="auto"/>
        <w:ind w:left="51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（三）超过质疑法定期限提出质疑的，告知质疑人不予受理；</w:t>
      </w:r>
    </w:p>
    <w:p w14:paraId="60312DA3">
      <w:pPr>
        <w:spacing w:before="179" w:line="291" w:lineRule="auto"/>
        <w:ind w:left="38" w:right="129" w:firstLine="476"/>
        <w:rPr>
          <w:rFonts w:hint="eastAsia" w:ascii="仿宋" w:hAnsi="仿宋" w:eastAsia="仿宋" w:cs="仿宋"/>
          <w:sz w:val="24"/>
          <w:szCs w:val="24"/>
          <w:highlight w:val="none"/>
        </w:rPr>
      </w:pPr>
      <w:r>
        <w:rPr>
          <w:rFonts w:hint="eastAsia" w:ascii="仿宋" w:hAnsi="仿宋" w:eastAsia="仿宋" w:cs="仿宋"/>
          <w:sz w:val="24"/>
          <w:szCs w:val="24"/>
          <w:highlight w:val="none"/>
        </w:rPr>
        <w:t>（四）对不属于可以提出质疑的政府采购事项提出质疑的，告知质疑人不</w:t>
      </w:r>
      <w:r>
        <w:rPr>
          <w:rFonts w:hint="eastAsia" w:ascii="仿宋" w:hAnsi="仿宋" w:eastAsia="仿宋" w:cs="仿宋"/>
          <w:spacing w:val="-7"/>
          <w:sz w:val="24"/>
          <w:szCs w:val="24"/>
          <w:highlight w:val="none"/>
        </w:rPr>
        <w:t>予受理；</w:t>
      </w:r>
    </w:p>
    <w:p w14:paraId="18533A7C">
      <w:pPr>
        <w:spacing w:before="179" w:line="291" w:lineRule="auto"/>
        <w:ind w:left="31" w:right="129" w:firstLine="483"/>
        <w:rPr>
          <w:rFonts w:hint="eastAsia" w:ascii="仿宋" w:hAnsi="仿宋" w:eastAsia="仿宋" w:cs="仿宋"/>
          <w:sz w:val="24"/>
          <w:szCs w:val="24"/>
          <w:highlight w:val="none"/>
        </w:rPr>
      </w:pPr>
      <w:r>
        <w:rPr>
          <w:rFonts w:hint="eastAsia" w:ascii="仿宋" w:hAnsi="仿宋" w:eastAsia="仿宋" w:cs="仿宋"/>
          <w:sz w:val="24"/>
          <w:szCs w:val="24"/>
          <w:highlight w:val="none"/>
        </w:rPr>
        <w:t>（五）质疑不属于本项目采购方管辖的，告知质疑人向有管辖权的采购人</w:t>
      </w:r>
      <w:r>
        <w:rPr>
          <w:rFonts w:hint="eastAsia" w:ascii="仿宋" w:hAnsi="仿宋" w:eastAsia="仿宋" w:cs="仿宋"/>
          <w:spacing w:val="-4"/>
          <w:sz w:val="24"/>
          <w:szCs w:val="24"/>
          <w:highlight w:val="none"/>
        </w:rPr>
        <w:t>提出质疑；</w:t>
      </w:r>
    </w:p>
    <w:p w14:paraId="4793E434">
      <w:pPr>
        <w:spacing w:before="178" w:line="221" w:lineRule="auto"/>
        <w:ind w:left="51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（六）质疑不符合其他条件的，告知质疑人不予受理。</w:t>
      </w:r>
    </w:p>
    <w:p w14:paraId="55613D8D">
      <w:pPr>
        <w:spacing w:before="181" w:line="223" w:lineRule="auto"/>
        <w:ind w:left="507"/>
        <w:outlineLvl w:val="2"/>
        <w:rPr>
          <w:rFonts w:hint="eastAsia" w:ascii="仿宋" w:hAnsi="仿宋" w:eastAsia="仿宋" w:cs="仿宋"/>
          <w:sz w:val="24"/>
          <w:szCs w:val="24"/>
          <w:highlight w:val="none"/>
        </w:rPr>
      </w:pPr>
      <w:bookmarkStart w:id="209" w:name="_Toc13339"/>
      <w:r>
        <w:rPr>
          <w:rFonts w:hint="eastAsia" w:ascii="仿宋" w:hAnsi="仿宋" w:eastAsia="仿宋" w:cs="仿宋"/>
          <w:spacing w:val="-3"/>
          <w:sz w:val="24"/>
          <w:szCs w:val="24"/>
          <w:highlight w:val="none"/>
        </w:rPr>
        <w:t>36.6质疑的处理和答复</w:t>
      </w:r>
      <w:bookmarkEnd w:id="209"/>
    </w:p>
    <w:p w14:paraId="5CC1FB4B">
      <w:pPr>
        <w:spacing w:before="178" w:line="344" w:lineRule="auto"/>
        <w:ind w:left="29" w:right="129" w:firstLine="481"/>
        <w:rPr>
          <w:rFonts w:hint="eastAsia" w:ascii="仿宋" w:hAnsi="仿宋" w:eastAsia="仿宋" w:cs="仿宋"/>
          <w:sz w:val="24"/>
          <w:szCs w:val="24"/>
          <w:highlight w:val="none"/>
        </w:rPr>
      </w:pPr>
      <w:r>
        <w:rPr>
          <w:rFonts w:hint="eastAsia" w:ascii="仿宋" w:hAnsi="仿宋" w:eastAsia="仿宋" w:cs="仿宋"/>
          <w:sz w:val="24"/>
          <w:szCs w:val="24"/>
          <w:highlight w:val="none"/>
        </w:rPr>
        <w:t>采购方受理质疑后，将及时把质疑函发送给被质疑人，并要求其在一定限</w:t>
      </w:r>
      <w:r>
        <w:rPr>
          <w:rFonts w:hint="eastAsia" w:ascii="仿宋" w:hAnsi="仿宋" w:eastAsia="仿宋" w:cs="仿宋"/>
          <w:spacing w:val="-1"/>
          <w:sz w:val="24"/>
          <w:szCs w:val="24"/>
          <w:highlight w:val="none"/>
        </w:rPr>
        <w:t>期人提交书面答复，同时提供有关证据、依据和相关材料。</w:t>
      </w:r>
    </w:p>
    <w:p w14:paraId="5E13CE78">
      <w:pPr>
        <w:spacing w:before="40" w:line="345" w:lineRule="auto"/>
        <w:ind w:left="30" w:right="172" w:firstLine="48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对于质疑事项中涉及的问题较多、情况比较复杂的，为了全面查清事实、取得充分的证据，采购方认为有必要时，可以进行调查取证或者组织质证。</w:t>
      </w:r>
    </w:p>
    <w:p w14:paraId="0CAA99F3">
      <w:pPr>
        <w:spacing w:before="41" w:line="346" w:lineRule="auto"/>
        <w:ind w:left="41" w:right="129" w:firstLine="470"/>
        <w:rPr>
          <w:rFonts w:hint="eastAsia" w:ascii="仿宋" w:hAnsi="仿宋" w:eastAsia="仿宋" w:cs="仿宋"/>
          <w:sz w:val="24"/>
          <w:szCs w:val="24"/>
          <w:highlight w:val="none"/>
        </w:rPr>
      </w:pPr>
      <w:r>
        <w:rPr>
          <w:rFonts w:hint="eastAsia" w:ascii="仿宋" w:hAnsi="仿宋" w:eastAsia="仿宋" w:cs="仿宋"/>
          <w:sz w:val="24"/>
          <w:szCs w:val="24"/>
          <w:highlight w:val="none"/>
        </w:rPr>
        <w:t>对评审过程、成交结果提出质疑的，采购方可以组织原评审委员会协助答</w:t>
      </w:r>
      <w:r>
        <w:rPr>
          <w:rFonts w:hint="eastAsia" w:ascii="仿宋" w:hAnsi="仿宋" w:eastAsia="仿宋" w:cs="仿宋"/>
          <w:spacing w:val="-7"/>
          <w:sz w:val="24"/>
          <w:szCs w:val="24"/>
          <w:highlight w:val="none"/>
        </w:rPr>
        <w:t>复质疑。</w:t>
      </w:r>
    </w:p>
    <w:p w14:paraId="7560078C">
      <w:pPr>
        <w:spacing w:before="36" w:line="220" w:lineRule="auto"/>
        <w:ind w:left="515"/>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质疑处理过程中，质疑人书面申请撤回质疑的，将终止质疑处理程序。</w:t>
      </w:r>
    </w:p>
    <w:p w14:paraId="1DF716BA">
      <w:pPr>
        <w:spacing w:before="182" w:line="350" w:lineRule="auto"/>
        <w:ind w:left="32" w:right="129" w:firstLine="482"/>
        <w:rPr>
          <w:rFonts w:hint="eastAsia" w:ascii="仿宋" w:hAnsi="仿宋" w:eastAsia="仿宋" w:cs="仿宋"/>
          <w:sz w:val="24"/>
          <w:szCs w:val="24"/>
          <w:highlight w:val="none"/>
        </w:rPr>
      </w:pPr>
      <w:r>
        <w:rPr>
          <w:rFonts w:hint="eastAsia" w:ascii="仿宋" w:hAnsi="仿宋" w:eastAsia="仿宋" w:cs="仿宋"/>
          <w:sz w:val="24"/>
          <w:szCs w:val="24"/>
          <w:highlight w:val="none"/>
        </w:rPr>
        <w:t>质疑人拒绝配合采购方依法对质疑进行调查处理的，采购方将按质疑人自动撤回质疑处理；被质疑人拒绝配合采购方依法对质疑进行调查处理的，采购</w:t>
      </w:r>
      <w:r>
        <w:rPr>
          <w:rFonts w:hint="eastAsia" w:ascii="仿宋" w:hAnsi="仿宋" w:eastAsia="仿宋" w:cs="仿宋"/>
          <w:spacing w:val="-2"/>
          <w:sz w:val="24"/>
          <w:szCs w:val="24"/>
          <w:highlight w:val="none"/>
        </w:rPr>
        <w:t>方将视同其认可质疑事项。</w:t>
      </w:r>
    </w:p>
    <w:p w14:paraId="63AE426C">
      <w:pPr>
        <w:spacing w:before="40" w:line="349" w:lineRule="auto"/>
        <w:ind w:left="29" w:right="129" w:firstLine="481"/>
        <w:jc w:val="both"/>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采购方将在正式受理质疑后7个工作日内作出答复，但处理质疑需要进行</w:t>
      </w:r>
      <w:r>
        <w:rPr>
          <w:rFonts w:hint="eastAsia" w:ascii="仿宋" w:hAnsi="仿宋" w:eastAsia="仿宋" w:cs="仿宋"/>
          <w:sz w:val="24"/>
          <w:szCs w:val="24"/>
          <w:highlight w:val="none"/>
        </w:rPr>
        <w:t>调查取证、组织专家评审、质疑人及被质疑人提交或补正材料等所需时间，不</w:t>
      </w:r>
      <w:r>
        <w:rPr>
          <w:rFonts w:hint="eastAsia" w:ascii="仿宋" w:hAnsi="仿宋" w:eastAsia="仿宋" w:cs="仿宋"/>
          <w:spacing w:val="-2"/>
          <w:sz w:val="24"/>
          <w:szCs w:val="24"/>
          <w:highlight w:val="none"/>
        </w:rPr>
        <w:t>计算在质疑处理期限内。</w:t>
      </w:r>
    </w:p>
    <w:p w14:paraId="4451377D">
      <w:pPr>
        <w:spacing w:before="42" w:line="291" w:lineRule="auto"/>
        <w:ind w:left="32" w:right="128" w:firstLine="47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36.7采购方经调查、论证、核实，认定质疑不能成立的，继续开展采购活</w:t>
      </w:r>
      <w:r>
        <w:rPr>
          <w:rFonts w:hint="eastAsia" w:ascii="仿宋" w:hAnsi="仿宋" w:eastAsia="仿宋" w:cs="仿宋"/>
          <w:spacing w:val="-1"/>
          <w:sz w:val="24"/>
          <w:szCs w:val="24"/>
          <w:highlight w:val="none"/>
        </w:rPr>
        <w:t>动；认定质疑成立的，按照以下情况处理：</w:t>
      </w:r>
    </w:p>
    <w:p w14:paraId="19B46CCF">
      <w:pPr>
        <w:numPr>
          <w:ilvl w:val="0"/>
          <w:numId w:val="1"/>
        </w:numPr>
        <w:spacing w:before="177" w:line="326" w:lineRule="auto"/>
        <w:ind w:left="30" w:right="128" w:firstLine="484"/>
        <w:rPr>
          <w:rFonts w:hint="eastAsia" w:ascii="仿宋" w:hAnsi="仿宋" w:eastAsia="仿宋" w:cs="仿宋"/>
          <w:spacing w:val="-3"/>
          <w:sz w:val="24"/>
          <w:szCs w:val="24"/>
          <w:highlight w:val="none"/>
        </w:rPr>
      </w:pPr>
      <w:r>
        <w:rPr>
          <w:rFonts w:hint="eastAsia" w:ascii="仿宋" w:hAnsi="仿宋" w:eastAsia="仿宋" w:cs="仿宋"/>
          <w:sz w:val="24"/>
          <w:szCs w:val="24"/>
          <w:highlight w:val="none"/>
        </w:rPr>
        <w:t>对磋商文件提出的质疑未对成交结果构成影响的，继续开展采购活动；对成交结果构成影响但依法通过澄清或者修改可以继续开展采购活动的，澄清或者修改磋商文件后继续开展采购活动，否则应当修改磋商文件后重新开</w:t>
      </w:r>
      <w:r>
        <w:rPr>
          <w:rFonts w:hint="eastAsia" w:ascii="仿宋" w:hAnsi="仿宋" w:eastAsia="仿宋" w:cs="仿宋"/>
          <w:spacing w:val="-3"/>
          <w:sz w:val="24"/>
          <w:szCs w:val="24"/>
          <w:highlight w:val="none"/>
        </w:rPr>
        <w:t>展采购活动。</w:t>
      </w:r>
    </w:p>
    <w:p w14:paraId="49D743F5">
      <w:pPr>
        <w:spacing w:before="121" w:line="314" w:lineRule="auto"/>
        <w:ind w:left="29" w:right="129" w:firstLine="485"/>
        <w:rPr>
          <w:rFonts w:hint="eastAsia" w:ascii="仿宋" w:hAnsi="仿宋" w:eastAsia="仿宋" w:cs="仿宋"/>
          <w:sz w:val="24"/>
          <w:szCs w:val="24"/>
          <w:highlight w:val="none"/>
        </w:rPr>
      </w:pPr>
      <w:r>
        <w:rPr>
          <w:rFonts w:hint="eastAsia" w:ascii="仿宋" w:hAnsi="仿宋" w:eastAsia="仿宋" w:cs="仿宋"/>
          <w:sz w:val="24"/>
          <w:szCs w:val="24"/>
          <w:highlight w:val="none"/>
        </w:rPr>
        <w:t>（二）对采购过程、成交结果提出的质疑未对成交结果构成影响的，继续</w:t>
      </w:r>
      <w:r>
        <w:rPr>
          <w:rFonts w:hint="eastAsia" w:ascii="仿宋" w:hAnsi="仿宋" w:eastAsia="仿宋" w:cs="仿宋"/>
          <w:spacing w:val="-1"/>
          <w:sz w:val="24"/>
          <w:szCs w:val="24"/>
          <w:highlight w:val="none"/>
        </w:rPr>
        <w:t>开展采购活动；对成交结果构成影响但合格报价方仍不少于3家时，依法从合格的成交候选人中另行确定成交报价方，否则将重新开展采购活动。</w:t>
      </w:r>
    </w:p>
    <w:p w14:paraId="531C0082">
      <w:pPr>
        <w:spacing w:before="180" w:line="222" w:lineRule="auto"/>
        <w:ind w:left="507"/>
        <w:outlineLvl w:val="2"/>
        <w:rPr>
          <w:rFonts w:hint="eastAsia" w:ascii="仿宋" w:hAnsi="仿宋" w:eastAsia="仿宋" w:cs="仿宋"/>
          <w:sz w:val="24"/>
          <w:szCs w:val="24"/>
          <w:highlight w:val="none"/>
        </w:rPr>
      </w:pPr>
      <w:bookmarkStart w:id="210" w:name="_Toc2750"/>
      <w:r>
        <w:rPr>
          <w:rFonts w:hint="eastAsia" w:ascii="仿宋" w:hAnsi="仿宋" w:eastAsia="仿宋" w:cs="仿宋"/>
          <w:spacing w:val="-1"/>
          <w:sz w:val="24"/>
          <w:szCs w:val="24"/>
          <w:highlight w:val="none"/>
        </w:rPr>
        <w:t>36.8采购方将书面答复质疑，质疑答复包</w:t>
      </w:r>
      <w:r>
        <w:rPr>
          <w:rFonts w:hint="eastAsia" w:ascii="仿宋" w:hAnsi="仿宋" w:eastAsia="仿宋" w:cs="仿宋"/>
          <w:spacing w:val="-2"/>
          <w:sz w:val="24"/>
          <w:szCs w:val="24"/>
          <w:highlight w:val="none"/>
        </w:rPr>
        <w:t>括下列内容：</w:t>
      </w:r>
      <w:bookmarkEnd w:id="210"/>
    </w:p>
    <w:p w14:paraId="58412BA7">
      <w:pPr>
        <w:spacing w:before="179" w:line="221" w:lineRule="auto"/>
        <w:ind w:left="514"/>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（一）质疑人名称；</w:t>
      </w:r>
    </w:p>
    <w:p w14:paraId="54811A02">
      <w:pPr>
        <w:spacing w:before="180" w:line="221" w:lineRule="auto"/>
        <w:ind w:left="51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（二）收到质疑函的日期、质疑项目名称及编号;</w:t>
      </w:r>
    </w:p>
    <w:p w14:paraId="6C5E51BA">
      <w:pPr>
        <w:spacing w:before="181" w:line="222" w:lineRule="auto"/>
        <w:ind w:left="51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（三）质疑事项、质疑答复的具体内容、事实依据和法律依据；</w:t>
      </w:r>
    </w:p>
    <w:p w14:paraId="773B33E1">
      <w:pPr>
        <w:spacing w:before="179" w:line="222" w:lineRule="auto"/>
        <w:ind w:left="51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（四）告知质疑人依法投诉的权利；</w:t>
      </w:r>
    </w:p>
    <w:p w14:paraId="3515C8AA">
      <w:pPr>
        <w:spacing w:before="179" w:line="223" w:lineRule="auto"/>
        <w:ind w:left="514"/>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（五）质疑答复日期。</w:t>
      </w:r>
    </w:p>
    <w:p w14:paraId="6072808F">
      <w:pPr>
        <w:spacing w:before="180" w:line="290" w:lineRule="auto"/>
        <w:ind w:left="30" w:right="128" w:firstLine="476"/>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36.9质疑人有下列行为之一的，属于虚假、恶意质疑，将由采购方建议财</w:t>
      </w:r>
      <w:r>
        <w:rPr>
          <w:rFonts w:hint="eastAsia" w:ascii="仿宋" w:hAnsi="仿宋" w:eastAsia="仿宋" w:cs="仿宋"/>
          <w:spacing w:val="-3"/>
          <w:sz w:val="24"/>
          <w:szCs w:val="24"/>
          <w:highlight w:val="none"/>
        </w:rPr>
        <w:t>政部门将其列入不良行为记录名单，禁止其1至3年内参加政府采购</w:t>
      </w:r>
      <w:r>
        <w:rPr>
          <w:rFonts w:hint="eastAsia" w:ascii="仿宋" w:hAnsi="仿宋" w:eastAsia="仿宋" w:cs="仿宋"/>
          <w:spacing w:val="-4"/>
          <w:sz w:val="24"/>
          <w:szCs w:val="24"/>
          <w:highlight w:val="none"/>
        </w:rPr>
        <w:t>活动：</w:t>
      </w:r>
    </w:p>
    <w:p w14:paraId="68B4F453">
      <w:pPr>
        <w:spacing w:before="181" w:line="222" w:lineRule="auto"/>
        <w:ind w:left="514"/>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（一）捏造事实；</w:t>
      </w:r>
    </w:p>
    <w:p w14:paraId="544D6170">
      <w:pPr>
        <w:spacing w:before="179" w:line="220" w:lineRule="auto"/>
        <w:ind w:left="514"/>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（二）提供虚假材料；</w:t>
      </w:r>
    </w:p>
    <w:p w14:paraId="1396BD3F">
      <w:pPr>
        <w:spacing w:before="182" w:line="220" w:lineRule="auto"/>
        <w:ind w:left="51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（三）以非法手段取得证明材料或者无法提供证据的合法来源；</w:t>
      </w:r>
    </w:p>
    <w:p w14:paraId="198E3BF2">
      <w:pPr>
        <w:spacing w:before="181" w:line="222" w:lineRule="auto"/>
        <w:ind w:left="51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（四）法律法规规定的其他违法情形。</w:t>
      </w:r>
    </w:p>
    <w:p w14:paraId="7C6C131F">
      <w:pPr>
        <w:spacing w:line="222" w:lineRule="auto"/>
        <w:rPr>
          <w:rFonts w:hint="eastAsia" w:ascii="仿宋" w:hAnsi="仿宋" w:eastAsia="仿宋" w:cs="仿宋"/>
          <w:sz w:val="24"/>
          <w:szCs w:val="24"/>
          <w:highlight w:val="none"/>
        </w:rPr>
      </w:pPr>
    </w:p>
    <w:p w14:paraId="69EA25FE">
      <w:pPr>
        <w:pStyle w:val="2"/>
        <w:rPr>
          <w:rFonts w:hint="eastAsia"/>
        </w:rPr>
        <w:sectPr>
          <w:footerReference r:id="rId13" w:type="default"/>
          <w:pgSz w:w="11906" w:h="16839"/>
          <w:pgMar w:top="1134" w:right="1134" w:bottom="1134" w:left="1134" w:header="0" w:footer="1225" w:gutter="0"/>
          <w:pgNumType w:fmt="decimal"/>
          <w:cols w:space="720" w:num="1"/>
          <w:rtlGutter w:val="0"/>
        </w:sectPr>
      </w:pPr>
    </w:p>
    <w:p w14:paraId="77E42EEC">
      <w:pPr>
        <w:pStyle w:val="7"/>
        <w:spacing w:before="107" w:line="219" w:lineRule="auto"/>
        <w:ind w:left="3516"/>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质疑函范本</w:t>
      </w:r>
    </w:p>
    <w:p w14:paraId="3E7A7C33">
      <w:pPr>
        <w:spacing w:before="94" w:line="222" w:lineRule="auto"/>
        <w:ind w:left="33"/>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一、质疑供应商基本信息</w:t>
      </w:r>
    </w:p>
    <w:p w14:paraId="62B2F692">
      <w:pPr>
        <w:spacing w:before="94" w:line="287" w:lineRule="auto"/>
        <w:ind w:left="27" w:right="235" w:firstLine="8"/>
        <w:rPr>
          <w:rFonts w:hint="eastAsia" w:ascii="仿宋" w:hAnsi="仿宋" w:eastAsia="仿宋" w:cs="仿宋"/>
          <w:sz w:val="24"/>
          <w:szCs w:val="24"/>
          <w:highlight w:val="none"/>
          <w:lang w:eastAsia="zh-CN"/>
        </w:rPr>
      </w:pPr>
      <w:r>
        <w:rPr>
          <w:rFonts w:hint="eastAsia" w:ascii="仿宋" w:hAnsi="仿宋" w:eastAsia="仿宋" w:cs="仿宋"/>
          <w:spacing w:val="-4"/>
          <w:sz w:val="24"/>
          <w:szCs w:val="24"/>
          <w:highlight w:val="none"/>
        </w:rPr>
        <w:t>质疑供应商：地址：邮编：</w:t>
      </w:r>
      <w:r>
        <w:rPr>
          <w:rFonts w:hint="eastAsia" w:ascii="仿宋" w:hAnsi="仿宋" w:eastAsia="仿宋" w:cs="仿宋"/>
          <w:spacing w:val="-1"/>
          <w:sz w:val="24"/>
          <w:szCs w:val="24"/>
          <w:highlight w:val="none"/>
        </w:rPr>
        <w:t>联系人：联系电话：</w:t>
      </w:r>
      <w:r>
        <w:rPr>
          <w:rFonts w:hint="eastAsia" w:ascii="仿宋" w:hAnsi="仿宋" w:eastAsia="仿宋" w:cs="仿宋"/>
          <w:spacing w:val="-3"/>
          <w:sz w:val="24"/>
          <w:szCs w:val="24"/>
          <w:highlight w:val="none"/>
        </w:rPr>
        <w:t>授权代表：联系电话：</w:t>
      </w:r>
      <w:r>
        <w:rPr>
          <w:rFonts w:hint="eastAsia" w:ascii="仿宋" w:hAnsi="仿宋" w:eastAsia="仿宋" w:cs="仿宋"/>
          <w:spacing w:val="-8"/>
          <w:sz w:val="24"/>
          <w:szCs w:val="24"/>
          <w:highlight w:val="none"/>
        </w:rPr>
        <w:t>地址：邮编：</w:t>
      </w:r>
    </w:p>
    <w:p w14:paraId="79EA9B35">
      <w:pPr>
        <w:spacing w:before="38" w:line="222" w:lineRule="auto"/>
        <w:ind w:left="37"/>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二、质疑项目基本情况</w:t>
      </w:r>
    </w:p>
    <w:p w14:paraId="7944F5C7">
      <w:pPr>
        <w:spacing w:before="92" w:line="285" w:lineRule="auto"/>
        <w:ind w:left="31" w:right="235" w:firstLine="3"/>
        <w:rPr>
          <w:rFonts w:hint="eastAsia" w:ascii="仿宋" w:hAnsi="仿宋" w:eastAsia="仿宋" w:cs="仿宋"/>
          <w:sz w:val="24"/>
          <w:szCs w:val="24"/>
          <w:highlight w:val="none"/>
          <w:lang w:eastAsia="zh-CN"/>
        </w:rPr>
      </w:pPr>
      <w:r>
        <w:rPr>
          <w:rFonts w:hint="eastAsia" w:ascii="仿宋" w:hAnsi="仿宋" w:eastAsia="仿宋" w:cs="仿宋"/>
          <w:spacing w:val="-3"/>
          <w:sz w:val="24"/>
          <w:szCs w:val="24"/>
          <w:highlight w:val="none"/>
        </w:rPr>
        <w:t>质疑项目的名称：</w:t>
      </w:r>
      <w:r>
        <w:rPr>
          <w:rFonts w:hint="eastAsia" w:ascii="仿宋" w:hAnsi="仿宋" w:eastAsia="仿宋" w:cs="仿宋"/>
          <w:spacing w:val="-2"/>
          <w:sz w:val="24"/>
          <w:szCs w:val="24"/>
          <w:highlight w:val="none"/>
        </w:rPr>
        <w:t>质疑项目的编号：包号：</w:t>
      </w:r>
      <w:r>
        <w:rPr>
          <w:rFonts w:hint="eastAsia" w:ascii="仿宋" w:hAnsi="仿宋" w:eastAsia="仿宋" w:cs="仿宋"/>
          <w:spacing w:val="-3"/>
          <w:sz w:val="24"/>
          <w:szCs w:val="24"/>
          <w:highlight w:val="none"/>
        </w:rPr>
        <w:t>采购人名称：</w:t>
      </w:r>
      <w:r>
        <w:rPr>
          <w:rFonts w:hint="eastAsia" w:ascii="仿宋" w:hAnsi="仿宋" w:eastAsia="仿宋" w:cs="仿宋"/>
          <w:spacing w:val="-2"/>
          <w:sz w:val="24"/>
          <w:szCs w:val="24"/>
          <w:highlight w:val="none"/>
        </w:rPr>
        <w:t>采购文件获取日期：</w:t>
      </w:r>
    </w:p>
    <w:p w14:paraId="735C0386">
      <w:pPr>
        <w:spacing w:before="38" w:line="222" w:lineRule="auto"/>
        <w:ind w:left="36"/>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三、质疑事项具体内容</w:t>
      </w:r>
    </w:p>
    <w:p w14:paraId="71B0A7D8">
      <w:pPr>
        <w:spacing w:before="90" w:line="279" w:lineRule="auto"/>
        <w:ind w:left="29" w:right="235" w:firstLine="5"/>
        <w:rPr>
          <w:rFonts w:hint="eastAsia" w:ascii="仿宋" w:hAnsi="仿宋" w:eastAsia="仿宋" w:cs="仿宋"/>
          <w:sz w:val="24"/>
          <w:szCs w:val="24"/>
          <w:highlight w:val="none"/>
          <w:lang w:eastAsia="zh-CN"/>
        </w:rPr>
      </w:pPr>
      <w:r>
        <w:rPr>
          <w:rFonts w:hint="eastAsia" w:ascii="仿宋" w:hAnsi="仿宋" w:eastAsia="仿宋" w:cs="仿宋"/>
          <w:spacing w:val="-8"/>
          <w:sz w:val="24"/>
          <w:szCs w:val="24"/>
          <w:highlight w:val="none"/>
        </w:rPr>
        <w:t>质疑事项1：</w:t>
      </w:r>
      <w:r>
        <w:rPr>
          <w:rFonts w:hint="eastAsia" w:ascii="仿宋" w:hAnsi="仿宋" w:eastAsia="仿宋" w:cs="仿宋"/>
          <w:spacing w:val="-4"/>
          <w:sz w:val="24"/>
          <w:szCs w:val="24"/>
          <w:highlight w:val="none"/>
        </w:rPr>
        <w:t>事实依据：</w:t>
      </w:r>
    </w:p>
    <w:p w14:paraId="77BE03D5">
      <w:pPr>
        <w:tabs>
          <w:tab w:val="left" w:pos="8174"/>
        </w:tabs>
        <w:spacing w:before="72"/>
        <w:ind w:left="14"/>
        <w:rPr>
          <w:rFonts w:hint="eastAsia" w:ascii="仿宋" w:hAnsi="仿宋" w:eastAsia="仿宋" w:cs="仿宋"/>
          <w:sz w:val="21"/>
          <w:highlight w:val="none"/>
        </w:rPr>
      </w:pPr>
      <w:r>
        <w:rPr>
          <w:rFonts w:hint="eastAsia" w:ascii="仿宋" w:hAnsi="仿宋" w:eastAsia="仿宋" w:cs="仿宋"/>
          <w:sz w:val="21"/>
          <w:szCs w:val="21"/>
          <w:highlight w:val="none"/>
          <w:u w:val="single" w:color="auto"/>
        </w:rPr>
        <w:tab/>
      </w:r>
    </w:p>
    <w:p w14:paraId="6263F488">
      <w:pPr>
        <w:spacing w:before="102" w:line="222" w:lineRule="auto"/>
        <w:ind w:left="37"/>
        <w:rPr>
          <w:rFonts w:hint="eastAsia" w:ascii="仿宋" w:hAnsi="仿宋" w:eastAsia="仿宋" w:cs="仿宋"/>
          <w:sz w:val="24"/>
          <w:szCs w:val="24"/>
          <w:highlight w:val="none"/>
          <w:lang w:eastAsia="zh-CN"/>
        </w:rPr>
      </w:pPr>
      <w:r>
        <w:rPr>
          <w:rFonts w:hint="eastAsia" w:ascii="仿宋" w:hAnsi="仿宋" w:eastAsia="仿宋" w:cs="仿宋"/>
          <w:spacing w:val="-5"/>
          <w:sz w:val="24"/>
          <w:szCs w:val="24"/>
          <w:highlight w:val="none"/>
        </w:rPr>
        <w:t>法律依据：</w:t>
      </w:r>
    </w:p>
    <w:p w14:paraId="2742FBC8">
      <w:pPr>
        <w:tabs>
          <w:tab w:val="left" w:pos="8205"/>
        </w:tabs>
        <w:spacing w:before="127"/>
        <w:ind w:left="14"/>
        <w:rPr>
          <w:rFonts w:hint="eastAsia" w:ascii="仿宋" w:hAnsi="仿宋" w:eastAsia="仿宋" w:cs="仿宋"/>
          <w:sz w:val="21"/>
          <w:highlight w:val="none"/>
        </w:rPr>
      </w:pPr>
      <w:r>
        <w:rPr>
          <w:rFonts w:hint="eastAsia" w:ascii="仿宋" w:hAnsi="仿宋" w:eastAsia="仿宋" w:cs="仿宋"/>
          <w:sz w:val="21"/>
          <w:szCs w:val="21"/>
          <w:highlight w:val="none"/>
          <w:u w:val="single" w:color="auto"/>
        </w:rPr>
        <w:tab/>
      </w:r>
    </w:p>
    <w:p w14:paraId="62215241">
      <w:pPr>
        <w:spacing w:before="102" w:line="293" w:lineRule="auto"/>
        <w:ind w:left="38" w:right="7286" w:hanging="3"/>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质疑事项2</w:t>
      </w:r>
      <w:r>
        <w:rPr>
          <w:rFonts w:hint="eastAsia" w:ascii="仿宋" w:hAnsi="仿宋" w:eastAsia="仿宋" w:cs="仿宋"/>
          <w:spacing w:val="-13"/>
          <w:sz w:val="24"/>
          <w:szCs w:val="24"/>
          <w:highlight w:val="none"/>
        </w:rPr>
        <w:t>……</w:t>
      </w:r>
    </w:p>
    <w:p w14:paraId="0DDA060E">
      <w:pPr>
        <w:spacing w:line="220" w:lineRule="auto"/>
        <w:ind w:left="58"/>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四、与质疑事项相关的质疑请求</w:t>
      </w:r>
    </w:p>
    <w:p w14:paraId="39CEDE4A">
      <w:pPr>
        <w:spacing w:before="93" w:line="277" w:lineRule="auto"/>
        <w:ind w:left="34" w:right="235" w:hanging="5"/>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请求：</w:t>
      </w:r>
      <w:r>
        <w:rPr>
          <w:rFonts w:hint="eastAsia" w:ascii="仿宋" w:hAnsi="仿宋" w:eastAsia="仿宋" w:cs="仿宋"/>
          <w:spacing w:val="-4"/>
          <w:sz w:val="24"/>
          <w:szCs w:val="24"/>
          <w:highlight w:val="none"/>
        </w:rPr>
        <w:t>签字(签/章)：公章：</w:t>
      </w:r>
    </w:p>
    <w:p w14:paraId="2F5F289F">
      <w:pPr>
        <w:spacing w:before="41" w:line="223" w:lineRule="auto"/>
        <w:ind w:left="80"/>
        <w:rPr>
          <w:rFonts w:hint="eastAsia" w:ascii="仿宋" w:hAnsi="仿宋" w:eastAsia="仿宋" w:cs="仿宋"/>
          <w:sz w:val="24"/>
          <w:szCs w:val="24"/>
          <w:highlight w:val="none"/>
        </w:rPr>
      </w:pPr>
      <w:r>
        <w:rPr>
          <w:rFonts w:hint="eastAsia" w:ascii="仿宋" w:hAnsi="仿宋" w:eastAsia="仿宋" w:cs="仿宋"/>
          <w:spacing w:val="-23"/>
          <w:sz w:val="24"/>
          <w:szCs w:val="24"/>
          <w:highlight w:val="none"/>
        </w:rPr>
        <w:t>日期：</w:t>
      </w:r>
    </w:p>
    <w:p w14:paraId="4CB3E543">
      <w:pPr>
        <w:spacing w:line="259" w:lineRule="auto"/>
        <w:rPr>
          <w:rFonts w:hint="eastAsia" w:ascii="仿宋" w:hAnsi="仿宋" w:eastAsia="仿宋" w:cs="仿宋"/>
          <w:sz w:val="21"/>
          <w:highlight w:val="none"/>
        </w:rPr>
      </w:pPr>
    </w:p>
    <w:p w14:paraId="4DAE6CEE">
      <w:pPr>
        <w:spacing w:before="78" w:line="220" w:lineRule="auto"/>
        <w:ind w:left="35"/>
        <w:rPr>
          <w:rFonts w:hint="eastAsia" w:ascii="仿宋" w:hAnsi="仿宋" w:eastAsia="仿宋" w:cs="仿宋"/>
          <w:sz w:val="24"/>
          <w:szCs w:val="24"/>
          <w:highlight w:val="none"/>
        </w:rPr>
      </w:pPr>
      <w:r>
        <w:rPr>
          <w:rFonts w:hint="eastAsia" w:ascii="仿宋" w:hAnsi="仿宋" w:eastAsia="仿宋" w:cs="仿宋"/>
          <w:b/>
          <w:bCs/>
          <w:spacing w:val="-5"/>
          <w:sz w:val="24"/>
          <w:szCs w:val="24"/>
          <w:highlight w:val="none"/>
        </w:rPr>
        <w:t>质疑函制作说明：</w:t>
      </w:r>
    </w:p>
    <w:p w14:paraId="32DF4D66">
      <w:pPr>
        <w:spacing w:before="26" w:line="220" w:lineRule="auto"/>
        <w:ind w:left="520"/>
        <w:outlineLvl w:val="1"/>
        <w:rPr>
          <w:rFonts w:hint="eastAsia" w:ascii="仿宋" w:hAnsi="仿宋" w:eastAsia="仿宋" w:cs="仿宋"/>
          <w:sz w:val="24"/>
          <w:szCs w:val="24"/>
          <w:highlight w:val="none"/>
        </w:rPr>
      </w:pPr>
      <w:bookmarkStart w:id="211" w:name="_Toc14735"/>
      <w:bookmarkStart w:id="212" w:name="_Toc27600"/>
      <w:r>
        <w:rPr>
          <w:rFonts w:hint="eastAsia" w:ascii="仿宋" w:hAnsi="仿宋" w:eastAsia="仿宋" w:cs="仿宋"/>
          <w:spacing w:val="-1"/>
          <w:sz w:val="24"/>
          <w:szCs w:val="24"/>
          <w:highlight w:val="none"/>
        </w:rPr>
        <w:t>1.供应商提出质疑时，应提交质疑函和必要的证明材</w:t>
      </w:r>
      <w:r>
        <w:rPr>
          <w:rFonts w:hint="eastAsia" w:ascii="仿宋" w:hAnsi="仿宋" w:eastAsia="仿宋" w:cs="仿宋"/>
          <w:spacing w:val="-2"/>
          <w:sz w:val="24"/>
          <w:szCs w:val="24"/>
          <w:highlight w:val="none"/>
        </w:rPr>
        <w:t>料。</w:t>
      </w:r>
      <w:bookmarkEnd w:id="211"/>
      <w:bookmarkEnd w:id="212"/>
    </w:p>
    <w:p w14:paraId="66EB2AF9">
      <w:pPr>
        <w:spacing w:before="25" w:line="234" w:lineRule="auto"/>
        <w:ind w:left="29" w:firstLine="475"/>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3910E7C">
      <w:pPr>
        <w:spacing w:before="25" w:line="230" w:lineRule="auto"/>
        <w:ind w:left="501" w:right="151" w:firstLine="5"/>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3.质疑供应商若对项目的某一分包进行质疑，质疑函中应列明具体</w:t>
      </w:r>
      <w:r>
        <w:rPr>
          <w:rFonts w:hint="eastAsia" w:ascii="仿宋" w:hAnsi="仿宋" w:eastAsia="仿宋" w:cs="仿宋"/>
          <w:spacing w:val="-5"/>
          <w:sz w:val="24"/>
          <w:szCs w:val="24"/>
          <w:highlight w:val="none"/>
        </w:rPr>
        <w:t>分包号。</w:t>
      </w:r>
      <w:r>
        <w:rPr>
          <w:rFonts w:hint="eastAsia" w:ascii="仿宋" w:hAnsi="仿宋" w:eastAsia="仿宋" w:cs="仿宋"/>
          <w:sz w:val="24"/>
          <w:szCs w:val="24"/>
          <w:highlight w:val="none"/>
        </w:rPr>
        <w:t>4.质疑函的质疑事项应具体、明确，并有必要的事</w:t>
      </w:r>
      <w:r>
        <w:rPr>
          <w:rFonts w:hint="eastAsia" w:ascii="仿宋" w:hAnsi="仿宋" w:eastAsia="仿宋" w:cs="仿宋"/>
          <w:spacing w:val="-1"/>
          <w:sz w:val="24"/>
          <w:szCs w:val="24"/>
          <w:highlight w:val="none"/>
        </w:rPr>
        <w:t>实依据和法律依据。</w:t>
      </w:r>
    </w:p>
    <w:p w14:paraId="3994E21F">
      <w:pPr>
        <w:spacing w:before="26" w:line="220" w:lineRule="auto"/>
        <w:ind w:left="507"/>
        <w:outlineLvl w:val="1"/>
        <w:rPr>
          <w:rFonts w:hint="eastAsia" w:ascii="仿宋" w:hAnsi="仿宋" w:eastAsia="仿宋" w:cs="仿宋"/>
          <w:sz w:val="24"/>
          <w:szCs w:val="24"/>
          <w:highlight w:val="none"/>
        </w:rPr>
      </w:pPr>
      <w:bookmarkStart w:id="213" w:name="_Toc32612"/>
      <w:bookmarkStart w:id="214" w:name="_Toc22127"/>
      <w:r>
        <w:rPr>
          <w:rFonts w:hint="eastAsia" w:ascii="仿宋" w:hAnsi="仿宋" w:eastAsia="仿宋" w:cs="仿宋"/>
          <w:spacing w:val="-1"/>
          <w:sz w:val="24"/>
          <w:szCs w:val="24"/>
          <w:highlight w:val="none"/>
        </w:rPr>
        <w:t>5.质疑函的质疑请求应与质疑事项相关。</w:t>
      </w:r>
      <w:bookmarkEnd w:id="213"/>
      <w:bookmarkEnd w:id="214"/>
    </w:p>
    <w:p w14:paraId="1CD9AB8C">
      <w:pPr>
        <w:spacing w:before="27" w:line="233" w:lineRule="auto"/>
        <w:ind w:left="31" w:right="266" w:firstLine="472"/>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6.质疑供应商为自然人的，质疑函应由本人签</w:t>
      </w:r>
      <w:r>
        <w:rPr>
          <w:rFonts w:hint="eastAsia" w:ascii="仿宋" w:hAnsi="仿宋" w:eastAsia="仿宋" w:cs="仿宋"/>
          <w:spacing w:val="-1"/>
          <w:sz w:val="24"/>
          <w:szCs w:val="24"/>
          <w:highlight w:val="none"/>
        </w:rPr>
        <w:t>字；质疑供应商为法人或者其他组织的，质疑函应由法定代表人、主要负责人，或者其授权代表签字或者</w:t>
      </w:r>
      <w:r>
        <w:rPr>
          <w:rFonts w:hint="eastAsia" w:ascii="仿宋" w:hAnsi="仿宋" w:eastAsia="仿宋" w:cs="仿宋"/>
          <w:spacing w:val="-2"/>
          <w:sz w:val="24"/>
          <w:szCs w:val="24"/>
          <w:highlight w:val="none"/>
        </w:rPr>
        <w:t>盖章，并加盖单位公章。</w:t>
      </w:r>
    </w:p>
    <w:p w14:paraId="0D9EC4D4">
      <w:pPr>
        <w:spacing w:line="233" w:lineRule="auto"/>
        <w:rPr>
          <w:rFonts w:hint="eastAsia" w:ascii="仿宋" w:hAnsi="仿宋" w:eastAsia="仿宋" w:cs="仿宋"/>
          <w:sz w:val="24"/>
          <w:szCs w:val="24"/>
          <w:highlight w:val="none"/>
        </w:rPr>
        <w:sectPr>
          <w:footerReference r:id="rId14" w:type="default"/>
          <w:pgSz w:w="11906" w:h="16839"/>
          <w:pgMar w:top="1134" w:right="1134" w:bottom="1134" w:left="1134" w:header="0" w:footer="1225" w:gutter="0"/>
          <w:pgNumType w:fmt="decimal"/>
          <w:cols w:space="720" w:num="1"/>
          <w:rtlGutter w:val="0"/>
        </w:sectPr>
      </w:pPr>
    </w:p>
    <w:p w14:paraId="52F55F90">
      <w:pPr>
        <w:spacing w:before="171" w:line="221" w:lineRule="auto"/>
        <w:ind w:left="2161"/>
        <w:outlineLvl w:val="2"/>
        <w:rPr>
          <w:rFonts w:hint="eastAsia" w:ascii="仿宋" w:hAnsi="仿宋" w:eastAsia="仿宋" w:cs="仿宋"/>
          <w:sz w:val="30"/>
          <w:szCs w:val="30"/>
          <w:highlight w:val="none"/>
        </w:rPr>
      </w:pPr>
      <w:bookmarkStart w:id="215" w:name="_Toc14268"/>
      <w:r>
        <w:rPr>
          <w:rFonts w:hint="eastAsia" w:ascii="仿宋" w:hAnsi="仿宋" w:eastAsia="仿宋" w:cs="仿宋"/>
          <w:b/>
          <w:bCs/>
          <w:spacing w:val="-7"/>
          <w:sz w:val="30"/>
          <w:szCs w:val="30"/>
          <w:highlight w:val="none"/>
        </w:rPr>
        <w:t>附件1：履约保证金保函（格式）</w:t>
      </w:r>
      <w:bookmarkEnd w:id="215"/>
    </w:p>
    <w:p w14:paraId="59204351">
      <w:pPr>
        <w:spacing w:before="139" w:line="222" w:lineRule="auto"/>
        <w:ind w:left="3555"/>
        <w:rPr>
          <w:rFonts w:hint="eastAsia" w:ascii="仿宋" w:hAnsi="仿宋" w:eastAsia="仿宋" w:cs="仿宋"/>
          <w:sz w:val="24"/>
          <w:szCs w:val="24"/>
          <w:highlight w:val="none"/>
        </w:rPr>
      </w:pPr>
      <w:r>
        <w:rPr>
          <w:rFonts w:hint="eastAsia" w:ascii="仿宋" w:hAnsi="仿宋" w:eastAsia="仿宋" w:cs="仿宋"/>
          <w:b/>
          <w:bCs/>
          <w:spacing w:val="-5"/>
          <w:sz w:val="24"/>
          <w:szCs w:val="24"/>
          <w:highlight w:val="none"/>
        </w:rPr>
        <w:t>（成交后开具）</w:t>
      </w:r>
    </w:p>
    <w:p w14:paraId="235CFC87">
      <w:pPr>
        <w:spacing w:line="328" w:lineRule="auto"/>
        <w:rPr>
          <w:rFonts w:hint="eastAsia" w:ascii="仿宋" w:hAnsi="仿宋" w:eastAsia="仿宋" w:cs="仿宋"/>
          <w:sz w:val="21"/>
          <w:highlight w:val="none"/>
        </w:rPr>
      </w:pPr>
    </w:p>
    <w:p w14:paraId="283E8FBE">
      <w:pPr>
        <w:spacing w:before="82" w:line="213" w:lineRule="auto"/>
        <w:ind w:left="32"/>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致:(</w:t>
      </w:r>
      <w:r>
        <w:rPr>
          <w:rFonts w:hint="eastAsia" w:ascii="仿宋" w:hAnsi="仿宋" w:eastAsia="仿宋" w:cs="仿宋"/>
          <w:i/>
          <w:iCs/>
          <w:spacing w:val="-6"/>
          <w:sz w:val="25"/>
          <w:szCs w:val="25"/>
          <w:highlight w:val="none"/>
          <w:u w:val="single" w:color="auto"/>
        </w:rPr>
        <w:t>买方名称</w:t>
      </w:r>
      <w:r>
        <w:rPr>
          <w:rFonts w:hint="eastAsia" w:ascii="仿宋" w:hAnsi="仿宋" w:eastAsia="仿宋" w:cs="仿宋"/>
          <w:spacing w:val="-6"/>
          <w:sz w:val="24"/>
          <w:szCs w:val="24"/>
          <w:highlight w:val="none"/>
        </w:rPr>
        <w:t>)</w:t>
      </w:r>
    </w:p>
    <w:p w14:paraId="22649A90">
      <w:pPr>
        <w:tabs>
          <w:tab w:val="left" w:pos="2113"/>
        </w:tabs>
        <w:spacing w:before="178" w:line="221" w:lineRule="auto"/>
        <w:ind w:left="554"/>
        <w:rPr>
          <w:rFonts w:hint="eastAsia" w:ascii="仿宋" w:hAnsi="仿宋" w:eastAsia="仿宋" w:cs="仿宋"/>
          <w:sz w:val="24"/>
          <w:szCs w:val="24"/>
          <w:highlight w:val="none"/>
        </w:rPr>
      </w:pPr>
      <w:r>
        <w:rPr>
          <w:rFonts w:hint="eastAsia" w:ascii="仿宋" w:hAnsi="仿宋" w:eastAsia="仿宋" w:cs="仿宋"/>
          <w:sz w:val="24"/>
          <w:szCs w:val="24"/>
          <w:highlight w:val="none"/>
          <w:u w:val="single" w:color="auto"/>
        </w:rPr>
        <w:tab/>
      </w:r>
      <w:r>
        <w:rPr>
          <w:rFonts w:hint="eastAsia" w:ascii="仿宋" w:hAnsi="仿宋" w:eastAsia="仿宋" w:cs="仿宋"/>
          <w:spacing w:val="-4"/>
          <w:sz w:val="24"/>
          <w:szCs w:val="24"/>
          <w:highlight w:val="none"/>
        </w:rPr>
        <w:t>号合同履约保函</w:t>
      </w:r>
    </w:p>
    <w:p w14:paraId="711F048D">
      <w:pPr>
        <w:spacing w:before="181" w:line="341" w:lineRule="auto"/>
        <w:ind w:left="29" w:right="128" w:firstLine="600"/>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本保函作为贵方与(</w:t>
      </w:r>
      <w:r>
        <w:rPr>
          <w:rFonts w:hint="eastAsia" w:ascii="仿宋" w:hAnsi="仿宋" w:eastAsia="仿宋" w:cs="仿宋"/>
          <w:i/>
          <w:iCs/>
          <w:spacing w:val="-6"/>
          <w:sz w:val="25"/>
          <w:szCs w:val="25"/>
          <w:highlight w:val="none"/>
          <w:u w:val="single" w:color="auto"/>
        </w:rPr>
        <w:t>卖方名称</w:t>
      </w:r>
      <w:r>
        <w:rPr>
          <w:rFonts w:hint="eastAsia" w:ascii="仿宋" w:hAnsi="仿宋" w:eastAsia="仿宋" w:cs="仿宋"/>
          <w:spacing w:val="-6"/>
          <w:sz w:val="24"/>
          <w:szCs w:val="24"/>
          <w:highlight w:val="none"/>
        </w:rPr>
        <w:t>)(以下简称卖方)于年月日</w:t>
      </w:r>
      <w:r>
        <w:rPr>
          <w:rFonts w:hint="eastAsia" w:ascii="仿宋" w:hAnsi="仿宋" w:eastAsia="仿宋" w:cs="仿宋"/>
          <w:spacing w:val="-1"/>
          <w:sz w:val="24"/>
          <w:szCs w:val="24"/>
          <w:highlight w:val="none"/>
        </w:rPr>
        <w:t>就项目(以下简称项目)项下提供</w:t>
      </w:r>
      <w:r>
        <w:rPr>
          <w:rFonts w:hint="eastAsia" w:ascii="仿宋" w:hAnsi="仿宋" w:eastAsia="仿宋" w:cs="仿宋"/>
          <w:spacing w:val="-2"/>
          <w:sz w:val="24"/>
          <w:szCs w:val="24"/>
          <w:highlight w:val="none"/>
        </w:rPr>
        <w:t>()(货物/服务/工程)</w:t>
      </w:r>
      <w:r>
        <w:rPr>
          <w:rFonts w:hint="eastAsia" w:ascii="仿宋" w:hAnsi="仿宋" w:eastAsia="仿宋" w:cs="仿宋"/>
          <w:spacing w:val="-3"/>
          <w:sz w:val="24"/>
          <w:szCs w:val="24"/>
          <w:highlight w:val="none"/>
        </w:rPr>
        <w:t>签订的(</w:t>
      </w:r>
      <w:r>
        <w:rPr>
          <w:rFonts w:hint="eastAsia" w:ascii="仿宋" w:hAnsi="仿宋" w:eastAsia="仿宋" w:cs="仿宋"/>
          <w:i/>
          <w:iCs/>
          <w:spacing w:val="-3"/>
          <w:sz w:val="25"/>
          <w:szCs w:val="25"/>
          <w:highlight w:val="none"/>
          <w:u w:val="single" w:color="auto"/>
        </w:rPr>
        <w:t>合同号</w:t>
      </w:r>
      <w:r>
        <w:rPr>
          <w:rFonts w:hint="eastAsia" w:ascii="仿宋" w:hAnsi="仿宋" w:eastAsia="仿宋" w:cs="仿宋"/>
          <w:spacing w:val="-3"/>
          <w:sz w:val="24"/>
          <w:szCs w:val="24"/>
          <w:highlight w:val="none"/>
        </w:rPr>
        <w:t>)号合同的履约保函。</w:t>
      </w:r>
    </w:p>
    <w:p w14:paraId="124EE81E">
      <w:pPr>
        <w:spacing w:before="38" w:line="336" w:lineRule="auto"/>
        <w:ind w:left="21" w:right="62" w:firstLine="583"/>
        <w:jc w:val="both"/>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w:t>
      </w:r>
      <w:r>
        <w:rPr>
          <w:rFonts w:hint="eastAsia" w:ascii="仿宋" w:hAnsi="仿宋" w:eastAsia="仿宋" w:cs="仿宋"/>
          <w:i/>
          <w:iCs/>
          <w:spacing w:val="-7"/>
          <w:sz w:val="25"/>
          <w:szCs w:val="25"/>
          <w:highlight w:val="none"/>
          <w:u w:val="single" w:color="auto"/>
        </w:rPr>
        <w:t>出具保函的银行名称</w:t>
      </w:r>
      <w:r>
        <w:rPr>
          <w:rFonts w:hint="eastAsia" w:ascii="仿宋" w:hAnsi="仿宋" w:eastAsia="仿宋" w:cs="仿宋"/>
          <w:spacing w:val="-7"/>
          <w:sz w:val="24"/>
          <w:szCs w:val="24"/>
          <w:highlight w:val="none"/>
        </w:rPr>
        <w:t>)(以下简称银行)无条件地、不可撤销地具结保证本</w:t>
      </w:r>
      <w:r>
        <w:rPr>
          <w:rFonts w:hint="eastAsia" w:ascii="仿宋" w:hAnsi="仿宋" w:eastAsia="仿宋" w:cs="仿宋"/>
          <w:spacing w:val="4"/>
          <w:sz w:val="24"/>
          <w:szCs w:val="24"/>
          <w:highlight w:val="none"/>
        </w:rPr>
        <w:t>行、其继承人和受让人无追索地向贵方以(</w:t>
      </w:r>
      <w:r>
        <w:rPr>
          <w:rFonts w:hint="eastAsia" w:ascii="仿宋" w:hAnsi="仿宋" w:eastAsia="仿宋" w:cs="仿宋"/>
          <w:i/>
          <w:iCs/>
          <w:spacing w:val="4"/>
          <w:sz w:val="25"/>
          <w:szCs w:val="25"/>
          <w:highlight w:val="none"/>
          <w:u w:val="single" w:color="auto"/>
        </w:rPr>
        <w:t>货币名称</w:t>
      </w:r>
      <w:r>
        <w:rPr>
          <w:rFonts w:hint="eastAsia" w:ascii="仿宋" w:hAnsi="仿宋" w:eastAsia="仿宋" w:cs="仿宋"/>
          <w:spacing w:val="4"/>
          <w:sz w:val="24"/>
          <w:szCs w:val="24"/>
          <w:highlight w:val="none"/>
        </w:rPr>
        <w:t>)支付总额不超过(</w:t>
      </w:r>
      <w:r>
        <w:rPr>
          <w:rFonts w:hint="eastAsia" w:ascii="仿宋" w:hAnsi="仿宋" w:eastAsia="仿宋" w:cs="仿宋"/>
          <w:i/>
          <w:iCs/>
          <w:spacing w:val="4"/>
          <w:sz w:val="25"/>
          <w:szCs w:val="25"/>
          <w:highlight w:val="none"/>
          <w:u w:val="single" w:color="auto"/>
        </w:rPr>
        <w:t>货币数</w:t>
      </w:r>
      <w:r>
        <w:rPr>
          <w:rFonts w:hint="eastAsia" w:ascii="仿宋" w:hAnsi="仿宋" w:eastAsia="仿宋" w:cs="仿宋"/>
          <w:i/>
          <w:iCs/>
          <w:spacing w:val="-2"/>
          <w:sz w:val="25"/>
          <w:szCs w:val="25"/>
          <w:highlight w:val="none"/>
          <w:u w:val="single" w:color="auto"/>
        </w:rPr>
        <w:t>量</w:t>
      </w:r>
      <w:r>
        <w:rPr>
          <w:rFonts w:hint="eastAsia" w:ascii="仿宋" w:hAnsi="仿宋" w:eastAsia="仿宋" w:cs="仿宋"/>
          <w:spacing w:val="-2"/>
          <w:sz w:val="24"/>
          <w:szCs w:val="24"/>
          <w:highlight w:val="none"/>
        </w:rPr>
        <w:t>),</w:t>
      </w:r>
      <w:r>
        <w:rPr>
          <w:rFonts w:hint="eastAsia" w:ascii="仿宋" w:hAnsi="仿宋" w:eastAsia="仿宋" w:cs="仿宋"/>
          <w:spacing w:val="-2"/>
          <w:sz w:val="24"/>
          <w:szCs w:val="24"/>
          <w:highlight w:val="none"/>
          <w:u w:val="single" w:color="auto"/>
        </w:rPr>
        <w:t>合同价款的5%。</w:t>
      </w:r>
      <w:r>
        <w:rPr>
          <w:rFonts w:hint="eastAsia" w:ascii="仿宋" w:hAnsi="仿宋" w:eastAsia="仿宋" w:cs="仿宋"/>
          <w:spacing w:val="-2"/>
          <w:sz w:val="24"/>
          <w:szCs w:val="24"/>
          <w:highlight w:val="none"/>
        </w:rPr>
        <w:t>,并以此约定如下:</w:t>
      </w:r>
    </w:p>
    <w:p w14:paraId="7E92400C">
      <w:pPr>
        <w:spacing w:before="40" w:line="354" w:lineRule="auto"/>
        <w:ind w:left="572" w:right="129" w:firstLine="7"/>
        <w:jc w:val="both"/>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1.只要贵方确定卖方未能忠实地履行所有合同文件</w:t>
      </w:r>
      <w:r>
        <w:rPr>
          <w:rFonts w:hint="eastAsia" w:ascii="仿宋" w:hAnsi="仿宋" w:eastAsia="仿宋" w:cs="仿宋"/>
          <w:spacing w:val="5"/>
          <w:sz w:val="24"/>
          <w:szCs w:val="24"/>
          <w:highlight w:val="none"/>
        </w:rPr>
        <w:t>的规定和双方此后一</w:t>
      </w:r>
      <w:r>
        <w:rPr>
          <w:rFonts w:hint="eastAsia" w:ascii="仿宋" w:hAnsi="仿宋" w:eastAsia="仿宋" w:cs="仿宋"/>
          <w:spacing w:val="1"/>
          <w:sz w:val="24"/>
          <w:szCs w:val="24"/>
          <w:highlight w:val="none"/>
        </w:rPr>
        <w:t>致同意的修改、补充和变动,包括更改和/或</w:t>
      </w:r>
      <w:r>
        <w:rPr>
          <w:rFonts w:hint="eastAsia" w:ascii="仿宋" w:hAnsi="仿宋" w:eastAsia="仿宋" w:cs="仿宋"/>
          <w:sz w:val="24"/>
          <w:szCs w:val="24"/>
          <w:highlight w:val="none"/>
        </w:rPr>
        <w:t>修补贵方认为有缺陷的货物</w:t>
      </w:r>
      <w:r>
        <w:rPr>
          <w:rFonts w:hint="eastAsia" w:ascii="仿宋" w:hAnsi="仿宋" w:eastAsia="仿宋" w:cs="仿宋"/>
          <w:spacing w:val="6"/>
          <w:sz w:val="24"/>
          <w:szCs w:val="24"/>
          <w:highlight w:val="none"/>
        </w:rPr>
        <w:t>(以下简称违约),无论卖方有任何反对,本行将凭贵方关</w:t>
      </w:r>
      <w:r>
        <w:rPr>
          <w:rFonts w:hint="eastAsia" w:ascii="仿宋" w:hAnsi="仿宋" w:eastAsia="仿宋" w:cs="仿宋"/>
          <w:spacing w:val="5"/>
          <w:sz w:val="24"/>
          <w:szCs w:val="24"/>
          <w:highlight w:val="none"/>
        </w:rPr>
        <w:t>于卖方违约说明</w:t>
      </w:r>
      <w:r>
        <w:rPr>
          <w:rFonts w:hint="eastAsia" w:ascii="仿宋" w:hAnsi="仿宋" w:eastAsia="仿宋" w:cs="仿宋"/>
          <w:spacing w:val="2"/>
          <w:sz w:val="24"/>
          <w:szCs w:val="24"/>
          <w:highlight w:val="none"/>
        </w:rPr>
        <w:t>的书面通知,立即按贵方提出的累计总额不超过上述金额的款项和按贵方</w:t>
      </w:r>
      <w:r>
        <w:rPr>
          <w:rFonts w:hint="eastAsia" w:ascii="仿宋" w:hAnsi="仿宋" w:eastAsia="仿宋" w:cs="仿宋"/>
          <w:spacing w:val="-2"/>
          <w:sz w:val="24"/>
          <w:szCs w:val="24"/>
          <w:highlight w:val="none"/>
        </w:rPr>
        <w:t>通知规定的方式付给贵方。</w:t>
      </w:r>
    </w:p>
    <w:p w14:paraId="76060C57">
      <w:pPr>
        <w:spacing w:before="36" w:line="350" w:lineRule="auto"/>
        <w:ind w:left="569" w:right="52" w:hanging="4"/>
        <w:jc w:val="both"/>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2.本保函项下的任何支付应为免税和净值。对于现有或将来的税收、关税、</w:t>
      </w:r>
      <w:r>
        <w:rPr>
          <w:rFonts w:hint="eastAsia" w:ascii="仿宋" w:hAnsi="仿宋" w:eastAsia="仿宋" w:cs="仿宋"/>
          <w:spacing w:val="-2"/>
          <w:sz w:val="24"/>
          <w:szCs w:val="24"/>
          <w:highlight w:val="none"/>
        </w:rPr>
        <w:t>收费、费用扣减或预提税款，不论这些款项是何种性质和由谁征收，都不应从本保函项下的支付中扣除。</w:t>
      </w:r>
    </w:p>
    <w:p w14:paraId="651353E6">
      <w:pPr>
        <w:spacing w:before="38" w:line="353" w:lineRule="auto"/>
        <w:ind w:left="568" w:right="128" w:hanging="1"/>
        <w:jc w:val="both"/>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3.本保函的条款构成本行无条件的、不可撤销的</w:t>
      </w:r>
      <w:r>
        <w:rPr>
          <w:rFonts w:hint="eastAsia" w:ascii="仿宋" w:hAnsi="仿宋" w:eastAsia="仿宋" w:cs="仿宋"/>
          <w:spacing w:val="-2"/>
          <w:sz w:val="24"/>
          <w:szCs w:val="24"/>
          <w:highlight w:val="none"/>
        </w:rPr>
        <w:t>直接责任。对即将履行的</w:t>
      </w:r>
      <w:r>
        <w:rPr>
          <w:rFonts w:hint="eastAsia" w:ascii="仿宋" w:hAnsi="仿宋" w:eastAsia="仿宋" w:cs="仿宋"/>
          <w:spacing w:val="-1"/>
          <w:sz w:val="24"/>
          <w:szCs w:val="24"/>
          <w:highlight w:val="none"/>
        </w:rPr>
        <w:t>合同条款的任何变更、贵方在时间上的宽限</w:t>
      </w:r>
      <w:r>
        <w:rPr>
          <w:rFonts w:hint="eastAsia" w:ascii="仿宋" w:hAnsi="仿宋" w:eastAsia="仿宋" w:cs="仿宋"/>
          <w:spacing w:val="-2"/>
          <w:sz w:val="24"/>
          <w:szCs w:val="24"/>
          <w:highlight w:val="none"/>
        </w:rPr>
        <w:t>、或由贵方采取的如果没有本</w:t>
      </w:r>
      <w:r>
        <w:rPr>
          <w:rFonts w:hint="eastAsia" w:ascii="仿宋" w:hAnsi="仿宋" w:eastAsia="仿宋" w:cs="仿宋"/>
          <w:spacing w:val="-1"/>
          <w:sz w:val="24"/>
          <w:szCs w:val="24"/>
          <w:highlight w:val="none"/>
        </w:rPr>
        <w:t>款可能免除本行责任的任何其它行为，均不</w:t>
      </w:r>
      <w:r>
        <w:rPr>
          <w:rFonts w:hint="eastAsia" w:ascii="仿宋" w:hAnsi="仿宋" w:eastAsia="仿宋" w:cs="仿宋"/>
          <w:spacing w:val="-2"/>
          <w:sz w:val="24"/>
          <w:szCs w:val="24"/>
          <w:highlight w:val="none"/>
        </w:rPr>
        <w:t>能解除或免除本行在本保函项</w:t>
      </w:r>
      <w:r>
        <w:rPr>
          <w:rFonts w:hint="eastAsia" w:ascii="仿宋" w:hAnsi="仿宋" w:eastAsia="仿宋" w:cs="仿宋"/>
          <w:spacing w:val="-4"/>
          <w:sz w:val="24"/>
          <w:szCs w:val="24"/>
          <w:highlight w:val="none"/>
        </w:rPr>
        <w:t>下的责任。</w:t>
      </w:r>
    </w:p>
    <w:p w14:paraId="535B5C37">
      <w:pPr>
        <w:spacing w:before="39" w:line="219" w:lineRule="auto"/>
        <w:ind w:left="561"/>
        <w:outlineLvl w:val="1"/>
        <w:rPr>
          <w:rFonts w:hint="eastAsia" w:ascii="仿宋" w:hAnsi="仿宋" w:eastAsia="仿宋" w:cs="仿宋"/>
          <w:sz w:val="24"/>
          <w:szCs w:val="24"/>
          <w:highlight w:val="none"/>
        </w:rPr>
      </w:pPr>
      <w:bookmarkStart w:id="216" w:name="_Toc20557"/>
      <w:bookmarkStart w:id="217" w:name="_Toc12062"/>
      <w:r>
        <w:rPr>
          <w:rFonts w:hint="eastAsia" w:ascii="仿宋" w:hAnsi="仿宋" w:eastAsia="仿宋" w:cs="仿宋"/>
          <w:spacing w:val="-1"/>
          <w:sz w:val="24"/>
          <w:szCs w:val="24"/>
          <w:highlight w:val="none"/>
        </w:rPr>
        <w:t>4.本保函在本合同规定的保证期期满前完全有效。</w:t>
      </w:r>
      <w:bookmarkEnd w:id="216"/>
      <w:bookmarkEnd w:id="217"/>
    </w:p>
    <w:p w14:paraId="6CA84C8E">
      <w:pPr>
        <w:spacing w:line="284" w:lineRule="auto"/>
        <w:rPr>
          <w:rFonts w:hint="eastAsia" w:ascii="仿宋" w:hAnsi="仿宋" w:eastAsia="仿宋" w:cs="仿宋"/>
          <w:sz w:val="21"/>
          <w:highlight w:val="none"/>
        </w:rPr>
      </w:pPr>
    </w:p>
    <w:p w14:paraId="07AAC07B">
      <w:pPr>
        <w:spacing w:line="285" w:lineRule="auto"/>
        <w:rPr>
          <w:rFonts w:hint="eastAsia" w:ascii="仿宋" w:hAnsi="仿宋" w:eastAsia="仿宋" w:cs="仿宋"/>
          <w:sz w:val="21"/>
          <w:highlight w:val="none"/>
        </w:rPr>
      </w:pPr>
    </w:p>
    <w:p w14:paraId="217CEA0E">
      <w:pPr>
        <w:spacing w:before="79" w:line="224" w:lineRule="auto"/>
        <w:ind w:left="569"/>
        <w:outlineLvl w:val="2"/>
        <w:rPr>
          <w:rFonts w:hint="eastAsia" w:ascii="仿宋" w:hAnsi="仿宋" w:eastAsia="仿宋" w:cs="仿宋"/>
          <w:sz w:val="24"/>
          <w:szCs w:val="24"/>
          <w:highlight w:val="none"/>
        </w:rPr>
      </w:pPr>
      <w:bookmarkStart w:id="218" w:name="_Toc28133"/>
      <w:r>
        <w:rPr>
          <w:rFonts w:hint="eastAsia" w:ascii="仿宋" w:hAnsi="仿宋" w:eastAsia="仿宋" w:cs="仿宋"/>
          <w:spacing w:val="-8"/>
          <w:sz w:val="24"/>
          <w:szCs w:val="24"/>
          <w:highlight w:val="none"/>
        </w:rPr>
        <w:t>谨启</w:t>
      </w:r>
      <w:bookmarkEnd w:id="218"/>
    </w:p>
    <w:p w14:paraId="65EDE55D">
      <w:pPr>
        <w:spacing w:before="176" w:line="351" w:lineRule="auto"/>
        <w:ind w:left="575" w:right="2140" w:firstLine="18"/>
        <w:rPr>
          <w:rFonts w:hint="eastAsia" w:ascii="仿宋" w:hAnsi="仿宋" w:eastAsia="仿宋" w:cs="仿宋"/>
          <w:sz w:val="24"/>
          <w:szCs w:val="24"/>
          <w:highlight w:val="none"/>
          <w:lang w:eastAsia="zh-CN"/>
        </w:rPr>
      </w:pPr>
      <w:r>
        <w:rPr>
          <w:rFonts w:hint="eastAsia" w:ascii="仿宋" w:hAnsi="仿宋" w:eastAsia="仿宋" w:cs="仿宋"/>
          <w:spacing w:val="-5"/>
          <w:sz w:val="24"/>
          <w:szCs w:val="24"/>
          <w:highlight w:val="none"/>
        </w:rPr>
        <w:t>出具保函银行名称：</w:t>
      </w:r>
      <w:r>
        <w:rPr>
          <w:rFonts w:hint="eastAsia" w:ascii="仿宋" w:hAnsi="仿宋" w:eastAsia="仿宋" w:cs="仿宋"/>
          <w:spacing w:val="-1"/>
          <w:sz w:val="24"/>
          <w:szCs w:val="24"/>
          <w:highlight w:val="none"/>
        </w:rPr>
        <w:t>签字人姓名和职务：</w:t>
      </w:r>
      <w:r>
        <w:rPr>
          <w:rFonts w:hint="eastAsia" w:ascii="仿宋" w:hAnsi="仿宋" w:eastAsia="仿宋" w:cs="仿宋"/>
          <w:spacing w:val="-4"/>
          <w:sz w:val="24"/>
          <w:szCs w:val="24"/>
          <w:highlight w:val="none"/>
        </w:rPr>
        <w:t>签字人签名：</w:t>
      </w:r>
    </w:p>
    <w:p w14:paraId="3D58C878">
      <w:pPr>
        <w:spacing w:before="35" w:line="222" w:lineRule="auto"/>
        <w:ind w:left="574"/>
        <w:outlineLvl w:val="1"/>
        <w:rPr>
          <w:rFonts w:hint="eastAsia" w:ascii="仿宋" w:hAnsi="仿宋" w:eastAsia="仿宋" w:cs="仿宋"/>
          <w:sz w:val="24"/>
          <w:szCs w:val="24"/>
          <w:highlight w:val="none"/>
          <w:lang w:eastAsia="zh-CN"/>
        </w:rPr>
      </w:pPr>
      <w:bookmarkStart w:id="219" w:name="_Toc22262"/>
      <w:bookmarkStart w:id="220" w:name="_Toc28729"/>
      <w:r>
        <w:rPr>
          <w:rFonts w:hint="eastAsia" w:ascii="仿宋" w:hAnsi="仿宋" w:eastAsia="仿宋" w:cs="仿宋"/>
          <w:spacing w:val="-7"/>
          <w:sz w:val="24"/>
          <w:szCs w:val="24"/>
          <w:highlight w:val="none"/>
        </w:rPr>
        <w:t>公章：</w:t>
      </w:r>
      <w:bookmarkEnd w:id="219"/>
      <w:bookmarkEnd w:id="220"/>
    </w:p>
    <w:p w14:paraId="10F9F3A8">
      <w:pPr>
        <w:spacing w:line="222" w:lineRule="auto"/>
        <w:rPr>
          <w:rFonts w:hint="eastAsia" w:ascii="仿宋" w:hAnsi="仿宋" w:eastAsia="仿宋" w:cs="仿宋"/>
          <w:sz w:val="24"/>
          <w:szCs w:val="24"/>
          <w:highlight w:val="none"/>
        </w:rPr>
        <w:sectPr>
          <w:footerReference r:id="rId15" w:type="default"/>
          <w:pgSz w:w="11906" w:h="16839"/>
          <w:pgMar w:top="1134" w:right="1134" w:bottom="1134" w:left="1134" w:header="0" w:footer="1225" w:gutter="0"/>
          <w:pgNumType w:fmt="decimal"/>
          <w:cols w:space="720" w:num="1"/>
          <w:rtlGutter w:val="0"/>
        </w:sectPr>
      </w:pPr>
    </w:p>
    <w:p w14:paraId="030C327C">
      <w:pPr>
        <w:spacing w:before="171" w:line="221" w:lineRule="auto"/>
        <w:ind w:left="2888"/>
        <w:outlineLvl w:val="1"/>
        <w:rPr>
          <w:rFonts w:hint="eastAsia" w:ascii="仿宋" w:hAnsi="仿宋" w:eastAsia="仿宋" w:cs="仿宋"/>
          <w:sz w:val="30"/>
          <w:szCs w:val="30"/>
          <w:highlight w:val="none"/>
        </w:rPr>
      </w:pPr>
      <w:bookmarkStart w:id="221" w:name="bookmark86"/>
      <w:bookmarkEnd w:id="221"/>
      <w:bookmarkStart w:id="222" w:name="_Toc25839"/>
      <w:bookmarkStart w:id="223" w:name="_Toc16865"/>
      <w:r>
        <w:rPr>
          <w:rFonts w:hint="eastAsia" w:ascii="仿宋" w:hAnsi="仿宋" w:eastAsia="仿宋" w:cs="仿宋"/>
          <w:b/>
          <w:bCs/>
          <w:spacing w:val="-6"/>
          <w:sz w:val="30"/>
          <w:szCs w:val="30"/>
          <w:highlight w:val="none"/>
        </w:rPr>
        <w:t>附件2：履约担保函格式</w:t>
      </w:r>
      <w:bookmarkEnd w:id="222"/>
      <w:bookmarkEnd w:id="223"/>
    </w:p>
    <w:p w14:paraId="7DB261C8">
      <w:pPr>
        <w:spacing w:before="264" w:line="221" w:lineRule="auto"/>
        <w:ind w:left="1901"/>
        <w:outlineLvl w:val="1"/>
        <w:rPr>
          <w:rFonts w:hint="eastAsia" w:ascii="仿宋" w:hAnsi="仿宋" w:eastAsia="仿宋" w:cs="仿宋"/>
          <w:sz w:val="30"/>
          <w:szCs w:val="30"/>
          <w:highlight w:val="none"/>
        </w:rPr>
      </w:pPr>
      <w:bookmarkStart w:id="224" w:name="bookmark88"/>
      <w:bookmarkEnd w:id="224"/>
      <w:bookmarkStart w:id="225" w:name="_Toc12637"/>
      <w:bookmarkStart w:id="226" w:name="_Toc11433"/>
      <w:r>
        <w:rPr>
          <w:rFonts w:hint="eastAsia" w:ascii="仿宋" w:hAnsi="仿宋" w:eastAsia="仿宋" w:cs="仿宋"/>
          <w:b/>
          <w:bCs/>
          <w:spacing w:val="-4"/>
          <w:sz w:val="30"/>
          <w:szCs w:val="30"/>
          <w:highlight w:val="none"/>
        </w:rPr>
        <w:t>（采用政府采购信用担保形式时使用）</w:t>
      </w:r>
      <w:bookmarkEnd w:id="225"/>
      <w:bookmarkEnd w:id="226"/>
    </w:p>
    <w:p w14:paraId="6F48105F">
      <w:pPr>
        <w:spacing w:line="371" w:lineRule="auto"/>
        <w:rPr>
          <w:rFonts w:hint="eastAsia" w:ascii="仿宋" w:hAnsi="仿宋" w:eastAsia="仿宋" w:cs="仿宋"/>
          <w:sz w:val="21"/>
          <w:highlight w:val="none"/>
        </w:rPr>
      </w:pPr>
    </w:p>
    <w:p w14:paraId="202AB029">
      <w:pPr>
        <w:tabs>
          <w:tab w:val="left" w:pos="2173"/>
        </w:tabs>
        <w:spacing w:before="78" w:line="222" w:lineRule="auto"/>
        <w:ind w:left="14"/>
        <w:rPr>
          <w:rFonts w:hint="eastAsia" w:ascii="仿宋" w:hAnsi="仿宋" w:eastAsia="仿宋" w:cs="仿宋"/>
          <w:sz w:val="24"/>
          <w:szCs w:val="24"/>
          <w:highlight w:val="none"/>
        </w:rPr>
      </w:pPr>
      <w:r>
        <w:rPr>
          <w:rFonts w:hint="eastAsia" w:ascii="仿宋" w:hAnsi="仿宋" w:eastAsia="仿宋" w:cs="仿宋"/>
          <w:sz w:val="24"/>
          <w:szCs w:val="24"/>
          <w:highlight w:val="none"/>
          <w:u w:val="single" w:color="auto"/>
        </w:rPr>
        <w:tab/>
      </w:r>
      <w:r>
        <w:rPr>
          <w:rFonts w:hint="eastAsia" w:ascii="仿宋" w:hAnsi="仿宋" w:eastAsia="仿宋" w:cs="仿宋"/>
          <w:sz w:val="24"/>
          <w:szCs w:val="24"/>
          <w:highlight w:val="none"/>
        </w:rPr>
        <w:t>（采购人）：</w:t>
      </w:r>
    </w:p>
    <w:p w14:paraId="49A75ED0">
      <w:pPr>
        <w:spacing w:line="330" w:lineRule="auto"/>
        <w:rPr>
          <w:rFonts w:hint="eastAsia" w:ascii="仿宋" w:hAnsi="仿宋" w:eastAsia="仿宋" w:cs="仿宋"/>
          <w:sz w:val="21"/>
          <w:highlight w:val="none"/>
        </w:rPr>
      </w:pPr>
    </w:p>
    <w:p w14:paraId="47EBF631">
      <w:pPr>
        <w:spacing w:before="78" w:line="354" w:lineRule="auto"/>
        <w:ind w:left="34" w:right="128" w:firstLine="479"/>
        <w:jc w:val="both"/>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鉴于你方与（以下简称</w:t>
      </w:r>
      <w:r>
        <w:rPr>
          <w:rFonts w:hint="eastAsia" w:ascii="仿宋" w:hAnsi="仿宋" w:eastAsia="仿宋" w:cs="仿宋"/>
          <w:spacing w:val="-8"/>
          <w:sz w:val="24"/>
          <w:szCs w:val="24"/>
          <w:highlight w:val="none"/>
        </w:rPr>
        <w:t>供应商）于年月日签</w:t>
      </w:r>
      <w:r>
        <w:rPr>
          <w:rFonts w:hint="eastAsia" w:ascii="仿宋" w:hAnsi="仿宋" w:eastAsia="仿宋" w:cs="仿宋"/>
          <w:spacing w:val="-2"/>
          <w:sz w:val="24"/>
          <w:szCs w:val="24"/>
          <w:highlight w:val="none"/>
        </w:rPr>
        <w:t>定编号为的《政府采购合同》（以下简称主</w:t>
      </w:r>
      <w:r>
        <w:rPr>
          <w:rFonts w:hint="eastAsia" w:ascii="仿宋" w:hAnsi="仿宋" w:eastAsia="仿宋" w:cs="仿宋"/>
          <w:spacing w:val="-3"/>
          <w:sz w:val="24"/>
          <w:szCs w:val="24"/>
          <w:highlight w:val="none"/>
        </w:rPr>
        <w:t>合同</w:t>
      </w:r>
      <w:r>
        <w:rPr>
          <w:rFonts w:hint="eastAsia" w:ascii="仿宋" w:hAnsi="仿宋" w:eastAsia="仿宋" w:cs="仿宋"/>
          <w:spacing w:val="9"/>
          <w:sz w:val="24"/>
          <w:szCs w:val="24"/>
          <w:highlight w:val="none"/>
        </w:rPr>
        <w:t>），</w:t>
      </w:r>
      <w:r>
        <w:rPr>
          <w:rFonts w:hint="eastAsia" w:ascii="仿宋" w:hAnsi="仿宋" w:eastAsia="仿宋" w:cs="仿宋"/>
          <w:spacing w:val="-3"/>
          <w:sz w:val="24"/>
          <w:szCs w:val="24"/>
          <w:highlight w:val="none"/>
        </w:rPr>
        <w:t>且依据该</w:t>
      </w:r>
      <w:r>
        <w:rPr>
          <w:rFonts w:hint="eastAsia" w:ascii="仿宋" w:hAnsi="仿宋" w:eastAsia="仿宋" w:cs="仿宋"/>
          <w:spacing w:val="-6"/>
          <w:sz w:val="24"/>
          <w:szCs w:val="24"/>
          <w:highlight w:val="none"/>
        </w:rPr>
        <w:t>合同的约定，供应商应在年月日前向你方交纳履约保证金，且可以</w:t>
      </w:r>
      <w:r>
        <w:rPr>
          <w:rFonts w:hint="eastAsia" w:ascii="仿宋" w:hAnsi="仿宋" w:eastAsia="仿宋" w:cs="仿宋"/>
          <w:sz w:val="24"/>
          <w:szCs w:val="24"/>
          <w:highlight w:val="none"/>
        </w:rPr>
        <w:t>履约担保函的形式交纳履约保证金。应供应商的申请，我方以保证的方式向你</w:t>
      </w:r>
      <w:r>
        <w:rPr>
          <w:rFonts w:hint="eastAsia" w:ascii="仿宋" w:hAnsi="仿宋" w:eastAsia="仿宋" w:cs="仿宋"/>
          <w:spacing w:val="-2"/>
          <w:sz w:val="24"/>
          <w:szCs w:val="24"/>
          <w:highlight w:val="none"/>
        </w:rPr>
        <w:t>方提供如下履约保证金担保：</w:t>
      </w:r>
    </w:p>
    <w:p w14:paraId="5E2CBC00">
      <w:pPr>
        <w:spacing w:before="40" w:line="221" w:lineRule="auto"/>
        <w:ind w:left="513"/>
        <w:outlineLvl w:val="2"/>
        <w:rPr>
          <w:rFonts w:hint="eastAsia" w:ascii="仿宋" w:hAnsi="仿宋" w:eastAsia="仿宋" w:cs="仿宋"/>
          <w:sz w:val="24"/>
          <w:szCs w:val="24"/>
          <w:highlight w:val="none"/>
        </w:rPr>
      </w:pPr>
      <w:bookmarkStart w:id="227" w:name="_Toc22808"/>
      <w:r>
        <w:rPr>
          <w:rFonts w:hint="eastAsia" w:ascii="仿宋" w:hAnsi="仿宋" w:eastAsia="仿宋" w:cs="仿宋"/>
          <w:spacing w:val="-2"/>
          <w:sz w:val="24"/>
          <w:szCs w:val="24"/>
          <w:highlight w:val="none"/>
        </w:rPr>
        <w:t>一、保证责任的情形及保证金额</w:t>
      </w:r>
      <w:bookmarkEnd w:id="227"/>
    </w:p>
    <w:p w14:paraId="43930199">
      <w:pPr>
        <w:spacing w:before="181" w:line="219" w:lineRule="auto"/>
        <w:ind w:left="51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（一）在供应商出现下列情形之一时，我方承担保证责任：</w:t>
      </w:r>
    </w:p>
    <w:p w14:paraId="53EC8658">
      <w:pPr>
        <w:spacing w:before="183" w:line="291" w:lineRule="auto"/>
        <w:ind w:left="29" w:right="128" w:firstLine="491"/>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1．将成交项目转让给他人，或者在响应文件中未说明，且未经采购招标机</w:t>
      </w:r>
      <w:r>
        <w:rPr>
          <w:rFonts w:hint="eastAsia" w:ascii="仿宋" w:hAnsi="仿宋" w:eastAsia="仿宋" w:cs="仿宋"/>
          <w:spacing w:val="-1"/>
          <w:sz w:val="24"/>
          <w:szCs w:val="24"/>
          <w:highlight w:val="none"/>
        </w:rPr>
        <w:t>构人同意，将成交项目分包给他人的；</w:t>
      </w:r>
    </w:p>
    <w:p w14:paraId="29015177">
      <w:pPr>
        <w:spacing w:before="179" w:line="221" w:lineRule="auto"/>
        <w:ind w:left="505"/>
        <w:outlineLvl w:val="1"/>
        <w:rPr>
          <w:rFonts w:hint="eastAsia" w:ascii="仿宋" w:hAnsi="仿宋" w:eastAsia="仿宋" w:cs="仿宋"/>
          <w:sz w:val="24"/>
          <w:szCs w:val="24"/>
          <w:highlight w:val="none"/>
        </w:rPr>
      </w:pPr>
      <w:bookmarkStart w:id="228" w:name="_Toc10596"/>
      <w:bookmarkStart w:id="229" w:name="_Toc2916"/>
      <w:r>
        <w:rPr>
          <w:rFonts w:hint="eastAsia" w:ascii="仿宋" w:hAnsi="仿宋" w:eastAsia="仿宋" w:cs="仿宋"/>
          <w:spacing w:val="-1"/>
          <w:sz w:val="24"/>
          <w:szCs w:val="24"/>
          <w:highlight w:val="none"/>
        </w:rPr>
        <w:t>2．主合同约定的应当缴纳履约保证金的情形:</w:t>
      </w:r>
      <w:bookmarkEnd w:id="228"/>
      <w:bookmarkEnd w:id="229"/>
    </w:p>
    <w:p w14:paraId="317F1A1F">
      <w:pPr>
        <w:spacing w:before="181" w:line="298" w:lineRule="auto"/>
        <w:ind w:left="514" w:right="45"/>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（1）未按主合同约定的质量、数量和期限供应货物/提供服务/完成工程的；</w:t>
      </w:r>
      <w:r>
        <w:rPr>
          <w:rFonts w:hint="eastAsia" w:ascii="仿宋" w:hAnsi="仿宋" w:eastAsia="仿宋" w:cs="仿宋"/>
          <w:spacing w:val="-37"/>
          <w:sz w:val="24"/>
          <w:szCs w:val="24"/>
          <w:highlight w:val="none"/>
        </w:rPr>
        <w:t>（2）。</w:t>
      </w:r>
    </w:p>
    <w:p w14:paraId="2EC6C430">
      <w:pPr>
        <w:spacing w:before="163" w:line="290" w:lineRule="auto"/>
        <w:ind w:left="33" w:right="131" w:firstLine="481"/>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（二）我方的保证范围是主合同约定的合同价款总额的</w:t>
      </w:r>
      <w:r>
        <w:rPr>
          <w:rFonts w:hint="eastAsia" w:ascii="仿宋" w:hAnsi="仿宋" w:eastAsia="仿宋" w:cs="仿宋"/>
          <w:spacing w:val="10"/>
          <w:sz w:val="24"/>
          <w:szCs w:val="24"/>
          <w:highlight w:val="none"/>
          <w:u w:val="single" w:color="auto"/>
        </w:rPr>
        <w:t>5</w:t>
      </w:r>
      <w:r>
        <w:rPr>
          <w:rFonts w:hint="eastAsia" w:ascii="仿宋" w:hAnsi="仿宋" w:eastAsia="仿宋" w:cs="仿宋"/>
          <w:spacing w:val="10"/>
          <w:sz w:val="24"/>
          <w:szCs w:val="24"/>
          <w:highlight w:val="none"/>
        </w:rPr>
        <w:t>%数额为</w:t>
      </w:r>
      <w:r>
        <w:rPr>
          <w:rFonts w:hint="eastAsia" w:ascii="仿宋" w:hAnsi="仿宋" w:eastAsia="仿宋" w:cs="仿宋"/>
          <w:spacing w:val="-2"/>
          <w:sz w:val="24"/>
          <w:szCs w:val="24"/>
          <w:highlight w:val="none"/>
        </w:rPr>
        <w:t>元（大写</w:t>
      </w:r>
      <w:r>
        <w:rPr>
          <w:rFonts w:hint="eastAsia" w:ascii="仿宋" w:hAnsi="仿宋" w:eastAsia="仿宋" w:cs="仿宋"/>
          <w:spacing w:val="-3"/>
          <w:sz w:val="24"/>
          <w:szCs w:val="24"/>
          <w:highlight w:val="none"/>
        </w:rPr>
        <w:t>），</w:t>
      </w:r>
      <w:r>
        <w:rPr>
          <w:rFonts w:hint="eastAsia" w:ascii="仿宋" w:hAnsi="仿宋" w:eastAsia="仿宋" w:cs="仿宋"/>
          <w:spacing w:val="-2"/>
          <w:sz w:val="24"/>
          <w:szCs w:val="24"/>
          <w:highlight w:val="none"/>
        </w:rPr>
        <w:t>币种为。（即主合同履约保证</w:t>
      </w:r>
      <w:r>
        <w:rPr>
          <w:rFonts w:hint="eastAsia" w:ascii="仿宋" w:hAnsi="仿宋" w:eastAsia="仿宋" w:cs="仿宋"/>
          <w:spacing w:val="-3"/>
          <w:sz w:val="24"/>
          <w:szCs w:val="24"/>
          <w:highlight w:val="none"/>
        </w:rPr>
        <w:t>金金额）</w:t>
      </w:r>
    </w:p>
    <w:p w14:paraId="117AEFF5">
      <w:pPr>
        <w:spacing w:before="180" w:line="221" w:lineRule="auto"/>
        <w:ind w:left="517"/>
        <w:outlineLvl w:val="2"/>
        <w:rPr>
          <w:rFonts w:hint="eastAsia" w:ascii="仿宋" w:hAnsi="仿宋" w:eastAsia="仿宋" w:cs="仿宋"/>
          <w:sz w:val="24"/>
          <w:szCs w:val="24"/>
          <w:highlight w:val="none"/>
        </w:rPr>
      </w:pPr>
      <w:bookmarkStart w:id="230" w:name="_Toc22121"/>
      <w:r>
        <w:rPr>
          <w:rFonts w:hint="eastAsia" w:ascii="仿宋" w:hAnsi="仿宋" w:eastAsia="仿宋" w:cs="仿宋"/>
          <w:spacing w:val="-2"/>
          <w:sz w:val="24"/>
          <w:szCs w:val="24"/>
          <w:highlight w:val="none"/>
        </w:rPr>
        <w:t>二、保证的方式及保证期间</w:t>
      </w:r>
      <w:bookmarkEnd w:id="230"/>
    </w:p>
    <w:p w14:paraId="250945B6">
      <w:pPr>
        <w:spacing w:before="181" w:line="220" w:lineRule="auto"/>
        <w:ind w:left="518"/>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我方保证的方式为：连带责任保证。</w:t>
      </w:r>
    </w:p>
    <w:p w14:paraId="32A5218C">
      <w:pPr>
        <w:spacing w:before="183" w:line="345" w:lineRule="auto"/>
        <w:ind w:left="34" w:right="128" w:firstLine="483"/>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我方保证的期间为：自本合同生效之日起至供应商按照主合同约定的供货/</w:t>
      </w:r>
      <w:r>
        <w:rPr>
          <w:rFonts w:hint="eastAsia" w:ascii="仿宋" w:hAnsi="仿宋" w:eastAsia="仿宋" w:cs="仿宋"/>
          <w:spacing w:val="-6"/>
          <w:sz w:val="24"/>
          <w:szCs w:val="24"/>
          <w:highlight w:val="none"/>
        </w:rPr>
        <w:t>完工期限届满后日内。</w:t>
      </w:r>
    </w:p>
    <w:p w14:paraId="1D35E0F7">
      <w:pPr>
        <w:spacing w:before="38" w:line="344" w:lineRule="auto"/>
        <w:ind w:left="35" w:right="128" w:firstLine="476"/>
        <w:rPr>
          <w:rFonts w:hint="eastAsia" w:ascii="仿宋" w:hAnsi="仿宋" w:eastAsia="仿宋" w:cs="仿宋"/>
          <w:sz w:val="24"/>
          <w:szCs w:val="24"/>
          <w:highlight w:val="none"/>
        </w:rPr>
      </w:pPr>
      <w:r>
        <w:rPr>
          <w:rFonts w:hint="eastAsia" w:ascii="仿宋" w:hAnsi="仿宋" w:eastAsia="仿宋" w:cs="仿宋"/>
          <w:sz w:val="24"/>
          <w:szCs w:val="24"/>
          <w:highlight w:val="none"/>
        </w:rPr>
        <w:t>如果供应商未按主合同约定向贵方供应货物/提供服务/完成工程的，由我</w:t>
      </w:r>
      <w:r>
        <w:rPr>
          <w:rFonts w:hint="eastAsia" w:ascii="仿宋" w:hAnsi="仿宋" w:eastAsia="仿宋" w:cs="仿宋"/>
          <w:spacing w:val="-2"/>
          <w:sz w:val="24"/>
          <w:szCs w:val="24"/>
          <w:highlight w:val="none"/>
        </w:rPr>
        <w:t>方在保证金额内向你方支付上述款项。</w:t>
      </w:r>
    </w:p>
    <w:p w14:paraId="4965D717">
      <w:pPr>
        <w:spacing w:before="42" w:line="221" w:lineRule="auto"/>
        <w:ind w:left="516"/>
        <w:outlineLvl w:val="2"/>
        <w:rPr>
          <w:rFonts w:hint="eastAsia" w:ascii="仿宋" w:hAnsi="仿宋" w:eastAsia="仿宋" w:cs="仿宋"/>
          <w:sz w:val="24"/>
          <w:szCs w:val="24"/>
          <w:highlight w:val="none"/>
        </w:rPr>
      </w:pPr>
      <w:bookmarkStart w:id="231" w:name="_Toc22928"/>
      <w:r>
        <w:rPr>
          <w:rFonts w:hint="eastAsia" w:ascii="仿宋" w:hAnsi="仿宋" w:eastAsia="仿宋" w:cs="仿宋"/>
          <w:spacing w:val="-3"/>
          <w:sz w:val="24"/>
          <w:szCs w:val="24"/>
          <w:highlight w:val="none"/>
        </w:rPr>
        <w:t>三、承担保证责任的程序</w:t>
      </w:r>
      <w:bookmarkEnd w:id="231"/>
    </w:p>
    <w:p w14:paraId="456F0015">
      <w:pPr>
        <w:spacing w:before="182" w:line="313" w:lineRule="auto"/>
        <w:ind w:left="29" w:right="128" w:firstLine="491"/>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1．你方要求我方承担保证责任的，应在本保函保证期间内向我方发出书面</w:t>
      </w:r>
      <w:r>
        <w:rPr>
          <w:rFonts w:hint="eastAsia" w:ascii="仿宋" w:hAnsi="仿宋" w:eastAsia="仿宋" w:cs="仿宋"/>
          <w:sz w:val="24"/>
          <w:szCs w:val="24"/>
          <w:highlight w:val="none"/>
        </w:rPr>
        <w:t>索赔通知。索赔通知应写明要求索赔的金额，支付款项应到达的帐号。并附有</w:t>
      </w:r>
      <w:r>
        <w:rPr>
          <w:rFonts w:hint="eastAsia" w:ascii="仿宋" w:hAnsi="仿宋" w:eastAsia="仿宋" w:cs="仿宋"/>
          <w:spacing w:val="-2"/>
          <w:sz w:val="24"/>
          <w:szCs w:val="24"/>
          <w:highlight w:val="none"/>
        </w:rPr>
        <w:t>证明供应商违约事实的证明材料。</w:t>
      </w:r>
    </w:p>
    <w:p w14:paraId="1B7F8BCB">
      <w:pPr>
        <w:spacing w:before="182" w:line="221" w:lineRule="auto"/>
        <w:ind w:left="511"/>
        <w:rPr>
          <w:rFonts w:hint="eastAsia" w:ascii="仿宋" w:hAnsi="仿宋" w:eastAsia="仿宋" w:cs="仿宋"/>
          <w:sz w:val="24"/>
          <w:szCs w:val="24"/>
          <w:highlight w:val="none"/>
        </w:rPr>
      </w:pPr>
      <w:r>
        <w:rPr>
          <w:rFonts w:hint="eastAsia" w:ascii="仿宋" w:hAnsi="仿宋" w:eastAsia="仿宋" w:cs="仿宋"/>
          <w:spacing w:val="-20"/>
          <w:sz w:val="24"/>
          <w:szCs w:val="24"/>
          <w:highlight w:val="none"/>
        </w:rPr>
        <w:t>如果你方与供应商因货物质量问题产生争议，你方还需同时提供</w:t>
      </w:r>
    </w:p>
    <w:p w14:paraId="68330829">
      <w:pPr>
        <w:spacing w:line="221" w:lineRule="auto"/>
        <w:rPr>
          <w:rFonts w:hint="eastAsia" w:ascii="仿宋" w:hAnsi="仿宋" w:eastAsia="仿宋" w:cs="仿宋"/>
          <w:sz w:val="24"/>
          <w:szCs w:val="24"/>
          <w:highlight w:val="none"/>
        </w:rPr>
        <w:sectPr>
          <w:footerReference r:id="rId16" w:type="default"/>
          <w:pgSz w:w="11906" w:h="16839"/>
          <w:pgMar w:top="1134" w:right="1134" w:bottom="1134" w:left="1134" w:header="0" w:footer="1225" w:gutter="0"/>
          <w:pgNumType w:fmt="decimal"/>
          <w:cols w:space="720" w:num="1"/>
          <w:rtlGutter w:val="0"/>
        </w:sectPr>
      </w:pPr>
    </w:p>
    <w:p w14:paraId="0A301347">
      <w:pPr>
        <w:spacing w:before="123" w:line="344" w:lineRule="auto"/>
        <w:ind w:left="30" w:right="183"/>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部门出具的质量检测报告，或经诉讼（仲裁）程序裁决后的</w:t>
      </w:r>
      <w:r>
        <w:rPr>
          <w:rFonts w:hint="eastAsia" w:ascii="仿宋" w:hAnsi="仿宋" w:eastAsia="仿宋" w:cs="仿宋"/>
          <w:spacing w:val="-2"/>
          <w:sz w:val="24"/>
          <w:szCs w:val="24"/>
          <w:highlight w:val="none"/>
        </w:rPr>
        <w:t>裁决书、调解书，</w:t>
      </w:r>
      <w:r>
        <w:rPr>
          <w:rFonts w:hint="eastAsia" w:ascii="仿宋" w:hAnsi="仿宋" w:eastAsia="仿宋" w:cs="仿宋"/>
          <w:spacing w:val="-1"/>
          <w:sz w:val="24"/>
          <w:szCs w:val="24"/>
          <w:highlight w:val="none"/>
        </w:rPr>
        <w:t>本保证人即按照检测结果或裁决书、调解书决定是否承担保证责任。</w:t>
      </w:r>
    </w:p>
    <w:p w14:paraId="65BAE35D">
      <w:pPr>
        <w:spacing w:before="42" w:line="290" w:lineRule="auto"/>
        <w:ind w:left="29" w:right="128" w:firstLine="476"/>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2．我方收到你方的书面索赔通知及相应证明</w:t>
      </w:r>
      <w:r>
        <w:rPr>
          <w:rFonts w:hint="eastAsia" w:ascii="仿宋" w:hAnsi="仿宋" w:eastAsia="仿宋" w:cs="仿宋"/>
          <w:spacing w:val="-4"/>
          <w:sz w:val="24"/>
          <w:szCs w:val="24"/>
          <w:highlight w:val="none"/>
        </w:rPr>
        <w:t>材料，在工作日内进行</w:t>
      </w:r>
      <w:r>
        <w:rPr>
          <w:rFonts w:hint="eastAsia" w:ascii="仿宋" w:hAnsi="仿宋" w:eastAsia="仿宋" w:cs="仿宋"/>
          <w:spacing w:val="-1"/>
          <w:sz w:val="24"/>
          <w:szCs w:val="24"/>
          <w:highlight w:val="none"/>
        </w:rPr>
        <w:t>核定后按照本保函的承诺承担保证责任。</w:t>
      </w:r>
    </w:p>
    <w:p w14:paraId="22B8B025">
      <w:pPr>
        <w:spacing w:before="180" w:line="221" w:lineRule="auto"/>
        <w:ind w:left="538"/>
        <w:outlineLvl w:val="2"/>
        <w:rPr>
          <w:rFonts w:hint="eastAsia" w:ascii="仿宋" w:hAnsi="仿宋" w:eastAsia="仿宋" w:cs="仿宋"/>
          <w:sz w:val="24"/>
          <w:szCs w:val="24"/>
          <w:highlight w:val="none"/>
        </w:rPr>
      </w:pPr>
      <w:bookmarkStart w:id="232" w:name="_Toc17831"/>
      <w:r>
        <w:rPr>
          <w:rFonts w:hint="eastAsia" w:ascii="仿宋" w:hAnsi="仿宋" w:eastAsia="仿宋" w:cs="仿宋"/>
          <w:spacing w:val="-5"/>
          <w:sz w:val="24"/>
          <w:szCs w:val="24"/>
          <w:highlight w:val="none"/>
        </w:rPr>
        <w:t>四、保证责任的终止</w:t>
      </w:r>
      <w:bookmarkEnd w:id="232"/>
    </w:p>
    <w:p w14:paraId="3C9D50C8">
      <w:pPr>
        <w:spacing w:before="179" w:line="314" w:lineRule="auto"/>
        <w:ind w:left="30" w:right="128" w:firstLine="489"/>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1．保证期间届满你方未向我方书面主张保证责任的，自保证期间届满次日</w:t>
      </w:r>
      <w:r>
        <w:rPr>
          <w:rFonts w:hint="eastAsia" w:ascii="仿宋" w:hAnsi="仿宋" w:eastAsia="仿宋" w:cs="仿宋"/>
          <w:sz w:val="24"/>
          <w:szCs w:val="24"/>
          <w:highlight w:val="none"/>
        </w:rPr>
        <w:t>起，我方保证责任自动终止。保证期间届满前，主合同约定的货物\工程\服务</w:t>
      </w:r>
      <w:r>
        <w:rPr>
          <w:rFonts w:hint="eastAsia" w:ascii="仿宋" w:hAnsi="仿宋" w:eastAsia="仿宋" w:cs="仿宋"/>
          <w:spacing w:val="-3"/>
          <w:sz w:val="24"/>
          <w:szCs w:val="24"/>
          <w:highlight w:val="none"/>
        </w:rPr>
        <w:t>全部验收合格的，自验收合格日起，我方保证责任自动终止。</w:t>
      </w:r>
    </w:p>
    <w:p w14:paraId="0BEEDF3E">
      <w:pPr>
        <w:spacing w:before="181" w:line="290" w:lineRule="auto"/>
        <w:ind w:left="29" w:right="131" w:firstLine="475"/>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2．我方按照本保函向你方履行了保证责任后，自我方向你方支</w:t>
      </w:r>
      <w:r>
        <w:rPr>
          <w:rFonts w:hint="eastAsia" w:ascii="仿宋" w:hAnsi="仿宋" w:eastAsia="仿宋" w:cs="仿宋"/>
          <w:spacing w:val="-4"/>
          <w:sz w:val="24"/>
          <w:szCs w:val="24"/>
          <w:highlight w:val="none"/>
        </w:rPr>
        <w:t>付款项（支</w:t>
      </w:r>
      <w:r>
        <w:rPr>
          <w:rFonts w:hint="eastAsia" w:ascii="仿宋" w:hAnsi="仿宋" w:eastAsia="仿宋" w:cs="仿宋"/>
          <w:spacing w:val="-1"/>
          <w:sz w:val="24"/>
          <w:szCs w:val="24"/>
          <w:highlight w:val="none"/>
        </w:rPr>
        <w:t>付款项从我方账户划出）之日起，保证责任即终止。</w:t>
      </w:r>
    </w:p>
    <w:p w14:paraId="6798DE0B">
      <w:pPr>
        <w:spacing w:before="182" w:line="290" w:lineRule="auto"/>
        <w:ind w:left="30" w:right="128" w:firstLine="476"/>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3．按照法律法规的规定或出现应终止我方保证责任的其它情形</w:t>
      </w:r>
      <w:r>
        <w:rPr>
          <w:rFonts w:hint="eastAsia" w:ascii="仿宋" w:hAnsi="仿宋" w:eastAsia="仿宋" w:cs="仿宋"/>
          <w:spacing w:val="-4"/>
          <w:sz w:val="24"/>
          <w:szCs w:val="24"/>
          <w:highlight w:val="none"/>
        </w:rPr>
        <w:t>的，我方在</w:t>
      </w:r>
      <w:r>
        <w:rPr>
          <w:rFonts w:hint="eastAsia" w:ascii="仿宋" w:hAnsi="仿宋" w:eastAsia="仿宋" w:cs="仿宋"/>
          <w:spacing w:val="-2"/>
          <w:sz w:val="24"/>
          <w:szCs w:val="24"/>
          <w:highlight w:val="none"/>
        </w:rPr>
        <w:t>本保函项下的保证责任亦终止。</w:t>
      </w:r>
    </w:p>
    <w:p w14:paraId="5F7B2063">
      <w:pPr>
        <w:spacing w:before="180" w:line="326" w:lineRule="auto"/>
        <w:ind w:left="31" w:right="128" w:firstLine="469"/>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4．你方与供应商修改主合同，加重我方保证责任的，我方对加重部分不承</w:t>
      </w:r>
      <w:r>
        <w:rPr>
          <w:rFonts w:hint="eastAsia" w:ascii="仿宋" w:hAnsi="仿宋" w:eastAsia="仿宋" w:cs="仿宋"/>
          <w:sz w:val="24"/>
          <w:szCs w:val="24"/>
          <w:highlight w:val="none"/>
        </w:rPr>
        <w:t>担保证责任，但该等修改事先经我方书面同意的除外；你方与供应商修改主合同履行期限，我方保证期间仍依修改前的履行期限计算，但该等修改事先经我</w:t>
      </w:r>
      <w:r>
        <w:rPr>
          <w:rFonts w:hint="eastAsia" w:ascii="仿宋" w:hAnsi="仿宋" w:eastAsia="仿宋" w:cs="仿宋"/>
          <w:spacing w:val="-2"/>
          <w:sz w:val="24"/>
          <w:szCs w:val="24"/>
          <w:highlight w:val="none"/>
        </w:rPr>
        <w:t>方书面同意的除外。</w:t>
      </w:r>
    </w:p>
    <w:p w14:paraId="60AF6D85">
      <w:pPr>
        <w:spacing w:before="178" w:line="223" w:lineRule="auto"/>
        <w:ind w:left="513"/>
        <w:outlineLvl w:val="2"/>
        <w:rPr>
          <w:rFonts w:hint="eastAsia" w:ascii="仿宋" w:hAnsi="仿宋" w:eastAsia="仿宋" w:cs="仿宋"/>
          <w:sz w:val="24"/>
          <w:szCs w:val="24"/>
          <w:highlight w:val="none"/>
        </w:rPr>
      </w:pPr>
      <w:bookmarkStart w:id="233" w:name="_Toc9267"/>
      <w:r>
        <w:rPr>
          <w:rFonts w:hint="eastAsia" w:ascii="仿宋" w:hAnsi="仿宋" w:eastAsia="仿宋" w:cs="仿宋"/>
          <w:spacing w:val="-4"/>
          <w:sz w:val="24"/>
          <w:szCs w:val="24"/>
          <w:highlight w:val="none"/>
        </w:rPr>
        <w:t>五、免责条款</w:t>
      </w:r>
      <w:bookmarkEnd w:id="233"/>
    </w:p>
    <w:p w14:paraId="5A0FEAFF">
      <w:pPr>
        <w:spacing w:before="177" w:line="292" w:lineRule="auto"/>
        <w:ind w:left="29" w:right="128" w:firstLine="49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1．因你方违反主合同约定致使供应商不能履行义务的，我方不承担保证责</w:t>
      </w:r>
      <w:r>
        <w:rPr>
          <w:rFonts w:hint="eastAsia" w:ascii="仿宋" w:hAnsi="仿宋" w:eastAsia="仿宋" w:cs="仿宋"/>
          <w:spacing w:val="-8"/>
          <w:sz w:val="24"/>
          <w:szCs w:val="24"/>
          <w:highlight w:val="none"/>
        </w:rPr>
        <w:t>任。</w:t>
      </w:r>
    </w:p>
    <w:p w14:paraId="275DC6BC">
      <w:pPr>
        <w:spacing w:before="179" w:line="290" w:lineRule="auto"/>
        <w:ind w:left="29" w:right="128" w:firstLine="475"/>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2．依照法律法规的规定或你方与供应商的另行约定，全部或者部分</w:t>
      </w:r>
      <w:r>
        <w:rPr>
          <w:rFonts w:hint="eastAsia" w:ascii="仿宋" w:hAnsi="仿宋" w:eastAsia="仿宋" w:cs="仿宋"/>
          <w:spacing w:val="-4"/>
          <w:sz w:val="24"/>
          <w:szCs w:val="24"/>
          <w:highlight w:val="none"/>
        </w:rPr>
        <w:t>免除供</w:t>
      </w:r>
      <w:r>
        <w:rPr>
          <w:rFonts w:hint="eastAsia" w:ascii="仿宋" w:hAnsi="仿宋" w:eastAsia="仿宋" w:cs="仿宋"/>
          <w:spacing w:val="-1"/>
          <w:sz w:val="24"/>
          <w:szCs w:val="24"/>
          <w:highlight w:val="none"/>
        </w:rPr>
        <w:t>应商应缴纳的保证金义务的，我方亦免除相应的保证责任。</w:t>
      </w:r>
    </w:p>
    <w:p w14:paraId="5CCA43A5">
      <w:pPr>
        <w:spacing w:before="181" w:line="221" w:lineRule="auto"/>
        <w:ind w:left="507"/>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3．因不可抗力造成供应商不能履行供货义务的，我方不承担保证责任。</w:t>
      </w:r>
    </w:p>
    <w:p w14:paraId="17E010E9">
      <w:pPr>
        <w:spacing w:before="181" w:line="222" w:lineRule="auto"/>
        <w:ind w:left="511"/>
        <w:outlineLvl w:val="2"/>
        <w:rPr>
          <w:rFonts w:hint="eastAsia" w:ascii="仿宋" w:hAnsi="仿宋" w:eastAsia="仿宋" w:cs="仿宋"/>
          <w:sz w:val="24"/>
          <w:szCs w:val="24"/>
          <w:highlight w:val="none"/>
        </w:rPr>
      </w:pPr>
      <w:bookmarkStart w:id="234" w:name="_Toc21962"/>
      <w:r>
        <w:rPr>
          <w:rFonts w:hint="eastAsia" w:ascii="仿宋" w:hAnsi="仿宋" w:eastAsia="仿宋" w:cs="仿宋"/>
          <w:spacing w:val="-3"/>
          <w:sz w:val="24"/>
          <w:szCs w:val="24"/>
          <w:highlight w:val="none"/>
        </w:rPr>
        <w:t>六、争议的解决</w:t>
      </w:r>
      <w:bookmarkEnd w:id="234"/>
    </w:p>
    <w:p w14:paraId="447434AF">
      <w:pPr>
        <w:spacing w:before="178" w:line="345" w:lineRule="auto"/>
        <w:ind w:left="31" w:right="129" w:firstLine="502"/>
        <w:rPr>
          <w:rFonts w:hint="eastAsia" w:ascii="仿宋" w:hAnsi="仿宋" w:eastAsia="仿宋" w:cs="仿宋"/>
          <w:sz w:val="24"/>
          <w:szCs w:val="24"/>
          <w:highlight w:val="none"/>
        </w:rPr>
      </w:pPr>
      <w:r>
        <w:rPr>
          <w:rFonts w:hint="eastAsia" w:ascii="仿宋" w:hAnsi="仿宋" w:eastAsia="仿宋" w:cs="仿宋"/>
          <w:sz w:val="24"/>
          <w:szCs w:val="24"/>
          <w:highlight w:val="none"/>
        </w:rPr>
        <w:t>因本保函发生的纠纷，由你我双方协商解决，协</w:t>
      </w:r>
      <w:r>
        <w:rPr>
          <w:rFonts w:hint="eastAsia" w:ascii="仿宋" w:hAnsi="仿宋" w:eastAsia="仿宋" w:cs="仿宋"/>
          <w:spacing w:val="-1"/>
          <w:sz w:val="24"/>
          <w:szCs w:val="24"/>
          <w:highlight w:val="none"/>
        </w:rPr>
        <w:t>商不成的，通过诉讼程序</w:t>
      </w:r>
      <w:r>
        <w:rPr>
          <w:rFonts w:hint="eastAsia" w:ascii="仿宋" w:hAnsi="仿宋" w:eastAsia="仿宋" w:cs="仿宋"/>
          <w:spacing w:val="-2"/>
          <w:sz w:val="24"/>
          <w:szCs w:val="24"/>
          <w:highlight w:val="none"/>
        </w:rPr>
        <w:t>解决，诉讼管辖地法院为法院。</w:t>
      </w:r>
    </w:p>
    <w:p w14:paraId="1E8DBA38">
      <w:pPr>
        <w:spacing w:before="40" w:line="221" w:lineRule="auto"/>
        <w:ind w:left="514"/>
        <w:outlineLvl w:val="2"/>
        <w:rPr>
          <w:rFonts w:hint="eastAsia" w:ascii="仿宋" w:hAnsi="仿宋" w:eastAsia="仿宋" w:cs="仿宋"/>
          <w:sz w:val="24"/>
          <w:szCs w:val="24"/>
          <w:highlight w:val="none"/>
        </w:rPr>
      </w:pPr>
      <w:bookmarkStart w:id="235" w:name="_Toc30786"/>
      <w:r>
        <w:rPr>
          <w:rFonts w:hint="eastAsia" w:ascii="仿宋" w:hAnsi="仿宋" w:eastAsia="仿宋" w:cs="仿宋"/>
          <w:spacing w:val="-3"/>
          <w:sz w:val="24"/>
          <w:szCs w:val="24"/>
          <w:highlight w:val="none"/>
        </w:rPr>
        <w:t>七、保函的生效</w:t>
      </w:r>
      <w:bookmarkEnd w:id="235"/>
    </w:p>
    <w:p w14:paraId="697DA4A6">
      <w:pPr>
        <w:spacing w:before="180" w:line="221" w:lineRule="auto"/>
        <w:ind w:left="510"/>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本保函自我方加盖公章之日起生效。</w:t>
      </w:r>
    </w:p>
    <w:p w14:paraId="40E16E26">
      <w:pPr>
        <w:spacing w:before="182" w:line="345" w:lineRule="auto"/>
        <w:ind w:left="5433" w:right="1200" w:hanging="183"/>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保证人</w:t>
      </w:r>
      <w:r>
        <w:rPr>
          <w:rFonts w:hint="eastAsia" w:ascii="仿宋" w:hAnsi="仿宋" w:eastAsia="仿宋" w:cs="仿宋"/>
          <w:spacing w:val="-17"/>
          <w:sz w:val="24"/>
          <w:szCs w:val="24"/>
          <w:highlight w:val="none"/>
        </w:rPr>
        <w:t>：（</w:t>
      </w:r>
      <w:r>
        <w:rPr>
          <w:rFonts w:hint="eastAsia" w:ascii="仿宋" w:hAnsi="仿宋" w:eastAsia="仿宋" w:cs="仿宋"/>
          <w:spacing w:val="-1"/>
          <w:sz w:val="24"/>
          <w:szCs w:val="24"/>
          <w:highlight w:val="none"/>
        </w:rPr>
        <w:t>公章）</w:t>
      </w:r>
      <w:r>
        <w:rPr>
          <w:rFonts w:hint="eastAsia" w:ascii="仿宋" w:hAnsi="仿宋" w:eastAsia="仿宋" w:cs="仿宋"/>
          <w:spacing w:val="-16"/>
          <w:sz w:val="24"/>
          <w:szCs w:val="24"/>
          <w:highlight w:val="none"/>
        </w:rPr>
        <w:t>年月日</w:t>
      </w:r>
    </w:p>
    <w:p w14:paraId="5CD71546">
      <w:pPr>
        <w:spacing w:line="345" w:lineRule="auto"/>
        <w:rPr>
          <w:rFonts w:hint="eastAsia" w:ascii="仿宋" w:hAnsi="仿宋" w:eastAsia="仿宋" w:cs="仿宋"/>
          <w:sz w:val="24"/>
          <w:szCs w:val="24"/>
          <w:highlight w:val="none"/>
        </w:rPr>
        <w:sectPr>
          <w:footerReference r:id="rId17" w:type="default"/>
          <w:pgSz w:w="11906" w:h="16839"/>
          <w:pgMar w:top="1134" w:right="1134" w:bottom="1134" w:left="1134" w:header="0" w:footer="1225" w:gutter="0"/>
          <w:pgNumType w:fmt="decimal"/>
          <w:cols w:space="720" w:num="1"/>
          <w:rtlGutter w:val="0"/>
        </w:sectPr>
      </w:pPr>
    </w:p>
    <w:p w14:paraId="37C1CB23">
      <w:pPr>
        <w:spacing w:before="162" w:line="228" w:lineRule="auto"/>
        <w:ind w:left="2595"/>
        <w:outlineLvl w:val="0"/>
        <w:rPr>
          <w:rFonts w:hint="eastAsia" w:ascii="仿宋" w:hAnsi="仿宋" w:eastAsia="仿宋" w:cs="仿宋"/>
          <w:sz w:val="31"/>
          <w:szCs w:val="31"/>
          <w:highlight w:val="none"/>
        </w:rPr>
      </w:pPr>
      <w:bookmarkStart w:id="236" w:name="bookmark93"/>
      <w:bookmarkEnd w:id="236"/>
      <w:bookmarkStart w:id="237" w:name="bookmark90"/>
      <w:bookmarkEnd w:id="237"/>
      <w:bookmarkStart w:id="238" w:name="_Toc6223"/>
      <w:bookmarkStart w:id="239" w:name="_Toc20046"/>
      <w:r>
        <w:rPr>
          <w:rFonts w:hint="eastAsia" w:ascii="仿宋" w:hAnsi="仿宋" w:eastAsia="仿宋" w:cs="仿宋"/>
          <w:b/>
          <w:bCs/>
          <w:sz w:val="31"/>
          <w:szCs w:val="31"/>
          <w:highlight w:val="none"/>
        </w:rPr>
        <w:t>第二章响应文件格式</w:t>
      </w:r>
      <w:bookmarkEnd w:id="238"/>
      <w:bookmarkEnd w:id="239"/>
    </w:p>
    <w:p w14:paraId="2C9602A0">
      <w:pPr>
        <w:spacing w:line="271" w:lineRule="auto"/>
        <w:rPr>
          <w:rFonts w:hint="eastAsia" w:ascii="仿宋" w:hAnsi="仿宋" w:eastAsia="仿宋" w:cs="仿宋"/>
          <w:sz w:val="21"/>
          <w:highlight w:val="none"/>
        </w:rPr>
      </w:pPr>
    </w:p>
    <w:p w14:paraId="7425C14C">
      <w:pPr>
        <w:spacing w:before="98" w:line="222" w:lineRule="auto"/>
        <w:ind w:left="1714"/>
        <w:outlineLvl w:val="1"/>
        <w:rPr>
          <w:rFonts w:hint="eastAsia" w:ascii="仿宋" w:hAnsi="仿宋" w:eastAsia="仿宋" w:cs="仿宋"/>
          <w:sz w:val="30"/>
          <w:szCs w:val="30"/>
          <w:highlight w:val="none"/>
        </w:rPr>
      </w:pPr>
      <w:bookmarkStart w:id="240" w:name="bookmark92"/>
      <w:bookmarkEnd w:id="240"/>
      <w:bookmarkStart w:id="241" w:name="_Toc10818"/>
      <w:bookmarkStart w:id="242" w:name="_Toc9018"/>
      <w:r>
        <w:rPr>
          <w:rFonts w:hint="eastAsia" w:ascii="仿宋" w:hAnsi="仿宋" w:eastAsia="仿宋" w:cs="仿宋"/>
          <w:b/>
          <w:bCs/>
          <w:spacing w:val="-4"/>
          <w:sz w:val="30"/>
          <w:szCs w:val="30"/>
          <w:highlight w:val="none"/>
        </w:rPr>
        <w:t>第一部分磋商一览表及资格证明文件</w:t>
      </w:r>
      <w:bookmarkEnd w:id="241"/>
      <w:bookmarkEnd w:id="242"/>
    </w:p>
    <w:p w14:paraId="2F7C3CCA">
      <w:pPr>
        <w:spacing w:before="213" w:line="222" w:lineRule="auto"/>
        <w:ind w:left="52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1、磋商一览表；</w:t>
      </w:r>
    </w:p>
    <w:p w14:paraId="6B819D34">
      <w:pPr>
        <w:spacing w:before="111" w:line="222" w:lineRule="auto"/>
        <w:ind w:left="505"/>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2、独立法人或其他组织的营业执照等证明文件；</w:t>
      </w:r>
    </w:p>
    <w:p w14:paraId="2A3F653E">
      <w:pPr>
        <w:spacing w:before="113" w:line="264" w:lineRule="auto"/>
        <w:ind w:left="29" w:right="128" w:firstLine="477"/>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3、法定代表人身份证明及身份证或法定代表人授权委托书和委</w:t>
      </w:r>
      <w:r>
        <w:rPr>
          <w:rFonts w:hint="eastAsia" w:ascii="仿宋" w:hAnsi="仿宋" w:eastAsia="仿宋" w:cs="仿宋"/>
          <w:spacing w:val="-4"/>
          <w:sz w:val="24"/>
          <w:szCs w:val="24"/>
          <w:highlight w:val="none"/>
        </w:rPr>
        <w:t>托代理人身</w:t>
      </w:r>
      <w:r>
        <w:rPr>
          <w:rFonts w:hint="eastAsia" w:ascii="仿宋" w:hAnsi="仿宋" w:eastAsia="仿宋" w:cs="仿宋"/>
          <w:spacing w:val="-6"/>
          <w:sz w:val="24"/>
          <w:szCs w:val="24"/>
          <w:highlight w:val="none"/>
        </w:rPr>
        <w:t>份证；</w:t>
      </w:r>
    </w:p>
    <w:p w14:paraId="59682E30">
      <w:pPr>
        <w:spacing w:before="113" w:line="265" w:lineRule="auto"/>
        <w:ind w:left="30" w:right="128" w:firstLine="47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4、有依法缴纳近六个内月任意一个月的社保缴纳证明（需包含授权委托人</w:t>
      </w:r>
      <w:r>
        <w:rPr>
          <w:rFonts w:hint="eastAsia" w:ascii="仿宋" w:hAnsi="仿宋" w:eastAsia="仿宋" w:cs="仿宋"/>
          <w:spacing w:val="-5"/>
          <w:sz w:val="24"/>
          <w:szCs w:val="24"/>
          <w:highlight w:val="none"/>
        </w:rPr>
        <w:t>缴纳记录</w:t>
      </w:r>
      <w:r>
        <w:rPr>
          <w:rFonts w:hint="eastAsia" w:ascii="仿宋" w:hAnsi="仿宋" w:eastAsia="仿宋" w:cs="仿宋"/>
          <w:spacing w:val="1"/>
          <w:sz w:val="24"/>
          <w:szCs w:val="24"/>
          <w:highlight w:val="none"/>
        </w:rPr>
        <w:t>）；</w:t>
      </w:r>
    </w:p>
    <w:p w14:paraId="6B892FE3">
      <w:pPr>
        <w:spacing w:before="108" w:line="265" w:lineRule="auto"/>
        <w:ind w:left="30" w:right="160" w:firstLine="476"/>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5、提供202</w:t>
      </w:r>
      <w:r>
        <w:rPr>
          <w:rFonts w:hint="eastAsia" w:ascii="仿宋" w:hAnsi="仿宋" w:eastAsia="仿宋" w:cs="仿宋"/>
          <w:spacing w:val="-1"/>
          <w:sz w:val="24"/>
          <w:szCs w:val="24"/>
          <w:highlight w:val="none"/>
          <w:lang w:val="en-US" w:eastAsia="zh-CN"/>
        </w:rPr>
        <w:t>4</w:t>
      </w:r>
      <w:r>
        <w:rPr>
          <w:rFonts w:hint="eastAsia" w:ascii="仿宋" w:hAnsi="仿宋" w:eastAsia="仿宋" w:cs="仿宋"/>
          <w:spacing w:val="-1"/>
          <w:sz w:val="24"/>
          <w:szCs w:val="24"/>
          <w:highlight w:val="none"/>
        </w:rPr>
        <w:t>年度财务审计报告（新成立公</w:t>
      </w:r>
      <w:r>
        <w:rPr>
          <w:rFonts w:hint="eastAsia" w:ascii="仿宋" w:hAnsi="仿宋" w:eastAsia="仿宋" w:cs="仿宋"/>
          <w:spacing w:val="-2"/>
          <w:sz w:val="24"/>
          <w:szCs w:val="24"/>
          <w:highlight w:val="none"/>
        </w:rPr>
        <w:t>司提供开标前六个月内任意一个月有效银行资信证明</w:t>
      </w:r>
      <w:r>
        <w:rPr>
          <w:rFonts w:hint="eastAsia" w:ascii="仿宋" w:hAnsi="仿宋" w:eastAsia="仿宋" w:cs="仿宋"/>
          <w:spacing w:val="1"/>
          <w:sz w:val="24"/>
          <w:szCs w:val="24"/>
          <w:highlight w:val="none"/>
        </w:rPr>
        <w:t>）；</w:t>
      </w:r>
    </w:p>
    <w:p w14:paraId="08AB6652">
      <w:pPr>
        <w:spacing w:before="115" w:line="265" w:lineRule="auto"/>
        <w:ind w:left="32" w:right="131" w:firstLine="471"/>
        <w:rPr>
          <w:rFonts w:hint="eastAsia" w:ascii="仿宋" w:hAnsi="仿宋" w:eastAsia="仿宋" w:cs="仿宋"/>
          <w:sz w:val="24"/>
          <w:szCs w:val="24"/>
          <w:highlight w:val="none"/>
        </w:rPr>
      </w:pPr>
      <w:r>
        <w:rPr>
          <w:rFonts w:hint="eastAsia" w:ascii="仿宋" w:hAnsi="仿宋" w:eastAsia="仿宋" w:cs="仿宋"/>
          <w:sz w:val="24"/>
          <w:szCs w:val="24"/>
          <w:highlight w:val="none"/>
        </w:rPr>
        <w:t>6、提供开标前六个月内任意一个月税务局开</w:t>
      </w:r>
      <w:r>
        <w:rPr>
          <w:rFonts w:hint="eastAsia" w:ascii="仿宋" w:hAnsi="仿宋" w:eastAsia="仿宋" w:cs="仿宋"/>
          <w:spacing w:val="-1"/>
          <w:sz w:val="24"/>
          <w:szCs w:val="24"/>
          <w:highlight w:val="none"/>
        </w:rPr>
        <w:t>具的完税证明</w:t>
      </w:r>
      <w:r>
        <w:rPr>
          <w:rFonts w:hint="eastAsia" w:ascii="仿宋" w:hAnsi="仿宋" w:eastAsia="仿宋" w:cs="仿宋"/>
          <w:spacing w:val="-46"/>
          <w:sz w:val="24"/>
          <w:szCs w:val="24"/>
          <w:highlight w:val="none"/>
        </w:rPr>
        <w:t>；（</w:t>
      </w:r>
      <w:r>
        <w:rPr>
          <w:rFonts w:hint="eastAsia" w:ascii="仿宋" w:hAnsi="仿宋" w:eastAsia="仿宋" w:cs="仿宋"/>
          <w:spacing w:val="-1"/>
          <w:sz w:val="24"/>
          <w:szCs w:val="24"/>
          <w:highlight w:val="none"/>
        </w:rPr>
        <w:t>非社会保险</w:t>
      </w:r>
      <w:r>
        <w:rPr>
          <w:rFonts w:hint="eastAsia" w:ascii="仿宋" w:hAnsi="仿宋" w:eastAsia="仿宋" w:cs="仿宋"/>
          <w:spacing w:val="-10"/>
          <w:sz w:val="24"/>
          <w:szCs w:val="24"/>
          <w:highlight w:val="none"/>
        </w:rPr>
        <w:t>类）</w:t>
      </w:r>
    </w:p>
    <w:p w14:paraId="63FDE3DD">
      <w:pPr>
        <w:spacing w:before="110" w:line="222" w:lineRule="auto"/>
        <w:ind w:left="508"/>
        <w:outlineLvl w:val="2"/>
        <w:rPr>
          <w:rFonts w:hint="eastAsia" w:ascii="仿宋" w:hAnsi="仿宋" w:eastAsia="仿宋" w:cs="仿宋"/>
          <w:sz w:val="24"/>
          <w:szCs w:val="24"/>
          <w:highlight w:val="none"/>
        </w:rPr>
      </w:pPr>
      <w:bookmarkStart w:id="243" w:name="_Toc30928"/>
      <w:r>
        <w:rPr>
          <w:rFonts w:hint="eastAsia" w:ascii="仿宋" w:hAnsi="仿宋" w:eastAsia="仿宋" w:cs="仿宋"/>
          <w:spacing w:val="-1"/>
          <w:sz w:val="24"/>
          <w:szCs w:val="24"/>
          <w:highlight w:val="none"/>
        </w:rPr>
        <w:t>7、供应商提供针对本次项目《反商业贿赂承诺书》；</w:t>
      </w:r>
      <w:bookmarkEnd w:id="243"/>
    </w:p>
    <w:p w14:paraId="07090891">
      <w:pPr>
        <w:spacing w:before="112" w:line="264" w:lineRule="auto"/>
        <w:ind w:left="44" w:right="128" w:firstLine="459"/>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8、供应商参加政府采购活动前3年内在经营活动中没有重大违法违规</w:t>
      </w:r>
      <w:r>
        <w:rPr>
          <w:rFonts w:hint="eastAsia" w:ascii="仿宋" w:hAnsi="仿宋" w:eastAsia="仿宋" w:cs="仿宋"/>
          <w:spacing w:val="-5"/>
          <w:sz w:val="24"/>
          <w:szCs w:val="24"/>
          <w:highlight w:val="none"/>
        </w:rPr>
        <w:t>记录的书面声明；</w:t>
      </w:r>
    </w:p>
    <w:p w14:paraId="195367EF">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499" w:firstLineChars="210"/>
        <w:textAlignment w:val="baseline"/>
        <w:outlineLvl w:val="2"/>
        <w:rPr>
          <w:rFonts w:hint="eastAsia" w:ascii="仿宋" w:hAnsi="仿宋" w:eastAsia="仿宋" w:cs="仿宋"/>
          <w:spacing w:val="-1"/>
          <w:sz w:val="24"/>
          <w:szCs w:val="24"/>
          <w:highlight w:val="yellow"/>
          <w:lang w:val="en-US" w:eastAsia="zh-CN"/>
        </w:rPr>
      </w:pPr>
      <w:r>
        <w:rPr>
          <w:rFonts w:hint="eastAsia" w:ascii="仿宋" w:hAnsi="仿宋" w:eastAsia="仿宋" w:cs="仿宋"/>
          <w:spacing w:val="-1"/>
          <w:sz w:val="24"/>
          <w:szCs w:val="24"/>
          <w:highlight w:val="none"/>
        </w:rPr>
        <w:t>9、</w:t>
      </w:r>
      <w:r>
        <w:rPr>
          <w:rFonts w:hint="eastAsia" w:ascii="仿宋" w:hAnsi="仿宋" w:eastAsia="仿宋" w:cs="仿宋"/>
          <w:b w:val="0"/>
          <w:bCs w:val="0"/>
          <w:color w:val="auto"/>
          <w:kern w:val="0"/>
          <w:sz w:val="24"/>
          <w:szCs w:val="24"/>
          <w:highlight w:val="yellow"/>
          <w:u w:val="none"/>
          <w:lang w:val="en-US" w:eastAsia="zh-CN" w:bidi="ar-SA"/>
        </w:rPr>
        <w:t>具备电力工程施工总承包叁级以上（含叁级）或输变电工程专业承包叁级以上（含叁级）资质且具备五级以上（含五级）承装（修、试）电力设施许可证，具备有效的安全生产许可证；项目负责人应具备机电工程二级以上（含二级）注册建造师资格及B类安全考核合格证。疆外企业需提供进疆企业信息报送手续。</w:t>
      </w:r>
    </w:p>
    <w:p w14:paraId="6ADD8668">
      <w:pPr>
        <w:spacing w:before="109" w:line="221" w:lineRule="auto"/>
        <w:ind w:left="520"/>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10、缴纳磋商保证金的有效凭证；</w:t>
      </w:r>
    </w:p>
    <w:p w14:paraId="656EC0C3">
      <w:pPr>
        <w:spacing w:before="114" w:line="222" w:lineRule="auto"/>
        <w:ind w:left="52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11、中小企业声明函；</w:t>
      </w:r>
    </w:p>
    <w:p w14:paraId="1BA003FF">
      <w:pPr>
        <w:spacing w:before="111" w:line="222" w:lineRule="auto"/>
        <w:ind w:left="520"/>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12、供应商参加采购活动前三年内，被“信用中国</w:t>
      </w:r>
    </w:p>
    <w:p w14:paraId="0C1F6A06">
      <w:pPr>
        <w:spacing w:before="110" w:line="303" w:lineRule="auto"/>
        <w:ind w:left="29" w:right="63" w:firstLine="5"/>
        <w:jc w:val="both"/>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（www.creditchina.gov.cn）”网站列入失信被执行人和</w:t>
      </w:r>
      <w:r>
        <w:rPr>
          <w:rFonts w:hint="eastAsia" w:ascii="仿宋" w:hAnsi="仿宋" w:eastAsia="仿宋" w:cs="仿宋"/>
          <w:spacing w:val="-2"/>
          <w:sz w:val="24"/>
          <w:szCs w:val="24"/>
          <w:highlight w:val="none"/>
        </w:rPr>
        <w:t>重大税收违法案件当事人名单的、被“中国政府采购网（www.ccgp</w:t>
      </w:r>
      <w:r>
        <w:rPr>
          <w:rFonts w:hint="eastAsia" w:ascii="仿宋" w:hAnsi="仿宋" w:eastAsia="仿宋" w:cs="仿宋"/>
          <w:spacing w:val="-3"/>
          <w:sz w:val="24"/>
          <w:szCs w:val="24"/>
          <w:highlight w:val="none"/>
        </w:rPr>
        <w:t>.gov）”网站列入政府采购严重</w:t>
      </w:r>
      <w:r>
        <w:rPr>
          <w:rFonts w:hint="eastAsia" w:ascii="仿宋" w:hAnsi="仿宋" w:eastAsia="仿宋" w:cs="仿宋"/>
          <w:spacing w:val="-2"/>
          <w:sz w:val="24"/>
          <w:szCs w:val="24"/>
          <w:highlight w:val="none"/>
        </w:rPr>
        <w:t>违法失信行为记录名单（处罚期限尚未届满的）的供应商，“国家企业信用信息公示系统（www.gsxt.gov.cn）”，被列入严重违法失信企业名单（黑名单）</w:t>
      </w:r>
      <w:r>
        <w:rPr>
          <w:rFonts w:hint="eastAsia" w:ascii="仿宋" w:hAnsi="仿宋" w:eastAsia="仿宋" w:cs="仿宋"/>
          <w:spacing w:val="-14"/>
          <w:sz w:val="24"/>
          <w:szCs w:val="24"/>
          <w:highlight w:val="none"/>
        </w:rPr>
        <w:t>（</w:t>
      </w:r>
      <w:r>
        <w:rPr>
          <w:rFonts w:hint="eastAsia" w:ascii="仿宋" w:hAnsi="仿宋" w:eastAsia="仿宋" w:cs="仿宋"/>
          <w:spacing w:val="-1"/>
          <w:sz w:val="24"/>
          <w:szCs w:val="24"/>
          <w:highlight w:val="none"/>
          <w:lang w:eastAsia="zh-CN"/>
        </w:rPr>
        <w:t>以采购人或采购代理机构在投标截止日当天查询供应商的信用记录为准</w:t>
      </w:r>
      <w:r>
        <w:rPr>
          <w:rFonts w:hint="eastAsia" w:ascii="仿宋" w:hAnsi="仿宋" w:eastAsia="仿宋" w:cs="仿宋"/>
          <w:spacing w:val="-2"/>
          <w:sz w:val="24"/>
          <w:szCs w:val="24"/>
          <w:highlight w:val="none"/>
        </w:rPr>
        <w:t>）。</w:t>
      </w:r>
    </w:p>
    <w:p w14:paraId="1EB316D1">
      <w:pPr>
        <w:spacing w:before="37" w:line="220" w:lineRule="auto"/>
        <w:ind w:left="520"/>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13、供应商须知资料表要求的其他资格证明文件。</w:t>
      </w:r>
    </w:p>
    <w:p w14:paraId="5DF0D8F0">
      <w:pPr>
        <w:spacing w:line="220" w:lineRule="auto"/>
        <w:rPr>
          <w:rFonts w:hint="eastAsia" w:ascii="仿宋" w:hAnsi="仿宋" w:eastAsia="仿宋" w:cs="仿宋"/>
          <w:sz w:val="24"/>
          <w:szCs w:val="24"/>
          <w:highlight w:val="none"/>
        </w:rPr>
        <w:sectPr>
          <w:footerReference r:id="rId18" w:type="default"/>
          <w:pgSz w:w="11906" w:h="16839"/>
          <w:pgMar w:top="1134" w:right="1134" w:bottom="1134" w:left="1134" w:header="0" w:footer="1225" w:gutter="0"/>
          <w:pgNumType w:fmt="decimal"/>
          <w:cols w:space="720" w:num="1"/>
          <w:rtlGutter w:val="0"/>
        </w:sectPr>
      </w:pPr>
    </w:p>
    <w:p w14:paraId="6077E560">
      <w:pPr>
        <w:spacing w:before="172" w:line="222" w:lineRule="auto"/>
        <w:ind w:left="2112"/>
        <w:outlineLvl w:val="2"/>
        <w:rPr>
          <w:rFonts w:hint="eastAsia" w:ascii="仿宋" w:hAnsi="仿宋" w:eastAsia="仿宋" w:cs="仿宋"/>
          <w:sz w:val="30"/>
          <w:szCs w:val="30"/>
          <w:highlight w:val="none"/>
        </w:rPr>
      </w:pPr>
      <w:bookmarkStart w:id="244" w:name="_Toc12247"/>
      <w:r>
        <w:rPr>
          <w:rFonts w:hint="eastAsia" w:ascii="仿宋" w:hAnsi="仿宋" w:eastAsia="仿宋" w:cs="仿宋"/>
          <w:b/>
          <w:bCs/>
          <w:spacing w:val="-7"/>
          <w:sz w:val="30"/>
          <w:szCs w:val="30"/>
          <w:highlight w:val="none"/>
        </w:rPr>
        <w:t>1、磋商一览表（响应文件格式一）</w:t>
      </w:r>
      <w:bookmarkEnd w:id="244"/>
    </w:p>
    <w:p w14:paraId="7B2505FB">
      <w:pPr>
        <w:spacing w:before="262" w:line="223" w:lineRule="auto"/>
        <w:ind w:left="3754"/>
        <w:rPr>
          <w:rFonts w:hint="eastAsia" w:ascii="仿宋" w:hAnsi="仿宋" w:eastAsia="仿宋" w:cs="仿宋"/>
          <w:sz w:val="30"/>
          <w:szCs w:val="30"/>
          <w:highlight w:val="none"/>
        </w:rPr>
      </w:pPr>
      <w:r>
        <w:rPr>
          <w:rFonts w:hint="eastAsia" w:ascii="仿宋" w:hAnsi="仿宋" w:eastAsia="仿宋" w:cs="仿宋"/>
          <w:b/>
          <w:bCs/>
          <w:spacing w:val="-6"/>
          <w:sz w:val="30"/>
          <w:szCs w:val="30"/>
          <w:highlight w:val="none"/>
        </w:rPr>
        <w:t>磋商一览表</w:t>
      </w:r>
    </w:p>
    <w:p w14:paraId="7B672537">
      <w:pPr>
        <w:spacing w:line="266" w:lineRule="auto"/>
        <w:rPr>
          <w:rFonts w:hint="eastAsia" w:ascii="仿宋" w:hAnsi="仿宋" w:eastAsia="仿宋" w:cs="仿宋"/>
          <w:sz w:val="21"/>
          <w:highlight w:val="none"/>
        </w:rPr>
      </w:pPr>
    </w:p>
    <w:p w14:paraId="02FBEFFC">
      <w:pPr>
        <w:spacing w:line="266" w:lineRule="auto"/>
        <w:rPr>
          <w:rFonts w:hint="eastAsia" w:ascii="仿宋" w:hAnsi="仿宋" w:eastAsia="仿宋" w:cs="仿宋"/>
          <w:sz w:val="21"/>
          <w:highlight w:val="none"/>
        </w:rPr>
      </w:pPr>
    </w:p>
    <w:p w14:paraId="2D0CCBF6">
      <w:pPr>
        <w:spacing w:line="266" w:lineRule="auto"/>
        <w:rPr>
          <w:rFonts w:hint="eastAsia" w:ascii="仿宋" w:hAnsi="仿宋" w:eastAsia="仿宋" w:cs="仿宋"/>
          <w:sz w:val="21"/>
          <w:highlight w:val="none"/>
        </w:rPr>
      </w:pPr>
    </w:p>
    <w:p w14:paraId="163BBE88">
      <w:pPr>
        <w:spacing w:before="91" w:line="222" w:lineRule="auto"/>
        <w:ind w:left="85"/>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项目名称：招标编号：</w:t>
      </w:r>
    </w:p>
    <w:p w14:paraId="30BF3F02">
      <w:pPr>
        <w:spacing w:before="287" w:line="222" w:lineRule="auto"/>
        <w:ind w:left="84"/>
        <w:rPr>
          <w:rFonts w:hint="eastAsia" w:ascii="仿宋" w:hAnsi="仿宋" w:eastAsia="仿宋" w:cs="仿宋"/>
          <w:sz w:val="28"/>
          <w:szCs w:val="28"/>
          <w:highlight w:val="none"/>
        </w:rPr>
      </w:pPr>
      <w:r>
        <w:rPr>
          <w:rFonts w:hint="eastAsia" w:ascii="仿宋" w:hAnsi="仿宋" w:eastAsia="仿宋" w:cs="仿宋"/>
          <w:sz w:val="28"/>
          <w:szCs w:val="28"/>
          <w:highlight w:val="none"/>
        </w:rPr>
        <w:t>报价单位：人民币</w:t>
      </w:r>
      <w:r>
        <w:rPr>
          <w:rFonts w:hint="eastAsia" w:ascii="仿宋" w:hAnsi="仿宋" w:eastAsia="仿宋" w:cs="仿宋"/>
          <w:b/>
          <w:bCs/>
          <w:sz w:val="28"/>
          <w:szCs w:val="28"/>
          <w:highlight w:val="none"/>
        </w:rPr>
        <w:t>元</w:t>
      </w:r>
    </w:p>
    <w:p w14:paraId="6F27A372">
      <w:pPr>
        <w:spacing w:line="115" w:lineRule="exact"/>
        <w:rPr>
          <w:rFonts w:hint="eastAsia" w:ascii="仿宋" w:hAnsi="仿宋" w:eastAsia="仿宋" w:cs="仿宋"/>
          <w:highlight w:val="none"/>
        </w:rPr>
      </w:pPr>
    </w:p>
    <w:tbl>
      <w:tblPr>
        <w:tblStyle w:val="19"/>
        <w:tblW w:w="91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3"/>
        <w:gridCol w:w="1949"/>
        <w:gridCol w:w="1872"/>
        <w:gridCol w:w="1666"/>
        <w:gridCol w:w="1556"/>
        <w:gridCol w:w="693"/>
      </w:tblGrid>
      <w:tr w14:paraId="48CEE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423" w:type="dxa"/>
            <w:tcBorders>
              <w:right w:val="single" w:color="000000" w:sz="6" w:space="0"/>
            </w:tcBorders>
            <w:vAlign w:val="top"/>
          </w:tcPr>
          <w:p w14:paraId="63CD23DF">
            <w:pPr>
              <w:spacing w:before="195" w:line="222" w:lineRule="auto"/>
              <w:ind w:left="265"/>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项目名称</w:t>
            </w:r>
          </w:p>
        </w:tc>
        <w:tc>
          <w:tcPr>
            <w:tcW w:w="1949" w:type="dxa"/>
            <w:tcBorders>
              <w:left w:val="single" w:color="000000" w:sz="6" w:space="0"/>
            </w:tcBorders>
            <w:vAlign w:val="top"/>
          </w:tcPr>
          <w:p w14:paraId="19537898">
            <w:pPr>
              <w:spacing w:before="195" w:line="223" w:lineRule="auto"/>
              <w:ind w:left="426"/>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投标报价</w:t>
            </w:r>
          </w:p>
        </w:tc>
        <w:tc>
          <w:tcPr>
            <w:tcW w:w="1872" w:type="dxa"/>
            <w:tcBorders>
              <w:top w:val="single" w:color="000000" w:sz="6" w:space="0"/>
            </w:tcBorders>
            <w:vAlign w:val="top"/>
          </w:tcPr>
          <w:p w14:paraId="38FD84A0">
            <w:pPr>
              <w:spacing w:before="195" w:line="222" w:lineRule="auto"/>
              <w:ind w:left="253"/>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磋商保证金</w:t>
            </w:r>
          </w:p>
        </w:tc>
        <w:tc>
          <w:tcPr>
            <w:tcW w:w="1666" w:type="dxa"/>
            <w:tcBorders>
              <w:top w:val="single" w:color="000000" w:sz="6" w:space="0"/>
            </w:tcBorders>
            <w:vAlign w:val="top"/>
          </w:tcPr>
          <w:p w14:paraId="668D7C38">
            <w:pPr>
              <w:spacing w:before="196" w:line="224" w:lineRule="auto"/>
              <w:ind w:left="154"/>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项目负责人</w:t>
            </w:r>
          </w:p>
        </w:tc>
        <w:tc>
          <w:tcPr>
            <w:tcW w:w="1556" w:type="dxa"/>
            <w:tcBorders>
              <w:top w:val="single" w:color="000000" w:sz="6" w:space="0"/>
            </w:tcBorders>
            <w:vAlign w:val="top"/>
          </w:tcPr>
          <w:p w14:paraId="2AD65799">
            <w:pPr>
              <w:spacing w:before="195" w:line="223" w:lineRule="auto"/>
              <w:ind w:left="245"/>
              <w:rPr>
                <w:rFonts w:hint="eastAsia" w:ascii="仿宋" w:hAnsi="仿宋" w:eastAsia="仿宋" w:cs="仿宋"/>
                <w:sz w:val="28"/>
                <w:szCs w:val="28"/>
                <w:highlight w:val="none"/>
              </w:rPr>
            </w:pPr>
            <w:r>
              <w:rPr>
                <w:rFonts w:hint="eastAsia" w:ascii="仿宋" w:hAnsi="仿宋" w:eastAsia="仿宋" w:cs="仿宋"/>
                <w:spacing w:val="-6"/>
                <w:sz w:val="28"/>
                <w:szCs w:val="28"/>
                <w:highlight w:val="none"/>
                <w:lang w:val="en-US" w:eastAsia="zh-CN"/>
              </w:rPr>
              <w:t>服务</w:t>
            </w:r>
            <w:r>
              <w:rPr>
                <w:rFonts w:hint="eastAsia" w:ascii="仿宋" w:hAnsi="仿宋" w:eastAsia="仿宋" w:cs="仿宋"/>
                <w:spacing w:val="-6"/>
                <w:sz w:val="28"/>
                <w:szCs w:val="28"/>
                <w:highlight w:val="none"/>
              </w:rPr>
              <w:t>期限</w:t>
            </w:r>
          </w:p>
        </w:tc>
        <w:tc>
          <w:tcPr>
            <w:tcW w:w="693" w:type="dxa"/>
            <w:tcBorders>
              <w:top w:val="single" w:color="000000" w:sz="6" w:space="0"/>
              <w:right w:val="single" w:color="000000" w:sz="6" w:space="0"/>
            </w:tcBorders>
            <w:vAlign w:val="top"/>
          </w:tcPr>
          <w:p w14:paraId="5C0B4BD6">
            <w:pPr>
              <w:spacing w:before="196" w:line="225" w:lineRule="auto"/>
              <w:ind w:left="85"/>
              <w:rPr>
                <w:rFonts w:hint="eastAsia" w:ascii="仿宋" w:hAnsi="仿宋" w:eastAsia="仿宋" w:cs="仿宋"/>
                <w:sz w:val="28"/>
                <w:szCs w:val="28"/>
                <w:highlight w:val="none"/>
              </w:rPr>
            </w:pPr>
            <w:r>
              <w:rPr>
                <w:rFonts w:hint="eastAsia" w:ascii="仿宋" w:hAnsi="仿宋" w:eastAsia="仿宋" w:cs="仿宋"/>
                <w:spacing w:val="-10"/>
                <w:sz w:val="28"/>
                <w:szCs w:val="28"/>
                <w:highlight w:val="none"/>
              </w:rPr>
              <w:t>备注</w:t>
            </w:r>
          </w:p>
        </w:tc>
      </w:tr>
      <w:tr w14:paraId="70BF8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1423" w:type="dxa"/>
            <w:vAlign w:val="top"/>
          </w:tcPr>
          <w:p w14:paraId="105E946A">
            <w:pPr>
              <w:rPr>
                <w:rFonts w:hint="eastAsia" w:ascii="仿宋" w:hAnsi="仿宋" w:eastAsia="仿宋" w:cs="仿宋"/>
                <w:sz w:val="21"/>
                <w:highlight w:val="none"/>
              </w:rPr>
            </w:pPr>
          </w:p>
        </w:tc>
        <w:tc>
          <w:tcPr>
            <w:tcW w:w="1949" w:type="dxa"/>
            <w:vAlign w:val="top"/>
          </w:tcPr>
          <w:p w14:paraId="011405A4">
            <w:pPr>
              <w:spacing w:before="173" w:line="353" w:lineRule="auto"/>
              <w:ind w:left="19" w:right="1165" w:firstLine="3"/>
              <w:rPr>
                <w:rFonts w:hint="eastAsia" w:ascii="仿宋" w:hAnsi="仿宋" w:eastAsia="仿宋" w:cs="仿宋"/>
                <w:sz w:val="28"/>
                <w:szCs w:val="28"/>
                <w:highlight w:val="none"/>
              </w:rPr>
            </w:pPr>
            <w:r>
              <w:rPr>
                <w:rFonts w:hint="eastAsia" w:ascii="仿宋" w:hAnsi="仿宋" w:eastAsia="仿宋" w:cs="仿宋"/>
                <w:spacing w:val="-29"/>
                <w:sz w:val="28"/>
                <w:szCs w:val="28"/>
                <w:highlight w:val="none"/>
              </w:rPr>
              <w:t>大写：</w:t>
            </w:r>
            <w:r>
              <w:rPr>
                <w:rFonts w:hint="eastAsia" w:ascii="仿宋" w:hAnsi="仿宋" w:eastAsia="仿宋" w:cs="仿宋"/>
                <w:spacing w:val="-28"/>
                <w:sz w:val="28"/>
                <w:szCs w:val="28"/>
                <w:highlight w:val="none"/>
              </w:rPr>
              <w:t>小写：</w:t>
            </w:r>
          </w:p>
        </w:tc>
        <w:tc>
          <w:tcPr>
            <w:tcW w:w="1872" w:type="dxa"/>
            <w:vAlign w:val="top"/>
          </w:tcPr>
          <w:p w14:paraId="16660413">
            <w:pPr>
              <w:rPr>
                <w:rFonts w:hint="eastAsia" w:ascii="仿宋" w:hAnsi="仿宋" w:eastAsia="仿宋" w:cs="仿宋"/>
                <w:sz w:val="21"/>
                <w:highlight w:val="none"/>
              </w:rPr>
            </w:pPr>
          </w:p>
        </w:tc>
        <w:tc>
          <w:tcPr>
            <w:tcW w:w="1666" w:type="dxa"/>
            <w:vAlign w:val="top"/>
          </w:tcPr>
          <w:p w14:paraId="6724335B">
            <w:pPr>
              <w:rPr>
                <w:rFonts w:hint="eastAsia" w:ascii="仿宋" w:hAnsi="仿宋" w:eastAsia="仿宋" w:cs="仿宋"/>
                <w:sz w:val="21"/>
                <w:highlight w:val="none"/>
              </w:rPr>
            </w:pPr>
          </w:p>
        </w:tc>
        <w:tc>
          <w:tcPr>
            <w:tcW w:w="1556" w:type="dxa"/>
            <w:vAlign w:val="top"/>
          </w:tcPr>
          <w:p w14:paraId="79FA4A5B">
            <w:pPr>
              <w:rPr>
                <w:rFonts w:hint="eastAsia" w:ascii="仿宋" w:hAnsi="仿宋" w:eastAsia="仿宋" w:cs="仿宋"/>
                <w:sz w:val="21"/>
                <w:highlight w:val="none"/>
              </w:rPr>
            </w:pPr>
          </w:p>
        </w:tc>
        <w:tc>
          <w:tcPr>
            <w:tcW w:w="693" w:type="dxa"/>
            <w:vAlign w:val="top"/>
          </w:tcPr>
          <w:p w14:paraId="793B7290">
            <w:pPr>
              <w:rPr>
                <w:rFonts w:hint="eastAsia" w:ascii="仿宋" w:hAnsi="仿宋" w:eastAsia="仿宋" w:cs="仿宋"/>
                <w:sz w:val="21"/>
                <w:highlight w:val="none"/>
              </w:rPr>
            </w:pPr>
          </w:p>
        </w:tc>
      </w:tr>
    </w:tbl>
    <w:p w14:paraId="2ACB1A78">
      <w:pPr>
        <w:spacing w:line="349" w:lineRule="auto"/>
        <w:rPr>
          <w:rFonts w:hint="eastAsia" w:ascii="仿宋" w:hAnsi="仿宋" w:eastAsia="仿宋" w:cs="仿宋"/>
          <w:sz w:val="21"/>
          <w:highlight w:val="none"/>
        </w:rPr>
      </w:pPr>
    </w:p>
    <w:p w14:paraId="181F289A">
      <w:pPr>
        <w:spacing w:line="350" w:lineRule="auto"/>
        <w:rPr>
          <w:rFonts w:hint="eastAsia" w:ascii="仿宋" w:hAnsi="仿宋" w:eastAsia="仿宋" w:cs="仿宋"/>
          <w:sz w:val="21"/>
          <w:highlight w:val="none"/>
        </w:rPr>
      </w:pPr>
    </w:p>
    <w:p w14:paraId="4E790A15">
      <w:pPr>
        <w:spacing w:before="91" w:line="397" w:lineRule="auto"/>
        <w:ind w:left="632" w:right="2124" w:hanging="7"/>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供应商名称（盖单位公章</w:t>
      </w:r>
      <w:r>
        <w:rPr>
          <w:rFonts w:hint="eastAsia" w:ascii="仿宋" w:hAnsi="仿宋" w:eastAsia="仿宋" w:cs="仿宋"/>
          <w:sz w:val="28"/>
          <w:szCs w:val="28"/>
          <w:highlight w:val="none"/>
        </w:rPr>
        <w:t>）：</w:t>
      </w:r>
    </w:p>
    <w:p w14:paraId="48E6CC93">
      <w:pPr>
        <w:spacing w:before="91" w:line="397" w:lineRule="auto"/>
        <w:ind w:left="632" w:right="2124" w:hanging="7"/>
        <w:rPr>
          <w:rFonts w:hint="eastAsia" w:ascii="仿宋" w:hAnsi="仿宋" w:eastAsia="仿宋" w:cs="仿宋"/>
          <w:sz w:val="28"/>
          <w:szCs w:val="28"/>
          <w:highlight w:val="none"/>
          <w:lang w:eastAsia="zh-CN"/>
        </w:rPr>
      </w:pPr>
      <w:r>
        <w:rPr>
          <w:rFonts w:hint="eastAsia" w:ascii="仿宋" w:hAnsi="仿宋" w:eastAsia="仿宋" w:cs="仿宋"/>
          <w:spacing w:val="-2"/>
          <w:sz w:val="28"/>
          <w:szCs w:val="28"/>
          <w:highlight w:val="none"/>
        </w:rPr>
        <w:t>法定代表人或委托代理(签字或盖章):</w:t>
      </w:r>
    </w:p>
    <w:p w14:paraId="65F64DC6">
      <w:pPr>
        <w:spacing w:line="453" w:lineRule="auto"/>
        <w:rPr>
          <w:rFonts w:hint="eastAsia" w:ascii="仿宋" w:hAnsi="仿宋" w:eastAsia="仿宋" w:cs="仿宋"/>
          <w:sz w:val="21"/>
          <w:highlight w:val="none"/>
        </w:rPr>
      </w:pPr>
    </w:p>
    <w:p w14:paraId="352DF1AD">
      <w:pPr>
        <w:spacing w:before="78" w:line="223" w:lineRule="auto"/>
        <w:ind w:left="568"/>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注:1、此表应按供应商须知的规定填写。</w:t>
      </w:r>
    </w:p>
    <w:p w14:paraId="7FA0BB8F">
      <w:pPr>
        <w:spacing w:before="22" w:line="221" w:lineRule="auto"/>
        <w:ind w:left="1037"/>
        <w:outlineLvl w:val="2"/>
        <w:rPr>
          <w:rFonts w:hint="eastAsia" w:ascii="仿宋" w:hAnsi="仿宋" w:eastAsia="仿宋" w:cs="仿宋"/>
          <w:sz w:val="24"/>
          <w:szCs w:val="24"/>
          <w:highlight w:val="none"/>
        </w:rPr>
      </w:pPr>
      <w:bookmarkStart w:id="245" w:name="_Toc1242"/>
      <w:r>
        <w:rPr>
          <w:rFonts w:hint="eastAsia" w:ascii="仿宋" w:hAnsi="仿宋" w:eastAsia="仿宋" w:cs="仿宋"/>
          <w:spacing w:val="-1"/>
          <w:sz w:val="24"/>
          <w:szCs w:val="24"/>
          <w:highlight w:val="none"/>
        </w:rPr>
        <w:t>2、此表中，投标总价应和已标价工程量清单的总价相一致。</w:t>
      </w:r>
      <w:bookmarkEnd w:id="245"/>
    </w:p>
    <w:p w14:paraId="69B2B2B0">
      <w:pPr>
        <w:spacing w:before="27" w:line="233" w:lineRule="auto"/>
        <w:ind w:left="82" w:right="912" w:firstLine="956"/>
        <w:jc w:val="both"/>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3、符合《政府采购促进中小企业发展管理办</w:t>
      </w:r>
      <w:r>
        <w:rPr>
          <w:rFonts w:hint="eastAsia" w:ascii="仿宋" w:hAnsi="仿宋" w:eastAsia="仿宋" w:cs="仿宋"/>
          <w:spacing w:val="-4"/>
          <w:sz w:val="24"/>
          <w:szCs w:val="24"/>
          <w:highlight w:val="none"/>
        </w:rPr>
        <w:t>法》、《关于政府采购支</w:t>
      </w:r>
      <w:r>
        <w:rPr>
          <w:rFonts w:hint="eastAsia" w:ascii="仿宋" w:hAnsi="仿宋" w:eastAsia="仿宋" w:cs="仿宋"/>
          <w:spacing w:val="-1"/>
          <w:sz w:val="24"/>
          <w:szCs w:val="24"/>
          <w:highlight w:val="none"/>
        </w:rPr>
        <w:t>持监狱企业发展有关问题的通知》和《三部门联合发布关于促进残疾人就业政府采购政策的通知》价格扣减条件的供应商须提交）</w:t>
      </w:r>
    </w:p>
    <w:p w14:paraId="091A4A8E">
      <w:pPr>
        <w:spacing w:line="230" w:lineRule="auto"/>
        <w:rPr>
          <w:rFonts w:hint="eastAsia" w:ascii="仿宋" w:hAnsi="仿宋" w:eastAsia="仿宋" w:cs="仿宋"/>
          <w:sz w:val="28"/>
          <w:szCs w:val="28"/>
          <w:highlight w:val="none"/>
        </w:rPr>
        <w:sectPr>
          <w:footerReference r:id="rId19" w:type="default"/>
          <w:pgSz w:w="11906" w:h="16839"/>
          <w:pgMar w:top="1134" w:right="1134" w:bottom="1134" w:left="1134" w:header="0" w:footer="1225" w:gutter="0"/>
          <w:pgNumType w:fmt="decimal"/>
          <w:cols w:space="720" w:num="1"/>
          <w:rtlGutter w:val="0"/>
        </w:sectPr>
      </w:pPr>
    </w:p>
    <w:p w14:paraId="780D920F">
      <w:pPr>
        <w:spacing w:before="171" w:line="222" w:lineRule="auto"/>
        <w:ind w:left="1093"/>
        <w:outlineLvl w:val="2"/>
        <w:rPr>
          <w:rFonts w:hint="eastAsia" w:ascii="仿宋" w:hAnsi="仿宋" w:eastAsia="仿宋" w:cs="仿宋"/>
          <w:sz w:val="30"/>
          <w:szCs w:val="30"/>
          <w:highlight w:val="none"/>
        </w:rPr>
      </w:pPr>
      <w:bookmarkStart w:id="246" w:name="_Toc12539"/>
      <w:r>
        <w:rPr>
          <w:rFonts w:hint="eastAsia" w:ascii="仿宋" w:hAnsi="仿宋" w:eastAsia="仿宋" w:cs="仿宋"/>
          <w:b/>
          <w:bCs/>
          <w:spacing w:val="-3"/>
          <w:sz w:val="30"/>
          <w:szCs w:val="30"/>
          <w:highlight w:val="none"/>
        </w:rPr>
        <w:t>2、独立法人或其他组织的营业执照等证明文件</w:t>
      </w:r>
      <w:bookmarkEnd w:id="246"/>
    </w:p>
    <w:p w14:paraId="108387D9">
      <w:pPr>
        <w:spacing w:line="266" w:lineRule="auto"/>
        <w:rPr>
          <w:rFonts w:hint="eastAsia" w:ascii="仿宋" w:hAnsi="仿宋" w:eastAsia="仿宋" w:cs="仿宋"/>
          <w:sz w:val="21"/>
          <w:highlight w:val="none"/>
        </w:rPr>
      </w:pPr>
    </w:p>
    <w:p w14:paraId="0C3A7768">
      <w:pPr>
        <w:spacing w:line="266" w:lineRule="auto"/>
        <w:rPr>
          <w:rFonts w:hint="eastAsia" w:ascii="仿宋" w:hAnsi="仿宋" w:eastAsia="仿宋" w:cs="仿宋"/>
          <w:sz w:val="21"/>
          <w:highlight w:val="none"/>
        </w:rPr>
      </w:pPr>
    </w:p>
    <w:p w14:paraId="6AB2BAE8">
      <w:pPr>
        <w:spacing w:line="266" w:lineRule="auto"/>
        <w:rPr>
          <w:rFonts w:hint="eastAsia" w:ascii="仿宋" w:hAnsi="仿宋" w:eastAsia="仿宋" w:cs="仿宋"/>
          <w:sz w:val="21"/>
          <w:highlight w:val="none"/>
        </w:rPr>
      </w:pPr>
    </w:p>
    <w:p w14:paraId="797AA19D">
      <w:pPr>
        <w:spacing w:line="267" w:lineRule="auto"/>
        <w:rPr>
          <w:rFonts w:hint="eastAsia" w:ascii="仿宋" w:hAnsi="仿宋" w:eastAsia="仿宋" w:cs="仿宋"/>
          <w:sz w:val="21"/>
          <w:highlight w:val="none"/>
        </w:rPr>
      </w:pPr>
    </w:p>
    <w:p w14:paraId="7CC3005B">
      <w:pPr>
        <w:spacing w:before="78" w:line="224" w:lineRule="auto"/>
        <w:ind w:left="450"/>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说明：</w:t>
      </w:r>
    </w:p>
    <w:p w14:paraId="23FA7506">
      <w:pPr>
        <w:spacing w:before="109" w:line="293" w:lineRule="auto"/>
        <w:ind w:left="450" w:right="220" w:firstLine="478"/>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独立法人或其他组织的营业执照等证明文件扫描件，扫描件上应加盖本单位公章。若为自然人则提供签名的身份证件。</w:t>
      </w:r>
    </w:p>
    <w:p w14:paraId="0097B808">
      <w:pPr>
        <w:spacing w:line="293" w:lineRule="auto"/>
        <w:rPr>
          <w:rFonts w:hint="eastAsia" w:ascii="仿宋" w:hAnsi="仿宋" w:eastAsia="仿宋" w:cs="仿宋"/>
          <w:sz w:val="24"/>
          <w:szCs w:val="24"/>
          <w:highlight w:val="none"/>
        </w:rPr>
        <w:sectPr>
          <w:footerReference r:id="rId20" w:type="default"/>
          <w:pgSz w:w="11906" w:h="16839"/>
          <w:pgMar w:top="1134" w:right="1134" w:bottom="1134" w:left="1134" w:header="0" w:footer="1225" w:gutter="0"/>
          <w:pgNumType w:fmt="decimal"/>
          <w:cols w:space="720" w:num="1"/>
          <w:rtlGutter w:val="0"/>
        </w:sectPr>
      </w:pPr>
    </w:p>
    <w:p w14:paraId="2B7C2277">
      <w:pPr>
        <w:spacing w:before="172" w:line="222" w:lineRule="auto"/>
        <w:ind w:left="30"/>
        <w:outlineLvl w:val="2"/>
        <w:rPr>
          <w:rFonts w:hint="eastAsia" w:ascii="仿宋" w:hAnsi="仿宋" w:eastAsia="仿宋" w:cs="仿宋"/>
          <w:sz w:val="30"/>
          <w:szCs w:val="30"/>
          <w:highlight w:val="none"/>
        </w:rPr>
      </w:pPr>
      <w:bookmarkStart w:id="247" w:name="_Toc7883"/>
      <w:r>
        <w:rPr>
          <w:rFonts w:hint="eastAsia" w:ascii="仿宋" w:hAnsi="仿宋" w:eastAsia="仿宋" w:cs="仿宋"/>
          <w:b/>
          <w:bCs/>
          <w:spacing w:val="-6"/>
          <w:sz w:val="30"/>
          <w:szCs w:val="30"/>
          <w:highlight w:val="none"/>
        </w:rPr>
        <w:t>3、法定代表人身份证明及身份证或法定代表人授权委托书和委</w:t>
      </w:r>
      <w:bookmarkEnd w:id="247"/>
    </w:p>
    <w:p w14:paraId="2EED5311">
      <w:pPr>
        <w:spacing w:before="263" w:line="222" w:lineRule="auto"/>
        <w:ind w:left="3074"/>
        <w:rPr>
          <w:rFonts w:hint="eastAsia" w:ascii="仿宋" w:hAnsi="仿宋" w:eastAsia="仿宋" w:cs="仿宋"/>
          <w:sz w:val="30"/>
          <w:szCs w:val="30"/>
          <w:highlight w:val="none"/>
        </w:rPr>
      </w:pPr>
      <w:r>
        <w:rPr>
          <w:rFonts w:hint="eastAsia" w:ascii="仿宋" w:hAnsi="仿宋" w:eastAsia="仿宋" w:cs="仿宋"/>
          <w:b/>
          <w:bCs/>
          <w:spacing w:val="-5"/>
          <w:sz w:val="30"/>
          <w:szCs w:val="30"/>
          <w:highlight w:val="none"/>
        </w:rPr>
        <w:t>托代理人身份证</w:t>
      </w:r>
    </w:p>
    <w:p w14:paraId="331E47F7">
      <w:pPr>
        <w:spacing w:before="263" w:line="222" w:lineRule="auto"/>
        <w:ind w:left="2507"/>
        <w:rPr>
          <w:rFonts w:hint="eastAsia" w:ascii="仿宋" w:hAnsi="仿宋" w:eastAsia="仿宋" w:cs="仿宋"/>
          <w:sz w:val="30"/>
          <w:szCs w:val="30"/>
          <w:highlight w:val="none"/>
        </w:rPr>
      </w:pPr>
      <w:r>
        <w:rPr>
          <w:rFonts w:hint="eastAsia" w:ascii="仿宋" w:hAnsi="仿宋" w:eastAsia="仿宋" w:cs="仿宋"/>
          <w:b/>
          <w:bCs/>
          <w:spacing w:val="-6"/>
          <w:sz w:val="30"/>
          <w:szCs w:val="30"/>
          <w:highlight w:val="none"/>
        </w:rPr>
        <w:t>3.1法定代表人身份证明</w:t>
      </w:r>
    </w:p>
    <w:p w14:paraId="07EC17A2">
      <w:pPr>
        <w:spacing w:before="271" w:line="222" w:lineRule="auto"/>
        <w:ind w:left="33"/>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供应商名称：</w:t>
      </w:r>
    </w:p>
    <w:p w14:paraId="45BA5B02">
      <w:pPr>
        <w:spacing w:line="271" w:lineRule="auto"/>
        <w:rPr>
          <w:rFonts w:hint="eastAsia" w:ascii="仿宋" w:hAnsi="仿宋" w:eastAsia="仿宋" w:cs="仿宋"/>
          <w:sz w:val="21"/>
          <w:highlight w:val="none"/>
        </w:rPr>
      </w:pPr>
    </w:p>
    <w:p w14:paraId="68F2A88C">
      <w:pPr>
        <w:spacing w:line="272" w:lineRule="auto"/>
        <w:rPr>
          <w:rFonts w:hint="eastAsia" w:ascii="仿宋" w:hAnsi="仿宋" w:eastAsia="仿宋" w:cs="仿宋"/>
          <w:sz w:val="21"/>
          <w:highlight w:val="none"/>
        </w:rPr>
      </w:pPr>
    </w:p>
    <w:p w14:paraId="78113901">
      <w:pPr>
        <w:spacing w:line="272" w:lineRule="auto"/>
        <w:rPr>
          <w:rFonts w:hint="eastAsia" w:ascii="仿宋" w:hAnsi="仿宋" w:eastAsia="仿宋" w:cs="仿宋"/>
          <w:sz w:val="21"/>
          <w:highlight w:val="none"/>
        </w:rPr>
      </w:pPr>
    </w:p>
    <w:p w14:paraId="183E34FB">
      <w:pPr>
        <w:spacing w:before="91" w:line="221" w:lineRule="auto"/>
        <w:ind w:left="32"/>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姓名：性别：年龄：职务：</w:t>
      </w:r>
    </w:p>
    <w:p w14:paraId="2EFB64B3">
      <w:pPr>
        <w:spacing w:line="272" w:lineRule="auto"/>
        <w:rPr>
          <w:rFonts w:hint="eastAsia" w:ascii="仿宋" w:hAnsi="仿宋" w:eastAsia="仿宋" w:cs="仿宋"/>
          <w:sz w:val="21"/>
          <w:highlight w:val="none"/>
        </w:rPr>
      </w:pPr>
    </w:p>
    <w:p w14:paraId="082BFFC5">
      <w:pPr>
        <w:spacing w:line="272" w:lineRule="auto"/>
        <w:rPr>
          <w:rFonts w:hint="eastAsia" w:ascii="仿宋" w:hAnsi="仿宋" w:eastAsia="仿宋" w:cs="仿宋"/>
          <w:sz w:val="21"/>
          <w:highlight w:val="none"/>
        </w:rPr>
      </w:pPr>
    </w:p>
    <w:p w14:paraId="767B8E67">
      <w:pPr>
        <w:spacing w:line="272" w:lineRule="auto"/>
        <w:rPr>
          <w:rFonts w:hint="eastAsia" w:ascii="仿宋" w:hAnsi="仿宋" w:eastAsia="仿宋" w:cs="仿宋"/>
          <w:sz w:val="21"/>
          <w:highlight w:val="none"/>
        </w:rPr>
      </w:pPr>
    </w:p>
    <w:p w14:paraId="31DF1364">
      <w:pPr>
        <w:spacing w:before="91" w:line="222" w:lineRule="auto"/>
        <w:ind w:left="43"/>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系（供应商名称）的法定代表人。</w:t>
      </w:r>
    </w:p>
    <w:p w14:paraId="669E1EEC">
      <w:pPr>
        <w:spacing w:line="272" w:lineRule="auto"/>
        <w:rPr>
          <w:rFonts w:hint="eastAsia" w:ascii="仿宋" w:hAnsi="仿宋" w:eastAsia="仿宋" w:cs="仿宋"/>
          <w:sz w:val="21"/>
          <w:highlight w:val="none"/>
        </w:rPr>
      </w:pPr>
    </w:p>
    <w:p w14:paraId="7F6716EF">
      <w:pPr>
        <w:spacing w:line="272" w:lineRule="auto"/>
        <w:rPr>
          <w:rFonts w:hint="eastAsia" w:ascii="仿宋" w:hAnsi="仿宋" w:eastAsia="仿宋" w:cs="仿宋"/>
          <w:sz w:val="21"/>
          <w:highlight w:val="none"/>
        </w:rPr>
      </w:pPr>
    </w:p>
    <w:p w14:paraId="57FFA444">
      <w:pPr>
        <w:spacing w:line="272" w:lineRule="auto"/>
        <w:rPr>
          <w:rFonts w:hint="eastAsia" w:ascii="仿宋" w:hAnsi="仿宋" w:eastAsia="仿宋" w:cs="仿宋"/>
          <w:sz w:val="21"/>
          <w:highlight w:val="none"/>
        </w:rPr>
      </w:pPr>
    </w:p>
    <w:p w14:paraId="4E922534">
      <w:pPr>
        <w:spacing w:before="91" w:line="224" w:lineRule="auto"/>
        <w:ind w:left="31"/>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特此证明。</w:t>
      </w:r>
    </w:p>
    <w:p w14:paraId="0B691818">
      <w:pPr>
        <w:spacing w:line="270" w:lineRule="auto"/>
        <w:rPr>
          <w:rFonts w:hint="eastAsia" w:ascii="仿宋" w:hAnsi="仿宋" w:eastAsia="仿宋" w:cs="仿宋"/>
          <w:sz w:val="21"/>
          <w:highlight w:val="none"/>
        </w:rPr>
      </w:pPr>
    </w:p>
    <w:p w14:paraId="2DCA6BF6">
      <w:pPr>
        <w:spacing w:line="270" w:lineRule="auto"/>
        <w:rPr>
          <w:rFonts w:hint="eastAsia" w:ascii="仿宋" w:hAnsi="仿宋" w:eastAsia="仿宋" w:cs="仿宋"/>
          <w:sz w:val="21"/>
          <w:highlight w:val="none"/>
        </w:rPr>
      </w:pPr>
    </w:p>
    <w:p w14:paraId="29A0C296">
      <w:pPr>
        <w:spacing w:line="271" w:lineRule="auto"/>
        <w:rPr>
          <w:rFonts w:hint="eastAsia" w:ascii="仿宋" w:hAnsi="仿宋" w:eastAsia="仿宋" w:cs="仿宋"/>
          <w:sz w:val="21"/>
          <w:highlight w:val="none"/>
        </w:rPr>
      </w:pPr>
    </w:p>
    <w:p w14:paraId="41CA86C3">
      <w:pPr>
        <w:spacing w:before="92" w:line="223" w:lineRule="auto"/>
        <w:ind w:left="44"/>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附：法定代表人身份证正反面扫描件。</w:t>
      </w:r>
    </w:p>
    <w:p w14:paraId="657AA1F2">
      <w:pPr>
        <w:spacing w:line="271" w:lineRule="auto"/>
        <w:rPr>
          <w:rFonts w:hint="eastAsia" w:ascii="仿宋" w:hAnsi="仿宋" w:eastAsia="仿宋" w:cs="仿宋"/>
          <w:sz w:val="21"/>
          <w:highlight w:val="none"/>
        </w:rPr>
      </w:pPr>
    </w:p>
    <w:p w14:paraId="143FFB51">
      <w:pPr>
        <w:spacing w:line="271" w:lineRule="auto"/>
        <w:rPr>
          <w:rFonts w:hint="eastAsia" w:ascii="仿宋" w:hAnsi="仿宋" w:eastAsia="仿宋" w:cs="仿宋"/>
          <w:sz w:val="21"/>
          <w:highlight w:val="none"/>
        </w:rPr>
      </w:pPr>
    </w:p>
    <w:p w14:paraId="783E051A">
      <w:pPr>
        <w:spacing w:line="271" w:lineRule="auto"/>
        <w:rPr>
          <w:rFonts w:hint="eastAsia" w:ascii="仿宋" w:hAnsi="仿宋" w:eastAsia="仿宋" w:cs="仿宋"/>
          <w:sz w:val="21"/>
          <w:highlight w:val="none"/>
        </w:rPr>
      </w:pPr>
    </w:p>
    <w:p w14:paraId="3BD18AF6">
      <w:pPr>
        <w:spacing w:before="91" w:line="222" w:lineRule="auto"/>
        <w:ind w:left="4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注：本身份证明需由供应商加盖单位公章。</w:t>
      </w:r>
    </w:p>
    <w:p w14:paraId="7384DAA9">
      <w:pPr>
        <w:spacing w:line="271" w:lineRule="auto"/>
        <w:rPr>
          <w:rFonts w:hint="eastAsia" w:ascii="仿宋" w:hAnsi="仿宋" w:eastAsia="仿宋" w:cs="仿宋"/>
          <w:sz w:val="21"/>
          <w:highlight w:val="none"/>
        </w:rPr>
      </w:pPr>
    </w:p>
    <w:p w14:paraId="22605766">
      <w:pPr>
        <w:spacing w:line="272" w:lineRule="auto"/>
        <w:rPr>
          <w:rFonts w:hint="eastAsia" w:ascii="仿宋" w:hAnsi="仿宋" w:eastAsia="仿宋" w:cs="仿宋"/>
          <w:sz w:val="21"/>
          <w:highlight w:val="none"/>
        </w:rPr>
      </w:pPr>
    </w:p>
    <w:p w14:paraId="50976D82">
      <w:pPr>
        <w:spacing w:line="272" w:lineRule="auto"/>
        <w:rPr>
          <w:rFonts w:hint="eastAsia" w:ascii="仿宋" w:hAnsi="仿宋" w:eastAsia="仿宋" w:cs="仿宋"/>
          <w:sz w:val="21"/>
          <w:highlight w:val="none"/>
        </w:rPr>
      </w:pPr>
    </w:p>
    <w:p w14:paraId="0A5984E4">
      <w:pPr>
        <w:spacing w:before="91" w:line="222" w:lineRule="auto"/>
        <w:ind w:left="33"/>
        <w:rPr>
          <w:rFonts w:hint="eastAsia" w:ascii="仿宋" w:hAnsi="仿宋" w:eastAsia="仿宋" w:cs="仿宋"/>
          <w:sz w:val="28"/>
          <w:szCs w:val="28"/>
          <w:highlight w:val="none"/>
          <w:lang w:eastAsia="zh-CN"/>
        </w:rPr>
      </w:pPr>
      <w:r>
        <w:rPr>
          <w:rFonts w:hint="eastAsia" w:ascii="仿宋" w:hAnsi="仿宋" w:eastAsia="仿宋" w:cs="仿宋"/>
          <w:spacing w:val="-3"/>
          <w:sz w:val="28"/>
          <w:szCs w:val="28"/>
          <w:highlight w:val="none"/>
        </w:rPr>
        <w:t>供应商（盖单位公章</w:t>
      </w:r>
      <w:r>
        <w:rPr>
          <w:rFonts w:hint="eastAsia" w:ascii="仿宋" w:hAnsi="仿宋" w:eastAsia="仿宋" w:cs="仿宋"/>
          <w:spacing w:val="2"/>
          <w:sz w:val="28"/>
          <w:szCs w:val="28"/>
          <w:highlight w:val="none"/>
        </w:rPr>
        <w:t>）：</w:t>
      </w:r>
    </w:p>
    <w:p w14:paraId="0C57E439">
      <w:pPr>
        <w:spacing w:line="271" w:lineRule="auto"/>
        <w:rPr>
          <w:rFonts w:hint="eastAsia" w:ascii="仿宋" w:hAnsi="仿宋" w:eastAsia="仿宋" w:cs="仿宋"/>
          <w:sz w:val="21"/>
          <w:highlight w:val="none"/>
        </w:rPr>
      </w:pPr>
    </w:p>
    <w:p w14:paraId="31AD7D2F">
      <w:pPr>
        <w:spacing w:line="272" w:lineRule="auto"/>
        <w:rPr>
          <w:rFonts w:hint="eastAsia" w:ascii="仿宋" w:hAnsi="仿宋" w:eastAsia="仿宋" w:cs="仿宋"/>
          <w:sz w:val="21"/>
          <w:highlight w:val="none"/>
        </w:rPr>
      </w:pPr>
    </w:p>
    <w:p w14:paraId="7F8DED16">
      <w:pPr>
        <w:spacing w:line="272" w:lineRule="auto"/>
        <w:rPr>
          <w:rFonts w:hint="eastAsia" w:ascii="仿宋" w:hAnsi="仿宋" w:eastAsia="仿宋" w:cs="仿宋"/>
          <w:sz w:val="21"/>
          <w:highlight w:val="none"/>
        </w:rPr>
      </w:pPr>
    </w:p>
    <w:p w14:paraId="367C130F">
      <w:pPr>
        <w:spacing w:before="92" w:line="223" w:lineRule="auto"/>
        <w:ind w:left="41"/>
        <w:rPr>
          <w:rFonts w:hint="eastAsia" w:ascii="仿宋" w:hAnsi="仿宋" w:eastAsia="仿宋" w:cs="仿宋"/>
          <w:sz w:val="28"/>
          <w:szCs w:val="28"/>
          <w:highlight w:val="none"/>
          <w:lang w:eastAsia="zh-CN"/>
        </w:rPr>
      </w:pPr>
      <w:r>
        <w:rPr>
          <w:rFonts w:hint="eastAsia" w:ascii="仿宋" w:hAnsi="仿宋" w:eastAsia="仿宋" w:cs="仿宋"/>
          <w:spacing w:val="-3"/>
          <w:sz w:val="28"/>
          <w:szCs w:val="28"/>
          <w:highlight w:val="none"/>
        </w:rPr>
        <w:t>法定代表人（签字或盖章</w:t>
      </w:r>
      <w:r>
        <w:rPr>
          <w:rFonts w:hint="eastAsia" w:ascii="仿宋" w:hAnsi="仿宋" w:eastAsia="仿宋" w:cs="仿宋"/>
          <w:spacing w:val="2"/>
          <w:sz w:val="28"/>
          <w:szCs w:val="28"/>
          <w:highlight w:val="none"/>
        </w:rPr>
        <w:t>）：</w:t>
      </w:r>
    </w:p>
    <w:p w14:paraId="2AF0FE83">
      <w:pPr>
        <w:spacing w:line="271" w:lineRule="auto"/>
        <w:rPr>
          <w:rFonts w:hint="eastAsia" w:ascii="仿宋" w:hAnsi="仿宋" w:eastAsia="仿宋" w:cs="仿宋"/>
          <w:sz w:val="21"/>
          <w:highlight w:val="none"/>
        </w:rPr>
      </w:pPr>
    </w:p>
    <w:p w14:paraId="6C06D5C5">
      <w:pPr>
        <w:spacing w:line="271" w:lineRule="auto"/>
        <w:rPr>
          <w:rFonts w:hint="eastAsia" w:ascii="仿宋" w:hAnsi="仿宋" w:eastAsia="仿宋" w:cs="仿宋"/>
          <w:sz w:val="21"/>
          <w:highlight w:val="none"/>
        </w:rPr>
      </w:pPr>
    </w:p>
    <w:p w14:paraId="6076C8C9">
      <w:pPr>
        <w:spacing w:line="271" w:lineRule="auto"/>
        <w:rPr>
          <w:rFonts w:hint="eastAsia" w:ascii="仿宋" w:hAnsi="仿宋" w:eastAsia="仿宋" w:cs="仿宋"/>
          <w:sz w:val="21"/>
          <w:highlight w:val="none"/>
        </w:rPr>
      </w:pPr>
    </w:p>
    <w:p w14:paraId="74E96BF8">
      <w:pPr>
        <w:spacing w:before="92" w:line="223" w:lineRule="auto"/>
        <w:ind w:left="458"/>
        <w:rPr>
          <w:rFonts w:hint="eastAsia" w:ascii="仿宋" w:hAnsi="仿宋" w:eastAsia="仿宋" w:cs="仿宋"/>
          <w:sz w:val="28"/>
          <w:szCs w:val="28"/>
          <w:highlight w:val="none"/>
        </w:rPr>
      </w:pPr>
      <w:r>
        <w:rPr>
          <w:rFonts w:hint="eastAsia" w:ascii="仿宋" w:hAnsi="仿宋" w:eastAsia="仿宋" w:cs="仿宋"/>
          <w:spacing w:val="-18"/>
          <w:sz w:val="28"/>
          <w:szCs w:val="28"/>
          <w:highlight w:val="none"/>
        </w:rPr>
        <w:t>年月日</w:t>
      </w:r>
    </w:p>
    <w:p w14:paraId="04DCF768">
      <w:pPr>
        <w:spacing w:line="223" w:lineRule="auto"/>
        <w:rPr>
          <w:rFonts w:hint="eastAsia" w:ascii="仿宋" w:hAnsi="仿宋" w:eastAsia="仿宋" w:cs="仿宋"/>
          <w:sz w:val="28"/>
          <w:szCs w:val="28"/>
          <w:highlight w:val="none"/>
        </w:rPr>
        <w:sectPr>
          <w:footerReference r:id="rId21" w:type="default"/>
          <w:pgSz w:w="11906" w:h="16839"/>
          <w:pgMar w:top="1134" w:right="1134" w:bottom="1134" w:left="1134" w:header="0" w:footer="1225" w:gutter="0"/>
          <w:pgNumType w:fmt="decimal"/>
          <w:cols w:space="720" w:num="1"/>
          <w:rtlGutter w:val="0"/>
        </w:sectPr>
      </w:pPr>
    </w:p>
    <w:p w14:paraId="6167AF97">
      <w:pPr>
        <w:spacing w:before="172" w:line="222" w:lineRule="auto"/>
        <w:ind w:left="2820"/>
        <w:rPr>
          <w:rFonts w:hint="eastAsia" w:ascii="仿宋" w:hAnsi="仿宋" w:eastAsia="仿宋" w:cs="仿宋"/>
          <w:sz w:val="30"/>
          <w:szCs w:val="30"/>
          <w:highlight w:val="none"/>
        </w:rPr>
      </w:pPr>
      <w:r>
        <w:rPr>
          <w:rFonts w:hint="eastAsia" w:ascii="仿宋" w:hAnsi="仿宋" w:eastAsia="仿宋" w:cs="仿宋"/>
          <w:b/>
          <w:bCs/>
          <w:spacing w:val="-6"/>
          <w:sz w:val="30"/>
          <w:szCs w:val="30"/>
          <w:highlight w:val="none"/>
        </w:rPr>
        <w:t>3.2法定代表人授权委托书</w:t>
      </w:r>
    </w:p>
    <w:p w14:paraId="457D425A">
      <w:pPr>
        <w:spacing w:line="446" w:lineRule="auto"/>
        <w:rPr>
          <w:rFonts w:hint="eastAsia" w:ascii="仿宋" w:hAnsi="仿宋" w:eastAsia="仿宋" w:cs="仿宋"/>
          <w:sz w:val="21"/>
          <w:highlight w:val="none"/>
        </w:rPr>
      </w:pPr>
    </w:p>
    <w:p w14:paraId="400454D6">
      <w:pPr>
        <w:spacing w:before="78" w:line="352" w:lineRule="auto"/>
        <w:ind w:left="535" w:right="631" w:firstLine="118"/>
        <w:jc w:val="both"/>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本授权书声明：注册于</w:t>
      </w:r>
      <w:r>
        <w:rPr>
          <w:rFonts w:hint="eastAsia" w:ascii="仿宋" w:hAnsi="仿宋" w:eastAsia="仿宋" w:cs="仿宋"/>
          <w:spacing w:val="-10"/>
          <w:sz w:val="24"/>
          <w:szCs w:val="24"/>
          <w:highlight w:val="none"/>
          <w:u w:val="single" w:color="auto"/>
        </w:rPr>
        <w:t>（国家或地区的名称）</w:t>
      </w:r>
      <w:r>
        <w:rPr>
          <w:rFonts w:hint="eastAsia" w:ascii="仿宋" w:hAnsi="仿宋" w:eastAsia="仿宋" w:cs="仿宋"/>
          <w:spacing w:val="-10"/>
          <w:sz w:val="24"/>
          <w:szCs w:val="24"/>
          <w:highlight w:val="none"/>
        </w:rPr>
        <w:t>的（</w:t>
      </w:r>
      <w:r>
        <w:rPr>
          <w:rFonts w:hint="eastAsia" w:ascii="仿宋" w:hAnsi="仿宋" w:eastAsia="仿宋" w:cs="仿宋"/>
          <w:spacing w:val="-10"/>
          <w:sz w:val="24"/>
          <w:szCs w:val="24"/>
          <w:highlight w:val="none"/>
          <w:u w:val="single" w:color="auto"/>
        </w:rPr>
        <w:t>供应商</w:t>
      </w:r>
      <w:r>
        <w:rPr>
          <w:rFonts w:hint="eastAsia" w:ascii="仿宋" w:hAnsi="仿宋" w:eastAsia="仿宋" w:cs="仿宋"/>
          <w:spacing w:val="-10"/>
          <w:sz w:val="24"/>
          <w:szCs w:val="24"/>
          <w:highlight w:val="none"/>
        </w:rPr>
        <w:t>）的在下面签字的（</w:t>
      </w:r>
      <w:r>
        <w:rPr>
          <w:rFonts w:hint="eastAsia" w:ascii="仿宋" w:hAnsi="仿宋" w:eastAsia="仿宋" w:cs="仿宋"/>
          <w:spacing w:val="-10"/>
          <w:sz w:val="24"/>
          <w:szCs w:val="24"/>
          <w:highlight w:val="none"/>
          <w:u w:val="single" w:color="auto"/>
        </w:rPr>
        <w:t>法</w:t>
      </w:r>
      <w:r>
        <w:rPr>
          <w:rFonts w:hint="eastAsia" w:ascii="仿宋" w:hAnsi="仿宋" w:eastAsia="仿宋" w:cs="仿宋"/>
          <w:spacing w:val="-3"/>
          <w:sz w:val="24"/>
          <w:szCs w:val="24"/>
          <w:highlight w:val="none"/>
          <w:u w:val="single" w:color="auto"/>
        </w:rPr>
        <w:t>人代表姓名、职务</w:t>
      </w:r>
      <w:r>
        <w:rPr>
          <w:rFonts w:hint="eastAsia" w:ascii="仿宋" w:hAnsi="仿宋" w:eastAsia="仿宋" w:cs="仿宋"/>
          <w:spacing w:val="-3"/>
          <w:sz w:val="24"/>
          <w:szCs w:val="24"/>
          <w:highlight w:val="none"/>
        </w:rPr>
        <w:t>）代表我单位授权（</w:t>
      </w:r>
      <w:r>
        <w:rPr>
          <w:rFonts w:hint="eastAsia" w:ascii="仿宋" w:hAnsi="仿宋" w:eastAsia="仿宋" w:cs="仿宋"/>
          <w:spacing w:val="-3"/>
          <w:sz w:val="24"/>
          <w:szCs w:val="24"/>
          <w:highlight w:val="none"/>
          <w:u w:val="single" w:color="auto"/>
        </w:rPr>
        <w:t>单位名称</w:t>
      </w:r>
      <w:r>
        <w:rPr>
          <w:rFonts w:hint="eastAsia" w:ascii="仿宋" w:hAnsi="仿宋" w:eastAsia="仿宋" w:cs="仿宋"/>
          <w:spacing w:val="-3"/>
          <w:sz w:val="24"/>
          <w:szCs w:val="24"/>
          <w:highlight w:val="none"/>
        </w:rPr>
        <w:t>）的在下面签字的（</w:t>
      </w:r>
      <w:r>
        <w:rPr>
          <w:rFonts w:hint="eastAsia" w:ascii="仿宋" w:hAnsi="仿宋" w:eastAsia="仿宋" w:cs="仿宋"/>
          <w:spacing w:val="-3"/>
          <w:sz w:val="24"/>
          <w:szCs w:val="24"/>
          <w:highlight w:val="none"/>
          <w:u w:val="single" w:color="auto"/>
        </w:rPr>
        <w:t>被授权人</w:t>
      </w:r>
      <w:r>
        <w:rPr>
          <w:rFonts w:hint="eastAsia" w:ascii="仿宋" w:hAnsi="仿宋" w:eastAsia="仿宋" w:cs="仿宋"/>
          <w:spacing w:val="-5"/>
          <w:sz w:val="24"/>
          <w:szCs w:val="24"/>
          <w:highlight w:val="none"/>
          <w:u w:val="single" w:color="auto"/>
        </w:rPr>
        <w:t>的姓名、职务</w:t>
      </w:r>
      <w:r>
        <w:rPr>
          <w:rFonts w:hint="eastAsia" w:ascii="仿宋" w:hAnsi="仿宋" w:eastAsia="仿宋" w:cs="仿宋"/>
          <w:spacing w:val="-5"/>
          <w:sz w:val="24"/>
          <w:szCs w:val="24"/>
          <w:highlight w:val="none"/>
        </w:rPr>
        <w:t>）为我单位的合法代理人，就</w:t>
      </w:r>
      <w:r>
        <w:rPr>
          <w:rFonts w:hint="eastAsia" w:ascii="仿宋" w:hAnsi="仿宋" w:eastAsia="仿宋" w:cs="仿宋"/>
          <w:spacing w:val="-5"/>
          <w:sz w:val="24"/>
          <w:szCs w:val="24"/>
          <w:highlight w:val="none"/>
          <w:u w:val="single" w:color="auto"/>
        </w:rPr>
        <w:t>项目名称</w:t>
      </w:r>
      <w:r>
        <w:rPr>
          <w:rFonts w:hint="eastAsia" w:ascii="仿宋" w:hAnsi="仿宋" w:eastAsia="仿宋" w:cs="仿宋"/>
          <w:spacing w:val="-5"/>
          <w:sz w:val="24"/>
          <w:szCs w:val="24"/>
          <w:highlight w:val="none"/>
        </w:rPr>
        <w:t>项目</w:t>
      </w:r>
      <w:r>
        <w:rPr>
          <w:rFonts w:hint="eastAsia" w:ascii="仿宋" w:hAnsi="仿宋" w:eastAsia="仿宋" w:cs="仿宋"/>
          <w:spacing w:val="-6"/>
          <w:sz w:val="24"/>
          <w:szCs w:val="24"/>
          <w:highlight w:val="none"/>
        </w:rPr>
        <w:t>编号（</w:t>
      </w:r>
      <w:r>
        <w:rPr>
          <w:rFonts w:hint="eastAsia" w:ascii="仿宋" w:hAnsi="仿宋" w:eastAsia="仿宋" w:cs="仿宋"/>
          <w:spacing w:val="-6"/>
          <w:sz w:val="24"/>
          <w:szCs w:val="24"/>
          <w:highlight w:val="none"/>
          <w:u w:val="single" w:color="auto"/>
        </w:rPr>
        <w:t>编号名称</w:t>
      </w:r>
      <w:r>
        <w:rPr>
          <w:rFonts w:hint="eastAsia" w:ascii="仿宋" w:hAnsi="仿宋" w:eastAsia="仿宋" w:cs="仿宋"/>
          <w:spacing w:val="-6"/>
          <w:sz w:val="24"/>
          <w:szCs w:val="24"/>
          <w:highlight w:val="none"/>
        </w:rPr>
        <w:t>）</w:t>
      </w:r>
      <w:r>
        <w:rPr>
          <w:rFonts w:hint="eastAsia" w:ascii="仿宋" w:hAnsi="仿宋" w:eastAsia="仿宋" w:cs="仿宋"/>
          <w:spacing w:val="-1"/>
          <w:sz w:val="24"/>
          <w:szCs w:val="24"/>
          <w:highlight w:val="none"/>
        </w:rPr>
        <w:t>谈判，以我单位名义处理一切与之有关的事务。</w:t>
      </w:r>
    </w:p>
    <w:p w14:paraId="5810801A">
      <w:pPr>
        <w:spacing w:line="350" w:lineRule="auto"/>
        <w:rPr>
          <w:rFonts w:hint="eastAsia" w:ascii="仿宋" w:hAnsi="仿宋" w:eastAsia="仿宋" w:cs="仿宋"/>
          <w:sz w:val="21"/>
          <w:highlight w:val="none"/>
        </w:rPr>
      </w:pPr>
    </w:p>
    <w:p w14:paraId="5BC1D24A">
      <w:pPr>
        <w:spacing w:before="78" w:line="464" w:lineRule="auto"/>
        <w:ind w:right="1878" w:firstLine="894"/>
        <w:rPr>
          <w:rFonts w:hint="eastAsia" w:ascii="仿宋" w:hAnsi="仿宋" w:eastAsia="仿宋" w:cs="仿宋"/>
          <w:sz w:val="20"/>
          <w:szCs w:val="20"/>
          <w:highlight w:val="none"/>
        </w:rPr>
      </w:pPr>
      <w:r>
        <w:rPr>
          <w:rFonts w:hint="eastAsia" w:ascii="仿宋" w:hAnsi="仿宋" w:eastAsia="仿宋" w:cs="仿宋"/>
          <w:highlight w:val="none"/>
        </w:rPr>
        <mc:AlternateContent>
          <mc:Choice Requires="wpg">
            <w:drawing>
              <wp:anchor distT="0" distB="0" distL="114300" distR="114300" simplePos="0" relativeHeight="251665408" behindDoc="0" locked="0" layoutInCell="1" allowOverlap="1">
                <wp:simplePos x="0" y="0"/>
                <wp:positionH relativeFrom="column">
                  <wp:posOffset>3274695</wp:posOffset>
                </wp:positionH>
                <wp:positionV relativeFrom="paragraph">
                  <wp:posOffset>709930</wp:posOffset>
                </wp:positionV>
                <wp:extent cx="2684780" cy="1287780"/>
                <wp:effectExtent l="12700" t="0" r="26670" b="52070"/>
                <wp:wrapNone/>
                <wp:docPr id="4" name="组合 4"/>
                <wp:cNvGraphicFramePr/>
                <a:graphic xmlns:a="http://schemas.openxmlformats.org/drawingml/2006/main">
                  <a:graphicData uri="http://schemas.microsoft.com/office/word/2010/wordprocessingGroup">
                    <wpg:wgp>
                      <wpg:cNvGrpSpPr/>
                      <wpg:grpSpPr>
                        <a:xfrm>
                          <a:off x="0" y="0"/>
                          <a:ext cx="2684780" cy="1287780"/>
                          <a:chOff x="0" y="0"/>
                          <a:chExt cx="4227" cy="2028"/>
                        </a:xfrm>
                      </wpg:grpSpPr>
                      <pic:pic xmlns:pic="http://schemas.openxmlformats.org/drawingml/2006/picture">
                        <pic:nvPicPr>
                          <pic:cNvPr id="2" name="图片 5"/>
                          <pic:cNvPicPr>
                            <a:picLocks noChangeAspect="1"/>
                          </pic:cNvPicPr>
                        </pic:nvPicPr>
                        <pic:blipFill>
                          <a:blip r:embed="rId46"/>
                          <a:stretch>
                            <a:fillRect/>
                          </a:stretch>
                        </pic:blipFill>
                        <pic:spPr>
                          <a:xfrm>
                            <a:off x="0" y="0"/>
                            <a:ext cx="4227" cy="2028"/>
                          </a:xfrm>
                          <a:prstGeom prst="rect">
                            <a:avLst/>
                          </a:prstGeom>
                          <a:noFill/>
                          <a:ln>
                            <a:noFill/>
                          </a:ln>
                        </pic:spPr>
                      </pic:pic>
                      <wps:wsp>
                        <wps:cNvPr id="3" name="文本框 3"/>
                        <wps:cNvSpPr txBox="1"/>
                        <wps:spPr>
                          <a:xfrm>
                            <a:off x="-20" y="-20"/>
                            <a:ext cx="4267" cy="2106"/>
                          </a:xfrm>
                          <a:prstGeom prst="rect">
                            <a:avLst/>
                          </a:prstGeom>
                          <a:noFill/>
                          <a:ln>
                            <a:noFill/>
                          </a:ln>
                        </wps:spPr>
                        <wps:txbx>
                          <w:txbxContent>
                            <w:p w14:paraId="1E53F1E6">
                              <w:pPr>
                                <w:spacing w:line="280" w:lineRule="auto"/>
                                <w:rPr>
                                  <w:rFonts w:ascii="Arial"/>
                                  <w:sz w:val="21"/>
                                </w:rPr>
                              </w:pPr>
                            </w:p>
                            <w:p w14:paraId="5B633620">
                              <w:pPr>
                                <w:spacing w:line="280" w:lineRule="auto"/>
                                <w:rPr>
                                  <w:rFonts w:ascii="Arial"/>
                                  <w:sz w:val="21"/>
                                </w:rPr>
                              </w:pPr>
                            </w:p>
                            <w:p w14:paraId="059284CC">
                              <w:pPr>
                                <w:spacing w:line="280" w:lineRule="auto"/>
                                <w:rPr>
                                  <w:rFonts w:ascii="Arial"/>
                                  <w:sz w:val="21"/>
                                </w:rPr>
                              </w:pPr>
                            </w:p>
                            <w:p w14:paraId="037572A1">
                              <w:pPr>
                                <w:spacing w:line="280" w:lineRule="auto"/>
                                <w:rPr>
                                  <w:rFonts w:ascii="Arial"/>
                                  <w:sz w:val="21"/>
                                </w:rPr>
                              </w:pPr>
                            </w:p>
                            <w:p w14:paraId="42981616">
                              <w:pPr>
                                <w:pStyle w:val="7"/>
                                <w:spacing w:before="65" w:line="228" w:lineRule="auto"/>
                                <w:ind w:left="1518"/>
                                <w:rPr>
                                  <w:rFonts w:hint="eastAsia" w:eastAsia="宋体"/>
                                  <w:sz w:val="20"/>
                                  <w:szCs w:val="20"/>
                                  <w:lang w:eastAsia="zh-CN"/>
                                </w:rPr>
                              </w:pPr>
                              <w:r>
                                <w:rPr>
                                  <w:spacing w:val="7"/>
                                  <w:sz w:val="20"/>
                                  <w:szCs w:val="20"/>
                                </w:rPr>
                                <w:t>身份证扫描件</w:t>
                              </w:r>
                              <w:r>
                                <w:rPr>
                                  <w:rFonts w:hint="eastAsia"/>
                                  <w:spacing w:val="7"/>
                                  <w:sz w:val="20"/>
                                  <w:szCs w:val="20"/>
                                  <w:lang w:eastAsia="zh-CN"/>
                                </w:rPr>
                                <w:t>（</w:t>
                              </w:r>
                              <w:r>
                                <w:rPr>
                                  <w:rFonts w:hint="eastAsia"/>
                                  <w:spacing w:val="7"/>
                                  <w:sz w:val="20"/>
                                  <w:szCs w:val="20"/>
                                  <w:lang w:val="en-US" w:eastAsia="zh-CN"/>
                                </w:rPr>
                                <w:t>人像面</w:t>
                              </w:r>
                              <w:r>
                                <w:rPr>
                                  <w:rFonts w:hint="eastAsia"/>
                                  <w:spacing w:val="7"/>
                                  <w:sz w:val="20"/>
                                  <w:szCs w:val="20"/>
                                  <w:lang w:eastAsia="zh-CN"/>
                                </w:rPr>
                                <w:t>）</w:t>
                              </w:r>
                            </w:p>
                          </w:txbxContent>
                        </wps:txbx>
                        <wps:bodyPr lIns="0" tIns="0" rIns="0" bIns="0" upright="1"/>
                      </wps:wsp>
                    </wpg:wgp>
                  </a:graphicData>
                </a:graphic>
              </wp:anchor>
            </w:drawing>
          </mc:Choice>
          <mc:Fallback>
            <w:pict>
              <v:group id="_x0000_s1026" o:spid="_x0000_s1026" o:spt="203" style="position:absolute;left:0pt;margin-left:257.85pt;margin-top:55.9pt;height:101.4pt;width:211.4pt;z-index:251665408;mso-width-relative:page;mso-height-relative:page;" coordsize="4227,2028" o:gfxdata="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">
                <o:lock v:ext="edit" aspectratio="f"/>
                <v:shape id="图片 5" o:spid="_x0000_s1026" o:spt="75" type="#_x0000_t75" style="position:absolute;left:0;top:0;height:2028;width:4227;" filled="f" o:preferrelative="t" stroked="f" coordsize="21600,21600" o:gfxdata="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27/S7gAAADaAAAA&#10;DwAAAAAAAAABACAAAAAiAAAAZHJzL2Rvd25yZXYueG1sUEsBAhQAFAAAAAgAh07iQDMvBZ47AAAA&#10;OQAAABAAAAAAAAAAAQAgAAAABwEAAGRycy9zaGFwZXhtbC54bWxQSwUGAAAAAAYABgBbAQAAsQMA&#10;AAAA&#10;">
                  <v:fill on="f" focussize="0,0"/>
                  <v:stroke on="f"/>
                  <v:imagedata r:id="rId46" o:title=""/>
                  <o:lock v:ext="edit" aspectratio="t"/>
                </v:shape>
                <v:shape id="_x0000_s1026" o:spid="_x0000_s1026" o:spt="202" type="#_x0000_t202" style="position:absolute;left:-20;top:-20;height:2106;width:4267;"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E53F1E6">
                        <w:pPr>
                          <w:spacing w:line="280" w:lineRule="auto"/>
                          <w:rPr>
                            <w:rFonts w:ascii="Arial"/>
                            <w:sz w:val="21"/>
                          </w:rPr>
                        </w:pPr>
                      </w:p>
                      <w:p w14:paraId="5B633620">
                        <w:pPr>
                          <w:spacing w:line="280" w:lineRule="auto"/>
                          <w:rPr>
                            <w:rFonts w:ascii="Arial"/>
                            <w:sz w:val="21"/>
                          </w:rPr>
                        </w:pPr>
                      </w:p>
                      <w:p w14:paraId="059284CC">
                        <w:pPr>
                          <w:spacing w:line="280" w:lineRule="auto"/>
                          <w:rPr>
                            <w:rFonts w:ascii="Arial"/>
                            <w:sz w:val="21"/>
                          </w:rPr>
                        </w:pPr>
                      </w:p>
                      <w:p w14:paraId="037572A1">
                        <w:pPr>
                          <w:spacing w:line="280" w:lineRule="auto"/>
                          <w:rPr>
                            <w:rFonts w:ascii="Arial"/>
                            <w:sz w:val="21"/>
                          </w:rPr>
                        </w:pPr>
                      </w:p>
                      <w:p w14:paraId="42981616">
                        <w:pPr>
                          <w:pStyle w:val="7"/>
                          <w:spacing w:before="65" w:line="228" w:lineRule="auto"/>
                          <w:ind w:left="1518"/>
                          <w:rPr>
                            <w:rFonts w:hint="eastAsia" w:eastAsia="宋体"/>
                            <w:sz w:val="20"/>
                            <w:szCs w:val="20"/>
                            <w:lang w:eastAsia="zh-CN"/>
                          </w:rPr>
                        </w:pPr>
                        <w:r>
                          <w:rPr>
                            <w:spacing w:val="7"/>
                            <w:sz w:val="20"/>
                            <w:szCs w:val="20"/>
                          </w:rPr>
                          <w:t>身份证扫描件</w:t>
                        </w:r>
                        <w:r>
                          <w:rPr>
                            <w:rFonts w:hint="eastAsia"/>
                            <w:spacing w:val="7"/>
                            <w:sz w:val="20"/>
                            <w:szCs w:val="20"/>
                            <w:lang w:eastAsia="zh-CN"/>
                          </w:rPr>
                          <w:t>（</w:t>
                        </w:r>
                        <w:r>
                          <w:rPr>
                            <w:rFonts w:hint="eastAsia"/>
                            <w:spacing w:val="7"/>
                            <w:sz w:val="20"/>
                            <w:szCs w:val="20"/>
                            <w:lang w:val="en-US" w:eastAsia="zh-CN"/>
                          </w:rPr>
                          <w:t>人像面</w:t>
                        </w:r>
                        <w:r>
                          <w:rPr>
                            <w:rFonts w:hint="eastAsia"/>
                            <w:spacing w:val="7"/>
                            <w:sz w:val="20"/>
                            <w:szCs w:val="20"/>
                            <w:lang w:eastAsia="zh-CN"/>
                          </w:rPr>
                          <w:t>）</w:t>
                        </w:r>
                      </w:p>
                    </w:txbxContent>
                  </v:textbox>
                </v:shape>
              </v:group>
            </w:pict>
          </mc:Fallback>
        </mc:AlternateContent>
      </w:r>
      <w:r>
        <w:rPr>
          <w:rFonts w:hint="eastAsia" w:ascii="仿宋" w:hAnsi="仿宋" w:eastAsia="仿宋" w:cs="仿宋"/>
          <w:spacing w:val="-6"/>
          <w:sz w:val="24"/>
          <w:szCs w:val="24"/>
          <w:highlight w:val="none"/>
        </w:rPr>
        <w:t>本授权书于年月日签字生效,特此声明。</w:t>
      </w:r>
      <w:r>
        <w:rPr>
          <w:rFonts w:hint="eastAsia" w:ascii="仿宋" w:hAnsi="仿宋" w:eastAsia="仿宋" w:cs="仿宋"/>
          <w:spacing w:val="8"/>
          <w:sz w:val="20"/>
          <w:szCs w:val="20"/>
          <w:highlight w:val="none"/>
        </w:rPr>
        <w:t>附：法定代表人和授权委托人身份证扫描件正反面</w:t>
      </w:r>
    </w:p>
    <w:tbl>
      <w:tblPr>
        <w:tblStyle w:val="19"/>
        <w:tblW w:w="4078" w:type="dxa"/>
        <w:tblInd w:w="547"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078"/>
      </w:tblGrid>
      <w:tr w14:paraId="7E918E5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012" w:hRule="atLeast"/>
        </w:trPr>
        <w:tc>
          <w:tcPr>
            <w:tcW w:w="4078" w:type="dxa"/>
            <w:vAlign w:val="top"/>
          </w:tcPr>
          <w:p w14:paraId="56D77FA8">
            <w:pPr>
              <w:spacing w:line="264" w:lineRule="auto"/>
              <w:rPr>
                <w:rFonts w:hint="eastAsia" w:ascii="仿宋" w:hAnsi="仿宋" w:eastAsia="仿宋" w:cs="仿宋"/>
                <w:sz w:val="21"/>
                <w:highlight w:val="none"/>
              </w:rPr>
            </w:pPr>
          </w:p>
          <w:p w14:paraId="7042C631">
            <w:pPr>
              <w:spacing w:line="265" w:lineRule="auto"/>
              <w:rPr>
                <w:rFonts w:hint="eastAsia" w:ascii="仿宋" w:hAnsi="仿宋" w:eastAsia="仿宋" w:cs="仿宋"/>
                <w:sz w:val="21"/>
                <w:highlight w:val="none"/>
              </w:rPr>
            </w:pPr>
          </w:p>
          <w:p w14:paraId="39D9FE26">
            <w:pPr>
              <w:spacing w:line="265" w:lineRule="auto"/>
              <w:rPr>
                <w:rFonts w:hint="eastAsia" w:ascii="仿宋" w:hAnsi="仿宋" w:eastAsia="仿宋" w:cs="仿宋"/>
                <w:sz w:val="21"/>
                <w:highlight w:val="none"/>
              </w:rPr>
            </w:pPr>
          </w:p>
          <w:p w14:paraId="7C88B800">
            <w:pPr>
              <w:spacing w:line="265" w:lineRule="auto"/>
              <w:rPr>
                <w:rFonts w:hint="eastAsia" w:ascii="仿宋" w:hAnsi="仿宋" w:eastAsia="仿宋" w:cs="仿宋"/>
                <w:sz w:val="21"/>
                <w:highlight w:val="none"/>
              </w:rPr>
            </w:pPr>
          </w:p>
          <w:p w14:paraId="481FCAF6">
            <w:pPr>
              <w:spacing w:before="65" w:line="228" w:lineRule="auto"/>
              <w:ind w:left="1418"/>
              <w:rPr>
                <w:rFonts w:hint="eastAsia" w:ascii="仿宋" w:hAnsi="仿宋" w:eastAsia="仿宋" w:cs="仿宋"/>
                <w:sz w:val="20"/>
                <w:szCs w:val="20"/>
                <w:highlight w:val="none"/>
                <w:lang w:eastAsia="zh-CN"/>
              </w:rPr>
            </w:pPr>
            <w:r>
              <w:rPr>
                <w:rFonts w:hint="eastAsia" w:ascii="仿宋" w:hAnsi="仿宋" w:eastAsia="仿宋" w:cs="仿宋"/>
                <w:spacing w:val="7"/>
                <w:sz w:val="20"/>
                <w:szCs w:val="20"/>
                <w:highlight w:val="none"/>
              </w:rPr>
              <w:t>身份证扫描件</w:t>
            </w:r>
            <w:r>
              <w:rPr>
                <w:rFonts w:hint="eastAsia" w:ascii="仿宋" w:hAnsi="仿宋" w:eastAsia="仿宋" w:cs="仿宋"/>
                <w:spacing w:val="7"/>
                <w:sz w:val="20"/>
                <w:szCs w:val="20"/>
                <w:highlight w:val="none"/>
                <w:lang w:eastAsia="zh-CN"/>
              </w:rPr>
              <w:t>（</w:t>
            </w:r>
            <w:r>
              <w:rPr>
                <w:rFonts w:hint="eastAsia" w:ascii="仿宋" w:hAnsi="仿宋" w:eastAsia="仿宋" w:cs="仿宋"/>
                <w:spacing w:val="7"/>
                <w:sz w:val="20"/>
                <w:szCs w:val="20"/>
                <w:highlight w:val="none"/>
                <w:lang w:val="en-US" w:eastAsia="zh-CN"/>
              </w:rPr>
              <w:t>国徽面</w:t>
            </w:r>
            <w:r>
              <w:rPr>
                <w:rFonts w:hint="eastAsia" w:ascii="仿宋" w:hAnsi="仿宋" w:eastAsia="仿宋" w:cs="仿宋"/>
                <w:spacing w:val="7"/>
                <w:sz w:val="20"/>
                <w:szCs w:val="20"/>
                <w:highlight w:val="none"/>
                <w:lang w:eastAsia="zh-CN"/>
              </w:rPr>
              <w:t>）</w:t>
            </w:r>
          </w:p>
        </w:tc>
      </w:tr>
    </w:tbl>
    <w:p w14:paraId="25F815EF">
      <w:pPr>
        <w:spacing w:line="281" w:lineRule="auto"/>
        <w:rPr>
          <w:rFonts w:hint="eastAsia" w:ascii="仿宋" w:hAnsi="仿宋" w:eastAsia="仿宋" w:cs="仿宋"/>
          <w:sz w:val="21"/>
          <w:highlight w:val="none"/>
        </w:rPr>
      </w:pPr>
    </w:p>
    <w:p w14:paraId="2878DF81">
      <w:pPr>
        <w:spacing w:line="281" w:lineRule="auto"/>
        <w:rPr>
          <w:rFonts w:hint="eastAsia" w:ascii="仿宋" w:hAnsi="仿宋" w:eastAsia="仿宋" w:cs="仿宋"/>
          <w:sz w:val="21"/>
          <w:highlight w:val="none"/>
        </w:rPr>
      </w:pPr>
      <w:r>
        <w:rPr>
          <w:rFonts w:hint="eastAsia" w:ascii="仿宋" w:hAnsi="仿宋" w:eastAsia="仿宋" w:cs="仿宋"/>
          <w:highlight w:val="none"/>
        </w:rPr>
        <mc:AlternateContent>
          <mc:Choice Requires="wpg">
            <w:drawing>
              <wp:anchor distT="0" distB="0" distL="114300" distR="114300" simplePos="0" relativeHeight="251664384" behindDoc="0" locked="0" layoutInCell="1" allowOverlap="1">
                <wp:simplePos x="0" y="0"/>
                <wp:positionH relativeFrom="column">
                  <wp:posOffset>3260090</wp:posOffset>
                </wp:positionH>
                <wp:positionV relativeFrom="paragraph">
                  <wp:posOffset>142875</wp:posOffset>
                </wp:positionV>
                <wp:extent cx="2733040" cy="1511300"/>
                <wp:effectExtent l="12700" t="0" r="16510" b="38100"/>
                <wp:wrapNone/>
                <wp:docPr id="7" name="组合 7"/>
                <wp:cNvGraphicFramePr/>
                <a:graphic xmlns:a="http://schemas.openxmlformats.org/drawingml/2006/main">
                  <a:graphicData uri="http://schemas.microsoft.com/office/word/2010/wordprocessingGroup">
                    <wpg:wgp>
                      <wpg:cNvGrpSpPr/>
                      <wpg:grpSpPr>
                        <a:xfrm>
                          <a:off x="0" y="0"/>
                          <a:ext cx="2733040" cy="1511300"/>
                          <a:chOff x="0" y="0"/>
                          <a:chExt cx="4303" cy="2380"/>
                        </a:xfrm>
                      </wpg:grpSpPr>
                      <pic:pic xmlns:pic="http://schemas.openxmlformats.org/drawingml/2006/picture">
                        <pic:nvPicPr>
                          <pic:cNvPr id="5" name="图片 8"/>
                          <pic:cNvPicPr>
                            <a:picLocks noChangeAspect="1"/>
                          </pic:cNvPicPr>
                        </pic:nvPicPr>
                        <pic:blipFill>
                          <a:blip r:embed="rId47"/>
                          <a:stretch>
                            <a:fillRect/>
                          </a:stretch>
                        </pic:blipFill>
                        <pic:spPr>
                          <a:xfrm>
                            <a:off x="0" y="0"/>
                            <a:ext cx="4303" cy="2380"/>
                          </a:xfrm>
                          <a:prstGeom prst="rect">
                            <a:avLst/>
                          </a:prstGeom>
                          <a:noFill/>
                          <a:ln>
                            <a:noFill/>
                          </a:ln>
                        </pic:spPr>
                      </pic:pic>
                      <wps:wsp>
                        <wps:cNvPr id="6" name="文本框 6"/>
                        <wps:cNvSpPr txBox="1"/>
                        <wps:spPr>
                          <a:xfrm>
                            <a:off x="-20" y="-20"/>
                            <a:ext cx="4343" cy="2456"/>
                          </a:xfrm>
                          <a:prstGeom prst="rect">
                            <a:avLst/>
                          </a:prstGeom>
                          <a:noFill/>
                          <a:ln>
                            <a:noFill/>
                          </a:ln>
                        </wps:spPr>
                        <wps:txbx>
                          <w:txbxContent>
                            <w:p w14:paraId="52723290">
                              <w:pPr>
                                <w:spacing w:line="284" w:lineRule="auto"/>
                                <w:rPr>
                                  <w:rFonts w:ascii="Arial"/>
                                  <w:sz w:val="21"/>
                                </w:rPr>
                              </w:pPr>
                            </w:p>
                            <w:p w14:paraId="0EE37935">
                              <w:pPr>
                                <w:spacing w:line="284" w:lineRule="auto"/>
                                <w:rPr>
                                  <w:rFonts w:ascii="Arial"/>
                                  <w:sz w:val="21"/>
                                </w:rPr>
                              </w:pPr>
                            </w:p>
                            <w:p w14:paraId="2501F40E">
                              <w:pPr>
                                <w:spacing w:line="285" w:lineRule="auto"/>
                                <w:rPr>
                                  <w:rFonts w:ascii="Arial"/>
                                  <w:sz w:val="21"/>
                                </w:rPr>
                              </w:pPr>
                            </w:p>
                            <w:p w14:paraId="3E63AF5E">
                              <w:pPr>
                                <w:spacing w:line="285" w:lineRule="auto"/>
                                <w:rPr>
                                  <w:rFonts w:ascii="Arial"/>
                                  <w:sz w:val="21"/>
                                </w:rPr>
                              </w:pPr>
                            </w:p>
                            <w:p w14:paraId="2DBE822A">
                              <w:pPr>
                                <w:pStyle w:val="7"/>
                                <w:spacing w:before="65" w:line="228" w:lineRule="auto"/>
                                <w:ind w:left="1555"/>
                                <w:rPr>
                                  <w:sz w:val="20"/>
                                  <w:szCs w:val="20"/>
                                </w:rPr>
                              </w:pPr>
                              <w:r>
                                <w:rPr>
                                  <w:spacing w:val="7"/>
                                  <w:sz w:val="20"/>
                                  <w:szCs w:val="20"/>
                                </w:rPr>
                                <w:t>身份证扫描件</w:t>
                              </w:r>
                              <w:r>
                                <w:rPr>
                                  <w:rFonts w:hint="eastAsia"/>
                                  <w:spacing w:val="7"/>
                                  <w:sz w:val="20"/>
                                  <w:szCs w:val="20"/>
                                  <w:lang w:eastAsia="zh-CN"/>
                                </w:rPr>
                                <w:t>（</w:t>
                              </w:r>
                              <w:r>
                                <w:rPr>
                                  <w:rFonts w:hint="eastAsia"/>
                                  <w:spacing w:val="7"/>
                                  <w:sz w:val="20"/>
                                  <w:szCs w:val="20"/>
                                  <w:lang w:val="en-US" w:eastAsia="zh-CN"/>
                                </w:rPr>
                                <w:t>人像面</w:t>
                              </w:r>
                              <w:r>
                                <w:rPr>
                                  <w:rFonts w:hint="eastAsia"/>
                                  <w:spacing w:val="7"/>
                                  <w:sz w:val="20"/>
                                  <w:szCs w:val="20"/>
                                  <w:lang w:eastAsia="zh-CN"/>
                                </w:rPr>
                                <w:t>）</w:t>
                              </w:r>
                            </w:p>
                          </w:txbxContent>
                        </wps:txbx>
                        <wps:bodyPr lIns="0" tIns="0" rIns="0" bIns="0" upright="1"/>
                      </wps:wsp>
                    </wpg:wgp>
                  </a:graphicData>
                </a:graphic>
              </wp:anchor>
            </w:drawing>
          </mc:Choice>
          <mc:Fallback>
            <w:pict>
              <v:group id="_x0000_s1026" o:spid="_x0000_s1026" o:spt="203" style="position:absolute;left:0pt;margin-left:256.7pt;margin-top:11.25pt;height:119pt;width:215.2pt;z-index:251664384;mso-width-relative:page;mso-height-relative:page;" coordsize="4303,2380" o:gfxdata="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">
                <o:lock v:ext="edit" aspectratio="f"/>
                <v:shape id="图片 8" o:spid="_x0000_s1026" o:spt="75" type="#_x0000_t75" style="position:absolute;left:0;top:0;height:2380;width:4303;" filled="f" o:preferrelative="t" stroked="f" coordsize="21600,21600" o:gfxdata="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8o8jO5AAAA2gAA&#10;AA8AAAAAAAAAAQAgAAAAIgAAAGRycy9kb3ducmV2LnhtbFBLAQIUABQAAAAIAIdO4kAzLwWeOwAA&#10;ADkAAAAQAAAAAAAAAAEAIAAAAAgBAABkcnMvc2hhcGV4bWwueG1sUEsFBgAAAAAGAAYAWwEAALID&#10;AAAAAA==&#10;">
                  <v:fill on="f" focussize="0,0"/>
                  <v:stroke on="f"/>
                  <v:imagedata r:id="rId47" o:title=""/>
                  <o:lock v:ext="edit" aspectratio="t"/>
                </v:shape>
                <v:shape id="_x0000_s1026" o:spid="_x0000_s1026" o:spt="202" type="#_x0000_t202" style="position:absolute;left:-20;top:-20;height:2456;width:434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2723290">
                        <w:pPr>
                          <w:spacing w:line="284" w:lineRule="auto"/>
                          <w:rPr>
                            <w:rFonts w:ascii="Arial"/>
                            <w:sz w:val="21"/>
                          </w:rPr>
                        </w:pPr>
                      </w:p>
                      <w:p w14:paraId="0EE37935">
                        <w:pPr>
                          <w:spacing w:line="284" w:lineRule="auto"/>
                          <w:rPr>
                            <w:rFonts w:ascii="Arial"/>
                            <w:sz w:val="21"/>
                          </w:rPr>
                        </w:pPr>
                      </w:p>
                      <w:p w14:paraId="2501F40E">
                        <w:pPr>
                          <w:spacing w:line="285" w:lineRule="auto"/>
                          <w:rPr>
                            <w:rFonts w:ascii="Arial"/>
                            <w:sz w:val="21"/>
                          </w:rPr>
                        </w:pPr>
                      </w:p>
                      <w:p w14:paraId="3E63AF5E">
                        <w:pPr>
                          <w:spacing w:line="285" w:lineRule="auto"/>
                          <w:rPr>
                            <w:rFonts w:ascii="Arial"/>
                            <w:sz w:val="21"/>
                          </w:rPr>
                        </w:pPr>
                      </w:p>
                      <w:p w14:paraId="2DBE822A">
                        <w:pPr>
                          <w:pStyle w:val="7"/>
                          <w:spacing w:before="65" w:line="228" w:lineRule="auto"/>
                          <w:ind w:left="1555"/>
                          <w:rPr>
                            <w:sz w:val="20"/>
                            <w:szCs w:val="20"/>
                          </w:rPr>
                        </w:pPr>
                        <w:r>
                          <w:rPr>
                            <w:spacing w:val="7"/>
                            <w:sz w:val="20"/>
                            <w:szCs w:val="20"/>
                          </w:rPr>
                          <w:t>身份证扫描件</w:t>
                        </w:r>
                        <w:r>
                          <w:rPr>
                            <w:rFonts w:hint="eastAsia"/>
                            <w:spacing w:val="7"/>
                            <w:sz w:val="20"/>
                            <w:szCs w:val="20"/>
                            <w:lang w:eastAsia="zh-CN"/>
                          </w:rPr>
                          <w:t>（</w:t>
                        </w:r>
                        <w:r>
                          <w:rPr>
                            <w:rFonts w:hint="eastAsia"/>
                            <w:spacing w:val="7"/>
                            <w:sz w:val="20"/>
                            <w:szCs w:val="20"/>
                            <w:lang w:val="en-US" w:eastAsia="zh-CN"/>
                          </w:rPr>
                          <w:t>人像面</w:t>
                        </w:r>
                        <w:r>
                          <w:rPr>
                            <w:rFonts w:hint="eastAsia"/>
                            <w:spacing w:val="7"/>
                            <w:sz w:val="20"/>
                            <w:szCs w:val="20"/>
                            <w:lang w:eastAsia="zh-CN"/>
                          </w:rPr>
                          <w:t>）</w:t>
                        </w:r>
                      </w:p>
                    </w:txbxContent>
                  </v:textbox>
                </v:shape>
              </v:group>
            </w:pict>
          </mc:Fallback>
        </mc:AlternateContent>
      </w:r>
    </w:p>
    <w:p w14:paraId="3369FB08">
      <w:pPr>
        <w:pStyle w:val="7"/>
        <w:spacing w:line="2301" w:lineRule="exact"/>
        <w:ind w:firstLine="528"/>
        <w:rPr>
          <w:rFonts w:hint="eastAsia" w:ascii="仿宋" w:hAnsi="仿宋" w:eastAsia="仿宋" w:cs="仿宋"/>
          <w:highlight w:val="none"/>
        </w:rPr>
      </w:pPr>
      <w:r>
        <w:rPr>
          <w:rFonts w:hint="eastAsia" w:ascii="仿宋" w:hAnsi="仿宋" w:eastAsia="仿宋" w:cs="仿宋"/>
          <w:position w:val="-46"/>
          <w:highlight w:val="none"/>
        </w:rPr>
        <mc:AlternateContent>
          <mc:Choice Requires="wpg">
            <w:drawing>
              <wp:inline distT="0" distB="0" distL="114300" distR="114300">
                <wp:extent cx="2626360" cy="1461770"/>
                <wp:effectExtent l="12700" t="0" r="27940" b="30480"/>
                <wp:docPr id="10" name="组合 10"/>
                <wp:cNvGraphicFramePr/>
                <a:graphic xmlns:a="http://schemas.openxmlformats.org/drawingml/2006/main">
                  <a:graphicData uri="http://schemas.microsoft.com/office/word/2010/wordprocessingGroup">
                    <wpg:wgp>
                      <wpg:cNvGrpSpPr/>
                      <wpg:grpSpPr>
                        <a:xfrm>
                          <a:off x="0" y="0"/>
                          <a:ext cx="2626360" cy="1461770"/>
                          <a:chOff x="0" y="0"/>
                          <a:chExt cx="4136" cy="2301"/>
                        </a:xfrm>
                      </wpg:grpSpPr>
                      <pic:pic xmlns:pic="http://schemas.openxmlformats.org/drawingml/2006/picture">
                        <pic:nvPicPr>
                          <pic:cNvPr id="8" name="图片 11"/>
                          <pic:cNvPicPr>
                            <a:picLocks noChangeAspect="1"/>
                          </pic:cNvPicPr>
                        </pic:nvPicPr>
                        <pic:blipFill>
                          <a:blip r:embed="rId48"/>
                          <a:stretch>
                            <a:fillRect/>
                          </a:stretch>
                        </pic:blipFill>
                        <pic:spPr>
                          <a:xfrm>
                            <a:off x="0" y="0"/>
                            <a:ext cx="4136" cy="2301"/>
                          </a:xfrm>
                          <a:prstGeom prst="rect">
                            <a:avLst/>
                          </a:prstGeom>
                          <a:noFill/>
                          <a:ln>
                            <a:noFill/>
                          </a:ln>
                        </pic:spPr>
                      </pic:pic>
                      <wps:wsp>
                        <wps:cNvPr id="9" name="文本框 9"/>
                        <wps:cNvSpPr txBox="1"/>
                        <wps:spPr>
                          <a:xfrm>
                            <a:off x="-20" y="-20"/>
                            <a:ext cx="4176" cy="2341"/>
                          </a:xfrm>
                          <a:prstGeom prst="rect">
                            <a:avLst/>
                          </a:prstGeom>
                          <a:noFill/>
                          <a:ln>
                            <a:noFill/>
                          </a:ln>
                        </wps:spPr>
                        <wps:txbx>
                          <w:txbxContent>
                            <w:p w14:paraId="6D336885">
                              <w:pPr>
                                <w:spacing w:line="283" w:lineRule="auto"/>
                                <w:rPr>
                                  <w:rFonts w:ascii="Arial"/>
                                  <w:sz w:val="21"/>
                                </w:rPr>
                              </w:pPr>
                            </w:p>
                            <w:p w14:paraId="40AA98D7">
                              <w:pPr>
                                <w:spacing w:line="283" w:lineRule="auto"/>
                                <w:rPr>
                                  <w:rFonts w:ascii="Arial"/>
                                  <w:sz w:val="21"/>
                                </w:rPr>
                              </w:pPr>
                            </w:p>
                            <w:p w14:paraId="2806978D">
                              <w:pPr>
                                <w:spacing w:line="283" w:lineRule="auto"/>
                                <w:rPr>
                                  <w:rFonts w:ascii="Arial"/>
                                  <w:sz w:val="21"/>
                                </w:rPr>
                              </w:pPr>
                            </w:p>
                            <w:p w14:paraId="6092F09C">
                              <w:pPr>
                                <w:spacing w:line="284" w:lineRule="auto"/>
                                <w:rPr>
                                  <w:rFonts w:ascii="Arial"/>
                                  <w:sz w:val="21"/>
                                </w:rPr>
                              </w:pPr>
                            </w:p>
                            <w:p w14:paraId="44A68FF6">
                              <w:pPr>
                                <w:spacing w:before="65" w:line="228" w:lineRule="auto"/>
                                <w:ind w:left="1471"/>
                                <w:rPr>
                                  <w:rFonts w:ascii="宋体" w:hAnsi="宋体" w:eastAsia="宋体" w:cs="宋体"/>
                                  <w:sz w:val="20"/>
                                  <w:szCs w:val="20"/>
                                </w:rPr>
                              </w:pPr>
                              <w:r>
                                <w:rPr>
                                  <w:rFonts w:ascii="宋体" w:hAnsi="宋体" w:eastAsia="宋体" w:cs="宋体"/>
                                  <w:spacing w:val="7"/>
                                  <w:sz w:val="20"/>
                                  <w:szCs w:val="20"/>
                                </w:rPr>
                                <w:t>身份证扫描件</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lang w:val="en-US" w:eastAsia="zh-CN"/>
                                </w:rPr>
                                <w:t>国徽面</w:t>
                              </w:r>
                              <w:r>
                                <w:rPr>
                                  <w:rFonts w:hint="eastAsia" w:ascii="宋体" w:hAnsi="宋体" w:eastAsia="宋体" w:cs="宋体"/>
                                  <w:spacing w:val="7"/>
                                  <w:sz w:val="20"/>
                                  <w:szCs w:val="20"/>
                                  <w:lang w:eastAsia="zh-CN"/>
                                </w:rPr>
                                <w:t>）</w:t>
                              </w:r>
                            </w:p>
                          </w:txbxContent>
                        </wps:txbx>
                        <wps:bodyPr lIns="0" tIns="0" rIns="0" bIns="0" upright="1"/>
                      </wps:wsp>
                    </wpg:wgp>
                  </a:graphicData>
                </a:graphic>
              </wp:inline>
            </w:drawing>
          </mc:Choice>
          <mc:Fallback>
            <w:pict>
              <v:group id="_x0000_s1026" o:spid="_x0000_s1026" o:spt="203" style="height:115.1pt;width:206.8pt;" coordsize="4136,2301" o:gfxdata="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">
                <o:lock v:ext="edit" aspectratio="f"/>
                <v:shape id="图片 11" o:spid="_x0000_s1026" o:spt="75" type="#_x0000_t75" style="position:absolute;left:0;top:0;height:2301;width:4136;" filled="f" o:preferrelative="t" stroked="f" coordsize="21600,21600" o:gfxdata="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uRrSugAAANoA&#10;AAAPAAAAAAAAAAEAIAAAACIAAABkcnMvZG93bnJldi54bWxQSwECFAAUAAAACACHTuJAMy8FnjsA&#10;AAA5AAAAEAAAAAAAAAABACAAAAAJAQAAZHJzL3NoYXBleG1sLnhtbFBLBQYAAAAABgAGAFsBAACz&#10;AwAAAAA=&#10;">
                  <v:fill on="f" focussize="0,0"/>
                  <v:stroke on="f"/>
                  <v:imagedata r:id="rId48" o:title=""/>
                  <o:lock v:ext="edit" aspectratio="t"/>
                </v:shape>
                <v:shape id="_x0000_s1026" o:spid="_x0000_s1026" o:spt="202" type="#_x0000_t202" style="position:absolute;left:-20;top:-20;height:2341;width:4176;"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D336885">
                        <w:pPr>
                          <w:spacing w:line="283" w:lineRule="auto"/>
                          <w:rPr>
                            <w:rFonts w:ascii="Arial"/>
                            <w:sz w:val="21"/>
                          </w:rPr>
                        </w:pPr>
                      </w:p>
                      <w:p w14:paraId="40AA98D7">
                        <w:pPr>
                          <w:spacing w:line="283" w:lineRule="auto"/>
                          <w:rPr>
                            <w:rFonts w:ascii="Arial"/>
                            <w:sz w:val="21"/>
                          </w:rPr>
                        </w:pPr>
                      </w:p>
                      <w:p w14:paraId="2806978D">
                        <w:pPr>
                          <w:spacing w:line="283" w:lineRule="auto"/>
                          <w:rPr>
                            <w:rFonts w:ascii="Arial"/>
                            <w:sz w:val="21"/>
                          </w:rPr>
                        </w:pPr>
                      </w:p>
                      <w:p w14:paraId="6092F09C">
                        <w:pPr>
                          <w:spacing w:line="284" w:lineRule="auto"/>
                          <w:rPr>
                            <w:rFonts w:ascii="Arial"/>
                            <w:sz w:val="21"/>
                          </w:rPr>
                        </w:pPr>
                      </w:p>
                      <w:p w14:paraId="44A68FF6">
                        <w:pPr>
                          <w:spacing w:before="65" w:line="228" w:lineRule="auto"/>
                          <w:ind w:left="1471"/>
                          <w:rPr>
                            <w:rFonts w:ascii="宋体" w:hAnsi="宋体" w:eastAsia="宋体" w:cs="宋体"/>
                            <w:sz w:val="20"/>
                            <w:szCs w:val="20"/>
                          </w:rPr>
                        </w:pPr>
                        <w:r>
                          <w:rPr>
                            <w:rFonts w:ascii="宋体" w:hAnsi="宋体" w:eastAsia="宋体" w:cs="宋体"/>
                            <w:spacing w:val="7"/>
                            <w:sz w:val="20"/>
                            <w:szCs w:val="20"/>
                          </w:rPr>
                          <w:t>身份证扫描件</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lang w:val="en-US" w:eastAsia="zh-CN"/>
                          </w:rPr>
                          <w:t>国徽面</w:t>
                        </w:r>
                        <w:r>
                          <w:rPr>
                            <w:rFonts w:hint="eastAsia" w:ascii="宋体" w:hAnsi="宋体" w:eastAsia="宋体" w:cs="宋体"/>
                            <w:spacing w:val="7"/>
                            <w:sz w:val="20"/>
                            <w:szCs w:val="20"/>
                            <w:lang w:eastAsia="zh-CN"/>
                          </w:rPr>
                          <w:t>）</w:t>
                        </w:r>
                      </w:p>
                    </w:txbxContent>
                  </v:textbox>
                </v:shape>
                <w10:wrap type="none"/>
                <w10:anchorlock/>
              </v:group>
            </w:pict>
          </mc:Fallback>
        </mc:AlternateContent>
      </w:r>
    </w:p>
    <w:p w14:paraId="322E59ED">
      <w:pPr>
        <w:spacing w:line="312" w:lineRule="auto"/>
        <w:rPr>
          <w:rFonts w:hint="eastAsia" w:ascii="仿宋" w:hAnsi="仿宋" w:eastAsia="仿宋" w:cs="仿宋"/>
          <w:sz w:val="21"/>
          <w:highlight w:val="none"/>
        </w:rPr>
      </w:pPr>
    </w:p>
    <w:p w14:paraId="296DFA1B">
      <w:pPr>
        <w:spacing w:before="78" w:line="231" w:lineRule="auto"/>
        <w:ind w:left="1020" w:right="2681" w:hanging="6"/>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供应商（盖单位公章）;</w:t>
      </w:r>
      <w:r>
        <w:rPr>
          <w:rFonts w:hint="eastAsia" w:ascii="仿宋" w:hAnsi="仿宋" w:eastAsia="仿宋" w:cs="仿宋"/>
          <w:spacing w:val="-3"/>
          <w:sz w:val="24"/>
          <w:szCs w:val="24"/>
          <w:highlight w:val="none"/>
        </w:rPr>
        <w:t>法定代表人（签字或签章</w:t>
      </w:r>
      <w:r>
        <w:rPr>
          <w:rFonts w:hint="eastAsia" w:ascii="仿宋" w:hAnsi="仿宋" w:eastAsia="仿宋" w:cs="仿宋"/>
          <w:spacing w:val="4"/>
          <w:sz w:val="24"/>
          <w:szCs w:val="24"/>
          <w:highlight w:val="none"/>
        </w:rPr>
        <w:t>）：</w:t>
      </w:r>
    </w:p>
    <w:p w14:paraId="7013C7AE">
      <w:pPr>
        <w:spacing w:before="23" w:line="222" w:lineRule="auto"/>
        <w:ind w:left="1013"/>
        <w:rPr>
          <w:rFonts w:hint="eastAsia" w:ascii="仿宋" w:hAnsi="仿宋" w:eastAsia="仿宋" w:cs="仿宋"/>
          <w:sz w:val="24"/>
          <w:szCs w:val="24"/>
          <w:highlight w:val="none"/>
        </w:rPr>
      </w:pPr>
      <w:r>
        <w:rPr>
          <w:rFonts w:hint="eastAsia" w:ascii="仿宋" w:hAnsi="仿宋" w:eastAsia="仿宋" w:cs="仿宋"/>
          <w:highlight w:val="none"/>
        </w:rPr>
        <mc:AlternateContent>
          <mc:Choice Requires="wps">
            <w:drawing>
              <wp:anchor distT="0" distB="0" distL="114300" distR="114300" simplePos="0" relativeHeight="251666432" behindDoc="0" locked="0" layoutInCell="1" allowOverlap="1">
                <wp:simplePos x="0" y="0"/>
                <wp:positionH relativeFrom="column">
                  <wp:posOffset>620395</wp:posOffset>
                </wp:positionH>
                <wp:positionV relativeFrom="paragraph">
                  <wp:posOffset>149225</wp:posOffset>
                </wp:positionV>
                <wp:extent cx="3530600" cy="2921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3530600" cy="29210"/>
                        </a:xfrm>
                        <a:prstGeom prst="rect">
                          <a:avLst/>
                        </a:prstGeom>
                        <a:noFill/>
                        <a:ln>
                          <a:noFill/>
                        </a:ln>
                      </wps:spPr>
                      <wps:txbx>
                        <w:txbxContent>
                          <w:p w14:paraId="67F4C167">
                            <w:pPr>
                              <w:tabs>
                                <w:tab w:val="left" w:pos="1220"/>
                              </w:tabs>
                              <w:spacing w:before="20" w:line="5" w:lineRule="exact"/>
                              <w:ind w:left="20"/>
                              <w:rPr>
                                <w:rFonts w:ascii="仿宋" w:hAnsi="仿宋" w:eastAsia="仿宋" w:cs="仿宋"/>
                                <w:sz w:val="24"/>
                                <w:szCs w:val="24"/>
                              </w:rPr>
                            </w:pPr>
                            <w:r>
                              <w:rPr>
                                <w:rFonts w:ascii="仿宋" w:hAnsi="仿宋" w:eastAsia="仿宋" w:cs="仿宋"/>
                                <w:strike/>
                                <w:position w:val="3"/>
                                <w:sz w:val="24"/>
                                <w:szCs w:val="24"/>
                              </w:rPr>
                              <w:tab/>
                            </w:r>
                            <w:r>
                              <w:rPr>
                                <w:rFonts w:ascii="仿宋" w:hAnsi="仿宋" w:eastAsia="仿宋" w:cs="仿宋"/>
                                <w:position w:val="3"/>
                                <w:sz w:val="24"/>
                                <w:szCs w:val="24"/>
                              </w:rPr>
                              <w:t>__________________________________</w:t>
                            </w:r>
                          </w:p>
                        </w:txbxContent>
                      </wps:txbx>
                      <wps:bodyPr lIns="0" tIns="0" rIns="0" bIns="0" upright="1"/>
                    </wps:wsp>
                  </a:graphicData>
                </a:graphic>
              </wp:anchor>
            </w:drawing>
          </mc:Choice>
          <mc:Fallback>
            <w:pict>
              <v:shape id="_x0000_s1026" o:spid="_x0000_s1026" o:spt="202" type="#_x0000_t202" style="position:absolute;left:0pt;margin-left:48.85pt;margin-top:11.75pt;height:2.3pt;width:278pt;z-index:251666432;mso-width-relative:page;mso-height-relative:page;" filled="f" stroked="f" coordsize="21600,21600" o:gfxdata="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2kzQfYAAAACAEAAA8AAAAAAAAAAQAgAAAAIgAAAGRycy9kb3ducmV2LnhtbFBLAQIU&#10;ABQAAAAIAIdO4kDCMzHYugEAAHMDAAAOAAAAAAAAAAEAIAAAACcBAABkcnMvZTJvRG9jLnhtbFBL&#10;BQYAAAAABgAGAFkBAABTBQAAAAA=&#10;">
                <v:fill on="f" focussize="0,0"/>
                <v:stroke on="f"/>
                <v:imagedata o:title=""/>
                <o:lock v:ext="edit" aspectratio="f"/>
                <v:textbox inset="0mm,0mm,0mm,0mm">
                  <w:txbxContent>
                    <w:p w14:paraId="67F4C167">
                      <w:pPr>
                        <w:tabs>
                          <w:tab w:val="left" w:pos="1220"/>
                        </w:tabs>
                        <w:spacing w:before="20" w:line="5" w:lineRule="exact"/>
                        <w:ind w:left="20"/>
                        <w:rPr>
                          <w:rFonts w:ascii="仿宋" w:hAnsi="仿宋" w:eastAsia="仿宋" w:cs="仿宋"/>
                          <w:sz w:val="24"/>
                          <w:szCs w:val="24"/>
                        </w:rPr>
                      </w:pPr>
                      <w:r>
                        <w:rPr>
                          <w:rFonts w:ascii="仿宋" w:hAnsi="仿宋" w:eastAsia="仿宋" w:cs="仿宋"/>
                          <w:strike/>
                          <w:position w:val="3"/>
                          <w:sz w:val="24"/>
                          <w:szCs w:val="24"/>
                        </w:rPr>
                        <w:tab/>
                      </w:r>
                      <w:r>
                        <w:rPr>
                          <w:rFonts w:ascii="仿宋" w:hAnsi="仿宋" w:eastAsia="仿宋" w:cs="仿宋"/>
                          <w:position w:val="3"/>
                          <w:sz w:val="24"/>
                          <w:szCs w:val="24"/>
                        </w:rPr>
                        <w:t>__________________________________</w:t>
                      </w:r>
                    </w:p>
                  </w:txbxContent>
                </v:textbox>
              </v:shape>
            </w:pict>
          </mc:Fallback>
        </mc:AlternateContent>
      </w:r>
      <w:r>
        <w:rPr>
          <w:rFonts w:hint="eastAsia" w:ascii="仿宋" w:hAnsi="仿宋" w:eastAsia="仿宋" w:cs="仿宋"/>
          <w:spacing w:val="-3"/>
          <w:sz w:val="24"/>
          <w:szCs w:val="24"/>
          <w:highlight w:val="none"/>
        </w:rPr>
        <w:t>身份证号码：</w:t>
      </w:r>
    </w:p>
    <w:p w14:paraId="1F3A1548">
      <w:pPr>
        <w:spacing w:before="25" w:line="235" w:lineRule="auto"/>
        <w:ind w:left="1013" w:right="2801" w:firstLine="9"/>
        <w:rPr>
          <w:rFonts w:hint="eastAsia" w:ascii="仿宋" w:hAnsi="仿宋" w:eastAsia="仿宋" w:cs="仿宋"/>
          <w:sz w:val="24"/>
          <w:szCs w:val="24"/>
          <w:highlight w:val="none"/>
          <w:lang w:eastAsia="zh-CN"/>
        </w:rPr>
      </w:pPr>
      <w:r>
        <w:rPr>
          <w:rFonts w:hint="eastAsia" w:ascii="仿宋" w:hAnsi="仿宋" w:eastAsia="仿宋" w:cs="仿宋"/>
          <w:spacing w:val="-5"/>
          <w:sz w:val="24"/>
          <w:szCs w:val="24"/>
          <w:highlight w:val="none"/>
        </w:rPr>
        <w:t>委托代理人：</w:t>
      </w:r>
      <w:r>
        <w:rPr>
          <w:rFonts w:hint="eastAsia" w:ascii="仿宋" w:hAnsi="仿宋" w:eastAsia="仿宋" w:cs="仿宋"/>
          <w:sz w:val="24"/>
          <w:szCs w:val="24"/>
          <w:highlight w:val="none"/>
        </w:rPr>
        <w:t>身份证号码：详细通讯地址：</w:t>
      </w:r>
      <w:r>
        <w:rPr>
          <w:rFonts w:hint="eastAsia" w:ascii="仿宋" w:hAnsi="仿宋" w:eastAsia="仿宋" w:cs="仿宋"/>
          <w:spacing w:val="-11"/>
          <w:sz w:val="24"/>
          <w:szCs w:val="24"/>
          <w:highlight w:val="none"/>
        </w:rPr>
        <w:t>邮政编码：</w:t>
      </w:r>
    </w:p>
    <w:p w14:paraId="5ED113E9">
      <w:pPr>
        <w:spacing w:before="24" w:line="223" w:lineRule="auto"/>
        <w:ind w:left="1015"/>
        <w:rPr>
          <w:rFonts w:hint="eastAsia" w:ascii="仿宋" w:hAnsi="仿宋" w:eastAsia="仿宋" w:cs="仿宋"/>
          <w:sz w:val="24"/>
          <w:szCs w:val="24"/>
          <w:highlight w:val="none"/>
          <w:lang w:eastAsia="zh-CN"/>
        </w:rPr>
      </w:pPr>
      <w:r>
        <w:rPr>
          <w:rFonts w:hint="eastAsia" w:ascii="仿宋" w:hAnsi="仿宋" w:eastAsia="仿宋" w:cs="仿宋"/>
          <w:spacing w:val="-26"/>
          <w:sz w:val="24"/>
          <w:szCs w:val="24"/>
          <w:highlight w:val="none"/>
        </w:rPr>
        <w:t>传真：</w:t>
      </w:r>
    </w:p>
    <w:p w14:paraId="58840F49">
      <w:pPr>
        <w:spacing w:before="22" w:line="223" w:lineRule="auto"/>
        <w:ind w:left="1039"/>
        <w:rPr>
          <w:rFonts w:hint="eastAsia" w:ascii="仿宋" w:hAnsi="仿宋" w:eastAsia="仿宋" w:cs="仿宋"/>
          <w:sz w:val="24"/>
          <w:szCs w:val="24"/>
          <w:highlight w:val="none"/>
          <w:lang w:eastAsia="zh-CN"/>
        </w:rPr>
      </w:pPr>
      <w:r>
        <w:rPr>
          <w:rFonts w:hint="eastAsia" w:ascii="仿宋" w:hAnsi="仿宋" w:eastAsia="仿宋" w:cs="仿宋"/>
          <w:spacing w:val="-31"/>
          <w:sz w:val="24"/>
          <w:szCs w:val="24"/>
          <w:highlight w:val="none"/>
        </w:rPr>
        <w:t>电话：</w:t>
      </w:r>
    </w:p>
    <w:p w14:paraId="560DA45C">
      <w:pPr>
        <w:spacing w:line="223" w:lineRule="auto"/>
        <w:rPr>
          <w:rFonts w:hint="eastAsia" w:ascii="仿宋" w:hAnsi="仿宋" w:eastAsia="仿宋" w:cs="仿宋"/>
          <w:sz w:val="24"/>
          <w:szCs w:val="24"/>
          <w:highlight w:val="none"/>
        </w:rPr>
        <w:sectPr>
          <w:footerReference r:id="rId22" w:type="default"/>
          <w:pgSz w:w="11906" w:h="16839"/>
          <w:pgMar w:top="1134" w:right="1134" w:bottom="1134" w:left="1134" w:header="0" w:footer="1225" w:gutter="0"/>
          <w:pgNumType w:fmt="decimal"/>
          <w:cols w:space="720" w:num="1"/>
          <w:rtlGutter w:val="0"/>
        </w:sectPr>
      </w:pPr>
    </w:p>
    <w:p w14:paraId="607BDD62">
      <w:pPr>
        <w:spacing w:before="171" w:line="221" w:lineRule="auto"/>
        <w:ind w:left="23"/>
        <w:outlineLvl w:val="2"/>
        <w:rPr>
          <w:rFonts w:hint="eastAsia" w:ascii="仿宋" w:hAnsi="仿宋" w:eastAsia="仿宋" w:cs="仿宋"/>
          <w:sz w:val="30"/>
          <w:szCs w:val="30"/>
          <w:highlight w:val="none"/>
        </w:rPr>
      </w:pPr>
      <w:bookmarkStart w:id="248" w:name="_Toc25519"/>
      <w:r>
        <w:rPr>
          <w:rFonts w:hint="eastAsia" w:ascii="仿宋" w:hAnsi="仿宋" w:eastAsia="仿宋" w:cs="仿宋"/>
          <w:b/>
          <w:bCs/>
          <w:spacing w:val="-2"/>
          <w:sz w:val="30"/>
          <w:szCs w:val="30"/>
          <w:highlight w:val="none"/>
        </w:rPr>
        <w:t>4、有依法缴纳近六个月内任意一个月的社保缴纳证明（需包含</w:t>
      </w:r>
      <w:bookmarkEnd w:id="248"/>
      <w:r>
        <w:rPr>
          <w:rFonts w:hint="eastAsia" w:ascii="仿宋" w:hAnsi="仿宋" w:eastAsia="仿宋" w:cs="仿宋"/>
          <w:b/>
          <w:bCs/>
          <w:spacing w:val="-5"/>
          <w:sz w:val="30"/>
          <w:szCs w:val="30"/>
          <w:highlight w:val="none"/>
        </w:rPr>
        <w:t>授权委托人缴纳记录</w:t>
      </w:r>
      <w:r>
        <w:rPr>
          <w:rFonts w:hint="eastAsia" w:ascii="仿宋" w:hAnsi="仿宋" w:eastAsia="仿宋" w:cs="仿宋"/>
          <w:b/>
          <w:bCs/>
          <w:spacing w:val="-1"/>
          <w:sz w:val="30"/>
          <w:szCs w:val="30"/>
          <w:highlight w:val="none"/>
        </w:rPr>
        <w:t>）；</w:t>
      </w:r>
    </w:p>
    <w:p w14:paraId="04CB9FC3">
      <w:pPr>
        <w:spacing w:before="136" w:line="224" w:lineRule="auto"/>
        <w:ind w:left="30"/>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说明：</w:t>
      </w:r>
    </w:p>
    <w:p w14:paraId="6AFEF7AA">
      <w:pPr>
        <w:spacing w:before="179" w:line="221" w:lineRule="auto"/>
        <w:ind w:right="13"/>
        <w:jc w:val="center"/>
        <w:outlineLvl w:val="1"/>
        <w:rPr>
          <w:rFonts w:hint="eastAsia" w:ascii="仿宋" w:hAnsi="仿宋" w:eastAsia="仿宋" w:cs="仿宋"/>
          <w:sz w:val="24"/>
          <w:szCs w:val="24"/>
          <w:highlight w:val="none"/>
        </w:rPr>
      </w:pPr>
      <w:bookmarkStart w:id="249" w:name="_Toc31547"/>
      <w:bookmarkStart w:id="250" w:name="_Toc9571"/>
      <w:r>
        <w:rPr>
          <w:rFonts w:hint="eastAsia" w:ascii="仿宋" w:hAnsi="仿宋" w:eastAsia="仿宋" w:cs="仿宋"/>
          <w:spacing w:val="-3"/>
          <w:sz w:val="24"/>
          <w:szCs w:val="24"/>
          <w:highlight w:val="none"/>
        </w:rPr>
        <w:t>有依法缴纳近六个月内任意一个月的社保缴纳凭证扫描</w:t>
      </w:r>
      <w:r>
        <w:rPr>
          <w:rFonts w:hint="eastAsia" w:ascii="仿宋" w:hAnsi="仿宋" w:eastAsia="仿宋" w:cs="仿宋"/>
          <w:spacing w:val="-4"/>
          <w:sz w:val="24"/>
          <w:szCs w:val="24"/>
          <w:highlight w:val="none"/>
        </w:rPr>
        <w:t>件，扫描件上应加盖</w:t>
      </w:r>
      <w:bookmarkEnd w:id="249"/>
      <w:bookmarkEnd w:id="250"/>
    </w:p>
    <w:p w14:paraId="3408674A">
      <w:pPr>
        <w:spacing w:before="104" w:line="221" w:lineRule="auto"/>
        <w:ind w:left="3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本单位公章。</w:t>
      </w:r>
    </w:p>
    <w:p w14:paraId="5E3967A7">
      <w:pPr>
        <w:spacing w:line="266" w:lineRule="auto"/>
        <w:rPr>
          <w:rFonts w:hint="eastAsia" w:ascii="仿宋" w:hAnsi="仿宋" w:eastAsia="仿宋" w:cs="仿宋"/>
          <w:sz w:val="21"/>
          <w:highlight w:val="none"/>
        </w:rPr>
      </w:pPr>
    </w:p>
    <w:p w14:paraId="3DC30694">
      <w:pPr>
        <w:spacing w:line="266" w:lineRule="auto"/>
        <w:rPr>
          <w:rFonts w:hint="eastAsia" w:ascii="仿宋" w:hAnsi="仿宋" w:eastAsia="仿宋" w:cs="仿宋"/>
          <w:sz w:val="21"/>
          <w:highlight w:val="none"/>
        </w:rPr>
      </w:pPr>
    </w:p>
    <w:p w14:paraId="32A82E49">
      <w:pPr>
        <w:spacing w:line="266" w:lineRule="auto"/>
        <w:rPr>
          <w:rFonts w:hint="eastAsia" w:ascii="仿宋" w:hAnsi="仿宋" w:eastAsia="仿宋" w:cs="仿宋"/>
          <w:sz w:val="21"/>
          <w:highlight w:val="none"/>
        </w:rPr>
      </w:pPr>
    </w:p>
    <w:p w14:paraId="14A95FD7">
      <w:pPr>
        <w:spacing w:line="266" w:lineRule="auto"/>
        <w:rPr>
          <w:rFonts w:hint="eastAsia" w:ascii="仿宋" w:hAnsi="仿宋" w:eastAsia="仿宋" w:cs="仿宋"/>
          <w:sz w:val="21"/>
          <w:highlight w:val="none"/>
        </w:rPr>
      </w:pPr>
    </w:p>
    <w:p w14:paraId="5378B517">
      <w:pPr>
        <w:spacing w:line="266" w:lineRule="auto"/>
        <w:rPr>
          <w:rFonts w:hint="eastAsia" w:ascii="仿宋" w:hAnsi="仿宋" w:eastAsia="仿宋" w:cs="仿宋"/>
          <w:sz w:val="21"/>
          <w:highlight w:val="none"/>
        </w:rPr>
      </w:pPr>
    </w:p>
    <w:p w14:paraId="62183007">
      <w:pPr>
        <w:spacing w:before="98" w:line="222" w:lineRule="auto"/>
        <w:ind w:left="40"/>
        <w:outlineLvl w:val="2"/>
        <w:rPr>
          <w:rFonts w:hint="eastAsia" w:ascii="仿宋" w:hAnsi="仿宋" w:eastAsia="仿宋" w:cs="仿宋"/>
          <w:sz w:val="30"/>
          <w:szCs w:val="30"/>
          <w:highlight w:val="none"/>
        </w:rPr>
      </w:pPr>
      <w:bookmarkStart w:id="251" w:name="_Toc3678"/>
      <w:r>
        <w:rPr>
          <w:rFonts w:hint="eastAsia" w:ascii="仿宋" w:hAnsi="仿宋" w:eastAsia="仿宋" w:cs="仿宋"/>
          <w:b/>
          <w:bCs/>
          <w:spacing w:val="-3"/>
          <w:sz w:val="30"/>
          <w:szCs w:val="30"/>
          <w:highlight w:val="none"/>
        </w:rPr>
        <w:t>5、提供202</w:t>
      </w:r>
      <w:r>
        <w:rPr>
          <w:rFonts w:hint="eastAsia" w:ascii="仿宋" w:hAnsi="仿宋" w:eastAsia="仿宋" w:cs="仿宋"/>
          <w:b/>
          <w:bCs/>
          <w:spacing w:val="-3"/>
          <w:sz w:val="30"/>
          <w:szCs w:val="30"/>
          <w:highlight w:val="none"/>
          <w:lang w:val="en-US" w:eastAsia="zh-CN"/>
        </w:rPr>
        <w:t>4</w:t>
      </w:r>
      <w:r>
        <w:rPr>
          <w:rFonts w:hint="eastAsia" w:ascii="仿宋" w:hAnsi="仿宋" w:eastAsia="仿宋" w:cs="仿宋"/>
          <w:b/>
          <w:bCs/>
          <w:spacing w:val="-3"/>
          <w:sz w:val="30"/>
          <w:szCs w:val="30"/>
          <w:highlight w:val="none"/>
        </w:rPr>
        <w:t>年度财务审计报告（新成立公司提供开标前六个月</w:t>
      </w:r>
      <w:bookmarkEnd w:id="251"/>
      <w:r>
        <w:rPr>
          <w:rFonts w:hint="eastAsia" w:ascii="仿宋" w:hAnsi="仿宋" w:eastAsia="仿宋" w:cs="仿宋"/>
          <w:b/>
          <w:bCs/>
          <w:spacing w:val="-6"/>
          <w:sz w:val="30"/>
          <w:szCs w:val="30"/>
          <w:highlight w:val="none"/>
        </w:rPr>
        <w:t>内任意一个月有效银行资信证明</w:t>
      </w:r>
      <w:r>
        <w:rPr>
          <w:rFonts w:hint="eastAsia" w:ascii="仿宋" w:hAnsi="仿宋" w:eastAsia="仿宋" w:cs="仿宋"/>
          <w:b/>
          <w:bCs/>
          <w:spacing w:val="-6"/>
          <w:sz w:val="30"/>
          <w:szCs w:val="30"/>
          <w:highlight w:val="none"/>
          <w:lang w:eastAsia="zh-CN"/>
        </w:rPr>
        <w:t>）</w:t>
      </w:r>
      <w:r>
        <w:rPr>
          <w:rFonts w:hint="eastAsia" w:ascii="仿宋" w:hAnsi="仿宋" w:eastAsia="仿宋" w:cs="仿宋"/>
          <w:b/>
          <w:bCs/>
          <w:spacing w:val="-6"/>
          <w:sz w:val="30"/>
          <w:szCs w:val="30"/>
          <w:highlight w:val="none"/>
        </w:rPr>
        <w:t>；</w:t>
      </w:r>
    </w:p>
    <w:p w14:paraId="5B811673">
      <w:pPr>
        <w:spacing w:line="340" w:lineRule="auto"/>
        <w:rPr>
          <w:rFonts w:hint="eastAsia" w:ascii="仿宋" w:hAnsi="仿宋" w:eastAsia="仿宋" w:cs="仿宋"/>
          <w:sz w:val="21"/>
          <w:highlight w:val="none"/>
        </w:rPr>
      </w:pPr>
    </w:p>
    <w:p w14:paraId="38220771">
      <w:pPr>
        <w:spacing w:line="340" w:lineRule="auto"/>
        <w:rPr>
          <w:rFonts w:hint="eastAsia" w:ascii="仿宋" w:hAnsi="仿宋" w:eastAsia="仿宋" w:cs="仿宋"/>
          <w:sz w:val="21"/>
          <w:highlight w:val="none"/>
        </w:rPr>
      </w:pPr>
    </w:p>
    <w:p w14:paraId="175EAC74">
      <w:pPr>
        <w:spacing w:before="78" w:line="224" w:lineRule="auto"/>
        <w:ind w:left="30"/>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说明：</w:t>
      </w:r>
    </w:p>
    <w:p w14:paraId="324820D5">
      <w:pPr>
        <w:spacing w:before="23" w:line="230" w:lineRule="auto"/>
        <w:ind w:left="27" w:right="128" w:firstLine="484"/>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提供202</w:t>
      </w:r>
      <w:r>
        <w:rPr>
          <w:rFonts w:hint="eastAsia" w:ascii="仿宋" w:hAnsi="仿宋" w:eastAsia="仿宋" w:cs="仿宋"/>
          <w:spacing w:val="-4"/>
          <w:sz w:val="24"/>
          <w:szCs w:val="24"/>
          <w:highlight w:val="none"/>
          <w:lang w:val="en-US" w:eastAsia="zh-CN"/>
        </w:rPr>
        <w:t>4</w:t>
      </w:r>
      <w:r>
        <w:rPr>
          <w:rFonts w:hint="eastAsia" w:ascii="仿宋" w:hAnsi="仿宋" w:eastAsia="仿宋" w:cs="仿宋"/>
          <w:spacing w:val="-4"/>
          <w:sz w:val="24"/>
          <w:szCs w:val="24"/>
          <w:highlight w:val="none"/>
        </w:rPr>
        <w:t>年度财务审计报告（新成立公司提供开标前六个月内任</w:t>
      </w:r>
      <w:r>
        <w:rPr>
          <w:rFonts w:hint="eastAsia" w:ascii="仿宋" w:hAnsi="仿宋" w:eastAsia="仿宋" w:cs="仿宋"/>
          <w:spacing w:val="-5"/>
          <w:sz w:val="24"/>
          <w:szCs w:val="24"/>
          <w:highlight w:val="none"/>
        </w:rPr>
        <w:t>意一个月</w:t>
      </w:r>
      <w:r>
        <w:rPr>
          <w:rFonts w:hint="eastAsia" w:ascii="仿宋" w:hAnsi="仿宋" w:eastAsia="仿宋" w:cs="仿宋"/>
          <w:spacing w:val="-1"/>
          <w:sz w:val="24"/>
          <w:szCs w:val="24"/>
          <w:highlight w:val="none"/>
        </w:rPr>
        <w:t>有效银行资信证明）扫描件，扫描件上应加盖本单位公章。</w:t>
      </w:r>
    </w:p>
    <w:p w14:paraId="5BE9E6E7">
      <w:pPr>
        <w:spacing w:line="267" w:lineRule="auto"/>
        <w:rPr>
          <w:rFonts w:hint="eastAsia" w:ascii="仿宋" w:hAnsi="仿宋" w:eastAsia="仿宋" w:cs="仿宋"/>
          <w:sz w:val="21"/>
          <w:highlight w:val="none"/>
        </w:rPr>
      </w:pPr>
    </w:p>
    <w:p w14:paraId="4B4BDC94">
      <w:pPr>
        <w:spacing w:line="267" w:lineRule="auto"/>
        <w:rPr>
          <w:rFonts w:hint="eastAsia" w:ascii="仿宋" w:hAnsi="仿宋" w:eastAsia="仿宋" w:cs="仿宋"/>
          <w:sz w:val="21"/>
          <w:highlight w:val="none"/>
        </w:rPr>
      </w:pPr>
    </w:p>
    <w:p w14:paraId="1FFD6BAA">
      <w:pPr>
        <w:spacing w:line="267" w:lineRule="auto"/>
        <w:rPr>
          <w:rFonts w:hint="eastAsia" w:ascii="仿宋" w:hAnsi="仿宋" w:eastAsia="仿宋" w:cs="仿宋"/>
          <w:sz w:val="21"/>
          <w:highlight w:val="none"/>
        </w:rPr>
      </w:pPr>
    </w:p>
    <w:p w14:paraId="27C09422">
      <w:pPr>
        <w:spacing w:line="267" w:lineRule="auto"/>
        <w:rPr>
          <w:rFonts w:hint="eastAsia" w:ascii="仿宋" w:hAnsi="仿宋" w:eastAsia="仿宋" w:cs="仿宋"/>
          <w:sz w:val="21"/>
          <w:highlight w:val="none"/>
        </w:rPr>
      </w:pPr>
    </w:p>
    <w:p w14:paraId="7178527F">
      <w:pPr>
        <w:spacing w:line="267" w:lineRule="auto"/>
        <w:rPr>
          <w:rFonts w:hint="eastAsia" w:ascii="仿宋" w:hAnsi="仿宋" w:eastAsia="仿宋" w:cs="仿宋"/>
          <w:sz w:val="21"/>
          <w:highlight w:val="none"/>
        </w:rPr>
      </w:pPr>
    </w:p>
    <w:p w14:paraId="021E8D40">
      <w:pPr>
        <w:spacing w:line="267" w:lineRule="auto"/>
        <w:rPr>
          <w:rFonts w:hint="eastAsia" w:ascii="仿宋" w:hAnsi="仿宋" w:eastAsia="仿宋" w:cs="仿宋"/>
          <w:sz w:val="21"/>
          <w:highlight w:val="none"/>
        </w:rPr>
      </w:pPr>
    </w:p>
    <w:p w14:paraId="5BF07ABB">
      <w:pPr>
        <w:spacing w:before="98" w:line="222" w:lineRule="auto"/>
        <w:ind w:left="26"/>
        <w:outlineLvl w:val="2"/>
        <w:rPr>
          <w:rFonts w:hint="eastAsia" w:ascii="仿宋" w:hAnsi="仿宋" w:eastAsia="仿宋" w:cs="仿宋"/>
          <w:sz w:val="30"/>
          <w:szCs w:val="30"/>
          <w:highlight w:val="none"/>
        </w:rPr>
      </w:pPr>
      <w:bookmarkStart w:id="252" w:name="_Toc25169"/>
      <w:r>
        <w:rPr>
          <w:rFonts w:hint="eastAsia" w:ascii="仿宋" w:hAnsi="仿宋" w:eastAsia="仿宋" w:cs="仿宋"/>
          <w:b/>
          <w:bCs/>
          <w:spacing w:val="-5"/>
          <w:sz w:val="30"/>
          <w:szCs w:val="30"/>
          <w:highlight w:val="none"/>
        </w:rPr>
        <w:t>6、提供开标前六个月内任意一个月税务局开具的完税证明</w:t>
      </w:r>
      <w:r>
        <w:rPr>
          <w:rFonts w:hint="eastAsia" w:ascii="仿宋" w:hAnsi="仿宋" w:eastAsia="仿宋" w:cs="仿宋"/>
          <w:b/>
          <w:bCs/>
          <w:spacing w:val="-74"/>
          <w:w w:val="88"/>
          <w:sz w:val="30"/>
          <w:szCs w:val="30"/>
          <w:highlight w:val="none"/>
        </w:rPr>
        <w:t>；（</w:t>
      </w:r>
      <w:r>
        <w:rPr>
          <w:rFonts w:hint="eastAsia" w:ascii="仿宋" w:hAnsi="仿宋" w:eastAsia="仿宋" w:cs="仿宋"/>
          <w:b/>
          <w:bCs/>
          <w:spacing w:val="-5"/>
          <w:sz w:val="30"/>
          <w:szCs w:val="30"/>
          <w:highlight w:val="none"/>
        </w:rPr>
        <w:t>非</w:t>
      </w:r>
      <w:bookmarkEnd w:id="252"/>
      <w:bookmarkStart w:id="253" w:name="_Toc11862"/>
      <w:bookmarkStart w:id="254" w:name="_Toc20061"/>
      <w:r>
        <w:rPr>
          <w:rFonts w:hint="eastAsia" w:ascii="仿宋" w:hAnsi="仿宋" w:eastAsia="仿宋" w:cs="仿宋"/>
          <w:b/>
          <w:bCs/>
          <w:spacing w:val="-6"/>
          <w:sz w:val="30"/>
          <w:szCs w:val="30"/>
          <w:highlight w:val="none"/>
        </w:rPr>
        <w:t>社会保险类）</w:t>
      </w:r>
      <w:bookmarkEnd w:id="253"/>
      <w:bookmarkEnd w:id="254"/>
    </w:p>
    <w:p w14:paraId="019AFA8E">
      <w:pPr>
        <w:spacing w:line="340" w:lineRule="auto"/>
        <w:rPr>
          <w:rFonts w:hint="eastAsia" w:ascii="仿宋" w:hAnsi="仿宋" w:eastAsia="仿宋" w:cs="仿宋"/>
          <w:sz w:val="21"/>
          <w:highlight w:val="none"/>
        </w:rPr>
      </w:pPr>
    </w:p>
    <w:p w14:paraId="1E3E9936">
      <w:pPr>
        <w:spacing w:line="340" w:lineRule="auto"/>
        <w:rPr>
          <w:rFonts w:hint="eastAsia" w:ascii="仿宋" w:hAnsi="仿宋" w:eastAsia="仿宋" w:cs="仿宋"/>
          <w:sz w:val="21"/>
          <w:highlight w:val="none"/>
        </w:rPr>
      </w:pPr>
    </w:p>
    <w:p w14:paraId="494F1247">
      <w:pPr>
        <w:spacing w:before="78" w:line="221" w:lineRule="auto"/>
        <w:ind w:left="30"/>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说明：提供开标前六个月内任意一个月税务局开具的完税证明</w:t>
      </w:r>
      <w:r>
        <w:rPr>
          <w:rFonts w:hint="eastAsia" w:ascii="仿宋" w:hAnsi="仿宋" w:eastAsia="仿宋" w:cs="仿宋"/>
          <w:spacing w:val="-26"/>
          <w:sz w:val="24"/>
          <w:szCs w:val="24"/>
          <w:highlight w:val="none"/>
        </w:rPr>
        <w:t>；（</w:t>
      </w:r>
      <w:r>
        <w:rPr>
          <w:rFonts w:hint="eastAsia" w:ascii="仿宋" w:hAnsi="仿宋" w:eastAsia="仿宋" w:cs="仿宋"/>
          <w:spacing w:val="2"/>
          <w:sz w:val="24"/>
          <w:szCs w:val="24"/>
          <w:highlight w:val="none"/>
        </w:rPr>
        <w:t>非社会保险</w:t>
      </w:r>
      <w:r>
        <w:rPr>
          <w:rFonts w:hint="eastAsia" w:ascii="仿宋" w:hAnsi="仿宋" w:eastAsia="仿宋" w:cs="仿宋"/>
          <w:spacing w:val="-3"/>
          <w:sz w:val="24"/>
          <w:szCs w:val="24"/>
          <w:highlight w:val="none"/>
        </w:rPr>
        <w:t>类</w:t>
      </w:r>
      <w:r>
        <w:rPr>
          <w:rFonts w:hint="eastAsia" w:ascii="仿宋" w:hAnsi="仿宋" w:eastAsia="仿宋" w:cs="仿宋"/>
          <w:spacing w:val="11"/>
          <w:sz w:val="24"/>
          <w:szCs w:val="24"/>
          <w:highlight w:val="none"/>
        </w:rPr>
        <w:t>），</w:t>
      </w:r>
      <w:r>
        <w:rPr>
          <w:rFonts w:hint="eastAsia" w:ascii="仿宋" w:hAnsi="仿宋" w:eastAsia="仿宋" w:cs="仿宋"/>
          <w:spacing w:val="-3"/>
          <w:sz w:val="24"/>
          <w:szCs w:val="24"/>
          <w:highlight w:val="none"/>
        </w:rPr>
        <w:t>扫描件上应加盖本单位公章。</w:t>
      </w:r>
    </w:p>
    <w:p w14:paraId="600AFE10">
      <w:pPr>
        <w:spacing w:line="221" w:lineRule="auto"/>
        <w:rPr>
          <w:rFonts w:hint="eastAsia" w:ascii="仿宋" w:hAnsi="仿宋" w:eastAsia="仿宋" w:cs="仿宋"/>
          <w:sz w:val="24"/>
          <w:szCs w:val="24"/>
          <w:highlight w:val="none"/>
        </w:rPr>
        <w:sectPr>
          <w:footerReference r:id="rId23" w:type="default"/>
          <w:pgSz w:w="11906" w:h="16839"/>
          <w:pgMar w:top="1134" w:right="1134" w:bottom="1134" w:left="1134" w:header="0" w:footer="1225" w:gutter="0"/>
          <w:pgNumType w:fmt="decimal"/>
          <w:cols w:space="720" w:num="1"/>
          <w:rtlGutter w:val="0"/>
        </w:sectPr>
      </w:pPr>
    </w:p>
    <w:p w14:paraId="2A719903">
      <w:pPr>
        <w:spacing w:before="172" w:line="222" w:lineRule="auto"/>
        <w:ind w:left="31"/>
        <w:outlineLvl w:val="2"/>
        <w:rPr>
          <w:rFonts w:hint="eastAsia" w:ascii="仿宋" w:hAnsi="仿宋" w:eastAsia="仿宋" w:cs="仿宋"/>
          <w:sz w:val="30"/>
          <w:szCs w:val="30"/>
          <w:highlight w:val="none"/>
        </w:rPr>
      </w:pPr>
      <w:bookmarkStart w:id="255" w:name="_Toc25307"/>
      <w:r>
        <w:rPr>
          <w:rFonts w:hint="eastAsia" w:ascii="仿宋" w:hAnsi="仿宋" w:eastAsia="仿宋" w:cs="仿宋"/>
          <w:b/>
          <w:bCs/>
          <w:spacing w:val="-3"/>
          <w:sz w:val="30"/>
          <w:szCs w:val="30"/>
          <w:highlight w:val="none"/>
        </w:rPr>
        <w:t>7、供应商提供针对本次项目《反商业贿赂承诺书》</w:t>
      </w:r>
      <w:bookmarkEnd w:id="255"/>
    </w:p>
    <w:p w14:paraId="689A7108">
      <w:pPr>
        <w:spacing w:line="261" w:lineRule="auto"/>
        <w:rPr>
          <w:rFonts w:hint="eastAsia" w:ascii="仿宋" w:hAnsi="仿宋" w:eastAsia="仿宋" w:cs="仿宋"/>
          <w:sz w:val="21"/>
          <w:highlight w:val="none"/>
        </w:rPr>
      </w:pPr>
    </w:p>
    <w:p w14:paraId="3B4BBC0D">
      <w:pPr>
        <w:spacing w:line="261" w:lineRule="auto"/>
        <w:rPr>
          <w:rFonts w:hint="eastAsia" w:ascii="仿宋" w:hAnsi="仿宋" w:eastAsia="仿宋" w:cs="仿宋"/>
          <w:sz w:val="21"/>
          <w:highlight w:val="none"/>
        </w:rPr>
      </w:pPr>
    </w:p>
    <w:p w14:paraId="59032460">
      <w:pPr>
        <w:spacing w:line="262" w:lineRule="auto"/>
        <w:rPr>
          <w:rFonts w:hint="eastAsia" w:ascii="仿宋" w:hAnsi="仿宋" w:eastAsia="仿宋" w:cs="仿宋"/>
          <w:sz w:val="21"/>
          <w:highlight w:val="none"/>
        </w:rPr>
      </w:pPr>
    </w:p>
    <w:p w14:paraId="3865EF15">
      <w:pPr>
        <w:spacing w:before="97" w:line="223" w:lineRule="auto"/>
        <w:ind w:left="2679"/>
        <w:outlineLvl w:val="1"/>
        <w:rPr>
          <w:rFonts w:hint="eastAsia" w:ascii="仿宋" w:hAnsi="仿宋" w:eastAsia="仿宋" w:cs="仿宋"/>
          <w:sz w:val="30"/>
          <w:szCs w:val="30"/>
          <w:highlight w:val="none"/>
        </w:rPr>
      </w:pPr>
      <w:bookmarkStart w:id="256" w:name="_Toc15483"/>
      <w:bookmarkStart w:id="257" w:name="_Toc27390"/>
      <w:r>
        <w:rPr>
          <w:rFonts w:hint="eastAsia" w:ascii="仿宋" w:hAnsi="仿宋" w:eastAsia="仿宋" w:cs="仿宋"/>
          <w:b/>
          <w:bCs/>
          <w:spacing w:val="-4"/>
          <w:sz w:val="30"/>
          <w:szCs w:val="30"/>
          <w:highlight w:val="none"/>
        </w:rPr>
        <w:t>《反商业贿赂承诺书》</w:t>
      </w:r>
      <w:bookmarkEnd w:id="256"/>
      <w:bookmarkEnd w:id="257"/>
    </w:p>
    <w:p w14:paraId="21C1F763">
      <w:pPr>
        <w:spacing w:before="275" w:line="406" w:lineRule="auto"/>
        <w:ind w:left="31" w:right="32" w:firstLine="570"/>
        <w:jc w:val="both"/>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我公司承诺在</w:t>
      </w:r>
      <w:r>
        <w:rPr>
          <w:rFonts w:hint="eastAsia" w:ascii="仿宋" w:hAnsi="仿宋" w:eastAsia="仿宋" w:cs="仿宋"/>
          <w:spacing w:val="1"/>
          <w:sz w:val="28"/>
          <w:szCs w:val="28"/>
          <w:highlight w:val="none"/>
          <w:u w:val="single" w:color="auto"/>
        </w:rPr>
        <w:t>（项目名称）</w:t>
      </w:r>
      <w:r>
        <w:rPr>
          <w:rFonts w:hint="eastAsia" w:ascii="仿宋" w:hAnsi="仿宋" w:eastAsia="仿宋" w:cs="仿宋"/>
          <w:spacing w:val="1"/>
          <w:sz w:val="28"/>
          <w:szCs w:val="28"/>
          <w:highlight w:val="none"/>
        </w:rPr>
        <w:t>项目</w:t>
      </w:r>
      <w:r>
        <w:rPr>
          <w:rFonts w:hint="eastAsia" w:ascii="仿宋" w:hAnsi="仿宋" w:eastAsia="仿宋" w:cs="仿宋"/>
          <w:spacing w:val="1"/>
          <w:sz w:val="28"/>
          <w:szCs w:val="28"/>
          <w:highlight w:val="none"/>
          <w:u w:val="single" w:color="auto"/>
        </w:rPr>
        <w:t>（</w:t>
      </w:r>
      <w:r>
        <w:rPr>
          <w:rFonts w:hint="eastAsia" w:ascii="仿宋" w:hAnsi="仿宋" w:eastAsia="仿宋" w:cs="仿宋"/>
          <w:sz w:val="28"/>
          <w:szCs w:val="28"/>
          <w:highlight w:val="none"/>
          <w:u w:val="single" w:color="auto"/>
        </w:rPr>
        <w:t>项目编号）</w:t>
      </w:r>
      <w:r>
        <w:rPr>
          <w:rFonts w:hint="eastAsia" w:ascii="仿宋" w:hAnsi="仿宋" w:eastAsia="仿宋" w:cs="仿宋"/>
          <w:sz w:val="28"/>
          <w:szCs w:val="28"/>
          <w:highlight w:val="none"/>
        </w:rPr>
        <w:t>采购活</w:t>
      </w:r>
      <w:r>
        <w:rPr>
          <w:rFonts w:hint="eastAsia" w:ascii="仿宋" w:hAnsi="仿宋" w:eastAsia="仿宋" w:cs="仿宋"/>
          <w:spacing w:val="2"/>
          <w:sz w:val="28"/>
          <w:szCs w:val="28"/>
          <w:highlight w:val="none"/>
        </w:rPr>
        <w:t>动中，不给予国家工作人员以及中介机构工作人员及</w:t>
      </w:r>
      <w:r>
        <w:rPr>
          <w:rFonts w:hint="eastAsia" w:ascii="仿宋" w:hAnsi="仿宋" w:eastAsia="仿宋" w:cs="仿宋"/>
          <w:spacing w:val="1"/>
          <w:sz w:val="28"/>
          <w:szCs w:val="28"/>
          <w:highlight w:val="none"/>
        </w:rPr>
        <w:t>其亲属各种形</w:t>
      </w:r>
      <w:r>
        <w:rPr>
          <w:rFonts w:hint="eastAsia" w:ascii="仿宋" w:hAnsi="仿宋" w:eastAsia="仿宋" w:cs="仿宋"/>
          <w:spacing w:val="-5"/>
          <w:sz w:val="28"/>
          <w:szCs w:val="28"/>
          <w:highlight w:val="none"/>
        </w:rPr>
        <w:t>式的商业贿赂（包括送礼金礼品、有价证券、购物券、回扣、佣金、</w:t>
      </w:r>
      <w:r>
        <w:rPr>
          <w:rFonts w:hint="eastAsia" w:ascii="仿宋" w:hAnsi="仿宋" w:eastAsia="仿宋" w:cs="仿宋"/>
          <w:spacing w:val="2"/>
          <w:sz w:val="28"/>
          <w:szCs w:val="28"/>
          <w:highlight w:val="none"/>
        </w:rPr>
        <w:t>咨询费、劳务费、赞助费、宣传费、支付旅游费、报</w:t>
      </w:r>
      <w:r>
        <w:rPr>
          <w:rFonts w:hint="eastAsia" w:ascii="仿宋" w:hAnsi="仿宋" w:eastAsia="仿宋" w:cs="仿宋"/>
          <w:spacing w:val="1"/>
          <w:sz w:val="28"/>
          <w:szCs w:val="28"/>
          <w:highlight w:val="none"/>
        </w:rPr>
        <w:t>销各种消费凭证、宴请、娱乐等</w:t>
      </w:r>
      <w:r>
        <w:rPr>
          <w:rFonts w:hint="eastAsia" w:ascii="仿宋" w:hAnsi="仿宋" w:eastAsia="仿宋" w:cs="仿宋"/>
          <w:spacing w:val="13"/>
          <w:sz w:val="28"/>
          <w:szCs w:val="28"/>
          <w:highlight w:val="none"/>
        </w:rPr>
        <w:t>），</w:t>
      </w:r>
      <w:r>
        <w:rPr>
          <w:rFonts w:hint="eastAsia" w:ascii="仿宋" w:hAnsi="仿宋" w:eastAsia="仿宋" w:cs="仿宋"/>
          <w:spacing w:val="1"/>
          <w:sz w:val="28"/>
          <w:szCs w:val="28"/>
          <w:highlight w:val="none"/>
        </w:rPr>
        <w:t>如有上述行为，我公司及项目参与人员</w:t>
      </w:r>
      <w:r>
        <w:rPr>
          <w:rFonts w:hint="eastAsia" w:ascii="仿宋" w:hAnsi="仿宋" w:eastAsia="仿宋" w:cs="仿宋"/>
          <w:sz w:val="28"/>
          <w:szCs w:val="28"/>
          <w:highlight w:val="none"/>
        </w:rPr>
        <w:t>愿意</w:t>
      </w:r>
      <w:r>
        <w:rPr>
          <w:rFonts w:hint="eastAsia" w:ascii="仿宋" w:hAnsi="仿宋" w:eastAsia="仿宋" w:cs="仿宋"/>
          <w:spacing w:val="-1"/>
          <w:sz w:val="28"/>
          <w:szCs w:val="28"/>
          <w:highlight w:val="none"/>
        </w:rPr>
        <w:t>按照《反不正当竞争法》的有关规定接受处罚。</w:t>
      </w:r>
    </w:p>
    <w:p w14:paraId="7896AB36">
      <w:pPr>
        <w:spacing w:line="286" w:lineRule="auto"/>
        <w:rPr>
          <w:rFonts w:hint="eastAsia" w:ascii="仿宋" w:hAnsi="仿宋" w:eastAsia="仿宋" w:cs="仿宋"/>
          <w:sz w:val="21"/>
          <w:highlight w:val="none"/>
        </w:rPr>
      </w:pPr>
    </w:p>
    <w:p w14:paraId="0A4E063F">
      <w:pPr>
        <w:spacing w:line="287" w:lineRule="auto"/>
        <w:rPr>
          <w:rFonts w:hint="eastAsia" w:ascii="仿宋" w:hAnsi="仿宋" w:eastAsia="仿宋" w:cs="仿宋"/>
          <w:sz w:val="21"/>
          <w:highlight w:val="none"/>
        </w:rPr>
      </w:pPr>
    </w:p>
    <w:p w14:paraId="72EF6DFF">
      <w:pPr>
        <w:spacing w:before="91" w:line="222" w:lineRule="auto"/>
        <w:ind w:left="17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投标单位名称（盖单位公章）:</w:t>
      </w:r>
    </w:p>
    <w:p w14:paraId="1BB11B10">
      <w:pPr>
        <w:spacing w:line="271" w:lineRule="auto"/>
        <w:rPr>
          <w:rFonts w:hint="eastAsia" w:ascii="仿宋" w:hAnsi="仿宋" w:eastAsia="仿宋" w:cs="仿宋"/>
          <w:sz w:val="21"/>
          <w:highlight w:val="none"/>
        </w:rPr>
      </w:pPr>
    </w:p>
    <w:p w14:paraId="69BB00D3">
      <w:pPr>
        <w:spacing w:line="272" w:lineRule="auto"/>
        <w:rPr>
          <w:rFonts w:hint="eastAsia" w:ascii="仿宋" w:hAnsi="仿宋" w:eastAsia="仿宋" w:cs="仿宋"/>
          <w:sz w:val="21"/>
          <w:highlight w:val="none"/>
        </w:rPr>
      </w:pPr>
    </w:p>
    <w:p w14:paraId="3A355379">
      <w:pPr>
        <w:spacing w:line="272" w:lineRule="auto"/>
        <w:rPr>
          <w:rFonts w:hint="eastAsia" w:ascii="仿宋" w:hAnsi="仿宋" w:eastAsia="仿宋" w:cs="仿宋"/>
          <w:sz w:val="21"/>
          <w:highlight w:val="none"/>
        </w:rPr>
      </w:pPr>
    </w:p>
    <w:p w14:paraId="6D736AD3">
      <w:pPr>
        <w:spacing w:before="91" w:line="222" w:lineRule="auto"/>
        <w:ind w:left="31"/>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投标单位法定代表人签字或盖章：</w:t>
      </w:r>
    </w:p>
    <w:p w14:paraId="34E18A2C">
      <w:pPr>
        <w:spacing w:line="271" w:lineRule="auto"/>
        <w:rPr>
          <w:rFonts w:hint="eastAsia" w:ascii="仿宋" w:hAnsi="仿宋" w:eastAsia="仿宋" w:cs="仿宋"/>
          <w:sz w:val="21"/>
          <w:highlight w:val="none"/>
        </w:rPr>
      </w:pPr>
    </w:p>
    <w:p w14:paraId="76B9708D">
      <w:pPr>
        <w:spacing w:line="272" w:lineRule="auto"/>
        <w:rPr>
          <w:rFonts w:hint="eastAsia" w:ascii="仿宋" w:hAnsi="仿宋" w:eastAsia="仿宋" w:cs="仿宋"/>
          <w:sz w:val="21"/>
          <w:highlight w:val="none"/>
        </w:rPr>
      </w:pPr>
    </w:p>
    <w:p w14:paraId="1498DA1D">
      <w:pPr>
        <w:spacing w:line="272" w:lineRule="auto"/>
        <w:rPr>
          <w:rFonts w:hint="eastAsia" w:ascii="仿宋" w:hAnsi="仿宋" w:eastAsia="仿宋" w:cs="仿宋"/>
          <w:sz w:val="21"/>
          <w:highlight w:val="none"/>
        </w:rPr>
      </w:pPr>
    </w:p>
    <w:p w14:paraId="7D5CD15D">
      <w:pPr>
        <w:spacing w:before="92" w:line="223" w:lineRule="auto"/>
        <w:ind w:left="43"/>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委托代表人签字或盖章：</w:t>
      </w:r>
    </w:p>
    <w:p w14:paraId="19AEC8E9">
      <w:pPr>
        <w:spacing w:line="271" w:lineRule="auto"/>
        <w:rPr>
          <w:rFonts w:hint="eastAsia" w:ascii="仿宋" w:hAnsi="仿宋" w:eastAsia="仿宋" w:cs="仿宋"/>
          <w:sz w:val="21"/>
          <w:highlight w:val="none"/>
        </w:rPr>
      </w:pPr>
    </w:p>
    <w:p w14:paraId="378FFC58">
      <w:pPr>
        <w:spacing w:line="271" w:lineRule="auto"/>
        <w:rPr>
          <w:rFonts w:hint="eastAsia" w:ascii="仿宋" w:hAnsi="仿宋" w:eastAsia="仿宋" w:cs="仿宋"/>
          <w:sz w:val="21"/>
          <w:highlight w:val="none"/>
        </w:rPr>
      </w:pPr>
    </w:p>
    <w:p w14:paraId="079C060D">
      <w:pPr>
        <w:spacing w:line="271" w:lineRule="auto"/>
        <w:rPr>
          <w:rFonts w:hint="eastAsia" w:ascii="仿宋" w:hAnsi="仿宋" w:eastAsia="仿宋" w:cs="仿宋"/>
          <w:sz w:val="21"/>
          <w:highlight w:val="none"/>
        </w:rPr>
      </w:pPr>
    </w:p>
    <w:p w14:paraId="2B1BA0E2">
      <w:pPr>
        <w:spacing w:before="92" w:line="223" w:lineRule="auto"/>
        <w:ind w:left="91"/>
        <w:rPr>
          <w:rFonts w:hint="eastAsia" w:ascii="仿宋" w:hAnsi="仿宋" w:eastAsia="仿宋" w:cs="仿宋"/>
          <w:sz w:val="28"/>
          <w:szCs w:val="28"/>
          <w:highlight w:val="none"/>
        </w:rPr>
      </w:pPr>
      <w:r>
        <w:rPr>
          <w:rFonts w:hint="eastAsia" w:ascii="仿宋" w:hAnsi="仿宋" w:eastAsia="仿宋" w:cs="仿宋"/>
          <w:spacing w:val="-23"/>
          <w:sz w:val="28"/>
          <w:szCs w:val="28"/>
          <w:highlight w:val="none"/>
        </w:rPr>
        <w:t>日期：年月日</w:t>
      </w:r>
    </w:p>
    <w:p w14:paraId="4ECD99BE">
      <w:pPr>
        <w:spacing w:line="223" w:lineRule="auto"/>
        <w:rPr>
          <w:rFonts w:hint="eastAsia" w:ascii="仿宋" w:hAnsi="仿宋" w:eastAsia="仿宋" w:cs="仿宋"/>
          <w:sz w:val="28"/>
          <w:szCs w:val="28"/>
          <w:highlight w:val="none"/>
        </w:rPr>
        <w:sectPr>
          <w:footerReference r:id="rId24" w:type="default"/>
          <w:pgSz w:w="11906" w:h="16839"/>
          <w:pgMar w:top="1134" w:right="1134" w:bottom="1134" w:left="1134" w:header="0" w:footer="1225" w:gutter="0"/>
          <w:pgNumType w:fmt="decimal"/>
          <w:cols w:space="720" w:num="1"/>
          <w:rtlGutter w:val="0"/>
        </w:sectPr>
      </w:pPr>
    </w:p>
    <w:p w14:paraId="54A6A2CE">
      <w:pPr>
        <w:spacing w:before="172" w:line="219" w:lineRule="auto"/>
        <w:ind w:left="25"/>
        <w:outlineLvl w:val="2"/>
        <w:rPr>
          <w:rFonts w:hint="eastAsia" w:ascii="仿宋" w:hAnsi="仿宋" w:eastAsia="仿宋" w:cs="仿宋"/>
          <w:sz w:val="30"/>
          <w:szCs w:val="30"/>
          <w:highlight w:val="none"/>
        </w:rPr>
      </w:pPr>
      <w:bookmarkStart w:id="258" w:name="_Toc21298"/>
      <w:r>
        <w:rPr>
          <w:rFonts w:hint="eastAsia" w:ascii="仿宋" w:hAnsi="仿宋" w:eastAsia="仿宋" w:cs="仿宋"/>
          <w:b/>
          <w:bCs/>
          <w:spacing w:val="-8"/>
          <w:sz w:val="30"/>
          <w:szCs w:val="30"/>
          <w:highlight w:val="none"/>
        </w:rPr>
        <w:t>8、供应商参加政府采购活动前3年内在经营活动中没有重大违</w:t>
      </w:r>
      <w:bookmarkEnd w:id="258"/>
    </w:p>
    <w:p w14:paraId="52F415B7">
      <w:pPr>
        <w:spacing w:before="267" w:line="223" w:lineRule="auto"/>
        <w:ind w:left="2481"/>
        <w:rPr>
          <w:rFonts w:hint="eastAsia" w:ascii="仿宋" w:hAnsi="仿宋" w:eastAsia="仿宋" w:cs="仿宋"/>
          <w:sz w:val="30"/>
          <w:szCs w:val="30"/>
          <w:highlight w:val="none"/>
        </w:rPr>
      </w:pPr>
      <w:r>
        <w:rPr>
          <w:rFonts w:hint="eastAsia" w:ascii="仿宋" w:hAnsi="仿宋" w:eastAsia="仿宋" w:cs="仿宋"/>
          <w:b/>
          <w:bCs/>
          <w:spacing w:val="-5"/>
          <w:sz w:val="30"/>
          <w:szCs w:val="30"/>
          <w:highlight w:val="none"/>
        </w:rPr>
        <w:t>法违规记录的书面声明。</w:t>
      </w:r>
    </w:p>
    <w:p w14:paraId="710A89BD">
      <w:pPr>
        <w:spacing w:before="211" w:line="224" w:lineRule="auto"/>
        <w:ind w:left="30"/>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说明：</w:t>
      </w:r>
    </w:p>
    <w:p w14:paraId="42B9085F">
      <w:pPr>
        <w:spacing w:before="176" w:line="345" w:lineRule="auto"/>
        <w:ind w:left="745" w:right="2837" w:firstLine="14"/>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1.供应商应按照相关法规规定如实作出说</w:t>
      </w:r>
      <w:r>
        <w:rPr>
          <w:rFonts w:hint="eastAsia" w:ascii="仿宋" w:hAnsi="仿宋" w:eastAsia="仿宋" w:cs="仿宋"/>
          <w:spacing w:val="-4"/>
          <w:sz w:val="24"/>
          <w:szCs w:val="24"/>
          <w:highlight w:val="none"/>
        </w:rPr>
        <w:t>明。</w:t>
      </w:r>
      <w:r>
        <w:rPr>
          <w:rFonts w:hint="eastAsia" w:ascii="仿宋" w:hAnsi="仿宋" w:eastAsia="仿宋" w:cs="仿宋"/>
          <w:spacing w:val="-1"/>
          <w:sz w:val="24"/>
          <w:szCs w:val="24"/>
          <w:highlight w:val="none"/>
        </w:rPr>
        <w:t>2.按照磋商文件的规定加盖单位公章。</w:t>
      </w:r>
    </w:p>
    <w:p w14:paraId="13DDA089">
      <w:pPr>
        <w:spacing w:line="246" w:lineRule="auto"/>
        <w:rPr>
          <w:rFonts w:hint="eastAsia" w:ascii="仿宋" w:hAnsi="仿宋" w:eastAsia="仿宋" w:cs="仿宋"/>
          <w:sz w:val="21"/>
          <w:highlight w:val="none"/>
        </w:rPr>
      </w:pPr>
    </w:p>
    <w:p w14:paraId="67EDD9A9">
      <w:pPr>
        <w:spacing w:line="247" w:lineRule="auto"/>
        <w:rPr>
          <w:rFonts w:hint="eastAsia" w:ascii="仿宋" w:hAnsi="仿宋" w:eastAsia="仿宋" w:cs="仿宋"/>
          <w:sz w:val="21"/>
          <w:highlight w:val="none"/>
        </w:rPr>
      </w:pPr>
    </w:p>
    <w:p w14:paraId="0EFFA202">
      <w:pPr>
        <w:spacing w:line="247" w:lineRule="auto"/>
        <w:rPr>
          <w:rFonts w:hint="eastAsia" w:ascii="仿宋" w:hAnsi="仿宋" w:eastAsia="仿宋" w:cs="仿宋"/>
          <w:sz w:val="21"/>
          <w:highlight w:val="none"/>
        </w:rPr>
      </w:pPr>
    </w:p>
    <w:p w14:paraId="19A9771A">
      <w:pPr>
        <w:spacing w:line="247" w:lineRule="auto"/>
        <w:rPr>
          <w:rFonts w:hint="eastAsia" w:ascii="仿宋" w:hAnsi="仿宋" w:eastAsia="仿宋" w:cs="仿宋"/>
          <w:sz w:val="21"/>
          <w:highlight w:val="none"/>
        </w:rPr>
      </w:pPr>
    </w:p>
    <w:p w14:paraId="7BA06FF3">
      <w:pPr>
        <w:spacing w:line="247" w:lineRule="auto"/>
        <w:rPr>
          <w:rFonts w:hint="eastAsia" w:ascii="仿宋" w:hAnsi="仿宋" w:eastAsia="仿宋" w:cs="仿宋"/>
          <w:sz w:val="21"/>
          <w:highlight w:val="none"/>
        </w:rPr>
      </w:pPr>
    </w:p>
    <w:p w14:paraId="5D714123">
      <w:pPr>
        <w:spacing w:line="313" w:lineRule="auto"/>
        <w:rPr>
          <w:rFonts w:hint="eastAsia" w:ascii="仿宋" w:hAnsi="仿宋" w:eastAsia="仿宋" w:cs="仿宋"/>
          <w:b/>
          <w:bCs/>
          <w:spacing w:val="-6"/>
          <w:sz w:val="30"/>
          <w:szCs w:val="30"/>
          <w:highlight w:val="yellow"/>
          <w:lang w:val="en-US" w:eastAsia="zh-CN"/>
        </w:rPr>
      </w:pPr>
      <w:r>
        <w:rPr>
          <w:rFonts w:hint="eastAsia" w:ascii="仿宋" w:hAnsi="仿宋" w:eastAsia="仿宋" w:cs="仿宋"/>
          <w:b/>
          <w:bCs/>
          <w:spacing w:val="-6"/>
          <w:sz w:val="30"/>
          <w:szCs w:val="30"/>
          <w:highlight w:val="none"/>
        </w:rPr>
        <w:t>9、</w:t>
      </w:r>
      <w:r>
        <w:rPr>
          <w:rFonts w:hint="eastAsia" w:ascii="仿宋" w:hAnsi="仿宋" w:eastAsia="仿宋" w:cs="仿宋"/>
          <w:b/>
          <w:bCs/>
          <w:spacing w:val="-6"/>
          <w:sz w:val="30"/>
          <w:szCs w:val="30"/>
          <w:highlight w:val="yellow"/>
          <w:lang w:val="en-US" w:eastAsia="zh-CN"/>
        </w:rPr>
        <w:t>具备电力工程施工总承包叁级以上（含叁级）或输变电工程专业承包叁级以上（含叁级）资质且具备五级以上（含五级）承装（修、试）电力设施许可证，具备有效的安全生产许可证；项目负责人应具备机电工程二级以上（含二级）注册建造师资格及B类安全考核合格证。疆外企业需提供进疆企业信息报送手续。</w:t>
      </w:r>
    </w:p>
    <w:p w14:paraId="3B209C43">
      <w:pPr>
        <w:spacing w:line="313" w:lineRule="auto"/>
        <w:rPr>
          <w:rFonts w:hint="eastAsia" w:ascii="仿宋" w:hAnsi="仿宋" w:eastAsia="仿宋" w:cs="仿宋"/>
          <w:sz w:val="21"/>
          <w:highlight w:val="none"/>
        </w:rPr>
      </w:pPr>
    </w:p>
    <w:p w14:paraId="1F3A90C2">
      <w:pPr>
        <w:spacing w:line="313" w:lineRule="auto"/>
        <w:rPr>
          <w:rFonts w:hint="eastAsia" w:ascii="仿宋" w:hAnsi="仿宋" w:eastAsia="仿宋" w:cs="仿宋"/>
          <w:sz w:val="21"/>
          <w:highlight w:val="none"/>
        </w:rPr>
      </w:pPr>
    </w:p>
    <w:p w14:paraId="70AECD0D">
      <w:pPr>
        <w:spacing w:line="313" w:lineRule="auto"/>
        <w:rPr>
          <w:rFonts w:hint="eastAsia" w:ascii="仿宋" w:hAnsi="仿宋" w:eastAsia="仿宋" w:cs="仿宋"/>
          <w:sz w:val="21"/>
          <w:highlight w:val="none"/>
        </w:rPr>
      </w:pPr>
    </w:p>
    <w:p w14:paraId="1053E6A4">
      <w:pPr>
        <w:spacing w:before="97" w:line="221" w:lineRule="auto"/>
        <w:ind w:left="46"/>
        <w:outlineLvl w:val="2"/>
        <w:rPr>
          <w:rFonts w:hint="eastAsia" w:ascii="仿宋" w:hAnsi="仿宋" w:eastAsia="仿宋" w:cs="仿宋"/>
          <w:sz w:val="30"/>
          <w:szCs w:val="30"/>
          <w:highlight w:val="none"/>
        </w:rPr>
      </w:pPr>
      <w:bookmarkStart w:id="259" w:name="_Toc939"/>
      <w:r>
        <w:rPr>
          <w:rFonts w:hint="eastAsia" w:ascii="仿宋" w:hAnsi="仿宋" w:eastAsia="仿宋" w:cs="仿宋"/>
          <w:b/>
          <w:bCs/>
          <w:spacing w:val="-5"/>
          <w:sz w:val="30"/>
          <w:szCs w:val="30"/>
          <w:highlight w:val="none"/>
        </w:rPr>
        <w:t>10、缴纳磋商保证金的有效凭证；</w:t>
      </w:r>
      <w:bookmarkEnd w:id="259"/>
    </w:p>
    <w:p w14:paraId="044891BD">
      <w:pPr>
        <w:spacing w:before="216" w:line="224" w:lineRule="auto"/>
        <w:ind w:left="30"/>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说明：</w:t>
      </w:r>
    </w:p>
    <w:p w14:paraId="7641F7D9">
      <w:pPr>
        <w:spacing w:before="176" w:line="350" w:lineRule="auto"/>
        <w:ind w:left="34" w:right="128" w:firstLine="476"/>
        <w:jc w:val="both"/>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供应商须将本项目缴纳磋商保证金的有效凭证</w:t>
      </w:r>
      <w:r>
        <w:rPr>
          <w:rFonts w:hint="eastAsia" w:ascii="仿宋" w:hAnsi="仿宋" w:eastAsia="仿宋" w:cs="仿宋"/>
          <w:spacing w:val="-9"/>
          <w:sz w:val="24"/>
          <w:szCs w:val="24"/>
          <w:highlight w:val="none"/>
        </w:rPr>
        <w:t>；（</w:t>
      </w:r>
      <w:r>
        <w:rPr>
          <w:rFonts w:hint="eastAsia" w:ascii="仿宋" w:hAnsi="仿宋" w:eastAsia="仿宋" w:cs="仿宋"/>
          <w:spacing w:val="1"/>
          <w:sz w:val="24"/>
          <w:szCs w:val="24"/>
          <w:highlight w:val="none"/>
        </w:rPr>
        <w:t>提供电子</w:t>
      </w:r>
      <w:r>
        <w:rPr>
          <w:rFonts w:hint="eastAsia" w:ascii="仿宋" w:hAnsi="仿宋" w:eastAsia="仿宋" w:cs="仿宋"/>
          <w:sz w:val="24"/>
          <w:szCs w:val="24"/>
          <w:highlight w:val="none"/>
        </w:rPr>
        <w:t>回执单扫描件，若使用银行保函缴纳，则提供电子保函）作为缴纳凭证并加盖</w:t>
      </w:r>
      <w:r>
        <w:rPr>
          <w:rFonts w:hint="eastAsia" w:ascii="仿宋" w:hAnsi="仿宋" w:eastAsia="仿宋" w:cs="仿宋"/>
          <w:spacing w:val="-5"/>
          <w:sz w:val="24"/>
          <w:szCs w:val="24"/>
          <w:highlight w:val="none"/>
        </w:rPr>
        <w:t>单位公章。</w:t>
      </w:r>
    </w:p>
    <w:p w14:paraId="05EB198A">
      <w:pPr>
        <w:spacing w:line="350" w:lineRule="auto"/>
        <w:rPr>
          <w:rFonts w:hint="eastAsia" w:ascii="仿宋" w:hAnsi="仿宋" w:eastAsia="仿宋" w:cs="仿宋"/>
          <w:sz w:val="24"/>
          <w:szCs w:val="24"/>
          <w:highlight w:val="none"/>
        </w:rPr>
        <w:sectPr>
          <w:footerReference r:id="rId25" w:type="default"/>
          <w:pgSz w:w="11906" w:h="16839"/>
          <w:pgMar w:top="1134" w:right="1134" w:bottom="1134" w:left="1134" w:header="0" w:footer="1225" w:gutter="0"/>
          <w:pgNumType w:fmt="decimal"/>
          <w:cols w:space="720" w:num="1"/>
          <w:rtlGutter w:val="0"/>
        </w:sectPr>
      </w:pPr>
    </w:p>
    <w:p w14:paraId="7F738C56">
      <w:pPr>
        <w:spacing w:before="172" w:line="222" w:lineRule="auto"/>
        <w:ind w:left="586"/>
        <w:outlineLvl w:val="2"/>
        <w:rPr>
          <w:rFonts w:hint="eastAsia" w:ascii="仿宋" w:hAnsi="仿宋" w:eastAsia="仿宋" w:cs="仿宋"/>
          <w:sz w:val="30"/>
          <w:szCs w:val="30"/>
          <w:highlight w:val="none"/>
        </w:rPr>
      </w:pPr>
      <w:bookmarkStart w:id="260" w:name="_Toc13870"/>
      <w:r>
        <w:rPr>
          <w:rFonts w:hint="eastAsia" w:ascii="仿宋" w:hAnsi="仿宋" w:eastAsia="仿宋" w:cs="仿宋"/>
          <w:b/>
          <w:bCs/>
          <w:spacing w:val="-6"/>
          <w:sz w:val="30"/>
          <w:szCs w:val="30"/>
          <w:highlight w:val="none"/>
        </w:rPr>
        <w:t>11、中小企业声明函；</w:t>
      </w:r>
      <w:bookmarkEnd w:id="260"/>
    </w:p>
    <w:p w14:paraId="32A45CED">
      <w:pPr>
        <w:spacing w:line="416" w:lineRule="auto"/>
        <w:rPr>
          <w:rFonts w:hint="eastAsia" w:ascii="仿宋" w:hAnsi="仿宋" w:eastAsia="仿宋" w:cs="仿宋"/>
          <w:sz w:val="21"/>
          <w:highlight w:val="none"/>
        </w:rPr>
      </w:pPr>
    </w:p>
    <w:p w14:paraId="249B4787">
      <w:pPr>
        <w:spacing w:before="78" w:line="222" w:lineRule="auto"/>
        <w:ind w:left="2948"/>
        <w:outlineLvl w:val="2"/>
        <w:rPr>
          <w:rFonts w:hint="eastAsia" w:ascii="仿宋" w:hAnsi="仿宋" w:eastAsia="仿宋" w:cs="仿宋"/>
          <w:sz w:val="24"/>
          <w:szCs w:val="24"/>
          <w:highlight w:val="none"/>
        </w:rPr>
      </w:pPr>
      <w:bookmarkStart w:id="261" w:name="_Toc5452"/>
      <w:r>
        <w:rPr>
          <w:rFonts w:hint="eastAsia" w:ascii="仿宋" w:hAnsi="仿宋" w:eastAsia="仿宋" w:cs="仿宋"/>
          <w:b/>
          <w:bCs/>
          <w:spacing w:val="-6"/>
          <w:sz w:val="24"/>
          <w:szCs w:val="24"/>
          <w:highlight w:val="none"/>
        </w:rPr>
        <w:t>中小企业声明函（</w:t>
      </w:r>
      <w:r>
        <w:rPr>
          <w:rFonts w:hint="eastAsia" w:ascii="仿宋" w:hAnsi="仿宋" w:eastAsia="仿宋" w:cs="仿宋"/>
          <w:b/>
          <w:bCs/>
          <w:spacing w:val="-6"/>
          <w:sz w:val="24"/>
          <w:szCs w:val="24"/>
          <w:highlight w:val="none"/>
          <w:lang w:val="en-US" w:eastAsia="zh-CN"/>
        </w:rPr>
        <w:t>服务</w:t>
      </w:r>
      <w:r>
        <w:rPr>
          <w:rFonts w:hint="eastAsia" w:ascii="仿宋" w:hAnsi="仿宋" w:eastAsia="仿宋" w:cs="仿宋"/>
          <w:b/>
          <w:bCs/>
          <w:spacing w:val="-6"/>
          <w:sz w:val="24"/>
          <w:szCs w:val="24"/>
          <w:highlight w:val="none"/>
        </w:rPr>
        <w:t>)</w:t>
      </w:r>
      <w:bookmarkEnd w:id="261"/>
    </w:p>
    <w:p w14:paraId="178A313D">
      <w:pPr>
        <w:spacing w:line="330" w:lineRule="auto"/>
        <w:rPr>
          <w:rFonts w:hint="eastAsia" w:ascii="仿宋" w:hAnsi="仿宋" w:eastAsia="仿宋" w:cs="仿宋"/>
          <w:sz w:val="21"/>
          <w:highlight w:val="none"/>
        </w:rPr>
      </w:pPr>
    </w:p>
    <w:p w14:paraId="731E129B">
      <w:pPr>
        <w:spacing w:line="331" w:lineRule="auto"/>
        <w:rPr>
          <w:rFonts w:hint="eastAsia" w:ascii="仿宋" w:hAnsi="仿宋" w:eastAsia="仿宋" w:cs="仿宋"/>
          <w:sz w:val="21"/>
          <w:highlight w:val="none"/>
        </w:rPr>
      </w:pPr>
    </w:p>
    <w:p w14:paraId="5AAA1157">
      <w:pPr>
        <w:spacing w:before="78" w:line="316" w:lineRule="auto"/>
        <w:ind w:left="34" w:right="53" w:firstLine="476"/>
        <w:jc w:val="both"/>
        <w:rPr>
          <w:rFonts w:hint="eastAsia" w:ascii="仿宋" w:hAnsi="仿宋" w:eastAsia="仿宋" w:cs="仿宋"/>
          <w:sz w:val="24"/>
          <w:szCs w:val="24"/>
          <w:highlight w:val="none"/>
        </w:rPr>
      </w:pPr>
      <w:r>
        <w:rPr>
          <w:rFonts w:hint="eastAsia" w:ascii="仿宋" w:hAnsi="仿宋" w:eastAsia="仿宋" w:cs="仿宋"/>
          <w:spacing w:val="-17"/>
          <w:sz w:val="24"/>
          <w:szCs w:val="24"/>
          <w:highlight w:val="none"/>
        </w:rPr>
        <w:t>本公司郑重声明，根据《政府采购促进中小企业发展管理办法》（财库〔202</w:t>
      </w:r>
      <w:r>
        <w:rPr>
          <w:rFonts w:hint="eastAsia" w:ascii="仿宋" w:hAnsi="仿宋" w:eastAsia="仿宋" w:cs="仿宋"/>
          <w:spacing w:val="-18"/>
          <w:sz w:val="24"/>
          <w:szCs w:val="24"/>
          <w:highlight w:val="none"/>
        </w:rPr>
        <w:t>0〕</w:t>
      </w:r>
      <w:r>
        <w:rPr>
          <w:rFonts w:hint="eastAsia" w:ascii="仿宋" w:hAnsi="仿宋" w:eastAsia="仿宋" w:cs="仿宋"/>
          <w:spacing w:val="-6"/>
          <w:sz w:val="24"/>
          <w:szCs w:val="24"/>
          <w:highlight w:val="none"/>
        </w:rPr>
        <w:t>[2020]46号）的规定，本公司参加（采购单位名称）的（项目名称）采购</w:t>
      </w:r>
      <w:r>
        <w:rPr>
          <w:rFonts w:hint="eastAsia" w:ascii="仿宋" w:hAnsi="仿宋" w:eastAsia="仿宋" w:cs="仿宋"/>
          <w:spacing w:val="-7"/>
          <w:sz w:val="24"/>
          <w:szCs w:val="24"/>
          <w:highlight w:val="none"/>
        </w:rPr>
        <w:t>活动，</w:t>
      </w:r>
      <w:r>
        <w:rPr>
          <w:rFonts w:hint="eastAsia" w:ascii="仿宋" w:hAnsi="仿宋" w:eastAsia="仿宋" w:cs="仿宋"/>
          <w:spacing w:val="-1"/>
          <w:sz w:val="24"/>
          <w:szCs w:val="24"/>
          <w:highlight w:val="none"/>
        </w:rPr>
        <w:t>工程的</w:t>
      </w:r>
      <w:r>
        <w:rPr>
          <w:rFonts w:hint="eastAsia" w:ascii="仿宋" w:hAnsi="仿宋" w:eastAsia="仿宋" w:cs="仿宋"/>
          <w:spacing w:val="-1"/>
          <w:sz w:val="24"/>
          <w:szCs w:val="24"/>
          <w:highlight w:val="none"/>
          <w:lang w:val="en-US" w:eastAsia="zh-CN"/>
        </w:rPr>
        <w:t>服务</w:t>
      </w:r>
      <w:r>
        <w:rPr>
          <w:rFonts w:hint="eastAsia" w:ascii="仿宋" w:hAnsi="仿宋" w:eastAsia="仿宋" w:cs="仿宋"/>
          <w:spacing w:val="-1"/>
          <w:sz w:val="24"/>
          <w:szCs w:val="24"/>
          <w:highlight w:val="none"/>
        </w:rPr>
        <w:t>全部由符合政策要求的中小企业承</w:t>
      </w:r>
      <w:r>
        <w:rPr>
          <w:rFonts w:hint="eastAsia" w:ascii="仿宋" w:hAnsi="仿宋" w:eastAsia="仿宋" w:cs="仿宋"/>
          <w:spacing w:val="-1"/>
          <w:sz w:val="24"/>
          <w:szCs w:val="24"/>
          <w:highlight w:val="none"/>
          <w:lang w:val="en-US" w:eastAsia="zh-CN"/>
        </w:rPr>
        <w:t>接</w:t>
      </w:r>
      <w:r>
        <w:rPr>
          <w:rFonts w:hint="eastAsia" w:ascii="仿宋" w:hAnsi="仿宋" w:eastAsia="仿宋" w:cs="仿宋"/>
          <w:spacing w:val="-1"/>
          <w:sz w:val="24"/>
          <w:szCs w:val="24"/>
          <w:highlight w:val="none"/>
        </w:rPr>
        <w:t>。相关企业的具体情况如</w:t>
      </w:r>
      <w:r>
        <w:rPr>
          <w:rFonts w:hint="eastAsia" w:ascii="仿宋" w:hAnsi="仿宋" w:eastAsia="仿宋" w:cs="仿宋"/>
          <w:spacing w:val="-11"/>
          <w:sz w:val="24"/>
          <w:szCs w:val="24"/>
          <w:highlight w:val="none"/>
        </w:rPr>
        <w:t>下：</w:t>
      </w:r>
    </w:p>
    <w:p w14:paraId="0DFF58BF">
      <w:pPr>
        <w:spacing w:before="113" w:line="313" w:lineRule="auto"/>
        <w:ind w:left="29" w:right="128" w:firstLine="10"/>
        <w:jc w:val="both"/>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w:t>
      </w:r>
      <w:r>
        <w:rPr>
          <w:rFonts w:hint="eastAsia" w:ascii="仿宋" w:hAnsi="仿宋" w:eastAsia="仿宋" w:cs="仿宋"/>
          <w:spacing w:val="-2"/>
          <w:sz w:val="24"/>
          <w:szCs w:val="24"/>
          <w:highlight w:val="none"/>
          <w:u w:val="single" w:color="auto"/>
        </w:rPr>
        <w:t>（标的名称</w:t>
      </w:r>
      <w:r>
        <w:rPr>
          <w:rFonts w:hint="eastAsia" w:ascii="仿宋" w:hAnsi="仿宋" w:eastAsia="仿宋" w:cs="仿宋"/>
          <w:spacing w:val="8"/>
          <w:sz w:val="24"/>
          <w:szCs w:val="24"/>
          <w:highlight w:val="none"/>
          <w:u w:val="single" w:color="auto"/>
        </w:rPr>
        <w:t>），</w:t>
      </w:r>
      <w:r>
        <w:rPr>
          <w:rFonts w:hint="eastAsia" w:ascii="仿宋" w:hAnsi="仿宋" w:eastAsia="仿宋" w:cs="仿宋"/>
          <w:spacing w:val="-2"/>
          <w:sz w:val="24"/>
          <w:szCs w:val="24"/>
          <w:highlight w:val="none"/>
        </w:rPr>
        <w:t>属于</w:t>
      </w:r>
      <w:r>
        <w:rPr>
          <w:rFonts w:hint="eastAsia" w:ascii="仿宋" w:hAnsi="仿宋" w:eastAsia="仿宋" w:cs="仿宋"/>
          <w:spacing w:val="-2"/>
          <w:sz w:val="24"/>
          <w:szCs w:val="24"/>
          <w:highlight w:val="none"/>
          <w:u w:val="single" w:color="auto"/>
        </w:rPr>
        <w:t>（采购文件中明确的所属行业</w:t>
      </w:r>
      <w:r>
        <w:rPr>
          <w:rFonts w:hint="eastAsia" w:ascii="仿宋" w:hAnsi="仿宋" w:eastAsia="仿宋" w:cs="仿宋"/>
          <w:spacing w:val="8"/>
          <w:sz w:val="24"/>
          <w:szCs w:val="24"/>
          <w:highlight w:val="none"/>
          <w:u w:val="single" w:color="auto"/>
        </w:rPr>
        <w:t>）</w:t>
      </w:r>
      <w:r>
        <w:rPr>
          <w:rFonts w:hint="eastAsia" w:ascii="仿宋" w:hAnsi="仿宋" w:eastAsia="仿宋" w:cs="仿宋"/>
          <w:spacing w:val="8"/>
          <w:sz w:val="24"/>
          <w:szCs w:val="24"/>
          <w:highlight w:val="none"/>
        </w:rPr>
        <w:t>；</w:t>
      </w:r>
      <w:r>
        <w:rPr>
          <w:rFonts w:hint="eastAsia" w:ascii="仿宋" w:hAnsi="仿宋" w:eastAsia="仿宋" w:cs="仿宋"/>
          <w:spacing w:val="-2"/>
          <w:sz w:val="24"/>
          <w:szCs w:val="24"/>
          <w:highlight w:val="none"/>
        </w:rPr>
        <w:t>承</w:t>
      </w:r>
      <w:r>
        <w:rPr>
          <w:rFonts w:hint="eastAsia" w:ascii="仿宋" w:hAnsi="仿宋" w:eastAsia="仿宋" w:cs="仿宋"/>
          <w:spacing w:val="-2"/>
          <w:sz w:val="24"/>
          <w:szCs w:val="24"/>
          <w:highlight w:val="none"/>
          <w:lang w:val="en-US" w:eastAsia="zh-CN"/>
        </w:rPr>
        <w:t>接</w:t>
      </w:r>
      <w:r>
        <w:rPr>
          <w:rFonts w:hint="eastAsia" w:ascii="仿宋" w:hAnsi="仿宋" w:eastAsia="仿宋" w:cs="仿宋"/>
          <w:spacing w:val="-2"/>
          <w:sz w:val="24"/>
          <w:szCs w:val="24"/>
          <w:highlight w:val="none"/>
        </w:rPr>
        <w:t>企业为</w:t>
      </w:r>
      <w:r>
        <w:rPr>
          <w:rFonts w:hint="eastAsia" w:ascii="仿宋" w:hAnsi="仿宋" w:eastAsia="仿宋" w:cs="仿宋"/>
          <w:spacing w:val="-2"/>
          <w:sz w:val="24"/>
          <w:szCs w:val="24"/>
          <w:highlight w:val="none"/>
          <w:u w:val="single" w:color="auto"/>
        </w:rPr>
        <w:t>（企业名</w:t>
      </w:r>
      <w:r>
        <w:rPr>
          <w:rFonts w:hint="eastAsia" w:ascii="仿宋" w:hAnsi="仿宋" w:eastAsia="仿宋" w:cs="仿宋"/>
          <w:spacing w:val="-7"/>
          <w:sz w:val="24"/>
          <w:szCs w:val="24"/>
          <w:highlight w:val="none"/>
          <w:u w:val="single" w:color="auto"/>
        </w:rPr>
        <w:t>称</w:t>
      </w:r>
      <w:r>
        <w:rPr>
          <w:rFonts w:hint="eastAsia" w:ascii="仿宋" w:hAnsi="仿宋" w:eastAsia="仿宋" w:cs="仿宋"/>
          <w:spacing w:val="-39"/>
          <w:sz w:val="24"/>
          <w:szCs w:val="24"/>
          <w:highlight w:val="none"/>
          <w:u w:val="single" w:color="auto"/>
        </w:rPr>
        <w:t>）</w:t>
      </w:r>
      <w:r>
        <w:rPr>
          <w:rFonts w:hint="eastAsia" w:ascii="仿宋" w:hAnsi="仿宋" w:eastAsia="仿宋" w:cs="仿宋"/>
          <w:spacing w:val="-39"/>
          <w:sz w:val="24"/>
          <w:szCs w:val="24"/>
          <w:highlight w:val="none"/>
        </w:rPr>
        <w:t>，</w:t>
      </w:r>
      <w:r>
        <w:rPr>
          <w:rFonts w:hint="eastAsia" w:ascii="仿宋" w:hAnsi="仿宋" w:eastAsia="仿宋" w:cs="仿宋"/>
          <w:spacing w:val="-7"/>
          <w:sz w:val="24"/>
          <w:szCs w:val="24"/>
          <w:highlight w:val="none"/>
        </w:rPr>
        <w:t>从业人员人，营业收入为万元，资产总额为万元，属于（中</w:t>
      </w:r>
      <w:r>
        <w:rPr>
          <w:rFonts w:hint="eastAsia" w:ascii="仿宋" w:hAnsi="仿宋" w:eastAsia="仿宋" w:cs="仿宋"/>
          <w:spacing w:val="-2"/>
          <w:sz w:val="24"/>
          <w:szCs w:val="24"/>
          <w:highlight w:val="none"/>
        </w:rPr>
        <w:t>型企业、小型企业、微型企业</w:t>
      </w:r>
      <w:r>
        <w:rPr>
          <w:rFonts w:hint="eastAsia" w:ascii="仿宋" w:hAnsi="仿宋" w:eastAsia="仿宋" w:cs="仿宋"/>
          <w:spacing w:val="4"/>
          <w:sz w:val="24"/>
          <w:szCs w:val="24"/>
          <w:highlight w:val="none"/>
        </w:rPr>
        <w:t>）；</w:t>
      </w:r>
    </w:p>
    <w:p w14:paraId="65C385B0">
      <w:pPr>
        <w:spacing w:before="116" w:line="313" w:lineRule="auto"/>
        <w:ind w:left="28" w:right="52" w:hanging="3"/>
        <w:jc w:val="both"/>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2.（标的名称</w:t>
      </w:r>
      <w:r>
        <w:rPr>
          <w:rFonts w:hint="eastAsia" w:ascii="仿宋" w:hAnsi="仿宋" w:eastAsia="仿宋" w:cs="仿宋"/>
          <w:spacing w:val="-51"/>
          <w:sz w:val="24"/>
          <w:szCs w:val="24"/>
          <w:highlight w:val="none"/>
        </w:rPr>
        <w:t>），</w:t>
      </w:r>
      <w:r>
        <w:rPr>
          <w:rFonts w:hint="eastAsia" w:ascii="仿宋" w:hAnsi="仿宋" w:eastAsia="仿宋" w:cs="仿宋"/>
          <w:spacing w:val="-5"/>
          <w:sz w:val="24"/>
          <w:szCs w:val="24"/>
          <w:highlight w:val="none"/>
        </w:rPr>
        <w:t>属于（采购文件中明确的所属行业</w:t>
      </w:r>
      <w:r>
        <w:rPr>
          <w:rFonts w:hint="eastAsia" w:ascii="仿宋" w:hAnsi="仿宋" w:eastAsia="仿宋" w:cs="仿宋"/>
          <w:spacing w:val="-51"/>
          <w:sz w:val="24"/>
          <w:szCs w:val="24"/>
          <w:highlight w:val="none"/>
        </w:rPr>
        <w:t>）；</w:t>
      </w:r>
      <w:r>
        <w:rPr>
          <w:rFonts w:hint="eastAsia" w:ascii="仿宋" w:hAnsi="仿宋" w:eastAsia="仿宋" w:cs="仿宋"/>
          <w:spacing w:val="-5"/>
          <w:sz w:val="24"/>
          <w:szCs w:val="24"/>
          <w:highlight w:val="none"/>
        </w:rPr>
        <w:t>承</w:t>
      </w:r>
      <w:r>
        <w:rPr>
          <w:rFonts w:hint="eastAsia" w:ascii="仿宋" w:hAnsi="仿宋" w:eastAsia="仿宋" w:cs="仿宋"/>
          <w:spacing w:val="-5"/>
          <w:sz w:val="24"/>
          <w:szCs w:val="24"/>
          <w:highlight w:val="none"/>
          <w:lang w:val="en-US" w:eastAsia="zh-CN"/>
        </w:rPr>
        <w:t>接</w:t>
      </w:r>
      <w:r>
        <w:rPr>
          <w:rFonts w:hint="eastAsia" w:ascii="仿宋" w:hAnsi="仿宋" w:eastAsia="仿宋" w:cs="仿宋"/>
          <w:spacing w:val="-5"/>
          <w:sz w:val="24"/>
          <w:szCs w:val="24"/>
          <w:highlight w:val="none"/>
        </w:rPr>
        <w:t>企业（企业名称</w:t>
      </w:r>
      <w:r>
        <w:rPr>
          <w:rFonts w:hint="eastAsia" w:ascii="仿宋" w:hAnsi="仿宋" w:eastAsia="仿宋" w:cs="仿宋"/>
          <w:spacing w:val="-51"/>
          <w:sz w:val="24"/>
          <w:szCs w:val="24"/>
          <w:highlight w:val="none"/>
        </w:rPr>
        <w:t>），</w:t>
      </w:r>
      <w:r>
        <w:rPr>
          <w:rFonts w:hint="eastAsia" w:ascii="仿宋" w:hAnsi="仿宋" w:eastAsia="仿宋" w:cs="仿宋"/>
          <w:spacing w:val="-8"/>
          <w:sz w:val="24"/>
          <w:szCs w:val="24"/>
          <w:highlight w:val="none"/>
        </w:rPr>
        <w:t>从业人员人，营业收入为万元，资产总额为万元，属于（中型企业、</w:t>
      </w:r>
      <w:r>
        <w:rPr>
          <w:rFonts w:hint="eastAsia" w:ascii="仿宋" w:hAnsi="仿宋" w:eastAsia="仿宋" w:cs="仿宋"/>
          <w:spacing w:val="-2"/>
          <w:sz w:val="24"/>
          <w:szCs w:val="24"/>
          <w:highlight w:val="none"/>
        </w:rPr>
        <w:t>小型企业、微型企业</w:t>
      </w:r>
      <w:r>
        <w:rPr>
          <w:rFonts w:hint="eastAsia" w:ascii="仿宋" w:hAnsi="仿宋" w:eastAsia="仿宋" w:cs="仿宋"/>
          <w:sz w:val="24"/>
          <w:szCs w:val="24"/>
          <w:highlight w:val="none"/>
        </w:rPr>
        <w:t>）；</w:t>
      </w:r>
    </w:p>
    <w:p w14:paraId="2C7ECB90">
      <w:pPr>
        <w:spacing w:before="113" w:line="383" w:lineRule="exact"/>
        <w:ind w:left="39"/>
        <w:rPr>
          <w:rFonts w:hint="eastAsia" w:ascii="仿宋" w:hAnsi="仿宋" w:eastAsia="仿宋" w:cs="仿宋"/>
          <w:sz w:val="24"/>
          <w:szCs w:val="24"/>
          <w:highlight w:val="none"/>
        </w:rPr>
      </w:pPr>
      <w:r>
        <w:rPr>
          <w:rFonts w:hint="eastAsia" w:ascii="仿宋" w:hAnsi="仿宋" w:eastAsia="仿宋" w:cs="仿宋"/>
          <w:spacing w:val="-13"/>
          <w:position w:val="3"/>
          <w:sz w:val="24"/>
          <w:szCs w:val="24"/>
          <w:highlight w:val="none"/>
        </w:rPr>
        <w:t>……</w:t>
      </w:r>
    </w:p>
    <w:p w14:paraId="6A2E1C53">
      <w:pPr>
        <w:spacing w:before="111" w:line="307" w:lineRule="auto"/>
        <w:ind w:left="33" w:right="160" w:firstLine="2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以上企业，不属于大企业的分支机构，不存在控股股东为大</w:t>
      </w:r>
      <w:r>
        <w:rPr>
          <w:rFonts w:hint="eastAsia" w:ascii="仿宋" w:hAnsi="仿宋" w:eastAsia="仿宋" w:cs="仿宋"/>
          <w:spacing w:val="-2"/>
          <w:sz w:val="24"/>
          <w:szCs w:val="24"/>
          <w:highlight w:val="none"/>
        </w:rPr>
        <w:t>企业的情形，也不存在与大企业的负责人为同一人的情形。</w:t>
      </w:r>
    </w:p>
    <w:p w14:paraId="32E7F2C9">
      <w:pPr>
        <w:spacing w:before="117" w:line="220" w:lineRule="auto"/>
        <w:ind w:left="3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本企业对上述声明内容的真实性负责。如有虚假，将依法承担相应责任。</w:t>
      </w:r>
    </w:p>
    <w:p w14:paraId="7E7B54B7">
      <w:pPr>
        <w:spacing w:line="311" w:lineRule="auto"/>
        <w:rPr>
          <w:rFonts w:hint="eastAsia" w:ascii="仿宋" w:hAnsi="仿宋" w:eastAsia="仿宋" w:cs="仿宋"/>
          <w:sz w:val="21"/>
          <w:highlight w:val="none"/>
        </w:rPr>
      </w:pPr>
    </w:p>
    <w:p w14:paraId="7C7F59E6">
      <w:pPr>
        <w:spacing w:line="312" w:lineRule="auto"/>
        <w:rPr>
          <w:rFonts w:hint="eastAsia" w:ascii="仿宋" w:hAnsi="仿宋" w:eastAsia="仿宋" w:cs="仿宋"/>
          <w:sz w:val="21"/>
          <w:highlight w:val="none"/>
        </w:rPr>
      </w:pPr>
    </w:p>
    <w:p w14:paraId="5B156FFB">
      <w:pPr>
        <w:spacing w:before="78" w:line="221" w:lineRule="auto"/>
        <w:ind w:left="2781"/>
        <w:jc w:val="right"/>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企业名称（盖单位公章</w:t>
      </w:r>
      <w:r>
        <w:rPr>
          <w:rFonts w:hint="eastAsia" w:ascii="仿宋" w:hAnsi="仿宋" w:eastAsia="仿宋" w:cs="仿宋"/>
          <w:spacing w:val="1"/>
          <w:sz w:val="24"/>
          <w:szCs w:val="24"/>
          <w:highlight w:val="none"/>
        </w:rPr>
        <w:t>）：</w:t>
      </w:r>
    </w:p>
    <w:p w14:paraId="5DA2B487">
      <w:pPr>
        <w:spacing w:before="207" w:line="223" w:lineRule="auto"/>
        <w:ind w:left="6922"/>
        <w:jc w:val="both"/>
        <w:rPr>
          <w:rFonts w:hint="eastAsia" w:ascii="仿宋" w:hAnsi="仿宋" w:eastAsia="仿宋" w:cs="仿宋"/>
          <w:sz w:val="24"/>
          <w:szCs w:val="24"/>
          <w:highlight w:val="none"/>
        </w:rPr>
      </w:pPr>
      <w:r>
        <w:rPr>
          <w:rFonts w:hint="eastAsia" w:ascii="仿宋" w:hAnsi="仿宋" w:eastAsia="仿宋" w:cs="仿宋"/>
          <w:spacing w:val="-23"/>
          <w:sz w:val="24"/>
          <w:szCs w:val="24"/>
          <w:highlight w:val="none"/>
        </w:rPr>
        <w:t>日期：</w:t>
      </w:r>
    </w:p>
    <w:p w14:paraId="3CDD413F">
      <w:pPr>
        <w:spacing w:line="282" w:lineRule="auto"/>
        <w:rPr>
          <w:rFonts w:hint="eastAsia" w:ascii="仿宋" w:hAnsi="仿宋" w:eastAsia="仿宋" w:cs="仿宋"/>
          <w:sz w:val="21"/>
          <w:highlight w:val="none"/>
        </w:rPr>
      </w:pPr>
    </w:p>
    <w:p w14:paraId="436CA8D3">
      <w:pPr>
        <w:spacing w:line="282" w:lineRule="auto"/>
        <w:rPr>
          <w:rFonts w:hint="eastAsia" w:ascii="仿宋" w:hAnsi="仿宋" w:eastAsia="仿宋" w:cs="仿宋"/>
          <w:sz w:val="21"/>
          <w:highlight w:val="none"/>
        </w:rPr>
      </w:pPr>
    </w:p>
    <w:p w14:paraId="350C6C52">
      <w:pPr>
        <w:spacing w:line="282" w:lineRule="auto"/>
        <w:rPr>
          <w:rFonts w:hint="eastAsia" w:ascii="仿宋" w:hAnsi="仿宋" w:eastAsia="仿宋" w:cs="仿宋"/>
          <w:sz w:val="21"/>
          <w:highlight w:val="none"/>
        </w:rPr>
      </w:pPr>
    </w:p>
    <w:p w14:paraId="7CA71228">
      <w:pPr>
        <w:spacing w:before="78"/>
        <w:ind w:left="29" w:right="220" w:firstLine="491"/>
        <w:rPr>
          <w:rFonts w:hint="eastAsia" w:ascii="仿宋" w:hAnsi="仿宋" w:eastAsia="仿宋" w:cs="仿宋"/>
          <w:spacing w:val="-2"/>
          <w:sz w:val="24"/>
          <w:szCs w:val="24"/>
          <w:highlight w:val="none"/>
        </w:rPr>
      </w:pPr>
      <w:r>
        <w:rPr>
          <w:rFonts w:hint="eastAsia" w:ascii="仿宋" w:hAnsi="仿宋" w:eastAsia="仿宋" w:cs="仿宋"/>
          <w:spacing w:val="-1"/>
          <w:sz w:val="24"/>
          <w:szCs w:val="24"/>
          <w:highlight w:val="none"/>
        </w:rPr>
        <w:t>1从业人员、营业收入、资产总额填报上一年度</w:t>
      </w:r>
      <w:r>
        <w:rPr>
          <w:rFonts w:hint="eastAsia" w:ascii="仿宋" w:hAnsi="仿宋" w:eastAsia="仿宋" w:cs="仿宋"/>
          <w:spacing w:val="-2"/>
          <w:sz w:val="24"/>
          <w:szCs w:val="24"/>
          <w:highlight w:val="none"/>
        </w:rPr>
        <w:t>数据，无上一年度数据的新成立企业可不填报。</w:t>
      </w:r>
    </w:p>
    <w:p w14:paraId="048979C9">
      <w:pPr>
        <w:spacing w:before="78"/>
        <w:ind w:left="29" w:right="220" w:firstLine="491"/>
        <w:rPr>
          <w:rFonts w:hint="eastAsia" w:ascii="仿宋" w:hAnsi="仿宋" w:eastAsia="仿宋" w:cs="仿宋"/>
          <w:spacing w:val="-2"/>
          <w:sz w:val="24"/>
          <w:szCs w:val="24"/>
          <w:highlight w:val="none"/>
        </w:rPr>
      </w:pPr>
      <w:bookmarkStart w:id="262" w:name="_Toc10650"/>
      <w:r>
        <w:rPr>
          <w:rFonts w:hint="eastAsia" w:ascii="仿宋" w:hAnsi="仿宋" w:eastAsia="仿宋" w:cs="仿宋"/>
          <w:spacing w:val="-2"/>
          <w:sz w:val="24"/>
          <w:szCs w:val="24"/>
          <w:highlight w:val="none"/>
        </w:rPr>
        <w:t>2本项目所属行业：</w:t>
      </w:r>
      <w:r>
        <w:rPr>
          <w:rFonts w:hint="eastAsia" w:ascii="仿宋" w:hAnsi="仿宋" w:eastAsia="仿宋" w:cs="仿宋"/>
          <w:spacing w:val="-2"/>
          <w:sz w:val="24"/>
          <w:szCs w:val="24"/>
          <w:highlight w:val="yellow"/>
          <w:lang w:val="en-US" w:eastAsia="zh-CN"/>
        </w:rPr>
        <w:t>建筑业</w:t>
      </w:r>
      <w:r>
        <w:rPr>
          <w:rFonts w:hint="eastAsia" w:ascii="仿宋" w:hAnsi="仿宋" w:eastAsia="仿宋" w:cs="仿宋"/>
          <w:spacing w:val="-2"/>
          <w:sz w:val="24"/>
          <w:szCs w:val="24"/>
          <w:highlight w:val="none"/>
        </w:rPr>
        <w:t>。</w:t>
      </w:r>
      <w:bookmarkEnd w:id="262"/>
    </w:p>
    <w:p w14:paraId="31EF2545">
      <w:pPr>
        <w:spacing w:before="300" w:line="234" w:lineRule="auto"/>
        <w:ind w:left="33" w:right="16" w:firstLine="422"/>
        <w:jc w:val="both"/>
        <w:rPr>
          <w:rFonts w:hint="eastAsia" w:ascii="仿宋" w:hAnsi="仿宋" w:eastAsia="仿宋" w:cs="仿宋"/>
          <w:sz w:val="24"/>
          <w:szCs w:val="24"/>
          <w:highlight w:val="none"/>
        </w:rPr>
      </w:pPr>
      <w:r>
        <w:rPr>
          <w:rFonts w:hint="eastAsia" w:ascii="仿宋" w:hAnsi="仿宋" w:eastAsia="仿宋" w:cs="仿宋"/>
          <w:b/>
          <w:bCs/>
          <w:spacing w:val="-6"/>
          <w:sz w:val="24"/>
          <w:szCs w:val="24"/>
          <w:highlight w:val="none"/>
        </w:rPr>
        <w:t>注：潜在投标企业属于中小微企业的，请在响应文件中提供“中小企业声明函”，如果未提供或提供虛假的“中小企业声明函”，投标企业将承担由此造</w:t>
      </w:r>
      <w:r>
        <w:rPr>
          <w:rFonts w:hint="eastAsia" w:ascii="仿宋" w:hAnsi="仿宋" w:eastAsia="仿宋" w:cs="仿宋"/>
          <w:b/>
          <w:bCs/>
          <w:spacing w:val="-4"/>
          <w:sz w:val="24"/>
          <w:szCs w:val="24"/>
          <w:highlight w:val="none"/>
        </w:rPr>
        <w:t>成的一切不利后果。</w:t>
      </w:r>
    </w:p>
    <w:p w14:paraId="798E5BAA">
      <w:pPr>
        <w:spacing w:line="234" w:lineRule="auto"/>
        <w:rPr>
          <w:rFonts w:hint="eastAsia" w:ascii="仿宋" w:hAnsi="仿宋" w:eastAsia="仿宋" w:cs="仿宋"/>
          <w:sz w:val="24"/>
          <w:szCs w:val="24"/>
          <w:highlight w:val="none"/>
        </w:rPr>
        <w:sectPr>
          <w:footerReference r:id="rId26" w:type="default"/>
          <w:pgSz w:w="11906" w:h="16839"/>
          <w:pgMar w:top="1134" w:right="1134" w:bottom="1134" w:left="1134" w:header="0" w:footer="1225" w:gutter="0"/>
          <w:pgNumType w:fmt="decimal"/>
          <w:cols w:space="720" w:num="1"/>
          <w:rtlGutter w:val="0"/>
        </w:sectPr>
      </w:pPr>
    </w:p>
    <w:p w14:paraId="0553A2E8">
      <w:pPr>
        <w:spacing w:line="347" w:lineRule="auto"/>
        <w:rPr>
          <w:rFonts w:hint="eastAsia" w:ascii="仿宋" w:hAnsi="仿宋" w:eastAsia="仿宋" w:cs="仿宋"/>
          <w:sz w:val="21"/>
          <w:highlight w:val="none"/>
        </w:rPr>
      </w:pPr>
      <w:r>
        <w:rPr>
          <w:rFonts w:hint="eastAsia" w:ascii="仿宋" w:hAnsi="仿宋" w:eastAsia="仿宋" w:cs="仿宋"/>
          <w:color w:val="auto"/>
          <w:highlight w:val="none"/>
        </w:rPr>
        <w:drawing>
          <wp:anchor distT="0" distB="0" distL="114300" distR="114300" simplePos="0" relativeHeight="251678720" behindDoc="0" locked="0" layoutInCell="1" allowOverlap="1">
            <wp:simplePos x="0" y="0"/>
            <wp:positionH relativeFrom="column">
              <wp:posOffset>198755</wp:posOffset>
            </wp:positionH>
            <wp:positionV relativeFrom="page">
              <wp:posOffset>1029335</wp:posOffset>
            </wp:positionV>
            <wp:extent cx="5935980" cy="7504430"/>
            <wp:effectExtent l="0" t="0" r="7620" b="127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9"/>
                    <a:srcRect t="4601"/>
                    <a:stretch>
                      <a:fillRect/>
                    </a:stretch>
                  </pic:blipFill>
                  <pic:spPr>
                    <a:xfrm>
                      <a:off x="0" y="0"/>
                      <a:ext cx="5935980" cy="7504430"/>
                    </a:xfrm>
                    <a:prstGeom prst="rect">
                      <a:avLst/>
                    </a:prstGeom>
                    <a:noFill/>
                    <a:ln>
                      <a:noFill/>
                    </a:ln>
                  </pic:spPr>
                </pic:pic>
              </a:graphicData>
            </a:graphic>
          </wp:anchor>
        </w:drawing>
      </w:r>
    </w:p>
    <w:p w14:paraId="3E61EF6B">
      <w:pPr>
        <w:spacing w:line="347" w:lineRule="auto"/>
        <w:rPr>
          <w:rFonts w:hint="eastAsia" w:ascii="仿宋" w:hAnsi="仿宋" w:eastAsia="仿宋" w:cs="仿宋"/>
          <w:sz w:val="21"/>
          <w:highlight w:val="none"/>
        </w:rPr>
      </w:pPr>
    </w:p>
    <w:p w14:paraId="307255B9">
      <w:pPr>
        <w:rPr>
          <w:rFonts w:hint="eastAsia" w:ascii="仿宋" w:hAnsi="仿宋" w:eastAsia="仿宋" w:cs="仿宋"/>
          <w:b/>
          <w:bCs/>
          <w:spacing w:val="-4"/>
          <w:sz w:val="30"/>
          <w:szCs w:val="30"/>
          <w:highlight w:val="none"/>
        </w:rPr>
      </w:pPr>
      <w:bookmarkStart w:id="263" w:name="_Toc3246"/>
      <w:r>
        <w:rPr>
          <w:rFonts w:hint="eastAsia" w:ascii="仿宋" w:hAnsi="仿宋" w:eastAsia="仿宋" w:cs="仿宋"/>
          <w:b/>
          <w:bCs/>
          <w:spacing w:val="-4"/>
          <w:sz w:val="30"/>
          <w:szCs w:val="30"/>
          <w:highlight w:val="none"/>
        </w:rPr>
        <w:br w:type="page"/>
      </w:r>
    </w:p>
    <w:p w14:paraId="7AE78214">
      <w:pPr>
        <w:spacing w:before="98" w:line="220" w:lineRule="auto"/>
        <w:ind w:left="586"/>
        <w:outlineLvl w:val="2"/>
        <w:rPr>
          <w:rFonts w:hint="eastAsia" w:ascii="仿宋" w:hAnsi="仿宋" w:eastAsia="仿宋" w:cs="仿宋"/>
          <w:sz w:val="30"/>
          <w:szCs w:val="30"/>
          <w:highlight w:val="none"/>
        </w:rPr>
      </w:pPr>
      <w:r>
        <w:rPr>
          <w:rFonts w:hint="eastAsia" w:ascii="仿宋" w:hAnsi="仿宋" w:eastAsia="仿宋" w:cs="仿宋"/>
          <w:b/>
          <w:bCs/>
          <w:spacing w:val="-4"/>
          <w:sz w:val="30"/>
          <w:szCs w:val="30"/>
          <w:highlight w:val="none"/>
        </w:rPr>
        <w:t>12、供应商须知资料表要求的其他资格证明文件</w:t>
      </w:r>
      <w:bookmarkEnd w:id="263"/>
    </w:p>
    <w:p w14:paraId="05DD9D40">
      <w:pPr>
        <w:spacing w:line="340" w:lineRule="auto"/>
        <w:rPr>
          <w:rFonts w:hint="eastAsia" w:ascii="仿宋" w:hAnsi="仿宋" w:eastAsia="仿宋" w:cs="仿宋"/>
          <w:sz w:val="21"/>
          <w:highlight w:val="none"/>
        </w:rPr>
      </w:pPr>
    </w:p>
    <w:p w14:paraId="69FE8F4D">
      <w:pPr>
        <w:spacing w:line="341" w:lineRule="auto"/>
        <w:rPr>
          <w:rFonts w:hint="eastAsia" w:ascii="仿宋" w:hAnsi="仿宋" w:eastAsia="仿宋" w:cs="仿宋"/>
          <w:sz w:val="21"/>
          <w:highlight w:val="none"/>
        </w:rPr>
      </w:pPr>
    </w:p>
    <w:p w14:paraId="52BD5318">
      <w:pPr>
        <w:spacing w:before="78" w:line="224" w:lineRule="auto"/>
        <w:ind w:left="30"/>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说明：</w:t>
      </w:r>
    </w:p>
    <w:p w14:paraId="717183FC">
      <w:pPr>
        <w:spacing w:before="67" w:line="259" w:lineRule="auto"/>
        <w:ind w:left="805" w:right="1877" w:hanging="45"/>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1.应提供</w:t>
      </w:r>
      <w:r>
        <w:rPr>
          <w:rFonts w:hint="eastAsia" w:ascii="仿宋" w:hAnsi="仿宋" w:eastAsia="仿宋" w:cs="仿宋"/>
          <w:spacing w:val="-3"/>
          <w:sz w:val="24"/>
          <w:szCs w:val="24"/>
          <w:highlight w:val="none"/>
          <w:u w:val="single" w:color="auto"/>
        </w:rPr>
        <w:t>供应商须知资料表</w:t>
      </w:r>
      <w:r>
        <w:rPr>
          <w:rFonts w:hint="eastAsia" w:ascii="仿宋" w:hAnsi="仿宋" w:eastAsia="仿宋" w:cs="仿宋"/>
          <w:spacing w:val="-3"/>
          <w:sz w:val="24"/>
          <w:szCs w:val="24"/>
          <w:highlight w:val="none"/>
        </w:rPr>
        <w:t>要求的其他资格证明文件。</w:t>
      </w:r>
      <w:r>
        <w:rPr>
          <w:rFonts w:hint="eastAsia" w:ascii="仿宋" w:hAnsi="仿宋" w:eastAsia="仿宋" w:cs="仿宋"/>
          <w:spacing w:val="-1"/>
          <w:sz w:val="24"/>
          <w:szCs w:val="24"/>
          <w:highlight w:val="none"/>
        </w:rPr>
        <w:t>2.扫描件上应加盖本单位公章。</w:t>
      </w:r>
    </w:p>
    <w:p w14:paraId="0B822627">
      <w:pPr>
        <w:rPr>
          <w:rFonts w:hint="eastAsia" w:ascii="仿宋" w:hAnsi="仿宋" w:eastAsia="仿宋" w:cs="仿宋"/>
          <w:b/>
          <w:bCs/>
          <w:spacing w:val="-9"/>
          <w:sz w:val="30"/>
          <w:szCs w:val="30"/>
          <w:highlight w:val="none"/>
        </w:rPr>
      </w:pPr>
      <w:bookmarkStart w:id="264" w:name="bookmark95"/>
      <w:bookmarkEnd w:id="264"/>
      <w:bookmarkStart w:id="265" w:name="bookmark94"/>
      <w:bookmarkEnd w:id="265"/>
      <w:bookmarkStart w:id="266" w:name="_Toc4273"/>
      <w:bookmarkStart w:id="267" w:name="_Toc15938"/>
      <w:r>
        <w:rPr>
          <w:rFonts w:hint="eastAsia" w:ascii="仿宋" w:hAnsi="仿宋" w:eastAsia="仿宋" w:cs="仿宋"/>
          <w:b/>
          <w:bCs/>
          <w:spacing w:val="-9"/>
          <w:sz w:val="30"/>
          <w:szCs w:val="30"/>
          <w:highlight w:val="none"/>
        </w:rPr>
        <w:br w:type="page"/>
      </w:r>
    </w:p>
    <w:p w14:paraId="6A5E0E10">
      <w:pPr>
        <w:spacing w:before="172" w:line="222" w:lineRule="auto"/>
        <w:ind w:left="2391"/>
        <w:outlineLvl w:val="1"/>
        <w:rPr>
          <w:rFonts w:hint="eastAsia" w:ascii="仿宋" w:hAnsi="仿宋" w:eastAsia="仿宋" w:cs="仿宋"/>
          <w:sz w:val="30"/>
          <w:szCs w:val="30"/>
          <w:highlight w:val="none"/>
        </w:rPr>
      </w:pPr>
      <w:r>
        <w:rPr>
          <w:rFonts w:hint="eastAsia" w:ascii="仿宋" w:hAnsi="仿宋" w:eastAsia="仿宋" w:cs="仿宋"/>
          <w:b/>
          <w:bCs/>
          <w:spacing w:val="-9"/>
          <w:sz w:val="30"/>
          <w:szCs w:val="30"/>
          <w:highlight w:val="none"/>
        </w:rPr>
        <w:t>第二部分商务及技术文件</w:t>
      </w:r>
      <w:bookmarkEnd w:id="266"/>
      <w:bookmarkEnd w:id="267"/>
    </w:p>
    <w:p w14:paraId="7E6B87D2">
      <w:pPr>
        <w:spacing w:line="247" w:lineRule="auto"/>
        <w:rPr>
          <w:rFonts w:hint="eastAsia" w:ascii="仿宋" w:hAnsi="仿宋" w:eastAsia="仿宋" w:cs="仿宋"/>
          <w:sz w:val="21"/>
          <w:highlight w:val="none"/>
        </w:rPr>
      </w:pPr>
    </w:p>
    <w:p w14:paraId="11ECFA2D">
      <w:pPr>
        <w:spacing w:line="247" w:lineRule="auto"/>
        <w:rPr>
          <w:rFonts w:hint="eastAsia" w:ascii="仿宋" w:hAnsi="仿宋" w:eastAsia="仿宋" w:cs="仿宋"/>
          <w:sz w:val="21"/>
          <w:highlight w:val="none"/>
        </w:rPr>
      </w:pPr>
    </w:p>
    <w:p w14:paraId="7B6C9D36">
      <w:pPr>
        <w:spacing w:line="247" w:lineRule="auto"/>
        <w:rPr>
          <w:rFonts w:hint="eastAsia" w:ascii="仿宋" w:hAnsi="仿宋" w:eastAsia="仿宋" w:cs="仿宋"/>
          <w:sz w:val="21"/>
          <w:highlight w:val="none"/>
        </w:rPr>
      </w:pPr>
    </w:p>
    <w:p w14:paraId="68D82D96">
      <w:pPr>
        <w:spacing w:line="247" w:lineRule="auto"/>
        <w:rPr>
          <w:rFonts w:hint="eastAsia" w:ascii="仿宋" w:hAnsi="仿宋" w:eastAsia="仿宋" w:cs="仿宋"/>
          <w:sz w:val="21"/>
          <w:highlight w:val="none"/>
        </w:rPr>
      </w:pPr>
    </w:p>
    <w:p w14:paraId="49053F66">
      <w:pPr>
        <w:spacing w:before="78" w:line="222" w:lineRule="auto"/>
        <w:ind w:left="762"/>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1、投标书</w:t>
      </w:r>
    </w:p>
    <w:p w14:paraId="2CDFC40B">
      <w:pPr>
        <w:spacing w:before="22" w:line="221" w:lineRule="auto"/>
        <w:ind w:left="747"/>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2、投标分项报价表</w:t>
      </w:r>
    </w:p>
    <w:p w14:paraId="4E651B78">
      <w:pPr>
        <w:spacing w:before="25" w:line="222" w:lineRule="auto"/>
        <w:ind w:left="749"/>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3、商务条款偏离表</w:t>
      </w:r>
    </w:p>
    <w:p w14:paraId="23297C53">
      <w:pPr>
        <w:spacing w:before="24" w:line="234" w:lineRule="auto"/>
        <w:ind w:left="1292" w:right="128" w:hanging="549"/>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4、符合《政府采购促进中小企业发展管理办法》、《关</w:t>
      </w:r>
      <w:r>
        <w:rPr>
          <w:rFonts w:hint="eastAsia" w:ascii="仿宋" w:hAnsi="仿宋" w:eastAsia="仿宋" w:cs="仿宋"/>
          <w:spacing w:val="-4"/>
          <w:sz w:val="24"/>
          <w:szCs w:val="24"/>
          <w:highlight w:val="none"/>
        </w:rPr>
        <w:t>于政府采购支持</w:t>
      </w:r>
      <w:r>
        <w:rPr>
          <w:rFonts w:hint="eastAsia" w:ascii="仿宋" w:hAnsi="仿宋" w:eastAsia="仿宋" w:cs="仿宋"/>
          <w:spacing w:val="-2"/>
          <w:sz w:val="24"/>
          <w:szCs w:val="24"/>
          <w:highlight w:val="none"/>
        </w:rPr>
        <w:t>监狱企业发展有关问题的通知》和《三部门联合发布关于促进残疾</w:t>
      </w:r>
      <w:r>
        <w:rPr>
          <w:rFonts w:hint="eastAsia" w:ascii="仿宋" w:hAnsi="仿宋" w:eastAsia="仿宋" w:cs="仿宋"/>
          <w:spacing w:val="-1"/>
          <w:sz w:val="24"/>
          <w:szCs w:val="24"/>
          <w:highlight w:val="none"/>
        </w:rPr>
        <w:t>人就业政府采购政策的通知》价格扣减条件的供应商须提交）</w:t>
      </w:r>
    </w:p>
    <w:p w14:paraId="7929C335">
      <w:pPr>
        <w:spacing w:before="23" w:line="220" w:lineRule="auto"/>
        <w:ind w:left="743"/>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4-1《残疾人福利性单位声明函》</w:t>
      </w:r>
    </w:p>
    <w:p w14:paraId="5643F96D">
      <w:pPr>
        <w:spacing w:before="25" w:line="221" w:lineRule="auto"/>
        <w:ind w:left="749"/>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5、供应商关联单位的说明（格式自拟）</w:t>
      </w:r>
    </w:p>
    <w:p w14:paraId="1B82BFD6">
      <w:pPr>
        <w:spacing w:before="25" w:line="220" w:lineRule="auto"/>
        <w:ind w:left="74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6、其他有利于供应商的文件或证明材料</w:t>
      </w:r>
    </w:p>
    <w:p w14:paraId="46CABF21">
      <w:pPr>
        <w:spacing w:before="26" w:line="220" w:lineRule="auto"/>
        <w:ind w:left="750"/>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7、其他有利于投标的资料</w:t>
      </w:r>
    </w:p>
    <w:p w14:paraId="5F7E7B46">
      <w:pPr>
        <w:spacing w:before="27" w:line="222" w:lineRule="auto"/>
        <w:ind w:left="745"/>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8、技术部分内容</w:t>
      </w:r>
    </w:p>
    <w:p w14:paraId="19077A6C">
      <w:pPr>
        <w:spacing w:before="22" w:line="222" w:lineRule="auto"/>
        <w:ind w:left="745"/>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9、其他商务技术文件</w:t>
      </w:r>
    </w:p>
    <w:p w14:paraId="0A99C848">
      <w:pPr>
        <w:spacing w:before="24" w:line="222" w:lineRule="auto"/>
        <w:ind w:left="762"/>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10、响应文件格式范本</w:t>
      </w:r>
    </w:p>
    <w:p w14:paraId="63A8B9F6">
      <w:pPr>
        <w:spacing w:line="222" w:lineRule="auto"/>
        <w:rPr>
          <w:rFonts w:hint="eastAsia" w:ascii="仿宋" w:hAnsi="仿宋" w:eastAsia="仿宋" w:cs="仿宋"/>
          <w:sz w:val="24"/>
          <w:szCs w:val="24"/>
          <w:highlight w:val="none"/>
        </w:rPr>
        <w:sectPr>
          <w:footerReference r:id="rId27" w:type="default"/>
          <w:pgSz w:w="11906" w:h="16839"/>
          <w:pgMar w:top="1134" w:right="1134" w:bottom="1134" w:left="1134" w:header="0" w:footer="1225" w:gutter="0"/>
          <w:pgNumType w:fmt="decimal"/>
          <w:cols w:space="720" w:num="1"/>
          <w:rtlGutter w:val="0"/>
        </w:sectPr>
      </w:pPr>
    </w:p>
    <w:p w14:paraId="0C6A1855">
      <w:pPr>
        <w:spacing w:before="181" w:line="223" w:lineRule="auto"/>
        <w:ind w:left="3764"/>
        <w:outlineLvl w:val="2"/>
        <w:rPr>
          <w:rFonts w:hint="eastAsia" w:ascii="仿宋" w:hAnsi="仿宋" w:eastAsia="仿宋" w:cs="仿宋"/>
          <w:sz w:val="28"/>
          <w:szCs w:val="28"/>
          <w:highlight w:val="none"/>
        </w:rPr>
      </w:pPr>
      <w:bookmarkStart w:id="268" w:name="_Toc8331"/>
      <w:r>
        <w:rPr>
          <w:rFonts w:hint="eastAsia" w:ascii="仿宋" w:hAnsi="仿宋" w:eastAsia="仿宋" w:cs="仿宋"/>
          <w:b/>
          <w:bCs/>
          <w:spacing w:val="-15"/>
          <w:sz w:val="28"/>
          <w:szCs w:val="28"/>
          <w:highlight w:val="none"/>
        </w:rPr>
        <w:t>1投标书</w:t>
      </w:r>
      <w:bookmarkEnd w:id="268"/>
    </w:p>
    <w:p w14:paraId="2CC12265">
      <w:pPr>
        <w:spacing w:before="227" w:line="222" w:lineRule="auto"/>
        <w:ind w:left="32"/>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致：</w:t>
      </w:r>
      <w:r>
        <w:rPr>
          <w:rFonts w:hint="eastAsia" w:ascii="仿宋" w:hAnsi="仿宋" w:eastAsia="仿宋" w:cs="仿宋"/>
          <w:spacing w:val="-4"/>
          <w:sz w:val="24"/>
          <w:szCs w:val="24"/>
          <w:highlight w:val="none"/>
          <w:u w:val="single" w:color="auto"/>
        </w:rPr>
        <w:t>采购人</w:t>
      </w:r>
    </w:p>
    <w:p w14:paraId="301FFD41">
      <w:pPr>
        <w:spacing w:before="178" w:line="347" w:lineRule="auto"/>
        <w:ind w:left="31" w:right="128" w:firstLine="481"/>
        <w:jc w:val="both"/>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根据贵方(</w:t>
      </w:r>
      <w:r>
        <w:rPr>
          <w:rFonts w:hint="eastAsia" w:ascii="仿宋" w:hAnsi="仿宋" w:eastAsia="仿宋" w:cs="仿宋"/>
          <w:i/>
          <w:iCs/>
          <w:spacing w:val="-7"/>
          <w:sz w:val="25"/>
          <w:szCs w:val="25"/>
          <w:highlight w:val="none"/>
          <w:u w:val="single" w:color="auto"/>
        </w:rPr>
        <w:t>项目名称</w:t>
      </w:r>
      <w:r>
        <w:rPr>
          <w:rFonts w:hint="eastAsia" w:ascii="仿宋" w:hAnsi="仿宋" w:eastAsia="仿宋" w:cs="仿宋"/>
          <w:spacing w:val="-7"/>
          <w:sz w:val="24"/>
          <w:szCs w:val="24"/>
          <w:highlight w:val="none"/>
        </w:rPr>
        <w:t>)的投标邀请(</w:t>
      </w:r>
      <w:r>
        <w:rPr>
          <w:rFonts w:hint="eastAsia" w:ascii="仿宋" w:hAnsi="仿宋" w:eastAsia="仿宋" w:cs="仿宋"/>
          <w:i/>
          <w:iCs/>
          <w:spacing w:val="-7"/>
          <w:sz w:val="25"/>
          <w:szCs w:val="25"/>
          <w:highlight w:val="none"/>
          <w:u w:val="single" w:color="auto"/>
        </w:rPr>
        <w:t>招标编号</w:t>
      </w:r>
      <w:r>
        <w:rPr>
          <w:rFonts w:hint="eastAsia" w:ascii="仿宋" w:hAnsi="仿宋" w:eastAsia="仿宋" w:cs="仿宋"/>
          <w:spacing w:val="-7"/>
          <w:sz w:val="24"/>
          <w:szCs w:val="24"/>
          <w:highlight w:val="none"/>
        </w:rPr>
        <w:t>),签字代表(</w:t>
      </w:r>
      <w:r>
        <w:rPr>
          <w:rFonts w:hint="eastAsia" w:ascii="仿宋" w:hAnsi="仿宋" w:eastAsia="仿宋" w:cs="仿宋"/>
          <w:i/>
          <w:iCs/>
          <w:spacing w:val="-7"/>
          <w:sz w:val="25"/>
          <w:szCs w:val="25"/>
          <w:highlight w:val="none"/>
          <w:u w:val="single" w:color="auto"/>
        </w:rPr>
        <w:t>姓名、职务</w:t>
      </w:r>
      <w:r>
        <w:rPr>
          <w:rFonts w:hint="eastAsia" w:ascii="仿宋" w:hAnsi="仿宋" w:eastAsia="仿宋" w:cs="仿宋"/>
          <w:spacing w:val="-7"/>
          <w:sz w:val="24"/>
          <w:szCs w:val="24"/>
          <w:highlight w:val="none"/>
        </w:rPr>
        <w:t>)经正式</w:t>
      </w:r>
      <w:r>
        <w:rPr>
          <w:rFonts w:hint="eastAsia" w:ascii="仿宋" w:hAnsi="仿宋" w:eastAsia="仿宋" w:cs="仿宋"/>
          <w:spacing w:val="-2"/>
          <w:sz w:val="24"/>
          <w:szCs w:val="24"/>
          <w:highlight w:val="none"/>
        </w:rPr>
        <w:t>授权并代表供应商（</w:t>
      </w:r>
      <w:r>
        <w:rPr>
          <w:rFonts w:hint="eastAsia" w:ascii="仿宋" w:hAnsi="仿宋" w:eastAsia="仿宋" w:cs="仿宋"/>
          <w:i/>
          <w:iCs/>
          <w:spacing w:val="-2"/>
          <w:sz w:val="25"/>
          <w:szCs w:val="25"/>
          <w:highlight w:val="none"/>
          <w:u w:val="single" w:color="auto"/>
        </w:rPr>
        <w:t>名称、地址</w:t>
      </w:r>
      <w:r>
        <w:rPr>
          <w:rFonts w:hint="eastAsia" w:ascii="仿宋" w:hAnsi="仿宋" w:eastAsia="仿宋" w:cs="仿宋"/>
          <w:spacing w:val="-2"/>
          <w:sz w:val="24"/>
          <w:szCs w:val="24"/>
          <w:highlight w:val="none"/>
        </w:rPr>
        <w:t>）提交下述文件正本</w:t>
      </w:r>
      <w:r>
        <w:rPr>
          <w:rFonts w:hint="eastAsia" w:ascii="仿宋" w:hAnsi="仿宋" w:eastAsia="仿宋" w:cs="仿宋"/>
          <w:spacing w:val="-3"/>
          <w:sz w:val="24"/>
          <w:szCs w:val="24"/>
          <w:highlight w:val="none"/>
        </w:rPr>
        <w:t>份、副本份及电</w:t>
      </w:r>
      <w:r>
        <w:rPr>
          <w:rFonts w:hint="eastAsia" w:ascii="仿宋" w:hAnsi="仿宋" w:eastAsia="仿宋" w:cs="仿宋"/>
          <w:spacing w:val="-1"/>
          <w:sz w:val="24"/>
          <w:szCs w:val="24"/>
          <w:highlight w:val="none"/>
        </w:rPr>
        <w:t>子文档份，并以形式出具的金额为</w:t>
      </w:r>
      <w:r>
        <w:rPr>
          <w:rFonts w:hint="eastAsia" w:ascii="仿宋" w:hAnsi="仿宋" w:eastAsia="仿宋" w:cs="仿宋"/>
          <w:spacing w:val="-2"/>
          <w:sz w:val="24"/>
          <w:szCs w:val="24"/>
          <w:highlight w:val="none"/>
        </w:rPr>
        <w:t>人民币元的磋商保</w:t>
      </w:r>
      <w:r>
        <w:rPr>
          <w:rFonts w:hint="eastAsia" w:ascii="仿宋" w:hAnsi="仿宋" w:eastAsia="仿宋" w:cs="仿宋"/>
          <w:spacing w:val="-6"/>
          <w:sz w:val="24"/>
          <w:szCs w:val="24"/>
          <w:highlight w:val="none"/>
        </w:rPr>
        <w:t>证金。</w:t>
      </w:r>
    </w:p>
    <w:p w14:paraId="335B1A02">
      <w:pPr>
        <w:spacing w:before="31" w:line="220" w:lineRule="auto"/>
        <w:ind w:left="30"/>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据此，签字代表宣布同意如下：</w:t>
      </w:r>
    </w:p>
    <w:p w14:paraId="111464D2">
      <w:pPr>
        <w:spacing w:before="180" w:line="293" w:lineRule="auto"/>
        <w:ind w:left="30" w:right="128" w:firstLine="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（1）附投标价格表中规定的应提供服务的投标总价为</w:t>
      </w:r>
      <w:r>
        <w:rPr>
          <w:rFonts w:hint="eastAsia" w:ascii="仿宋" w:hAnsi="仿宋" w:eastAsia="仿宋" w:cs="仿宋"/>
          <w:spacing w:val="-2"/>
          <w:sz w:val="24"/>
          <w:szCs w:val="24"/>
          <w:highlight w:val="none"/>
          <w:u w:val="single" w:color="auto"/>
        </w:rPr>
        <w:t>（用文字</w:t>
      </w:r>
      <w:r>
        <w:rPr>
          <w:rFonts w:hint="eastAsia" w:ascii="仿宋" w:hAnsi="仿宋" w:eastAsia="仿宋" w:cs="仿宋"/>
          <w:spacing w:val="-3"/>
          <w:sz w:val="24"/>
          <w:szCs w:val="24"/>
          <w:highlight w:val="none"/>
          <w:u w:val="single" w:color="auto"/>
        </w:rPr>
        <w:t>和数字表</w:t>
      </w:r>
      <w:r>
        <w:rPr>
          <w:rFonts w:hint="eastAsia" w:ascii="仿宋" w:hAnsi="仿宋" w:eastAsia="仿宋" w:cs="仿宋"/>
          <w:spacing w:val="-6"/>
          <w:sz w:val="24"/>
          <w:szCs w:val="24"/>
          <w:highlight w:val="none"/>
          <w:u w:val="single" w:color="auto"/>
        </w:rPr>
        <w:t>示）</w:t>
      </w:r>
      <w:r>
        <w:rPr>
          <w:rFonts w:hint="eastAsia" w:ascii="仿宋" w:hAnsi="仿宋" w:eastAsia="仿宋" w:cs="仿宋"/>
          <w:spacing w:val="-6"/>
          <w:sz w:val="24"/>
          <w:szCs w:val="24"/>
          <w:highlight w:val="none"/>
        </w:rPr>
        <w:t>。</w:t>
      </w:r>
    </w:p>
    <w:p w14:paraId="3B7427C9">
      <w:pPr>
        <w:spacing w:before="175" w:line="222" w:lineRule="auto"/>
        <w:ind w:left="3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（2）本投标有效期为自投标截止之日起个日历日。</w:t>
      </w:r>
    </w:p>
    <w:p w14:paraId="491056BC">
      <w:pPr>
        <w:spacing w:before="178" w:line="290" w:lineRule="auto"/>
        <w:ind w:left="43" w:right="131" w:hanging="9"/>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（3）联合体中的大中型企业和其他自然人、法人或者非法</w:t>
      </w:r>
      <w:r>
        <w:rPr>
          <w:rFonts w:hint="eastAsia" w:ascii="仿宋" w:hAnsi="仿宋" w:eastAsia="仿宋" w:cs="仿宋"/>
          <w:spacing w:val="-4"/>
          <w:sz w:val="24"/>
          <w:szCs w:val="24"/>
          <w:highlight w:val="none"/>
        </w:rPr>
        <w:t>人组织，与联合体中</w:t>
      </w:r>
      <w:r>
        <w:rPr>
          <w:rFonts w:hint="eastAsia" w:ascii="仿宋" w:hAnsi="仿宋" w:eastAsia="仿宋" w:cs="仿宋"/>
          <w:spacing w:val="-3"/>
          <w:sz w:val="24"/>
          <w:szCs w:val="24"/>
          <w:highlight w:val="none"/>
        </w:rPr>
        <w:t>的小型、微型企业之间</w:t>
      </w:r>
      <w:r>
        <w:rPr>
          <w:rFonts w:hint="eastAsia" w:ascii="仿宋" w:hAnsi="仿宋" w:eastAsia="仿宋" w:cs="仿宋"/>
          <w:spacing w:val="-3"/>
          <w:sz w:val="24"/>
          <w:szCs w:val="24"/>
          <w:highlight w:val="none"/>
          <w:u w:val="single" w:color="auto"/>
        </w:rPr>
        <w:t>/（</w:t>
      </w:r>
      <w:r>
        <w:rPr>
          <w:rFonts w:hint="eastAsia" w:ascii="仿宋" w:hAnsi="仿宋" w:eastAsia="仿宋" w:cs="仿宋"/>
          <w:spacing w:val="-3"/>
          <w:sz w:val="24"/>
          <w:szCs w:val="24"/>
          <w:highlight w:val="none"/>
        </w:rPr>
        <w:t>存在、不存在）投资关系（如有）。</w:t>
      </w:r>
    </w:p>
    <w:p w14:paraId="03C83A46">
      <w:pPr>
        <w:spacing w:before="184" w:line="291" w:lineRule="auto"/>
        <w:ind w:left="30" w:right="128" w:firstLine="4"/>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（4）已详细审查全部磋商文件，包括所有补充通知（如有</w:t>
      </w:r>
      <w:r>
        <w:rPr>
          <w:rFonts w:hint="eastAsia" w:ascii="仿宋" w:hAnsi="仿宋" w:eastAsia="仿宋" w:cs="仿宋"/>
          <w:spacing w:val="-6"/>
          <w:sz w:val="24"/>
          <w:szCs w:val="24"/>
          <w:highlight w:val="none"/>
        </w:rPr>
        <w:t>），</w:t>
      </w:r>
      <w:r>
        <w:rPr>
          <w:rFonts w:hint="eastAsia" w:ascii="仿宋" w:hAnsi="仿宋" w:eastAsia="仿宋" w:cs="仿宋"/>
          <w:spacing w:val="-3"/>
          <w:sz w:val="24"/>
          <w:szCs w:val="24"/>
          <w:highlight w:val="none"/>
        </w:rPr>
        <w:t>完全理解并同意</w:t>
      </w:r>
      <w:r>
        <w:rPr>
          <w:rFonts w:hint="eastAsia" w:ascii="仿宋" w:hAnsi="仿宋" w:eastAsia="仿宋" w:cs="仿宋"/>
          <w:spacing w:val="-1"/>
          <w:sz w:val="24"/>
          <w:szCs w:val="24"/>
          <w:highlight w:val="none"/>
        </w:rPr>
        <w:t>放弃对这方面有不明、误解和质疑的权力。</w:t>
      </w:r>
    </w:p>
    <w:p w14:paraId="32706745">
      <w:pPr>
        <w:spacing w:before="179" w:line="219" w:lineRule="auto"/>
        <w:ind w:left="3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（5）在规定的开标时间后，遵守磋商文件中有关保证金的规定。</w:t>
      </w:r>
    </w:p>
    <w:p w14:paraId="4F07C864">
      <w:pPr>
        <w:spacing w:before="183" w:line="291" w:lineRule="auto"/>
        <w:ind w:left="29" w:right="128" w:firstLine="5"/>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（6）我方不是为本项目提供整体设计、规范编制或者项目管理、</w:t>
      </w:r>
      <w:r>
        <w:rPr>
          <w:rFonts w:hint="eastAsia" w:ascii="仿宋" w:hAnsi="仿宋" w:eastAsia="仿宋" w:cs="仿宋"/>
          <w:spacing w:val="-4"/>
          <w:sz w:val="24"/>
          <w:szCs w:val="24"/>
          <w:highlight w:val="none"/>
        </w:rPr>
        <w:t>监理、检测等</w:t>
      </w:r>
      <w:r>
        <w:rPr>
          <w:rFonts w:hint="eastAsia" w:ascii="仿宋" w:hAnsi="仿宋" w:eastAsia="仿宋" w:cs="仿宋"/>
          <w:spacing w:val="-1"/>
          <w:sz w:val="24"/>
          <w:szCs w:val="24"/>
          <w:highlight w:val="none"/>
        </w:rPr>
        <w:t>服务的供应商，我方不是采购代理机构的附属机构。</w:t>
      </w:r>
    </w:p>
    <w:p w14:paraId="7E49D930">
      <w:pPr>
        <w:spacing w:before="180" w:line="291" w:lineRule="auto"/>
        <w:ind w:left="29" w:right="128" w:firstLine="5"/>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（7）在领取成交通知书的同时按磋商文件规定的形式，向贵方一</w:t>
      </w:r>
      <w:r>
        <w:rPr>
          <w:rFonts w:hint="eastAsia" w:ascii="仿宋" w:hAnsi="仿宋" w:eastAsia="仿宋" w:cs="仿宋"/>
          <w:spacing w:val="-4"/>
          <w:sz w:val="24"/>
          <w:szCs w:val="24"/>
          <w:highlight w:val="none"/>
        </w:rPr>
        <w:t>次性支付成交服务费。</w:t>
      </w:r>
    </w:p>
    <w:p w14:paraId="0550BBFD">
      <w:pPr>
        <w:spacing w:before="179" w:line="291" w:lineRule="auto"/>
        <w:ind w:left="34" w:right="131"/>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（8）按照贵方可能要求，提供与其投标有关的一切数据或</w:t>
      </w:r>
      <w:r>
        <w:rPr>
          <w:rFonts w:hint="eastAsia" w:ascii="仿宋" w:hAnsi="仿宋" w:eastAsia="仿宋" w:cs="仿宋"/>
          <w:spacing w:val="-4"/>
          <w:sz w:val="24"/>
          <w:szCs w:val="24"/>
          <w:highlight w:val="none"/>
        </w:rPr>
        <w:t>资料，完全理解贵方</w:t>
      </w:r>
      <w:r>
        <w:rPr>
          <w:rFonts w:hint="eastAsia" w:ascii="仿宋" w:hAnsi="仿宋" w:eastAsia="仿宋" w:cs="仿宋"/>
          <w:spacing w:val="-2"/>
          <w:sz w:val="24"/>
          <w:szCs w:val="24"/>
          <w:highlight w:val="none"/>
        </w:rPr>
        <w:t>不一定接受最高价的投标或收到的任何投标。</w:t>
      </w:r>
    </w:p>
    <w:p w14:paraId="48ACA661">
      <w:pPr>
        <w:spacing w:before="179" w:line="290" w:lineRule="auto"/>
        <w:ind w:left="422" w:right="3197" w:hanging="388"/>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（9）按照磋商文件的规定履行合同责任和义务。</w:t>
      </w:r>
      <w:r>
        <w:rPr>
          <w:rFonts w:hint="eastAsia" w:ascii="仿宋" w:hAnsi="仿宋" w:eastAsia="仿宋" w:cs="仿宋"/>
          <w:spacing w:val="-2"/>
          <w:sz w:val="24"/>
          <w:szCs w:val="24"/>
          <w:highlight w:val="none"/>
        </w:rPr>
        <w:t>与本投标有关的一切正式往来信函请寄：</w:t>
      </w:r>
    </w:p>
    <w:p w14:paraId="1CAAC8BD">
      <w:pPr>
        <w:tabs>
          <w:tab w:val="left" w:pos="8205"/>
        </w:tabs>
        <w:spacing w:before="183" w:line="352" w:lineRule="auto"/>
        <w:ind w:left="570" w:right="129"/>
        <w:jc w:val="both"/>
        <w:rPr>
          <w:rFonts w:hint="eastAsia" w:ascii="仿宋" w:hAnsi="仿宋" w:eastAsia="仿宋" w:cs="仿宋"/>
          <w:sz w:val="24"/>
          <w:szCs w:val="24"/>
          <w:highlight w:val="none"/>
          <w:lang w:eastAsia="zh-CN"/>
        </w:rPr>
      </w:pPr>
      <w:r>
        <w:rPr>
          <w:rFonts w:hint="eastAsia" w:ascii="仿宋" w:hAnsi="仿宋" w:eastAsia="仿宋" w:cs="仿宋"/>
          <w:spacing w:val="-9"/>
          <w:sz w:val="24"/>
          <w:szCs w:val="24"/>
          <w:highlight w:val="none"/>
        </w:rPr>
        <w:t>地址传真</w:t>
      </w:r>
      <w:r>
        <w:rPr>
          <w:rFonts w:hint="eastAsia" w:ascii="仿宋" w:hAnsi="仿宋" w:eastAsia="仿宋" w:cs="仿宋"/>
          <w:sz w:val="24"/>
          <w:szCs w:val="24"/>
          <w:highlight w:val="none"/>
          <w:u w:val="single" w:color="auto"/>
        </w:rPr>
        <w:tab/>
      </w:r>
      <w:r>
        <w:rPr>
          <w:rFonts w:hint="eastAsia" w:ascii="仿宋" w:hAnsi="仿宋" w:eastAsia="仿宋" w:cs="仿宋"/>
          <w:spacing w:val="-6"/>
          <w:sz w:val="24"/>
          <w:szCs w:val="24"/>
          <w:highlight w:val="none"/>
        </w:rPr>
        <w:t>电话电子函件</w:t>
      </w:r>
      <w:r>
        <w:rPr>
          <w:rFonts w:hint="eastAsia" w:ascii="仿宋" w:hAnsi="仿宋" w:eastAsia="仿宋" w:cs="仿宋"/>
          <w:sz w:val="24"/>
          <w:szCs w:val="24"/>
          <w:highlight w:val="none"/>
          <w:u w:val="single" w:color="auto"/>
        </w:rPr>
        <w:tab/>
      </w:r>
      <w:r>
        <w:rPr>
          <w:rFonts w:hint="eastAsia" w:ascii="仿宋" w:hAnsi="仿宋" w:eastAsia="仿宋" w:cs="仿宋"/>
          <w:spacing w:val="-1"/>
          <w:sz w:val="24"/>
          <w:szCs w:val="24"/>
          <w:highlight w:val="none"/>
        </w:rPr>
        <w:t>法定代表人或其委托代理人(签字或盖章)</w:t>
      </w:r>
      <w:r>
        <w:rPr>
          <w:rFonts w:hint="eastAsia" w:ascii="仿宋" w:hAnsi="仿宋" w:eastAsia="仿宋" w:cs="仿宋"/>
          <w:sz w:val="24"/>
          <w:szCs w:val="24"/>
          <w:highlight w:val="none"/>
          <w:u w:val="single" w:color="auto"/>
        </w:rPr>
        <w:tab/>
      </w:r>
      <w:r>
        <w:rPr>
          <w:rFonts w:hint="eastAsia" w:ascii="仿宋" w:hAnsi="仿宋" w:eastAsia="仿宋" w:cs="仿宋"/>
          <w:spacing w:val="-2"/>
          <w:sz w:val="24"/>
          <w:szCs w:val="24"/>
          <w:highlight w:val="none"/>
        </w:rPr>
        <w:t>供应商名称（全称）</w:t>
      </w:r>
    </w:p>
    <w:p w14:paraId="2B199955">
      <w:pPr>
        <w:spacing w:before="40" w:line="346" w:lineRule="auto"/>
        <w:ind w:left="619" w:right="3460" w:hanging="49"/>
        <w:rPr>
          <w:rFonts w:hint="eastAsia" w:ascii="仿宋" w:hAnsi="仿宋" w:eastAsia="仿宋" w:cs="仿宋"/>
          <w:sz w:val="24"/>
          <w:szCs w:val="24"/>
          <w:highlight w:val="none"/>
          <w:lang w:eastAsia="zh-CN"/>
        </w:rPr>
      </w:pPr>
      <w:r>
        <w:rPr>
          <w:rFonts w:hint="eastAsia" w:ascii="仿宋" w:hAnsi="仿宋" w:eastAsia="仿宋" w:cs="仿宋"/>
          <w:spacing w:val="-1"/>
          <w:sz w:val="24"/>
          <w:szCs w:val="24"/>
          <w:highlight w:val="none"/>
        </w:rPr>
        <w:t>供应商盖单位公章</w:t>
      </w:r>
      <w:r>
        <w:rPr>
          <w:rFonts w:hint="eastAsia" w:ascii="仿宋" w:hAnsi="仿宋" w:eastAsia="仿宋" w:cs="仿宋"/>
          <w:spacing w:val="-34"/>
          <w:sz w:val="24"/>
          <w:szCs w:val="24"/>
          <w:highlight w:val="none"/>
        </w:rPr>
        <w:t>日期</w:t>
      </w:r>
    </w:p>
    <w:p w14:paraId="5016F86D">
      <w:pPr>
        <w:spacing w:line="346" w:lineRule="auto"/>
        <w:rPr>
          <w:rFonts w:hint="eastAsia" w:ascii="仿宋" w:hAnsi="仿宋" w:eastAsia="仿宋" w:cs="仿宋"/>
          <w:sz w:val="24"/>
          <w:szCs w:val="24"/>
          <w:highlight w:val="none"/>
        </w:rPr>
        <w:sectPr>
          <w:footerReference r:id="rId28" w:type="default"/>
          <w:pgSz w:w="11906" w:h="16839"/>
          <w:pgMar w:top="1134" w:right="1134" w:bottom="1134" w:left="1134" w:header="0" w:footer="1225" w:gutter="0"/>
          <w:pgNumType w:fmt="decimal"/>
          <w:cols w:space="720" w:num="1"/>
          <w:rtlGutter w:val="0"/>
        </w:sectPr>
      </w:pPr>
    </w:p>
    <w:p w14:paraId="135D265F">
      <w:pPr>
        <w:spacing w:before="180" w:line="222" w:lineRule="auto"/>
        <w:ind w:left="3044"/>
        <w:outlineLvl w:val="2"/>
        <w:rPr>
          <w:rFonts w:hint="eastAsia" w:ascii="仿宋" w:hAnsi="仿宋" w:eastAsia="仿宋" w:cs="仿宋"/>
          <w:sz w:val="28"/>
          <w:szCs w:val="28"/>
          <w:highlight w:val="none"/>
        </w:rPr>
      </w:pPr>
      <w:bookmarkStart w:id="269" w:name="_Toc6680"/>
      <w:r>
        <w:rPr>
          <w:rFonts w:hint="eastAsia" w:ascii="仿宋" w:hAnsi="仿宋" w:eastAsia="仿宋" w:cs="仿宋"/>
          <w:b/>
          <w:bCs/>
          <w:spacing w:val="-10"/>
          <w:sz w:val="28"/>
          <w:szCs w:val="28"/>
          <w:highlight w:val="none"/>
        </w:rPr>
        <w:t>2</w:t>
      </w:r>
      <w:bookmarkEnd w:id="269"/>
      <w:r>
        <w:rPr>
          <w:rFonts w:hint="eastAsia" w:ascii="仿宋" w:hAnsi="仿宋" w:eastAsia="仿宋" w:cs="仿宋"/>
          <w:b/>
          <w:bCs/>
          <w:spacing w:val="19"/>
          <w:sz w:val="28"/>
          <w:szCs w:val="28"/>
          <w:highlight w:val="none"/>
        </w:rPr>
        <w:t>投标分项报价表</w:t>
      </w:r>
    </w:p>
    <w:p w14:paraId="0296749E">
      <w:pPr>
        <w:spacing w:before="56"/>
        <w:rPr>
          <w:rFonts w:hint="eastAsia" w:ascii="仿宋" w:hAnsi="仿宋" w:eastAsia="仿宋" w:cs="仿宋"/>
          <w:highlight w:val="none"/>
        </w:rPr>
      </w:pPr>
    </w:p>
    <w:p w14:paraId="6D049911">
      <w:pPr>
        <w:spacing w:before="55"/>
        <w:rPr>
          <w:rFonts w:hint="eastAsia" w:ascii="仿宋" w:hAnsi="仿宋" w:eastAsia="仿宋" w:cs="仿宋"/>
          <w:highlight w:val="none"/>
        </w:rPr>
      </w:pPr>
    </w:p>
    <w:p w14:paraId="27015476">
      <w:pPr>
        <w:spacing w:before="48" w:line="221" w:lineRule="auto"/>
        <w:ind w:left="82"/>
        <w:rPr>
          <w:rFonts w:hint="eastAsia" w:ascii="仿宋" w:hAnsi="仿宋" w:eastAsia="仿宋" w:cs="仿宋"/>
          <w:color w:val="auto"/>
          <w:sz w:val="24"/>
          <w:szCs w:val="24"/>
          <w:highlight w:val="none"/>
          <w:lang w:eastAsia="zh-CN"/>
        </w:rPr>
      </w:pPr>
      <w:bookmarkStart w:id="270" w:name="_Toc31718"/>
      <w:r>
        <w:rPr>
          <w:rFonts w:hint="eastAsia" w:ascii="仿宋" w:hAnsi="仿宋" w:eastAsia="仿宋" w:cs="仿宋"/>
          <w:color w:val="auto"/>
          <w:spacing w:val="-4"/>
          <w:sz w:val="24"/>
          <w:szCs w:val="24"/>
          <w:highlight w:val="none"/>
        </w:rPr>
        <w:t>项目名称</w:t>
      </w:r>
      <w:r>
        <w:rPr>
          <w:rFonts w:hint="eastAsia" w:ascii="仿宋" w:hAnsi="仿宋" w:eastAsia="仿宋" w:cs="仿宋"/>
          <w:color w:val="auto"/>
          <w:spacing w:val="-4"/>
          <w:sz w:val="24"/>
          <w:szCs w:val="24"/>
          <w:highlight w:val="none"/>
          <w:lang w:eastAsia="zh-CN"/>
        </w:rPr>
        <w:t>：</w:t>
      </w:r>
    </w:p>
    <w:p w14:paraId="7401E6FD">
      <w:pPr>
        <w:spacing w:line="14" w:lineRule="auto"/>
        <w:rPr>
          <w:rFonts w:hint="eastAsia" w:ascii="仿宋" w:hAnsi="仿宋" w:eastAsia="仿宋" w:cs="仿宋"/>
          <w:color w:val="auto"/>
          <w:sz w:val="2"/>
          <w:highlight w:val="none"/>
        </w:rPr>
      </w:pPr>
      <w:r>
        <w:rPr>
          <w:rFonts w:hint="eastAsia" w:ascii="仿宋" w:hAnsi="仿宋" w:eastAsia="仿宋" w:cs="仿宋"/>
          <w:color w:val="auto"/>
          <w:sz w:val="2"/>
          <w:szCs w:val="2"/>
          <w:highlight w:val="none"/>
        </w:rPr>
        <w:br w:type="column"/>
      </w:r>
    </w:p>
    <w:p w14:paraId="6C7AB8F4">
      <w:pPr>
        <w:spacing w:before="48" w:line="222" w:lineRule="auto"/>
        <w:rPr>
          <w:rFonts w:hint="eastAsia" w:ascii="仿宋" w:hAnsi="仿宋" w:eastAsia="仿宋" w:cs="仿宋"/>
          <w:color w:val="auto"/>
          <w:spacing w:val="-4"/>
          <w:sz w:val="24"/>
          <w:szCs w:val="24"/>
          <w:highlight w:val="none"/>
          <w:lang w:eastAsia="zh-CN"/>
        </w:rPr>
      </w:pPr>
    </w:p>
    <w:p w14:paraId="4879B960">
      <w:pPr>
        <w:spacing w:before="48" w:line="222" w:lineRule="auto"/>
        <w:rPr>
          <w:rFonts w:hint="eastAsia" w:ascii="仿宋" w:hAnsi="仿宋" w:eastAsia="仿宋" w:cs="仿宋"/>
          <w:color w:val="auto"/>
          <w:spacing w:val="-4"/>
          <w:sz w:val="24"/>
          <w:szCs w:val="24"/>
          <w:highlight w:val="none"/>
          <w:lang w:eastAsia="zh-CN"/>
        </w:rPr>
      </w:pPr>
    </w:p>
    <w:p w14:paraId="360B6E16">
      <w:pPr>
        <w:spacing w:before="48" w:line="222" w:lineRule="auto"/>
        <w:rPr>
          <w:rFonts w:hint="eastAsia" w:ascii="仿宋" w:hAnsi="仿宋" w:eastAsia="仿宋" w:cs="仿宋"/>
          <w:color w:val="auto"/>
          <w:spacing w:val="-4"/>
          <w:sz w:val="24"/>
          <w:szCs w:val="24"/>
          <w:highlight w:val="none"/>
          <w:lang w:eastAsia="zh-CN"/>
        </w:rPr>
      </w:pPr>
    </w:p>
    <w:p w14:paraId="5D249913">
      <w:pPr>
        <w:spacing w:before="48" w:line="222" w:lineRule="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lang w:eastAsia="zh-CN"/>
        </w:rPr>
        <w:t>项目</w:t>
      </w:r>
      <w:r>
        <w:rPr>
          <w:rFonts w:hint="eastAsia" w:ascii="仿宋" w:hAnsi="仿宋" w:eastAsia="仿宋" w:cs="仿宋"/>
          <w:color w:val="auto"/>
          <w:spacing w:val="-4"/>
          <w:sz w:val="24"/>
          <w:szCs w:val="24"/>
          <w:highlight w:val="none"/>
        </w:rPr>
        <w:t>编号:</w:t>
      </w:r>
    </w:p>
    <w:p w14:paraId="4EF30A24">
      <w:pPr>
        <w:spacing w:before="22" w:line="189" w:lineRule="auto"/>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报价单位：人民币元</w:t>
      </w:r>
    </w:p>
    <w:p w14:paraId="36E2C4C3">
      <w:pPr>
        <w:spacing w:line="189" w:lineRule="auto"/>
        <w:rPr>
          <w:rFonts w:hint="eastAsia" w:ascii="仿宋" w:hAnsi="仿宋" w:eastAsia="仿宋" w:cs="仿宋"/>
          <w:color w:val="auto"/>
          <w:sz w:val="24"/>
          <w:szCs w:val="24"/>
          <w:highlight w:val="none"/>
        </w:rPr>
        <w:sectPr>
          <w:pgSz w:w="11906" w:h="16839"/>
          <w:pgMar w:top="1134" w:right="1134" w:bottom="1134" w:left="1134" w:header="0" w:footer="1225" w:gutter="0"/>
          <w:cols w:equalWidth="0" w:num="2">
            <w:col w:w="6557" w:space="100"/>
            <w:col w:w="2981"/>
          </w:cols>
          <w:rtlGutter w:val="0"/>
        </w:sectPr>
      </w:pPr>
    </w:p>
    <w:p w14:paraId="085EA2E5">
      <w:pPr>
        <w:spacing w:line="30" w:lineRule="exact"/>
        <w:rPr>
          <w:rFonts w:hint="eastAsia" w:ascii="仿宋" w:hAnsi="仿宋" w:eastAsia="仿宋" w:cs="仿宋"/>
          <w:color w:val="auto"/>
          <w:highlight w:val="none"/>
        </w:rPr>
      </w:pPr>
    </w:p>
    <w:tbl>
      <w:tblPr>
        <w:tblStyle w:val="19"/>
        <w:tblW w:w="87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5"/>
        <w:gridCol w:w="3794"/>
        <w:gridCol w:w="2160"/>
        <w:gridCol w:w="1671"/>
      </w:tblGrid>
      <w:tr w14:paraId="0E582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095" w:type="dxa"/>
          </w:tcPr>
          <w:p w14:paraId="45952ACC">
            <w:pPr>
              <w:pStyle w:val="20"/>
              <w:spacing w:before="91" w:line="222" w:lineRule="auto"/>
              <w:ind w:left="455"/>
              <w:rPr>
                <w:rFonts w:hint="eastAsia" w:ascii="仿宋" w:hAnsi="仿宋" w:eastAsia="仿宋" w:cs="仿宋"/>
                <w:color w:val="auto"/>
                <w:highlight w:val="none"/>
              </w:rPr>
            </w:pPr>
            <w:r>
              <w:rPr>
                <w:rFonts w:hint="eastAsia" w:ascii="仿宋" w:hAnsi="仿宋" w:eastAsia="仿宋" w:cs="仿宋"/>
                <w:color w:val="auto"/>
                <w:spacing w:val="-8"/>
                <w:highlight w:val="none"/>
              </w:rPr>
              <w:t>序号</w:t>
            </w:r>
          </w:p>
        </w:tc>
        <w:tc>
          <w:tcPr>
            <w:tcW w:w="3794" w:type="dxa"/>
          </w:tcPr>
          <w:p w14:paraId="6003FDF2">
            <w:pPr>
              <w:pStyle w:val="20"/>
              <w:spacing w:before="91" w:line="221" w:lineRule="auto"/>
              <w:ind w:left="1670"/>
              <w:rPr>
                <w:rFonts w:hint="eastAsia" w:ascii="仿宋" w:hAnsi="仿宋" w:eastAsia="仿宋" w:cs="仿宋"/>
                <w:color w:val="auto"/>
                <w:highlight w:val="none"/>
              </w:rPr>
            </w:pPr>
            <w:r>
              <w:rPr>
                <w:rFonts w:hint="eastAsia" w:ascii="仿宋" w:hAnsi="仿宋" w:eastAsia="仿宋" w:cs="仿宋"/>
                <w:color w:val="auto"/>
                <w:spacing w:val="-9"/>
                <w:highlight w:val="none"/>
              </w:rPr>
              <w:t>名称</w:t>
            </w:r>
          </w:p>
        </w:tc>
        <w:tc>
          <w:tcPr>
            <w:tcW w:w="2160" w:type="dxa"/>
          </w:tcPr>
          <w:p w14:paraId="0E144B9E">
            <w:pPr>
              <w:pStyle w:val="20"/>
              <w:spacing w:before="91" w:line="222" w:lineRule="auto"/>
              <w:ind w:left="854"/>
              <w:rPr>
                <w:rFonts w:hint="eastAsia" w:ascii="仿宋" w:hAnsi="仿宋" w:eastAsia="仿宋" w:cs="仿宋"/>
                <w:color w:val="auto"/>
                <w:highlight w:val="none"/>
              </w:rPr>
            </w:pPr>
            <w:r>
              <w:rPr>
                <w:rFonts w:hint="eastAsia" w:ascii="仿宋" w:hAnsi="仿宋" w:eastAsia="仿宋" w:cs="仿宋"/>
                <w:color w:val="auto"/>
                <w:spacing w:val="-8"/>
                <w:highlight w:val="none"/>
              </w:rPr>
              <w:t>报价</w:t>
            </w:r>
          </w:p>
        </w:tc>
        <w:tc>
          <w:tcPr>
            <w:tcW w:w="1671" w:type="dxa"/>
          </w:tcPr>
          <w:p w14:paraId="351E1EAC">
            <w:pPr>
              <w:pStyle w:val="20"/>
              <w:spacing w:before="91" w:line="224" w:lineRule="auto"/>
              <w:ind w:left="611"/>
              <w:rPr>
                <w:rFonts w:hint="eastAsia" w:ascii="仿宋" w:hAnsi="仿宋" w:eastAsia="仿宋" w:cs="仿宋"/>
                <w:color w:val="auto"/>
                <w:highlight w:val="none"/>
              </w:rPr>
            </w:pPr>
            <w:r>
              <w:rPr>
                <w:rFonts w:hint="eastAsia" w:ascii="仿宋" w:hAnsi="仿宋" w:eastAsia="仿宋" w:cs="仿宋"/>
                <w:color w:val="auto"/>
                <w:spacing w:val="-9"/>
                <w:highlight w:val="none"/>
              </w:rPr>
              <w:t>备注</w:t>
            </w:r>
          </w:p>
        </w:tc>
      </w:tr>
      <w:tr w14:paraId="43C73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95" w:type="dxa"/>
          </w:tcPr>
          <w:p w14:paraId="64E336E2">
            <w:pPr>
              <w:pStyle w:val="20"/>
              <w:spacing w:before="76" w:line="176" w:lineRule="auto"/>
              <w:ind w:left="586"/>
              <w:rPr>
                <w:rFonts w:hint="eastAsia" w:ascii="仿宋" w:hAnsi="仿宋" w:eastAsia="仿宋" w:cs="仿宋"/>
                <w:color w:val="auto"/>
                <w:highlight w:val="none"/>
              </w:rPr>
            </w:pPr>
            <w:r>
              <w:rPr>
                <w:rFonts w:hint="eastAsia" w:ascii="仿宋" w:hAnsi="仿宋" w:eastAsia="仿宋" w:cs="仿宋"/>
                <w:color w:val="auto"/>
                <w:spacing w:val="-14"/>
                <w:highlight w:val="none"/>
              </w:rPr>
              <w:t>1.</w:t>
            </w:r>
          </w:p>
        </w:tc>
        <w:tc>
          <w:tcPr>
            <w:tcW w:w="3794" w:type="dxa"/>
          </w:tcPr>
          <w:p w14:paraId="2ED669BF">
            <w:pPr>
              <w:rPr>
                <w:rFonts w:hint="eastAsia" w:ascii="仿宋" w:hAnsi="仿宋" w:eastAsia="仿宋" w:cs="仿宋"/>
                <w:color w:val="auto"/>
                <w:highlight w:val="none"/>
              </w:rPr>
            </w:pPr>
          </w:p>
        </w:tc>
        <w:tc>
          <w:tcPr>
            <w:tcW w:w="2160" w:type="dxa"/>
          </w:tcPr>
          <w:p w14:paraId="73A98960">
            <w:pPr>
              <w:rPr>
                <w:rFonts w:hint="eastAsia" w:ascii="仿宋" w:hAnsi="仿宋" w:eastAsia="仿宋" w:cs="仿宋"/>
                <w:color w:val="auto"/>
                <w:highlight w:val="none"/>
              </w:rPr>
            </w:pPr>
          </w:p>
        </w:tc>
        <w:tc>
          <w:tcPr>
            <w:tcW w:w="1671" w:type="dxa"/>
          </w:tcPr>
          <w:p w14:paraId="58AB163A">
            <w:pPr>
              <w:rPr>
                <w:rFonts w:hint="eastAsia" w:ascii="仿宋" w:hAnsi="仿宋" w:eastAsia="仿宋" w:cs="仿宋"/>
                <w:color w:val="auto"/>
                <w:highlight w:val="none"/>
              </w:rPr>
            </w:pPr>
          </w:p>
        </w:tc>
      </w:tr>
      <w:tr w14:paraId="0A936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95" w:type="dxa"/>
          </w:tcPr>
          <w:p w14:paraId="5F84AFD8">
            <w:pPr>
              <w:pStyle w:val="20"/>
              <w:spacing w:before="78" w:line="174" w:lineRule="auto"/>
              <w:ind w:left="571"/>
              <w:rPr>
                <w:rFonts w:hint="eastAsia" w:ascii="仿宋" w:hAnsi="仿宋" w:eastAsia="仿宋" w:cs="仿宋"/>
                <w:color w:val="auto"/>
                <w:highlight w:val="none"/>
              </w:rPr>
            </w:pPr>
            <w:r>
              <w:rPr>
                <w:rFonts w:hint="eastAsia" w:ascii="仿宋" w:hAnsi="仿宋" w:eastAsia="仿宋" w:cs="仿宋"/>
                <w:color w:val="auto"/>
                <w:spacing w:val="-6"/>
                <w:highlight w:val="none"/>
              </w:rPr>
              <w:t>2.</w:t>
            </w:r>
          </w:p>
        </w:tc>
        <w:tc>
          <w:tcPr>
            <w:tcW w:w="3794" w:type="dxa"/>
          </w:tcPr>
          <w:p w14:paraId="0469C116">
            <w:pPr>
              <w:rPr>
                <w:rFonts w:hint="eastAsia" w:ascii="仿宋" w:hAnsi="仿宋" w:eastAsia="仿宋" w:cs="仿宋"/>
                <w:color w:val="auto"/>
                <w:highlight w:val="none"/>
              </w:rPr>
            </w:pPr>
          </w:p>
        </w:tc>
        <w:tc>
          <w:tcPr>
            <w:tcW w:w="2160" w:type="dxa"/>
          </w:tcPr>
          <w:p w14:paraId="3EF708B6">
            <w:pPr>
              <w:rPr>
                <w:rFonts w:hint="eastAsia" w:ascii="仿宋" w:hAnsi="仿宋" w:eastAsia="仿宋" w:cs="仿宋"/>
                <w:color w:val="auto"/>
                <w:highlight w:val="none"/>
              </w:rPr>
            </w:pPr>
          </w:p>
        </w:tc>
        <w:tc>
          <w:tcPr>
            <w:tcW w:w="1671" w:type="dxa"/>
          </w:tcPr>
          <w:p w14:paraId="02A25DC0">
            <w:pPr>
              <w:rPr>
                <w:rFonts w:hint="eastAsia" w:ascii="仿宋" w:hAnsi="仿宋" w:eastAsia="仿宋" w:cs="仿宋"/>
                <w:color w:val="auto"/>
                <w:highlight w:val="none"/>
              </w:rPr>
            </w:pPr>
          </w:p>
        </w:tc>
      </w:tr>
      <w:tr w14:paraId="3A1BE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95" w:type="dxa"/>
          </w:tcPr>
          <w:p w14:paraId="2E352E28">
            <w:pPr>
              <w:pStyle w:val="20"/>
              <w:spacing w:before="79" w:line="174" w:lineRule="auto"/>
              <w:ind w:left="573"/>
              <w:rPr>
                <w:rFonts w:hint="eastAsia" w:ascii="仿宋" w:hAnsi="仿宋" w:eastAsia="仿宋" w:cs="仿宋"/>
                <w:color w:val="auto"/>
                <w:highlight w:val="none"/>
              </w:rPr>
            </w:pPr>
            <w:r>
              <w:rPr>
                <w:rFonts w:hint="eastAsia" w:ascii="仿宋" w:hAnsi="仿宋" w:eastAsia="仿宋" w:cs="仿宋"/>
                <w:color w:val="auto"/>
                <w:spacing w:val="-7"/>
                <w:highlight w:val="none"/>
              </w:rPr>
              <w:t>3.</w:t>
            </w:r>
          </w:p>
        </w:tc>
        <w:tc>
          <w:tcPr>
            <w:tcW w:w="3794" w:type="dxa"/>
          </w:tcPr>
          <w:p w14:paraId="77635A14">
            <w:pPr>
              <w:rPr>
                <w:rFonts w:hint="eastAsia" w:ascii="仿宋" w:hAnsi="仿宋" w:eastAsia="仿宋" w:cs="仿宋"/>
                <w:color w:val="auto"/>
                <w:highlight w:val="none"/>
              </w:rPr>
            </w:pPr>
          </w:p>
        </w:tc>
        <w:tc>
          <w:tcPr>
            <w:tcW w:w="2160" w:type="dxa"/>
          </w:tcPr>
          <w:p w14:paraId="53F4C4C8">
            <w:pPr>
              <w:rPr>
                <w:rFonts w:hint="eastAsia" w:ascii="仿宋" w:hAnsi="仿宋" w:eastAsia="仿宋" w:cs="仿宋"/>
                <w:color w:val="auto"/>
                <w:highlight w:val="none"/>
              </w:rPr>
            </w:pPr>
          </w:p>
        </w:tc>
        <w:tc>
          <w:tcPr>
            <w:tcW w:w="1671" w:type="dxa"/>
          </w:tcPr>
          <w:p w14:paraId="27A089ED">
            <w:pPr>
              <w:rPr>
                <w:rFonts w:hint="eastAsia" w:ascii="仿宋" w:hAnsi="仿宋" w:eastAsia="仿宋" w:cs="仿宋"/>
                <w:color w:val="auto"/>
                <w:highlight w:val="none"/>
              </w:rPr>
            </w:pPr>
          </w:p>
        </w:tc>
      </w:tr>
      <w:tr w14:paraId="680C2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95" w:type="dxa"/>
          </w:tcPr>
          <w:p w14:paraId="485314F3">
            <w:pPr>
              <w:pStyle w:val="20"/>
              <w:spacing w:before="81" w:line="173" w:lineRule="auto"/>
              <w:ind w:left="567"/>
              <w:rPr>
                <w:rFonts w:hint="eastAsia" w:ascii="仿宋" w:hAnsi="仿宋" w:eastAsia="仿宋" w:cs="仿宋"/>
                <w:color w:val="auto"/>
                <w:highlight w:val="none"/>
              </w:rPr>
            </w:pPr>
            <w:r>
              <w:rPr>
                <w:rFonts w:hint="eastAsia" w:ascii="仿宋" w:hAnsi="仿宋" w:eastAsia="仿宋" w:cs="仿宋"/>
                <w:color w:val="auto"/>
                <w:spacing w:val="-4"/>
                <w:highlight w:val="none"/>
              </w:rPr>
              <w:t>4.</w:t>
            </w:r>
          </w:p>
        </w:tc>
        <w:tc>
          <w:tcPr>
            <w:tcW w:w="3794" w:type="dxa"/>
          </w:tcPr>
          <w:p w14:paraId="1AFEE936">
            <w:pPr>
              <w:rPr>
                <w:rFonts w:hint="eastAsia" w:ascii="仿宋" w:hAnsi="仿宋" w:eastAsia="仿宋" w:cs="仿宋"/>
                <w:color w:val="auto"/>
                <w:highlight w:val="none"/>
              </w:rPr>
            </w:pPr>
          </w:p>
        </w:tc>
        <w:tc>
          <w:tcPr>
            <w:tcW w:w="2160" w:type="dxa"/>
          </w:tcPr>
          <w:p w14:paraId="67FA972C">
            <w:pPr>
              <w:rPr>
                <w:rFonts w:hint="eastAsia" w:ascii="仿宋" w:hAnsi="仿宋" w:eastAsia="仿宋" w:cs="仿宋"/>
                <w:color w:val="auto"/>
                <w:highlight w:val="none"/>
              </w:rPr>
            </w:pPr>
          </w:p>
        </w:tc>
        <w:tc>
          <w:tcPr>
            <w:tcW w:w="1671" w:type="dxa"/>
          </w:tcPr>
          <w:p w14:paraId="6BC7EB3D">
            <w:pPr>
              <w:rPr>
                <w:rFonts w:hint="eastAsia" w:ascii="仿宋" w:hAnsi="仿宋" w:eastAsia="仿宋" w:cs="仿宋"/>
                <w:color w:val="auto"/>
                <w:highlight w:val="none"/>
              </w:rPr>
            </w:pPr>
          </w:p>
        </w:tc>
      </w:tr>
      <w:tr w14:paraId="1ADB9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95" w:type="dxa"/>
          </w:tcPr>
          <w:p w14:paraId="60003260">
            <w:pPr>
              <w:pStyle w:val="20"/>
              <w:spacing w:before="82" w:line="171" w:lineRule="auto"/>
              <w:ind w:left="573"/>
              <w:rPr>
                <w:rFonts w:hint="eastAsia" w:ascii="仿宋" w:hAnsi="仿宋" w:eastAsia="仿宋" w:cs="仿宋"/>
                <w:color w:val="auto"/>
                <w:highlight w:val="none"/>
              </w:rPr>
            </w:pPr>
            <w:r>
              <w:rPr>
                <w:rFonts w:hint="eastAsia" w:ascii="仿宋" w:hAnsi="仿宋" w:eastAsia="仿宋" w:cs="仿宋"/>
                <w:color w:val="auto"/>
                <w:spacing w:val="-7"/>
                <w:highlight w:val="none"/>
              </w:rPr>
              <w:t>5.</w:t>
            </w:r>
          </w:p>
        </w:tc>
        <w:tc>
          <w:tcPr>
            <w:tcW w:w="3794" w:type="dxa"/>
          </w:tcPr>
          <w:p w14:paraId="63F0226D">
            <w:pPr>
              <w:rPr>
                <w:rFonts w:hint="eastAsia" w:ascii="仿宋" w:hAnsi="仿宋" w:eastAsia="仿宋" w:cs="仿宋"/>
                <w:color w:val="auto"/>
                <w:highlight w:val="none"/>
              </w:rPr>
            </w:pPr>
          </w:p>
        </w:tc>
        <w:tc>
          <w:tcPr>
            <w:tcW w:w="2160" w:type="dxa"/>
          </w:tcPr>
          <w:p w14:paraId="74A557E4">
            <w:pPr>
              <w:rPr>
                <w:rFonts w:hint="eastAsia" w:ascii="仿宋" w:hAnsi="仿宋" w:eastAsia="仿宋" w:cs="仿宋"/>
                <w:color w:val="auto"/>
                <w:highlight w:val="none"/>
              </w:rPr>
            </w:pPr>
          </w:p>
        </w:tc>
        <w:tc>
          <w:tcPr>
            <w:tcW w:w="1671" w:type="dxa"/>
          </w:tcPr>
          <w:p w14:paraId="1AB6164C">
            <w:pPr>
              <w:rPr>
                <w:rFonts w:hint="eastAsia" w:ascii="仿宋" w:hAnsi="仿宋" w:eastAsia="仿宋" w:cs="仿宋"/>
                <w:color w:val="auto"/>
                <w:highlight w:val="none"/>
              </w:rPr>
            </w:pPr>
          </w:p>
        </w:tc>
      </w:tr>
      <w:tr w14:paraId="2FCB7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95" w:type="dxa"/>
          </w:tcPr>
          <w:p w14:paraId="161C3B21">
            <w:pPr>
              <w:pStyle w:val="20"/>
              <w:spacing w:before="82" w:line="172" w:lineRule="auto"/>
              <w:ind w:left="570"/>
              <w:rPr>
                <w:rFonts w:hint="eastAsia" w:ascii="仿宋" w:hAnsi="仿宋" w:eastAsia="仿宋" w:cs="仿宋"/>
                <w:color w:val="auto"/>
                <w:highlight w:val="none"/>
              </w:rPr>
            </w:pPr>
            <w:r>
              <w:rPr>
                <w:rFonts w:hint="eastAsia" w:ascii="仿宋" w:hAnsi="仿宋" w:eastAsia="仿宋" w:cs="仿宋"/>
                <w:color w:val="auto"/>
                <w:spacing w:val="-6"/>
                <w:highlight w:val="none"/>
              </w:rPr>
              <w:t>6.</w:t>
            </w:r>
          </w:p>
        </w:tc>
        <w:tc>
          <w:tcPr>
            <w:tcW w:w="3794" w:type="dxa"/>
          </w:tcPr>
          <w:p w14:paraId="31D5DEF2">
            <w:pPr>
              <w:rPr>
                <w:rFonts w:hint="eastAsia" w:ascii="仿宋" w:hAnsi="仿宋" w:eastAsia="仿宋" w:cs="仿宋"/>
                <w:color w:val="auto"/>
                <w:highlight w:val="none"/>
              </w:rPr>
            </w:pPr>
          </w:p>
        </w:tc>
        <w:tc>
          <w:tcPr>
            <w:tcW w:w="2160" w:type="dxa"/>
          </w:tcPr>
          <w:p w14:paraId="7B9AA2FE">
            <w:pPr>
              <w:rPr>
                <w:rFonts w:hint="eastAsia" w:ascii="仿宋" w:hAnsi="仿宋" w:eastAsia="仿宋" w:cs="仿宋"/>
                <w:color w:val="auto"/>
                <w:highlight w:val="none"/>
              </w:rPr>
            </w:pPr>
          </w:p>
        </w:tc>
        <w:tc>
          <w:tcPr>
            <w:tcW w:w="1671" w:type="dxa"/>
          </w:tcPr>
          <w:p w14:paraId="49039A05">
            <w:pPr>
              <w:rPr>
                <w:rFonts w:hint="eastAsia" w:ascii="仿宋" w:hAnsi="仿宋" w:eastAsia="仿宋" w:cs="仿宋"/>
                <w:color w:val="auto"/>
                <w:highlight w:val="none"/>
              </w:rPr>
            </w:pPr>
          </w:p>
        </w:tc>
      </w:tr>
      <w:tr w14:paraId="2EA2F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049" w:type="dxa"/>
            <w:gridSpan w:val="3"/>
          </w:tcPr>
          <w:p w14:paraId="771A3581">
            <w:pPr>
              <w:pStyle w:val="20"/>
              <w:spacing w:before="41" w:line="207" w:lineRule="auto"/>
              <w:ind w:left="134"/>
              <w:rPr>
                <w:rFonts w:hint="eastAsia" w:ascii="仿宋" w:hAnsi="仿宋" w:eastAsia="仿宋" w:cs="仿宋"/>
                <w:color w:val="auto"/>
                <w:highlight w:val="none"/>
              </w:rPr>
            </w:pPr>
            <w:r>
              <w:rPr>
                <w:rFonts w:hint="eastAsia" w:ascii="仿宋" w:hAnsi="仿宋" w:eastAsia="仿宋" w:cs="仿宋"/>
                <w:color w:val="auto"/>
                <w:spacing w:val="-9"/>
                <w:highlight w:val="none"/>
              </w:rPr>
              <w:t>总价：</w:t>
            </w:r>
          </w:p>
        </w:tc>
        <w:tc>
          <w:tcPr>
            <w:tcW w:w="1671" w:type="dxa"/>
          </w:tcPr>
          <w:p w14:paraId="6DB2FD36">
            <w:pPr>
              <w:rPr>
                <w:rFonts w:hint="eastAsia" w:ascii="仿宋" w:hAnsi="仿宋" w:eastAsia="仿宋" w:cs="仿宋"/>
                <w:color w:val="auto"/>
                <w:highlight w:val="none"/>
              </w:rPr>
            </w:pPr>
          </w:p>
        </w:tc>
      </w:tr>
    </w:tbl>
    <w:p w14:paraId="4F93969D">
      <w:pPr>
        <w:spacing w:line="288" w:lineRule="auto"/>
        <w:rPr>
          <w:rFonts w:hint="eastAsia" w:ascii="仿宋" w:hAnsi="仿宋" w:eastAsia="仿宋" w:cs="仿宋"/>
          <w:color w:val="auto"/>
          <w:highlight w:val="none"/>
        </w:rPr>
      </w:pPr>
    </w:p>
    <w:p w14:paraId="39A83CA4">
      <w:pPr>
        <w:spacing w:line="288" w:lineRule="auto"/>
        <w:rPr>
          <w:rFonts w:hint="eastAsia" w:ascii="仿宋" w:hAnsi="仿宋" w:eastAsia="仿宋" w:cs="仿宋"/>
          <w:color w:val="auto"/>
          <w:highlight w:val="none"/>
        </w:rPr>
      </w:pPr>
    </w:p>
    <w:p w14:paraId="29E3822B">
      <w:pPr>
        <w:spacing w:before="78" w:line="229" w:lineRule="auto"/>
        <w:ind w:left="766" w:right="989" w:firstLine="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rPr>
        <w:t>法定代表人或其委托代理人签字（或盖章）</w:t>
      </w: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2"/>
          <w:sz w:val="24"/>
          <w:szCs w:val="24"/>
          <w:highlight w:val="none"/>
        </w:rPr>
        <w:t>潜在供应商</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盖单位公章</w:t>
      </w:r>
      <w:r>
        <w:rPr>
          <w:rFonts w:hint="eastAsia" w:ascii="仿宋" w:hAnsi="仿宋" w:eastAsia="仿宋" w:cs="仿宋"/>
          <w:color w:val="auto"/>
          <w:spacing w:val="-2"/>
          <w:sz w:val="24"/>
          <w:szCs w:val="24"/>
          <w:highlight w:val="none"/>
          <w:lang w:eastAsia="zh-CN"/>
        </w:rPr>
        <w:t>）：</w:t>
      </w:r>
    </w:p>
    <w:p w14:paraId="5428658A">
      <w:pPr>
        <w:spacing w:before="25" w:line="234" w:lineRule="auto"/>
        <w:ind w:left="1478" w:right="526" w:rightChars="0" w:hanging="35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注:1.如果按单价计算的结果与总价不一致</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以单价为准修正总价。</w:t>
      </w:r>
      <w:r>
        <w:rPr>
          <w:rFonts w:hint="eastAsia" w:ascii="仿宋" w:hAnsi="仿宋" w:eastAsia="仿宋" w:cs="仿宋"/>
          <w:color w:val="auto"/>
          <w:spacing w:val="1"/>
          <w:sz w:val="24"/>
          <w:szCs w:val="24"/>
          <w:highlight w:val="none"/>
        </w:rPr>
        <w:t>2.如果不提供详细分项报价将视为没有实质性</w:t>
      </w:r>
      <w:r>
        <w:rPr>
          <w:rFonts w:hint="eastAsia" w:ascii="仿宋" w:hAnsi="仿宋" w:eastAsia="仿宋" w:cs="仿宋"/>
          <w:color w:val="auto"/>
          <w:sz w:val="24"/>
          <w:szCs w:val="24"/>
          <w:highlight w:val="none"/>
        </w:rPr>
        <w:t>响应磋商文件。</w:t>
      </w:r>
      <w:r>
        <w:rPr>
          <w:rFonts w:hint="eastAsia" w:ascii="仿宋" w:hAnsi="仿宋" w:eastAsia="仿宋" w:cs="仿宋"/>
          <w:color w:val="auto"/>
          <w:spacing w:val="-1"/>
          <w:sz w:val="24"/>
          <w:szCs w:val="24"/>
          <w:highlight w:val="none"/>
        </w:rPr>
        <w:t>3.上述各项的详细分项报价，应另页描述。</w:t>
      </w:r>
    </w:p>
    <w:p w14:paraId="5A0430D8">
      <w:pPr>
        <w:spacing w:before="23" w:line="214" w:lineRule="auto"/>
        <w:ind w:left="1317" w:right="207" w:firstLine="157"/>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4.如果开标一览表（报价表）内容与响应文件中明细表内容不一致</w:t>
      </w:r>
      <w:r>
        <w:rPr>
          <w:rFonts w:hint="eastAsia" w:ascii="仿宋" w:hAnsi="仿宋" w:eastAsia="仿宋" w:cs="仿宋"/>
          <w:color w:val="auto"/>
          <w:spacing w:val="-2"/>
          <w:sz w:val="24"/>
          <w:szCs w:val="24"/>
          <w:highlight w:val="none"/>
        </w:rPr>
        <w:t>的，以开标一览表（报价表）内容为准。</w:t>
      </w:r>
    </w:p>
    <w:p w14:paraId="544B5B3F">
      <w:pPr>
        <w:spacing w:line="214" w:lineRule="auto"/>
        <w:rPr>
          <w:rFonts w:hint="eastAsia" w:ascii="仿宋" w:hAnsi="仿宋" w:eastAsia="仿宋" w:cs="仿宋"/>
          <w:color w:val="auto"/>
          <w:sz w:val="24"/>
          <w:szCs w:val="24"/>
          <w:highlight w:val="none"/>
        </w:rPr>
        <w:sectPr>
          <w:type w:val="continuous"/>
          <w:pgSz w:w="11906" w:h="16839"/>
          <w:pgMar w:top="1134" w:right="1134" w:bottom="1134" w:left="1134" w:header="0" w:footer="1225" w:gutter="0"/>
          <w:cols w:equalWidth="0" w:num="1">
            <w:col w:w="8726"/>
          </w:cols>
          <w:rtlGutter w:val="0"/>
        </w:sectPr>
      </w:pPr>
    </w:p>
    <w:p w14:paraId="0A7A79B2">
      <w:pPr>
        <w:spacing w:before="181" w:line="223" w:lineRule="auto"/>
        <w:ind w:left="2986"/>
        <w:outlineLvl w:val="2"/>
        <w:rPr>
          <w:rFonts w:hint="eastAsia" w:ascii="仿宋" w:hAnsi="仿宋" w:eastAsia="仿宋" w:cs="仿宋"/>
          <w:sz w:val="28"/>
          <w:szCs w:val="28"/>
          <w:highlight w:val="none"/>
        </w:rPr>
      </w:pPr>
      <w:r>
        <w:rPr>
          <w:rFonts w:hint="eastAsia" w:ascii="仿宋" w:hAnsi="仿宋" w:eastAsia="仿宋" w:cs="仿宋"/>
          <w:b/>
          <w:bCs/>
          <w:spacing w:val="-8"/>
          <w:sz w:val="28"/>
          <w:szCs w:val="28"/>
          <w:highlight w:val="none"/>
        </w:rPr>
        <w:t>3商务条款偏离表</w:t>
      </w:r>
      <w:bookmarkEnd w:id="270"/>
    </w:p>
    <w:p w14:paraId="1C76E459">
      <w:pPr>
        <w:spacing w:line="382" w:lineRule="auto"/>
        <w:rPr>
          <w:rFonts w:hint="eastAsia" w:ascii="仿宋" w:hAnsi="仿宋" w:eastAsia="仿宋" w:cs="仿宋"/>
          <w:sz w:val="21"/>
          <w:highlight w:val="none"/>
        </w:rPr>
      </w:pPr>
    </w:p>
    <w:p w14:paraId="2035CFBE">
      <w:pPr>
        <w:spacing w:before="78" w:line="221" w:lineRule="auto"/>
        <w:ind w:left="57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项目名称:招标编号:</w:t>
      </w:r>
    </w:p>
    <w:p w14:paraId="08ED4DA5">
      <w:pPr>
        <w:spacing w:before="58"/>
        <w:rPr>
          <w:rFonts w:hint="eastAsia" w:ascii="仿宋" w:hAnsi="仿宋" w:eastAsia="仿宋" w:cs="仿宋"/>
          <w:highlight w:val="none"/>
        </w:rPr>
      </w:pPr>
    </w:p>
    <w:tbl>
      <w:tblPr>
        <w:tblStyle w:val="19"/>
        <w:tblW w:w="8006" w:type="dxa"/>
        <w:tblInd w:w="1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3"/>
        <w:gridCol w:w="2625"/>
        <w:gridCol w:w="2682"/>
        <w:gridCol w:w="1406"/>
      </w:tblGrid>
      <w:tr w14:paraId="432AC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93" w:type="dxa"/>
            <w:vAlign w:val="top"/>
          </w:tcPr>
          <w:p w14:paraId="4EDB02DB">
            <w:pPr>
              <w:pStyle w:val="20"/>
              <w:spacing w:before="198" w:line="222" w:lineRule="auto"/>
              <w:ind w:left="420"/>
              <w:rPr>
                <w:rFonts w:hint="eastAsia" w:ascii="仿宋" w:hAnsi="仿宋" w:eastAsia="仿宋" w:cs="仿宋"/>
                <w:highlight w:val="none"/>
              </w:rPr>
            </w:pPr>
            <w:r>
              <w:rPr>
                <w:rFonts w:hint="eastAsia" w:ascii="仿宋" w:hAnsi="仿宋" w:eastAsia="仿宋" w:cs="仿宋"/>
                <w:spacing w:val="-8"/>
                <w:highlight w:val="none"/>
              </w:rPr>
              <w:t>序号</w:t>
            </w:r>
          </w:p>
        </w:tc>
        <w:tc>
          <w:tcPr>
            <w:tcW w:w="2625" w:type="dxa"/>
            <w:vAlign w:val="top"/>
          </w:tcPr>
          <w:p w14:paraId="2313D00B">
            <w:pPr>
              <w:pStyle w:val="20"/>
              <w:spacing w:before="40" w:line="224" w:lineRule="auto"/>
              <w:ind w:left="1205" w:right="112" w:hanging="1083"/>
              <w:rPr>
                <w:rFonts w:hint="eastAsia" w:ascii="仿宋" w:hAnsi="仿宋" w:eastAsia="仿宋" w:cs="仿宋"/>
                <w:highlight w:val="none"/>
              </w:rPr>
            </w:pPr>
            <w:r>
              <w:rPr>
                <w:rFonts w:hint="eastAsia" w:ascii="仿宋" w:hAnsi="仿宋" w:eastAsia="仿宋" w:cs="仿宋"/>
                <w:spacing w:val="-2"/>
                <w:highlight w:val="none"/>
              </w:rPr>
              <w:t>磋商文件的商务条款内</w:t>
            </w:r>
            <w:r>
              <w:rPr>
                <w:rFonts w:hint="eastAsia" w:ascii="仿宋" w:hAnsi="仿宋" w:eastAsia="仿宋" w:cs="仿宋"/>
                <w:highlight w:val="none"/>
              </w:rPr>
              <w:t>容</w:t>
            </w:r>
          </w:p>
        </w:tc>
        <w:tc>
          <w:tcPr>
            <w:tcW w:w="2682" w:type="dxa"/>
            <w:vAlign w:val="top"/>
          </w:tcPr>
          <w:p w14:paraId="697BF4A8">
            <w:pPr>
              <w:pStyle w:val="20"/>
              <w:spacing w:before="40" w:line="224" w:lineRule="auto"/>
              <w:ind w:left="1237" w:right="137" w:hanging="1075"/>
              <w:rPr>
                <w:rFonts w:hint="eastAsia" w:ascii="仿宋" w:hAnsi="仿宋" w:eastAsia="仿宋" w:cs="仿宋"/>
                <w:highlight w:val="none"/>
              </w:rPr>
            </w:pPr>
            <w:r>
              <w:rPr>
                <w:rFonts w:hint="eastAsia" w:ascii="仿宋" w:hAnsi="仿宋" w:eastAsia="仿宋" w:cs="仿宋"/>
                <w:spacing w:val="-3"/>
                <w:highlight w:val="none"/>
              </w:rPr>
              <w:t>响应文件的商务条款内</w:t>
            </w:r>
            <w:r>
              <w:rPr>
                <w:rFonts w:hint="eastAsia" w:ascii="仿宋" w:hAnsi="仿宋" w:eastAsia="仿宋" w:cs="仿宋"/>
                <w:highlight w:val="none"/>
              </w:rPr>
              <w:t>容</w:t>
            </w:r>
          </w:p>
        </w:tc>
        <w:tc>
          <w:tcPr>
            <w:tcW w:w="1406" w:type="dxa"/>
            <w:vAlign w:val="top"/>
          </w:tcPr>
          <w:p w14:paraId="1A3DCE67">
            <w:pPr>
              <w:pStyle w:val="20"/>
              <w:spacing w:before="197" w:line="224" w:lineRule="auto"/>
              <w:ind w:left="476"/>
              <w:rPr>
                <w:rFonts w:hint="eastAsia" w:ascii="仿宋" w:hAnsi="仿宋" w:eastAsia="仿宋" w:cs="仿宋"/>
                <w:highlight w:val="none"/>
              </w:rPr>
            </w:pPr>
            <w:r>
              <w:rPr>
                <w:rFonts w:hint="eastAsia" w:ascii="仿宋" w:hAnsi="仿宋" w:eastAsia="仿宋" w:cs="仿宋"/>
                <w:spacing w:val="-9"/>
                <w:highlight w:val="none"/>
              </w:rPr>
              <w:t>说明</w:t>
            </w:r>
          </w:p>
        </w:tc>
      </w:tr>
      <w:tr w14:paraId="78FD1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293" w:type="dxa"/>
            <w:vAlign w:val="top"/>
          </w:tcPr>
          <w:p w14:paraId="03272C8B">
            <w:pPr>
              <w:rPr>
                <w:rFonts w:hint="eastAsia" w:ascii="仿宋" w:hAnsi="仿宋" w:eastAsia="仿宋" w:cs="仿宋"/>
                <w:sz w:val="21"/>
                <w:highlight w:val="none"/>
              </w:rPr>
            </w:pPr>
          </w:p>
        </w:tc>
        <w:tc>
          <w:tcPr>
            <w:tcW w:w="2625" w:type="dxa"/>
            <w:vAlign w:val="top"/>
          </w:tcPr>
          <w:p w14:paraId="758B1F0E">
            <w:pPr>
              <w:rPr>
                <w:rFonts w:hint="eastAsia" w:ascii="仿宋" w:hAnsi="仿宋" w:eastAsia="仿宋" w:cs="仿宋"/>
                <w:sz w:val="21"/>
                <w:highlight w:val="none"/>
              </w:rPr>
            </w:pPr>
          </w:p>
        </w:tc>
        <w:tc>
          <w:tcPr>
            <w:tcW w:w="2682" w:type="dxa"/>
            <w:vAlign w:val="top"/>
          </w:tcPr>
          <w:p w14:paraId="13312590">
            <w:pPr>
              <w:rPr>
                <w:rFonts w:hint="eastAsia" w:ascii="仿宋" w:hAnsi="仿宋" w:eastAsia="仿宋" w:cs="仿宋"/>
                <w:sz w:val="21"/>
                <w:highlight w:val="none"/>
              </w:rPr>
            </w:pPr>
          </w:p>
        </w:tc>
        <w:tc>
          <w:tcPr>
            <w:tcW w:w="1406" w:type="dxa"/>
            <w:vAlign w:val="top"/>
          </w:tcPr>
          <w:p w14:paraId="508E97F6">
            <w:pPr>
              <w:rPr>
                <w:rFonts w:hint="eastAsia" w:ascii="仿宋" w:hAnsi="仿宋" w:eastAsia="仿宋" w:cs="仿宋"/>
                <w:sz w:val="21"/>
                <w:highlight w:val="none"/>
              </w:rPr>
            </w:pPr>
          </w:p>
        </w:tc>
      </w:tr>
      <w:tr w14:paraId="56136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293" w:type="dxa"/>
            <w:vAlign w:val="top"/>
          </w:tcPr>
          <w:p w14:paraId="433EBCB2">
            <w:pPr>
              <w:rPr>
                <w:rFonts w:hint="eastAsia" w:ascii="仿宋" w:hAnsi="仿宋" w:eastAsia="仿宋" w:cs="仿宋"/>
                <w:sz w:val="21"/>
                <w:highlight w:val="none"/>
              </w:rPr>
            </w:pPr>
          </w:p>
        </w:tc>
        <w:tc>
          <w:tcPr>
            <w:tcW w:w="2625" w:type="dxa"/>
            <w:vAlign w:val="top"/>
          </w:tcPr>
          <w:p w14:paraId="0CC5A094">
            <w:pPr>
              <w:rPr>
                <w:rFonts w:hint="eastAsia" w:ascii="仿宋" w:hAnsi="仿宋" w:eastAsia="仿宋" w:cs="仿宋"/>
                <w:sz w:val="21"/>
                <w:highlight w:val="none"/>
              </w:rPr>
            </w:pPr>
          </w:p>
        </w:tc>
        <w:tc>
          <w:tcPr>
            <w:tcW w:w="2682" w:type="dxa"/>
            <w:vAlign w:val="top"/>
          </w:tcPr>
          <w:p w14:paraId="4637F4C8">
            <w:pPr>
              <w:rPr>
                <w:rFonts w:hint="eastAsia" w:ascii="仿宋" w:hAnsi="仿宋" w:eastAsia="仿宋" w:cs="仿宋"/>
                <w:sz w:val="21"/>
                <w:highlight w:val="none"/>
              </w:rPr>
            </w:pPr>
          </w:p>
        </w:tc>
        <w:tc>
          <w:tcPr>
            <w:tcW w:w="1406" w:type="dxa"/>
            <w:vAlign w:val="top"/>
          </w:tcPr>
          <w:p w14:paraId="299194EE">
            <w:pPr>
              <w:rPr>
                <w:rFonts w:hint="eastAsia" w:ascii="仿宋" w:hAnsi="仿宋" w:eastAsia="仿宋" w:cs="仿宋"/>
                <w:sz w:val="21"/>
                <w:highlight w:val="none"/>
              </w:rPr>
            </w:pPr>
          </w:p>
        </w:tc>
      </w:tr>
      <w:tr w14:paraId="7DC99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293" w:type="dxa"/>
            <w:vAlign w:val="top"/>
          </w:tcPr>
          <w:p w14:paraId="7C4FEB94">
            <w:pPr>
              <w:rPr>
                <w:rFonts w:hint="eastAsia" w:ascii="仿宋" w:hAnsi="仿宋" w:eastAsia="仿宋" w:cs="仿宋"/>
                <w:sz w:val="21"/>
                <w:highlight w:val="none"/>
              </w:rPr>
            </w:pPr>
          </w:p>
        </w:tc>
        <w:tc>
          <w:tcPr>
            <w:tcW w:w="2625" w:type="dxa"/>
            <w:vAlign w:val="top"/>
          </w:tcPr>
          <w:p w14:paraId="2DE4EC4C">
            <w:pPr>
              <w:rPr>
                <w:rFonts w:hint="eastAsia" w:ascii="仿宋" w:hAnsi="仿宋" w:eastAsia="仿宋" w:cs="仿宋"/>
                <w:sz w:val="21"/>
                <w:highlight w:val="none"/>
              </w:rPr>
            </w:pPr>
          </w:p>
        </w:tc>
        <w:tc>
          <w:tcPr>
            <w:tcW w:w="2682" w:type="dxa"/>
            <w:vAlign w:val="top"/>
          </w:tcPr>
          <w:p w14:paraId="1609E87F">
            <w:pPr>
              <w:rPr>
                <w:rFonts w:hint="eastAsia" w:ascii="仿宋" w:hAnsi="仿宋" w:eastAsia="仿宋" w:cs="仿宋"/>
                <w:sz w:val="21"/>
                <w:highlight w:val="none"/>
              </w:rPr>
            </w:pPr>
          </w:p>
        </w:tc>
        <w:tc>
          <w:tcPr>
            <w:tcW w:w="1406" w:type="dxa"/>
            <w:vAlign w:val="top"/>
          </w:tcPr>
          <w:p w14:paraId="1455E7A0">
            <w:pPr>
              <w:rPr>
                <w:rFonts w:hint="eastAsia" w:ascii="仿宋" w:hAnsi="仿宋" w:eastAsia="仿宋" w:cs="仿宋"/>
                <w:sz w:val="21"/>
                <w:highlight w:val="none"/>
              </w:rPr>
            </w:pPr>
          </w:p>
        </w:tc>
      </w:tr>
      <w:tr w14:paraId="02825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293" w:type="dxa"/>
            <w:vAlign w:val="top"/>
          </w:tcPr>
          <w:p w14:paraId="3C4FC91D">
            <w:pPr>
              <w:rPr>
                <w:rFonts w:hint="eastAsia" w:ascii="仿宋" w:hAnsi="仿宋" w:eastAsia="仿宋" w:cs="仿宋"/>
                <w:sz w:val="21"/>
                <w:highlight w:val="none"/>
              </w:rPr>
            </w:pPr>
          </w:p>
        </w:tc>
        <w:tc>
          <w:tcPr>
            <w:tcW w:w="2625" w:type="dxa"/>
            <w:vAlign w:val="top"/>
          </w:tcPr>
          <w:p w14:paraId="265C7AA7">
            <w:pPr>
              <w:rPr>
                <w:rFonts w:hint="eastAsia" w:ascii="仿宋" w:hAnsi="仿宋" w:eastAsia="仿宋" w:cs="仿宋"/>
                <w:sz w:val="21"/>
                <w:highlight w:val="none"/>
              </w:rPr>
            </w:pPr>
          </w:p>
        </w:tc>
        <w:tc>
          <w:tcPr>
            <w:tcW w:w="2682" w:type="dxa"/>
            <w:vAlign w:val="top"/>
          </w:tcPr>
          <w:p w14:paraId="6D9ED61F">
            <w:pPr>
              <w:rPr>
                <w:rFonts w:hint="eastAsia" w:ascii="仿宋" w:hAnsi="仿宋" w:eastAsia="仿宋" w:cs="仿宋"/>
                <w:sz w:val="21"/>
                <w:highlight w:val="none"/>
              </w:rPr>
            </w:pPr>
          </w:p>
        </w:tc>
        <w:tc>
          <w:tcPr>
            <w:tcW w:w="1406" w:type="dxa"/>
            <w:vAlign w:val="top"/>
          </w:tcPr>
          <w:p w14:paraId="5521A1C4">
            <w:pPr>
              <w:rPr>
                <w:rFonts w:hint="eastAsia" w:ascii="仿宋" w:hAnsi="仿宋" w:eastAsia="仿宋" w:cs="仿宋"/>
                <w:sz w:val="21"/>
                <w:highlight w:val="none"/>
              </w:rPr>
            </w:pPr>
          </w:p>
        </w:tc>
      </w:tr>
      <w:tr w14:paraId="6988D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293" w:type="dxa"/>
            <w:vAlign w:val="top"/>
          </w:tcPr>
          <w:p w14:paraId="5C24829D">
            <w:pPr>
              <w:rPr>
                <w:rFonts w:hint="eastAsia" w:ascii="仿宋" w:hAnsi="仿宋" w:eastAsia="仿宋" w:cs="仿宋"/>
                <w:sz w:val="21"/>
                <w:highlight w:val="none"/>
              </w:rPr>
            </w:pPr>
          </w:p>
        </w:tc>
        <w:tc>
          <w:tcPr>
            <w:tcW w:w="2625" w:type="dxa"/>
            <w:vAlign w:val="top"/>
          </w:tcPr>
          <w:p w14:paraId="2FBEC18B">
            <w:pPr>
              <w:rPr>
                <w:rFonts w:hint="eastAsia" w:ascii="仿宋" w:hAnsi="仿宋" w:eastAsia="仿宋" w:cs="仿宋"/>
                <w:sz w:val="21"/>
                <w:highlight w:val="none"/>
              </w:rPr>
            </w:pPr>
          </w:p>
        </w:tc>
        <w:tc>
          <w:tcPr>
            <w:tcW w:w="2682" w:type="dxa"/>
            <w:vAlign w:val="top"/>
          </w:tcPr>
          <w:p w14:paraId="13BBEC3A">
            <w:pPr>
              <w:rPr>
                <w:rFonts w:hint="eastAsia" w:ascii="仿宋" w:hAnsi="仿宋" w:eastAsia="仿宋" w:cs="仿宋"/>
                <w:sz w:val="21"/>
                <w:highlight w:val="none"/>
              </w:rPr>
            </w:pPr>
          </w:p>
        </w:tc>
        <w:tc>
          <w:tcPr>
            <w:tcW w:w="1406" w:type="dxa"/>
            <w:vAlign w:val="top"/>
          </w:tcPr>
          <w:p w14:paraId="3F55911A">
            <w:pPr>
              <w:rPr>
                <w:rFonts w:hint="eastAsia" w:ascii="仿宋" w:hAnsi="仿宋" w:eastAsia="仿宋" w:cs="仿宋"/>
                <w:sz w:val="21"/>
                <w:highlight w:val="none"/>
              </w:rPr>
            </w:pPr>
          </w:p>
        </w:tc>
      </w:tr>
      <w:tr w14:paraId="37912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293" w:type="dxa"/>
            <w:vAlign w:val="top"/>
          </w:tcPr>
          <w:p w14:paraId="73FBB4E3">
            <w:pPr>
              <w:rPr>
                <w:rFonts w:hint="eastAsia" w:ascii="仿宋" w:hAnsi="仿宋" w:eastAsia="仿宋" w:cs="仿宋"/>
                <w:sz w:val="21"/>
                <w:highlight w:val="none"/>
              </w:rPr>
            </w:pPr>
          </w:p>
        </w:tc>
        <w:tc>
          <w:tcPr>
            <w:tcW w:w="2625" w:type="dxa"/>
            <w:vAlign w:val="top"/>
          </w:tcPr>
          <w:p w14:paraId="55364534">
            <w:pPr>
              <w:rPr>
                <w:rFonts w:hint="eastAsia" w:ascii="仿宋" w:hAnsi="仿宋" w:eastAsia="仿宋" w:cs="仿宋"/>
                <w:sz w:val="21"/>
                <w:highlight w:val="none"/>
              </w:rPr>
            </w:pPr>
          </w:p>
        </w:tc>
        <w:tc>
          <w:tcPr>
            <w:tcW w:w="2682" w:type="dxa"/>
            <w:vAlign w:val="top"/>
          </w:tcPr>
          <w:p w14:paraId="24E822AF">
            <w:pPr>
              <w:rPr>
                <w:rFonts w:hint="eastAsia" w:ascii="仿宋" w:hAnsi="仿宋" w:eastAsia="仿宋" w:cs="仿宋"/>
                <w:sz w:val="21"/>
                <w:highlight w:val="none"/>
              </w:rPr>
            </w:pPr>
          </w:p>
        </w:tc>
        <w:tc>
          <w:tcPr>
            <w:tcW w:w="1406" w:type="dxa"/>
            <w:vAlign w:val="top"/>
          </w:tcPr>
          <w:p w14:paraId="526EFC69">
            <w:pPr>
              <w:rPr>
                <w:rFonts w:hint="eastAsia" w:ascii="仿宋" w:hAnsi="仿宋" w:eastAsia="仿宋" w:cs="仿宋"/>
                <w:sz w:val="21"/>
                <w:highlight w:val="none"/>
              </w:rPr>
            </w:pPr>
          </w:p>
        </w:tc>
      </w:tr>
      <w:tr w14:paraId="54C13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293" w:type="dxa"/>
            <w:vAlign w:val="top"/>
          </w:tcPr>
          <w:p w14:paraId="4782221C">
            <w:pPr>
              <w:rPr>
                <w:rFonts w:hint="eastAsia" w:ascii="仿宋" w:hAnsi="仿宋" w:eastAsia="仿宋" w:cs="仿宋"/>
                <w:sz w:val="21"/>
                <w:highlight w:val="none"/>
              </w:rPr>
            </w:pPr>
          </w:p>
        </w:tc>
        <w:tc>
          <w:tcPr>
            <w:tcW w:w="2625" w:type="dxa"/>
            <w:vAlign w:val="top"/>
          </w:tcPr>
          <w:p w14:paraId="79B261BC">
            <w:pPr>
              <w:rPr>
                <w:rFonts w:hint="eastAsia" w:ascii="仿宋" w:hAnsi="仿宋" w:eastAsia="仿宋" w:cs="仿宋"/>
                <w:sz w:val="21"/>
                <w:highlight w:val="none"/>
              </w:rPr>
            </w:pPr>
          </w:p>
        </w:tc>
        <w:tc>
          <w:tcPr>
            <w:tcW w:w="2682" w:type="dxa"/>
            <w:vAlign w:val="top"/>
          </w:tcPr>
          <w:p w14:paraId="18A13541">
            <w:pPr>
              <w:rPr>
                <w:rFonts w:hint="eastAsia" w:ascii="仿宋" w:hAnsi="仿宋" w:eastAsia="仿宋" w:cs="仿宋"/>
                <w:sz w:val="21"/>
                <w:highlight w:val="none"/>
              </w:rPr>
            </w:pPr>
          </w:p>
        </w:tc>
        <w:tc>
          <w:tcPr>
            <w:tcW w:w="1406" w:type="dxa"/>
            <w:vAlign w:val="top"/>
          </w:tcPr>
          <w:p w14:paraId="709B9052">
            <w:pPr>
              <w:rPr>
                <w:rFonts w:hint="eastAsia" w:ascii="仿宋" w:hAnsi="仿宋" w:eastAsia="仿宋" w:cs="仿宋"/>
                <w:sz w:val="21"/>
                <w:highlight w:val="none"/>
              </w:rPr>
            </w:pPr>
          </w:p>
        </w:tc>
      </w:tr>
      <w:tr w14:paraId="0A35E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293" w:type="dxa"/>
            <w:vAlign w:val="top"/>
          </w:tcPr>
          <w:p w14:paraId="755B37BB">
            <w:pPr>
              <w:rPr>
                <w:rFonts w:hint="eastAsia" w:ascii="仿宋" w:hAnsi="仿宋" w:eastAsia="仿宋" w:cs="仿宋"/>
                <w:sz w:val="21"/>
                <w:highlight w:val="none"/>
              </w:rPr>
            </w:pPr>
          </w:p>
        </w:tc>
        <w:tc>
          <w:tcPr>
            <w:tcW w:w="2625" w:type="dxa"/>
            <w:vAlign w:val="top"/>
          </w:tcPr>
          <w:p w14:paraId="633D2BB8">
            <w:pPr>
              <w:rPr>
                <w:rFonts w:hint="eastAsia" w:ascii="仿宋" w:hAnsi="仿宋" w:eastAsia="仿宋" w:cs="仿宋"/>
                <w:sz w:val="21"/>
                <w:highlight w:val="none"/>
              </w:rPr>
            </w:pPr>
          </w:p>
        </w:tc>
        <w:tc>
          <w:tcPr>
            <w:tcW w:w="2682" w:type="dxa"/>
            <w:vAlign w:val="top"/>
          </w:tcPr>
          <w:p w14:paraId="58BE8743">
            <w:pPr>
              <w:rPr>
                <w:rFonts w:hint="eastAsia" w:ascii="仿宋" w:hAnsi="仿宋" w:eastAsia="仿宋" w:cs="仿宋"/>
                <w:sz w:val="21"/>
                <w:highlight w:val="none"/>
              </w:rPr>
            </w:pPr>
          </w:p>
        </w:tc>
        <w:tc>
          <w:tcPr>
            <w:tcW w:w="1406" w:type="dxa"/>
            <w:vAlign w:val="top"/>
          </w:tcPr>
          <w:p w14:paraId="6A62D019">
            <w:pPr>
              <w:rPr>
                <w:rFonts w:hint="eastAsia" w:ascii="仿宋" w:hAnsi="仿宋" w:eastAsia="仿宋" w:cs="仿宋"/>
                <w:sz w:val="21"/>
                <w:highlight w:val="none"/>
              </w:rPr>
            </w:pPr>
          </w:p>
        </w:tc>
      </w:tr>
      <w:tr w14:paraId="7A318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293" w:type="dxa"/>
            <w:vAlign w:val="top"/>
          </w:tcPr>
          <w:p w14:paraId="3855FEC2">
            <w:pPr>
              <w:rPr>
                <w:rFonts w:hint="eastAsia" w:ascii="仿宋" w:hAnsi="仿宋" w:eastAsia="仿宋" w:cs="仿宋"/>
                <w:sz w:val="21"/>
                <w:highlight w:val="none"/>
              </w:rPr>
            </w:pPr>
          </w:p>
        </w:tc>
        <w:tc>
          <w:tcPr>
            <w:tcW w:w="2625" w:type="dxa"/>
            <w:vAlign w:val="top"/>
          </w:tcPr>
          <w:p w14:paraId="6BECA5E9">
            <w:pPr>
              <w:rPr>
                <w:rFonts w:hint="eastAsia" w:ascii="仿宋" w:hAnsi="仿宋" w:eastAsia="仿宋" w:cs="仿宋"/>
                <w:sz w:val="21"/>
                <w:highlight w:val="none"/>
              </w:rPr>
            </w:pPr>
          </w:p>
        </w:tc>
        <w:tc>
          <w:tcPr>
            <w:tcW w:w="2682" w:type="dxa"/>
            <w:vAlign w:val="top"/>
          </w:tcPr>
          <w:p w14:paraId="7CE451C6">
            <w:pPr>
              <w:rPr>
                <w:rFonts w:hint="eastAsia" w:ascii="仿宋" w:hAnsi="仿宋" w:eastAsia="仿宋" w:cs="仿宋"/>
                <w:sz w:val="21"/>
                <w:highlight w:val="none"/>
              </w:rPr>
            </w:pPr>
          </w:p>
        </w:tc>
        <w:tc>
          <w:tcPr>
            <w:tcW w:w="1406" w:type="dxa"/>
            <w:vAlign w:val="top"/>
          </w:tcPr>
          <w:p w14:paraId="660CA4CB">
            <w:pPr>
              <w:rPr>
                <w:rFonts w:hint="eastAsia" w:ascii="仿宋" w:hAnsi="仿宋" w:eastAsia="仿宋" w:cs="仿宋"/>
                <w:sz w:val="21"/>
                <w:highlight w:val="none"/>
              </w:rPr>
            </w:pPr>
          </w:p>
        </w:tc>
      </w:tr>
      <w:tr w14:paraId="6601F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293" w:type="dxa"/>
            <w:vAlign w:val="top"/>
          </w:tcPr>
          <w:p w14:paraId="080842D9">
            <w:pPr>
              <w:rPr>
                <w:rFonts w:hint="eastAsia" w:ascii="仿宋" w:hAnsi="仿宋" w:eastAsia="仿宋" w:cs="仿宋"/>
                <w:sz w:val="21"/>
                <w:highlight w:val="none"/>
              </w:rPr>
            </w:pPr>
          </w:p>
        </w:tc>
        <w:tc>
          <w:tcPr>
            <w:tcW w:w="2625" w:type="dxa"/>
            <w:vAlign w:val="top"/>
          </w:tcPr>
          <w:p w14:paraId="676C84ED">
            <w:pPr>
              <w:rPr>
                <w:rFonts w:hint="eastAsia" w:ascii="仿宋" w:hAnsi="仿宋" w:eastAsia="仿宋" w:cs="仿宋"/>
                <w:sz w:val="21"/>
                <w:highlight w:val="none"/>
              </w:rPr>
            </w:pPr>
          </w:p>
        </w:tc>
        <w:tc>
          <w:tcPr>
            <w:tcW w:w="2682" w:type="dxa"/>
            <w:vAlign w:val="top"/>
          </w:tcPr>
          <w:p w14:paraId="7B345E51">
            <w:pPr>
              <w:rPr>
                <w:rFonts w:hint="eastAsia" w:ascii="仿宋" w:hAnsi="仿宋" w:eastAsia="仿宋" w:cs="仿宋"/>
                <w:sz w:val="21"/>
                <w:highlight w:val="none"/>
              </w:rPr>
            </w:pPr>
          </w:p>
        </w:tc>
        <w:tc>
          <w:tcPr>
            <w:tcW w:w="1406" w:type="dxa"/>
            <w:vAlign w:val="top"/>
          </w:tcPr>
          <w:p w14:paraId="6D9FDB70">
            <w:pPr>
              <w:rPr>
                <w:rFonts w:hint="eastAsia" w:ascii="仿宋" w:hAnsi="仿宋" w:eastAsia="仿宋" w:cs="仿宋"/>
                <w:sz w:val="21"/>
                <w:highlight w:val="none"/>
              </w:rPr>
            </w:pPr>
          </w:p>
        </w:tc>
      </w:tr>
      <w:tr w14:paraId="6F67C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293" w:type="dxa"/>
            <w:vAlign w:val="top"/>
          </w:tcPr>
          <w:p w14:paraId="38721026">
            <w:pPr>
              <w:rPr>
                <w:rFonts w:hint="eastAsia" w:ascii="仿宋" w:hAnsi="仿宋" w:eastAsia="仿宋" w:cs="仿宋"/>
                <w:sz w:val="21"/>
                <w:highlight w:val="none"/>
              </w:rPr>
            </w:pPr>
          </w:p>
        </w:tc>
        <w:tc>
          <w:tcPr>
            <w:tcW w:w="2625" w:type="dxa"/>
            <w:vAlign w:val="top"/>
          </w:tcPr>
          <w:p w14:paraId="52168BEB">
            <w:pPr>
              <w:rPr>
                <w:rFonts w:hint="eastAsia" w:ascii="仿宋" w:hAnsi="仿宋" w:eastAsia="仿宋" w:cs="仿宋"/>
                <w:sz w:val="21"/>
                <w:highlight w:val="none"/>
              </w:rPr>
            </w:pPr>
          </w:p>
        </w:tc>
        <w:tc>
          <w:tcPr>
            <w:tcW w:w="2682" w:type="dxa"/>
            <w:vAlign w:val="top"/>
          </w:tcPr>
          <w:p w14:paraId="027E8A34">
            <w:pPr>
              <w:rPr>
                <w:rFonts w:hint="eastAsia" w:ascii="仿宋" w:hAnsi="仿宋" w:eastAsia="仿宋" w:cs="仿宋"/>
                <w:sz w:val="21"/>
                <w:highlight w:val="none"/>
              </w:rPr>
            </w:pPr>
          </w:p>
        </w:tc>
        <w:tc>
          <w:tcPr>
            <w:tcW w:w="1406" w:type="dxa"/>
            <w:vAlign w:val="top"/>
          </w:tcPr>
          <w:p w14:paraId="01599D47">
            <w:pPr>
              <w:rPr>
                <w:rFonts w:hint="eastAsia" w:ascii="仿宋" w:hAnsi="仿宋" w:eastAsia="仿宋" w:cs="仿宋"/>
                <w:sz w:val="21"/>
                <w:highlight w:val="none"/>
              </w:rPr>
            </w:pPr>
          </w:p>
        </w:tc>
      </w:tr>
      <w:tr w14:paraId="24262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293" w:type="dxa"/>
            <w:vAlign w:val="top"/>
          </w:tcPr>
          <w:p w14:paraId="0E22A43D">
            <w:pPr>
              <w:rPr>
                <w:rFonts w:hint="eastAsia" w:ascii="仿宋" w:hAnsi="仿宋" w:eastAsia="仿宋" w:cs="仿宋"/>
                <w:sz w:val="21"/>
                <w:highlight w:val="none"/>
              </w:rPr>
            </w:pPr>
          </w:p>
        </w:tc>
        <w:tc>
          <w:tcPr>
            <w:tcW w:w="2625" w:type="dxa"/>
            <w:vAlign w:val="top"/>
          </w:tcPr>
          <w:p w14:paraId="097FBF71">
            <w:pPr>
              <w:rPr>
                <w:rFonts w:hint="eastAsia" w:ascii="仿宋" w:hAnsi="仿宋" w:eastAsia="仿宋" w:cs="仿宋"/>
                <w:sz w:val="21"/>
                <w:highlight w:val="none"/>
              </w:rPr>
            </w:pPr>
          </w:p>
        </w:tc>
        <w:tc>
          <w:tcPr>
            <w:tcW w:w="2682" w:type="dxa"/>
            <w:vAlign w:val="top"/>
          </w:tcPr>
          <w:p w14:paraId="35A7E367">
            <w:pPr>
              <w:rPr>
                <w:rFonts w:hint="eastAsia" w:ascii="仿宋" w:hAnsi="仿宋" w:eastAsia="仿宋" w:cs="仿宋"/>
                <w:sz w:val="21"/>
                <w:highlight w:val="none"/>
              </w:rPr>
            </w:pPr>
          </w:p>
        </w:tc>
        <w:tc>
          <w:tcPr>
            <w:tcW w:w="1406" w:type="dxa"/>
            <w:vAlign w:val="top"/>
          </w:tcPr>
          <w:p w14:paraId="20EEAE25">
            <w:pPr>
              <w:rPr>
                <w:rFonts w:hint="eastAsia" w:ascii="仿宋" w:hAnsi="仿宋" w:eastAsia="仿宋" w:cs="仿宋"/>
                <w:sz w:val="21"/>
                <w:highlight w:val="none"/>
              </w:rPr>
            </w:pPr>
          </w:p>
        </w:tc>
      </w:tr>
      <w:tr w14:paraId="64129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293" w:type="dxa"/>
            <w:vAlign w:val="top"/>
          </w:tcPr>
          <w:p w14:paraId="4B12C57F">
            <w:pPr>
              <w:rPr>
                <w:rFonts w:hint="eastAsia" w:ascii="仿宋" w:hAnsi="仿宋" w:eastAsia="仿宋" w:cs="仿宋"/>
                <w:sz w:val="21"/>
                <w:highlight w:val="none"/>
              </w:rPr>
            </w:pPr>
          </w:p>
        </w:tc>
        <w:tc>
          <w:tcPr>
            <w:tcW w:w="2625" w:type="dxa"/>
            <w:vAlign w:val="top"/>
          </w:tcPr>
          <w:p w14:paraId="5C09BF2D">
            <w:pPr>
              <w:rPr>
                <w:rFonts w:hint="eastAsia" w:ascii="仿宋" w:hAnsi="仿宋" w:eastAsia="仿宋" w:cs="仿宋"/>
                <w:sz w:val="21"/>
                <w:highlight w:val="none"/>
              </w:rPr>
            </w:pPr>
          </w:p>
        </w:tc>
        <w:tc>
          <w:tcPr>
            <w:tcW w:w="2682" w:type="dxa"/>
            <w:vAlign w:val="top"/>
          </w:tcPr>
          <w:p w14:paraId="6E8E8CF3">
            <w:pPr>
              <w:rPr>
                <w:rFonts w:hint="eastAsia" w:ascii="仿宋" w:hAnsi="仿宋" w:eastAsia="仿宋" w:cs="仿宋"/>
                <w:sz w:val="21"/>
                <w:highlight w:val="none"/>
              </w:rPr>
            </w:pPr>
          </w:p>
        </w:tc>
        <w:tc>
          <w:tcPr>
            <w:tcW w:w="1406" w:type="dxa"/>
            <w:vAlign w:val="top"/>
          </w:tcPr>
          <w:p w14:paraId="1B8321CA">
            <w:pPr>
              <w:rPr>
                <w:rFonts w:hint="eastAsia" w:ascii="仿宋" w:hAnsi="仿宋" w:eastAsia="仿宋" w:cs="仿宋"/>
                <w:sz w:val="21"/>
                <w:highlight w:val="none"/>
              </w:rPr>
            </w:pPr>
          </w:p>
        </w:tc>
      </w:tr>
      <w:tr w14:paraId="6FA48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293" w:type="dxa"/>
            <w:vAlign w:val="top"/>
          </w:tcPr>
          <w:p w14:paraId="36E4CD35">
            <w:pPr>
              <w:rPr>
                <w:rFonts w:hint="eastAsia" w:ascii="仿宋" w:hAnsi="仿宋" w:eastAsia="仿宋" w:cs="仿宋"/>
                <w:sz w:val="21"/>
                <w:highlight w:val="none"/>
              </w:rPr>
            </w:pPr>
          </w:p>
        </w:tc>
        <w:tc>
          <w:tcPr>
            <w:tcW w:w="2625" w:type="dxa"/>
            <w:vAlign w:val="top"/>
          </w:tcPr>
          <w:p w14:paraId="41B9391A">
            <w:pPr>
              <w:rPr>
                <w:rFonts w:hint="eastAsia" w:ascii="仿宋" w:hAnsi="仿宋" w:eastAsia="仿宋" w:cs="仿宋"/>
                <w:sz w:val="21"/>
                <w:highlight w:val="none"/>
              </w:rPr>
            </w:pPr>
          </w:p>
        </w:tc>
        <w:tc>
          <w:tcPr>
            <w:tcW w:w="2682" w:type="dxa"/>
            <w:vAlign w:val="top"/>
          </w:tcPr>
          <w:p w14:paraId="26E91A9B">
            <w:pPr>
              <w:rPr>
                <w:rFonts w:hint="eastAsia" w:ascii="仿宋" w:hAnsi="仿宋" w:eastAsia="仿宋" w:cs="仿宋"/>
                <w:sz w:val="21"/>
                <w:highlight w:val="none"/>
              </w:rPr>
            </w:pPr>
          </w:p>
        </w:tc>
        <w:tc>
          <w:tcPr>
            <w:tcW w:w="1406" w:type="dxa"/>
            <w:vAlign w:val="top"/>
          </w:tcPr>
          <w:p w14:paraId="7E7139E3">
            <w:pPr>
              <w:rPr>
                <w:rFonts w:hint="eastAsia" w:ascii="仿宋" w:hAnsi="仿宋" w:eastAsia="仿宋" w:cs="仿宋"/>
                <w:sz w:val="21"/>
                <w:highlight w:val="none"/>
              </w:rPr>
            </w:pPr>
          </w:p>
        </w:tc>
      </w:tr>
      <w:tr w14:paraId="4F243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293" w:type="dxa"/>
            <w:vAlign w:val="top"/>
          </w:tcPr>
          <w:p w14:paraId="5739BCBA">
            <w:pPr>
              <w:rPr>
                <w:rFonts w:hint="eastAsia" w:ascii="仿宋" w:hAnsi="仿宋" w:eastAsia="仿宋" w:cs="仿宋"/>
                <w:sz w:val="21"/>
                <w:highlight w:val="none"/>
              </w:rPr>
            </w:pPr>
          </w:p>
        </w:tc>
        <w:tc>
          <w:tcPr>
            <w:tcW w:w="2625" w:type="dxa"/>
            <w:vAlign w:val="top"/>
          </w:tcPr>
          <w:p w14:paraId="530C10ED">
            <w:pPr>
              <w:rPr>
                <w:rFonts w:hint="eastAsia" w:ascii="仿宋" w:hAnsi="仿宋" w:eastAsia="仿宋" w:cs="仿宋"/>
                <w:sz w:val="21"/>
                <w:highlight w:val="none"/>
              </w:rPr>
            </w:pPr>
          </w:p>
        </w:tc>
        <w:tc>
          <w:tcPr>
            <w:tcW w:w="2682" w:type="dxa"/>
            <w:vAlign w:val="top"/>
          </w:tcPr>
          <w:p w14:paraId="784C5F11">
            <w:pPr>
              <w:rPr>
                <w:rFonts w:hint="eastAsia" w:ascii="仿宋" w:hAnsi="仿宋" w:eastAsia="仿宋" w:cs="仿宋"/>
                <w:sz w:val="21"/>
                <w:highlight w:val="none"/>
              </w:rPr>
            </w:pPr>
          </w:p>
        </w:tc>
        <w:tc>
          <w:tcPr>
            <w:tcW w:w="1406" w:type="dxa"/>
            <w:vAlign w:val="top"/>
          </w:tcPr>
          <w:p w14:paraId="5ECB8FFD">
            <w:pPr>
              <w:rPr>
                <w:rFonts w:hint="eastAsia" w:ascii="仿宋" w:hAnsi="仿宋" w:eastAsia="仿宋" w:cs="仿宋"/>
                <w:sz w:val="21"/>
                <w:highlight w:val="none"/>
              </w:rPr>
            </w:pPr>
          </w:p>
        </w:tc>
      </w:tr>
      <w:tr w14:paraId="5130C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293" w:type="dxa"/>
            <w:vAlign w:val="top"/>
          </w:tcPr>
          <w:p w14:paraId="6C3081C5">
            <w:pPr>
              <w:rPr>
                <w:rFonts w:hint="eastAsia" w:ascii="仿宋" w:hAnsi="仿宋" w:eastAsia="仿宋" w:cs="仿宋"/>
                <w:sz w:val="21"/>
                <w:highlight w:val="none"/>
              </w:rPr>
            </w:pPr>
          </w:p>
        </w:tc>
        <w:tc>
          <w:tcPr>
            <w:tcW w:w="2625" w:type="dxa"/>
            <w:vAlign w:val="top"/>
          </w:tcPr>
          <w:p w14:paraId="74E981C8">
            <w:pPr>
              <w:rPr>
                <w:rFonts w:hint="eastAsia" w:ascii="仿宋" w:hAnsi="仿宋" w:eastAsia="仿宋" w:cs="仿宋"/>
                <w:sz w:val="21"/>
                <w:highlight w:val="none"/>
              </w:rPr>
            </w:pPr>
          </w:p>
        </w:tc>
        <w:tc>
          <w:tcPr>
            <w:tcW w:w="2682" w:type="dxa"/>
            <w:vAlign w:val="top"/>
          </w:tcPr>
          <w:p w14:paraId="685241C5">
            <w:pPr>
              <w:rPr>
                <w:rFonts w:hint="eastAsia" w:ascii="仿宋" w:hAnsi="仿宋" w:eastAsia="仿宋" w:cs="仿宋"/>
                <w:sz w:val="21"/>
                <w:highlight w:val="none"/>
              </w:rPr>
            </w:pPr>
          </w:p>
        </w:tc>
        <w:tc>
          <w:tcPr>
            <w:tcW w:w="1406" w:type="dxa"/>
            <w:vAlign w:val="top"/>
          </w:tcPr>
          <w:p w14:paraId="40FB4795">
            <w:pPr>
              <w:rPr>
                <w:rFonts w:hint="eastAsia" w:ascii="仿宋" w:hAnsi="仿宋" w:eastAsia="仿宋" w:cs="仿宋"/>
                <w:sz w:val="21"/>
                <w:highlight w:val="none"/>
              </w:rPr>
            </w:pPr>
          </w:p>
        </w:tc>
      </w:tr>
      <w:tr w14:paraId="79C96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293" w:type="dxa"/>
            <w:vAlign w:val="top"/>
          </w:tcPr>
          <w:p w14:paraId="42F19E4A">
            <w:pPr>
              <w:rPr>
                <w:rFonts w:hint="eastAsia" w:ascii="仿宋" w:hAnsi="仿宋" w:eastAsia="仿宋" w:cs="仿宋"/>
                <w:sz w:val="21"/>
                <w:highlight w:val="none"/>
              </w:rPr>
            </w:pPr>
          </w:p>
        </w:tc>
        <w:tc>
          <w:tcPr>
            <w:tcW w:w="2625" w:type="dxa"/>
            <w:vAlign w:val="top"/>
          </w:tcPr>
          <w:p w14:paraId="03F332D2">
            <w:pPr>
              <w:rPr>
                <w:rFonts w:hint="eastAsia" w:ascii="仿宋" w:hAnsi="仿宋" w:eastAsia="仿宋" w:cs="仿宋"/>
                <w:sz w:val="21"/>
                <w:highlight w:val="none"/>
              </w:rPr>
            </w:pPr>
          </w:p>
        </w:tc>
        <w:tc>
          <w:tcPr>
            <w:tcW w:w="2682" w:type="dxa"/>
            <w:vAlign w:val="top"/>
          </w:tcPr>
          <w:p w14:paraId="3ADC6699">
            <w:pPr>
              <w:rPr>
                <w:rFonts w:hint="eastAsia" w:ascii="仿宋" w:hAnsi="仿宋" w:eastAsia="仿宋" w:cs="仿宋"/>
                <w:sz w:val="21"/>
                <w:highlight w:val="none"/>
              </w:rPr>
            </w:pPr>
          </w:p>
        </w:tc>
        <w:tc>
          <w:tcPr>
            <w:tcW w:w="1406" w:type="dxa"/>
            <w:vAlign w:val="top"/>
          </w:tcPr>
          <w:p w14:paraId="4D14B23A">
            <w:pPr>
              <w:rPr>
                <w:rFonts w:hint="eastAsia" w:ascii="仿宋" w:hAnsi="仿宋" w:eastAsia="仿宋" w:cs="仿宋"/>
                <w:sz w:val="21"/>
                <w:highlight w:val="none"/>
              </w:rPr>
            </w:pPr>
          </w:p>
        </w:tc>
      </w:tr>
    </w:tbl>
    <w:p w14:paraId="6F5CD063">
      <w:pPr>
        <w:spacing w:line="289" w:lineRule="auto"/>
        <w:rPr>
          <w:rFonts w:hint="eastAsia" w:ascii="仿宋" w:hAnsi="仿宋" w:eastAsia="仿宋" w:cs="仿宋"/>
          <w:sz w:val="21"/>
          <w:highlight w:val="none"/>
        </w:rPr>
      </w:pPr>
    </w:p>
    <w:p w14:paraId="4F3C148F">
      <w:pPr>
        <w:spacing w:line="290" w:lineRule="auto"/>
        <w:rPr>
          <w:rFonts w:hint="eastAsia" w:ascii="仿宋" w:hAnsi="仿宋" w:eastAsia="仿宋" w:cs="仿宋"/>
          <w:sz w:val="21"/>
          <w:highlight w:val="none"/>
        </w:rPr>
      </w:pPr>
    </w:p>
    <w:p w14:paraId="373E048C">
      <w:pPr>
        <w:spacing w:before="78" w:line="222" w:lineRule="auto"/>
        <w:ind w:left="577"/>
        <w:rPr>
          <w:rFonts w:hint="eastAsia" w:ascii="仿宋" w:hAnsi="仿宋" w:eastAsia="仿宋" w:cs="仿宋"/>
          <w:sz w:val="24"/>
          <w:szCs w:val="24"/>
          <w:highlight w:val="none"/>
          <w:lang w:eastAsia="zh-CN"/>
        </w:rPr>
      </w:pPr>
      <w:r>
        <w:rPr>
          <w:rFonts w:hint="eastAsia" w:ascii="仿宋" w:hAnsi="仿宋" w:eastAsia="仿宋" w:cs="仿宋"/>
          <w:spacing w:val="-2"/>
          <w:sz w:val="24"/>
          <w:szCs w:val="24"/>
          <w:highlight w:val="none"/>
        </w:rPr>
        <w:t>法定代表人或其委托代理人（签字或盖章）:</w:t>
      </w:r>
    </w:p>
    <w:p w14:paraId="3C36C3C0">
      <w:pPr>
        <w:spacing w:before="22" w:line="221" w:lineRule="auto"/>
        <w:ind w:left="3150"/>
        <w:rPr>
          <w:rFonts w:hint="eastAsia" w:ascii="仿宋" w:hAnsi="仿宋" w:eastAsia="仿宋" w:cs="仿宋"/>
          <w:sz w:val="24"/>
          <w:szCs w:val="24"/>
          <w:highlight w:val="none"/>
          <w:lang w:eastAsia="zh-CN"/>
        </w:rPr>
      </w:pPr>
      <w:r>
        <w:rPr>
          <w:rFonts w:hint="eastAsia" w:ascii="仿宋" w:hAnsi="仿宋" w:eastAsia="仿宋" w:cs="仿宋"/>
          <w:spacing w:val="-2"/>
          <w:sz w:val="24"/>
          <w:szCs w:val="24"/>
          <w:highlight w:val="none"/>
        </w:rPr>
        <w:t>供应商(盖单位公章):</w:t>
      </w:r>
    </w:p>
    <w:p w14:paraId="3A3A7D21">
      <w:pPr>
        <w:spacing w:line="221" w:lineRule="auto"/>
        <w:rPr>
          <w:rFonts w:hint="eastAsia" w:ascii="仿宋" w:hAnsi="仿宋" w:eastAsia="仿宋" w:cs="仿宋"/>
          <w:sz w:val="24"/>
          <w:szCs w:val="24"/>
          <w:highlight w:val="none"/>
        </w:rPr>
        <w:sectPr>
          <w:footerReference r:id="rId29" w:type="default"/>
          <w:pgSz w:w="11906" w:h="16839"/>
          <w:pgMar w:top="1134" w:right="1134" w:bottom="1134" w:left="1134" w:header="0" w:footer="992" w:gutter="0"/>
          <w:pgNumType w:fmt="decimal"/>
          <w:cols w:space="720" w:num="1"/>
          <w:rtlGutter w:val="0"/>
        </w:sectPr>
      </w:pPr>
    </w:p>
    <w:p w14:paraId="2145B9B6">
      <w:pPr>
        <w:spacing w:before="180" w:line="221" w:lineRule="auto"/>
        <w:ind w:left="2278"/>
        <w:outlineLvl w:val="2"/>
        <w:rPr>
          <w:rFonts w:hint="eastAsia" w:ascii="仿宋" w:hAnsi="仿宋" w:eastAsia="仿宋" w:cs="仿宋"/>
          <w:sz w:val="28"/>
          <w:szCs w:val="28"/>
          <w:highlight w:val="none"/>
        </w:rPr>
      </w:pPr>
      <w:bookmarkStart w:id="271" w:name="_Toc7174"/>
      <w:r>
        <w:rPr>
          <w:rFonts w:hint="eastAsia" w:ascii="仿宋" w:hAnsi="仿宋" w:eastAsia="仿宋" w:cs="仿宋"/>
          <w:b/>
          <w:bCs/>
          <w:spacing w:val="-3"/>
          <w:sz w:val="28"/>
          <w:szCs w:val="28"/>
          <w:highlight w:val="none"/>
        </w:rPr>
        <w:t>4-1残疾人福利性单位声明函</w:t>
      </w:r>
      <w:bookmarkEnd w:id="271"/>
    </w:p>
    <w:p w14:paraId="35545396">
      <w:pPr>
        <w:spacing w:line="252" w:lineRule="auto"/>
        <w:rPr>
          <w:rFonts w:hint="eastAsia" w:ascii="仿宋" w:hAnsi="仿宋" w:eastAsia="仿宋" w:cs="仿宋"/>
          <w:sz w:val="21"/>
          <w:highlight w:val="none"/>
        </w:rPr>
      </w:pPr>
    </w:p>
    <w:p w14:paraId="009DFA62">
      <w:pPr>
        <w:spacing w:line="252" w:lineRule="auto"/>
        <w:rPr>
          <w:rFonts w:hint="eastAsia" w:ascii="仿宋" w:hAnsi="仿宋" w:eastAsia="仿宋" w:cs="仿宋"/>
          <w:sz w:val="21"/>
          <w:highlight w:val="none"/>
        </w:rPr>
      </w:pPr>
    </w:p>
    <w:p w14:paraId="39CCC7DB">
      <w:pPr>
        <w:spacing w:before="78" w:line="236" w:lineRule="auto"/>
        <w:ind w:left="29" w:right="13" w:firstLine="567"/>
        <w:jc w:val="both"/>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本单位郑重声明，根据《财政部民政部中国残疾人联合会关于促进残疾人就业政府采购政策的通知》（财库〔2017〕141号）的规定，本单位为符合条</w:t>
      </w:r>
      <w:r>
        <w:rPr>
          <w:rFonts w:hint="eastAsia" w:ascii="仿宋" w:hAnsi="仿宋" w:eastAsia="仿宋" w:cs="仿宋"/>
          <w:spacing w:val="-4"/>
          <w:sz w:val="24"/>
          <w:szCs w:val="24"/>
          <w:highlight w:val="none"/>
        </w:rPr>
        <w:t>件的残疾人福利性单位，且本单位参加单位的项目采购活动提供本</w:t>
      </w:r>
      <w:r>
        <w:rPr>
          <w:rFonts w:hint="eastAsia" w:ascii="仿宋" w:hAnsi="仿宋" w:eastAsia="仿宋" w:cs="仿宋"/>
          <w:spacing w:val="-3"/>
          <w:sz w:val="24"/>
          <w:szCs w:val="24"/>
          <w:highlight w:val="none"/>
        </w:rPr>
        <w:t>单位制造的货物，或者提供其他残疾人福利性单位制造的货物（不</w:t>
      </w:r>
      <w:r>
        <w:rPr>
          <w:rFonts w:hint="eastAsia" w:ascii="仿宋" w:hAnsi="仿宋" w:eastAsia="仿宋" w:cs="仿宋"/>
          <w:spacing w:val="-4"/>
          <w:sz w:val="24"/>
          <w:szCs w:val="24"/>
          <w:highlight w:val="none"/>
        </w:rPr>
        <w:t>包括使用非残</w:t>
      </w:r>
      <w:r>
        <w:rPr>
          <w:rFonts w:hint="eastAsia" w:ascii="仿宋" w:hAnsi="仿宋" w:eastAsia="仿宋" w:cs="仿宋"/>
          <w:spacing w:val="-1"/>
          <w:sz w:val="24"/>
          <w:szCs w:val="24"/>
          <w:highlight w:val="none"/>
        </w:rPr>
        <w:t>疾人福利性单位注册商标的货物）。</w:t>
      </w:r>
    </w:p>
    <w:p w14:paraId="7922DAED">
      <w:pPr>
        <w:spacing w:before="25" w:line="220" w:lineRule="auto"/>
        <w:ind w:left="57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本单位对上述声明的真实性负责。如有虚假，将依法承担相应责任。</w:t>
      </w:r>
    </w:p>
    <w:p w14:paraId="0C001F50">
      <w:pPr>
        <w:spacing w:line="284" w:lineRule="auto"/>
        <w:rPr>
          <w:rFonts w:hint="eastAsia" w:ascii="仿宋" w:hAnsi="仿宋" w:eastAsia="仿宋" w:cs="仿宋"/>
          <w:sz w:val="21"/>
          <w:highlight w:val="none"/>
        </w:rPr>
      </w:pPr>
    </w:p>
    <w:p w14:paraId="758AAD75">
      <w:pPr>
        <w:spacing w:line="284" w:lineRule="auto"/>
        <w:rPr>
          <w:rFonts w:hint="eastAsia" w:ascii="仿宋" w:hAnsi="仿宋" w:eastAsia="仿宋" w:cs="仿宋"/>
          <w:sz w:val="21"/>
          <w:highlight w:val="none"/>
        </w:rPr>
      </w:pPr>
    </w:p>
    <w:p w14:paraId="506C7F8F">
      <w:pPr>
        <w:spacing w:before="79" w:line="220" w:lineRule="auto"/>
        <w:ind w:left="2774"/>
        <w:rPr>
          <w:rFonts w:hint="eastAsia" w:ascii="仿宋" w:hAnsi="仿宋" w:eastAsia="仿宋" w:cs="仿宋"/>
          <w:sz w:val="24"/>
          <w:szCs w:val="24"/>
          <w:highlight w:val="none"/>
          <w:lang w:eastAsia="zh-CN"/>
        </w:rPr>
      </w:pPr>
      <w:r>
        <w:rPr>
          <w:rFonts w:hint="eastAsia" w:ascii="仿宋" w:hAnsi="仿宋" w:eastAsia="仿宋" w:cs="仿宋"/>
          <w:highlight w:val="none"/>
        </w:rPr>
        <mc:AlternateContent>
          <mc:Choice Requires="wps">
            <w:drawing>
              <wp:anchor distT="0" distB="0" distL="114300" distR="114300" simplePos="0" relativeHeight="251667456" behindDoc="0" locked="0" layoutInCell="1" allowOverlap="1">
                <wp:simplePos x="0" y="0"/>
                <wp:positionH relativeFrom="column">
                  <wp:posOffset>5107305</wp:posOffset>
                </wp:positionH>
                <wp:positionV relativeFrom="paragraph">
                  <wp:posOffset>196215</wp:posOffset>
                </wp:positionV>
                <wp:extent cx="179705" cy="7620"/>
                <wp:effectExtent l="0" t="0" r="0" b="0"/>
                <wp:wrapNone/>
                <wp:docPr id="14" name="任意多边形 14"/>
                <wp:cNvGraphicFramePr/>
                <a:graphic xmlns:a="http://schemas.openxmlformats.org/drawingml/2006/main">
                  <a:graphicData uri="http://schemas.microsoft.com/office/word/2010/wordprocessingShape">
                    <wps:wsp>
                      <wps:cNvSpPr/>
                      <wps:spPr>
                        <a:xfrm>
                          <a:off x="0" y="0"/>
                          <a:ext cx="179705" cy="7620"/>
                        </a:xfrm>
                        <a:custGeom>
                          <a:avLst/>
                          <a:gdLst/>
                          <a:ahLst/>
                          <a:cxnLst/>
                          <a:pathLst>
                            <a:path w="282" h="12">
                              <a:moveTo>
                                <a:pt x="0" y="5"/>
                              </a:moveTo>
                              <a:lnTo>
                                <a:pt x="282" y="5"/>
                              </a:lnTo>
                            </a:path>
                          </a:pathLst>
                        </a:custGeom>
                        <a:noFill/>
                        <a:ln w="7620" cap="flat" cmpd="sng">
                          <a:solidFill>
                            <a:srgbClr val="FFFFFF"/>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402.15pt;margin-top:15.45pt;height:0.6pt;width:14.15pt;z-index:251667456;mso-width-relative:page;mso-height-relative:page;" filled="f" stroked="t" coordsize="282,12" o:gfxdata="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qJdZgdwAAAAJAQAADwAAAAAAAAABACAAAAAiAAAAZHJz&#10;L2Rvd25yZXYueG1sUEsBAhQAFAAAAAgAh07iQIwctG85AgAAlQQAAA4AAAAAAAAAAQAgAAAAKwEA&#10;AGRycy9lMm9Eb2MueG1sUEsFBgAAAAAGAAYAWQEAANYFAAAAAA==&#10;" path="m0,5l282,5e">
                <v:fill on="f" focussize="0,0"/>
                <v:stroke weight="0.6pt" color="#FFFFFF" joinstyle="bevel"/>
                <v:imagedata o:title=""/>
                <o:lock v:ext="edit" aspectratio="f"/>
              </v:shape>
            </w:pict>
          </mc:Fallback>
        </mc:AlternateContent>
      </w:r>
      <w:r>
        <w:rPr>
          <w:rFonts w:hint="eastAsia" w:ascii="仿宋" w:hAnsi="仿宋" w:eastAsia="仿宋" w:cs="仿宋"/>
          <w:spacing w:val="-2"/>
          <w:sz w:val="24"/>
          <w:szCs w:val="24"/>
          <w:highlight w:val="none"/>
        </w:rPr>
        <w:t>残疾人福利性单位名称（盖单位公章</w:t>
      </w:r>
      <w:r>
        <w:rPr>
          <w:rFonts w:hint="eastAsia" w:ascii="仿宋" w:hAnsi="仿宋" w:eastAsia="仿宋" w:cs="仿宋"/>
          <w:spacing w:val="7"/>
          <w:sz w:val="24"/>
          <w:szCs w:val="24"/>
          <w:highlight w:val="none"/>
        </w:rPr>
        <w:t>）：</w:t>
      </w:r>
    </w:p>
    <w:p w14:paraId="004A2564">
      <w:pPr>
        <w:tabs>
          <w:tab w:val="left" w:pos="4982"/>
        </w:tabs>
        <w:spacing w:before="26" w:line="223" w:lineRule="auto"/>
        <w:ind w:left="1077"/>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ab/>
      </w:r>
      <w:r>
        <w:rPr>
          <w:rFonts w:hint="eastAsia" w:ascii="仿宋" w:hAnsi="仿宋" w:eastAsia="仿宋" w:cs="仿宋"/>
          <w:spacing w:val="-39"/>
          <w:sz w:val="24"/>
          <w:szCs w:val="24"/>
          <w:highlight w:val="none"/>
        </w:rPr>
        <w:t>日期：</w:t>
      </w:r>
    </w:p>
    <w:p w14:paraId="3DEBCEC4">
      <w:pPr>
        <w:spacing w:line="223" w:lineRule="auto"/>
        <w:rPr>
          <w:rFonts w:hint="eastAsia" w:ascii="仿宋" w:hAnsi="仿宋" w:eastAsia="仿宋" w:cs="仿宋"/>
          <w:sz w:val="24"/>
          <w:szCs w:val="24"/>
          <w:highlight w:val="none"/>
        </w:rPr>
        <w:sectPr>
          <w:footerReference r:id="rId30" w:type="default"/>
          <w:pgSz w:w="11906" w:h="16839"/>
          <w:pgMar w:top="1134" w:right="1134" w:bottom="1134" w:left="1134" w:header="0" w:footer="992" w:gutter="0"/>
          <w:pgNumType w:fmt="decimal"/>
          <w:cols w:space="720" w:num="1"/>
          <w:rtlGutter w:val="0"/>
        </w:sectPr>
      </w:pPr>
    </w:p>
    <w:p w14:paraId="0DC5C3A7">
      <w:pPr>
        <w:spacing w:line="259" w:lineRule="auto"/>
        <w:rPr>
          <w:rFonts w:hint="eastAsia" w:ascii="仿宋" w:hAnsi="仿宋" w:eastAsia="仿宋" w:cs="仿宋"/>
          <w:sz w:val="21"/>
          <w:highlight w:val="none"/>
        </w:rPr>
      </w:pPr>
    </w:p>
    <w:p w14:paraId="793E3E74">
      <w:pPr>
        <w:spacing w:line="259" w:lineRule="auto"/>
        <w:rPr>
          <w:rFonts w:hint="eastAsia" w:ascii="仿宋" w:hAnsi="仿宋" w:eastAsia="仿宋" w:cs="仿宋"/>
          <w:sz w:val="21"/>
          <w:highlight w:val="none"/>
        </w:rPr>
      </w:pPr>
    </w:p>
    <w:p w14:paraId="45476348">
      <w:pPr>
        <w:spacing w:before="91" w:line="222" w:lineRule="auto"/>
        <w:ind w:left="2494"/>
        <w:outlineLvl w:val="2"/>
        <w:rPr>
          <w:rFonts w:hint="eastAsia" w:ascii="仿宋" w:hAnsi="仿宋" w:eastAsia="仿宋" w:cs="仿宋"/>
          <w:sz w:val="28"/>
          <w:szCs w:val="28"/>
          <w:highlight w:val="none"/>
        </w:rPr>
      </w:pPr>
      <w:bookmarkStart w:id="272" w:name="_Toc18005"/>
      <w:r>
        <w:rPr>
          <w:rFonts w:hint="eastAsia" w:ascii="仿宋" w:hAnsi="仿宋" w:eastAsia="仿宋" w:cs="仿宋"/>
          <w:b/>
          <w:bCs/>
          <w:spacing w:val="-3"/>
          <w:sz w:val="28"/>
          <w:szCs w:val="28"/>
          <w:highlight w:val="none"/>
        </w:rPr>
        <w:t>5供应商关联单位的说明</w:t>
      </w:r>
      <w:bookmarkEnd w:id="272"/>
    </w:p>
    <w:p w14:paraId="3C4C71E2">
      <w:pPr>
        <w:spacing w:line="384" w:lineRule="auto"/>
        <w:rPr>
          <w:rFonts w:hint="eastAsia" w:ascii="仿宋" w:hAnsi="仿宋" w:eastAsia="仿宋" w:cs="仿宋"/>
          <w:sz w:val="21"/>
          <w:highlight w:val="none"/>
        </w:rPr>
      </w:pPr>
    </w:p>
    <w:p w14:paraId="01D1F13C">
      <w:pPr>
        <w:spacing w:before="78" w:line="219" w:lineRule="auto"/>
        <w:ind w:left="51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说明：供应商应当如实披露与本单位存在下列关联关系的单位名称：</w:t>
      </w:r>
    </w:p>
    <w:p w14:paraId="7FD5E54C">
      <w:pPr>
        <w:spacing w:before="26" w:line="221" w:lineRule="auto"/>
        <w:ind w:left="51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（1）与供应商单位负责人为同一人的其他单位；</w:t>
      </w:r>
    </w:p>
    <w:p w14:paraId="2D44B7B6">
      <w:pPr>
        <w:spacing w:before="25" w:line="219" w:lineRule="auto"/>
        <w:ind w:left="51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（2）与供应商存在直接控股、管理关系的其他单位。</w:t>
      </w:r>
    </w:p>
    <w:p w14:paraId="63489FDB">
      <w:pPr>
        <w:spacing w:line="253" w:lineRule="auto"/>
        <w:rPr>
          <w:rFonts w:hint="eastAsia" w:ascii="仿宋" w:hAnsi="仿宋" w:eastAsia="仿宋" w:cs="仿宋"/>
          <w:sz w:val="21"/>
          <w:highlight w:val="none"/>
        </w:rPr>
      </w:pPr>
    </w:p>
    <w:p w14:paraId="1B669836">
      <w:pPr>
        <w:spacing w:line="253" w:lineRule="auto"/>
        <w:rPr>
          <w:rFonts w:hint="eastAsia" w:ascii="仿宋" w:hAnsi="仿宋" w:eastAsia="仿宋" w:cs="仿宋"/>
          <w:sz w:val="21"/>
          <w:highlight w:val="none"/>
        </w:rPr>
      </w:pPr>
    </w:p>
    <w:p w14:paraId="426FB306">
      <w:pPr>
        <w:spacing w:line="253" w:lineRule="auto"/>
        <w:rPr>
          <w:rFonts w:hint="eastAsia" w:ascii="仿宋" w:hAnsi="仿宋" w:eastAsia="仿宋" w:cs="仿宋"/>
          <w:sz w:val="21"/>
          <w:highlight w:val="none"/>
        </w:rPr>
      </w:pPr>
    </w:p>
    <w:p w14:paraId="1827318E">
      <w:pPr>
        <w:spacing w:line="253" w:lineRule="auto"/>
        <w:rPr>
          <w:rFonts w:hint="eastAsia" w:ascii="仿宋" w:hAnsi="仿宋" w:eastAsia="仿宋" w:cs="仿宋"/>
          <w:sz w:val="21"/>
          <w:highlight w:val="none"/>
        </w:rPr>
      </w:pPr>
    </w:p>
    <w:p w14:paraId="0AE12D5D">
      <w:pPr>
        <w:spacing w:line="253" w:lineRule="auto"/>
        <w:rPr>
          <w:rFonts w:hint="eastAsia" w:ascii="仿宋" w:hAnsi="仿宋" w:eastAsia="仿宋" w:cs="仿宋"/>
          <w:sz w:val="21"/>
          <w:highlight w:val="none"/>
        </w:rPr>
      </w:pPr>
    </w:p>
    <w:p w14:paraId="52BF8B19">
      <w:pPr>
        <w:spacing w:line="253" w:lineRule="auto"/>
        <w:rPr>
          <w:rFonts w:hint="eastAsia" w:ascii="仿宋" w:hAnsi="仿宋" w:eastAsia="仿宋" w:cs="仿宋"/>
          <w:sz w:val="21"/>
          <w:highlight w:val="none"/>
        </w:rPr>
      </w:pPr>
    </w:p>
    <w:p w14:paraId="612CD301">
      <w:pPr>
        <w:spacing w:line="253" w:lineRule="auto"/>
        <w:rPr>
          <w:rFonts w:hint="eastAsia" w:ascii="仿宋" w:hAnsi="仿宋" w:eastAsia="仿宋" w:cs="仿宋"/>
          <w:sz w:val="21"/>
          <w:highlight w:val="none"/>
        </w:rPr>
      </w:pPr>
    </w:p>
    <w:p w14:paraId="0E453244">
      <w:pPr>
        <w:spacing w:line="253" w:lineRule="auto"/>
        <w:rPr>
          <w:rFonts w:hint="eastAsia" w:ascii="仿宋" w:hAnsi="仿宋" w:eastAsia="仿宋" w:cs="仿宋"/>
          <w:sz w:val="21"/>
          <w:highlight w:val="none"/>
        </w:rPr>
      </w:pPr>
    </w:p>
    <w:p w14:paraId="2C945AEC">
      <w:pPr>
        <w:spacing w:line="253" w:lineRule="auto"/>
        <w:rPr>
          <w:rFonts w:hint="eastAsia" w:ascii="仿宋" w:hAnsi="仿宋" w:eastAsia="仿宋" w:cs="仿宋"/>
          <w:sz w:val="21"/>
          <w:highlight w:val="none"/>
        </w:rPr>
      </w:pPr>
    </w:p>
    <w:p w14:paraId="204D5DC6">
      <w:pPr>
        <w:spacing w:line="253" w:lineRule="auto"/>
        <w:rPr>
          <w:rFonts w:hint="eastAsia" w:ascii="仿宋" w:hAnsi="仿宋" w:eastAsia="仿宋" w:cs="仿宋"/>
          <w:sz w:val="21"/>
          <w:highlight w:val="none"/>
        </w:rPr>
      </w:pPr>
    </w:p>
    <w:p w14:paraId="190E26C9">
      <w:pPr>
        <w:spacing w:line="253" w:lineRule="auto"/>
        <w:rPr>
          <w:rFonts w:hint="eastAsia" w:ascii="仿宋" w:hAnsi="仿宋" w:eastAsia="仿宋" w:cs="仿宋"/>
          <w:sz w:val="21"/>
          <w:highlight w:val="none"/>
        </w:rPr>
      </w:pPr>
    </w:p>
    <w:p w14:paraId="28F2D88A">
      <w:pPr>
        <w:spacing w:line="253" w:lineRule="auto"/>
        <w:rPr>
          <w:rFonts w:hint="eastAsia" w:ascii="仿宋" w:hAnsi="仿宋" w:eastAsia="仿宋" w:cs="仿宋"/>
          <w:sz w:val="21"/>
          <w:highlight w:val="none"/>
        </w:rPr>
      </w:pPr>
    </w:p>
    <w:p w14:paraId="03780259">
      <w:pPr>
        <w:spacing w:line="254" w:lineRule="auto"/>
        <w:rPr>
          <w:rFonts w:hint="eastAsia" w:ascii="仿宋" w:hAnsi="仿宋" w:eastAsia="仿宋" w:cs="仿宋"/>
          <w:sz w:val="21"/>
          <w:highlight w:val="none"/>
        </w:rPr>
      </w:pPr>
    </w:p>
    <w:p w14:paraId="4AD0B5CB">
      <w:pPr>
        <w:spacing w:before="91" w:line="221" w:lineRule="auto"/>
        <w:ind w:left="1648"/>
        <w:outlineLvl w:val="2"/>
        <w:rPr>
          <w:rFonts w:hint="eastAsia" w:ascii="仿宋" w:hAnsi="仿宋" w:eastAsia="仿宋" w:cs="仿宋"/>
          <w:sz w:val="28"/>
          <w:szCs w:val="28"/>
          <w:highlight w:val="none"/>
        </w:rPr>
      </w:pPr>
      <w:bookmarkStart w:id="273" w:name="_Toc27281"/>
      <w:r>
        <w:rPr>
          <w:rFonts w:hint="eastAsia" w:ascii="仿宋" w:hAnsi="仿宋" w:eastAsia="仿宋" w:cs="仿宋"/>
          <w:b/>
          <w:bCs/>
          <w:spacing w:val="-3"/>
          <w:sz w:val="28"/>
          <w:szCs w:val="28"/>
          <w:highlight w:val="none"/>
        </w:rPr>
        <w:t>6其他有利于供应商的文件或证明材料</w:t>
      </w:r>
      <w:bookmarkEnd w:id="273"/>
    </w:p>
    <w:p w14:paraId="64910AAE">
      <w:pPr>
        <w:spacing w:line="385" w:lineRule="auto"/>
        <w:rPr>
          <w:rFonts w:hint="eastAsia" w:ascii="仿宋" w:hAnsi="仿宋" w:eastAsia="仿宋" w:cs="仿宋"/>
          <w:sz w:val="21"/>
          <w:highlight w:val="none"/>
        </w:rPr>
      </w:pPr>
    </w:p>
    <w:p w14:paraId="6613556C">
      <w:pPr>
        <w:spacing w:before="79" w:line="231" w:lineRule="auto"/>
        <w:ind w:left="29" w:right="13" w:firstLine="487"/>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注：参照“第六章评分方法和标准”，提供有力于供应商的其他证明文件或</w:t>
      </w:r>
      <w:r>
        <w:rPr>
          <w:rFonts w:hint="eastAsia" w:ascii="仿宋" w:hAnsi="仿宋" w:eastAsia="仿宋" w:cs="仿宋"/>
          <w:spacing w:val="-2"/>
          <w:sz w:val="24"/>
          <w:szCs w:val="24"/>
          <w:highlight w:val="none"/>
        </w:rPr>
        <w:t>服务方案、实施方案等。</w:t>
      </w:r>
    </w:p>
    <w:p w14:paraId="1A38329B">
      <w:pPr>
        <w:spacing w:line="231" w:lineRule="auto"/>
        <w:rPr>
          <w:rFonts w:hint="eastAsia" w:ascii="仿宋" w:hAnsi="仿宋" w:eastAsia="仿宋" w:cs="仿宋"/>
          <w:sz w:val="24"/>
          <w:szCs w:val="24"/>
          <w:highlight w:val="none"/>
        </w:rPr>
        <w:sectPr>
          <w:footerReference r:id="rId31" w:type="default"/>
          <w:pgSz w:w="11906" w:h="16839"/>
          <w:pgMar w:top="1134" w:right="1134" w:bottom="1134" w:left="1134" w:header="0" w:footer="992" w:gutter="0"/>
          <w:pgNumType w:fmt="decimal"/>
          <w:cols w:space="720" w:num="1"/>
          <w:rtlGutter w:val="0"/>
        </w:sectPr>
      </w:pPr>
    </w:p>
    <w:p w14:paraId="46764099">
      <w:pPr>
        <w:spacing w:before="180" w:line="221" w:lineRule="auto"/>
        <w:ind w:left="3159"/>
        <w:outlineLvl w:val="2"/>
        <w:rPr>
          <w:rFonts w:hint="eastAsia" w:ascii="仿宋" w:hAnsi="仿宋" w:eastAsia="仿宋" w:cs="仿宋"/>
          <w:sz w:val="28"/>
          <w:szCs w:val="28"/>
          <w:highlight w:val="none"/>
        </w:rPr>
      </w:pPr>
      <w:bookmarkStart w:id="274" w:name="_Toc28195"/>
      <w:r>
        <w:rPr>
          <w:rFonts w:hint="eastAsia" w:ascii="仿宋" w:hAnsi="仿宋" w:eastAsia="仿宋" w:cs="仿宋"/>
          <w:b/>
          <w:bCs/>
          <w:spacing w:val="-3"/>
          <w:sz w:val="28"/>
          <w:szCs w:val="28"/>
          <w:highlight w:val="none"/>
        </w:rPr>
        <w:t>7其他有利于投标的资料</w:t>
      </w:r>
      <w:bookmarkEnd w:id="274"/>
    </w:p>
    <w:p w14:paraId="1D555CDC">
      <w:pPr>
        <w:spacing w:before="151" w:line="222" w:lineRule="auto"/>
        <w:ind w:left="42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7.1供应商基本情况表</w:t>
      </w:r>
    </w:p>
    <w:p w14:paraId="6BFA3FF6">
      <w:pPr>
        <w:spacing w:before="181"/>
        <w:rPr>
          <w:rFonts w:hint="eastAsia" w:ascii="仿宋" w:hAnsi="仿宋" w:eastAsia="仿宋" w:cs="仿宋"/>
          <w:highlight w:val="none"/>
        </w:rPr>
      </w:pPr>
    </w:p>
    <w:tbl>
      <w:tblPr>
        <w:tblStyle w:val="19"/>
        <w:tblW w:w="94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5"/>
        <w:gridCol w:w="1340"/>
        <w:gridCol w:w="1340"/>
        <w:gridCol w:w="1343"/>
        <w:gridCol w:w="1645"/>
        <w:gridCol w:w="637"/>
        <w:gridCol w:w="1753"/>
      </w:tblGrid>
      <w:tr w14:paraId="12A30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345" w:type="dxa"/>
            <w:vAlign w:val="top"/>
          </w:tcPr>
          <w:p w14:paraId="44A98563">
            <w:pPr>
              <w:pStyle w:val="20"/>
              <w:spacing w:before="261" w:line="222" w:lineRule="auto"/>
              <w:ind w:left="134"/>
              <w:rPr>
                <w:rFonts w:hint="eastAsia" w:ascii="仿宋" w:hAnsi="仿宋" w:eastAsia="仿宋" w:cs="仿宋"/>
                <w:sz w:val="22"/>
                <w:szCs w:val="22"/>
                <w:highlight w:val="none"/>
              </w:rPr>
            </w:pPr>
            <w:r>
              <w:rPr>
                <w:rFonts w:hint="eastAsia" w:ascii="仿宋" w:hAnsi="仿宋" w:eastAsia="仿宋" w:cs="仿宋"/>
                <w:spacing w:val="-3"/>
                <w:sz w:val="22"/>
                <w:szCs w:val="22"/>
                <w:highlight w:val="none"/>
              </w:rPr>
              <w:t>供应商名称</w:t>
            </w:r>
          </w:p>
        </w:tc>
        <w:tc>
          <w:tcPr>
            <w:tcW w:w="8058" w:type="dxa"/>
            <w:gridSpan w:val="6"/>
            <w:vAlign w:val="top"/>
          </w:tcPr>
          <w:p w14:paraId="7814459C">
            <w:pPr>
              <w:rPr>
                <w:rFonts w:hint="eastAsia" w:ascii="仿宋" w:hAnsi="仿宋" w:eastAsia="仿宋" w:cs="仿宋"/>
                <w:sz w:val="21"/>
                <w:highlight w:val="none"/>
              </w:rPr>
            </w:pPr>
          </w:p>
        </w:tc>
      </w:tr>
      <w:tr w14:paraId="5B4E4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345" w:type="dxa"/>
            <w:vAlign w:val="top"/>
          </w:tcPr>
          <w:p w14:paraId="58FABF0D">
            <w:pPr>
              <w:pStyle w:val="20"/>
              <w:spacing w:before="255" w:line="225" w:lineRule="auto"/>
              <w:ind w:left="249"/>
              <w:rPr>
                <w:rFonts w:hint="eastAsia" w:ascii="仿宋" w:hAnsi="仿宋" w:eastAsia="仿宋" w:cs="仿宋"/>
                <w:sz w:val="22"/>
                <w:szCs w:val="22"/>
                <w:highlight w:val="none"/>
              </w:rPr>
            </w:pPr>
            <w:r>
              <w:rPr>
                <w:rFonts w:hint="eastAsia" w:ascii="仿宋" w:hAnsi="仿宋" w:eastAsia="仿宋" w:cs="仿宋"/>
                <w:spacing w:val="-5"/>
                <w:sz w:val="22"/>
                <w:szCs w:val="22"/>
                <w:highlight w:val="none"/>
              </w:rPr>
              <w:t>注册地址</w:t>
            </w:r>
          </w:p>
        </w:tc>
        <w:tc>
          <w:tcPr>
            <w:tcW w:w="4023" w:type="dxa"/>
            <w:gridSpan w:val="3"/>
            <w:vAlign w:val="top"/>
          </w:tcPr>
          <w:p w14:paraId="55612F3E">
            <w:pPr>
              <w:rPr>
                <w:rFonts w:hint="eastAsia" w:ascii="仿宋" w:hAnsi="仿宋" w:eastAsia="仿宋" w:cs="仿宋"/>
                <w:sz w:val="21"/>
                <w:highlight w:val="none"/>
              </w:rPr>
            </w:pPr>
          </w:p>
        </w:tc>
        <w:tc>
          <w:tcPr>
            <w:tcW w:w="1645" w:type="dxa"/>
            <w:vAlign w:val="top"/>
          </w:tcPr>
          <w:p w14:paraId="0E86EAE1">
            <w:pPr>
              <w:pStyle w:val="20"/>
              <w:spacing w:before="256" w:line="222" w:lineRule="auto"/>
              <w:ind w:left="412"/>
              <w:rPr>
                <w:rFonts w:hint="eastAsia" w:ascii="仿宋" w:hAnsi="仿宋" w:eastAsia="仿宋" w:cs="仿宋"/>
                <w:sz w:val="22"/>
                <w:szCs w:val="22"/>
                <w:highlight w:val="none"/>
              </w:rPr>
            </w:pPr>
            <w:r>
              <w:rPr>
                <w:rFonts w:hint="eastAsia" w:ascii="仿宋" w:hAnsi="仿宋" w:eastAsia="仿宋" w:cs="仿宋"/>
                <w:spacing w:val="-8"/>
                <w:sz w:val="22"/>
                <w:szCs w:val="22"/>
                <w:highlight w:val="none"/>
              </w:rPr>
              <w:t>邮政编码</w:t>
            </w:r>
          </w:p>
        </w:tc>
        <w:tc>
          <w:tcPr>
            <w:tcW w:w="2390" w:type="dxa"/>
            <w:gridSpan w:val="2"/>
            <w:vAlign w:val="top"/>
          </w:tcPr>
          <w:p w14:paraId="46B1A292">
            <w:pPr>
              <w:rPr>
                <w:rFonts w:hint="eastAsia" w:ascii="仿宋" w:hAnsi="仿宋" w:eastAsia="仿宋" w:cs="仿宋"/>
                <w:sz w:val="21"/>
                <w:highlight w:val="none"/>
              </w:rPr>
            </w:pPr>
          </w:p>
        </w:tc>
      </w:tr>
      <w:tr w14:paraId="7AD22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345" w:type="dxa"/>
            <w:vMerge w:val="restart"/>
            <w:tcBorders>
              <w:bottom w:val="nil"/>
            </w:tcBorders>
            <w:vAlign w:val="top"/>
          </w:tcPr>
          <w:p w14:paraId="029E4A96">
            <w:pPr>
              <w:spacing w:line="277" w:lineRule="auto"/>
              <w:rPr>
                <w:rFonts w:hint="eastAsia" w:ascii="仿宋" w:hAnsi="仿宋" w:eastAsia="仿宋" w:cs="仿宋"/>
                <w:sz w:val="21"/>
                <w:highlight w:val="none"/>
              </w:rPr>
            </w:pPr>
          </w:p>
          <w:p w14:paraId="661EF988">
            <w:pPr>
              <w:spacing w:line="277" w:lineRule="auto"/>
              <w:rPr>
                <w:rFonts w:hint="eastAsia" w:ascii="仿宋" w:hAnsi="仿宋" w:eastAsia="仿宋" w:cs="仿宋"/>
                <w:sz w:val="21"/>
                <w:highlight w:val="none"/>
              </w:rPr>
            </w:pPr>
          </w:p>
          <w:p w14:paraId="3AE005CA">
            <w:pPr>
              <w:pStyle w:val="20"/>
              <w:spacing w:before="71" w:line="224" w:lineRule="auto"/>
              <w:ind w:left="241"/>
              <w:rPr>
                <w:rFonts w:hint="eastAsia" w:ascii="仿宋" w:hAnsi="仿宋" w:eastAsia="仿宋" w:cs="仿宋"/>
                <w:sz w:val="22"/>
                <w:szCs w:val="22"/>
                <w:highlight w:val="none"/>
              </w:rPr>
            </w:pPr>
            <w:r>
              <w:rPr>
                <w:rFonts w:hint="eastAsia" w:ascii="仿宋" w:hAnsi="仿宋" w:eastAsia="仿宋" w:cs="仿宋"/>
                <w:spacing w:val="-3"/>
                <w:sz w:val="22"/>
                <w:szCs w:val="22"/>
                <w:highlight w:val="none"/>
              </w:rPr>
              <w:t>联系方式</w:t>
            </w:r>
          </w:p>
        </w:tc>
        <w:tc>
          <w:tcPr>
            <w:tcW w:w="1340" w:type="dxa"/>
            <w:vAlign w:val="top"/>
          </w:tcPr>
          <w:p w14:paraId="180C5318">
            <w:pPr>
              <w:pStyle w:val="20"/>
              <w:spacing w:before="257" w:line="225" w:lineRule="auto"/>
              <w:ind w:left="348"/>
              <w:rPr>
                <w:rFonts w:hint="eastAsia" w:ascii="仿宋" w:hAnsi="仿宋" w:eastAsia="仿宋" w:cs="仿宋"/>
                <w:sz w:val="22"/>
                <w:szCs w:val="22"/>
                <w:highlight w:val="none"/>
              </w:rPr>
            </w:pPr>
            <w:r>
              <w:rPr>
                <w:rFonts w:hint="eastAsia" w:ascii="仿宋" w:hAnsi="仿宋" w:eastAsia="仿宋" w:cs="仿宋"/>
                <w:spacing w:val="-4"/>
                <w:sz w:val="22"/>
                <w:szCs w:val="22"/>
                <w:highlight w:val="none"/>
              </w:rPr>
              <w:t>联系人</w:t>
            </w:r>
          </w:p>
        </w:tc>
        <w:tc>
          <w:tcPr>
            <w:tcW w:w="2683" w:type="dxa"/>
            <w:gridSpan w:val="2"/>
            <w:vAlign w:val="top"/>
          </w:tcPr>
          <w:p w14:paraId="28981654">
            <w:pPr>
              <w:rPr>
                <w:rFonts w:hint="eastAsia" w:ascii="仿宋" w:hAnsi="仿宋" w:eastAsia="仿宋" w:cs="仿宋"/>
                <w:sz w:val="21"/>
                <w:highlight w:val="none"/>
              </w:rPr>
            </w:pPr>
          </w:p>
        </w:tc>
        <w:tc>
          <w:tcPr>
            <w:tcW w:w="1645" w:type="dxa"/>
            <w:vAlign w:val="top"/>
          </w:tcPr>
          <w:p w14:paraId="09184DF8">
            <w:pPr>
              <w:pStyle w:val="20"/>
              <w:spacing w:before="257" w:line="224" w:lineRule="auto"/>
              <w:ind w:left="640"/>
              <w:rPr>
                <w:rFonts w:hint="eastAsia" w:ascii="仿宋" w:hAnsi="仿宋" w:eastAsia="仿宋" w:cs="仿宋"/>
                <w:sz w:val="22"/>
                <w:szCs w:val="22"/>
                <w:highlight w:val="none"/>
              </w:rPr>
            </w:pPr>
            <w:r>
              <w:rPr>
                <w:rFonts w:hint="eastAsia" w:ascii="仿宋" w:hAnsi="仿宋" w:eastAsia="仿宋" w:cs="仿宋"/>
                <w:spacing w:val="-19"/>
                <w:sz w:val="22"/>
                <w:szCs w:val="22"/>
                <w:highlight w:val="none"/>
              </w:rPr>
              <w:t>电话</w:t>
            </w:r>
          </w:p>
        </w:tc>
        <w:tc>
          <w:tcPr>
            <w:tcW w:w="2390" w:type="dxa"/>
            <w:gridSpan w:val="2"/>
            <w:vAlign w:val="top"/>
          </w:tcPr>
          <w:p w14:paraId="59B05A2A">
            <w:pPr>
              <w:rPr>
                <w:rFonts w:hint="eastAsia" w:ascii="仿宋" w:hAnsi="仿宋" w:eastAsia="仿宋" w:cs="仿宋"/>
                <w:sz w:val="21"/>
                <w:highlight w:val="none"/>
              </w:rPr>
            </w:pPr>
          </w:p>
        </w:tc>
      </w:tr>
      <w:tr w14:paraId="68D47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345" w:type="dxa"/>
            <w:vMerge w:val="continue"/>
            <w:tcBorders>
              <w:top w:val="nil"/>
            </w:tcBorders>
            <w:vAlign w:val="top"/>
          </w:tcPr>
          <w:p w14:paraId="63FEDAE1">
            <w:pPr>
              <w:rPr>
                <w:rFonts w:hint="eastAsia" w:ascii="仿宋" w:hAnsi="仿宋" w:eastAsia="仿宋" w:cs="仿宋"/>
                <w:sz w:val="21"/>
                <w:highlight w:val="none"/>
              </w:rPr>
            </w:pPr>
          </w:p>
        </w:tc>
        <w:tc>
          <w:tcPr>
            <w:tcW w:w="1340" w:type="dxa"/>
            <w:vAlign w:val="top"/>
          </w:tcPr>
          <w:p w14:paraId="5A267812">
            <w:pPr>
              <w:pStyle w:val="20"/>
              <w:spacing w:before="258" w:line="224" w:lineRule="auto"/>
              <w:ind w:left="463"/>
              <w:rPr>
                <w:rFonts w:hint="eastAsia" w:ascii="仿宋" w:hAnsi="仿宋" w:eastAsia="仿宋" w:cs="仿宋"/>
                <w:sz w:val="22"/>
                <w:szCs w:val="22"/>
                <w:highlight w:val="none"/>
              </w:rPr>
            </w:pPr>
            <w:r>
              <w:rPr>
                <w:rFonts w:hint="eastAsia" w:ascii="仿宋" w:hAnsi="仿宋" w:eastAsia="仿宋" w:cs="仿宋"/>
                <w:spacing w:val="-8"/>
                <w:sz w:val="22"/>
                <w:szCs w:val="22"/>
                <w:highlight w:val="none"/>
              </w:rPr>
              <w:t>传真</w:t>
            </w:r>
          </w:p>
        </w:tc>
        <w:tc>
          <w:tcPr>
            <w:tcW w:w="2683" w:type="dxa"/>
            <w:gridSpan w:val="2"/>
            <w:vAlign w:val="top"/>
          </w:tcPr>
          <w:p w14:paraId="55BBDBC5">
            <w:pPr>
              <w:rPr>
                <w:rFonts w:hint="eastAsia" w:ascii="仿宋" w:hAnsi="仿宋" w:eastAsia="仿宋" w:cs="仿宋"/>
                <w:sz w:val="21"/>
                <w:highlight w:val="none"/>
              </w:rPr>
            </w:pPr>
          </w:p>
        </w:tc>
        <w:tc>
          <w:tcPr>
            <w:tcW w:w="1645" w:type="dxa"/>
            <w:vAlign w:val="top"/>
          </w:tcPr>
          <w:p w14:paraId="13738DDA">
            <w:pPr>
              <w:pStyle w:val="20"/>
              <w:spacing w:before="257" w:line="225" w:lineRule="auto"/>
              <w:ind w:left="640"/>
              <w:rPr>
                <w:rFonts w:hint="eastAsia" w:ascii="仿宋" w:hAnsi="仿宋" w:eastAsia="仿宋" w:cs="仿宋"/>
                <w:sz w:val="22"/>
                <w:szCs w:val="22"/>
                <w:highlight w:val="none"/>
              </w:rPr>
            </w:pPr>
            <w:r>
              <w:rPr>
                <w:rFonts w:hint="eastAsia" w:ascii="仿宋" w:hAnsi="仿宋" w:eastAsia="仿宋" w:cs="仿宋"/>
                <w:spacing w:val="-19"/>
                <w:sz w:val="22"/>
                <w:szCs w:val="22"/>
                <w:highlight w:val="none"/>
              </w:rPr>
              <w:t>网址</w:t>
            </w:r>
          </w:p>
        </w:tc>
        <w:tc>
          <w:tcPr>
            <w:tcW w:w="2390" w:type="dxa"/>
            <w:gridSpan w:val="2"/>
            <w:vAlign w:val="top"/>
          </w:tcPr>
          <w:p w14:paraId="0B2EA7F1">
            <w:pPr>
              <w:rPr>
                <w:rFonts w:hint="eastAsia" w:ascii="仿宋" w:hAnsi="仿宋" w:eastAsia="仿宋" w:cs="仿宋"/>
                <w:sz w:val="21"/>
                <w:highlight w:val="none"/>
              </w:rPr>
            </w:pPr>
          </w:p>
        </w:tc>
      </w:tr>
      <w:tr w14:paraId="6AA9E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345" w:type="dxa"/>
            <w:vAlign w:val="top"/>
          </w:tcPr>
          <w:p w14:paraId="7A9F71D4">
            <w:pPr>
              <w:pStyle w:val="20"/>
              <w:spacing w:before="256" w:line="224" w:lineRule="auto"/>
              <w:ind w:left="244"/>
              <w:rPr>
                <w:rFonts w:hint="eastAsia" w:ascii="仿宋" w:hAnsi="仿宋" w:eastAsia="仿宋" w:cs="仿宋"/>
                <w:sz w:val="22"/>
                <w:szCs w:val="22"/>
                <w:highlight w:val="none"/>
              </w:rPr>
            </w:pPr>
            <w:r>
              <w:rPr>
                <w:rFonts w:hint="eastAsia" w:ascii="仿宋" w:hAnsi="仿宋" w:eastAsia="仿宋" w:cs="仿宋"/>
                <w:spacing w:val="-4"/>
                <w:sz w:val="22"/>
                <w:szCs w:val="22"/>
                <w:highlight w:val="none"/>
              </w:rPr>
              <w:t>组织结构</w:t>
            </w:r>
          </w:p>
        </w:tc>
        <w:tc>
          <w:tcPr>
            <w:tcW w:w="8058" w:type="dxa"/>
            <w:gridSpan w:val="6"/>
            <w:vAlign w:val="top"/>
          </w:tcPr>
          <w:p w14:paraId="6134CA61">
            <w:pPr>
              <w:rPr>
                <w:rFonts w:hint="eastAsia" w:ascii="仿宋" w:hAnsi="仿宋" w:eastAsia="仿宋" w:cs="仿宋"/>
                <w:sz w:val="21"/>
                <w:highlight w:val="none"/>
              </w:rPr>
            </w:pPr>
          </w:p>
        </w:tc>
      </w:tr>
      <w:tr w14:paraId="626E1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345" w:type="dxa"/>
            <w:vAlign w:val="top"/>
          </w:tcPr>
          <w:p w14:paraId="531A7CF4">
            <w:pPr>
              <w:pStyle w:val="20"/>
              <w:spacing w:before="257" w:line="224" w:lineRule="auto"/>
              <w:ind w:left="140"/>
              <w:rPr>
                <w:rFonts w:hint="eastAsia" w:ascii="仿宋" w:hAnsi="仿宋" w:eastAsia="仿宋" w:cs="仿宋"/>
                <w:sz w:val="22"/>
                <w:szCs w:val="22"/>
                <w:highlight w:val="none"/>
              </w:rPr>
            </w:pPr>
            <w:r>
              <w:rPr>
                <w:rFonts w:hint="eastAsia" w:ascii="仿宋" w:hAnsi="仿宋" w:eastAsia="仿宋" w:cs="仿宋"/>
                <w:spacing w:val="-4"/>
                <w:sz w:val="22"/>
                <w:szCs w:val="22"/>
                <w:highlight w:val="none"/>
              </w:rPr>
              <w:t>法定代表人</w:t>
            </w:r>
          </w:p>
        </w:tc>
        <w:tc>
          <w:tcPr>
            <w:tcW w:w="1340" w:type="dxa"/>
            <w:vAlign w:val="top"/>
          </w:tcPr>
          <w:p w14:paraId="79BDC851">
            <w:pPr>
              <w:pStyle w:val="20"/>
              <w:spacing w:before="258" w:line="225" w:lineRule="auto"/>
              <w:ind w:left="460"/>
              <w:rPr>
                <w:rFonts w:hint="eastAsia" w:ascii="仿宋" w:hAnsi="仿宋" w:eastAsia="仿宋" w:cs="仿宋"/>
                <w:sz w:val="22"/>
                <w:szCs w:val="22"/>
                <w:highlight w:val="none"/>
              </w:rPr>
            </w:pPr>
            <w:r>
              <w:rPr>
                <w:rFonts w:hint="eastAsia" w:ascii="仿宋" w:hAnsi="仿宋" w:eastAsia="仿宋" w:cs="仿宋"/>
                <w:spacing w:val="-7"/>
                <w:sz w:val="22"/>
                <w:szCs w:val="22"/>
                <w:highlight w:val="none"/>
              </w:rPr>
              <w:t>姓名</w:t>
            </w:r>
          </w:p>
        </w:tc>
        <w:tc>
          <w:tcPr>
            <w:tcW w:w="1340" w:type="dxa"/>
            <w:vAlign w:val="top"/>
          </w:tcPr>
          <w:p w14:paraId="6A626808">
            <w:pPr>
              <w:rPr>
                <w:rFonts w:hint="eastAsia" w:ascii="仿宋" w:hAnsi="仿宋" w:eastAsia="仿宋" w:cs="仿宋"/>
                <w:sz w:val="21"/>
                <w:highlight w:val="none"/>
              </w:rPr>
            </w:pPr>
          </w:p>
        </w:tc>
        <w:tc>
          <w:tcPr>
            <w:tcW w:w="1343" w:type="dxa"/>
            <w:vAlign w:val="top"/>
          </w:tcPr>
          <w:p w14:paraId="6D7F8D66">
            <w:pPr>
              <w:pStyle w:val="20"/>
              <w:spacing w:before="257" w:line="222" w:lineRule="auto"/>
              <w:ind w:left="244"/>
              <w:rPr>
                <w:rFonts w:hint="eastAsia" w:ascii="仿宋" w:hAnsi="仿宋" w:eastAsia="仿宋" w:cs="仿宋"/>
                <w:sz w:val="22"/>
                <w:szCs w:val="22"/>
                <w:highlight w:val="none"/>
              </w:rPr>
            </w:pPr>
            <w:r>
              <w:rPr>
                <w:rFonts w:hint="eastAsia" w:ascii="仿宋" w:hAnsi="仿宋" w:eastAsia="仿宋" w:cs="仿宋"/>
                <w:spacing w:val="-4"/>
                <w:sz w:val="22"/>
                <w:szCs w:val="22"/>
                <w:highlight w:val="none"/>
              </w:rPr>
              <w:t>技术职称</w:t>
            </w:r>
          </w:p>
        </w:tc>
        <w:tc>
          <w:tcPr>
            <w:tcW w:w="1645" w:type="dxa"/>
            <w:vAlign w:val="top"/>
          </w:tcPr>
          <w:p w14:paraId="59ADE5BA">
            <w:pPr>
              <w:rPr>
                <w:rFonts w:hint="eastAsia" w:ascii="仿宋" w:hAnsi="仿宋" w:eastAsia="仿宋" w:cs="仿宋"/>
                <w:sz w:val="21"/>
                <w:highlight w:val="none"/>
              </w:rPr>
            </w:pPr>
          </w:p>
        </w:tc>
        <w:tc>
          <w:tcPr>
            <w:tcW w:w="637" w:type="dxa"/>
            <w:textDirection w:val="tbRlV"/>
            <w:vAlign w:val="top"/>
          </w:tcPr>
          <w:p w14:paraId="5D98B8F8">
            <w:pPr>
              <w:pStyle w:val="20"/>
              <w:spacing w:before="203" w:line="203" w:lineRule="auto"/>
              <w:ind w:left="101"/>
              <w:rPr>
                <w:rFonts w:hint="eastAsia" w:ascii="仿宋" w:hAnsi="仿宋" w:eastAsia="仿宋" w:cs="仿宋"/>
                <w:sz w:val="22"/>
                <w:szCs w:val="22"/>
                <w:highlight w:val="none"/>
              </w:rPr>
            </w:pPr>
            <w:r>
              <w:rPr>
                <w:rFonts w:hint="eastAsia" w:ascii="仿宋" w:hAnsi="仿宋" w:eastAsia="仿宋" w:cs="仿宋"/>
                <w:spacing w:val="6"/>
                <w:sz w:val="22"/>
                <w:szCs w:val="22"/>
                <w:highlight w:val="none"/>
              </w:rPr>
              <w:t>电话</w:t>
            </w:r>
          </w:p>
        </w:tc>
        <w:tc>
          <w:tcPr>
            <w:tcW w:w="1753" w:type="dxa"/>
            <w:vAlign w:val="top"/>
          </w:tcPr>
          <w:p w14:paraId="6BB9D05B">
            <w:pPr>
              <w:rPr>
                <w:rFonts w:hint="eastAsia" w:ascii="仿宋" w:hAnsi="仿宋" w:eastAsia="仿宋" w:cs="仿宋"/>
                <w:sz w:val="21"/>
                <w:highlight w:val="none"/>
              </w:rPr>
            </w:pPr>
          </w:p>
        </w:tc>
      </w:tr>
      <w:tr w14:paraId="7AFFE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345" w:type="dxa"/>
            <w:vAlign w:val="top"/>
          </w:tcPr>
          <w:p w14:paraId="63BAF8ED">
            <w:pPr>
              <w:pStyle w:val="20"/>
              <w:spacing w:before="257" w:line="223" w:lineRule="auto"/>
              <w:ind w:left="134"/>
              <w:rPr>
                <w:rFonts w:hint="eastAsia" w:ascii="仿宋" w:hAnsi="仿宋" w:eastAsia="仿宋" w:cs="仿宋"/>
                <w:sz w:val="22"/>
                <w:szCs w:val="22"/>
                <w:highlight w:val="none"/>
              </w:rPr>
            </w:pPr>
            <w:r>
              <w:rPr>
                <w:rFonts w:hint="eastAsia" w:ascii="仿宋" w:hAnsi="仿宋" w:eastAsia="仿宋" w:cs="仿宋"/>
                <w:spacing w:val="-3"/>
                <w:sz w:val="22"/>
                <w:szCs w:val="22"/>
                <w:highlight w:val="none"/>
              </w:rPr>
              <w:t>技术负责人</w:t>
            </w:r>
          </w:p>
        </w:tc>
        <w:tc>
          <w:tcPr>
            <w:tcW w:w="1340" w:type="dxa"/>
            <w:vAlign w:val="top"/>
          </w:tcPr>
          <w:p w14:paraId="423382DE">
            <w:pPr>
              <w:pStyle w:val="20"/>
              <w:spacing w:before="257" w:line="225" w:lineRule="auto"/>
              <w:ind w:left="460"/>
              <w:rPr>
                <w:rFonts w:hint="eastAsia" w:ascii="仿宋" w:hAnsi="仿宋" w:eastAsia="仿宋" w:cs="仿宋"/>
                <w:sz w:val="22"/>
                <w:szCs w:val="22"/>
                <w:highlight w:val="none"/>
              </w:rPr>
            </w:pPr>
            <w:r>
              <w:rPr>
                <w:rFonts w:hint="eastAsia" w:ascii="仿宋" w:hAnsi="仿宋" w:eastAsia="仿宋" w:cs="仿宋"/>
                <w:spacing w:val="-7"/>
                <w:sz w:val="22"/>
                <w:szCs w:val="22"/>
                <w:highlight w:val="none"/>
              </w:rPr>
              <w:t>姓名</w:t>
            </w:r>
          </w:p>
        </w:tc>
        <w:tc>
          <w:tcPr>
            <w:tcW w:w="1340" w:type="dxa"/>
            <w:vAlign w:val="top"/>
          </w:tcPr>
          <w:p w14:paraId="272541BE">
            <w:pPr>
              <w:rPr>
                <w:rFonts w:hint="eastAsia" w:ascii="仿宋" w:hAnsi="仿宋" w:eastAsia="仿宋" w:cs="仿宋"/>
                <w:sz w:val="21"/>
                <w:highlight w:val="none"/>
              </w:rPr>
            </w:pPr>
          </w:p>
        </w:tc>
        <w:tc>
          <w:tcPr>
            <w:tcW w:w="1343" w:type="dxa"/>
            <w:vAlign w:val="top"/>
          </w:tcPr>
          <w:p w14:paraId="5C77D346">
            <w:pPr>
              <w:pStyle w:val="20"/>
              <w:spacing w:before="257" w:line="222" w:lineRule="auto"/>
              <w:ind w:left="244"/>
              <w:rPr>
                <w:rFonts w:hint="eastAsia" w:ascii="仿宋" w:hAnsi="仿宋" w:eastAsia="仿宋" w:cs="仿宋"/>
                <w:sz w:val="22"/>
                <w:szCs w:val="22"/>
                <w:highlight w:val="none"/>
              </w:rPr>
            </w:pPr>
            <w:r>
              <w:rPr>
                <w:rFonts w:hint="eastAsia" w:ascii="仿宋" w:hAnsi="仿宋" w:eastAsia="仿宋" w:cs="仿宋"/>
                <w:spacing w:val="-4"/>
                <w:sz w:val="22"/>
                <w:szCs w:val="22"/>
                <w:highlight w:val="none"/>
              </w:rPr>
              <w:t>技术职称</w:t>
            </w:r>
          </w:p>
        </w:tc>
        <w:tc>
          <w:tcPr>
            <w:tcW w:w="1645" w:type="dxa"/>
            <w:vAlign w:val="top"/>
          </w:tcPr>
          <w:p w14:paraId="040FC2EE">
            <w:pPr>
              <w:rPr>
                <w:rFonts w:hint="eastAsia" w:ascii="仿宋" w:hAnsi="仿宋" w:eastAsia="仿宋" w:cs="仿宋"/>
                <w:sz w:val="21"/>
                <w:highlight w:val="none"/>
              </w:rPr>
            </w:pPr>
          </w:p>
        </w:tc>
        <w:tc>
          <w:tcPr>
            <w:tcW w:w="637" w:type="dxa"/>
            <w:textDirection w:val="tbRlV"/>
            <w:vAlign w:val="top"/>
          </w:tcPr>
          <w:p w14:paraId="3FAAFFE3">
            <w:pPr>
              <w:pStyle w:val="20"/>
              <w:spacing w:before="203" w:line="203" w:lineRule="auto"/>
              <w:ind w:left="101"/>
              <w:rPr>
                <w:rFonts w:hint="eastAsia" w:ascii="仿宋" w:hAnsi="仿宋" w:eastAsia="仿宋" w:cs="仿宋"/>
                <w:sz w:val="22"/>
                <w:szCs w:val="22"/>
                <w:highlight w:val="none"/>
              </w:rPr>
            </w:pPr>
            <w:r>
              <w:rPr>
                <w:rFonts w:hint="eastAsia" w:ascii="仿宋" w:hAnsi="仿宋" w:eastAsia="仿宋" w:cs="仿宋"/>
                <w:spacing w:val="6"/>
                <w:sz w:val="22"/>
                <w:szCs w:val="22"/>
                <w:highlight w:val="none"/>
              </w:rPr>
              <w:t>电话</w:t>
            </w:r>
          </w:p>
        </w:tc>
        <w:tc>
          <w:tcPr>
            <w:tcW w:w="1753" w:type="dxa"/>
            <w:vAlign w:val="top"/>
          </w:tcPr>
          <w:p w14:paraId="0C4D7C0D">
            <w:pPr>
              <w:rPr>
                <w:rFonts w:hint="eastAsia" w:ascii="仿宋" w:hAnsi="仿宋" w:eastAsia="仿宋" w:cs="仿宋"/>
                <w:sz w:val="21"/>
                <w:highlight w:val="none"/>
              </w:rPr>
            </w:pPr>
          </w:p>
        </w:tc>
      </w:tr>
      <w:tr w14:paraId="1E20C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345" w:type="dxa"/>
            <w:vAlign w:val="top"/>
          </w:tcPr>
          <w:p w14:paraId="03D0915F">
            <w:pPr>
              <w:pStyle w:val="20"/>
              <w:spacing w:before="258" w:line="224" w:lineRule="auto"/>
              <w:ind w:left="247"/>
              <w:rPr>
                <w:rFonts w:hint="eastAsia" w:ascii="仿宋" w:hAnsi="仿宋" w:eastAsia="仿宋" w:cs="仿宋"/>
                <w:sz w:val="22"/>
                <w:szCs w:val="22"/>
                <w:highlight w:val="none"/>
              </w:rPr>
            </w:pPr>
            <w:r>
              <w:rPr>
                <w:rFonts w:hint="eastAsia" w:ascii="仿宋" w:hAnsi="仿宋" w:eastAsia="仿宋" w:cs="仿宋"/>
                <w:spacing w:val="-5"/>
                <w:sz w:val="22"/>
                <w:szCs w:val="22"/>
                <w:highlight w:val="none"/>
              </w:rPr>
              <w:t>成立时间</w:t>
            </w:r>
          </w:p>
        </w:tc>
        <w:tc>
          <w:tcPr>
            <w:tcW w:w="2680" w:type="dxa"/>
            <w:gridSpan w:val="2"/>
            <w:vAlign w:val="top"/>
          </w:tcPr>
          <w:p w14:paraId="6B907B0F">
            <w:pPr>
              <w:rPr>
                <w:rFonts w:hint="eastAsia" w:ascii="仿宋" w:hAnsi="仿宋" w:eastAsia="仿宋" w:cs="仿宋"/>
                <w:sz w:val="21"/>
                <w:highlight w:val="none"/>
              </w:rPr>
            </w:pPr>
          </w:p>
        </w:tc>
        <w:tc>
          <w:tcPr>
            <w:tcW w:w="5378" w:type="dxa"/>
            <w:gridSpan w:val="4"/>
            <w:vAlign w:val="top"/>
          </w:tcPr>
          <w:p w14:paraId="211CB601">
            <w:pPr>
              <w:pStyle w:val="20"/>
              <w:spacing w:before="258" w:line="224" w:lineRule="auto"/>
              <w:ind w:left="2058"/>
              <w:rPr>
                <w:rFonts w:hint="eastAsia" w:ascii="仿宋" w:hAnsi="仿宋" w:eastAsia="仿宋" w:cs="仿宋"/>
                <w:sz w:val="22"/>
                <w:szCs w:val="22"/>
                <w:highlight w:val="none"/>
              </w:rPr>
            </w:pPr>
            <w:r>
              <w:rPr>
                <w:rFonts w:hint="eastAsia" w:ascii="仿宋" w:hAnsi="仿宋" w:eastAsia="仿宋" w:cs="仿宋"/>
                <w:spacing w:val="-6"/>
                <w:sz w:val="22"/>
                <w:szCs w:val="22"/>
                <w:highlight w:val="none"/>
              </w:rPr>
              <w:t>员工总人数：</w:t>
            </w:r>
          </w:p>
        </w:tc>
      </w:tr>
      <w:tr w14:paraId="7F180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345" w:type="dxa"/>
            <w:vAlign w:val="top"/>
          </w:tcPr>
          <w:p w14:paraId="4E21AC43">
            <w:pPr>
              <w:pStyle w:val="20"/>
              <w:spacing w:before="100" w:line="248" w:lineRule="auto"/>
              <w:ind w:left="577" w:right="119" w:hanging="443"/>
              <w:rPr>
                <w:rFonts w:hint="eastAsia" w:ascii="仿宋" w:hAnsi="仿宋" w:eastAsia="仿宋" w:cs="仿宋"/>
                <w:sz w:val="22"/>
                <w:szCs w:val="22"/>
                <w:highlight w:val="none"/>
              </w:rPr>
            </w:pPr>
            <w:r>
              <w:rPr>
                <w:rFonts w:hint="eastAsia" w:ascii="仿宋" w:hAnsi="仿宋" w:eastAsia="仿宋" w:cs="仿宋"/>
                <w:spacing w:val="-3"/>
                <w:sz w:val="22"/>
                <w:szCs w:val="22"/>
                <w:highlight w:val="none"/>
              </w:rPr>
              <w:t>企业资质等</w:t>
            </w:r>
            <w:r>
              <w:rPr>
                <w:rFonts w:hint="eastAsia" w:ascii="仿宋" w:hAnsi="仿宋" w:eastAsia="仿宋" w:cs="仿宋"/>
                <w:sz w:val="22"/>
                <w:szCs w:val="22"/>
                <w:highlight w:val="none"/>
              </w:rPr>
              <w:t>级</w:t>
            </w:r>
          </w:p>
        </w:tc>
        <w:tc>
          <w:tcPr>
            <w:tcW w:w="2680" w:type="dxa"/>
            <w:gridSpan w:val="2"/>
            <w:vAlign w:val="top"/>
          </w:tcPr>
          <w:p w14:paraId="46CB8D10">
            <w:pPr>
              <w:rPr>
                <w:rFonts w:hint="eastAsia" w:ascii="仿宋" w:hAnsi="仿宋" w:eastAsia="仿宋" w:cs="仿宋"/>
                <w:sz w:val="21"/>
                <w:highlight w:val="none"/>
              </w:rPr>
            </w:pPr>
          </w:p>
        </w:tc>
        <w:tc>
          <w:tcPr>
            <w:tcW w:w="1343" w:type="dxa"/>
            <w:vMerge w:val="restart"/>
            <w:tcBorders>
              <w:bottom w:val="nil"/>
            </w:tcBorders>
            <w:vAlign w:val="top"/>
          </w:tcPr>
          <w:p w14:paraId="0D656121">
            <w:pPr>
              <w:spacing w:line="277" w:lineRule="auto"/>
              <w:rPr>
                <w:rFonts w:hint="eastAsia" w:ascii="仿宋" w:hAnsi="仿宋" w:eastAsia="仿宋" w:cs="仿宋"/>
                <w:sz w:val="21"/>
                <w:highlight w:val="none"/>
              </w:rPr>
            </w:pPr>
          </w:p>
          <w:p w14:paraId="55B5C19A">
            <w:pPr>
              <w:spacing w:line="277" w:lineRule="auto"/>
              <w:rPr>
                <w:rFonts w:hint="eastAsia" w:ascii="仿宋" w:hAnsi="仿宋" w:eastAsia="仿宋" w:cs="仿宋"/>
                <w:sz w:val="21"/>
                <w:highlight w:val="none"/>
              </w:rPr>
            </w:pPr>
          </w:p>
          <w:p w14:paraId="4C5B10CC">
            <w:pPr>
              <w:spacing w:line="277" w:lineRule="auto"/>
              <w:rPr>
                <w:rFonts w:hint="eastAsia" w:ascii="仿宋" w:hAnsi="仿宋" w:eastAsia="仿宋" w:cs="仿宋"/>
                <w:sz w:val="21"/>
                <w:highlight w:val="none"/>
              </w:rPr>
            </w:pPr>
          </w:p>
          <w:p w14:paraId="256D13CC">
            <w:pPr>
              <w:spacing w:line="277" w:lineRule="auto"/>
              <w:rPr>
                <w:rFonts w:hint="eastAsia" w:ascii="仿宋" w:hAnsi="仿宋" w:eastAsia="仿宋" w:cs="仿宋"/>
                <w:sz w:val="21"/>
                <w:highlight w:val="none"/>
              </w:rPr>
            </w:pPr>
          </w:p>
          <w:p w14:paraId="5C7A8AF5">
            <w:pPr>
              <w:spacing w:line="277" w:lineRule="auto"/>
              <w:rPr>
                <w:rFonts w:hint="eastAsia" w:ascii="仿宋" w:hAnsi="仿宋" w:eastAsia="仿宋" w:cs="仿宋"/>
                <w:sz w:val="21"/>
                <w:highlight w:val="none"/>
              </w:rPr>
            </w:pPr>
          </w:p>
          <w:p w14:paraId="5FA1963B">
            <w:pPr>
              <w:spacing w:line="278" w:lineRule="auto"/>
              <w:rPr>
                <w:rFonts w:hint="eastAsia" w:ascii="仿宋" w:hAnsi="仿宋" w:eastAsia="仿宋" w:cs="仿宋"/>
                <w:sz w:val="21"/>
                <w:highlight w:val="none"/>
              </w:rPr>
            </w:pPr>
          </w:p>
          <w:p w14:paraId="784E6801">
            <w:pPr>
              <w:pStyle w:val="20"/>
              <w:spacing w:before="71" w:line="223" w:lineRule="auto"/>
              <w:ind w:left="465"/>
              <w:rPr>
                <w:rFonts w:hint="eastAsia" w:ascii="仿宋" w:hAnsi="仿宋" w:eastAsia="仿宋" w:cs="仿宋"/>
                <w:sz w:val="22"/>
                <w:szCs w:val="22"/>
                <w:highlight w:val="none"/>
              </w:rPr>
            </w:pPr>
            <w:r>
              <w:rPr>
                <w:rFonts w:hint="eastAsia" w:ascii="仿宋" w:hAnsi="仿宋" w:eastAsia="仿宋" w:cs="仿宋"/>
                <w:spacing w:val="-8"/>
                <w:sz w:val="22"/>
                <w:szCs w:val="22"/>
                <w:highlight w:val="none"/>
              </w:rPr>
              <w:t>其中</w:t>
            </w:r>
          </w:p>
        </w:tc>
        <w:tc>
          <w:tcPr>
            <w:tcW w:w="1645" w:type="dxa"/>
            <w:vAlign w:val="top"/>
          </w:tcPr>
          <w:p w14:paraId="751069B9">
            <w:pPr>
              <w:pStyle w:val="20"/>
              <w:spacing w:before="256" w:line="225" w:lineRule="auto"/>
              <w:ind w:left="396"/>
              <w:rPr>
                <w:rFonts w:hint="eastAsia" w:ascii="仿宋" w:hAnsi="仿宋" w:eastAsia="仿宋" w:cs="仿宋"/>
                <w:sz w:val="22"/>
                <w:szCs w:val="22"/>
                <w:highlight w:val="none"/>
              </w:rPr>
            </w:pPr>
            <w:r>
              <w:rPr>
                <w:rFonts w:hint="eastAsia" w:ascii="仿宋" w:hAnsi="仿宋" w:eastAsia="仿宋" w:cs="仿宋"/>
                <w:spacing w:val="-4"/>
                <w:sz w:val="22"/>
                <w:szCs w:val="22"/>
                <w:highlight w:val="none"/>
              </w:rPr>
              <w:t>项目经理</w:t>
            </w:r>
          </w:p>
        </w:tc>
        <w:tc>
          <w:tcPr>
            <w:tcW w:w="2390" w:type="dxa"/>
            <w:gridSpan w:val="2"/>
            <w:vAlign w:val="top"/>
          </w:tcPr>
          <w:p w14:paraId="7D0AFF27">
            <w:pPr>
              <w:rPr>
                <w:rFonts w:hint="eastAsia" w:ascii="仿宋" w:hAnsi="仿宋" w:eastAsia="仿宋" w:cs="仿宋"/>
                <w:sz w:val="21"/>
                <w:highlight w:val="none"/>
              </w:rPr>
            </w:pPr>
          </w:p>
        </w:tc>
      </w:tr>
      <w:tr w14:paraId="448A2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345" w:type="dxa"/>
            <w:vAlign w:val="top"/>
          </w:tcPr>
          <w:p w14:paraId="7515069D">
            <w:pPr>
              <w:pStyle w:val="20"/>
              <w:spacing w:before="257" w:line="225" w:lineRule="auto"/>
              <w:ind w:left="139"/>
              <w:rPr>
                <w:rFonts w:hint="eastAsia" w:ascii="仿宋" w:hAnsi="仿宋" w:eastAsia="仿宋" w:cs="仿宋"/>
                <w:sz w:val="22"/>
                <w:szCs w:val="22"/>
                <w:highlight w:val="none"/>
              </w:rPr>
            </w:pPr>
            <w:r>
              <w:rPr>
                <w:rFonts w:hint="eastAsia" w:ascii="仿宋" w:hAnsi="仿宋" w:eastAsia="仿宋" w:cs="仿宋"/>
                <w:spacing w:val="-4"/>
                <w:sz w:val="22"/>
                <w:szCs w:val="22"/>
                <w:highlight w:val="none"/>
              </w:rPr>
              <w:t>营业执照号</w:t>
            </w:r>
          </w:p>
        </w:tc>
        <w:tc>
          <w:tcPr>
            <w:tcW w:w="2680" w:type="dxa"/>
            <w:gridSpan w:val="2"/>
            <w:vAlign w:val="top"/>
          </w:tcPr>
          <w:p w14:paraId="564D2EBD">
            <w:pPr>
              <w:rPr>
                <w:rFonts w:hint="eastAsia" w:ascii="仿宋" w:hAnsi="仿宋" w:eastAsia="仿宋" w:cs="仿宋"/>
                <w:sz w:val="21"/>
                <w:highlight w:val="none"/>
              </w:rPr>
            </w:pPr>
          </w:p>
        </w:tc>
        <w:tc>
          <w:tcPr>
            <w:tcW w:w="1343" w:type="dxa"/>
            <w:vMerge w:val="continue"/>
            <w:tcBorders>
              <w:top w:val="nil"/>
              <w:bottom w:val="nil"/>
            </w:tcBorders>
            <w:vAlign w:val="top"/>
          </w:tcPr>
          <w:p w14:paraId="4F73BD29">
            <w:pPr>
              <w:rPr>
                <w:rFonts w:hint="eastAsia" w:ascii="仿宋" w:hAnsi="仿宋" w:eastAsia="仿宋" w:cs="仿宋"/>
                <w:sz w:val="21"/>
                <w:highlight w:val="none"/>
              </w:rPr>
            </w:pPr>
          </w:p>
        </w:tc>
        <w:tc>
          <w:tcPr>
            <w:tcW w:w="1645" w:type="dxa"/>
            <w:vAlign w:val="top"/>
          </w:tcPr>
          <w:p w14:paraId="22D6C67D">
            <w:pPr>
              <w:pStyle w:val="20"/>
              <w:spacing w:before="257" w:line="222" w:lineRule="auto"/>
              <w:ind w:left="184"/>
              <w:rPr>
                <w:rFonts w:hint="eastAsia" w:ascii="仿宋" w:hAnsi="仿宋" w:eastAsia="仿宋" w:cs="仿宋"/>
                <w:sz w:val="22"/>
                <w:szCs w:val="22"/>
                <w:highlight w:val="none"/>
              </w:rPr>
            </w:pPr>
            <w:r>
              <w:rPr>
                <w:rFonts w:hint="eastAsia" w:ascii="仿宋" w:hAnsi="仿宋" w:eastAsia="仿宋" w:cs="仿宋"/>
                <w:spacing w:val="-4"/>
                <w:sz w:val="22"/>
                <w:szCs w:val="22"/>
                <w:highlight w:val="none"/>
              </w:rPr>
              <w:t>高级职称人员</w:t>
            </w:r>
          </w:p>
        </w:tc>
        <w:tc>
          <w:tcPr>
            <w:tcW w:w="2390" w:type="dxa"/>
            <w:gridSpan w:val="2"/>
            <w:vAlign w:val="top"/>
          </w:tcPr>
          <w:p w14:paraId="4D73D961">
            <w:pPr>
              <w:rPr>
                <w:rFonts w:hint="eastAsia" w:ascii="仿宋" w:hAnsi="仿宋" w:eastAsia="仿宋" w:cs="仿宋"/>
                <w:sz w:val="21"/>
                <w:highlight w:val="none"/>
              </w:rPr>
            </w:pPr>
          </w:p>
        </w:tc>
      </w:tr>
      <w:tr w14:paraId="31EDD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345" w:type="dxa"/>
            <w:vAlign w:val="top"/>
          </w:tcPr>
          <w:p w14:paraId="02ACFBB7">
            <w:pPr>
              <w:pStyle w:val="20"/>
              <w:spacing w:before="258" w:line="225" w:lineRule="auto"/>
              <w:ind w:left="249"/>
              <w:rPr>
                <w:rFonts w:hint="eastAsia" w:ascii="仿宋" w:hAnsi="仿宋" w:eastAsia="仿宋" w:cs="仿宋"/>
                <w:sz w:val="22"/>
                <w:szCs w:val="22"/>
                <w:highlight w:val="none"/>
              </w:rPr>
            </w:pPr>
            <w:r>
              <w:rPr>
                <w:rFonts w:hint="eastAsia" w:ascii="仿宋" w:hAnsi="仿宋" w:eastAsia="仿宋" w:cs="仿宋"/>
                <w:spacing w:val="-5"/>
                <w:sz w:val="22"/>
                <w:szCs w:val="22"/>
                <w:highlight w:val="none"/>
              </w:rPr>
              <w:t>注册资金</w:t>
            </w:r>
          </w:p>
        </w:tc>
        <w:tc>
          <w:tcPr>
            <w:tcW w:w="2680" w:type="dxa"/>
            <w:gridSpan w:val="2"/>
            <w:vAlign w:val="top"/>
          </w:tcPr>
          <w:p w14:paraId="37164EE6">
            <w:pPr>
              <w:rPr>
                <w:rFonts w:hint="eastAsia" w:ascii="仿宋" w:hAnsi="仿宋" w:eastAsia="仿宋" w:cs="仿宋"/>
                <w:sz w:val="21"/>
                <w:highlight w:val="none"/>
              </w:rPr>
            </w:pPr>
          </w:p>
        </w:tc>
        <w:tc>
          <w:tcPr>
            <w:tcW w:w="1343" w:type="dxa"/>
            <w:vMerge w:val="continue"/>
            <w:tcBorders>
              <w:top w:val="nil"/>
              <w:bottom w:val="nil"/>
            </w:tcBorders>
            <w:vAlign w:val="top"/>
          </w:tcPr>
          <w:p w14:paraId="4211B17E">
            <w:pPr>
              <w:rPr>
                <w:rFonts w:hint="eastAsia" w:ascii="仿宋" w:hAnsi="仿宋" w:eastAsia="仿宋" w:cs="仿宋"/>
                <w:sz w:val="21"/>
                <w:highlight w:val="none"/>
              </w:rPr>
            </w:pPr>
          </w:p>
        </w:tc>
        <w:tc>
          <w:tcPr>
            <w:tcW w:w="1645" w:type="dxa"/>
            <w:vAlign w:val="top"/>
          </w:tcPr>
          <w:p w14:paraId="697CB9E9">
            <w:pPr>
              <w:pStyle w:val="20"/>
              <w:spacing w:before="258" w:line="222" w:lineRule="auto"/>
              <w:ind w:left="205"/>
              <w:rPr>
                <w:rFonts w:hint="eastAsia" w:ascii="仿宋" w:hAnsi="仿宋" w:eastAsia="仿宋" w:cs="仿宋"/>
                <w:sz w:val="22"/>
                <w:szCs w:val="22"/>
                <w:highlight w:val="none"/>
              </w:rPr>
            </w:pPr>
            <w:r>
              <w:rPr>
                <w:rFonts w:hint="eastAsia" w:ascii="仿宋" w:hAnsi="仿宋" w:eastAsia="仿宋" w:cs="仿宋"/>
                <w:spacing w:val="-7"/>
                <w:sz w:val="22"/>
                <w:szCs w:val="22"/>
                <w:highlight w:val="none"/>
              </w:rPr>
              <w:t>中级职称人员</w:t>
            </w:r>
          </w:p>
        </w:tc>
        <w:tc>
          <w:tcPr>
            <w:tcW w:w="2390" w:type="dxa"/>
            <w:gridSpan w:val="2"/>
            <w:vAlign w:val="top"/>
          </w:tcPr>
          <w:p w14:paraId="6AF6CD38">
            <w:pPr>
              <w:rPr>
                <w:rFonts w:hint="eastAsia" w:ascii="仿宋" w:hAnsi="仿宋" w:eastAsia="仿宋" w:cs="仿宋"/>
                <w:sz w:val="21"/>
                <w:highlight w:val="none"/>
              </w:rPr>
            </w:pPr>
          </w:p>
        </w:tc>
      </w:tr>
      <w:tr w14:paraId="6A728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345" w:type="dxa"/>
            <w:vAlign w:val="top"/>
          </w:tcPr>
          <w:p w14:paraId="42975341">
            <w:pPr>
              <w:pStyle w:val="20"/>
              <w:spacing w:before="258" w:line="222" w:lineRule="auto"/>
              <w:ind w:left="243"/>
              <w:rPr>
                <w:rFonts w:hint="eastAsia" w:ascii="仿宋" w:hAnsi="仿宋" w:eastAsia="仿宋" w:cs="仿宋"/>
                <w:sz w:val="22"/>
                <w:szCs w:val="22"/>
                <w:highlight w:val="none"/>
              </w:rPr>
            </w:pPr>
            <w:r>
              <w:rPr>
                <w:rFonts w:hint="eastAsia" w:ascii="仿宋" w:hAnsi="仿宋" w:eastAsia="仿宋" w:cs="仿宋"/>
                <w:spacing w:val="-4"/>
                <w:sz w:val="22"/>
                <w:szCs w:val="22"/>
                <w:highlight w:val="none"/>
              </w:rPr>
              <w:t>开户银行</w:t>
            </w:r>
          </w:p>
        </w:tc>
        <w:tc>
          <w:tcPr>
            <w:tcW w:w="2680" w:type="dxa"/>
            <w:gridSpan w:val="2"/>
            <w:vAlign w:val="top"/>
          </w:tcPr>
          <w:p w14:paraId="4F8A53E1">
            <w:pPr>
              <w:rPr>
                <w:rFonts w:hint="eastAsia" w:ascii="仿宋" w:hAnsi="仿宋" w:eastAsia="仿宋" w:cs="仿宋"/>
                <w:sz w:val="21"/>
                <w:highlight w:val="none"/>
              </w:rPr>
            </w:pPr>
          </w:p>
        </w:tc>
        <w:tc>
          <w:tcPr>
            <w:tcW w:w="1343" w:type="dxa"/>
            <w:vMerge w:val="continue"/>
            <w:tcBorders>
              <w:top w:val="nil"/>
              <w:bottom w:val="nil"/>
            </w:tcBorders>
            <w:vAlign w:val="top"/>
          </w:tcPr>
          <w:p w14:paraId="2F37FD87">
            <w:pPr>
              <w:rPr>
                <w:rFonts w:hint="eastAsia" w:ascii="仿宋" w:hAnsi="仿宋" w:eastAsia="仿宋" w:cs="仿宋"/>
                <w:sz w:val="21"/>
                <w:highlight w:val="none"/>
              </w:rPr>
            </w:pPr>
          </w:p>
        </w:tc>
        <w:tc>
          <w:tcPr>
            <w:tcW w:w="1645" w:type="dxa"/>
            <w:vAlign w:val="top"/>
          </w:tcPr>
          <w:p w14:paraId="7BA2538D">
            <w:pPr>
              <w:pStyle w:val="20"/>
              <w:spacing w:before="258" w:line="222" w:lineRule="auto"/>
              <w:ind w:left="177"/>
              <w:rPr>
                <w:rFonts w:hint="eastAsia" w:ascii="仿宋" w:hAnsi="仿宋" w:eastAsia="仿宋" w:cs="仿宋"/>
                <w:sz w:val="22"/>
                <w:szCs w:val="22"/>
                <w:highlight w:val="none"/>
              </w:rPr>
            </w:pPr>
            <w:r>
              <w:rPr>
                <w:rFonts w:hint="eastAsia" w:ascii="仿宋" w:hAnsi="仿宋" w:eastAsia="仿宋" w:cs="仿宋"/>
                <w:spacing w:val="-3"/>
                <w:sz w:val="22"/>
                <w:szCs w:val="22"/>
                <w:highlight w:val="none"/>
              </w:rPr>
              <w:t>初级职称人员</w:t>
            </w:r>
          </w:p>
        </w:tc>
        <w:tc>
          <w:tcPr>
            <w:tcW w:w="2390" w:type="dxa"/>
            <w:gridSpan w:val="2"/>
            <w:vAlign w:val="top"/>
          </w:tcPr>
          <w:p w14:paraId="004A6BEA">
            <w:pPr>
              <w:rPr>
                <w:rFonts w:hint="eastAsia" w:ascii="仿宋" w:hAnsi="仿宋" w:eastAsia="仿宋" w:cs="仿宋"/>
                <w:sz w:val="21"/>
                <w:highlight w:val="none"/>
              </w:rPr>
            </w:pPr>
          </w:p>
        </w:tc>
      </w:tr>
      <w:tr w14:paraId="6458B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345" w:type="dxa"/>
            <w:vAlign w:val="top"/>
          </w:tcPr>
          <w:p w14:paraId="2BCD5F2D">
            <w:pPr>
              <w:pStyle w:val="20"/>
              <w:spacing w:before="259" w:line="225" w:lineRule="auto"/>
              <w:ind w:left="461"/>
              <w:rPr>
                <w:rFonts w:hint="eastAsia" w:ascii="仿宋" w:hAnsi="仿宋" w:eastAsia="仿宋" w:cs="仿宋"/>
                <w:sz w:val="22"/>
                <w:szCs w:val="22"/>
                <w:highlight w:val="none"/>
              </w:rPr>
            </w:pPr>
            <w:r>
              <w:rPr>
                <w:rFonts w:hint="eastAsia" w:ascii="仿宋" w:hAnsi="仿宋" w:eastAsia="仿宋" w:cs="仿宋"/>
                <w:spacing w:val="-6"/>
                <w:sz w:val="22"/>
                <w:szCs w:val="22"/>
                <w:highlight w:val="none"/>
              </w:rPr>
              <w:t>账号</w:t>
            </w:r>
          </w:p>
        </w:tc>
        <w:tc>
          <w:tcPr>
            <w:tcW w:w="2680" w:type="dxa"/>
            <w:gridSpan w:val="2"/>
            <w:vAlign w:val="top"/>
          </w:tcPr>
          <w:p w14:paraId="0B6257D0">
            <w:pPr>
              <w:rPr>
                <w:rFonts w:hint="eastAsia" w:ascii="仿宋" w:hAnsi="仿宋" w:eastAsia="仿宋" w:cs="仿宋"/>
                <w:sz w:val="21"/>
                <w:highlight w:val="none"/>
              </w:rPr>
            </w:pPr>
          </w:p>
        </w:tc>
        <w:tc>
          <w:tcPr>
            <w:tcW w:w="1343" w:type="dxa"/>
            <w:vMerge w:val="continue"/>
            <w:tcBorders>
              <w:top w:val="nil"/>
            </w:tcBorders>
            <w:vAlign w:val="top"/>
          </w:tcPr>
          <w:p w14:paraId="024A3D5E">
            <w:pPr>
              <w:rPr>
                <w:rFonts w:hint="eastAsia" w:ascii="仿宋" w:hAnsi="仿宋" w:eastAsia="仿宋" w:cs="仿宋"/>
                <w:sz w:val="21"/>
                <w:highlight w:val="none"/>
              </w:rPr>
            </w:pPr>
          </w:p>
        </w:tc>
        <w:tc>
          <w:tcPr>
            <w:tcW w:w="1645" w:type="dxa"/>
            <w:vAlign w:val="top"/>
          </w:tcPr>
          <w:p w14:paraId="64A449BC">
            <w:pPr>
              <w:pStyle w:val="20"/>
              <w:spacing w:before="259" w:line="225" w:lineRule="auto"/>
              <w:ind w:left="617"/>
              <w:rPr>
                <w:rFonts w:hint="eastAsia" w:ascii="仿宋" w:hAnsi="仿宋" w:eastAsia="仿宋" w:cs="仿宋"/>
                <w:sz w:val="22"/>
                <w:szCs w:val="22"/>
                <w:highlight w:val="none"/>
              </w:rPr>
            </w:pPr>
            <w:r>
              <w:rPr>
                <w:rFonts w:hint="eastAsia" w:ascii="仿宋" w:hAnsi="仿宋" w:eastAsia="仿宋" w:cs="仿宋"/>
                <w:spacing w:val="-7"/>
                <w:sz w:val="22"/>
                <w:szCs w:val="22"/>
                <w:highlight w:val="none"/>
              </w:rPr>
              <w:t>技工</w:t>
            </w:r>
          </w:p>
        </w:tc>
        <w:tc>
          <w:tcPr>
            <w:tcW w:w="2390" w:type="dxa"/>
            <w:gridSpan w:val="2"/>
            <w:vAlign w:val="top"/>
          </w:tcPr>
          <w:p w14:paraId="12BB3E07">
            <w:pPr>
              <w:rPr>
                <w:rFonts w:hint="eastAsia" w:ascii="仿宋" w:hAnsi="仿宋" w:eastAsia="仿宋" w:cs="仿宋"/>
                <w:sz w:val="21"/>
                <w:highlight w:val="none"/>
              </w:rPr>
            </w:pPr>
          </w:p>
        </w:tc>
      </w:tr>
      <w:tr w14:paraId="1BC00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1345" w:type="dxa"/>
            <w:vAlign w:val="top"/>
          </w:tcPr>
          <w:p w14:paraId="72B8FF47">
            <w:pPr>
              <w:pStyle w:val="20"/>
              <w:spacing w:before="275" w:line="224" w:lineRule="auto"/>
              <w:ind w:left="243"/>
              <w:rPr>
                <w:rFonts w:hint="eastAsia" w:ascii="仿宋" w:hAnsi="仿宋" w:eastAsia="仿宋" w:cs="仿宋"/>
                <w:sz w:val="22"/>
                <w:szCs w:val="22"/>
                <w:highlight w:val="none"/>
              </w:rPr>
            </w:pPr>
            <w:r>
              <w:rPr>
                <w:rFonts w:hint="eastAsia" w:ascii="仿宋" w:hAnsi="仿宋" w:eastAsia="仿宋" w:cs="仿宋"/>
                <w:spacing w:val="-4"/>
                <w:sz w:val="22"/>
                <w:szCs w:val="22"/>
                <w:highlight w:val="none"/>
              </w:rPr>
              <w:t>经营范围</w:t>
            </w:r>
          </w:p>
        </w:tc>
        <w:tc>
          <w:tcPr>
            <w:tcW w:w="8058" w:type="dxa"/>
            <w:gridSpan w:val="6"/>
            <w:vAlign w:val="top"/>
          </w:tcPr>
          <w:p w14:paraId="6C1C96CF">
            <w:pPr>
              <w:rPr>
                <w:rFonts w:hint="eastAsia" w:ascii="仿宋" w:hAnsi="仿宋" w:eastAsia="仿宋" w:cs="仿宋"/>
                <w:sz w:val="21"/>
                <w:highlight w:val="none"/>
              </w:rPr>
            </w:pPr>
          </w:p>
        </w:tc>
      </w:tr>
      <w:tr w14:paraId="763DA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1345" w:type="dxa"/>
            <w:vAlign w:val="top"/>
          </w:tcPr>
          <w:p w14:paraId="62891DBA">
            <w:pPr>
              <w:pStyle w:val="20"/>
              <w:spacing w:before="285" w:line="225" w:lineRule="auto"/>
              <w:ind w:left="466"/>
              <w:rPr>
                <w:rFonts w:hint="eastAsia" w:ascii="仿宋" w:hAnsi="仿宋" w:eastAsia="仿宋" w:cs="仿宋"/>
                <w:sz w:val="22"/>
                <w:szCs w:val="22"/>
                <w:highlight w:val="none"/>
              </w:rPr>
            </w:pPr>
            <w:r>
              <w:rPr>
                <w:rFonts w:hint="eastAsia" w:ascii="仿宋" w:hAnsi="仿宋" w:eastAsia="仿宋" w:cs="仿宋"/>
                <w:spacing w:val="-8"/>
                <w:sz w:val="22"/>
                <w:szCs w:val="22"/>
                <w:highlight w:val="none"/>
              </w:rPr>
              <w:t>备注</w:t>
            </w:r>
          </w:p>
        </w:tc>
        <w:tc>
          <w:tcPr>
            <w:tcW w:w="8058" w:type="dxa"/>
            <w:gridSpan w:val="6"/>
            <w:vAlign w:val="top"/>
          </w:tcPr>
          <w:p w14:paraId="6B83B633">
            <w:pPr>
              <w:rPr>
                <w:rFonts w:hint="eastAsia" w:ascii="仿宋" w:hAnsi="仿宋" w:eastAsia="仿宋" w:cs="仿宋"/>
                <w:sz w:val="21"/>
                <w:highlight w:val="none"/>
              </w:rPr>
            </w:pPr>
          </w:p>
        </w:tc>
      </w:tr>
    </w:tbl>
    <w:p w14:paraId="296A362B">
      <w:pPr>
        <w:spacing w:before="52" w:line="271" w:lineRule="auto"/>
        <w:ind w:left="422" w:right="782"/>
        <w:rPr>
          <w:rFonts w:hint="eastAsia" w:ascii="仿宋" w:hAnsi="仿宋" w:eastAsia="仿宋" w:cs="仿宋"/>
          <w:sz w:val="20"/>
          <w:szCs w:val="20"/>
          <w:highlight w:val="none"/>
        </w:rPr>
      </w:pPr>
      <w:r>
        <w:rPr>
          <w:rFonts w:hint="eastAsia" w:ascii="仿宋" w:hAnsi="仿宋" w:eastAsia="仿宋" w:cs="仿宋"/>
          <w:b/>
          <w:bCs/>
          <w:spacing w:val="8"/>
          <w:sz w:val="20"/>
          <w:szCs w:val="20"/>
          <w:highlight w:val="none"/>
        </w:rPr>
        <w:t>备注：本表后应附企业法人营业执照及其年检合格的证明材料、企业资质证证书、安全生</w:t>
      </w:r>
      <w:r>
        <w:rPr>
          <w:rFonts w:hint="eastAsia" w:ascii="仿宋" w:hAnsi="仿宋" w:eastAsia="仿宋" w:cs="仿宋"/>
          <w:b/>
          <w:bCs/>
          <w:spacing w:val="7"/>
          <w:sz w:val="20"/>
          <w:szCs w:val="20"/>
          <w:highlight w:val="none"/>
        </w:rPr>
        <w:t>产许可证等材料的扫描件并加盖单位公章</w:t>
      </w:r>
    </w:p>
    <w:p w14:paraId="1B1B0C5B">
      <w:pPr>
        <w:spacing w:line="271" w:lineRule="auto"/>
        <w:rPr>
          <w:rFonts w:hint="eastAsia" w:ascii="仿宋" w:hAnsi="仿宋" w:eastAsia="仿宋" w:cs="仿宋"/>
          <w:sz w:val="20"/>
          <w:szCs w:val="20"/>
          <w:highlight w:val="none"/>
        </w:rPr>
        <w:sectPr>
          <w:footerReference r:id="rId32" w:type="default"/>
          <w:pgSz w:w="11906" w:h="16839"/>
          <w:pgMar w:top="1134" w:right="1134" w:bottom="1134" w:left="1134" w:header="0" w:footer="992" w:gutter="0"/>
          <w:pgNumType w:fmt="decimal"/>
          <w:cols w:space="720" w:num="1"/>
          <w:rtlGutter w:val="0"/>
        </w:sectPr>
      </w:pPr>
    </w:p>
    <w:p w14:paraId="5832555C">
      <w:pPr>
        <w:spacing w:before="49" w:line="222" w:lineRule="auto"/>
        <w:ind w:left="461"/>
        <w:outlineLvl w:val="2"/>
        <w:rPr>
          <w:rFonts w:hint="eastAsia" w:ascii="仿宋" w:hAnsi="仿宋" w:eastAsia="仿宋" w:cs="仿宋"/>
          <w:sz w:val="24"/>
          <w:szCs w:val="24"/>
          <w:highlight w:val="none"/>
        </w:rPr>
      </w:pPr>
      <w:bookmarkStart w:id="275" w:name="_Toc24270"/>
      <w:r>
        <w:rPr>
          <w:rFonts w:hint="eastAsia" w:ascii="仿宋" w:hAnsi="仿宋" w:eastAsia="仿宋" w:cs="仿宋"/>
          <w:spacing w:val="-9"/>
          <w:sz w:val="24"/>
          <w:szCs w:val="24"/>
          <w:highlight w:val="none"/>
        </w:rPr>
        <w:t>附件7.2</w:t>
      </w:r>
      <w:bookmarkEnd w:id="275"/>
    </w:p>
    <w:p w14:paraId="287FC8B2">
      <w:pPr>
        <w:spacing w:before="184" w:line="223" w:lineRule="auto"/>
        <w:ind w:left="3022"/>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拟投入本项目的人员一览表</w:t>
      </w:r>
    </w:p>
    <w:p w14:paraId="25A207EE">
      <w:pPr>
        <w:spacing w:before="161"/>
        <w:rPr>
          <w:rFonts w:hint="eastAsia" w:ascii="仿宋" w:hAnsi="仿宋" w:eastAsia="仿宋" w:cs="仿宋"/>
          <w:highlight w:val="none"/>
        </w:rPr>
      </w:pPr>
    </w:p>
    <w:tbl>
      <w:tblPr>
        <w:tblStyle w:val="19"/>
        <w:tblW w:w="9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0"/>
        <w:gridCol w:w="869"/>
        <w:gridCol w:w="899"/>
        <w:gridCol w:w="707"/>
        <w:gridCol w:w="649"/>
        <w:gridCol w:w="1009"/>
        <w:gridCol w:w="985"/>
        <w:gridCol w:w="999"/>
        <w:gridCol w:w="885"/>
        <w:gridCol w:w="889"/>
      </w:tblGrid>
      <w:tr w14:paraId="71D01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1280" w:type="dxa"/>
            <w:vAlign w:val="top"/>
          </w:tcPr>
          <w:p w14:paraId="059F80B3">
            <w:pPr>
              <w:spacing w:line="249" w:lineRule="auto"/>
              <w:rPr>
                <w:rFonts w:hint="eastAsia" w:ascii="仿宋" w:hAnsi="仿宋" w:eastAsia="仿宋" w:cs="仿宋"/>
                <w:sz w:val="21"/>
                <w:highlight w:val="none"/>
              </w:rPr>
            </w:pPr>
          </w:p>
          <w:p w14:paraId="4D769D6C">
            <w:pPr>
              <w:pStyle w:val="20"/>
              <w:spacing w:before="65" w:line="232" w:lineRule="auto"/>
              <w:ind w:left="230"/>
              <w:rPr>
                <w:rFonts w:hint="eastAsia" w:ascii="仿宋" w:hAnsi="仿宋" w:eastAsia="仿宋" w:cs="仿宋"/>
                <w:sz w:val="20"/>
                <w:szCs w:val="20"/>
                <w:highlight w:val="none"/>
              </w:rPr>
            </w:pPr>
            <w:r>
              <w:rPr>
                <w:rFonts w:hint="eastAsia" w:ascii="仿宋" w:hAnsi="仿宋" w:eastAsia="仿宋" w:cs="仿宋"/>
                <w:spacing w:val="6"/>
                <w:sz w:val="20"/>
                <w:szCs w:val="20"/>
                <w:highlight w:val="none"/>
              </w:rPr>
              <w:t>职责分工</w:t>
            </w:r>
          </w:p>
        </w:tc>
        <w:tc>
          <w:tcPr>
            <w:tcW w:w="869" w:type="dxa"/>
            <w:vAlign w:val="top"/>
          </w:tcPr>
          <w:p w14:paraId="6E17579E">
            <w:pPr>
              <w:spacing w:line="249" w:lineRule="auto"/>
              <w:rPr>
                <w:rFonts w:hint="eastAsia" w:ascii="仿宋" w:hAnsi="仿宋" w:eastAsia="仿宋" w:cs="仿宋"/>
                <w:sz w:val="21"/>
                <w:highlight w:val="none"/>
              </w:rPr>
            </w:pPr>
          </w:p>
          <w:p w14:paraId="43AAD89A">
            <w:pPr>
              <w:pStyle w:val="20"/>
              <w:spacing w:before="65" w:line="233" w:lineRule="auto"/>
              <w:ind w:left="232"/>
              <w:rPr>
                <w:rFonts w:hint="eastAsia" w:ascii="仿宋" w:hAnsi="仿宋" w:eastAsia="仿宋" w:cs="仿宋"/>
                <w:sz w:val="20"/>
                <w:szCs w:val="20"/>
                <w:highlight w:val="none"/>
              </w:rPr>
            </w:pPr>
            <w:r>
              <w:rPr>
                <w:rFonts w:hint="eastAsia" w:ascii="仿宋" w:hAnsi="仿宋" w:eastAsia="仿宋" w:cs="仿宋"/>
                <w:spacing w:val="2"/>
                <w:sz w:val="20"/>
                <w:szCs w:val="20"/>
                <w:highlight w:val="none"/>
              </w:rPr>
              <w:t>姓名</w:t>
            </w:r>
          </w:p>
        </w:tc>
        <w:tc>
          <w:tcPr>
            <w:tcW w:w="899" w:type="dxa"/>
            <w:vAlign w:val="top"/>
          </w:tcPr>
          <w:p w14:paraId="43799327">
            <w:pPr>
              <w:spacing w:line="249" w:lineRule="auto"/>
              <w:rPr>
                <w:rFonts w:hint="eastAsia" w:ascii="仿宋" w:hAnsi="仿宋" w:eastAsia="仿宋" w:cs="仿宋"/>
                <w:sz w:val="21"/>
                <w:highlight w:val="none"/>
              </w:rPr>
            </w:pPr>
          </w:p>
          <w:p w14:paraId="7FE1AD27">
            <w:pPr>
              <w:pStyle w:val="20"/>
              <w:spacing w:before="65" w:line="231" w:lineRule="auto"/>
              <w:ind w:left="253"/>
              <w:rPr>
                <w:rFonts w:hint="eastAsia" w:ascii="仿宋" w:hAnsi="仿宋" w:eastAsia="仿宋" w:cs="仿宋"/>
                <w:sz w:val="20"/>
                <w:szCs w:val="20"/>
                <w:highlight w:val="none"/>
              </w:rPr>
            </w:pPr>
            <w:r>
              <w:rPr>
                <w:rFonts w:hint="eastAsia" w:ascii="仿宋" w:hAnsi="仿宋" w:eastAsia="仿宋" w:cs="仿宋"/>
                <w:spacing w:val="-1"/>
                <w:sz w:val="20"/>
                <w:szCs w:val="20"/>
                <w:highlight w:val="none"/>
              </w:rPr>
              <w:t>年龄</w:t>
            </w:r>
          </w:p>
        </w:tc>
        <w:tc>
          <w:tcPr>
            <w:tcW w:w="707" w:type="dxa"/>
            <w:vAlign w:val="top"/>
          </w:tcPr>
          <w:p w14:paraId="4CE7B830">
            <w:pPr>
              <w:spacing w:line="249" w:lineRule="auto"/>
              <w:rPr>
                <w:rFonts w:hint="eastAsia" w:ascii="仿宋" w:hAnsi="仿宋" w:eastAsia="仿宋" w:cs="仿宋"/>
                <w:sz w:val="21"/>
                <w:highlight w:val="none"/>
              </w:rPr>
            </w:pPr>
          </w:p>
          <w:p w14:paraId="4000BFD8">
            <w:pPr>
              <w:pStyle w:val="20"/>
              <w:spacing w:before="65" w:line="232" w:lineRule="auto"/>
              <w:ind w:left="156"/>
              <w:rPr>
                <w:rFonts w:hint="eastAsia" w:ascii="仿宋" w:hAnsi="仿宋" w:eastAsia="仿宋" w:cs="仿宋"/>
                <w:sz w:val="20"/>
                <w:szCs w:val="20"/>
                <w:highlight w:val="none"/>
              </w:rPr>
            </w:pPr>
            <w:r>
              <w:rPr>
                <w:rFonts w:hint="eastAsia" w:ascii="仿宋" w:hAnsi="仿宋" w:eastAsia="仿宋" w:cs="仿宋"/>
                <w:sz w:val="20"/>
                <w:szCs w:val="20"/>
                <w:highlight w:val="none"/>
              </w:rPr>
              <w:t>专业</w:t>
            </w:r>
          </w:p>
        </w:tc>
        <w:tc>
          <w:tcPr>
            <w:tcW w:w="649" w:type="dxa"/>
            <w:vAlign w:val="top"/>
          </w:tcPr>
          <w:p w14:paraId="22E09B19">
            <w:pPr>
              <w:spacing w:line="249" w:lineRule="auto"/>
              <w:rPr>
                <w:rFonts w:hint="eastAsia" w:ascii="仿宋" w:hAnsi="仿宋" w:eastAsia="仿宋" w:cs="仿宋"/>
                <w:sz w:val="21"/>
                <w:highlight w:val="none"/>
              </w:rPr>
            </w:pPr>
          </w:p>
          <w:p w14:paraId="5D93526C">
            <w:pPr>
              <w:pStyle w:val="20"/>
              <w:spacing w:before="65" w:line="230" w:lineRule="auto"/>
              <w:ind w:left="150"/>
              <w:rPr>
                <w:rFonts w:hint="eastAsia" w:ascii="仿宋" w:hAnsi="仿宋" w:eastAsia="仿宋" w:cs="仿宋"/>
                <w:sz w:val="20"/>
                <w:szCs w:val="20"/>
                <w:highlight w:val="none"/>
              </w:rPr>
            </w:pPr>
            <w:r>
              <w:rPr>
                <w:rFonts w:hint="eastAsia" w:ascii="仿宋" w:hAnsi="仿宋" w:eastAsia="仿宋" w:cs="仿宋"/>
                <w:spacing w:val="-12"/>
                <w:sz w:val="20"/>
                <w:szCs w:val="20"/>
                <w:highlight w:val="none"/>
              </w:rPr>
              <w:t>岗位</w:t>
            </w:r>
          </w:p>
        </w:tc>
        <w:tc>
          <w:tcPr>
            <w:tcW w:w="1009" w:type="dxa"/>
            <w:vAlign w:val="top"/>
          </w:tcPr>
          <w:p w14:paraId="0590236E">
            <w:pPr>
              <w:pStyle w:val="20"/>
              <w:spacing w:before="159" w:line="272" w:lineRule="auto"/>
              <w:ind w:left="210" w:right="189" w:firstLine="94"/>
              <w:rPr>
                <w:rFonts w:hint="eastAsia" w:ascii="仿宋" w:hAnsi="仿宋" w:eastAsia="仿宋" w:cs="仿宋"/>
                <w:sz w:val="20"/>
                <w:szCs w:val="20"/>
                <w:highlight w:val="none"/>
              </w:rPr>
            </w:pPr>
            <w:r>
              <w:rPr>
                <w:rFonts w:hint="eastAsia" w:ascii="仿宋" w:hAnsi="仿宋" w:eastAsia="仿宋" w:cs="仿宋"/>
                <w:spacing w:val="2"/>
                <w:sz w:val="20"/>
                <w:szCs w:val="20"/>
                <w:highlight w:val="none"/>
              </w:rPr>
              <w:t>执业</w:t>
            </w:r>
            <w:r>
              <w:rPr>
                <w:rFonts w:hint="eastAsia" w:ascii="仿宋" w:hAnsi="仿宋" w:eastAsia="仿宋" w:cs="仿宋"/>
                <w:spacing w:val="1"/>
                <w:sz w:val="20"/>
                <w:szCs w:val="20"/>
                <w:highlight w:val="none"/>
              </w:rPr>
              <w:t>资格证</w:t>
            </w:r>
          </w:p>
        </w:tc>
        <w:tc>
          <w:tcPr>
            <w:tcW w:w="985" w:type="dxa"/>
            <w:vAlign w:val="top"/>
          </w:tcPr>
          <w:p w14:paraId="331DADE6">
            <w:pPr>
              <w:pStyle w:val="20"/>
              <w:spacing w:before="160" w:line="271" w:lineRule="auto"/>
              <w:ind w:left="296" w:right="281" w:hanging="2"/>
              <w:rPr>
                <w:rFonts w:hint="eastAsia" w:ascii="仿宋" w:hAnsi="仿宋" w:eastAsia="仿宋" w:cs="仿宋"/>
                <w:sz w:val="20"/>
                <w:szCs w:val="20"/>
                <w:highlight w:val="none"/>
              </w:rPr>
            </w:pPr>
            <w:r>
              <w:rPr>
                <w:rFonts w:hint="eastAsia" w:ascii="仿宋" w:hAnsi="仿宋" w:eastAsia="仿宋" w:cs="仿宋"/>
                <w:spacing w:val="2"/>
                <w:sz w:val="20"/>
                <w:szCs w:val="20"/>
                <w:highlight w:val="none"/>
              </w:rPr>
              <w:t>证件</w:t>
            </w:r>
            <w:r>
              <w:rPr>
                <w:rFonts w:hint="eastAsia" w:ascii="仿宋" w:hAnsi="仿宋" w:eastAsia="仿宋" w:cs="仿宋"/>
                <w:spacing w:val="1"/>
                <w:sz w:val="20"/>
                <w:szCs w:val="20"/>
                <w:highlight w:val="none"/>
              </w:rPr>
              <w:t>种类</w:t>
            </w:r>
          </w:p>
        </w:tc>
        <w:tc>
          <w:tcPr>
            <w:tcW w:w="999" w:type="dxa"/>
            <w:vAlign w:val="top"/>
          </w:tcPr>
          <w:p w14:paraId="219FE124">
            <w:pPr>
              <w:spacing w:line="249" w:lineRule="auto"/>
              <w:rPr>
                <w:rFonts w:hint="eastAsia" w:ascii="仿宋" w:hAnsi="仿宋" w:eastAsia="仿宋" w:cs="仿宋"/>
                <w:sz w:val="21"/>
                <w:highlight w:val="none"/>
              </w:rPr>
            </w:pPr>
          </w:p>
          <w:p w14:paraId="2B002EF5">
            <w:pPr>
              <w:pStyle w:val="20"/>
              <w:spacing w:before="65" w:line="229" w:lineRule="auto"/>
              <w:ind w:left="307"/>
              <w:rPr>
                <w:rFonts w:hint="eastAsia" w:ascii="仿宋" w:hAnsi="仿宋" w:eastAsia="仿宋" w:cs="仿宋"/>
                <w:sz w:val="20"/>
                <w:szCs w:val="20"/>
                <w:highlight w:val="none"/>
              </w:rPr>
            </w:pPr>
            <w:r>
              <w:rPr>
                <w:rFonts w:hint="eastAsia" w:ascii="仿宋" w:hAnsi="仿宋" w:eastAsia="仿宋" w:cs="仿宋"/>
                <w:spacing w:val="2"/>
                <w:sz w:val="20"/>
                <w:szCs w:val="20"/>
                <w:highlight w:val="none"/>
              </w:rPr>
              <w:t>职称</w:t>
            </w:r>
          </w:p>
        </w:tc>
        <w:tc>
          <w:tcPr>
            <w:tcW w:w="885" w:type="dxa"/>
            <w:vAlign w:val="top"/>
          </w:tcPr>
          <w:p w14:paraId="0E8C02C8">
            <w:pPr>
              <w:pStyle w:val="20"/>
              <w:spacing w:before="160" w:line="272" w:lineRule="auto"/>
              <w:ind w:left="370" w:right="118" w:hanging="224"/>
              <w:rPr>
                <w:rFonts w:hint="eastAsia" w:ascii="仿宋" w:hAnsi="仿宋" w:eastAsia="仿宋" w:cs="仿宋"/>
                <w:sz w:val="20"/>
                <w:szCs w:val="20"/>
                <w:highlight w:val="none"/>
              </w:rPr>
            </w:pPr>
            <w:r>
              <w:rPr>
                <w:rFonts w:hint="eastAsia" w:ascii="仿宋" w:hAnsi="仿宋" w:eastAsia="仿宋" w:cs="仿宋"/>
                <w:spacing w:val="5"/>
                <w:sz w:val="20"/>
                <w:szCs w:val="20"/>
                <w:highlight w:val="none"/>
              </w:rPr>
              <w:t>驻场时</w:t>
            </w:r>
            <w:r>
              <w:rPr>
                <w:rFonts w:hint="eastAsia" w:ascii="仿宋" w:hAnsi="仿宋" w:eastAsia="仿宋" w:cs="仿宋"/>
                <w:sz w:val="20"/>
                <w:szCs w:val="20"/>
                <w:highlight w:val="none"/>
              </w:rPr>
              <w:t>间</w:t>
            </w:r>
          </w:p>
        </w:tc>
        <w:tc>
          <w:tcPr>
            <w:tcW w:w="889" w:type="dxa"/>
            <w:vAlign w:val="top"/>
          </w:tcPr>
          <w:p w14:paraId="6E9FF7D3">
            <w:pPr>
              <w:spacing w:line="249" w:lineRule="auto"/>
              <w:rPr>
                <w:rFonts w:hint="eastAsia" w:ascii="仿宋" w:hAnsi="仿宋" w:eastAsia="仿宋" w:cs="仿宋"/>
                <w:sz w:val="21"/>
                <w:highlight w:val="none"/>
              </w:rPr>
            </w:pPr>
          </w:p>
          <w:p w14:paraId="06121667">
            <w:pPr>
              <w:pStyle w:val="20"/>
              <w:spacing w:before="65" w:line="233" w:lineRule="auto"/>
              <w:ind w:left="252"/>
              <w:rPr>
                <w:rFonts w:hint="eastAsia" w:ascii="仿宋" w:hAnsi="仿宋" w:eastAsia="仿宋" w:cs="仿宋"/>
                <w:sz w:val="20"/>
                <w:szCs w:val="20"/>
                <w:highlight w:val="none"/>
              </w:rPr>
            </w:pPr>
            <w:r>
              <w:rPr>
                <w:rFonts w:hint="eastAsia" w:ascii="仿宋" w:hAnsi="仿宋" w:eastAsia="仿宋" w:cs="仿宋"/>
                <w:spacing w:val="1"/>
                <w:sz w:val="20"/>
                <w:szCs w:val="20"/>
                <w:highlight w:val="none"/>
              </w:rPr>
              <w:t>备注</w:t>
            </w:r>
          </w:p>
        </w:tc>
      </w:tr>
      <w:tr w14:paraId="58552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280" w:type="dxa"/>
            <w:vMerge w:val="restart"/>
            <w:tcBorders>
              <w:bottom w:val="nil"/>
            </w:tcBorders>
            <w:vAlign w:val="top"/>
          </w:tcPr>
          <w:p w14:paraId="01C4CA32">
            <w:pPr>
              <w:spacing w:line="260" w:lineRule="auto"/>
              <w:rPr>
                <w:rFonts w:hint="eastAsia" w:ascii="仿宋" w:hAnsi="仿宋" w:eastAsia="仿宋" w:cs="仿宋"/>
                <w:sz w:val="21"/>
                <w:highlight w:val="none"/>
              </w:rPr>
            </w:pPr>
          </w:p>
          <w:p w14:paraId="38AD17EF">
            <w:pPr>
              <w:spacing w:line="260" w:lineRule="auto"/>
              <w:rPr>
                <w:rFonts w:hint="eastAsia" w:ascii="仿宋" w:hAnsi="仿宋" w:eastAsia="仿宋" w:cs="仿宋"/>
                <w:sz w:val="21"/>
                <w:highlight w:val="none"/>
              </w:rPr>
            </w:pPr>
          </w:p>
          <w:p w14:paraId="7C76ED8F">
            <w:pPr>
              <w:spacing w:line="260" w:lineRule="auto"/>
              <w:rPr>
                <w:rFonts w:hint="eastAsia" w:ascii="仿宋" w:hAnsi="仿宋" w:eastAsia="仿宋" w:cs="仿宋"/>
                <w:sz w:val="21"/>
                <w:highlight w:val="none"/>
              </w:rPr>
            </w:pPr>
          </w:p>
          <w:p w14:paraId="6B34BA28">
            <w:pPr>
              <w:spacing w:line="260" w:lineRule="auto"/>
              <w:rPr>
                <w:rFonts w:hint="eastAsia" w:ascii="仿宋" w:hAnsi="仿宋" w:eastAsia="仿宋" w:cs="仿宋"/>
                <w:sz w:val="21"/>
                <w:highlight w:val="none"/>
              </w:rPr>
            </w:pPr>
          </w:p>
          <w:p w14:paraId="11D7B6D1">
            <w:pPr>
              <w:spacing w:line="260" w:lineRule="auto"/>
              <w:rPr>
                <w:rFonts w:hint="eastAsia" w:ascii="仿宋" w:hAnsi="仿宋" w:eastAsia="仿宋" w:cs="仿宋"/>
                <w:sz w:val="21"/>
                <w:highlight w:val="none"/>
              </w:rPr>
            </w:pPr>
          </w:p>
          <w:p w14:paraId="304B8B61">
            <w:pPr>
              <w:spacing w:line="260" w:lineRule="auto"/>
              <w:rPr>
                <w:rFonts w:hint="eastAsia" w:ascii="仿宋" w:hAnsi="仿宋" w:eastAsia="仿宋" w:cs="仿宋"/>
                <w:sz w:val="21"/>
                <w:highlight w:val="none"/>
              </w:rPr>
            </w:pPr>
          </w:p>
          <w:p w14:paraId="3F30AB09">
            <w:pPr>
              <w:spacing w:line="260" w:lineRule="auto"/>
              <w:rPr>
                <w:rFonts w:hint="eastAsia" w:ascii="仿宋" w:hAnsi="仿宋" w:eastAsia="仿宋" w:cs="仿宋"/>
                <w:sz w:val="21"/>
                <w:highlight w:val="none"/>
              </w:rPr>
            </w:pPr>
          </w:p>
          <w:p w14:paraId="75D30ED9">
            <w:pPr>
              <w:spacing w:line="261" w:lineRule="auto"/>
              <w:rPr>
                <w:rFonts w:hint="eastAsia" w:ascii="仿宋" w:hAnsi="仿宋" w:eastAsia="仿宋" w:cs="仿宋"/>
                <w:sz w:val="21"/>
                <w:highlight w:val="none"/>
              </w:rPr>
            </w:pPr>
          </w:p>
          <w:p w14:paraId="0600C7B2">
            <w:pPr>
              <w:pStyle w:val="20"/>
              <w:spacing w:before="65" w:line="232" w:lineRule="auto"/>
              <w:ind w:left="126"/>
              <w:rPr>
                <w:rFonts w:hint="eastAsia" w:ascii="仿宋" w:hAnsi="仿宋" w:eastAsia="仿宋" w:cs="仿宋"/>
                <w:sz w:val="20"/>
                <w:szCs w:val="20"/>
                <w:highlight w:val="none"/>
              </w:rPr>
            </w:pPr>
            <w:r>
              <w:rPr>
                <w:rFonts w:hint="eastAsia" w:ascii="仿宋" w:hAnsi="仿宋" w:eastAsia="仿宋" w:cs="仿宋"/>
                <w:spacing w:val="6"/>
                <w:sz w:val="20"/>
                <w:szCs w:val="20"/>
                <w:highlight w:val="none"/>
              </w:rPr>
              <w:t>项目组人员</w:t>
            </w:r>
          </w:p>
        </w:tc>
        <w:tc>
          <w:tcPr>
            <w:tcW w:w="869" w:type="dxa"/>
            <w:vAlign w:val="top"/>
          </w:tcPr>
          <w:p w14:paraId="4B43F847">
            <w:pPr>
              <w:rPr>
                <w:rFonts w:hint="eastAsia" w:ascii="仿宋" w:hAnsi="仿宋" w:eastAsia="仿宋" w:cs="仿宋"/>
                <w:sz w:val="21"/>
                <w:highlight w:val="none"/>
              </w:rPr>
            </w:pPr>
          </w:p>
        </w:tc>
        <w:tc>
          <w:tcPr>
            <w:tcW w:w="899" w:type="dxa"/>
            <w:vAlign w:val="top"/>
          </w:tcPr>
          <w:p w14:paraId="7604C6D3">
            <w:pPr>
              <w:rPr>
                <w:rFonts w:hint="eastAsia" w:ascii="仿宋" w:hAnsi="仿宋" w:eastAsia="仿宋" w:cs="仿宋"/>
                <w:sz w:val="21"/>
                <w:highlight w:val="none"/>
              </w:rPr>
            </w:pPr>
          </w:p>
        </w:tc>
        <w:tc>
          <w:tcPr>
            <w:tcW w:w="707" w:type="dxa"/>
            <w:vAlign w:val="top"/>
          </w:tcPr>
          <w:p w14:paraId="79BCF8C5">
            <w:pPr>
              <w:rPr>
                <w:rFonts w:hint="eastAsia" w:ascii="仿宋" w:hAnsi="仿宋" w:eastAsia="仿宋" w:cs="仿宋"/>
                <w:sz w:val="21"/>
                <w:highlight w:val="none"/>
              </w:rPr>
            </w:pPr>
          </w:p>
        </w:tc>
        <w:tc>
          <w:tcPr>
            <w:tcW w:w="649" w:type="dxa"/>
            <w:vAlign w:val="top"/>
          </w:tcPr>
          <w:p w14:paraId="1857B02B">
            <w:pPr>
              <w:rPr>
                <w:rFonts w:hint="eastAsia" w:ascii="仿宋" w:hAnsi="仿宋" w:eastAsia="仿宋" w:cs="仿宋"/>
                <w:sz w:val="21"/>
                <w:highlight w:val="none"/>
              </w:rPr>
            </w:pPr>
          </w:p>
        </w:tc>
        <w:tc>
          <w:tcPr>
            <w:tcW w:w="1009" w:type="dxa"/>
            <w:vAlign w:val="top"/>
          </w:tcPr>
          <w:p w14:paraId="0B9C5885">
            <w:pPr>
              <w:rPr>
                <w:rFonts w:hint="eastAsia" w:ascii="仿宋" w:hAnsi="仿宋" w:eastAsia="仿宋" w:cs="仿宋"/>
                <w:sz w:val="21"/>
                <w:highlight w:val="none"/>
              </w:rPr>
            </w:pPr>
          </w:p>
        </w:tc>
        <w:tc>
          <w:tcPr>
            <w:tcW w:w="985" w:type="dxa"/>
            <w:vAlign w:val="top"/>
          </w:tcPr>
          <w:p w14:paraId="776A996F">
            <w:pPr>
              <w:rPr>
                <w:rFonts w:hint="eastAsia" w:ascii="仿宋" w:hAnsi="仿宋" w:eastAsia="仿宋" w:cs="仿宋"/>
                <w:sz w:val="21"/>
                <w:highlight w:val="none"/>
              </w:rPr>
            </w:pPr>
          </w:p>
        </w:tc>
        <w:tc>
          <w:tcPr>
            <w:tcW w:w="999" w:type="dxa"/>
            <w:vAlign w:val="top"/>
          </w:tcPr>
          <w:p w14:paraId="0734F394">
            <w:pPr>
              <w:rPr>
                <w:rFonts w:hint="eastAsia" w:ascii="仿宋" w:hAnsi="仿宋" w:eastAsia="仿宋" w:cs="仿宋"/>
                <w:sz w:val="21"/>
                <w:highlight w:val="none"/>
              </w:rPr>
            </w:pPr>
          </w:p>
        </w:tc>
        <w:tc>
          <w:tcPr>
            <w:tcW w:w="885" w:type="dxa"/>
            <w:vAlign w:val="top"/>
          </w:tcPr>
          <w:p w14:paraId="41F0B650">
            <w:pPr>
              <w:rPr>
                <w:rFonts w:hint="eastAsia" w:ascii="仿宋" w:hAnsi="仿宋" w:eastAsia="仿宋" w:cs="仿宋"/>
                <w:sz w:val="21"/>
                <w:highlight w:val="none"/>
              </w:rPr>
            </w:pPr>
          </w:p>
        </w:tc>
        <w:tc>
          <w:tcPr>
            <w:tcW w:w="889" w:type="dxa"/>
            <w:vAlign w:val="top"/>
          </w:tcPr>
          <w:p w14:paraId="35A1B46F">
            <w:pPr>
              <w:rPr>
                <w:rFonts w:hint="eastAsia" w:ascii="仿宋" w:hAnsi="仿宋" w:eastAsia="仿宋" w:cs="仿宋"/>
                <w:sz w:val="21"/>
                <w:highlight w:val="none"/>
              </w:rPr>
            </w:pPr>
          </w:p>
        </w:tc>
      </w:tr>
      <w:tr w14:paraId="57FD1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280" w:type="dxa"/>
            <w:vMerge w:val="continue"/>
            <w:tcBorders>
              <w:top w:val="nil"/>
              <w:bottom w:val="nil"/>
            </w:tcBorders>
            <w:vAlign w:val="top"/>
          </w:tcPr>
          <w:p w14:paraId="0A085CFD">
            <w:pPr>
              <w:rPr>
                <w:rFonts w:hint="eastAsia" w:ascii="仿宋" w:hAnsi="仿宋" w:eastAsia="仿宋" w:cs="仿宋"/>
                <w:sz w:val="21"/>
                <w:highlight w:val="none"/>
              </w:rPr>
            </w:pPr>
          </w:p>
        </w:tc>
        <w:tc>
          <w:tcPr>
            <w:tcW w:w="869" w:type="dxa"/>
            <w:vAlign w:val="top"/>
          </w:tcPr>
          <w:p w14:paraId="5909E3AA">
            <w:pPr>
              <w:rPr>
                <w:rFonts w:hint="eastAsia" w:ascii="仿宋" w:hAnsi="仿宋" w:eastAsia="仿宋" w:cs="仿宋"/>
                <w:sz w:val="21"/>
                <w:highlight w:val="none"/>
              </w:rPr>
            </w:pPr>
          </w:p>
        </w:tc>
        <w:tc>
          <w:tcPr>
            <w:tcW w:w="899" w:type="dxa"/>
            <w:vAlign w:val="top"/>
          </w:tcPr>
          <w:p w14:paraId="5A701530">
            <w:pPr>
              <w:rPr>
                <w:rFonts w:hint="eastAsia" w:ascii="仿宋" w:hAnsi="仿宋" w:eastAsia="仿宋" w:cs="仿宋"/>
                <w:sz w:val="21"/>
                <w:highlight w:val="none"/>
              </w:rPr>
            </w:pPr>
          </w:p>
        </w:tc>
        <w:tc>
          <w:tcPr>
            <w:tcW w:w="707" w:type="dxa"/>
            <w:vAlign w:val="top"/>
          </w:tcPr>
          <w:p w14:paraId="266E4004">
            <w:pPr>
              <w:rPr>
                <w:rFonts w:hint="eastAsia" w:ascii="仿宋" w:hAnsi="仿宋" w:eastAsia="仿宋" w:cs="仿宋"/>
                <w:sz w:val="21"/>
                <w:highlight w:val="none"/>
              </w:rPr>
            </w:pPr>
          </w:p>
        </w:tc>
        <w:tc>
          <w:tcPr>
            <w:tcW w:w="649" w:type="dxa"/>
            <w:vAlign w:val="top"/>
          </w:tcPr>
          <w:p w14:paraId="1CECE4F2">
            <w:pPr>
              <w:rPr>
                <w:rFonts w:hint="eastAsia" w:ascii="仿宋" w:hAnsi="仿宋" w:eastAsia="仿宋" w:cs="仿宋"/>
                <w:sz w:val="21"/>
                <w:highlight w:val="none"/>
              </w:rPr>
            </w:pPr>
          </w:p>
        </w:tc>
        <w:tc>
          <w:tcPr>
            <w:tcW w:w="1009" w:type="dxa"/>
            <w:vAlign w:val="top"/>
          </w:tcPr>
          <w:p w14:paraId="5026A5B5">
            <w:pPr>
              <w:rPr>
                <w:rFonts w:hint="eastAsia" w:ascii="仿宋" w:hAnsi="仿宋" w:eastAsia="仿宋" w:cs="仿宋"/>
                <w:sz w:val="21"/>
                <w:highlight w:val="none"/>
              </w:rPr>
            </w:pPr>
          </w:p>
        </w:tc>
        <w:tc>
          <w:tcPr>
            <w:tcW w:w="985" w:type="dxa"/>
            <w:vAlign w:val="top"/>
          </w:tcPr>
          <w:p w14:paraId="20394716">
            <w:pPr>
              <w:rPr>
                <w:rFonts w:hint="eastAsia" w:ascii="仿宋" w:hAnsi="仿宋" w:eastAsia="仿宋" w:cs="仿宋"/>
                <w:sz w:val="21"/>
                <w:highlight w:val="none"/>
              </w:rPr>
            </w:pPr>
          </w:p>
        </w:tc>
        <w:tc>
          <w:tcPr>
            <w:tcW w:w="999" w:type="dxa"/>
            <w:vAlign w:val="top"/>
          </w:tcPr>
          <w:p w14:paraId="1EC23238">
            <w:pPr>
              <w:rPr>
                <w:rFonts w:hint="eastAsia" w:ascii="仿宋" w:hAnsi="仿宋" w:eastAsia="仿宋" w:cs="仿宋"/>
                <w:sz w:val="21"/>
                <w:highlight w:val="none"/>
              </w:rPr>
            </w:pPr>
          </w:p>
        </w:tc>
        <w:tc>
          <w:tcPr>
            <w:tcW w:w="885" w:type="dxa"/>
            <w:vAlign w:val="top"/>
          </w:tcPr>
          <w:p w14:paraId="438DF47A">
            <w:pPr>
              <w:rPr>
                <w:rFonts w:hint="eastAsia" w:ascii="仿宋" w:hAnsi="仿宋" w:eastAsia="仿宋" w:cs="仿宋"/>
                <w:sz w:val="21"/>
                <w:highlight w:val="none"/>
              </w:rPr>
            </w:pPr>
          </w:p>
        </w:tc>
        <w:tc>
          <w:tcPr>
            <w:tcW w:w="889" w:type="dxa"/>
            <w:vAlign w:val="top"/>
          </w:tcPr>
          <w:p w14:paraId="300C22A9">
            <w:pPr>
              <w:rPr>
                <w:rFonts w:hint="eastAsia" w:ascii="仿宋" w:hAnsi="仿宋" w:eastAsia="仿宋" w:cs="仿宋"/>
                <w:sz w:val="21"/>
                <w:highlight w:val="none"/>
              </w:rPr>
            </w:pPr>
          </w:p>
        </w:tc>
      </w:tr>
      <w:tr w14:paraId="19CA6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Merge w:val="continue"/>
            <w:tcBorders>
              <w:top w:val="nil"/>
              <w:bottom w:val="nil"/>
            </w:tcBorders>
            <w:vAlign w:val="top"/>
          </w:tcPr>
          <w:p w14:paraId="5386D41F">
            <w:pPr>
              <w:rPr>
                <w:rFonts w:hint="eastAsia" w:ascii="仿宋" w:hAnsi="仿宋" w:eastAsia="仿宋" w:cs="仿宋"/>
                <w:sz w:val="21"/>
                <w:highlight w:val="none"/>
              </w:rPr>
            </w:pPr>
          </w:p>
        </w:tc>
        <w:tc>
          <w:tcPr>
            <w:tcW w:w="869" w:type="dxa"/>
            <w:vAlign w:val="top"/>
          </w:tcPr>
          <w:p w14:paraId="34312772">
            <w:pPr>
              <w:rPr>
                <w:rFonts w:hint="eastAsia" w:ascii="仿宋" w:hAnsi="仿宋" w:eastAsia="仿宋" w:cs="仿宋"/>
                <w:sz w:val="21"/>
                <w:highlight w:val="none"/>
              </w:rPr>
            </w:pPr>
          </w:p>
        </w:tc>
        <w:tc>
          <w:tcPr>
            <w:tcW w:w="899" w:type="dxa"/>
            <w:vAlign w:val="top"/>
          </w:tcPr>
          <w:p w14:paraId="75297098">
            <w:pPr>
              <w:rPr>
                <w:rFonts w:hint="eastAsia" w:ascii="仿宋" w:hAnsi="仿宋" w:eastAsia="仿宋" w:cs="仿宋"/>
                <w:sz w:val="21"/>
                <w:highlight w:val="none"/>
              </w:rPr>
            </w:pPr>
          </w:p>
        </w:tc>
        <w:tc>
          <w:tcPr>
            <w:tcW w:w="707" w:type="dxa"/>
            <w:vAlign w:val="top"/>
          </w:tcPr>
          <w:p w14:paraId="689D9BE0">
            <w:pPr>
              <w:rPr>
                <w:rFonts w:hint="eastAsia" w:ascii="仿宋" w:hAnsi="仿宋" w:eastAsia="仿宋" w:cs="仿宋"/>
                <w:sz w:val="21"/>
                <w:highlight w:val="none"/>
              </w:rPr>
            </w:pPr>
          </w:p>
        </w:tc>
        <w:tc>
          <w:tcPr>
            <w:tcW w:w="649" w:type="dxa"/>
            <w:vAlign w:val="top"/>
          </w:tcPr>
          <w:p w14:paraId="245EB120">
            <w:pPr>
              <w:rPr>
                <w:rFonts w:hint="eastAsia" w:ascii="仿宋" w:hAnsi="仿宋" w:eastAsia="仿宋" w:cs="仿宋"/>
                <w:sz w:val="21"/>
                <w:highlight w:val="none"/>
              </w:rPr>
            </w:pPr>
          </w:p>
        </w:tc>
        <w:tc>
          <w:tcPr>
            <w:tcW w:w="1009" w:type="dxa"/>
            <w:vAlign w:val="top"/>
          </w:tcPr>
          <w:p w14:paraId="0B63DBDE">
            <w:pPr>
              <w:rPr>
                <w:rFonts w:hint="eastAsia" w:ascii="仿宋" w:hAnsi="仿宋" w:eastAsia="仿宋" w:cs="仿宋"/>
                <w:sz w:val="21"/>
                <w:highlight w:val="none"/>
              </w:rPr>
            </w:pPr>
          </w:p>
        </w:tc>
        <w:tc>
          <w:tcPr>
            <w:tcW w:w="985" w:type="dxa"/>
            <w:vAlign w:val="top"/>
          </w:tcPr>
          <w:p w14:paraId="181B17F2">
            <w:pPr>
              <w:rPr>
                <w:rFonts w:hint="eastAsia" w:ascii="仿宋" w:hAnsi="仿宋" w:eastAsia="仿宋" w:cs="仿宋"/>
                <w:sz w:val="21"/>
                <w:highlight w:val="none"/>
              </w:rPr>
            </w:pPr>
          </w:p>
        </w:tc>
        <w:tc>
          <w:tcPr>
            <w:tcW w:w="999" w:type="dxa"/>
            <w:vAlign w:val="top"/>
          </w:tcPr>
          <w:p w14:paraId="07F20FB8">
            <w:pPr>
              <w:rPr>
                <w:rFonts w:hint="eastAsia" w:ascii="仿宋" w:hAnsi="仿宋" w:eastAsia="仿宋" w:cs="仿宋"/>
                <w:sz w:val="21"/>
                <w:highlight w:val="none"/>
              </w:rPr>
            </w:pPr>
          </w:p>
        </w:tc>
        <w:tc>
          <w:tcPr>
            <w:tcW w:w="885" w:type="dxa"/>
            <w:vAlign w:val="top"/>
          </w:tcPr>
          <w:p w14:paraId="4C58A373">
            <w:pPr>
              <w:rPr>
                <w:rFonts w:hint="eastAsia" w:ascii="仿宋" w:hAnsi="仿宋" w:eastAsia="仿宋" w:cs="仿宋"/>
                <w:sz w:val="21"/>
                <w:highlight w:val="none"/>
              </w:rPr>
            </w:pPr>
          </w:p>
        </w:tc>
        <w:tc>
          <w:tcPr>
            <w:tcW w:w="889" w:type="dxa"/>
            <w:vAlign w:val="top"/>
          </w:tcPr>
          <w:p w14:paraId="0B47A88D">
            <w:pPr>
              <w:rPr>
                <w:rFonts w:hint="eastAsia" w:ascii="仿宋" w:hAnsi="仿宋" w:eastAsia="仿宋" w:cs="仿宋"/>
                <w:sz w:val="21"/>
                <w:highlight w:val="none"/>
              </w:rPr>
            </w:pPr>
          </w:p>
        </w:tc>
      </w:tr>
      <w:tr w14:paraId="14099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Merge w:val="continue"/>
            <w:tcBorders>
              <w:top w:val="nil"/>
              <w:bottom w:val="nil"/>
            </w:tcBorders>
            <w:vAlign w:val="top"/>
          </w:tcPr>
          <w:p w14:paraId="2CDFFC52">
            <w:pPr>
              <w:rPr>
                <w:rFonts w:hint="eastAsia" w:ascii="仿宋" w:hAnsi="仿宋" w:eastAsia="仿宋" w:cs="仿宋"/>
                <w:sz w:val="21"/>
                <w:highlight w:val="none"/>
              </w:rPr>
            </w:pPr>
          </w:p>
        </w:tc>
        <w:tc>
          <w:tcPr>
            <w:tcW w:w="869" w:type="dxa"/>
            <w:vAlign w:val="top"/>
          </w:tcPr>
          <w:p w14:paraId="331A7879">
            <w:pPr>
              <w:rPr>
                <w:rFonts w:hint="eastAsia" w:ascii="仿宋" w:hAnsi="仿宋" w:eastAsia="仿宋" w:cs="仿宋"/>
                <w:sz w:val="21"/>
                <w:highlight w:val="none"/>
              </w:rPr>
            </w:pPr>
          </w:p>
        </w:tc>
        <w:tc>
          <w:tcPr>
            <w:tcW w:w="899" w:type="dxa"/>
            <w:vAlign w:val="top"/>
          </w:tcPr>
          <w:p w14:paraId="6F3CE27D">
            <w:pPr>
              <w:rPr>
                <w:rFonts w:hint="eastAsia" w:ascii="仿宋" w:hAnsi="仿宋" w:eastAsia="仿宋" w:cs="仿宋"/>
                <w:sz w:val="21"/>
                <w:highlight w:val="none"/>
              </w:rPr>
            </w:pPr>
          </w:p>
        </w:tc>
        <w:tc>
          <w:tcPr>
            <w:tcW w:w="707" w:type="dxa"/>
            <w:vAlign w:val="top"/>
          </w:tcPr>
          <w:p w14:paraId="0601F98E">
            <w:pPr>
              <w:rPr>
                <w:rFonts w:hint="eastAsia" w:ascii="仿宋" w:hAnsi="仿宋" w:eastAsia="仿宋" w:cs="仿宋"/>
                <w:sz w:val="21"/>
                <w:highlight w:val="none"/>
              </w:rPr>
            </w:pPr>
          </w:p>
        </w:tc>
        <w:tc>
          <w:tcPr>
            <w:tcW w:w="649" w:type="dxa"/>
            <w:vAlign w:val="top"/>
          </w:tcPr>
          <w:p w14:paraId="1DB702DA">
            <w:pPr>
              <w:rPr>
                <w:rFonts w:hint="eastAsia" w:ascii="仿宋" w:hAnsi="仿宋" w:eastAsia="仿宋" w:cs="仿宋"/>
                <w:sz w:val="21"/>
                <w:highlight w:val="none"/>
              </w:rPr>
            </w:pPr>
          </w:p>
        </w:tc>
        <w:tc>
          <w:tcPr>
            <w:tcW w:w="1009" w:type="dxa"/>
            <w:vAlign w:val="top"/>
          </w:tcPr>
          <w:p w14:paraId="30FCF58E">
            <w:pPr>
              <w:rPr>
                <w:rFonts w:hint="eastAsia" w:ascii="仿宋" w:hAnsi="仿宋" w:eastAsia="仿宋" w:cs="仿宋"/>
                <w:sz w:val="21"/>
                <w:highlight w:val="none"/>
              </w:rPr>
            </w:pPr>
          </w:p>
        </w:tc>
        <w:tc>
          <w:tcPr>
            <w:tcW w:w="985" w:type="dxa"/>
            <w:vAlign w:val="top"/>
          </w:tcPr>
          <w:p w14:paraId="638E6E0F">
            <w:pPr>
              <w:rPr>
                <w:rFonts w:hint="eastAsia" w:ascii="仿宋" w:hAnsi="仿宋" w:eastAsia="仿宋" w:cs="仿宋"/>
                <w:sz w:val="21"/>
                <w:highlight w:val="none"/>
              </w:rPr>
            </w:pPr>
          </w:p>
        </w:tc>
        <w:tc>
          <w:tcPr>
            <w:tcW w:w="999" w:type="dxa"/>
            <w:vAlign w:val="top"/>
          </w:tcPr>
          <w:p w14:paraId="4B365C1B">
            <w:pPr>
              <w:rPr>
                <w:rFonts w:hint="eastAsia" w:ascii="仿宋" w:hAnsi="仿宋" w:eastAsia="仿宋" w:cs="仿宋"/>
                <w:sz w:val="21"/>
                <w:highlight w:val="none"/>
              </w:rPr>
            </w:pPr>
          </w:p>
        </w:tc>
        <w:tc>
          <w:tcPr>
            <w:tcW w:w="885" w:type="dxa"/>
            <w:vAlign w:val="top"/>
          </w:tcPr>
          <w:p w14:paraId="4134ABE5">
            <w:pPr>
              <w:rPr>
                <w:rFonts w:hint="eastAsia" w:ascii="仿宋" w:hAnsi="仿宋" w:eastAsia="仿宋" w:cs="仿宋"/>
                <w:sz w:val="21"/>
                <w:highlight w:val="none"/>
              </w:rPr>
            </w:pPr>
          </w:p>
        </w:tc>
        <w:tc>
          <w:tcPr>
            <w:tcW w:w="889" w:type="dxa"/>
            <w:vAlign w:val="top"/>
          </w:tcPr>
          <w:p w14:paraId="22B59E41">
            <w:pPr>
              <w:rPr>
                <w:rFonts w:hint="eastAsia" w:ascii="仿宋" w:hAnsi="仿宋" w:eastAsia="仿宋" w:cs="仿宋"/>
                <w:sz w:val="21"/>
                <w:highlight w:val="none"/>
              </w:rPr>
            </w:pPr>
          </w:p>
        </w:tc>
      </w:tr>
      <w:tr w14:paraId="62989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280" w:type="dxa"/>
            <w:vMerge w:val="continue"/>
            <w:tcBorders>
              <w:top w:val="nil"/>
              <w:bottom w:val="nil"/>
            </w:tcBorders>
            <w:vAlign w:val="top"/>
          </w:tcPr>
          <w:p w14:paraId="06ECA643">
            <w:pPr>
              <w:rPr>
                <w:rFonts w:hint="eastAsia" w:ascii="仿宋" w:hAnsi="仿宋" w:eastAsia="仿宋" w:cs="仿宋"/>
                <w:sz w:val="21"/>
                <w:highlight w:val="none"/>
              </w:rPr>
            </w:pPr>
          </w:p>
        </w:tc>
        <w:tc>
          <w:tcPr>
            <w:tcW w:w="869" w:type="dxa"/>
            <w:vAlign w:val="top"/>
          </w:tcPr>
          <w:p w14:paraId="2F073475">
            <w:pPr>
              <w:rPr>
                <w:rFonts w:hint="eastAsia" w:ascii="仿宋" w:hAnsi="仿宋" w:eastAsia="仿宋" w:cs="仿宋"/>
                <w:sz w:val="21"/>
                <w:highlight w:val="none"/>
              </w:rPr>
            </w:pPr>
          </w:p>
        </w:tc>
        <w:tc>
          <w:tcPr>
            <w:tcW w:w="899" w:type="dxa"/>
            <w:vAlign w:val="top"/>
          </w:tcPr>
          <w:p w14:paraId="11C824E9">
            <w:pPr>
              <w:rPr>
                <w:rFonts w:hint="eastAsia" w:ascii="仿宋" w:hAnsi="仿宋" w:eastAsia="仿宋" w:cs="仿宋"/>
                <w:sz w:val="21"/>
                <w:highlight w:val="none"/>
              </w:rPr>
            </w:pPr>
          </w:p>
        </w:tc>
        <w:tc>
          <w:tcPr>
            <w:tcW w:w="707" w:type="dxa"/>
            <w:vAlign w:val="top"/>
          </w:tcPr>
          <w:p w14:paraId="5DFE761E">
            <w:pPr>
              <w:rPr>
                <w:rFonts w:hint="eastAsia" w:ascii="仿宋" w:hAnsi="仿宋" w:eastAsia="仿宋" w:cs="仿宋"/>
                <w:sz w:val="21"/>
                <w:highlight w:val="none"/>
              </w:rPr>
            </w:pPr>
          </w:p>
        </w:tc>
        <w:tc>
          <w:tcPr>
            <w:tcW w:w="649" w:type="dxa"/>
            <w:vAlign w:val="top"/>
          </w:tcPr>
          <w:p w14:paraId="4AAC0632">
            <w:pPr>
              <w:rPr>
                <w:rFonts w:hint="eastAsia" w:ascii="仿宋" w:hAnsi="仿宋" w:eastAsia="仿宋" w:cs="仿宋"/>
                <w:sz w:val="21"/>
                <w:highlight w:val="none"/>
              </w:rPr>
            </w:pPr>
          </w:p>
        </w:tc>
        <w:tc>
          <w:tcPr>
            <w:tcW w:w="1009" w:type="dxa"/>
            <w:vAlign w:val="top"/>
          </w:tcPr>
          <w:p w14:paraId="3E2136FB">
            <w:pPr>
              <w:rPr>
                <w:rFonts w:hint="eastAsia" w:ascii="仿宋" w:hAnsi="仿宋" w:eastAsia="仿宋" w:cs="仿宋"/>
                <w:sz w:val="21"/>
                <w:highlight w:val="none"/>
              </w:rPr>
            </w:pPr>
          </w:p>
        </w:tc>
        <w:tc>
          <w:tcPr>
            <w:tcW w:w="985" w:type="dxa"/>
            <w:vAlign w:val="top"/>
          </w:tcPr>
          <w:p w14:paraId="6E327562">
            <w:pPr>
              <w:rPr>
                <w:rFonts w:hint="eastAsia" w:ascii="仿宋" w:hAnsi="仿宋" w:eastAsia="仿宋" w:cs="仿宋"/>
                <w:sz w:val="21"/>
                <w:highlight w:val="none"/>
              </w:rPr>
            </w:pPr>
          </w:p>
        </w:tc>
        <w:tc>
          <w:tcPr>
            <w:tcW w:w="999" w:type="dxa"/>
            <w:vAlign w:val="top"/>
          </w:tcPr>
          <w:p w14:paraId="4C9EAF1B">
            <w:pPr>
              <w:rPr>
                <w:rFonts w:hint="eastAsia" w:ascii="仿宋" w:hAnsi="仿宋" w:eastAsia="仿宋" w:cs="仿宋"/>
                <w:sz w:val="21"/>
                <w:highlight w:val="none"/>
              </w:rPr>
            </w:pPr>
          </w:p>
        </w:tc>
        <w:tc>
          <w:tcPr>
            <w:tcW w:w="885" w:type="dxa"/>
            <w:vAlign w:val="top"/>
          </w:tcPr>
          <w:p w14:paraId="799CBEEE">
            <w:pPr>
              <w:rPr>
                <w:rFonts w:hint="eastAsia" w:ascii="仿宋" w:hAnsi="仿宋" w:eastAsia="仿宋" w:cs="仿宋"/>
                <w:sz w:val="21"/>
                <w:highlight w:val="none"/>
              </w:rPr>
            </w:pPr>
          </w:p>
        </w:tc>
        <w:tc>
          <w:tcPr>
            <w:tcW w:w="889" w:type="dxa"/>
            <w:vAlign w:val="top"/>
          </w:tcPr>
          <w:p w14:paraId="25C69435">
            <w:pPr>
              <w:rPr>
                <w:rFonts w:hint="eastAsia" w:ascii="仿宋" w:hAnsi="仿宋" w:eastAsia="仿宋" w:cs="仿宋"/>
                <w:sz w:val="21"/>
                <w:highlight w:val="none"/>
              </w:rPr>
            </w:pPr>
          </w:p>
        </w:tc>
      </w:tr>
      <w:tr w14:paraId="2BE64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280" w:type="dxa"/>
            <w:vMerge w:val="continue"/>
            <w:tcBorders>
              <w:top w:val="nil"/>
              <w:bottom w:val="nil"/>
            </w:tcBorders>
            <w:vAlign w:val="top"/>
          </w:tcPr>
          <w:p w14:paraId="6D1BA0D8">
            <w:pPr>
              <w:rPr>
                <w:rFonts w:hint="eastAsia" w:ascii="仿宋" w:hAnsi="仿宋" w:eastAsia="仿宋" w:cs="仿宋"/>
                <w:sz w:val="21"/>
                <w:highlight w:val="none"/>
              </w:rPr>
            </w:pPr>
          </w:p>
        </w:tc>
        <w:tc>
          <w:tcPr>
            <w:tcW w:w="869" w:type="dxa"/>
            <w:vAlign w:val="top"/>
          </w:tcPr>
          <w:p w14:paraId="55BB35DC">
            <w:pPr>
              <w:rPr>
                <w:rFonts w:hint="eastAsia" w:ascii="仿宋" w:hAnsi="仿宋" w:eastAsia="仿宋" w:cs="仿宋"/>
                <w:sz w:val="21"/>
                <w:highlight w:val="none"/>
              </w:rPr>
            </w:pPr>
          </w:p>
        </w:tc>
        <w:tc>
          <w:tcPr>
            <w:tcW w:w="899" w:type="dxa"/>
            <w:vAlign w:val="top"/>
          </w:tcPr>
          <w:p w14:paraId="180EC0AC">
            <w:pPr>
              <w:rPr>
                <w:rFonts w:hint="eastAsia" w:ascii="仿宋" w:hAnsi="仿宋" w:eastAsia="仿宋" w:cs="仿宋"/>
                <w:sz w:val="21"/>
                <w:highlight w:val="none"/>
              </w:rPr>
            </w:pPr>
          </w:p>
        </w:tc>
        <w:tc>
          <w:tcPr>
            <w:tcW w:w="707" w:type="dxa"/>
            <w:vAlign w:val="top"/>
          </w:tcPr>
          <w:p w14:paraId="6A438A41">
            <w:pPr>
              <w:rPr>
                <w:rFonts w:hint="eastAsia" w:ascii="仿宋" w:hAnsi="仿宋" w:eastAsia="仿宋" w:cs="仿宋"/>
                <w:sz w:val="21"/>
                <w:highlight w:val="none"/>
              </w:rPr>
            </w:pPr>
          </w:p>
        </w:tc>
        <w:tc>
          <w:tcPr>
            <w:tcW w:w="649" w:type="dxa"/>
            <w:vAlign w:val="top"/>
          </w:tcPr>
          <w:p w14:paraId="7A2954C7">
            <w:pPr>
              <w:rPr>
                <w:rFonts w:hint="eastAsia" w:ascii="仿宋" w:hAnsi="仿宋" w:eastAsia="仿宋" w:cs="仿宋"/>
                <w:sz w:val="21"/>
                <w:highlight w:val="none"/>
              </w:rPr>
            </w:pPr>
          </w:p>
        </w:tc>
        <w:tc>
          <w:tcPr>
            <w:tcW w:w="1009" w:type="dxa"/>
            <w:vAlign w:val="top"/>
          </w:tcPr>
          <w:p w14:paraId="7C561D55">
            <w:pPr>
              <w:rPr>
                <w:rFonts w:hint="eastAsia" w:ascii="仿宋" w:hAnsi="仿宋" w:eastAsia="仿宋" w:cs="仿宋"/>
                <w:sz w:val="21"/>
                <w:highlight w:val="none"/>
              </w:rPr>
            </w:pPr>
          </w:p>
        </w:tc>
        <w:tc>
          <w:tcPr>
            <w:tcW w:w="985" w:type="dxa"/>
            <w:vAlign w:val="top"/>
          </w:tcPr>
          <w:p w14:paraId="79A04ECB">
            <w:pPr>
              <w:rPr>
                <w:rFonts w:hint="eastAsia" w:ascii="仿宋" w:hAnsi="仿宋" w:eastAsia="仿宋" w:cs="仿宋"/>
                <w:sz w:val="21"/>
                <w:highlight w:val="none"/>
              </w:rPr>
            </w:pPr>
          </w:p>
        </w:tc>
        <w:tc>
          <w:tcPr>
            <w:tcW w:w="999" w:type="dxa"/>
            <w:vAlign w:val="top"/>
          </w:tcPr>
          <w:p w14:paraId="5CE290E6">
            <w:pPr>
              <w:rPr>
                <w:rFonts w:hint="eastAsia" w:ascii="仿宋" w:hAnsi="仿宋" w:eastAsia="仿宋" w:cs="仿宋"/>
                <w:sz w:val="21"/>
                <w:highlight w:val="none"/>
              </w:rPr>
            </w:pPr>
          </w:p>
        </w:tc>
        <w:tc>
          <w:tcPr>
            <w:tcW w:w="885" w:type="dxa"/>
            <w:vAlign w:val="top"/>
          </w:tcPr>
          <w:p w14:paraId="2812FA98">
            <w:pPr>
              <w:rPr>
                <w:rFonts w:hint="eastAsia" w:ascii="仿宋" w:hAnsi="仿宋" w:eastAsia="仿宋" w:cs="仿宋"/>
                <w:sz w:val="21"/>
                <w:highlight w:val="none"/>
              </w:rPr>
            </w:pPr>
          </w:p>
        </w:tc>
        <w:tc>
          <w:tcPr>
            <w:tcW w:w="889" w:type="dxa"/>
            <w:vAlign w:val="top"/>
          </w:tcPr>
          <w:p w14:paraId="25C4DBC1">
            <w:pPr>
              <w:rPr>
                <w:rFonts w:hint="eastAsia" w:ascii="仿宋" w:hAnsi="仿宋" w:eastAsia="仿宋" w:cs="仿宋"/>
                <w:sz w:val="21"/>
                <w:highlight w:val="none"/>
              </w:rPr>
            </w:pPr>
          </w:p>
        </w:tc>
      </w:tr>
      <w:tr w14:paraId="401AD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Merge w:val="continue"/>
            <w:tcBorders>
              <w:top w:val="nil"/>
              <w:bottom w:val="nil"/>
            </w:tcBorders>
            <w:vAlign w:val="top"/>
          </w:tcPr>
          <w:p w14:paraId="67FF405D">
            <w:pPr>
              <w:rPr>
                <w:rFonts w:hint="eastAsia" w:ascii="仿宋" w:hAnsi="仿宋" w:eastAsia="仿宋" w:cs="仿宋"/>
                <w:sz w:val="21"/>
                <w:highlight w:val="none"/>
              </w:rPr>
            </w:pPr>
          </w:p>
        </w:tc>
        <w:tc>
          <w:tcPr>
            <w:tcW w:w="869" w:type="dxa"/>
            <w:vAlign w:val="top"/>
          </w:tcPr>
          <w:p w14:paraId="3B1D92E1">
            <w:pPr>
              <w:rPr>
                <w:rFonts w:hint="eastAsia" w:ascii="仿宋" w:hAnsi="仿宋" w:eastAsia="仿宋" w:cs="仿宋"/>
                <w:sz w:val="21"/>
                <w:highlight w:val="none"/>
              </w:rPr>
            </w:pPr>
          </w:p>
        </w:tc>
        <w:tc>
          <w:tcPr>
            <w:tcW w:w="899" w:type="dxa"/>
            <w:vAlign w:val="top"/>
          </w:tcPr>
          <w:p w14:paraId="049EDED7">
            <w:pPr>
              <w:rPr>
                <w:rFonts w:hint="eastAsia" w:ascii="仿宋" w:hAnsi="仿宋" w:eastAsia="仿宋" w:cs="仿宋"/>
                <w:sz w:val="21"/>
                <w:highlight w:val="none"/>
              </w:rPr>
            </w:pPr>
          </w:p>
        </w:tc>
        <w:tc>
          <w:tcPr>
            <w:tcW w:w="707" w:type="dxa"/>
            <w:vAlign w:val="top"/>
          </w:tcPr>
          <w:p w14:paraId="2E13DE5A">
            <w:pPr>
              <w:rPr>
                <w:rFonts w:hint="eastAsia" w:ascii="仿宋" w:hAnsi="仿宋" w:eastAsia="仿宋" w:cs="仿宋"/>
                <w:sz w:val="21"/>
                <w:highlight w:val="none"/>
              </w:rPr>
            </w:pPr>
          </w:p>
        </w:tc>
        <w:tc>
          <w:tcPr>
            <w:tcW w:w="649" w:type="dxa"/>
            <w:vAlign w:val="top"/>
          </w:tcPr>
          <w:p w14:paraId="6DCB48FB">
            <w:pPr>
              <w:rPr>
                <w:rFonts w:hint="eastAsia" w:ascii="仿宋" w:hAnsi="仿宋" w:eastAsia="仿宋" w:cs="仿宋"/>
                <w:sz w:val="21"/>
                <w:highlight w:val="none"/>
              </w:rPr>
            </w:pPr>
          </w:p>
        </w:tc>
        <w:tc>
          <w:tcPr>
            <w:tcW w:w="1009" w:type="dxa"/>
            <w:vAlign w:val="top"/>
          </w:tcPr>
          <w:p w14:paraId="59AAB629">
            <w:pPr>
              <w:rPr>
                <w:rFonts w:hint="eastAsia" w:ascii="仿宋" w:hAnsi="仿宋" w:eastAsia="仿宋" w:cs="仿宋"/>
                <w:sz w:val="21"/>
                <w:highlight w:val="none"/>
              </w:rPr>
            </w:pPr>
          </w:p>
        </w:tc>
        <w:tc>
          <w:tcPr>
            <w:tcW w:w="985" w:type="dxa"/>
            <w:vAlign w:val="top"/>
          </w:tcPr>
          <w:p w14:paraId="4ECC7B80">
            <w:pPr>
              <w:rPr>
                <w:rFonts w:hint="eastAsia" w:ascii="仿宋" w:hAnsi="仿宋" w:eastAsia="仿宋" w:cs="仿宋"/>
                <w:sz w:val="21"/>
                <w:highlight w:val="none"/>
              </w:rPr>
            </w:pPr>
          </w:p>
        </w:tc>
        <w:tc>
          <w:tcPr>
            <w:tcW w:w="999" w:type="dxa"/>
            <w:vAlign w:val="top"/>
          </w:tcPr>
          <w:p w14:paraId="4CEB2DAE">
            <w:pPr>
              <w:rPr>
                <w:rFonts w:hint="eastAsia" w:ascii="仿宋" w:hAnsi="仿宋" w:eastAsia="仿宋" w:cs="仿宋"/>
                <w:sz w:val="21"/>
                <w:highlight w:val="none"/>
              </w:rPr>
            </w:pPr>
          </w:p>
        </w:tc>
        <w:tc>
          <w:tcPr>
            <w:tcW w:w="885" w:type="dxa"/>
            <w:vAlign w:val="top"/>
          </w:tcPr>
          <w:p w14:paraId="723F387B">
            <w:pPr>
              <w:rPr>
                <w:rFonts w:hint="eastAsia" w:ascii="仿宋" w:hAnsi="仿宋" w:eastAsia="仿宋" w:cs="仿宋"/>
                <w:sz w:val="21"/>
                <w:highlight w:val="none"/>
              </w:rPr>
            </w:pPr>
          </w:p>
        </w:tc>
        <w:tc>
          <w:tcPr>
            <w:tcW w:w="889" w:type="dxa"/>
            <w:vAlign w:val="top"/>
          </w:tcPr>
          <w:p w14:paraId="086DC200">
            <w:pPr>
              <w:rPr>
                <w:rFonts w:hint="eastAsia" w:ascii="仿宋" w:hAnsi="仿宋" w:eastAsia="仿宋" w:cs="仿宋"/>
                <w:sz w:val="21"/>
                <w:highlight w:val="none"/>
              </w:rPr>
            </w:pPr>
          </w:p>
        </w:tc>
      </w:tr>
      <w:tr w14:paraId="36E9C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280" w:type="dxa"/>
            <w:vMerge w:val="continue"/>
            <w:tcBorders>
              <w:top w:val="nil"/>
            </w:tcBorders>
            <w:vAlign w:val="top"/>
          </w:tcPr>
          <w:p w14:paraId="1DB851FB">
            <w:pPr>
              <w:rPr>
                <w:rFonts w:hint="eastAsia" w:ascii="仿宋" w:hAnsi="仿宋" w:eastAsia="仿宋" w:cs="仿宋"/>
                <w:sz w:val="21"/>
                <w:highlight w:val="none"/>
              </w:rPr>
            </w:pPr>
          </w:p>
        </w:tc>
        <w:tc>
          <w:tcPr>
            <w:tcW w:w="869" w:type="dxa"/>
            <w:vAlign w:val="top"/>
          </w:tcPr>
          <w:p w14:paraId="39443069">
            <w:pPr>
              <w:rPr>
                <w:rFonts w:hint="eastAsia" w:ascii="仿宋" w:hAnsi="仿宋" w:eastAsia="仿宋" w:cs="仿宋"/>
                <w:sz w:val="21"/>
                <w:highlight w:val="none"/>
              </w:rPr>
            </w:pPr>
          </w:p>
        </w:tc>
        <w:tc>
          <w:tcPr>
            <w:tcW w:w="899" w:type="dxa"/>
            <w:vAlign w:val="top"/>
          </w:tcPr>
          <w:p w14:paraId="4CCDAAAB">
            <w:pPr>
              <w:rPr>
                <w:rFonts w:hint="eastAsia" w:ascii="仿宋" w:hAnsi="仿宋" w:eastAsia="仿宋" w:cs="仿宋"/>
                <w:sz w:val="21"/>
                <w:highlight w:val="none"/>
              </w:rPr>
            </w:pPr>
          </w:p>
        </w:tc>
        <w:tc>
          <w:tcPr>
            <w:tcW w:w="707" w:type="dxa"/>
            <w:vAlign w:val="top"/>
          </w:tcPr>
          <w:p w14:paraId="155C3CA5">
            <w:pPr>
              <w:rPr>
                <w:rFonts w:hint="eastAsia" w:ascii="仿宋" w:hAnsi="仿宋" w:eastAsia="仿宋" w:cs="仿宋"/>
                <w:sz w:val="21"/>
                <w:highlight w:val="none"/>
              </w:rPr>
            </w:pPr>
          </w:p>
        </w:tc>
        <w:tc>
          <w:tcPr>
            <w:tcW w:w="649" w:type="dxa"/>
            <w:vAlign w:val="top"/>
          </w:tcPr>
          <w:p w14:paraId="15F4F93A">
            <w:pPr>
              <w:rPr>
                <w:rFonts w:hint="eastAsia" w:ascii="仿宋" w:hAnsi="仿宋" w:eastAsia="仿宋" w:cs="仿宋"/>
                <w:sz w:val="21"/>
                <w:highlight w:val="none"/>
              </w:rPr>
            </w:pPr>
          </w:p>
        </w:tc>
        <w:tc>
          <w:tcPr>
            <w:tcW w:w="1009" w:type="dxa"/>
            <w:vAlign w:val="top"/>
          </w:tcPr>
          <w:p w14:paraId="153646A3">
            <w:pPr>
              <w:rPr>
                <w:rFonts w:hint="eastAsia" w:ascii="仿宋" w:hAnsi="仿宋" w:eastAsia="仿宋" w:cs="仿宋"/>
                <w:sz w:val="21"/>
                <w:highlight w:val="none"/>
              </w:rPr>
            </w:pPr>
          </w:p>
        </w:tc>
        <w:tc>
          <w:tcPr>
            <w:tcW w:w="985" w:type="dxa"/>
            <w:vAlign w:val="top"/>
          </w:tcPr>
          <w:p w14:paraId="21DDABB0">
            <w:pPr>
              <w:rPr>
                <w:rFonts w:hint="eastAsia" w:ascii="仿宋" w:hAnsi="仿宋" w:eastAsia="仿宋" w:cs="仿宋"/>
                <w:sz w:val="21"/>
                <w:highlight w:val="none"/>
              </w:rPr>
            </w:pPr>
          </w:p>
        </w:tc>
        <w:tc>
          <w:tcPr>
            <w:tcW w:w="999" w:type="dxa"/>
            <w:vAlign w:val="top"/>
          </w:tcPr>
          <w:p w14:paraId="6EA12D56">
            <w:pPr>
              <w:rPr>
                <w:rFonts w:hint="eastAsia" w:ascii="仿宋" w:hAnsi="仿宋" w:eastAsia="仿宋" w:cs="仿宋"/>
                <w:sz w:val="21"/>
                <w:highlight w:val="none"/>
              </w:rPr>
            </w:pPr>
          </w:p>
        </w:tc>
        <w:tc>
          <w:tcPr>
            <w:tcW w:w="885" w:type="dxa"/>
            <w:vAlign w:val="top"/>
          </w:tcPr>
          <w:p w14:paraId="69AD1FC2">
            <w:pPr>
              <w:rPr>
                <w:rFonts w:hint="eastAsia" w:ascii="仿宋" w:hAnsi="仿宋" w:eastAsia="仿宋" w:cs="仿宋"/>
                <w:sz w:val="21"/>
                <w:highlight w:val="none"/>
              </w:rPr>
            </w:pPr>
          </w:p>
        </w:tc>
        <w:tc>
          <w:tcPr>
            <w:tcW w:w="889" w:type="dxa"/>
            <w:vAlign w:val="top"/>
          </w:tcPr>
          <w:p w14:paraId="3DBA19FD">
            <w:pPr>
              <w:rPr>
                <w:rFonts w:hint="eastAsia" w:ascii="仿宋" w:hAnsi="仿宋" w:eastAsia="仿宋" w:cs="仿宋"/>
                <w:sz w:val="21"/>
                <w:highlight w:val="none"/>
              </w:rPr>
            </w:pPr>
          </w:p>
        </w:tc>
      </w:tr>
    </w:tbl>
    <w:p w14:paraId="28AC4FE5">
      <w:pPr>
        <w:spacing w:before="140" w:line="229" w:lineRule="auto"/>
        <w:ind w:left="451"/>
        <w:rPr>
          <w:rFonts w:hint="eastAsia" w:ascii="仿宋" w:hAnsi="仿宋" w:eastAsia="仿宋" w:cs="仿宋"/>
          <w:sz w:val="20"/>
          <w:szCs w:val="20"/>
          <w:highlight w:val="none"/>
        </w:rPr>
      </w:pPr>
      <w:r>
        <w:rPr>
          <w:rFonts w:hint="eastAsia" w:ascii="仿宋" w:hAnsi="仿宋" w:eastAsia="仿宋" w:cs="仿宋"/>
          <w:spacing w:val="9"/>
          <w:sz w:val="20"/>
          <w:szCs w:val="20"/>
          <w:highlight w:val="none"/>
        </w:rPr>
        <w:t>备注：1、附所有人员相关注册证书、专业技术职称证书等扫描件，加盖</w:t>
      </w:r>
      <w:r>
        <w:rPr>
          <w:rFonts w:hint="eastAsia" w:ascii="仿宋" w:hAnsi="仿宋" w:eastAsia="仿宋" w:cs="仿宋"/>
          <w:spacing w:val="8"/>
          <w:sz w:val="20"/>
          <w:szCs w:val="20"/>
          <w:highlight w:val="none"/>
        </w:rPr>
        <w:t>单位公章。</w:t>
      </w:r>
    </w:p>
    <w:p w14:paraId="4B4523A1">
      <w:pPr>
        <w:spacing w:before="152" w:line="229" w:lineRule="auto"/>
        <w:ind w:left="445"/>
        <w:outlineLvl w:val="2"/>
        <w:rPr>
          <w:rFonts w:hint="eastAsia" w:ascii="仿宋" w:hAnsi="仿宋" w:eastAsia="仿宋" w:cs="仿宋"/>
          <w:sz w:val="20"/>
          <w:szCs w:val="20"/>
          <w:highlight w:val="none"/>
        </w:rPr>
      </w:pPr>
      <w:bookmarkStart w:id="276" w:name="_Toc30237"/>
      <w:r>
        <w:rPr>
          <w:rFonts w:hint="eastAsia" w:ascii="仿宋" w:hAnsi="仿宋" w:eastAsia="仿宋" w:cs="仿宋"/>
          <w:spacing w:val="9"/>
          <w:sz w:val="20"/>
          <w:szCs w:val="20"/>
          <w:highlight w:val="none"/>
        </w:rPr>
        <w:t>2、需提供本单位社保记录等相关证明材料扫描件</w:t>
      </w:r>
      <w:bookmarkEnd w:id="276"/>
    </w:p>
    <w:p w14:paraId="661A880C">
      <w:pPr>
        <w:spacing w:line="383" w:lineRule="auto"/>
        <w:rPr>
          <w:rFonts w:hint="eastAsia" w:ascii="仿宋" w:hAnsi="仿宋" w:eastAsia="仿宋" w:cs="仿宋"/>
          <w:sz w:val="21"/>
          <w:highlight w:val="none"/>
        </w:rPr>
      </w:pPr>
    </w:p>
    <w:p w14:paraId="58BFFB5C">
      <w:pPr>
        <w:spacing w:before="66" w:line="229" w:lineRule="auto"/>
        <w:ind w:left="450"/>
        <w:rPr>
          <w:rFonts w:hint="eastAsia" w:ascii="仿宋" w:hAnsi="仿宋" w:eastAsia="仿宋" w:cs="仿宋"/>
          <w:sz w:val="20"/>
          <w:szCs w:val="20"/>
          <w:highlight w:val="none"/>
          <w:lang w:eastAsia="zh-CN"/>
        </w:rPr>
      </w:pPr>
      <w:r>
        <w:rPr>
          <w:rFonts w:hint="eastAsia" w:ascii="仿宋" w:hAnsi="仿宋" w:eastAsia="仿宋" w:cs="仿宋"/>
          <w:spacing w:val="8"/>
          <w:sz w:val="20"/>
          <w:szCs w:val="20"/>
          <w:highlight w:val="none"/>
        </w:rPr>
        <w:t>供应商名称（盖单位公章</w:t>
      </w:r>
      <w:r>
        <w:rPr>
          <w:rFonts w:hint="eastAsia" w:ascii="仿宋" w:hAnsi="仿宋" w:eastAsia="仿宋" w:cs="仿宋"/>
          <w:spacing w:val="-9"/>
          <w:sz w:val="20"/>
          <w:szCs w:val="20"/>
          <w:highlight w:val="none"/>
        </w:rPr>
        <w:t>）：</w:t>
      </w:r>
    </w:p>
    <w:p w14:paraId="342CAC48">
      <w:pPr>
        <w:spacing w:before="159" w:line="231" w:lineRule="auto"/>
        <w:ind w:left="456"/>
        <w:rPr>
          <w:rFonts w:hint="eastAsia" w:ascii="仿宋" w:hAnsi="仿宋" w:eastAsia="仿宋" w:cs="仿宋"/>
          <w:sz w:val="20"/>
          <w:szCs w:val="20"/>
          <w:highlight w:val="none"/>
          <w:lang w:eastAsia="zh-CN"/>
        </w:rPr>
      </w:pPr>
      <w:r>
        <w:rPr>
          <w:rFonts w:hint="eastAsia" w:ascii="仿宋" w:hAnsi="仿宋" w:eastAsia="仿宋" w:cs="仿宋"/>
          <w:spacing w:val="8"/>
          <w:sz w:val="20"/>
          <w:szCs w:val="20"/>
          <w:highlight w:val="none"/>
        </w:rPr>
        <w:t>法定代表人或其委托代理人(签字或盖章)：</w:t>
      </w:r>
    </w:p>
    <w:p w14:paraId="57C94547">
      <w:pPr>
        <w:spacing w:before="158" w:line="231" w:lineRule="auto"/>
        <w:ind w:left="493"/>
        <w:rPr>
          <w:rFonts w:hint="eastAsia" w:ascii="仿宋" w:hAnsi="仿宋" w:eastAsia="仿宋" w:cs="仿宋"/>
          <w:sz w:val="20"/>
          <w:szCs w:val="20"/>
          <w:highlight w:val="none"/>
        </w:rPr>
      </w:pPr>
      <w:r>
        <w:rPr>
          <w:rFonts w:hint="eastAsia" w:ascii="仿宋" w:hAnsi="仿宋" w:eastAsia="仿宋" w:cs="仿宋"/>
          <w:spacing w:val="-11"/>
          <w:sz w:val="20"/>
          <w:szCs w:val="20"/>
          <w:highlight w:val="none"/>
        </w:rPr>
        <w:t>日期：年月日</w:t>
      </w:r>
    </w:p>
    <w:p w14:paraId="2A0D5B3E">
      <w:pPr>
        <w:spacing w:line="231" w:lineRule="auto"/>
        <w:rPr>
          <w:rFonts w:hint="eastAsia" w:ascii="仿宋" w:hAnsi="仿宋" w:eastAsia="仿宋" w:cs="仿宋"/>
          <w:sz w:val="20"/>
          <w:szCs w:val="20"/>
          <w:highlight w:val="none"/>
        </w:rPr>
        <w:sectPr>
          <w:footerReference r:id="rId33" w:type="default"/>
          <w:pgSz w:w="11906" w:h="16839"/>
          <w:pgMar w:top="1134" w:right="1134" w:bottom="1134" w:left="1134" w:header="0" w:footer="1225" w:gutter="0"/>
          <w:pgNumType w:fmt="decimal"/>
          <w:cols w:space="720" w:num="1"/>
          <w:rtlGutter w:val="0"/>
        </w:sectPr>
      </w:pPr>
    </w:p>
    <w:p w14:paraId="2E40D543">
      <w:pPr>
        <w:spacing w:line="450" w:lineRule="auto"/>
        <w:rPr>
          <w:rFonts w:hint="eastAsia" w:ascii="仿宋" w:hAnsi="仿宋" w:eastAsia="仿宋" w:cs="仿宋"/>
          <w:sz w:val="21"/>
          <w:highlight w:val="none"/>
        </w:rPr>
      </w:pPr>
    </w:p>
    <w:p w14:paraId="42EAD4FE">
      <w:pPr>
        <w:spacing w:before="49" w:line="222" w:lineRule="auto"/>
        <w:ind w:left="40"/>
        <w:rPr>
          <w:rFonts w:hint="eastAsia" w:ascii="仿宋" w:hAnsi="仿宋" w:eastAsia="仿宋" w:cs="仿宋"/>
          <w:color w:val="auto"/>
          <w:sz w:val="24"/>
          <w:szCs w:val="24"/>
          <w:highlight w:val="none"/>
        </w:rPr>
      </w:pPr>
      <w:bookmarkStart w:id="277" w:name="_Toc8688"/>
      <w:r>
        <w:rPr>
          <w:rFonts w:hint="eastAsia" w:ascii="仿宋" w:hAnsi="仿宋" w:eastAsia="仿宋" w:cs="仿宋"/>
          <w:color w:val="auto"/>
          <w:spacing w:val="-9"/>
          <w:sz w:val="24"/>
          <w:szCs w:val="24"/>
          <w:highlight w:val="none"/>
        </w:rPr>
        <w:t>附件7.3</w:t>
      </w:r>
    </w:p>
    <w:p w14:paraId="3B668630">
      <w:pPr>
        <w:spacing w:before="184" w:line="223" w:lineRule="auto"/>
        <w:ind w:left="2774"/>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项目负责人情况一览表</w:t>
      </w:r>
    </w:p>
    <w:p w14:paraId="127B44C5">
      <w:pPr>
        <w:spacing w:line="165" w:lineRule="exact"/>
        <w:rPr>
          <w:rFonts w:hint="eastAsia" w:ascii="仿宋" w:hAnsi="仿宋" w:eastAsia="仿宋" w:cs="仿宋"/>
          <w:color w:val="auto"/>
          <w:highlight w:val="none"/>
        </w:rPr>
      </w:pPr>
    </w:p>
    <w:tbl>
      <w:tblPr>
        <w:tblStyle w:val="19"/>
        <w:tblW w:w="808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0"/>
        <w:gridCol w:w="1263"/>
        <w:gridCol w:w="841"/>
        <w:gridCol w:w="416"/>
        <w:gridCol w:w="1130"/>
        <w:gridCol w:w="1471"/>
        <w:gridCol w:w="463"/>
        <w:gridCol w:w="1229"/>
      </w:tblGrid>
      <w:tr w14:paraId="4507B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083" w:type="dxa"/>
            <w:gridSpan w:val="8"/>
            <w:tcBorders>
              <w:top w:val="single" w:color="000000" w:sz="10" w:space="0"/>
              <w:left w:val="single" w:color="000000" w:sz="10" w:space="0"/>
              <w:right w:val="single" w:color="000000" w:sz="10" w:space="0"/>
            </w:tcBorders>
          </w:tcPr>
          <w:p w14:paraId="3C23AE26">
            <w:pPr>
              <w:pStyle w:val="20"/>
              <w:spacing w:before="130" w:line="224" w:lineRule="auto"/>
              <w:ind w:left="3433"/>
              <w:rPr>
                <w:rFonts w:hint="eastAsia" w:ascii="仿宋" w:hAnsi="仿宋" w:eastAsia="仿宋" w:cs="仿宋"/>
                <w:color w:val="auto"/>
                <w:highlight w:val="none"/>
              </w:rPr>
            </w:pPr>
            <w:r>
              <w:rPr>
                <w:rFonts w:hint="eastAsia" w:ascii="仿宋" w:hAnsi="仿宋" w:eastAsia="仿宋" w:cs="仿宋"/>
                <w:color w:val="auto"/>
                <w:spacing w:val="-4"/>
                <w:highlight w:val="none"/>
              </w:rPr>
              <w:t>项目负责人</w:t>
            </w:r>
          </w:p>
        </w:tc>
      </w:tr>
      <w:tr w14:paraId="57D29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270" w:type="dxa"/>
            <w:tcBorders>
              <w:left w:val="single" w:color="000000" w:sz="10" w:space="0"/>
            </w:tcBorders>
          </w:tcPr>
          <w:p w14:paraId="059F71BA">
            <w:pPr>
              <w:pStyle w:val="20"/>
              <w:spacing w:before="105" w:line="224" w:lineRule="auto"/>
              <w:ind w:left="262"/>
              <w:rPr>
                <w:rFonts w:hint="eastAsia" w:ascii="仿宋" w:hAnsi="仿宋" w:eastAsia="仿宋" w:cs="仿宋"/>
                <w:color w:val="auto"/>
                <w:highlight w:val="none"/>
              </w:rPr>
            </w:pPr>
            <w:r>
              <w:rPr>
                <w:rFonts w:hint="eastAsia" w:ascii="仿宋" w:hAnsi="仿宋" w:eastAsia="仿宋" w:cs="仿宋"/>
                <w:color w:val="auto"/>
                <w:spacing w:val="-8"/>
                <w:highlight w:val="none"/>
              </w:rPr>
              <w:t>姓名</w:t>
            </w:r>
          </w:p>
        </w:tc>
        <w:tc>
          <w:tcPr>
            <w:tcW w:w="1263" w:type="dxa"/>
          </w:tcPr>
          <w:p w14:paraId="5471436D">
            <w:pPr>
              <w:rPr>
                <w:rFonts w:hint="eastAsia" w:ascii="仿宋" w:hAnsi="仿宋" w:eastAsia="仿宋" w:cs="仿宋"/>
                <w:color w:val="auto"/>
                <w:highlight w:val="none"/>
              </w:rPr>
            </w:pPr>
          </w:p>
        </w:tc>
        <w:tc>
          <w:tcPr>
            <w:tcW w:w="1257" w:type="dxa"/>
            <w:gridSpan w:val="2"/>
          </w:tcPr>
          <w:p w14:paraId="407229AE">
            <w:pPr>
              <w:pStyle w:val="20"/>
              <w:spacing w:before="104" w:line="220" w:lineRule="auto"/>
              <w:ind w:left="270"/>
              <w:rPr>
                <w:rFonts w:hint="eastAsia" w:ascii="仿宋" w:hAnsi="仿宋" w:eastAsia="仿宋" w:cs="仿宋"/>
                <w:color w:val="auto"/>
                <w:highlight w:val="none"/>
              </w:rPr>
            </w:pPr>
            <w:r>
              <w:rPr>
                <w:rFonts w:hint="eastAsia" w:ascii="仿宋" w:hAnsi="仿宋" w:eastAsia="仿宋" w:cs="仿宋"/>
                <w:color w:val="auto"/>
                <w:spacing w:val="-10"/>
                <w:highlight w:val="none"/>
              </w:rPr>
              <w:t>性别</w:t>
            </w:r>
          </w:p>
        </w:tc>
        <w:tc>
          <w:tcPr>
            <w:tcW w:w="1130" w:type="dxa"/>
          </w:tcPr>
          <w:p w14:paraId="5BC3AC41">
            <w:pPr>
              <w:rPr>
                <w:rFonts w:hint="eastAsia" w:ascii="仿宋" w:hAnsi="仿宋" w:eastAsia="仿宋" w:cs="仿宋"/>
                <w:color w:val="auto"/>
                <w:highlight w:val="none"/>
              </w:rPr>
            </w:pPr>
          </w:p>
        </w:tc>
        <w:tc>
          <w:tcPr>
            <w:tcW w:w="1471" w:type="dxa"/>
          </w:tcPr>
          <w:p w14:paraId="4AECF4BF">
            <w:pPr>
              <w:pStyle w:val="20"/>
              <w:spacing w:before="105" w:line="222" w:lineRule="auto"/>
              <w:ind w:left="387"/>
              <w:rPr>
                <w:rFonts w:hint="eastAsia" w:ascii="仿宋" w:hAnsi="仿宋" w:eastAsia="仿宋" w:cs="仿宋"/>
                <w:color w:val="auto"/>
                <w:highlight w:val="none"/>
              </w:rPr>
            </w:pPr>
            <w:r>
              <w:rPr>
                <w:rFonts w:hint="eastAsia" w:ascii="仿宋" w:hAnsi="仿宋" w:eastAsia="仿宋" w:cs="仿宋"/>
                <w:color w:val="auto"/>
                <w:spacing w:val="-11"/>
                <w:highlight w:val="none"/>
              </w:rPr>
              <w:t>年龄</w:t>
            </w:r>
          </w:p>
        </w:tc>
        <w:tc>
          <w:tcPr>
            <w:tcW w:w="1692" w:type="dxa"/>
            <w:gridSpan w:val="2"/>
            <w:tcBorders>
              <w:right w:val="single" w:color="000000" w:sz="10" w:space="0"/>
            </w:tcBorders>
          </w:tcPr>
          <w:p w14:paraId="6BFC5CAB">
            <w:pPr>
              <w:rPr>
                <w:rFonts w:hint="eastAsia" w:ascii="仿宋" w:hAnsi="仿宋" w:eastAsia="仿宋" w:cs="仿宋"/>
                <w:color w:val="auto"/>
                <w:highlight w:val="none"/>
              </w:rPr>
            </w:pPr>
          </w:p>
        </w:tc>
      </w:tr>
      <w:tr w14:paraId="19E18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270" w:type="dxa"/>
            <w:tcBorders>
              <w:left w:val="single" w:color="000000" w:sz="10" w:space="0"/>
            </w:tcBorders>
          </w:tcPr>
          <w:p w14:paraId="097D6049">
            <w:pPr>
              <w:pStyle w:val="20"/>
              <w:spacing w:before="108" w:line="223" w:lineRule="auto"/>
              <w:ind w:left="261"/>
              <w:rPr>
                <w:rFonts w:hint="eastAsia" w:ascii="仿宋" w:hAnsi="仿宋" w:eastAsia="仿宋" w:cs="仿宋"/>
                <w:color w:val="auto"/>
                <w:highlight w:val="none"/>
              </w:rPr>
            </w:pPr>
            <w:r>
              <w:rPr>
                <w:rFonts w:hint="eastAsia" w:ascii="仿宋" w:hAnsi="仿宋" w:eastAsia="仿宋" w:cs="仿宋"/>
                <w:color w:val="auto"/>
                <w:spacing w:val="-8"/>
                <w:highlight w:val="none"/>
              </w:rPr>
              <w:t>职务</w:t>
            </w:r>
          </w:p>
        </w:tc>
        <w:tc>
          <w:tcPr>
            <w:tcW w:w="1263" w:type="dxa"/>
          </w:tcPr>
          <w:p w14:paraId="0A36D931">
            <w:pPr>
              <w:rPr>
                <w:rFonts w:hint="eastAsia" w:ascii="仿宋" w:hAnsi="仿宋" w:eastAsia="仿宋" w:cs="仿宋"/>
                <w:color w:val="auto"/>
                <w:highlight w:val="none"/>
              </w:rPr>
            </w:pPr>
          </w:p>
        </w:tc>
        <w:tc>
          <w:tcPr>
            <w:tcW w:w="1257" w:type="dxa"/>
            <w:gridSpan w:val="2"/>
          </w:tcPr>
          <w:p w14:paraId="05E12D54">
            <w:pPr>
              <w:pStyle w:val="20"/>
              <w:spacing w:before="108" w:line="221" w:lineRule="auto"/>
              <w:ind w:left="265"/>
              <w:rPr>
                <w:rFonts w:hint="eastAsia" w:ascii="仿宋" w:hAnsi="仿宋" w:eastAsia="仿宋" w:cs="仿宋"/>
                <w:color w:val="auto"/>
                <w:highlight w:val="none"/>
              </w:rPr>
            </w:pPr>
            <w:r>
              <w:rPr>
                <w:rFonts w:hint="eastAsia" w:ascii="仿宋" w:hAnsi="仿宋" w:eastAsia="仿宋" w:cs="仿宋"/>
                <w:color w:val="auto"/>
                <w:spacing w:val="-8"/>
                <w:highlight w:val="none"/>
              </w:rPr>
              <w:t>职称</w:t>
            </w:r>
          </w:p>
        </w:tc>
        <w:tc>
          <w:tcPr>
            <w:tcW w:w="1130" w:type="dxa"/>
          </w:tcPr>
          <w:p w14:paraId="0940A492">
            <w:pPr>
              <w:rPr>
                <w:rFonts w:hint="eastAsia" w:ascii="仿宋" w:hAnsi="仿宋" w:eastAsia="仿宋" w:cs="仿宋"/>
                <w:color w:val="auto"/>
                <w:highlight w:val="none"/>
              </w:rPr>
            </w:pPr>
          </w:p>
        </w:tc>
        <w:tc>
          <w:tcPr>
            <w:tcW w:w="1471" w:type="dxa"/>
          </w:tcPr>
          <w:p w14:paraId="3EF1224A">
            <w:pPr>
              <w:pStyle w:val="20"/>
              <w:spacing w:before="108" w:line="223" w:lineRule="auto"/>
              <w:ind w:left="392"/>
              <w:rPr>
                <w:rFonts w:hint="eastAsia" w:ascii="仿宋" w:hAnsi="仿宋" w:eastAsia="仿宋" w:cs="仿宋"/>
                <w:color w:val="auto"/>
                <w:highlight w:val="none"/>
              </w:rPr>
            </w:pPr>
            <w:r>
              <w:rPr>
                <w:rFonts w:hint="eastAsia" w:ascii="仿宋" w:hAnsi="仿宋" w:eastAsia="仿宋" w:cs="仿宋"/>
                <w:color w:val="auto"/>
                <w:spacing w:val="-14"/>
                <w:highlight w:val="none"/>
              </w:rPr>
              <w:t>学历</w:t>
            </w:r>
          </w:p>
        </w:tc>
        <w:tc>
          <w:tcPr>
            <w:tcW w:w="1692" w:type="dxa"/>
            <w:gridSpan w:val="2"/>
            <w:tcBorders>
              <w:right w:val="single" w:color="000000" w:sz="10" w:space="0"/>
            </w:tcBorders>
          </w:tcPr>
          <w:p w14:paraId="0AD57D8A">
            <w:pPr>
              <w:rPr>
                <w:rFonts w:hint="eastAsia" w:ascii="仿宋" w:hAnsi="仿宋" w:eastAsia="仿宋" w:cs="仿宋"/>
                <w:color w:val="auto"/>
                <w:highlight w:val="none"/>
              </w:rPr>
            </w:pPr>
          </w:p>
        </w:tc>
      </w:tr>
      <w:tr w14:paraId="19F29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2533" w:type="dxa"/>
            <w:gridSpan w:val="2"/>
            <w:tcBorders>
              <w:left w:val="single" w:color="000000" w:sz="10" w:space="0"/>
            </w:tcBorders>
          </w:tcPr>
          <w:p w14:paraId="45687E7D">
            <w:pPr>
              <w:pStyle w:val="20"/>
              <w:spacing w:before="110" w:line="220" w:lineRule="auto"/>
              <w:ind w:left="539"/>
              <w:rPr>
                <w:rFonts w:hint="eastAsia" w:ascii="仿宋" w:hAnsi="仿宋" w:eastAsia="仿宋" w:cs="仿宋"/>
                <w:color w:val="auto"/>
                <w:highlight w:val="none"/>
              </w:rPr>
            </w:pPr>
            <w:r>
              <w:rPr>
                <w:rFonts w:hint="eastAsia" w:ascii="仿宋" w:hAnsi="仿宋" w:eastAsia="仿宋" w:cs="仿宋"/>
                <w:color w:val="auto"/>
                <w:spacing w:val="-4"/>
                <w:highlight w:val="none"/>
              </w:rPr>
              <w:t>参加工作时间</w:t>
            </w:r>
          </w:p>
        </w:tc>
        <w:tc>
          <w:tcPr>
            <w:tcW w:w="1257" w:type="dxa"/>
            <w:gridSpan w:val="2"/>
          </w:tcPr>
          <w:p w14:paraId="193AE57F">
            <w:pPr>
              <w:rPr>
                <w:rFonts w:hint="eastAsia" w:ascii="仿宋" w:hAnsi="仿宋" w:eastAsia="仿宋" w:cs="仿宋"/>
                <w:color w:val="auto"/>
                <w:highlight w:val="none"/>
              </w:rPr>
            </w:pPr>
          </w:p>
        </w:tc>
        <w:tc>
          <w:tcPr>
            <w:tcW w:w="2601" w:type="dxa"/>
            <w:gridSpan w:val="2"/>
          </w:tcPr>
          <w:p w14:paraId="2E489AB7">
            <w:pPr>
              <w:pStyle w:val="20"/>
              <w:spacing w:before="110" w:line="220" w:lineRule="auto"/>
              <w:ind w:left="465"/>
              <w:rPr>
                <w:rFonts w:hint="eastAsia" w:ascii="仿宋" w:hAnsi="仿宋" w:eastAsia="仿宋" w:cs="仿宋"/>
                <w:color w:val="auto"/>
                <w:highlight w:val="none"/>
              </w:rPr>
            </w:pPr>
            <w:r>
              <w:rPr>
                <w:rFonts w:hint="eastAsia" w:ascii="仿宋" w:hAnsi="仿宋" w:eastAsia="仿宋" w:cs="仿宋"/>
                <w:color w:val="auto"/>
                <w:spacing w:val="-3"/>
                <w:highlight w:val="none"/>
              </w:rPr>
              <w:t>从事本工作年限</w:t>
            </w:r>
          </w:p>
        </w:tc>
        <w:tc>
          <w:tcPr>
            <w:tcW w:w="1692" w:type="dxa"/>
            <w:gridSpan w:val="2"/>
            <w:tcBorders>
              <w:right w:val="single" w:color="000000" w:sz="10" w:space="0"/>
            </w:tcBorders>
          </w:tcPr>
          <w:p w14:paraId="1EFC31AB">
            <w:pPr>
              <w:rPr>
                <w:rFonts w:hint="eastAsia" w:ascii="仿宋" w:hAnsi="仿宋" w:eastAsia="仿宋" w:cs="仿宋"/>
                <w:color w:val="auto"/>
                <w:highlight w:val="none"/>
              </w:rPr>
            </w:pPr>
          </w:p>
        </w:tc>
      </w:tr>
      <w:tr w14:paraId="19450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2533" w:type="dxa"/>
            <w:gridSpan w:val="2"/>
            <w:tcBorders>
              <w:left w:val="single" w:color="000000" w:sz="10" w:space="0"/>
              <w:bottom w:val="single" w:color="000000" w:sz="10" w:space="0"/>
            </w:tcBorders>
          </w:tcPr>
          <w:p w14:paraId="71B90DD2">
            <w:pPr>
              <w:pStyle w:val="20"/>
              <w:spacing w:before="110" w:line="222" w:lineRule="auto"/>
              <w:ind w:left="177"/>
              <w:rPr>
                <w:rFonts w:hint="eastAsia" w:ascii="仿宋" w:hAnsi="仿宋" w:eastAsia="仿宋" w:cs="仿宋"/>
                <w:color w:val="auto"/>
                <w:highlight w:val="none"/>
              </w:rPr>
            </w:pPr>
            <w:r>
              <w:rPr>
                <w:rFonts w:hint="eastAsia" w:ascii="仿宋" w:hAnsi="仿宋" w:eastAsia="仿宋" w:cs="仿宋"/>
                <w:color w:val="auto"/>
                <w:spacing w:val="-2"/>
                <w:highlight w:val="none"/>
              </w:rPr>
              <w:t>相关职（执）业证书</w:t>
            </w:r>
          </w:p>
        </w:tc>
        <w:tc>
          <w:tcPr>
            <w:tcW w:w="5550" w:type="dxa"/>
            <w:gridSpan w:val="6"/>
            <w:tcBorders>
              <w:bottom w:val="single" w:color="000000" w:sz="10" w:space="0"/>
              <w:right w:val="single" w:color="000000" w:sz="10" w:space="0"/>
            </w:tcBorders>
          </w:tcPr>
          <w:p w14:paraId="47949BC2">
            <w:pPr>
              <w:rPr>
                <w:rFonts w:hint="eastAsia" w:ascii="仿宋" w:hAnsi="仿宋" w:eastAsia="仿宋" w:cs="仿宋"/>
                <w:color w:val="auto"/>
                <w:highlight w:val="none"/>
              </w:rPr>
            </w:pPr>
          </w:p>
        </w:tc>
      </w:tr>
      <w:tr w14:paraId="4D592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083" w:type="dxa"/>
            <w:gridSpan w:val="8"/>
            <w:tcBorders>
              <w:top w:val="single" w:color="000000" w:sz="10" w:space="0"/>
              <w:left w:val="single" w:color="000000" w:sz="10" w:space="0"/>
              <w:right w:val="single" w:color="000000" w:sz="10" w:space="0"/>
            </w:tcBorders>
          </w:tcPr>
          <w:p w14:paraId="485D2FE9">
            <w:pPr>
              <w:pStyle w:val="20"/>
              <w:spacing w:before="125" w:line="222" w:lineRule="auto"/>
              <w:ind w:left="2352"/>
              <w:rPr>
                <w:rFonts w:hint="eastAsia" w:ascii="仿宋" w:hAnsi="仿宋" w:eastAsia="仿宋" w:cs="仿宋"/>
                <w:color w:val="auto"/>
                <w:highlight w:val="none"/>
              </w:rPr>
            </w:pPr>
            <w:r>
              <w:rPr>
                <w:rFonts w:hint="eastAsia" w:ascii="仿宋" w:hAnsi="仿宋" w:eastAsia="仿宋" w:cs="仿宋"/>
                <w:color w:val="auto"/>
                <w:spacing w:val="-2"/>
                <w:highlight w:val="none"/>
              </w:rPr>
              <w:t>近三年承担同类或相近工程项目</w:t>
            </w:r>
          </w:p>
        </w:tc>
      </w:tr>
      <w:tr w14:paraId="76C78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270" w:type="dxa"/>
            <w:tcBorders>
              <w:left w:val="single" w:color="000000" w:sz="10" w:space="0"/>
            </w:tcBorders>
          </w:tcPr>
          <w:p w14:paraId="5093592F">
            <w:pPr>
              <w:pStyle w:val="20"/>
              <w:spacing w:before="113" w:line="221" w:lineRule="auto"/>
              <w:ind w:left="142"/>
              <w:rPr>
                <w:rFonts w:hint="eastAsia" w:ascii="仿宋" w:hAnsi="仿宋" w:eastAsia="仿宋" w:cs="仿宋"/>
                <w:color w:val="auto"/>
                <w:highlight w:val="none"/>
              </w:rPr>
            </w:pPr>
            <w:r>
              <w:rPr>
                <w:rFonts w:hint="eastAsia" w:ascii="仿宋" w:hAnsi="仿宋" w:eastAsia="仿宋" w:cs="仿宋"/>
                <w:color w:val="auto"/>
                <w:spacing w:val="-4"/>
                <w:highlight w:val="none"/>
              </w:rPr>
              <w:t>建设单位</w:t>
            </w:r>
          </w:p>
        </w:tc>
        <w:tc>
          <w:tcPr>
            <w:tcW w:w="2104" w:type="dxa"/>
            <w:gridSpan w:val="2"/>
          </w:tcPr>
          <w:p w14:paraId="159B3B14">
            <w:pPr>
              <w:pStyle w:val="20"/>
              <w:spacing w:before="113" w:line="221" w:lineRule="auto"/>
              <w:ind w:left="570"/>
              <w:rPr>
                <w:rFonts w:hint="eastAsia" w:ascii="仿宋" w:hAnsi="仿宋" w:eastAsia="仿宋" w:cs="仿宋"/>
                <w:color w:val="auto"/>
                <w:highlight w:val="none"/>
              </w:rPr>
            </w:pPr>
            <w:r>
              <w:rPr>
                <w:rFonts w:hint="eastAsia" w:ascii="仿宋" w:hAnsi="仿宋" w:eastAsia="仿宋" w:cs="仿宋"/>
                <w:color w:val="auto"/>
                <w:spacing w:val="-5"/>
                <w:highlight w:val="none"/>
              </w:rPr>
              <w:t>项目名称</w:t>
            </w:r>
          </w:p>
        </w:tc>
        <w:tc>
          <w:tcPr>
            <w:tcW w:w="1546" w:type="dxa"/>
            <w:gridSpan w:val="2"/>
          </w:tcPr>
          <w:p w14:paraId="6A209E62">
            <w:pPr>
              <w:pStyle w:val="20"/>
              <w:spacing w:before="113" w:line="223" w:lineRule="auto"/>
              <w:ind w:left="294"/>
              <w:rPr>
                <w:rFonts w:hint="eastAsia" w:ascii="仿宋" w:hAnsi="仿宋" w:eastAsia="仿宋" w:cs="仿宋"/>
                <w:color w:val="auto"/>
                <w:highlight w:val="none"/>
              </w:rPr>
            </w:pPr>
            <w:r>
              <w:rPr>
                <w:rFonts w:hint="eastAsia" w:ascii="仿宋" w:hAnsi="仿宋" w:eastAsia="仿宋" w:cs="仿宋"/>
                <w:color w:val="auto"/>
                <w:spacing w:val="-4"/>
                <w:highlight w:val="none"/>
              </w:rPr>
              <w:t>建设规模</w:t>
            </w:r>
          </w:p>
        </w:tc>
        <w:tc>
          <w:tcPr>
            <w:tcW w:w="1934" w:type="dxa"/>
            <w:gridSpan w:val="2"/>
          </w:tcPr>
          <w:p w14:paraId="60603BAD">
            <w:pPr>
              <w:pStyle w:val="20"/>
              <w:spacing w:before="113" w:line="223" w:lineRule="auto"/>
              <w:ind w:left="257"/>
              <w:rPr>
                <w:rFonts w:hint="eastAsia" w:ascii="仿宋" w:hAnsi="仿宋" w:eastAsia="仿宋" w:cs="仿宋"/>
                <w:color w:val="auto"/>
                <w:highlight w:val="none"/>
              </w:rPr>
            </w:pPr>
            <w:r>
              <w:rPr>
                <w:rFonts w:hint="eastAsia" w:ascii="仿宋" w:hAnsi="仿宋" w:eastAsia="仿宋" w:cs="仿宋"/>
                <w:color w:val="auto"/>
                <w:spacing w:val="-3"/>
                <w:highlight w:val="none"/>
              </w:rPr>
              <w:t>竣工验收日期</w:t>
            </w:r>
          </w:p>
        </w:tc>
        <w:tc>
          <w:tcPr>
            <w:tcW w:w="1229" w:type="dxa"/>
            <w:tcBorders>
              <w:right w:val="single" w:color="000000" w:sz="10" w:space="0"/>
            </w:tcBorders>
          </w:tcPr>
          <w:p w14:paraId="0F860459">
            <w:pPr>
              <w:pStyle w:val="20"/>
              <w:spacing w:before="113" w:line="224" w:lineRule="auto"/>
              <w:ind w:left="146"/>
              <w:rPr>
                <w:rFonts w:hint="eastAsia" w:ascii="仿宋" w:hAnsi="仿宋" w:eastAsia="仿宋" w:cs="仿宋"/>
                <w:color w:val="auto"/>
                <w:highlight w:val="none"/>
              </w:rPr>
            </w:pPr>
            <w:r>
              <w:rPr>
                <w:rFonts w:hint="eastAsia" w:ascii="仿宋" w:hAnsi="仿宋" w:eastAsia="仿宋" w:cs="仿宋"/>
                <w:color w:val="auto"/>
                <w:spacing w:val="-6"/>
                <w:highlight w:val="none"/>
              </w:rPr>
              <w:t>质量等级</w:t>
            </w:r>
          </w:p>
        </w:tc>
      </w:tr>
      <w:tr w14:paraId="0EACA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270" w:type="dxa"/>
            <w:tcBorders>
              <w:left w:val="single" w:color="000000" w:sz="10" w:space="0"/>
            </w:tcBorders>
          </w:tcPr>
          <w:p w14:paraId="55D0C2F2">
            <w:pPr>
              <w:rPr>
                <w:rFonts w:hint="eastAsia" w:ascii="仿宋" w:hAnsi="仿宋" w:eastAsia="仿宋" w:cs="仿宋"/>
                <w:color w:val="auto"/>
                <w:highlight w:val="none"/>
              </w:rPr>
            </w:pPr>
          </w:p>
        </w:tc>
        <w:tc>
          <w:tcPr>
            <w:tcW w:w="2104" w:type="dxa"/>
            <w:gridSpan w:val="2"/>
          </w:tcPr>
          <w:p w14:paraId="49AD8B70">
            <w:pPr>
              <w:rPr>
                <w:rFonts w:hint="eastAsia" w:ascii="仿宋" w:hAnsi="仿宋" w:eastAsia="仿宋" w:cs="仿宋"/>
                <w:color w:val="auto"/>
                <w:highlight w:val="none"/>
              </w:rPr>
            </w:pPr>
          </w:p>
        </w:tc>
        <w:tc>
          <w:tcPr>
            <w:tcW w:w="1546" w:type="dxa"/>
            <w:gridSpan w:val="2"/>
          </w:tcPr>
          <w:p w14:paraId="42BA12EE">
            <w:pPr>
              <w:rPr>
                <w:rFonts w:hint="eastAsia" w:ascii="仿宋" w:hAnsi="仿宋" w:eastAsia="仿宋" w:cs="仿宋"/>
                <w:color w:val="auto"/>
                <w:highlight w:val="none"/>
              </w:rPr>
            </w:pPr>
          </w:p>
        </w:tc>
        <w:tc>
          <w:tcPr>
            <w:tcW w:w="1934" w:type="dxa"/>
            <w:gridSpan w:val="2"/>
          </w:tcPr>
          <w:p w14:paraId="5EE6A3D5">
            <w:pPr>
              <w:rPr>
                <w:rFonts w:hint="eastAsia" w:ascii="仿宋" w:hAnsi="仿宋" w:eastAsia="仿宋" w:cs="仿宋"/>
                <w:color w:val="auto"/>
                <w:highlight w:val="none"/>
              </w:rPr>
            </w:pPr>
          </w:p>
        </w:tc>
        <w:tc>
          <w:tcPr>
            <w:tcW w:w="1229" w:type="dxa"/>
            <w:tcBorders>
              <w:right w:val="single" w:color="000000" w:sz="10" w:space="0"/>
            </w:tcBorders>
          </w:tcPr>
          <w:p w14:paraId="40A19B41">
            <w:pPr>
              <w:rPr>
                <w:rFonts w:hint="eastAsia" w:ascii="仿宋" w:hAnsi="仿宋" w:eastAsia="仿宋" w:cs="仿宋"/>
                <w:color w:val="auto"/>
                <w:highlight w:val="none"/>
              </w:rPr>
            </w:pPr>
          </w:p>
        </w:tc>
      </w:tr>
      <w:tr w14:paraId="205D1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270" w:type="dxa"/>
            <w:tcBorders>
              <w:left w:val="single" w:color="000000" w:sz="10" w:space="0"/>
            </w:tcBorders>
          </w:tcPr>
          <w:p w14:paraId="6006A265">
            <w:pPr>
              <w:rPr>
                <w:rFonts w:hint="eastAsia" w:ascii="仿宋" w:hAnsi="仿宋" w:eastAsia="仿宋" w:cs="仿宋"/>
                <w:color w:val="auto"/>
                <w:highlight w:val="none"/>
              </w:rPr>
            </w:pPr>
          </w:p>
        </w:tc>
        <w:tc>
          <w:tcPr>
            <w:tcW w:w="2104" w:type="dxa"/>
            <w:gridSpan w:val="2"/>
          </w:tcPr>
          <w:p w14:paraId="1D23C102">
            <w:pPr>
              <w:rPr>
                <w:rFonts w:hint="eastAsia" w:ascii="仿宋" w:hAnsi="仿宋" w:eastAsia="仿宋" w:cs="仿宋"/>
                <w:color w:val="auto"/>
                <w:highlight w:val="none"/>
              </w:rPr>
            </w:pPr>
          </w:p>
        </w:tc>
        <w:tc>
          <w:tcPr>
            <w:tcW w:w="1546" w:type="dxa"/>
            <w:gridSpan w:val="2"/>
          </w:tcPr>
          <w:p w14:paraId="2D7AEF43">
            <w:pPr>
              <w:rPr>
                <w:rFonts w:hint="eastAsia" w:ascii="仿宋" w:hAnsi="仿宋" w:eastAsia="仿宋" w:cs="仿宋"/>
                <w:color w:val="auto"/>
                <w:highlight w:val="none"/>
              </w:rPr>
            </w:pPr>
          </w:p>
        </w:tc>
        <w:tc>
          <w:tcPr>
            <w:tcW w:w="1934" w:type="dxa"/>
            <w:gridSpan w:val="2"/>
          </w:tcPr>
          <w:p w14:paraId="1265C4D7">
            <w:pPr>
              <w:rPr>
                <w:rFonts w:hint="eastAsia" w:ascii="仿宋" w:hAnsi="仿宋" w:eastAsia="仿宋" w:cs="仿宋"/>
                <w:color w:val="auto"/>
                <w:highlight w:val="none"/>
              </w:rPr>
            </w:pPr>
          </w:p>
        </w:tc>
        <w:tc>
          <w:tcPr>
            <w:tcW w:w="1229" w:type="dxa"/>
            <w:tcBorders>
              <w:right w:val="single" w:color="000000" w:sz="10" w:space="0"/>
            </w:tcBorders>
          </w:tcPr>
          <w:p w14:paraId="4E680714">
            <w:pPr>
              <w:rPr>
                <w:rFonts w:hint="eastAsia" w:ascii="仿宋" w:hAnsi="仿宋" w:eastAsia="仿宋" w:cs="仿宋"/>
                <w:color w:val="auto"/>
                <w:highlight w:val="none"/>
              </w:rPr>
            </w:pPr>
          </w:p>
        </w:tc>
      </w:tr>
      <w:tr w14:paraId="0EF72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270" w:type="dxa"/>
            <w:tcBorders>
              <w:left w:val="single" w:color="000000" w:sz="10" w:space="0"/>
            </w:tcBorders>
          </w:tcPr>
          <w:p w14:paraId="263EF705">
            <w:pPr>
              <w:rPr>
                <w:rFonts w:hint="eastAsia" w:ascii="仿宋" w:hAnsi="仿宋" w:eastAsia="仿宋" w:cs="仿宋"/>
                <w:color w:val="auto"/>
                <w:highlight w:val="none"/>
              </w:rPr>
            </w:pPr>
          </w:p>
        </w:tc>
        <w:tc>
          <w:tcPr>
            <w:tcW w:w="2104" w:type="dxa"/>
            <w:gridSpan w:val="2"/>
          </w:tcPr>
          <w:p w14:paraId="4E1ECBB3">
            <w:pPr>
              <w:rPr>
                <w:rFonts w:hint="eastAsia" w:ascii="仿宋" w:hAnsi="仿宋" w:eastAsia="仿宋" w:cs="仿宋"/>
                <w:color w:val="auto"/>
                <w:highlight w:val="none"/>
              </w:rPr>
            </w:pPr>
          </w:p>
        </w:tc>
        <w:tc>
          <w:tcPr>
            <w:tcW w:w="1546" w:type="dxa"/>
            <w:gridSpan w:val="2"/>
          </w:tcPr>
          <w:p w14:paraId="64942590">
            <w:pPr>
              <w:rPr>
                <w:rFonts w:hint="eastAsia" w:ascii="仿宋" w:hAnsi="仿宋" w:eastAsia="仿宋" w:cs="仿宋"/>
                <w:color w:val="auto"/>
                <w:highlight w:val="none"/>
              </w:rPr>
            </w:pPr>
          </w:p>
        </w:tc>
        <w:tc>
          <w:tcPr>
            <w:tcW w:w="1934" w:type="dxa"/>
            <w:gridSpan w:val="2"/>
          </w:tcPr>
          <w:p w14:paraId="0A2B39F6">
            <w:pPr>
              <w:rPr>
                <w:rFonts w:hint="eastAsia" w:ascii="仿宋" w:hAnsi="仿宋" w:eastAsia="仿宋" w:cs="仿宋"/>
                <w:color w:val="auto"/>
                <w:highlight w:val="none"/>
              </w:rPr>
            </w:pPr>
          </w:p>
        </w:tc>
        <w:tc>
          <w:tcPr>
            <w:tcW w:w="1229" w:type="dxa"/>
            <w:tcBorders>
              <w:right w:val="single" w:color="000000" w:sz="10" w:space="0"/>
            </w:tcBorders>
          </w:tcPr>
          <w:p w14:paraId="6FFFE1A6">
            <w:pPr>
              <w:rPr>
                <w:rFonts w:hint="eastAsia" w:ascii="仿宋" w:hAnsi="仿宋" w:eastAsia="仿宋" w:cs="仿宋"/>
                <w:color w:val="auto"/>
                <w:highlight w:val="none"/>
              </w:rPr>
            </w:pPr>
          </w:p>
        </w:tc>
      </w:tr>
      <w:tr w14:paraId="26915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270" w:type="dxa"/>
            <w:tcBorders>
              <w:left w:val="single" w:color="000000" w:sz="10" w:space="0"/>
              <w:bottom w:val="single" w:color="000000" w:sz="10" w:space="0"/>
            </w:tcBorders>
          </w:tcPr>
          <w:p w14:paraId="45C2FED3">
            <w:pPr>
              <w:rPr>
                <w:rFonts w:hint="eastAsia" w:ascii="仿宋" w:hAnsi="仿宋" w:eastAsia="仿宋" w:cs="仿宋"/>
                <w:color w:val="auto"/>
                <w:highlight w:val="none"/>
              </w:rPr>
            </w:pPr>
          </w:p>
        </w:tc>
        <w:tc>
          <w:tcPr>
            <w:tcW w:w="2104" w:type="dxa"/>
            <w:gridSpan w:val="2"/>
            <w:tcBorders>
              <w:bottom w:val="single" w:color="000000" w:sz="10" w:space="0"/>
            </w:tcBorders>
          </w:tcPr>
          <w:p w14:paraId="79AC8682">
            <w:pPr>
              <w:rPr>
                <w:rFonts w:hint="eastAsia" w:ascii="仿宋" w:hAnsi="仿宋" w:eastAsia="仿宋" w:cs="仿宋"/>
                <w:color w:val="auto"/>
                <w:highlight w:val="none"/>
              </w:rPr>
            </w:pPr>
          </w:p>
        </w:tc>
        <w:tc>
          <w:tcPr>
            <w:tcW w:w="1546" w:type="dxa"/>
            <w:gridSpan w:val="2"/>
            <w:tcBorders>
              <w:bottom w:val="single" w:color="000000" w:sz="10" w:space="0"/>
            </w:tcBorders>
          </w:tcPr>
          <w:p w14:paraId="2DD4BFC5">
            <w:pPr>
              <w:rPr>
                <w:rFonts w:hint="eastAsia" w:ascii="仿宋" w:hAnsi="仿宋" w:eastAsia="仿宋" w:cs="仿宋"/>
                <w:color w:val="auto"/>
                <w:highlight w:val="none"/>
              </w:rPr>
            </w:pPr>
          </w:p>
        </w:tc>
        <w:tc>
          <w:tcPr>
            <w:tcW w:w="1934" w:type="dxa"/>
            <w:gridSpan w:val="2"/>
            <w:tcBorders>
              <w:bottom w:val="single" w:color="000000" w:sz="10" w:space="0"/>
            </w:tcBorders>
          </w:tcPr>
          <w:p w14:paraId="61BF2F8D">
            <w:pPr>
              <w:rPr>
                <w:rFonts w:hint="eastAsia" w:ascii="仿宋" w:hAnsi="仿宋" w:eastAsia="仿宋" w:cs="仿宋"/>
                <w:color w:val="auto"/>
                <w:highlight w:val="none"/>
              </w:rPr>
            </w:pPr>
          </w:p>
        </w:tc>
        <w:tc>
          <w:tcPr>
            <w:tcW w:w="1229" w:type="dxa"/>
            <w:tcBorders>
              <w:bottom w:val="single" w:color="000000" w:sz="10" w:space="0"/>
              <w:right w:val="single" w:color="000000" w:sz="10" w:space="0"/>
            </w:tcBorders>
          </w:tcPr>
          <w:p w14:paraId="20453F95">
            <w:pPr>
              <w:rPr>
                <w:rFonts w:hint="eastAsia" w:ascii="仿宋" w:hAnsi="仿宋" w:eastAsia="仿宋" w:cs="仿宋"/>
                <w:color w:val="auto"/>
                <w:highlight w:val="none"/>
              </w:rPr>
            </w:pPr>
          </w:p>
        </w:tc>
      </w:tr>
      <w:tr w14:paraId="3E84A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083" w:type="dxa"/>
            <w:gridSpan w:val="8"/>
            <w:tcBorders>
              <w:top w:val="single" w:color="000000" w:sz="10" w:space="0"/>
              <w:left w:val="single" w:color="000000" w:sz="10" w:space="0"/>
              <w:right w:val="single" w:color="000000" w:sz="10" w:space="0"/>
            </w:tcBorders>
          </w:tcPr>
          <w:p w14:paraId="3E69112A">
            <w:pPr>
              <w:pStyle w:val="20"/>
              <w:spacing w:before="137" w:line="219" w:lineRule="auto"/>
              <w:ind w:left="3114"/>
              <w:rPr>
                <w:rFonts w:hint="eastAsia" w:ascii="仿宋" w:hAnsi="仿宋" w:eastAsia="仿宋" w:cs="仿宋"/>
                <w:color w:val="auto"/>
                <w:highlight w:val="none"/>
              </w:rPr>
            </w:pPr>
            <w:r>
              <w:rPr>
                <w:rFonts w:hint="eastAsia" w:ascii="仿宋" w:hAnsi="仿宋" w:eastAsia="仿宋" w:cs="仿宋"/>
                <w:color w:val="auto"/>
                <w:spacing w:val="-8"/>
                <w:highlight w:val="none"/>
              </w:rPr>
              <w:t>目前正在实施项目</w:t>
            </w:r>
          </w:p>
        </w:tc>
      </w:tr>
      <w:tr w14:paraId="6E90C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270" w:type="dxa"/>
            <w:tcBorders>
              <w:left w:val="single" w:color="000000" w:sz="10" w:space="0"/>
            </w:tcBorders>
          </w:tcPr>
          <w:p w14:paraId="52BCFAB1">
            <w:pPr>
              <w:rPr>
                <w:rFonts w:hint="eastAsia" w:ascii="仿宋" w:hAnsi="仿宋" w:eastAsia="仿宋" w:cs="仿宋"/>
                <w:color w:val="auto"/>
                <w:highlight w:val="none"/>
              </w:rPr>
            </w:pPr>
          </w:p>
        </w:tc>
        <w:tc>
          <w:tcPr>
            <w:tcW w:w="2104" w:type="dxa"/>
            <w:gridSpan w:val="2"/>
          </w:tcPr>
          <w:p w14:paraId="2B7AA74D">
            <w:pPr>
              <w:rPr>
                <w:rFonts w:hint="eastAsia" w:ascii="仿宋" w:hAnsi="仿宋" w:eastAsia="仿宋" w:cs="仿宋"/>
                <w:color w:val="auto"/>
                <w:highlight w:val="none"/>
              </w:rPr>
            </w:pPr>
          </w:p>
        </w:tc>
        <w:tc>
          <w:tcPr>
            <w:tcW w:w="1546" w:type="dxa"/>
            <w:gridSpan w:val="2"/>
          </w:tcPr>
          <w:p w14:paraId="7A6788EA">
            <w:pPr>
              <w:rPr>
                <w:rFonts w:hint="eastAsia" w:ascii="仿宋" w:hAnsi="仿宋" w:eastAsia="仿宋" w:cs="仿宋"/>
                <w:color w:val="auto"/>
                <w:highlight w:val="none"/>
              </w:rPr>
            </w:pPr>
          </w:p>
        </w:tc>
        <w:tc>
          <w:tcPr>
            <w:tcW w:w="1934" w:type="dxa"/>
            <w:gridSpan w:val="2"/>
          </w:tcPr>
          <w:p w14:paraId="6449F615">
            <w:pPr>
              <w:rPr>
                <w:rFonts w:hint="eastAsia" w:ascii="仿宋" w:hAnsi="仿宋" w:eastAsia="仿宋" w:cs="仿宋"/>
                <w:color w:val="auto"/>
                <w:highlight w:val="none"/>
              </w:rPr>
            </w:pPr>
          </w:p>
        </w:tc>
        <w:tc>
          <w:tcPr>
            <w:tcW w:w="1229" w:type="dxa"/>
            <w:tcBorders>
              <w:right w:val="single" w:color="000000" w:sz="10" w:space="0"/>
            </w:tcBorders>
          </w:tcPr>
          <w:p w14:paraId="2AEE4723">
            <w:pPr>
              <w:rPr>
                <w:rFonts w:hint="eastAsia" w:ascii="仿宋" w:hAnsi="仿宋" w:eastAsia="仿宋" w:cs="仿宋"/>
                <w:color w:val="auto"/>
                <w:highlight w:val="none"/>
              </w:rPr>
            </w:pPr>
          </w:p>
        </w:tc>
      </w:tr>
      <w:tr w14:paraId="3637A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270" w:type="dxa"/>
            <w:tcBorders>
              <w:left w:val="single" w:color="000000" w:sz="10" w:space="0"/>
              <w:bottom w:val="single" w:color="000000" w:sz="10" w:space="0"/>
            </w:tcBorders>
          </w:tcPr>
          <w:p w14:paraId="4263B5DB">
            <w:pPr>
              <w:rPr>
                <w:rFonts w:hint="eastAsia" w:ascii="仿宋" w:hAnsi="仿宋" w:eastAsia="仿宋" w:cs="仿宋"/>
                <w:color w:val="auto"/>
                <w:highlight w:val="none"/>
              </w:rPr>
            </w:pPr>
          </w:p>
        </w:tc>
        <w:tc>
          <w:tcPr>
            <w:tcW w:w="2104" w:type="dxa"/>
            <w:gridSpan w:val="2"/>
            <w:tcBorders>
              <w:bottom w:val="single" w:color="000000" w:sz="10" w:space="0"/>
            </w:tcBorders>
          </w:tcPr>
          <w:p w14:paraId="1654100D">
            <w:pPr>
              <w:rPr>
                <w:rFonts w:hint="eastAsia" w:ascii="仿宋" w:hAnsi="仿宋" w:eastAsia="仿宋" w:cs="仿宋"/>
                <w:color w:val="auto"/>
                <w:highlight w:val="none"/>
              </w:rPr>
            </w:pPr>
          </w:p>
        </w:tc>
        <w:tc>
          <w:tcPr>
            <w:tcW w:w="1546" w:type="dxa"/>
            <w:gridSpan w:val="2"/>
            <w:tcBorders>
              <w:bottom w:val="single" w:color="000000" w:sz="10" w:space="0"/>
            </w:tcBorders>
          </w:tcPr>
          <w:p w14:paraId="052784F8">
            <w:pPr>
              <w:rPr>
                <w:rFonts w:hint="eastAsia" w:ascii="仿宋" w:hAnsi="仿宋" w:eastAsia="仿宋" w:cs="仿宋"/>
                <w:color w:val="auto"/>
                <w:highlight w:val="none"/>
              </w:rPr>
            </w:pPr>
          </w:p>
        </w:tc>
        <w:tc>
          <w:tcPr>
            <w:tcW w:w="1934" w:type="dxa"/>
            <w:gridSpan w:val="2"/>
            <w:tcBorders>
              <w:bottom w:val="single" w:color="000000" w:sz="10" w:space="0"/>
            </w:tcBorders>
          </w:tcPr>
          <w:p w14:paraId="61687289">
            <w:pPr>
              <w:rPr>
                <w:rFonts w:hint="eastAsia" w:ascii="仿宋" w:hAnsi="仿宋" w:eastAsia="仿宋" w:cs="仿宋"/>
                <w:color w:val="auto"/>
                <w:highlight w:val="none"/>
              </w:rPr>
            </w:pPr>
          </w:p>
        </w:tc>
        <w:tc>
          <w:tcPr>
            <w:tcW w:w="1229" w:type="dxa"/>
            <w:tcBorders>
              <w:bottom w:val="single" w:color="000000" w:sz="10" w:space="0"/>
              <w:right w:val="single" w:color="000000" w:sz="10" w:space="0"/>
            </w:tcBorders>
          </w:tcPr>
          <w:p w14:paraId="10F9E417">
            <w:pPr>
              <w:rPr>
                <w:rFonts w:hint="eastAsia" w:ascii="仿宋" w:hAnsi="仿宋" w:eastAsia="仿宋" w:cs="仿宋"/>
                <w:color w:val="auto"/>
                <w:highlight w:val="none"/>
              </w:rPr>
            </w:pPr>
          </w:p>
        </w:tc>
      </w:tr>
    </w:tbl>
    <w:p w14:paraId="69D7CF4D">
      <w:pPr>
        <w:spacing w:line="421" w:lineRule="auto"/>
        <w:rPr>
          <w:rFonts w:hint="eastAsia" w:ascii="仿宋" w:hAnsi="仿宋" w:eastAsia="仿宋" w:cs="仿宋"/>
          <w:color w:val="auto"/>
          <w:highlight w:val="none"/>
        </w:rPr>
      </w:pPr>
    </w:p>
    <w:p w14:paraId="7587FA4D">
      <w:pPr>
        <w:spacing w:before="78" w:line="222"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我方承诺上述填报内容真实。如不真实，将按照有关规定接受处理。</w:t>
      </w:r>
    </w:p>
    <w:p w14:paraId="6ED55BFA">
      <w:pPr>
        <w:spacing w:before="179" w:line="221" w:lineRule="auto"/>
        <w:ind w:left="37"/>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响应人</w:t>
      </w:r>
      <w:r>
        <w:rPr>
          <w:rFonts w:hint="eastAsia" w:ascii="仿宋" w:hAnsi="仿宋" w:eastAsia="仿宋" w:cs="仿宋"/>
          <w:color w:val="auto"/>
          <w:spacing w:val="-18"/>
          <w:sz w:val="24"/>
          <w:szCs w:val="24"/>
          <w:highlight w:val="none"/>
          <w:lang w:eastAsia="zh-CN"/>
        </w:rPr>
        <w:t>：</w:t>
      </w:r>
      <w:r>
        <w:rPr>
          <w:rFonts w:hint="eastAsia" w:ascii="仿宋" w:hAnsi="仿宋" w:eastAsia="仿宋" w:cs="仿宋"/>
          <w:color w:val="auto"/>
          <w:spacing w:val="-18"/>
          <w:sz w:val="24"/>
          <w:szCs w:val="24"/>
          <w:highlight w:val="none"/>
        </w:rPr>
        <w:t>（</w:t>
      </w:r>
      <w:r>
        <w:rPr>
          <w:rFonts w:hint="eastAsia" w:ascii="仿宋" w:hAnsi="仿宋" w:eastAsia="仿宋" w:cs="仿宋"/>
          <w:color w:val="auto"/>
          <w:spacing w:val="-1"/>
          <w:sz w:val="24"/>
          <w:szCs w:val="24"/>
          <w:highlight w:val="none"/>
        </w:rPr>
        <w:t>盖单位公章）</w:t>
      </w:r>
    </w:p>
    <w:p w14:paraId="18734726">
      <w:pPr>
        <w:spacing w:before="179" w:line="360" w:lineRule="auto"/>
        <w:ind w:left="37"/>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w:t>
      </w:r>
      <w:r>
        <w:rPr>
          <w:rFonts w:hint="eastAsia" w:ascii="仿宋" w:hAnsi="仿宋" w:eastAsia="仿宋" w:cs="仿宋"/>
          <w:color w:val="auto"/>
          <w:spacing w:val="-17"/>
          <w:sz w:val="24"/>
          <w:szCs w:val="24"/>
          <w:highlight w:val="none"/>
        </w:rPr>
        <w:t>：（</w:t>
      </w:r>
      <w:r>
        <w:rPr>
          <w:rFonts w:hint="eastAsia" w:ascii="仿宋" w:hAnsi="仿宋" w:eastAsia="仿宋" w:cs="仿宋"/>
          <w:color w:val="auto"/>
          <w:spacing w:val="1"/>
          <w:sz w:val="24"/>
          <w:szCs w:val="24"/>
          <w:highlight w:val="none"/>
        </w:rPr>
        <w:t>盖章）</w:t>
      </w:r>
    </w:p>
    <w:p w14:paraId="1093B260">
      <w:pPr>
        <w:spacing w:line="222" w:lineRule="auto"/>
        <w:ind w:left="35"/>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rPr>
        <w:t>年月日</w:t>
      </w:r>
    </w:p>
    <w:p w14:paraId="4887D462">
      <w:pPr>
        <w:spacing w:line="222" w:lineRule="auto"/>
        <w:rPr>
          <w:rFonts w:hint="eastAsia" w:ascii="仿宋" w:hAnsi="仿宋" w:eastAsia="仿宋" w:cs="仿宋"/>
          <w:color w:val="auto"/>
          <w:sz w:val="24"/>
          <w:szCs w:val="24"/>
          <w:highlight w:val="none"/>
        </w:rPr>
        <w:sectPr>
          <w:footerReference r:id="rId34" w:type="default"/>
          <w:pgSz w:w="11906" w:h="16839"/>
          <w:pgMar w:top="1134" w:right="1134" w:bottom="1134" w:left="1134" w:header="0" w:footer="1225" w:gutter="0"/>
          <w:cols w:space="720" w:num="1"/>
          <w:rtlGutter w:val="0"/>
        </w:sectPr>
      </w:pPr>
    </w:p>
    <w:p w14:paraId="51B7FFC3">
      <w:pPr>
        <w:spacing w:before="78" w:line="222" w:lineRule="auto"/>
        <w:ind w:left="23"/>
        <w:jc w:val="center"/>
        <w:outlineLvl w:val="2"/>
        <w:rPr>
          <w:rFonts w:hint="eastAsia" w:ascii="仿宋" w:hAnsi="仿宋" w:eastAsia="仿宋" w:cs="仿宋"/>
          <w:sz w:val="24"/>
          <w:szCs w:val="24"/>
          <w:highlight w:val="none"/>
        </w:rPr>
      </w:pPr>
      <w:r>
        <w:rPr>
          <w:rFonts w:hint="eastAsia" w:ascii="仿宋" w:hAnsi="仿宋" w:eastAsia="仿宋" w:cs="仿宋"/>
          <w:b/>
          <w:bCs/>
          <w:spacing w:val="-6"/>
          <w:sz w:val="24"/>
          <w:szCs w:val="24"/>
          <w:highlight w:val="none"/>
        </w:rPr>
        <w:t>8技术部分内容</w:t>
      </w:r>
      <w:bookmarkEnd w:id="277"/>
    </w:p>
    <w:p w14:paraId="1EE9A11F">
      <w:pPr>
        <w:spacing w:line="229" w:lineRule="auto"/>
        <w:rPr>
          <w:rFonts w:hint="eastAsia" w:ascii="仿宋" w:hAnsi="仿宋" w:eastAsia="仿宋" w:cs="仿宋"/>
          <w:sz w:val="20"/>
          <w:szCs w:val="20"/>
          <w:highlight w:val="none"/>
        </w:rPr>
      </w:pPr>
      <w:r>
        <w:rPr>
          <w:rFonts w:hint="eastAsia" w:ascii="仿宋" w:hAnsi="仿宋" w:eastAsia="仿宋" w:cs="仿宋"/>
          <w:sz w:val="20"/>
          <w:szCs w:val="20"/>
          <w:highlight w:val="none"/>
        </w:rPr>
        <w:t>（1）</w:t>
      </w:r>
      <w:r>
        <w:rPr>
          <w:rFonts w:hint="eastAsia" w:ascii="仿宋" w:hAnsi="仿宋" w:eastAsia="仿宋" w:cs="仿宋"/>
          <w:sz w:val="20"/>
          <w:szCs w:val="20"/>
          <w:highlight w:val="none"/>
          <w:lang w:val="en-US" w:eastAsia="zh-CN"/>
        </w:rPr>
        <w:t>总体技术方案；</w:t>
      </w:r>
    </w:p>
    <w:p w14:paraId="11ADC11C">
      <w:pPr>
        <w:spacing w:line="229" w:lineRule="auto"/>
        <w:rPr>
          <w:rFonts w:hint="eastAsia" w:ascii="仿宋" w:hAnsi="仿宋" w:eastAsia="仿宋" w:cs="仿宋"/>
          <w:sz w:val="20"/>
          <w:szCs w:val="20"/>
          <w:highlight w:val="none"/>
        </w:rPr>
      </w:pPr>
      <w:r>
        <w:rPr>
          <w:rFonts w:hint="eastAsia" w:ascii="仿宋" w:hAnsi="仿宋" w:eastAsia="仿宋" w:cs="仿宋"/>
          <w:sz w:val="20"/>
          <w:szCs w:val="20"/>
          <w:highlight w:val="none"/>
        </w:rPr>
        <w:t>（2）</w:t>
      </w:r>
      <w:r>
        <w:rPr>
          <w:rFonts w:hint="eastAsia" w:ascii="仿宋" w:hAnsi="仿宋" w:eastAsia="仿宋" w:cs="仿宋"/>
          <w:sz w:val="20"/>
          <w:szCs w:val="20"/>
          <w:highlight w:val="none"/>
          <w:lang w:val="en-US" w:eastAsia="zh-CN"/>
        </w:rPr>
        <w:t>项目背景及现状分析</w:t>
      </w:r>
      <w:r>
        <w:rPr>
          <w:rFonts w:hint="eastAsia" w:ascii="仿宋" w:hAnsi="仿宋" w:eastAsia="仿宋" w:cs="仿宋"/>
          <w:sz w:val="20"/>
          <w:szCs w:val="20"/>
          <w:highlight w:val="none"/>
        </w:rPr>
        <w:t>；</w:t>
      </w:r>
    </w:p>
    <w:p w14:paraId="5B760017">
      <w:pPr>
        <w:spacing w:line="229" w:lineRule="auto"/>
        <w:rPr>
          <w:rFonts w:hint="eastAsia" w:ascii="仿宋" w:hAnsi="仿宋" w:eastAsia="仿宋" w:cs="仿宋"/>
          <w:sz w:val="20"/>
          <w:szCs w:val="20"/>
          <w:highlight w:val="none"/>
        </w:rPr>
      </w:pPr>
      <w:r>
        <w:rPr>
          <w:rFonts w:hint="eastAsia" w:ascii="仿宋" w:hAnsi="仿宋" w:eastAsia="仿宋" w:cs="仿宋"/>
          <w:sz w:val="20"/>
          <w:szCs w:val="20"/>
          <w:highlight w:val="none"/>
        </w:rPr>
        <w:t>（3）</w:t>
      </w:r>
      <w:r>
        <w:rPr>
          <w:rFonts w:hint="eastAsia" w:ascii="仿宋" w:hAnsi="仿宋" w:eastAsia="仿宋" w:cs="仿宋"/>
          <w:sz w:val="20"/>
          <w:szCs w:val="20"/>
          <w:highlight w:val="none"/>
          <w:lang w:val="en-US" w:eastAsia="zh-CN"/>
        </w:rPr>
        <w:t>质量保证措施</w:t>
      </w:r>
      <w:r>
        <w:rPr>
          <w:rFonts w:hint="eastAsia" w:ascii="仿宋" w:hAnsi="仿宋" w:eastAsia="仿宋" w:cs="仿宋"/>
          <w:sz w:val="20"/>
          <w:szCs w:val="20"/>
          <w:highlight w:val="none"/>
        </w:rPr>
        <w:t>；</w:t>
      </w:r>
    </w:p>
    <w:p w14:paraId="13C311A3">
      <w:pPr>
        <w:spacing w:line="229" w:lineRule="auto"/>
        <w:rPr>
          <w:rFonts w:hint="eastAsia" w:ascii="仿宋" w:hAnsi="仿宋" w:eastAsia="仿宋" w:cs="仿宋"/>
          <w:sz w:val="20"/>
          <w:szCs w:val="20"/>
          <w:highlight w:val="none"/>
        </w:rPr>
      </w:pPr>
      <w:r>
        <w:rPr>
          <w:rFonts w:hint="eastAsia" w:ascii="仿宋" w:hAnsi="仿宋" w:eastAsia="仿宋" w:cs="仿宋"/>
          <w:sz w:val="20"/>
          <w:szCs w:val="20"/>
          <w:highlight w:val="none"/>
        </w:rPr>
        <w:t>（4）</w:t>
      </w:r>
      <w:r>
        <w:rPr>
          <w:rFonts w:hint="eastAsia" w:ascii="仿宋" w:hAnsi="仿宋" w:eastAsia="仿宋" w:cs="仿宋"/>
          <w:sz w:val="20"/>
          <w:szCs w:val="20"/>
          <w:highlight w:val="none"/>
          <w:lang w:val="en-US" w:eastAsia="zh-CN"/>
        </w:rPr>
        <w:t>进度安排</w:t>
      </w:r>
      <w:r>
        <w:rPr>
          <w:rFonts w:hint="eastAsia" w:ascii="仿宋" w:hAnsi="仿宋" w:eastAsia="仿宋" w:cs="仿宋"/>
          <w:sz w:val="20"/>
          <w:szCs w:val="20"/>
          <w:highlight w:val="none"/>
        </w:rPr>
        <w:t>；</w:t>
      </w:r>
    </w:p>
    <w:p w14:paraId="3EA976D2">
      <w:pPr>
        <w:spacing w:line="229" w:lineRule="auto"/>
        <w:rPr>
          <w:rFonts w:hint="eastAsia" w:ascii="仿宋" w:hAnsi="仿宋" w:eastAsia="仿宋" w:cs="仿宋"/>
          <w:sz w:val="20"/>
          <w:szCs w:val="20"/>
          <w:highlight w:val="none"/>
        </w:rPr>
      </w:pPr>
      <w:r>
        <w:rPr>
          <w:rFonts w:hint="eastAsia" w:ascii="仿宋" w:hAnsi="仿宋" w:eastAsia="仿宋" w:cs="仿宋"/>
          <w:sz w:val="20"/>
          <w:szCs w:val="20"/>
          <w:highlight w:val="none"/>
        </w:rPr>
        <w:t>（5）</w:t>
      </w:r>
      <w:r>
        <w:rPr>
          <w:rFonts w:hint="eastAsia" w:ascii="仿宋" w:hAnsi="仿宋" w:eastAsia="仿宋" w:cs="仿宋"/>
          <w:sz w:val="20"/>
          <w:szCs w:val="20"/>
          <w:highlight w:val="none"/>
          <w:lang w:val="en-US" w:eastAsia="zh-CN"/>
        </w:rPr>
        <w:t>管理制度</w:t>
      </w:r>
      <w:r>
        <w:rPr>
          <w:rFonts w:hint="eastAsia" w:ascii="仿宋" w:hAnsi="仿宋" w:eastAsia="仿宋" w:cs="仿宋"/>
          <w:sz w:val="20"/>
          <w:szCs w:val="20"/>
          <w:highlight w:val="none"/>
        </w:rPr>
        <w:t>；</w:t>
      </w:r>
    </w:p>
    <w:p w14:paraId="5399B969">
      <w:pPr>
        <w:spacing w:line="229" w:lineRule="auto"/>
        <w:rPr>
          <w:rFonts w:hint="eastAsia" w:ascii="仿宋" w:hAnsi="仿宋" w:eastAsia="仿宋" w:cs="仿宋"/>
          <w:sz w:val="20"/>
          <w:szCs w:val="20"/>
          <w:highlight w:val="none"/>
        </w:rPr>
      </w:pPr>
    </w:p>
    <w:p w14:paraId="27F568E3">
      <w:pPr>
        <w:pStyle w:val="7"/>
        <w:spacing w:before="75" w:line="229" w:lineRule="auto"/>
        <w:ind w:left="211"/>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注：根据第</w:t>
      </w:r>
      <w:r>
        <w:rPr>
          <w:rFonts w:hint="eastAsia" w:ascii="仿宋" w:hAnsi="仿宋" w:eastAsia="仿宋" w:cs="仿宋"/>
          <w:spacing w:val="4"/>
          <w:sz w:val="23"/>
          <w:szCs w:val="23"/>
          <w:highlight w:val="none"/>
          <w:lang w:val="en-US" w:eastAsia="zh-CN"/>
        </w:rPr>
        <w:t>六</w:t>
      </w:r>
      <w:r>
        <w:rPr>
          <w:rFonts w:hint="eastAsia" w:ascii="仿宋" w:hAnsi="仿宋" w:eastAsia="仿宋" w:cs="仿宋"/>
          <w:spacing w:val="4"/>
          <w:sz w:val="23"/>
          <w:szCs w:val="23"/>
          <w:highlight w:val="none"/>
        </w:rPr>
        <w:t>章评标办法相关要求自行编制。</w:t>
      </w:r>
    </w:p>
    <w:p w14:paraId="1091C7BB">
      <w:pPr>
        <w:spacing w:line="229" w:lineRule="auto"/>
        <w:rPr>
          <w:rFonts w:hint="eastAsia" w:ascii="仿宋" w:hAnsi="仿宋" w:eastAsia="仿宋" w:cs="仿宋"/>
          <w:sz w:val="20"/>
          <w:szCs w:val="20"/>
          <w:highlight w:val="none"/>
        </w:rPr>
        <w:sectPr>
          <w:footerReference r:id="rId35" w:type="default"/>
          <w:pgSz w:w="11906" w:h="16839"/>
          <w:pgMar w:top="1134" w:right="1134" w:bottom="1134" w:left="1134" w:header="0" w:footer="1225" w:gutter="0"/>
          <w:pgNumType w:fmt="decimal"/>
          <w:cols w:space="720" w:num="1"/>
          <w:rtlGutter w:val="0"/>
        </w:sectPr>
      </w:pPr>
    </w:p>
    <w:p w14:paraId="48B2AACE">
      <w:pPr>
        <w:spacing w:before="48" w:line="222" w:lineRule="auto"/>
        <w:ind w:left="23"/>
        <w:jc w:val="center"/>
        <w:outlineLvl w:val="2"/>
        <w:rPr>
          <w:rFonts w:hint="eastAsia" w:ascii="仿宋" w:hAnsi="仿宋" w:eastAsia="仿宋" w:cs="仿宋"/>
          <w:sz w:val="24"/>
          <w:szCs w:val="24"/>
          <w:highlight w:val="none"/>
        </w:rPr>
      </w:pPr>
      <w:bookmarkStart w:id="278" w:name="_Toc35"/>
      <w:r>
        <w:rPr>
          <w:rFonts w:hint="eastAsia" w:ascii="仿宋" w:hAnsi="仿宋" w:eastAsia="仿宋" w:cs="仿宋"/>
          <w:b/>
          <w:bCs/>
          <w:spacing w:val="-3"/>
          <w:sz w:val="24"/>
          <w:szCs w:val="24"/>
          <w:highlight w:val="none"/>
        </w:rPr>
        <w:t>9其他商务技术文件</w:t>
      </w:r>
      <w:bookmarkEnd w:id="278"/>
    </w:p>
    <w:p w14:paraId="5675B3AF">
      <w:pPr>
        <w:spacing w:line="242" w:lineRule="auto"/>
        <w:rPr>
          <w:rFonts w:hint="eastAsia" w:ascii="仿宋" w:hAnsi="仿宋" w:eastAsia="仿宋" w:cs="仿宋"/>
          <w:sz w:val="21"/>
          <w:highlight w:val="none"/>
        </w:rPr>
      </w:pPr>
    </w:p>
    <w:p w14:paraId="7D392F59">
      <w:pPr>
        <w:spacing w:line="243" w:lineRule="auto"/>
        <w:rPr>
          <w:rFonts w:hint="eastAsia" w:ascii="仿宋" w:hAnsi="仿宋" w:eastAsia="仿宋" w:cs="仿宋"/>
          <w:sz w:val="21"/>
          <w:highlight w:val="none"/>
        </w:rPr>
      </w:pPr>
    </w:p>
    <w:p w14:paraId="75718C71">
      <w:pPr>
        <w:spacing w:before="78" w:line="220" w:lineRule="auto"/>
        <w:ind w:left="201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说明：投标人认为有必要提供的其他资料</w:t>
      </w:r>
    </w:p>
    <w:p w14:paraId="498461A3">
      <w:pPr>
        <w:spacing w:line="220" w:lineRule="auto"/>
        <w:rPr>
          <w:rFonts w:hint="eastAsia" w:ascii="仿宋" w:hAnsi="仿宋" w:eastAsia="仿宋" w:cs="仿宋"/>
          <w:sz w:val="24"/>
          <w:szCs w:val="24"/>
          <w:highlight w:val="none"/>
        </w:rPr>
        <w:sectPr>
          <w:footerReference r:id="rId36" w:type="default"/>
          <w:pgSz w:w="11906" w:h="16839"/>
          <w:pgMar w:top="1134" w:right="1134" w:bottom="1134" w:left="1134" w:header="0" w:footer="1225" w:gutter="0"/>
          <w:pgNumType w:fmt="decimal"/>
          <w:cols w:space="720" w:num="1"/>
          <w:rtlGutter w:val="0"/>
        </w:sectPr>
      </w:pPr>
    </w:p>
    <w:p w14:paraId="43FDD910">
      <w:pPr>
        <w:spacing w:before="92" w:line="222" w:lineRule="auto"/>
        <w:ind w:left="40"/>
        <w:jc w:val="center"/>
        <w:outlineLvl w:val="2"/>
        <w:rPr>
          <w:rFonts w:hint="eastAsia" w:ascii="仿宋" w:hAnsi="仿宋" w:eastAsia="仿宋" w:cs="仿宋"/>
          <w:sz w:val="24"/>
          <w:szCs w:val="24"/>
          <w:highlight w:val="none"/>
        </w:rPr>
      </w:pPr>
      <w:bookmarkStart w:id="279" w:name="_Toc23476"/>
      <w:r>
        <w:rPr>
          <w:rFonts w:hint="eastAsia" w:ascii="仿宋" w:hAnsi="仿宋" w:eastAsia="仿宋" w:cs="仿宋"/>
          <w:b/>
          <w:bCs/>
          <w:spacing w:val="-7"/>
          <w:sz w:val="24"/>
          <w:szCs w:val="24"/>
          <w:highlight w:val="none"/>
        </w:rPr>
        <w:t>10响应文件格式范本</w:t>
      </w:r>
      <w:bookmarkEnd w:id="279"/>
    </w:p>
    <w:p w14:paraId="0F87F99D">
      <w:pPr>
        <w:spacing w:before="46"/>
        <w:rPr>
          <w:rFonts w:hint="eastAsia" w:ascii="仿宋" w:hAnsi="仿宋" w:eastAsia="仿宋" w:cs="仿宋"/>
          <w:highlight w:val="none"/>
        </w:rPr>
      </w:pPr>
    </w:p>
    <w:tbl>
      <w:tblPr>
        <w:tblStyle w:val="19"/>
        <w:tblpPr w:leftFromText="180" w:rightFromText="180" w:vertAnchor="text" w:horzAnchor="page" w:tblpX="1935" w:tblpY="183"/>
        <w:tblOverlap w:val="never"/>
        <w:tblW w:w="8083" w:type="dxa"/>
        <w:tblInd w:w="0"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tblLayout w:type="fixed"/>
        <w:tblCellMar>
          <w:top w:w="0" w:type="dxa"/>
          <w:left w:w="0" w:type="dxa"/>
          <w:bottom w:w="0" w:type="dxa"/>
          <w:right w:w="0" w:type="dxa"/>
        </w:tblCellMar>
      </w:tblPr>
      <w:tblGrid>
        <w:gridCol w:w="8083"/>
      </w:tblGrid>
      <w:tr w14:paraId="1A4756BB">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tblCellMar>
            <w:top w:w="0" w:type="dxa"/>
            <w:left w:w="0" w:type="dxa"/>
            <w:bottom w:w="0" w:type="dxa"/>
            <w:right w:w="0" w:type="dxa"/>
          </w:tblCellMar>
        </w:tblPrEx>
        <w:trPr>
          <w:trHeight w:val="11781" w:hRule="atLeast"/>
        </w:trPr>
        <w:tc>
          <w:tcPr>
            <w:tcW w:w="8083" w:type="dxa"/>
            <w:vAlign w:val="top"/>
          </w:tcPr>
          <w:p w14:paraId="00799A66">
            <w:pPr>
              <w:spacing w:line="254" w:lineRule="auto"/>
              <w:rPr>
                <w:rFonts w:hint="eastAsia" w:ascii="仿宋" w:hAnsi="仿宋" w:eastAsia="仿宋" w:cs="仿宋"/>
                <w:sz w:val="21"/>
                <w:highlight w:val="none"/>
              </w:rPr>
            </w:pPr>
          </w:p>
          <w:p w14:paraId="3E4AC345">
            <w:pPr>
              <w:spacing w:line="255" w:lineRule="auto"/>
              <w:rPr>
                <w:rFonts w:hint="eastAsia" w:ascii="仿宋" w:hAnsi="仿宋" w:eastAsia="仿宋" w:cs="仿宋"/>
                <w:sz w:val="21"/>
                <w:highlight w:val="none"/>
              </w:rPr>
            </w:pPr>
          </w:p>
          <w:p w14:paraId="21916E82">
            <w:pPr>
              <w:pStyle w:val="20"/>
              <w:spacing w:before="150" w:line="232" w:lineRule="auto"/>
              <w:jc w:val="center"/>
              <w:rPr>
                <w:rFonts w:hint="eastAsia" w:ascii="仿宋" w:hAnsi="仿宋" w:eastAsia="仿宋" w:cs="仿宋"/>
                <w:b/>
                <w:bCs/>
                <w:spacing w:val="4"/>
                <w:sz w:val="43"/>
                <w:szCs w:val="43"/>
                <w:highlight w:val="none"/>
                <w:lang w:eastAsia="zh-CN"/>
              </w:rPr>
            </w:pPr>
            <w:r>
              <w:rPr>
                <w:rFonts w:hint="eastAsia" w:cs="仿宋"/>
                <w:b/>
                <w:bCs/>
                <w:spacing w:val="4"/>
                <w:sz w:val="43"/>
                <w:szCs w:val="43"/>
                <w:highlight w:val="none"/>
                <w:lang w:eastAsia="zh-CN"/>
              </w:rPr>
              <w:t>某某单位10KV供电线路维保和高低压供配电设备年检及维护项目</w:t>
            </w:r>
          </w:p>
          <w:p w14:paraId="1D8119AA">
            <w:pPr>
              <w:pStyle w:val="20"/>
              <w:spacing w:before="200" w:line="226" w:lineRule="auto"/>
              <w:jc w:val="center"/>
              <w:rPr>
                <w:rFonts w:hint="eastAsia" w:ascii="仿宋" w:hAnsi="仿宋" w:eastAsia="仿宋" w:cs="仿宋"/>
                <w:b/>
                <w:bCs/>
                <w:spacing w:val="-3"/>
                <w:position w:val="9"/>
                <w:highlight w:val="none"/>
              </w:rPr>
            </w:pPr>
          </w:p>
          <w:p w14:paraId="73FE87CD">
            <w:pPr>
              <w:pStyle w:val="20"/>
              <w:spacing w:before="200" w:line="226" w:lineRule="auto"/>
              <w:jc w:val="center"/>
              <w:rPr>
                <w:rFonts w:hint="eastAsia" w:ascii="仿宋" w:hAnsi="仿宋" w:eastAsia="仿宋" w:cs="仿宋"/>
                <w:b/>
                <w:bCs/>
                <w:spacing w:val="-3"/>
                <w:position w:val="9"/>
                <w:sz w:val="30"/>
                <w:szCs w:val="30"/>
                <w:highlight w:val="none"/>
              </w:rPr>
            </w:pPr>
            <w:r>
              <w:rPr>
                <w:rFonts w:hint="eastAsia" w:ascii="仿宋" w:hAnsi="仿宋" w:eastAsia="仿宋" w:cs="仿宋"/>
                <w:b/>
                <w:bCs/>
                <w:spacing w:val="-3"/>
                <w:position w:val="9"/>
                <w:highlight w:val="none"/>
              </w:rPr>
              <w:t>项目编号：</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"https://pay.zcygov.cn/purchaseplan_front/" </w:instrText>
            </w:r>
            <w:r>
              <w:rPr>
                <w:rFonts w:hint="eastAsia" w:ascii="仿宋" w:hAnsi="仿宋" w:eastAsia="仿宋" w:cs="仿宋"/>
                <w:highlight w:val="none"/>
              </w:rPr>
              <w:fldChar w:fldCharType="separate"/>
            </w:r>
            <w:r>
              <w:rPr>
                <w:rFonts w:hint="eastAsia" w:cs="仿宋"/>
                <w:b/>
                <w:bCs/>
                <w:spacing w:val="-3"/>
                <w:position w:val="9"/>
                <w:sz w:val="30"/>
                <w:szCs w:val="30"/>
                <w:highlight w:val="none"/>
                <w:lang w:val="en-US" w:eastAsia="zh-CN"/>
              </w:rPr>
              <w:t>XJZYH-2025-008</w:t>
            </w:r>
            <w:r>
              <w:rPr>
                <w:rFonts w:hint="eastAsia" w:ascii="仿宋" w:hAnsi="仿宋" w:eastAsia="仿宋" w:cs="仿宋"/>
                <w:b/>
                <w:bCs/>
                <w:spacing w:val="-3"/>
                <w:position w:val="9"/>
                <w:sz w:val="30"/>
                <w:szCs w:val="30"/>
                <w:highlight w:val="none"/>
              </w:rPr>
              <w:fldChar w:fldCharType="end"/>
            </w:r>
          </w:p>
          <w:p w14:paraId="697C1A2E">
            <w:pPr>
              <w:pStyle w:val="20"/>
              <w:spacing w:before="200" w:line="226" w:lineRule="auto"/>
              <w:ind w:left="3122"/>
              <w:rPr>
                <w:rFonts w:hint="eastAsia" w:ascii="仿宋" w:hAnsi="仿宋" w:eastAsia="仿宋" w:cs="仿宋"/>
                <w:b/>
                <w:bCs/>
                <w:spacing w:val="-6"/>
                <w:sz w:val="47"/>
                <w:szCs w:val="47"/>
                <w:highlight w:val="none"/>
              </w:rPr>
            </w:pPr>
          </w:p>
          <w:p w14:paraId="4DFA3676">
            <w:pPr>
              <w:pStyle w:val="20"/>
              <w:spacing w:before="200" w:line="226" w:lineRule="auto"/>
              <w:ind w:left="3122"/>
              <w:rPr>
                <w:rFonts w:hint="eastAsia" w:ascii="仿宋" w:hAnsi="仿宋" w:eastAsia="仿宋" w:cs="仿宋"/>
                <w:b/>
                <w:bCs/>
                <w:spacing w:val="-6"/>
                <w:sz w:val="47"/>
                <w:szCs w:val="47"/>
                <w:highlight w:val="none"/>
              </w:rPr>
            </w:pPr>
          </w:p>
          <w:p w14:paraId="615D6716">
            <w:pPr>
              <w:pStyle w:val="20"/>
              <w:spacing w:before="200" w:line="226" w:lineRule="auto"/>
              <w:ind w:left="3122"/>
              <w:rPr>
                <w:rFonts w:hint="eastAsia" w:ascii="仿宋" w:hAnsi="仿宋" w:eastAsia="仿宋" w:cs="仿宋"/>
                <w:sz w:val="47"/>
                <w:szCs w:val="47"/>
                <w:highlight w:val="none"/>
              </w:rPr>
            </w:pPr>
            <w:r>
              <w:rPr>
                <w:rFonts w:hint="eastAsia" w:ascii="仿宋" w:hAnsi="仿宋" w:eastAsia="仿宋" w:cs="仿宋"/>
                <w:b/>
                <w:bCs/>
                <w:spacing w:val="-6"/>
                <w:sz w:val="47"/>
                <w:szCs w:val="47"/>
                <w:highlight w:val="none"/>
              </w:rPr>
              <w:t>响应文件</w:t>
            </w:r>
          </w:p>
          <w:p w14:paraId="27EAE57D">
            <w:pPr>
              <w:spacing w:line="271" w:lineRule="auto"/>
              <w:rPr>
                <w:rFonts w:hint="eastAsia" w:ascii="仿宋" w:hAnsi="仿宋" w:eastAsia="仿宋" w:cs="仿宋"/>
                <w:sz w:val="21"/>
                <w:highlight w:val="none"/>
              </w:rPr>
            </w:pPr>
          </w:p>
          <w:p w14:paraId="7E72B299">
            <w:pPr>
              <w:spacing w:line="271" w:lineRule="auto"/>
              <w:rPr>
                <w:rFonts w:hint="eastAsia" w:ascii="仿宋" w:hAnsi="仿宋" w:eastAsia="仿宋" w:cs="仿宋"/>
                <w:sz w:val="21"/>
                <w:highlight w:val="none"/>
              </w:rPr>
            </w:pPr>
          </w:p>
          <w:p w14:paraId="07AD1C22">
            <w:pPr>
              <w:spacing w:line="271" w:lineRule="auto"/>
              <w:rPr>
                <w:rFonts w:hint="eastAsia" w:ascii="仿宋" w:hAnsi="仿宋" w:eastAsia="仿宋" w:cs="仿宋"/>
                <w:sz w:val="21"/>
                <w:highlight w:val="none"/>
              </w:rPr>
            </w:pPr>
          </w:p>
          <w:p w14:paraId="113E96B0">
            <w:pPr>
              <w:spacing w:line="272" w:lineRule="auto"/>
              <w:rPr>
                <w:rFonts w:hint="eastAsia" w:ascii="仿宋" w:hAnsi="仿宋" w:eastAsia="仿宋" w:cs="仿宋"/>
                <w:sz w:val="21"/>
                <w:highlight w:val="none"/>
              </w:rPr>
            </w:pPr>
          </w:p>
          <w:p w14:paraId="3BA27DEC">
            <w:pPr>
              <w:spacing w:line="272" w:lineRule="auto"/>
              <w:rPr>
                <w:rFonts w:hint="eastAsia" w:ascii="仿宋" w:hAnsi="仿宋" w:eastAsia="仿宋" w:cs="仿宋"/>
                <w:sz w:val="21"/>
                <w:highlight w:val="none"/>
              </w:rPr>
            </w:pPr>
          </w:p>
          <w:p w14:paraId="3FEA08FD">
            <w:pPr>
              <w:spacing w:line="272" w:lineRule="auto"/>
              <w:rPr>
                <w:rFonts w:hint="eastAsia" w:ascii="仿宋" w:hAnsi="仿宋" w:eastAsia="仿宋" w:cs="仿宋"/>
                <w:sz w:val="21"/>
                <w:highlight w:val="none"/>
              </w:rPr>
            </w:pPr>
          </w:p>
          <w:p w14:paraId="71D797FC">
            <w:pPr>
              <w:spacing w:line="272" w:lineRule="auto"/>
              <w:rPr>
                <w:rFonts w:hint="eastAsia" w:ascii="仿宋" w:hAnsi="仿宋" w:eastAsia="仿宋" w:cs="仿宋"/>
                <w:sz w:val="21"/>
                <w:highlight w:val="none"/>
              </w:rPr>
            </w:pPr>
          </w:p>
          <w:p w14:paraId="521F5F9C">
            <w:pPr>
              <w:pStyle w:val="20"/>
              <w:spacing w:before="65" w:line="229" w:lineRule="auto"/>
              <w:ind w:left="1146"/>
              <w:rPr>
                <w:rFonts w:hint="eastAsia" w:ascii="仿宋" w:hAnsi="仿宋" w:eastAsia="仿宋" w:cs="仿宋"/>
                <w:sz w:val="20"/>
                <w:szCs w:val="20"/>
                <w:highlight w:val="none"/>
              </w:rPr>
            </w:pPr>
            <w:r>
              <w:rPr>
                <w:rFonts w:hint="eastAsia" w:ascii="仿宋" w:hAnsi="仿宋" w:eastAsia="仿宋" w:cs="仿宋"/>
                <w:spacing w:val="10"/>
                <w:sz w:val="20"/>
                <w:szCs w:val="20"/>
                <w:highlight w:val="none"/>
              </w:rPr>
              <w:t>投标单位</w:t>
            </w:r>
            <w:r>
              <w:rPr>
                <w:rFonts w:hint="eastAsia" w:ascii="仿宋" w:hAnsi="仿宋" w:eastAsia="仿宋" w:cs="仿宋"/>
                <w:spacing w:val="-4"/>
                <w:sz w:val="20"/>
                <w:szCs w:val="20"/>
                <w:highlight w:val="none"/>
              </w:rPr>
              <w:t>：（</w:t>
            </w:r>
            <w:r>
              <w:rPr>
                <w:rFonts w:hint="eastAsia" w:ascii="仿宋" w:hAnsi="仿宋" w:eastAsia="仿宋" w:cs="仿宋"/>
                <w:spacing w:val="8"/>
                <w:sz w:val="20"/>
                <w:szCs w:val="20"/>
                <w:highlight w:val="none"/>
              </w:rPr>
              <w:t>盖单位公章</w:t>
            </w:r>
            <w:r>
              <w:rPr>
                <w:rFonts w:hint="eastAsia" w:ascii="仿宋" w:hAnsi="仿宋" w:eastAsia="仿宋" w:cs="仿宋"/>
                <w:spacing w:val="10"/>
                <w:sz w:val="20"/>
                <w:szCs w:val="20"/>
                <w:highlight w:val="none"/>
              </w:rPr>
              <w:t>）</w:t>
            </w:r>
          </w:p>
          <w:p w14:paraId="70CAF7DD">
            <w:pPr>
              <w:pStyle w:val="20"/>
              <w:spacing w:before="219" w:line="422" w:lineRule="auto"/>
              <w:ind w:left="1145" w:right="5946" w:firstLine="3"/>
              <w:jc w:val="both"/>
              <w:rPr>
                <w:rFonts w:hint="eastAsia" w:ascii="仿宋" w:hAnsi="仿宋" w:eastAsia="仿宋" w:cs="仿宋"/>
                <w:sz w:val="20"/>
                <w:szCs w:val="20"/>
                <w:highlight w:val="none"/>
              </w:rPr>
            </w:pPr>
            <w:r>
              <w:rPr>
                <w:rFonts w:hint="eastAsia" w:ascii="仿宋" w:hAnsi="仿宋" w:eastAsia="仿宋" w:cs="仿宋"/>
                <w:spacing w:val="-4"/>
                <w:sz w:val="20"/>
                <w:szCs w:val="20"/>
                <w:highlight w:val="none"/>
              </w:rPr>
              <w:t>项目名称：</w:t>
            </w:r>
            <w:r>
              <w:rPr>
                <w:rFonts w:hint="eastAsia" w:ascii="仿宋" w:hAnsi="仿宋" w:eastAsia="仿宋" w:cs="仿宋"/>
                <w:spacing w:val="-3"/>
                <w:sz w:val="20"/>
                <w:szCs w:val="20"/>
                <w:highlight w:val="none"/>
              </w:rPr>
              <w:t>项目编号：</w:t>
            </w:r>
            <w:r>
              <w:rPr>
                <w:rFonts w:hint="eastAsia" w:ascii="仿宋" w:hAnsi="仿宋" w:eastAsia="仿宋" w:cs="仿宋"/>
                <w:spacing w:val="4"/>
                <w:sz w:val="20"/>
                <w:szCs w:val="20"/>
                <w:highlight w:val="none"/>
              </w:rPr>
              <w:t>联系人：</w:t>
            </w:r>
          </w:p>
          <w:p w14:paraId="661D2341">
            <w:pPr>
              <w:pStyle w:val="20"/>
              <w:spacing w:before="31" w:line="421" w:lineRule="auto"/>
              <w:ind w:left="1148" w:right="6366" w:firstLine="22"/>
              <w:rPr>
                <w:rFonts w:hint="eastAsia" w:ascii="仿宋" w:hAnsi="仿宋" w:eastAsia="仿宋" w:cs="仿宋"/>
                <w:sz w:val="20"/>
                <w:szCs w:val="20"/>
                <w:highlight w:val="none"/>
              </w:rPr>
            </w:pPr>
            <w:r>
              <w:rPr>
                <w:rFonts w:hint="eastAsia" w:ascii="仿宋" w:hAnsi="仿宋" w:eastAsia="仿宋" w:cs="仿宋"/>
                <w:spacing w:val="-20"/>
                <w:sz w:val="20"/>
                <w:szCs w:val="20"/>
                <w:highlight w:val="none"/>
              </w:rPr>
              <w:t>电话：</w:t>
            </w:r>
            <w:r>
              <w:rPr>
                <w:rFonts w:hint="eastAsia" w:ascii="仿宋" w:hAnsi="仿宋" w:eastAsia="仿宋" w:cs="仿宋"/>
                <w:spacing w:val="-13"/>
                <w:sz w:val="20"/>
                <w:szCs w:val="20"/>
                <w:highlight w:val="none"/>
              </w:rPr>
              <w:t>地址：</w:t>
            </w:r>
          </w:p>
          <w:p w14:paraId="15A90FEF">
            <w:pPr>
              <w:spacing w:line="242" w:lineRule="auto"/>
              <w:rPr>
                <w:rFonts w:hint="eastAsia" w:ascii="仿宋" w:hAnsi="仿宋" w:eastAsia="仿宋" w:cs="仿宋"/>
                <w:sz w:val="21"/>
                <w:highlight w:val="none"/>
              </w:rPr>
            </w:pPr>
          </w:p>
          <w:p w14:paraId="3AD4F2D7">
            <w:pPr>
              <w:spacing w:line="242" w:lineRule="auto"/>
              <w:rPr>
                <w:rFonts w:hint="eastAsia" w:ascii="仿宋" w:hAnsi="仿宋" w:eastAsia="仿宋" w:cs="仿宋"/>
                <w:sz w:val="21"/>
                <w:highlight w:val="none"/>
              </w:rPr>
            </w:pPr>
          </w:p>
          <w:p w14:paraId="62FB32D1">
            <w:pPr>
              <w:spacing w:line="242" w:lineRule="auto"/>
              <w:rPr>
                <w:rFonts w:hint="eastAsia" w:ascii="仿宋" w:hAnsi="仿宋" w:eastAsia="仿宋" w:cs="仿宋"/>
                <w:sz w:val="21"/>
                <w:highlight w:val="none"/>
              </w:rPr>
            </w:pPr>
          </w:p>
          <w:p w14:paraId="2A74A413">
            <w:pPr>
              <w:spacing w:line="243" w:lineRule="auto"/>
              <w:rPr>
                <w:rFonts w:hint="eastAsia" w:ascii="仿宋" w:hAnsi="仿宋" w:eastAsia="仿宋" w:cs="仿宋"/>
                <w:sz w:val="21"/>
                <w:highlight w:val="none"/>
              </w:rPr>
            </w:pPr>
          </w:p>
          <w:p w14:paraId="0EF76D1F">
            <w:pPr>
              <w:pStyle w:val="20"/>
              <w:spacing w:before="65" w:line="228" w:lineRule="auto"/>
              <w:ind w:left="2266"/>
              <w:rPr>
                <w:rFonts w:hint="eastAsia" w:ascii="仿宋" w:hAnsi="仿宋" w:eastAsia="仿宋" w:cs="仿宋"/>
                <w:sz w:val="20"/>
                <w:szCs w:val="20"/>
                <w:highlight w:val="none"/>
              </w:rPr>
            </w:pPr>
            <w:r>
              <w:rPr>
                <w:rFonts w:hint="eastAsia" w:ascii="仿宋" w:hAnsi="仿宋" w:eastAsia="仿宋" w:cs="仿宋"/>
                <w:b/>
                <w:bCs/>
                <w:spacing w:val="-1"/>
                <w:sz w:val="20"/>
                <w:szCs w:val="20"/>
                <w:highlight w:val="none"/>
              </w:rPr>
              <w:t>注：在xxx年xx月xx日之前不得开启</w:t>
            </w:r>
          </w:p>
        </w:tc>
      </w:tr>
    </w:tbl>
    <w:p w14:paraId="178F3BB5">
      <w:pPr>
        <w:spacing w:before="46"/>
        <w:rPr>
          <w:rFonts w:hint="eastAsia" w:ascii="仿宋" w:hAnsi="仿宋" w:eastAsia="仿宋" w:cs="仿宋"/>
          <w:highlight w:val="none"/>
        </w:rPr>
      </w:pPr>
    </w:p>
    <w:p w14:paraId="654882D6">
      <w:pPr>
        <w:rPr>
          <w:rFonts w:hint="eastAsia" w:ascii="仿宋" w:hAnsi="仿宋" w:eastAsia="仿宋" w:cs="仿宋"/>
          <w:sz w:val="21"/>
          <w:highlight w:val="none"/>
        </w:rPr>
      </w:pPr>
    </w:p>
    <w:p w14:paraId="7C5CF00C">
      <w:pPr>
        <w:rPr>
          <w:rFonts w:hint="eastAsia" w:ascii="仿宋" w:hAnsi="仿宋" w:eastAsia="仿宋" w:cs="仿宋"/>
          <w:sz w:val="21"/>
          <w:szCs w:val="21"/>
          <w:highlight w:val="none"/>
        </w:rPr>
        <w:sectPr>
          <w:footerReference r:id="rId37" w:type="default"/>
          <w:pgSz w:w="11906" w:h="16839"/>
          <w:pgMar w:top="1134" w:right="1134" w:bottom="1134" w:left="1134" w:header="0" w:footer="1225" w:gutter="0"/>
          <w:pgNumType w:fmt="decimal"/>
          <w:cols w:space="720" w:num="1"/>
          <w:rtlGutter w:val="0"/>
        </w:sectPr>
      </w:pPr>
    </w:p>
    <w:p w14:paraId="78D9A871">
      <w:pPr>
        <w:spacing w:line="322" w:lineRule="auto"/>
        <w:rPr>
          <w:rFonts w:hint="eastAsia" w:ascii="仿宋" w:hAnsi="仿宋" w:eastAsia="仿宋" w:cs="仿宋"/>
          <w:sz w:val="21"/>
          <w:highlight w:val="none"/>
        </w:rPr>
      </w:pPr>
    </w:p>
    <w:p w14:paraId="77DEE68B">
      <w:pPr>
        <w:spacing w:line="323" w:lineRule="auto"/>
        <w:rPr>
          <w:rFonts w:hint="eastAsia" w:ascii="仿宋" w:hAnsi="仿宋" w:eastAsia="仿宋" w:cs="仿宋"/>
          <w:sz w:val="21"/>
          <w:highlight w:val="none"/>
        </w:rPr>
      </w:pPr>
    </w:p>
    <w:p w14:paraId="69B822F9">
      <w:pPr>
        <w:spacing w:before="114" w:line="314" w:lineRule="auto"/>
        <w:ind w:right="162"/>
        <w:jc w:val="center"/>
        <w:outlineLvl w:val="0"/>
        <w:rPr>
          <w:rFonts w:hint="eastAsia" w:ascii="仿宋" w:hAnsi="仿宋" w:eastAsia="仿宋" w:cs="仿宋"/>
          <w:sz w:val="35"/>
          <w:szCs w:val="35"/>
          <w:highlight w:val="none"/>
          <w:lang w:eastAsia="zh-CN"/>
        </w:rPr>
      </w:pPr>
      <w:r>
        <w:rPr>
          <w:rFonts w:hint="eastAsia" w:ascii="仿宋" w:hAnsi="仿宋" w:eastAsia="仿宋" w:cs="仿宋"/>
          <w:b/>
          <w:bCs/>
          <w:spacing w:val="5"/>
          <w:sz w:val="35"/>
          <w:szCs w:val="35"/>
          <w:highlight w:val="none"/>
          <w:lang w:eastAsia="zh-CN"/>
        </w:rPr>
        <w:t>某某单位10KV供电线路维保和高低压供配电设备年检及维护项目</w:t>
      </w:r>
    </w:p>
    <w:p w14:paraId="00D74394">
      <w:pPr>
        <w:spacing w:line="290" w:lineRule="auto"/>
        <w:rPr>
          <w:rFonts w:hint="eastAsia" w:ascii="仿宋" w:hAnsi="仿宋" w:eastAsia="仿宋" w:cs="仿宋"/>
          <w:sz w:val="21"/>
          <w:highlight w:val="none"/>
        </w:rPr>
      </w:pPr>
    </w:p>
    <w:p w14:paraId="60DAEBBB">
      <w:pPr>
        <w:spacing w:line="290" w:lineRule="auto"/>
        <w:rPr>
          <w:rFonts w:hint="eastAsia" w:ascii="仿宋" w:hAnsi="仿宋" w:eastAsia="仿宋" w:cs="仿宋"/>
          <w:sz w:val="21"/>
          <w:highlight w:val="none"/>
        </w:rPr>
      </w:pPr>
    </w:p>
    <w:p w14:paraId="080CFF9B">
      <w:pPr>
        <w:spacing w:line="291" w:lineRule="auto"/>
        <w:rPr>
          <w:rFonts w:hint="eastAsia" w:ascii="仿宋" w:hAnsi="仿宋" w:eastAsia="仿宋" w:cs="仿宋"/>
          <w:sz w:val="21"/>
          <w:highlight w:val="none"/>
        </w:rPr>
      </w:pPr>
    </w:p>
    <w:p w14:paraId="00A6DB53">
      <w:pPr>
        <w:spacing w:before="114" w:line="226" w:lineRule="auto"/>
        <w:ind w:left="3148"/>
        <w:rPr>
          <w:rFonts w:hint="eastAsia" w:ascii="仿宋" w:hAnsi="仿宋" w:eastAsia="仿宋" w:cs="仿宋"/>
          <w:sz w:val="35"/>
          <w:szCs w:val="35"/>
          <w:highlight w:val="none"/>
        </w:rPr>
      </w:pPr>
      <w:r>
        <w:rPr>
          <w:rFonts w:hint="eastAsia" w:ascii="仿宋" w:hAnsi="仿宋" w:eastAsia="仿宋" w:cs="仿宋"/>
          <w:b/>
          <w:bCs/>
          <w:spacing w:val="2"/>
          <w:sz w:val="35"/>
          <w:szCs w:val="35"/>
          <w:highlight w:val="none"/>
        </w:rPr>
        <w:t>竞争性磋商文件</w:t>
      </w:r>
    </w:p>
    <w:p w14:paraId="28F12692">
      <w:pPr>
        <w:spacing w:line="276" w:lineRule="auto"/>
        <w:rPr>
          <w:rFonts w:hint="eastAsia" w:ascii="仿宋" w:hAnsi="仿宋" w:eastAsia="仿宋" w:cs="仿宋"/>
          <w:sz w:val="21"/>
          <w:highlight w:val="none"/>
        </w:rPr>
      </w:pPr>
    </w:p>
    <w:p w14:paraId="3288C042">
      <w:pPr>
        <w:spacing w:line="277" w:lineRule="auto"/>
        <w:rPr>
          <w:rFonts w:hint="eastAsia" w:ascii="仿宋" w:hAnsi="仿宋" w:eastAsia="仿宋" w:cs="仿宋"/>
          <w:sz w:val="21"/>
          <w:highlight w:val="none"/>
        </w:rPr>
      </w:pPr>
    </w:p>
    <w:p w14:paraId="0D88032D">
      <w:pPr>
        <w:spacing w:line="277" w:lineRule="auto"/>
        <w:rPr>
          <w:rFonts w:hint="eastAsia" w:ascii="仿宋" w:hAnsi="仿宋" w:eastAsia="仿宋" w:cs="仿宋"/>
          <w:sz w:val="21"/>
          <w:highlight w:val="none"/>
        </w:rPr>
      </w:pPr>
    </w:p>
    <w:p w14:paraId="03789812">
      <w:pPr>
        <w:spacing w:line="277" w:lineRule="auto"/>
        <w:rPr>
          <w:rFonts w:hint="eastAsia" w:ascii="仿宋" w:hAnsi="仿宋" w:eastAsia="仿宋" w:cs="仿宋"/>
          <w:sz w:val="21"/>
          <w:highlight w:val="none"/>
        </w:rPr>
      </w:pPr>
    </w:p>
    <w:p w14:paraId="09F8121E">
      <w:pPr>
        <w:spacing w:line="277" w:lineRule="auto"/>
        <w:rPr>
          <w:rFonts w:hint="eastAsia" w:ascii="仿宋" w:hAnsi="仿宋" w:eastAsia="仿宋" w:cs="仿宋"/>
          <w:sz w:val="21"/>
          <w:highlight w:val="none"/>
        </w:rPr>
      </w:pPr>
    </w:p>
    <w:p w14:paraId="525F79A8">
      <w:pPr>
        <w:spacing w:before="91" w:line="224" w:lineRule="auto"/>
        <w:ind w:firstLine="2751" w:firstLineChars="1000"/>
        <w:jc w:val="both"/>
        <w:rPr>
          <w:rFonts w:hint="eastAsia" w:ascii="仿宋" w:hAnsi="仿宋" w:eastAsia="仿宋" w:cs="仿宋"/>
          <w:sz w:val="28"/>
          <w:szCs w:val="28"/>
          <w:highlight w:val="none"/>
        </w:rPr>
      </w:pPr>
      <w:r>
        <w:rPr>
          <w:rFonts w:hint="eastAsia" w:ascii="仿宋" w:hAnsi="仿宋" w:eastAsia="仿宋" w:cs="仿宋"/>
          <w:b/>
          <w:bCs/>
          <w:spacing w:val="-3"/>
          <w:sz w:val="28"/>
          <w:szCs w:val="28"/>
          <w:highlight w:val="none"/>
        </w:rPr>
        <w:t>项目编号：</w:t>
      </w:r>
      <w:r>
        <w:rPr>
          <w:rFonts w:hint="eastAsia" w:ascii="仿宋" w:hAnsi="仿宋" w:eastAsia="仿宋" w:cs="仿宋"/>
          <w:b/>
          <w:bCs/>
          <w:spacing w:val="-3"/>
          <w:sz w:val="28"/>
          <w:szCs w:val="28"/>
          <w:highlight w:val="none"/>
        </w:rPr>
        <w:fldChar w:fldCharType="begin"/>
      </w:r>
      <w:r>
        <w:rPr>
          <w:rFonts w:hint="eastAsia" w:ascii="仿宋" w:hAnsi="仿宋" w:eastAsia="仿宋" w:cs="仿宋"/>
          <w:b/>
          <w:bCs/>
          <w:spacing w:val="-3"/>
          <w:sz w:val="28"/>
          <w:szCs w:val="28"/>
          <w:highlight w:val="none"/>
        </w:rPr>
        <w:instrText xml:space="preserve"> HYPERLINK "https://pay.zcygov.cn/purchaseplan_front/" </w:instrText>
      </w:r>
      <w:r>
        <w:rPr>
          <w:rFonts w:hint="eastAsia" w:ascii="仿宋" w:hAnsi="仿宋" w:eastAsia="仿宋" w:cs="仿宋"/>
          <w:b/>
          <w:bCs/>
          <w:spacing w:val="-3"/>
          <w:sz w:val="28"/>
          <w:szCs w:val="28"/>
          <w:highlight w:val="none"/>
        </w:rPr>
        <w:fldChar w:fldCharType="separate"/>
      </w:r>
      <w:r>
        <w:rPr>
          <w:rFonts w:hint="eastAsia" w:ascii="仿宋" w:hAnsi="仿宋" w:eastAsia="仿宋" w:cs="仿宋"/>
          <w:b/>
          <w:bCs/>
          <w:spacing w:val="-3"/>
          <w:sz w:val="28"/>
          <w:szCs w:val="28"/>
          <w:highlight w:val="none"/>
          <w:lang w:val="en-US" w:eastAsia="zh-CN"/>
        </w:rPr>
        <w:t>XJZYH-2025-008</w:t>
      </w:r>
      <w:r>
        <w:rPr>
          <w:rFonts w:hint="eastAsia" w:ascii="仿宋" w:hAnsi="仿宋" w:eastAsia="仿宋" w:cs="仿宋"/>
          <w:b/>
          <w:bCs/>
          <w:spacing w:val="-3"/>
          <w:sz w:val="28"/>
          <w:szCs w:val="28"/>
          <w:highlight w:val="none"/>
        </w:rPr>
        <w:fldChar w:fldCharType="end"/>
      </w:r>
    </w:p>
    <w:p w14:paraId="47BA5984">
      <w:pPr>
        <w:spacing w:line="253" w:lineRule="auto"/>
        <w:rPr>
          <w:rFonts w:hint="eastAsia" w:ascii="仿宋" w:hAnsi="仿宋" w:eastAsia="仿宋" w:cs="仿宋"/>
          <w:sz w:val="21"/>
          <w:highlight w:val="none"/>
        </w:rPr>
      </w:pPr>
    </w:p>
    <w:p w14:paraId="740B0597">
      <w:pPr>
        <w:spacing w:line="253" w:lineRule="auto"/>
        <w:rPr>
          <w:rFonts w:hint="eastAsia" w:ascii="仿宋" w:hAnsi="仿宋" w:eastAsia="仿宋" w:cs="仿宋"/>
          <w:sz w:val="21"/>
          <w:highlight w:val="none"/>
        </w:rPr>
      </w:pPr>
    </w:p>
    <w:p w14:paraId="13311733">
      <w:pPr>
        <w:spacing w:line="253" w:lineRule="auto"/>
        <w:rPr>
          <w:rFonts w:hint="eastAsia" w:ascii="仿宋" w:hAnsi="仿宋" w:eastAsia="仿宋" w:cs="仿宋"/>
          <w:sz w:val="21"/>
          <w:highlight w:val="none"/>
        </w:rPr>
      </w:pPr>
    </w:p>
    <w:p w14:paraId="6CF8CA48">
      <w:pPr>
        <w:spacing w:line="253" w:lineRule="auto"/>
        <w:rPr>
          <w:rFonts w:hint="eastAsia" w:ascii="仿宋" w:hAnsi="仿宋" w:eastAsia="仿宋" w:cs="仿宋"/>
          <w:sz w:val="21"/>
          <w:highlight w:val="none"/>
        </w:rPr>
      </w:pPr>
    </w:p>
    <w:p w14:paraId="40BC0A7F">
      <w:pPr>
        <w:spacing w:line="253" w:lineRule="auto"/>
        <w:rPr>
          <w:rFonts w:hint="eastAsia" w:ascii="仿宋" w:hAnsi="仿宋" w:eastAsia="仿宋" w:cs="仿宋"/>
          <w:sz w:val="21"/>
          <w:highlight w:val="none"/>
        </w:rPr>
      </w:pPr>
    </w:p>
    <w:p w14:paraId="16B4189B">
      <w:pPr>
        <w:spacing w:line="253" w:lineRule="auto"/>
        <w:rPr>
          <w:rFonts w:hint="eastAsia" w:ascii="仿宋" w:hAnsi="仿宋" w:eastAsia="仿宋" w:cs="仿宋"/>
          <w:sz w:val="21"/>
          <w:highlight w:val="none"/>
        </w:rPr>
      </w:pPr>
    </w:p>
    <w:p w14:paraId="34A22138">
      <w:pPr>
        <w:spacing w:line="253" w:lineRule="auto"/>
        <w:rPr>
          <w:rFonts w:hint="eastAsia" w:ascii="仿宋" w:hAnsi="仿宋" w:eastAsia="仿宋" w:cs="仿宋"/>
          <w:sz w:val="21"/>
          <w:highlight w:val="none"/>
        </w:rPr>
      </w:pPr>
    </w:p>
    <w:p w14:paraId="452B3819">
      <w:pPr>
        <w:spacing w:line="253" w:lineRule="auto"/>
        <w:rPr>
          <w:rFonts w:hint="eastAsia" w:ascii="仿宋" w:hAnsi="仿宋" w:eastAsia="仿宋" w:cs="仿宋"/>
          <w:sz w:val="21"/>
          <w:highlight w:val="none"/>
        </w:rPr>
      </w:pPr>
    </w:p>
    <w:p w14:paraId="2BF256EE">
      <w:pPr>
        <w:spacing w:line="253" w:lineRule="auto"/>
        <w:rPr>
          <w:rFonts w:hint="eastAsia" w:ascii="仿宋" w:hAnsi="仿宋" w:eastAsia="仿宋" w:cs="仿宋"/>
          <w:sz w:val="21"/>
          <w:highlight w:val="none"/>
        </w:rPr>
      </w:pPr>
    </w:p>
    <w:p w14:paraId="23C4AE33">
      <w:pPr>
        <w:spacing w:line="254" w:lineRule="auto"/>
        <w:rPr>
          <w:rFonts w:hint="eastAsia" w:ascii="仿宋" w:hAnsi="仿宋" w:eastAsia="仿宋" w:cs="仿宋"/>
          <w:sz w:val="21"/>
          <w:highlight w:val="none"/>
        </w:rPr>
      </w:pPr>
    </w:p>
    <w:p w14:paraId="75EAE9E7">
      <w:pPr>
        <w:spacing w:line="254" w:lineRule="auto"/>
        <w:rPr>
          <w:rFonts w:hint="eastAsia" w:ascii="仿宋" w:hAnsi="仿宋" w:eastAsia="仿宋" w:cs="仿宋"/>
          <w:sz w:val="21"/>
          <w:highlight w:val="none"/>
        </w:rPr>
      </w:pPr>
    </w:p>
    <w:p w14:paraId="0B45487C">
      <w:pPr>
        <w:spacing w:line="254" w:lineRule="auto"/>
        <w:rPr>
          <w:rFonts w:hint="eastAsia" w:ascii="仿宋" w:hAnsi="仿宋" w:eastAsia="仿宋" w:cs="仿宋"/>
          <w:sz w:val="21"/>
          <w:highlight w:val="none"/>
        </w:rPr>
      </w:pPr>
    </w:p>
    <w:p w14:paraId="42A5B3FB">
      <w:pPr>
        <w:spacing w:before="114" w:line="228" w:lineRule="auto"/>
        <w:ind w:left="3876"/>
        <w:rPr>
          <w:rFonts w:hint="eastAsia" w:ascii="仿宋" w:hAnsi="仿宋" w:eastAsia="仿宋" w:cs="仿宋"/>
          <w:sz w:val="35"/>
          <w:szCs w:val="35"/>
          <w:highlight w:val="none"/>
        </w:rPr>
      </w:pPr>
      <w:r>
        <w:rPr>
          <w:rFonts w:hint="eastAsia" w:ascii="仿宋" w:hAnsi="仿宋" w:eastAsia="仿宋" w:cs="仿宋"/>
          <w:b/>
          <w:bCs/>
          <w:spacing w:val="-2"/>
          <w:sz w:val="35"/>
          <w:szCs w:val="35"/>
          <w:highlight w:val="none"/>
        </w:rPr>
        <w:t>第二册</w:t>
      </w:r>
    </w:p>
    <w:p w14:paraId="7C7563F9">
      <w:pPr>
        <w:spacing w:line="254" w:lineRule="auto"/>
        <w:rPr>
          <w:rFonts w:hint="eastAsia" w:ascii="仿宋" w:hAnsi="仿宋" w:eastAsia="仿宋" w:cs="仿宋"/>
          <w:sz w:val="21"/>
          <w:highlight w:val="none"/>
        </w:rPr>
      </w:pPr>
    </w:p>
    <w:p w14:paraId="193CE9F7">
      <w:pPr>
        <w:spacing w:line="254" w:lineRule="auto"/>
        <w:rPr>
          <w:rFonts w:hint="eastAsia" w:ascii="仿宋" w:hAnsi="仿宋" w:eastAsia="仿宋" w:cs="仿宋"/>
          <w:sz w:val="21"/>
          <w:highlight w:val="none"/>
        </w:rPr>
      </w:pPr>
    </w:p>
    <w:p w14:paraId="3CCFD73E">
      <w:pPr>
        <w:spacing w:line="254" w:lineRule="auto"/>
        <w:rPr>
          <w:rFonts w:hint="eastAsia" w:ascii="仿宋" w:hAnsi="仿宋" w:eastAsia="仿宋" w:cs="仿宋"/>
          <w:sz w:val="21"/>
          <w:highlight w:val="none"/>
        </w:rPr>
      </w:pPr>
    </w:p>
    <w:p w14:paraId="6B9AB35F">
      <w:pPr>
        <w:spacing w:line="254" w:lineRule="auto"/>
        <w:rPr>
          <w:rFonts w:hint="eastAsia" w:ascii="仿宋" w:hAnsi="仿宋" w:eastAsia="仿宋" w:cs="仿宋"/>
          <w:sz w:val="21"/>
          <w:highlight w:val="none"/>
        </w:rPr>
      </w:pPr>
    </w:p>
    <w:p w14:paraId="31B0EB6D">
      <w:pPr>
        <w:spacing w:line="254" w:lineRule="auto"/>
        <w:rPr>
          <w:rFonts w:hint="eastAsia" w:ascii="仿宋" w:hAnsi="仿宋" w:eastAsia="仿宋" w:cs="仿宋"/>
          <w:sz w:val="21"/>
          <w:highlight w:val="none"/>
        </w:rPr>
      </w:pPr>
    </w:p>
    <w:p w14:paraId="7C40A6CE">
      <w:pPr>
        <w:spacing w:line="254" w:lineRule="auto"/>
        <w:rPr>
          <w:rFonts w:hint="eastAsia" w:ascii="仿宋" w:hAnsi="仿宋" w:eastAsia="仿宋" w:cs="仿宋"/>
          <w:sz w:val="21"/>
          <w:highlight w:val="none"/>
        </w:rPr>
      </w:pPr>
    </w:p>
    <w:p w14:paraId="00E04114">
      <w:pPr>
        <w:spacing w:line="254" w:lineRule="auto"/>
        <w:rPr>
          <w:rFonts w:hint="eastAsia" w:ascii="仿宋" w:hAnsi="仿宋" w:eastAsia="仿宋" w:cs="仿宋"/>
          <w:sz w:val="21"/>
          <w:highlight w:val="none"/>
        </w:rPr>
      </w:pPr>
    </w:p>
    <w:p w14:paraId="1C6F83A6">
      <w:pPr>
        <w:spacing w:line="254" w:lineRule="auto"/>
        <w:rPr>
          <w:rFonts w:hint="eastAsia" w:ascii="仿宋" w:hAnsi="仿宋" w:eastAsia="仿宋" w:cs="仿宋"/>
          <w:sz w:val="21"/>
          <w:highlight w:val="none"/>
        </w:rPr>
      </w:pPr>
    </w:p>
    <w:p w14:paraId="0DEDFF24">
      <w:pPr>
        <w:spacing w:line="254" w:lineRule="auto"/>
        <w:rPr>
          <w:rFonts w:hint="eastAsia" w:ascii="仿宋" w:hAnsi="仿宋" w:eastAsia="仿宋" w:cs="仿宋"/>
          <w:sz w:val="21"/>
          <w:highlight w:val="none"/>
        </w:rPr>
      </w:pPr>
    </w:p>
    <w:p w14:paraId="75C24951">
      <w:pPr>
        <w:spacing w:line="254" w:lineRule="auto"/>
        <w:rPr>
          <w:rFonts w:hint="eastAsia" w:ascii="仿宋" w:hAnsi="仿宋" w:eastAsia="仿宋" w:cs="仿宋"/>
          <w:sz w:val="21"/>
          <w:highlight w:val="none"/>
        </w:rPr>
      </w:pPr>
    </w:p>
    <w:p w14:paraId="076BC5DA">
      <w:pPr>
        <w:spacing w:line="254" w:lineRule="auto"/>
        <w:rPr>
          <w:rFonts w:hint="eastAsia" w:ascii="仿宋" w:hAnsi="仿宋" w:eastAsia="仿宋" w:cs="仿宋"/>
          <w:sz w:val="21"/>
          <w:highlight w:val="none"/>
        </w:rPr>
      </w:pPr>
    </w:p>
    <w:p w14:paraId="39B4BB53">
      <w:pPr>
        <w:spacing w:line="254" w:lineRule="auto"/>
        <w:rPr>
          <w:rFonts w:hint="eastAsia" w:ascii="仿宋" w:hAnsi="仿宋" w:eastAsia="仿宋" w:cs="仿宋"/>
          <w:sz w:val="21"/>
          <w:highlight w:val="none"/>
        </w:rPr>
      </w:pPr>
    </w:p>
    <w:p w14:paraId="2E7A70D6">
      <w:pPr>
        <w:spacing w:before="98" w:line="222" w:lineRule="auto"/>
        <w:ind w:left="3332"/>
        <w:rPr>
          <w:rFonts w:hint="eastAsia" w:ascii="仿宋" w:hAnsi="仿宋" w:eastAsia="仿宋" w:cs="仿宋"/>
          <w:sz w:val="30"/>
          <w:szCs w:val="30"/>
          <w:highlight w:val="none"/>
        </w:rPr>
      </w:pPr>
      <w:r>
        <w:rPr>
          <w:rFonts w:hint="eastAsia" w:ascii="仿宋" w:hAnsi="仿宋" w:eastAsia="仿宋" w:cs="仿宋"/>
          <w:b/>
          <w:bCs/>
          <w:spacing w:val="-11"/>
          <w:sz w:val="30"/>
          <w:szCs w:val="30"/>
          <w:highlight w:val="none"/>
        </w:rPr>
        <w:t>202</w:t>
      </w:r>
      <w:r>
        <w:rPr>
          <w:rFonts w:hint="eastAsia" w:ascii="仿宋" w:hAnsi="仿宋" w:eastAsia="仿宋" w:cs="仿宋"/>
          <w:b/>
          <w:bCs/>
          <w:spacing w:val="-11"/>
          <w:sz w:val="30"/>
          <w:szCs w:val="30"/>
          <w:highlight w:val="none"/>
          <w:lang w:val="en-US" w:eastAsia="zh-CN"/>
        </w:rPr>
        <w:t>5</w:t>
      </w:r>
      <w:r>
        <w:rPr>
          <w:rFonts w:hint="eastAsia" w:ascii="仿宋" w:hAnsi="仿宋" w:eastAsia="仿宋" w:cs="仿宋"/>
          <w:b/>
          <w:bCs/>
          <w:spacing w:val="-11"/>
          <w:sz w:val="30"/>
          <w:szCs w:val="30"/>
          <w:highlight w:val="none"/>
        </w:rPr>
        <w:t>年</w:t>
      </w:r>
      <w:r>
        <w:rPr>
          <w:rFonts w:hint="eastAsia" w:ascii="仿宋" w:hAnsi="仿宋" w:eastAsia="仿宋" w:cs="仿宋"/>
          <w:spacing w:val="-64"/>
          <w:sz w:val="30"/>
          <w:szCs w:val="30"/>
          <w:highlight w:val="none"/>
          <w:lang w:val="en-US" w:eastAsia="zh-CN"/>
        </w:rPr>
        <w:t>5</w:t>
      </w:r>
      <w:r>
        <w:rPr>
          <w:rFonts w:hint="eastAsia" w:ascii="仿宋" w:hAnsi="仿宋" w:eastAsia="仿宋" w:cs="仿宋"/>
          <w:b/>
          <w:bCs/>
          <w:spacing w:val="-11"/>
          <w:sz w:val="30"/>
          <w:szCs w:val="30"/>
          <w:highlight w:val="none"/>
        </w:rPr>
        <w:t>月</w:t>
      </w:r>
    </w:p>
    <w:p w14:paraId="7C64AAB0">
      <w:pPr>
        <w:spacing w:line="222" w:lineRule="auto"/>
        <w:rPr>
          <w:rFonts w:hint="eastAsia" w:ascii="仿宋" w:hAnsi="仿宋" w:eastAsia="仿宋" w:cs="仿宋"/>
          <w:sz w:val="30"/>
          <w:szCs w:val="30"/>
          <w:highlight w:val="none"/>
        </w:rPr>
        <w:sectPr>
          <w:footerReference r:id="rId38" w:type="default"/>
          <w:pgSz w:w="11906" w:h="16839"/>
          <w:pgMar w:top="1134" w:right="1134" w:bottom="1134" w:left="1134" w:header="0" w:footer="1225" w:gutter="0"/>
          <w:pgNumType w:fmt="decimal"/>
          <w:cols w:space="720" w:num="1"/>
          <w:rtlGutter w:val="0"/>
        </w:sectPr>
      </w:pPr>
    </w:p>
    <w:p w14:paraId="2CED659E">
      <w:pPr>
        <w:spacing w:before="296" w:line="226" w:lineRule="auto"/>
        <w:ind w:left="3018"/>
        <w:outlineLvl w:val="0"/>
        <w:rPr>
          <w:rFonts w:hint="eastAsia" w:ascii="仿宋" w:hAnsi="仿宋" w:eastAsia="仿宋" w:cs="仿宋"/>
          <w:sz w:val="31"/>
          <w:szCs w:val="31"/>
          <w:highlight w:val="none"/>
        </w:rPr>
      </w:pPr>
      <w:bookmarkStart w:id="280" w:name="bookmark96"/>
      <w:bookmarkEnd w:id="280"/>
      <w:bookmarkStart w:id="281" w:name="_Toc31972"/>
      <w:bookmarkStart w:id="282" w:name="_Toc14852"/>
      <w:r>
        <w:rPr>
          <w:rFonts w:hint="eastAsia" w:ascii="仿宋" w:hAnsi="仿宋" w:eastAsia="仿宋" w:cs="仿宋"/>
          <w:b/>
          <w:bCs/>
          <w:spacing w:val="-1"/>
          <w:sz w:val="31"/>
          <w:szCs w:val="31"/>
          <w:highlight w:val="none"/>
        </w:rPr>
        <w:t>第三章投标邀请</w:t>
      </w:r>
      <w:bookmarkEnd w:id="281"/>
      <w:bookmarkEnd w:id="282"/>
    </w:p>
    <w:p w14:paraId="089629AA">
      <w:pPr>
        <w:spacing w:line="268" w:lineRule="auto"/>
        <w:rPr>
          <w:rFonts w:hint="eastAsia" w:ascii="仿宋" w:hAnsi="仿宋" w:eastAsia="仿宋" w:cs="仿宋"/>
          <w:sz w:val="21"/>
          <w:highlight w:val="none"/>
        </w:rPr>
      </w:pPr>
    </w:p>
    <w:p w14:paraId="25690A20">
      <w:pPr>
        <w:spacing w:before="113" w:line="236" w:lineRule="auto"/>
        <w:ind w:left="1825" w:right="447" w:hanging="1495"/>
        <w:jc w:val="center"/>
        <w:outlineLvl w:val="1"/>
        <w:rPr>
          <w:rFonts w:hint="eastAsia" w:ascii="仿宋" w:hAnsi="仿宋" w:eastAsia="仿宋" w:cs="仿宋"/>
          <w:sz w:val="35"/>
          <w:szCs w:val="35"/>
          <w:highlight w:val="none"/>
        </w:rPr>
      </w:pPr>
      <w:bookmarkStart w:id="283" w:name="_Toc11847"/>
      <w:bookmarkStart w:id="284" w:name="_Toc31318"/>
      <w:r>
        <w:rPr>
          <w:rFonts w:hint="eastAsia" w:ascii="仿宋" w:hAnsi="仿宋" w:eastAsia="仿宋" w:cs="仿宋"/>
          <w:b/>
          <w:bCs/>
          <w:spacing w:val="6"/>
          <w:sz w:val="35"/>
          <w:szCs w:val="35"/>
          <w:highlight w:val="none"/>
          <w:lang w:eastAsia="zh-CN"/>
        </w:rPr>
        <w:t>某某单位10KV供电线路维保和高低压供配电设备年检及维护项目</w:t>
      </w:r>
      <w:r>
        <w:rPr>
          <w:rFonts w:hint="eastAsia" w:ascii="仿宋" w:hAnsi="仿宋" w:eastAsia="仿宋" w:cs="仿宋"/>
          <w:b/>
          <w:bCs/>
          <w:spacing w:val="1"/>
          <w:sz w:val="35"/>
          <w:szCs w:val="35"/>
          <w:highlight w:val="none"/>
        </w:rPr>
        <w:t>竞争性磋商公告</w:t>
      </w:r>
      <w:bookmarkEnd w:id="283"/>
      <w:bookmarkEnd w:id="284"/>
    </w:p>
    <w:p w14:paraId="50A1B597">
      <w:pPr>
        <w:spacing w:line="107" w:lineRule="exact"/>
        <w:rPr>
          <w:rFonts w:hint="eastAsia" w:ascii="仿宋" w:hAnsi="仿宋" w:eastAsia="仿宋" w:cs="仿宋"/>
          <w:highlight w:val="none"/>
        </w:rPr>
      </w:pPr>
    </w:p>
    <w:tbl>
      <w:tblPr>
        <w:tblStyle w:val="19"/>
        <w:tblW w:w="868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84"/>
      </w:tblGrid>
      <w:tr w14:paraId="6AD585F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94" w:hRule="atLeast"/>
        </w:trPr>
        <w:tc>
          <w:tcPr>
            <w:tcW w:w="8684" w:type="dxa"/>
            <w:vAlign w:val="top"/>
          </w:tcPr>
          <w:p w14:paraId="5CB0C8D4">
            <w:pPr>
              <w:pStyle w:val="20"/>
              <w:keepNext w:val="0"/>
              <w:keepLines w:val="0"/>
              <w:pageBreakBefore w:val="0"/>
              <w:widowControl/>
              <w:kinsoku w:val="0"/>
              <w:wordWrap/>
              <w:overflowPunct/>
              <w:topLinePunct w:val="0"/>
              <w:autoSpaceDE w:val="0"/>
              <w:autoSpaceDN w:val="0"/>
              <w:bidi w:val="0"/>
              <w:adjustRightInd w:val="0"/>
              <w:snapToGrid w:val="0"/>
              <w:spacing w:before="194" w:line="240" w:lineRule="auto"/>
              <w:ind w:left="125"/>
              <w:textAlignment w:val="baseline"/>
              <w:rPr>
                <w:rFonts w:hint="eastAsia" w:ascii="仿宋" w:hAnsi="仿宋" w:eastAsia="仿宋" w:cs="仿宋"/>
                <w:highlight w:val="none"/>
              </w:rPr>
            </w:pPr>
            <w:r>
              <w:rPr>
                <w:rFonts w:hint="eastAsia" w:ascii="仿宋" w:hAnsi="仿宋" w:eastAsia="仿宋" w:cs="仿宋"/>
                <w:spacing w:val="-5"/>
                <w:highlight w:val="none"/>
              </w:rPr>
              <w:t>项目概况</w:t>
            </w:r>
          </w:p>
          <w:p w14:paraId="45C9EA88">
            <w:pPr>
              <w:pStyle w:val="20"/>
              <w:keepNext w:val="0"/>
              <w:keepLines w:val="0"/>
              <w:pageBreakBefore w:val="0"/>
              <w:widowControl/>
              <w:kinsoku w:val="0"/>
              <w:wordWrap/>
              <w:overflowPunct/>
              <w:topLinePunct w:val="0"/>
              <w:autoSpaceDE w:val="0"/>
              <w:autoSpaceDN w:val="0"/>
              <w:bidi w:val="0"/>
              <w:adjustRightInd w:val="0"/>
              <w:snapToGrid w:val="0"/>
              <w:spacing w:before="199" w:line="240" w:lineRule="auto"/>
              <w:ind w:left="124" w:right="230" w:firstLine="428"/>
              <w:jc w:val="both"/>
              <w:textAlignment w:val="baseline"/>
              <w:rPr>
                <w:rFonts w:hint="eastAsia" w:ascii="仿宋" w:hAnsi="仿宋" w:eastAsia="仿宋" w:cs="仿宋"/>
                <w:highlight w:val="none"/>
              </w:rPr>
            </w:pPr>
            <w:r>
              <w:rPr>
                <w:rFonts w:hint="eastAsia" w:cs="仿宋"/>
                <w:spacing w:val="-1"/>
                <w:highlight w:val="none"/>
                <w:u w:val="single" w:color="auto"/>
                <w:lang w:eastAsia="zh-CN"/>
              </w:rPr>
              <w:t>某某单位10KV供电线路维保和高低压供配电设备年检及维护项目</w:t>
            </w:r>
            <w:r>
              <w:rPr>
                <w:rFonts w:hint="eastAsia" w:ascii="仿宋" w:hAnsi="仿宋" w:eastAsia="仿宋" w:cs="仿宋"/>
                <w:spacing w:val="-1"/>
                <w:highlight w:val="none"/>
              </w:rPr>
              <w:t>的潜在供</w:t>
            </w:r>
            <w:r>
              <w:rPr>
                <w:rFonts w:hint="eastAsia" w:ascii="仿宋" w:hAnsi="仿宋" w:eastAsia="仿宋" w:cs="仿宋"/>
                <w:spacing w:val="-6"/>
                <w:highlight w:val="none"/>
              </w:rPr>
              <w:t>应商应在新疆政府采购网获取磋商文件，并于</w:t>
            </w:r>
            <w:r>
              <w:rPr>
                <w:rFonts w:hint="eastAsia" w:ascii="仿宋" w:hAnsi="仿宋" w:eastAsia="仿宋" w:cs="仿宋"/>
                <w:spacing w:val="-6"/>
                <w:highlight w:val="yellow"/>
                <w:u w:val="single" w:color="auto"/>
              </w:rPr>
              <w:t>202</w:t>
            </w:r>
            <w:r>
              <w:rPr>
                <w:rFonts w:hint="eastAsia" w:cs="仿宋"/>
                <w:spacing w:val="-6"/>
                <w:highlight w:val="yellow"/>
                <w:u w:val="single" w:color="auto"/>
                <w:lang w:val="en-US" w:eastAsia="zh-CN"/>
              </w:rPr>
              <w:t>5</w:t>
            </w:r>
            <w:r>
              <w:rPr>
                <w:rFonts w:hint="eastAsia" w:ascii="仿宋" w:hAnsi="仿宋" w:eastAsia="仿宋" w:cs="仿宋"/>
                <w:spacing w:val="-6"/>
                <w:highlight w:val="yellow"/>
                <w:u w:val="single" w:color="auto"/>
              </w:rPr>
              <w:t>年</w:t>
            </w:r>
            <w:r>
              <w:rPr>
                <w:rFonts w:hint="eastAsia" w:cs="仿宋"/>
                <w:spacing w:val="-6"/>
                <w:highlight w:val="yellow"/>
                <w:u w:val="single" w:color="auto"/>
                <w:lang w:val="en-US" w:eastAsia="zh-CN"/>
              </w:rPr>
              <w:t>05</w:t>
            </w:r>
            <w:r>
              <w:rPr>
                <w:rFonts w:hint="eastAsia" w:ascii="仿宋" w:hAnsi="仿宋" w:eastAsia="仿宋" w:cs="仿宋"/>
                <w:spacing w:val="-6"/>
                <w:highlight w:val="yellow"/>
                <w:u w:val="single" w:color="auto"/>
              </w:rPr>
              <w:t>月</w:t>
            </w:r>
            <w:r>
              <w:rPr>
                <w:rFonts w:hint="eastAsia" w:cs="仿宋"/>
                <w:spacing w:val="-47"/>
                <w:highlight w:val="yellow"/>
                <w:u w:val="single" w:color="auto"/>
                <w:lang w:val="en-US" w:eastAsia="zh-CN"/>
              </w:rPr>
              <w:t>26</w:t>
            </w:r>
            <w:r>
              <w:rPr>
                <w:rFonts w:hint="eastAsia" w:ascii="仿宋" w:hAnsi="仿宋" w:eastAsia="仿宋" w:cs="仿宋"/>
                <w:spacing w:val="-6"/>
                <w:highlight w:val="yellow"/>
                <w:u w:val="single" w:color="auto"/>
              </w:rPr>
              <w:t>日</w:t>
            </w:r>
            <w:r>
              <w:rPr>
                <w:rFonts w:hint="eastAsia" w:ascii="仿宋" w:hAnsi="仿宋" w:eastAsia="仿宋" w:cs="仿宋"/>
                <w:spacing w:val="-6"/>
                <w:highlight w:val="none"/>
                <w:u w:val="single" w:color="auto"/>
              </w:rPr>
              <w:t>11：00</w:t>
            </w:r>
            <w:r>
              <w:rPr>
                <w:rFonts w:hint="eastAsia" w:ascii="仿宋" w:hAnsi="仿宋" w:eastAsia="仿宋" w:cs="仿宋"/>
                <w:spacing w:val="-6"/>
                <w:highlight w:val="none"/>
              </w:rPr>
              <w:t>分前</w:t>
            </w:r>
            <w:r>
              <w:rPr>
                <w:rFonts w:hint="eastAsia" w:ascii="仿宋" w:hAnsi="仿宋" w:eastAsia="仿宋" w:cs="仿宋"/>
                <w:spacing w:val="-3"/>
                <w:highlight w:val="none"/>
              </w:rPr>
              <w:t>递交响应文件。</w:t>
            </w:r>
          </w:p>
        </w:tc>
      </w:tr>
    </w:tbl>
    <w:p w14:paraId="1882A0F5">
      <w:pPr>
        <w:keepNext w:val="0"/>
        <w:keepLines w:val="0"/>
        <w:pageBreakBefore w:val="0"/>
        <w:widowControl/>
        <w:kinsoku w:val="0"/>
        <w:wordWrap/>
        <w:overflowPunct/>
        <w:topLinePunct w:val="0"/>
        <w:autoSpaceDE w:val="0"/>
        <w:autoSpaceDN w:val="0"/>
        <w:bidi w:val="0"/>
        <w:adjustRightInd w:val="0"/>
        <w:snapToGrid w:val="0"/>
        <w:spacing w:before="35" w:line="240" w:lineRule="auto"/>
        <w:ind w:left="133"/>
        <w:textAlignment w:val="baseline"/>
        <w:outlineLvl w:val="1"/>
        <w:rPr>
          <w:rFonts w:hint="eastAsia" w:ascii="仿宋" w:hAnsi="仿宋" w:eastAsia="仿宋" w:cs="仿宋"/>
          <w:sz w:val="24"/>
          <w:szCs w:val="24"/>
          <w:highlight w:val="none"/>
        </w:rPr>
      </w:pPr>
      <w:bookmarkStart w:id="285" w:name="_Toc1293"/>
      <w:bookmarkStart w:id="286" w:name="_Toc18540"/>
      <w:r>
        <w:rPr>
          <w:rFonts w:hint="eastAsia" w:ascii="仿宋" w:hAnsi="仿宋" w:eastAsia="仿宋" w:cs="仿宋"/>
          <w:spacing w:val="-3"/>
          <w:sz w:val="24"/>
          <w:szCs w:val="24"/>
          <w:highlight w:val="none"/>
        </w:rPr>
        <w:t>一、项目基本情况</w:t>
      </w:r>
      <w:bookmarkEnd w:id="285"/>
      <w:bookmarkEnd w:id="286"/>
    </w:p>
    <w:p w14:paraId="42754A89">
      <w:pPr>
        <w:keepNext w:val="0"/>
        <w:keepLines w:val="0"/>
        <w:pageBreakBefore w:val="0"/>
        <w:widowControl/>
        <w:kinsoku w:val="0"/>
        <w:wordWrap/>
        <w:overflowPunct/>
        <w:topLinePunct w:val="0"/>
        <w:autoSpaceDE w:val="0"/>
        <w:autoSpaceDN w:val="0"/>
        <w:bidi w:val="0"/>
        <w:adjustRightInd w:val="0"/>
        <w:snapToGrid w:val="0"/>
        <w:spacing w:before="178" w:line="240" w:lineRule="auto"/>
        <w:ind w:left="689"/>
        <w:textAlignment w:val="baseline"/>
        <w:rPr>
          <w:rFonts w:hint="eastAsia" w:ascii="仿宋" w:hAnsi="仿宋" w:eastAsia="仿宋" w:cs="仿宋"/>
          <w:spacing w:val="2"/>
          <w:sz w:val="24"/>
          <w:szCs w:val="24"/>
          <w:highlight w:val="none"/>
        </w:rPr>
      </w:pPr>
      <w:r>
        <w:rPr>
          <w:rFonts w:hint="eastAsia" w:ascii="仿宋" w:hAnsi="仿宋" w:eastAsia="仿宋" w:cs="仿宋"/>
          <w:spacing w:val="-1"/>
          <w:sz w:val="24"/>
          <w:szCs w:val="24"/>
          <w:highlight w:val="none"/>
        </w:rPr>
        <w:t>项目编号：</w:t>
      </w:r>
      <w:r>
        <w:rPr>
          <w:rFonts w:hint="eastAsia" w:ascii="仿宋" w:hAnsi="仿宋" w:eastAsia="仿宋" w:cs="仿宋"/>
          <w:spacing w:val="-1"/>
          <w:sz w:val="24"/>
          <w:szCs w:val="24"/>
          <w:highlight w:val="none"/>
          <w:lang w:eastAsia="zh-CN"/>
        </w:rPr>
        <w:t>XJZYH-2025-008</w:t>
      </w:r>
    </w:p>
    <w:p w14:paraId="6AC78856">
      <w:pPr>
        <w:keepNext w:val="0"/>
        <w:keepLines w:val="0"/>
        <w:pageBreakBefore w:val="0"/>
        <w:widowControl/>
        <w:kinsoku w:val="0"/>
        <w:wordWrap/>
        <w:overflowPunct/>
        <w:topLinePunct w:val="0"/>
        <w:autoSpaceDE w:val="0"/>
        <w:autoSpaceDN w:val="0"/>
        <w:bidi w:val="0"/>
        <w:adjustRightInd w:val="0"/>
        <w:snapToGrid w:val="0"/>
        <w:spacing w:before="35" w:line="240" w:lineRule="auto"/>
        <w:ind w:left="690" w:right="-483" w:rightChars="-230"/>
        <w:textAlignment w:val="baseline"/>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rPr>
        <w:t>项目名称：</w:t>
      </w:r>
      <w:r>
        <w:rPr>
          <w:rFonts w:hint="eastAsia" w:ascii="仿宋" w:hAnsi="仿宋" w:eastAsia="仿宋" w:cs="仿宋"/>
          <w:spacing w:val="2"/>
          <w:sz w:val="24"/>
          <w:szCs w:val="24"/>
          <w:highlight w:val="none"/>
          <w:lang w:eastAsia="zh-CN"/>
        </w:rPr>
        <w:t>某某单位10KV供电线路维保和高低压供配电设备年检及维护项目</w:t>
      </w:r>
    </w:p>
    <w:p w14:paraId="269B67CB">
      <w:pPr>
        <w:keepNext w:val="0"/>
        <w:keepLines w:val="0"/>
        <w:pageBreakBefore w:val="0"/>
        <w:widowControl/>
        <w:kinsoku w:val="0"/>
        <w:wordWrap/>
        <w:overflowPunct/>
        <w:topLinePunct w:val="0"/>
        <w:autoSpaceDE w:val="0"/>
        <w:autoSpaceDN w:val="0"/>
        <w:bidi w:val="0"/>
        <w:adjustRightInd w:val="0"/>
        <w:snapToGrid w:val="0"/>
        <w:spacing w:before="35" w:line="240" w:lineRule="auto"/>
        <w:ind w:left="690"/>
        <w:textAlignment w:val="baseline"/>
        <w:outlineLvl w:val="2"/>
        <w:rPr>
          <w:rFonts w:hint="eastAsia" w:ascii="仿宋" w:hAnsi="仿宋" w:eastAsia="仿宋" w:cs="仿宋"/>
          <w:sz w:val="24"/>
          <w:szCs w:val="24"/>
          <w:highlight w:val="none"/>
        </w:rPr>
      </w:pPr>
      <w:bookmarkStart w:id="287" w:name="_Toc29521"/>
      <w:r>
        <w:rPr>
          <w:rFonts w:hint="eastAsia" w:ascii="仿宋" w:hAnsi="仿宋" w:eastAsia="仿宋" w:cs="仿宋"/>
          <w:spacing w:val="-2"/>
          <w:sz w:val="24"/>
          <w:szCs w:val="24"/>
          <w:highlight w:val="none"/>
        </w:rPr>
        <w:t>采购方式：竞争性磋商</w:t>
      </w:r>
      <w:bookmarkEnd w:id="287"/>
    </w:p>
    <w:p w14:paraId="6F07DE8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732" w:firstLineChars="300"/>
        <w:textAlignment w:val="baseline"/>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rPr>
        <w:t>预算金额（元）</w:t>
      </w: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lang w:val="en-US" w:eastAsia="zh-CN"/>
        </w:rPr>
        <w:t>232000元</w:t>
      </w:r>
    </w:p>
    <w:p w14:paraId="5F91876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96" w:firstLineChars="300"/>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最高限价（元</w:t>
      </w:r>
      <w:r>
        <w:rPr>
          <w:rFonts w:hint="eastAsia" w:ascii="仿宋" w:hAnsi="仿宋" w:eastAsia="仿宋" w:cs="仿宋"/>
          <w:spacing w:val="10"/>
          <w:sz w:val="24"/>
          <w:szCs w:val="24"/>
          <w:highlight w:val="none"/>
        </w:rPr>
        <w:t>）：</w:t>
      </w:r>
      <w:r>
        <w:rPr>
          <w:rFonts w:hint="eastAsia" w:ascii="仿宋" w:hAnsi="仿宋" w:eastAsia="仿宋" w:cs="仿宋"/>
          <w:spacing w:val="2"/>
          <w:sz w:val="24"/>
          <w:szCs w:val="24"/>
          <w:highlight w:val="none"/>
          <w:lang w:val="en-US" w:eastAsia="zh-CN"/>
        </w:rPr>
        <w:t>232000元</w:t>
      </w:r>
    </w:p>
    <w:p w14:paraId="21FDE8D4">
      <w:pPr>
        <w:keepNext w:val="0"/>
        <w:keepLines w:val="0"/>
        <w:pageBreakBefore w:val="0"/>
        <w:widowControl/>
        <w:kinsoku w:val="0"/>
        <w:wordWrap/>
        <w:overflowPunct/>
        <w:topLinePunct w:val="0"/>
        <w:autoSpaceDE w:val="0"/>
        <w:autoSpaceDN w:val="0"/>
        <w:bidi w:val="0"/>
        <w:adjustRightInd w:val="0"/>
        <w:snapToGrid w:val="0"/>
        <w:spacing w:before="40" w:line="240" w:lineRule="auto"/>
        <w:ind w:left="689" w:right="267"/>
        <w:textAlignment w:val="baseline"/>
        <w:rPr>
          <w:rFonts w:hint="eastAsia" w:ascii="仿宋" w:hAnsi="仿宋" w:eastAsia="仿宋" w:cs="仿宋"/>
          <w:b w:val="0"/>
          <w:bCs w:val="0"/>
          <w:spacing w:val="-3"/>
          <w:sz w:val="24"/>
          <w:szCs w:val="24"/>
          <w:highlight w:val="none"/>
          <w:lang w:val="en-US" w:eastAsia="zh-CN"/>
        </w:rPr>
      </w:pPr>
      <w:r>
        <w:rPr>
          <w:rFonts w:hint="eastAsia" w:ascii="仿宋" w:hAnsi="仿宋" w:eastAsia="仿宋" w:cs="仿宋"/>
          <w:b w:val="0"/>
          <w:bCs w:val="0"/>
          <w:color w:val="auto"/>
          <w:spacing w:val="-1"/>
          <w:sz w:val="24"/>
          <w:szCs w:val="24"/>
          <w:highlight w:val="none"/>
        </w:rPr>
        <w:t>采购需求：</w:t>
      </w:r>
      <w:r>
        <w:rPr>
          <w:rFonts w:hint="eastAsia" w:ascii="仿宋" w:hAnsi="仿宋" w:eastAsia="仿宋" w:cs="仿宋"/>
          <w:b w:val="0"/>
          <w:bCs w:val="0"/>
          <w:color w:val="auto"/>
          <w:spacing w:val="-1"/>
          <w:sz w:val="24"/>
          <w:szCs w:val="24"/>
          <w:highlight w:val="none"/>
          <w:lang w:val="en-US" w:eastAsia="zh-CN"/>
        </w:rPr>
        <w:t>详见磋商文件</w:t>
      </w:r>
    </w:p>
    <w:p w14:paraId="143AC3CE">
      <w:pPr>
        <w:keepNext w:val="0"/>
        <w:keepLines w:val="0"/>
        <w:pageBreakBefore w:val="0"/>
        <w:widowControl/>
        <w:kinsoku w:val="0"/>
        <w:wordWrap/>
        <w:overflowPunct/>
        <w:topLinePunct w:val="0"/>
        <w:autoSpaceDE w:val="0"/>
        <w:autoSpaceDN w:val="0"/>
        <w:bidi w:val="0"/>
        <w:adjustRightInd w:val="0"/>
        <w:snapToGrid w:val="0"/>
        <w:spacing w:before="43" w:line="240" w:lineRule="auto"/>
        <w:ind w:left="694"/>
        <w:textAlignment w:val="baseline"/>
        <w:rPr>
          <w:rFonts w:hint="eastAsia" w:ascii="仿宋" w:hAnsi="仿宋" w:eastAsia="仿宋" w:cs="仿宋"/>
          <w:sz w:val="24"/>
          <w:szCs w:val="24"/>
          <w:highlight w:val="none"/>
          <w:lang w:val="en-US"/>
        </w:rPr>
      </w:pPr>
      <w:r>
        <w:rPr>
          <w:rFonts w:hint="eastAsia" w:ascii="仿宋" w:hAnsi="仿宋" w:eastAsia="仿宋" w:cs="仿宋"/>
          <w:spacing w:val="-5"/>
          <w:sz w:val="24"/>
          <w:szCs w:val="24"/>
          <w:highlight w:val="none"/>
          <w:lang w:val="en-US" w:eastAsia="zh-CN"/>
        </w:rPr>
        <w:t>服务期限</w:t>
      </w:r>
      <w:r>
        <w:rPr>
          <w:rFonts w:hint="eastAsia" w:ascii="仿宋" w:hAnsi="仿宋" w:eastAsia="仿宋" w:cs="仿宋"/>
          <w:spacing w:val="-5"/>
          <w:sz w:val="24"/>
          <w:szCs w:val="24"/>
          <w:highlight w:val="none"/>
        </w:rPr>
        <w:t>：</w:t>
      </w:r>
      <w:r>
        <w:rPr>
          <w:rFonts w:hint="eastAsia" w:ascii="仿宋" w:hAnsi="仿宋" w:eastAsia="仿宋" w:cs="仿宋"/>
          <w:spacing w:val="-1"/>
          <w:sz w:val="24"/>
          <w:szCs w:val="24"/>
          <w:highlight w:val="yellow"/>
          <w:lang w:val="en-US" w:eastAsia="zh-CN"/>
        </w:rPr>
        <w:t>1年</w:t>
      </w:r>
    </w:p>
    <w:p w14:paraId="38FA63BC">
      <w:pPr>
        <w:keepNext w:val="0"/>
        <w:keepLines w:val="0"/>
        <w:pageBreakBefore w:val="0"/>
        <w:widowControl/>
        <w:kinsoku w:val="0"/>
        <w:wordWrap/>
        <w:overflowPunct/>
        <w:topLinePunct w:val="0"/>
        <w:autoSpaceDE w:val="0"/>
        <w:autoSpaceDN w:val="0"/>
        <w:bidi w:val="0"/>
        <w:adjustRightInd w:val="0"/>
        <w:snapToGrid w:val="0"/>
        <w:spacing w:before="252" w:line="240" w:lineRule="auto"/>
        <w:ind w:firstLine="472" w:firstLineChars="200"/>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本项目（否）接受联合体投标。</w:t>
      </w:r>
    </w:p>
    <w:p w14:paraId="4C447D65">
      <w:pPr>
        <w:keepNext w:val="0"/>
        <w:keepLines w:val="0"/>
        <w:pageBreakBefore w:val="0"/>
        <w:widowControl/>
        <w:kinsoku w:val="0"/>
        <w:wordWrap/>
        <w:overflowPunct/>
        <w:topLinePunct w:val="0"/>
        <w:autoSpaceDE w:val="0"/>
        <w:autoSpaceDN w:val="0"/>
        <w:bidi w:val="0"/>
        <w:adjustRightInd w:val="0"/>
        <w:snapToGrid w:val="0"/>
        <w:spacing w:before="254" w:line="240" w:lineRule="auto"/>
        <w:ind w:left="136"/>
        <w:textAlignment w:val="baseline"/>
        <w:outlineLvl w:val="1"/>
        <w:rPr>
          <w:rFonts w:hint="eastAsia" w:ascii="仿宋" w:hAnsi="仿宋" w:eastAsia="仿宋" w:cs="仿宋"/>
          <w:sz w:val="24"/>
          <w:szCs w:val="24"/>
          <w:highlight w:val="none"/>
        </w:rPr>
      </w:pPr>
      <w:bookmarkStart w:id="288" w:name="_Toc26878"/>
      <w:bookmarkStart w:id="289" w:name="_Toc3330"/>
      <w:r>
        <w:rPr>
          <w:rFonts w:hint="eastAsia" w:ascii="仿宋" w:hAnsi="仿宋" w:eastAsia="仿宋" w:cs="仿宋"/>
          <w:spacing w:val="-7"/>
          <w:sz w:val="24"/>
          <w:szCs w:val="24"/>
          <w:highlight w:val="none"/>
        </w:rPr>
        <w:t>二、申请人的资格要求：</w:t>
      </w:r>
      <w:bookmarkEnd w:id="288"/>
      <w:bookmarkEnd w:id="289"/>
    </w:p>
    <w:p w14:paraId="513D01D3">
      <w:pPr>
        <w:keepNext w:val="0"/>
        <w:keepLines w:val="0"/>
        <w:pageBreakBefore w:val="0"/>
        <w:widowControl/>
        <w:kinsoku w:val="0"/>
        <w:wordWrap/>
        <w:overflowPunct/>
        <w:topLinePunct w:val="0"/>
        <w:autoSpaceDE w:val="0"/>
        <w:autoSpaceDN w:val="0"/>
        <w:bidi w:val="0"/>
        <w:adjustRightInd w:val="0"/>
        <w:snapToGrid w:val="0"/>
        <w:spacing w:before="253" w:line="240" w:lineRule="auto"/>
        <w:ind w:left="139" w:firstLine="238" w:firstLineChars="100"/>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1.满足《中华人民共和国政府采购法》第二十二条规</w:t>
      </w:r>
      <w:r>
        <w:rPr>
          <w:rFonts w:hint="eastAsia" w:ascii="仿宋" w:hAnsi="仿宋" w:eastAsia="仿宋" w:cs="仿宋"/>
          <w:spacing w:val="-2"/>
          <w:sz w:val="24"/>
          <w:szCs w:val="24"/>
          <w:highlight w:val="none"/>
        </w:rPr>
        <w:t>定；</w:t>
      </w:r>
    </w:p>
    <w:p w14:paraId="191BFB5E">
      <w:pPr>
        <w:keepNext w:val="0"/>
        <w:keepLines w:val="0"/>
        <w:pageBreakBefore w:val="0"/>
        <w:widowControl/>
        <w:kinsoku w:val="0"/>
        <w:wordWrap/>
        <w:overflowPunct/>
        <w:topLinePunct w:val="0"/>
        <w:autoSpaceDE w:val="0"/>
        <w:autoSpaceDN w:val="0"/>
        <w:bidi w:val="0"/>
        <w:adjustRightInd w:val="0"/>
        <w:snapToGrid w:val="0"/>
        <w:spacing w:before="255" w:line="240" w:lineRule="auto"/>
        <w:ind w:left="124" w:firstLine="238" w:firstLineChars="100"/>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2.落实政府采购政策需满足的资格要求：供应商为中小企业;</w:t>
      </w:r>
    </w:p>
    <w:p w14:paraId="1868DCAB">
      <w:pPr>
        <w:keepNext w:val="0"/>
        <w:keepLines w:val="0"/>
        <w:pageBreakBefore w:val="0"/>
        <w:widowControl/>
        <w:kinsoku w:val="0"/>
        <w:wordWrap/>
        <w:overflowPunct/>
        <w:topLinePunct w:val="0"/>
        <w:autoSpaceDE w:val="0"/>
        <w:autoSpaceDN w:val="0"/>
        <w:bidi w:val="0"/>
        <w:adjustRightInd w:val="0"/>
        <w:snapToGrid w:val="0"/>
        <w:spacing w:line="240" w:lineRule="auto"/>
        <w:ind w:left="199" w:leftChars="95" w:firstLine="219" w:firstLineChars="94"/>
        <w:textAlignment w:val="baseline"/>
        <w:outlineLvl w:val="2"/>
        <w:rPr>
          <w:rFonts w:hint="eastAsia" w:ascii="仿宋" w:hAnsi="仿宋" w:eastAsia="仿宋" w:cs="仿宋"/>
          <w:b/>
          <w:bCs/>
          <w:sz w:val="24"/>
          <w:szCs w:val="24"/>
          <w:highlight w:val="none"/>
        </w:rPr>
      </w:pPr>
      <w:r>
        <w:rPr>
          <w:rFonts w:hint="eastAsia" w:ascii="仿宋" w:hAnsi="仿宋" w:eastAsia="仿宋" w:cs="仿宋"/>
          <w:spacing w:val="-3"/>
          <w:sz w:val="24"/>
          <w:szCs w:val="24"/>
          <w:highlight w:val="none"/>
        </w:rPr>
        <w:t>3.本项目的特定资格要求：</w:t>
      </w:r>
      <w:r>
        <w:rPr>
          <w:rFonts w:hint="eastAsia" w:ascii="仿宋" w:hAnsi="仿宋" w:eastAsia="仿宋" w:cs="仿宋"/>
          <w:b w:val="0"/>
          <w:bCs w:val="0"/>
          <w:color w:val="auto"/>
          <w:kern w:val="0"/>
          <w:sz w:val="24"/>
          <w:szCs w:val="24"/>
          <w:highlight w:val="yellow"/>
          <w:u w:val="none"/>
          <w:lang w:val="en-US" w:eastAsia="zh-CN" w:bidi="ar-SA"/>
        </w:rPr>
        <w:t>具备电力工程施工总承包叁级以上（含叁级）或输变电工程专业承包叁级以上（含叁级）资质且具备五级以上（含五级）承装（修、试）电力设施许可证，具备有效的安全生产许可证；项目负责人应具备机电工程二级以上（含二级）注册建造师资格及B类安全考核合格证。疆外企业需提供进疆企业信息报送手续。</w:t>
      </w:r>
    </w:p>
    <w:p w14:paraId="2B0E1A80">
      <w:pPr>
        <w:keepNext w:val="0"/>
        <w:keepLines w:val="0"/>
        <w:pageBreakBefore w:val="0"/>
        <w:widowControl/>
        <w:kinsoku w:val="0"/>
        <w:wordWrap/>
        <w:overflowPunct/>
        <w:topLinePunct w:val="0"/>
        <w:autoSpaceDE w:val="0"/>
        <w:autoSpaceDN w:val="0"/>
        <w:bidi w:val="0"/>
        <w:adjustRightInd w:val="0"/>
        <w:snapToGrid w:val="0"/>
        <w:spacing w:before="41" w:line="240" w:lineRule="auto"/>
        <w:ind w:left="135"/>
        <w:textAlignment w:val="baseline"/>
        <w:outlineLvl w:val="1"/>
        <w:rPr>
          <w:rFonts w:hint="eastAsia" w:ascii="仿宋" w:hAnsi="仿宋" w:eastAsia="仿宋" w:cs="仿宋"/>
          <w:sz w:val="24"/>
          <w:szCs w:val="24"/>
          <w:highlight w:val="none"/>
        </w:rPr>
      </w:pPr>
      <w:bookmarkStart w:id="290" w:name="_Toc27747"/>
      <w:bookmarkStart w:id="291" w:name="_Toc17272"/>
      <w:r>
        <w:rPr>
          <w:rFonts w:hint="eastAsia" w:ascii="仿宋" w:hAnsi="仿宋" w:eastAsia="仿宋" w:cs="仿宋"/>
          <w:b/>
          <w:bCs/>
          <w:spacing w:val="-5"/>
          <w:sz w:val="24"/>
          <w:szCs w:val="24"/>
          <w:highlight w:val="none"/>
        </w:rPr>
        <w:t>三、获取磋商文件</w:t>
      </w:r>
      <w:bookmarkEnd w:id="290"/>
      <w:bookmarkEnd w:id="291"/>
    </w:p>
    <w:p w14:paraId="4730D013">
      <w:pPr>
        <w:keepNext w:val="0"/>
        <w:keepLines w:val="0"/>
        <w:pageBreakBefore w:val="0"/>
        <w:widowControl/>
        <w:kinsoku w:val="0"/>
        <w:wordWrap/>
        <w:overflowPunct/>
        <w:topLinePunct w:val="0"/>
        <w:autoSpaceDE w:val="0"/>
        <w:autoSpaceDN w:val="0"/>
        <w:bidi w:val="0"/>
        <w:adjustRightInd w:val="0"/>
        <w:snapToGrid w:val="0"/>
        <w:spacing w:before="49" w:line="240" w:lineRule="auto"/>
        <w:ind w:left="32" w:right="18" w:firstLine="432"/>
        <w:textAlignment w:val="baseline"/>
        <w:rPr>
          <w:rFonts w:hint="eastAsia" w:ascii="仿宋" w:hAnsi="仿宋" w:eastAsia="仿宋" w:cs="仿宋"/>
          <w:sz w:val="24"/>
          <w:szCs w:val="24"/>
          <w:highlight w:val="none"/>
          <w:lang w:eastAsia="zh-CN"/>
        </w:rPr>
      </w:pPr>
      <w:r>
        <w:rPr>
          <w:rFonts w:hint="eastAsia" w:ascii="仿宋" w:hAnsi="仿宋" w:eastAsia="仿宋" w:cs="仿宋"/>
          <w:spacing w:val="-10"/>
          <w:sz w:val="24"/>
          <w:szCs w:val="24"/>
          <w:highlight w:val="none"/>
        </w:rPr>
        <w:t>时间：</w:t>
      </w:r>
      <w:r>
        <w:rPr>
          <w:rFonts w:hint="eastAsia" w:ascii="仿宋" w:hAnsi="仿宋" w:eastAsia="仿宋" w:cs="仿宋"/>
          <w:spacing w:val="-10"/>
          <w:sz w:val="24"/>
          <w:szCs w:val="24"/>
          <w:highlight w:val="yellow"/>
        </w:rPr>
        <w:t>202</w:t>
      </w:r>
      <w:r>
        <w:rPr>
          <w:rFonts w:hint="eastAsia" w:ascii="仿宋" w:hAnsi="仿宋" w:eastAsia="仿宋" w:cs="仿宋"/>
          <w:spacing w:val="-10"/>
          <w:sz w:val="24"/>
          <w:szCs w:val="24"/>
          <w:highlight w:val="yellow"/>
          <w:lang w:val="en-US" w:eastAsia="zh-CN"/>
        </w:rPr>
        <w:t>5</w:t>
      </w:r>
      <w:r>
        <w:rPr>
          <w:rFonts w:hint="eastAsia" w:ascii="仿宋" w:hAnsi="仿宋" w:eastAsia="仿宋" w:cs="仿宋"/>
          <w:spacing w:val="-10"/>
          <w:sz w:val="24"/>
          <w:szCs w:val="24"/>
          <w:highlight w:val="yellow"/>
        </w:rPr>
        <w:t>年</w:t>
      </w:r>
      <w:r>
        <w:rPr>
          <w:rFonts w:hint="eastAsia" w:ascii="仿宋" w:hAnsi="仿宋" w:eastAsia="仿宋" w:cs="仿宋"/>
          <w:spacing w:val="-10"/>
          <w:sz w:val="24"/>
          <w:szCs w:val="24"/>
          <w:highlight w:val="yellow"/>
          <w:lang w:val="en-US" w:eastAsia="zh-CN"/>
        </w:rPr>
        <w:t>05</w:t>
      </w:r>
      <w:r>
        <w:rPr>
          <w:rFonts w:hint="eastAsia" w:ascii="仿宋" w:hAnsi="仿宋" w:eastAsia="仿宋" w:cs="仿宋"/>
          <w:spacing w:val="-10"/>
          <w:sz w:val="24"/>
          <w:szCs w:val="24"/>
          <w:highlight w:val="yellow"/>
        </w:rPr>
        <w:t>月</w:t>
      </w:r>
      <w:r>
        <w:rPr>
          <w:rFonts w:hint="eastAsia" w:ascii="仿宋" w:hAnsi="仿宋" w:eastAsia="仿宋" w:cs="仿宋"/>
          <w:spacing w:val="-48"/>
          <w:sz w:val="24"/>
          <w:szCs w:val="24"/>
          <w:highlight w:val="yellow"/>
          <w:lang w:val="en-US" w:eastAsia="zh-CN"/>
        </w:rPr>
        <w:t>15</w:t>
      </w:r>
      <w:r>
        <w:rPr>
          <w:rFonts w:hint="eastAsia" w:ascii="仿宋" w:hAnsi="仿宋" w:eastAsia="仿宋" w:cs="仿宋"/>
          <w:spacing w:val="-10"/>
          <w:sz w:val="24"/>
          <w:szCs w:val="24"/>
          <w:highlight w:val="yellow"/>
        </w:rPr>
        <w:t>日至202</w:t>
      </w:r>
      <w:r>
        <w:rPr>
          <w:rFonts w:hint="eastAsia" w:ascii="仿宋" w:hAnsi="仿宋" w:eastAsia="仿宋" w:cs="仿宋"/>
          <w:spacing w:val="-10"/>
          <w:sz w:val="24"/>
          <w:szCs w:val="24"/>
          <w:highlight w:val="yellow"/>
          <w:lang w:val="en-US" w:eastAsia="zh-CN"/>
        </w:rPr>
        <w:t>5</w:t>
      </w:r>
      <w:r>
        <w:rPr>
          <w:rFonts w:hint="eastAsia" w:ascii="仿宋" w:hAnsi="仿宋" w:eastAsia="仿宋" w:cs="仿宋"/>
          <w:spacing w:val="-10"/>
          <w:sz w:val="24"/>
          <w:szCs w:val="24"/>
          <w:highlight w:val="yellow"/>
        </w:rPr>
        <w:t>年</w:t>
      </w:r>
      <w:r>
        <w:rPr>
          <w:rFonts w:hint="eastAsia" w:ascii="仿宋" w:hAnsi="仿宋" w:eastAsia="仿宋" w:cs="仿宋"/>
          <w:spacing w:val="-10"/>
          <w:sz w:val="24"/>
          <w:szCs w:val="24"/>
          <w:highlight w:val="yellow"/>
          <w:lang w:val="en-US" w:eastAsia="zh-CN"/>
        </w:rPr>
        <w:t>05</w:t>
      </w:r>
      <w:r>
        <w:rPr>
          <w:rFonts w:hint="eastAsia" w:ascii="仿宋" w:hAnsi="仿宋" w:eastAsia="仿宋" w:cs="仿宋"/>
          <w:spacing w:val="-10"/>
          <w:sz w:val="24"/>
          <w:szCs w:val="24"/>
          <w:highlight w:val="yellow"/>
        </w:rPr>
        <w:t>月</w:t>
      </w:r>
      <w:r>
        <w:rPr>
          <w:rFonts w:hint="eastAsia" w:ascii="仿宋" w:hAnsi="仿宋" w:eastAsia="仿宋" w:cs="仿宋"/>
          <w:spacing w:val="0"/>
          <w:sz w:val="24"/>
          <w:szCs w:val="24"/>
          <w:highlight w:val="yellow"/>
          <w:lang w:val="en-US" w:eastAsia="zh-CN"/>
        </w:rPr>
        <w:t>22</w:t>
      </w:r>
      <w:r>
        <w:rPr>
          <w:rFonts w:hint="eastAsia" w:ascii="仿宋" w:hAnsi="仿宋" w:eastAsia="仿宋" w:cs="仿宋"/>
          <w:spacing w:val="0"/>
          <w:sz w:val="24"/>
          <w:szCs w:val="24"/>
          <w:highlight w:val="yellow"/>
        </w:rPr>
        <w:t>日</w:t>
      </w:r>
      <w:r>
        <w:rPr>
          <w:rFonts w:hint="eastAsia" w:ascii="仿宋" w:hAnsi="仿宋" w:eastAsia="仿宋" w:cs="仿宋"/>
          <w:spacing w:val="-10"/>
          <w:sz w:val="24"/>
          <w:szCs w:val="24"/>
          <w:highlight w:val="none"/>
        </w:rPr>
        <w:t>，每天上午00:00至14:00，</w:t>
      </w:r>
      <w:r>
        <w:rPr>
          <w:rFonts w:hint="eastAsia" w:ascii="仿宋" w:hAnsi="仿宋" w:eastAsia="仿宋" w:cs="仿宋"/>
          <w:spacing w:val="-3"/>
          <w:sz w:val="24"/>
          <w:szCs w:val="24"/>
          <w:highlight w:val="none"/>
        </w:rPr>
        <w:t>下午14:00至23:59（北京时间、法定节假日除</w:t>
      </w:r>
      <w:r>
        <w:rPr>
          <w:rFonts w:hint="eastAsia" w:ascii="仿宋" w:hAnsi="仿宋" w:eastAsia="仿宋" w:cs="仿宋"/>
          <w:spacing w:val="-4"/>
          <w:sz w:val="24"/>
          <w:szCs w:val="24"/>
          <w:highlight w:val="none"/>
        </w:rPr>
        <w:t>外）</w:t>
      </w:r>
      <w:r>
        <w:rPr>
          <w:rFonts w:hint="eastAsia" w:ascii="仿宋" w:hAnsi="仿宋" w:eastAsia="仿宋" w:cs="仿宋"/>
          <w:spacing w:val="-4"/>
          <w:sz w:val="24"/>
          <w:szCs w:val="24"/>
          <w:highlight w:val="none"/>
          <w:lang w:eastAsia="zh-CN"/>
        </w:rPr>
        <w:t>。</w:t>
      </w:r>
    </w:p>
    <w:p w14:paraId="43C6E30F">
      <w:pPr>
        <w:keepNext w:val="0"/>
        <w:keepLines w:val="0"/>
        <w:pageBreakBefore w:val="0"/>
        <w:widowControl/>
        <w:kinsoku w:val="0"/>
        <w:wordWrap/>
        <w:overflowPunct/>
        <w:topLinePunct w:val="0"/>
        <w:autoSpaceDE w:val="0"/>
        <w:autoSpaceDN w:val="0"/>
        <w:bidi w:val="0"/>
        <w:adjustRightInd w:val="0"/>
        <w:snapToGrid w:val="0"/>
        <w:spacing w:before="112" w:line="240" w:lineRule="auto"/>
        <w:ind w:left="566"/>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地点：政采云平台线上获取。</w:t>
      </w:r>
    </w:p>
    <w:p w14:paraId="24BD2331">
      <w:pPr>
        <w:keepNext w:val="0"/>
        <w:keepLines w:val="0"/>
        <w:pageBreakBefore w:val="0"/>
        <w:widowControl/>
        <w:kinsoku w:val="0"/>
        <w:wordWrap/>
        <w:overflowPunct/>
        <w:topLinePunct w:val="0"/>
        <w:autoSpaceDE w:val="0"/>
        <w:autoSpaceDN w:val="0"/>
        <w:bidi w:val="0"/>
        <w:adjustRightInd w:val="0"/>
        <w:snapToGrid w:val="0"/>
        <w:spacing w:before="181" w:line="240" w:lineRule="auto"/>
        <w:ind w:left="27" w:right="83" w:firstLine="543"/>
        <w:jc w:val="both"/>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方式：供应商登录政采云平台https://www.zcygov.cn/在线申请获取采购</w:t>
      </w:r>
      <w:r>
        <w:rPr>
          <w:rFonts w:hint="eastAsia" w:ascii="仿宋" w:hAnsi="仿宋" w:eastAsia="仿宋" w:cs="仿宋"/>
          <w:spacing w:val="-4"/>
          <w:sz w:val="24"/>
          <w:szCs w:val="24"/>
          <w:highlight w:val="none"/>
        </w:rPr>
        <w:t>文件（进入“项目采购”应用，在获取采购文件菜单中选择项目，申请获取采购文件）。</w:t>
      </w:r>
    </w:p>
    <w:p w14:paraId="258D8E88">
      <w:pPr>
        <w:keepNext w:val="0"/>
        <w:keepLines w:val="0"/>
        <w:pageBreakBefore w:val="0"/>
        <w:widowControl/>
        <w:kinsoku w:val="0"/>
        <w:wordWrap/>
        <w:overflowPunct/>
        <w:topLinePunct w:val="0"/>
        <w:autoSpaceDE w:val="0"/>
        <w:autoSpaceDN w:val="0"/>
        <w:bidi w:val="0"/>
        <w:adjustRightInd w:val="0"/>
        <w:snapToGrid w:val="0"/>
        <w:spacing w:before="39" w:line="240" w:lineRule="auto"/>
        <w:ind w:left="578"/>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售价（元</w:t>
      </w:r>
      <w:r>
        <w:rPr>
          <w:rFonts w:hint="eastAsia" w:ascii="仿宋" w:hAnsi="仿宋" w:eastAsia="仿宋" w:cs="仿宋"/>
          <w:spacing w:val="5"/>
          <w:sz w:val="24"/>
          <w:szCs w:val="24"/>
          <w:highlight w:val="none"/>
        </w:rPr>
        <w:t>）：</w:t>
      </w:r>
      <w:r>
        <w:rPr>
          <w:rFonts w:hint="eastAsia" w:ascii="仿宋" w:hAnsi="仿宋" w:eastAsia="仿宋" w:cs="仿宋"/>
          <w:spacing w:val="-6"/>
          <w:sz w:val="24"/>
          <w:szCs w:val="24"/>
          <w:highlight w:val="none"/>
        </w:rPr>
        <w:t>0</w:t>
      </w:r>
    </w:p>
    <w:p w14:paraId="38CFF6D5">
      <w:pPr>
        <w:keepNext w:val="0"/>
        <w:keepLines w:val="0"/>
        <w:pageBreakBefore w:val="0"/>
        <w:widowControl/>
        <w:kinsoku w:val="0"/>
        <w:wordWrap/>
        <w:overflowPunct/>
        <w:topLinePunct w:val="0"/>
        <w:autoSpaceDE w:val="0"/>
        <w:autoSpaceDN w:val="0"/>
        <w:bidi w:val="0"/>
        <w:adjustRightInd w:val="0"/>
        <w:snapToGrid w:val="0"/>
        <w:spacing w:before="179" w:line="240" w:lineRule="auto"/>
        <w:ind w:left="593"/>
        <w:textAlignment w:val="baseline"/>
        <w:outlineLvl w:val="1"/>
        <w:rPr>
          <w:rFonts w:hint="eastAsia" w:ascii="仿宋" w:hAnsi="仿宋" w:eastAsia="仿宋" w:cs="仿宋"/>
          <w:sz w:val="24"/>
          <w:szCs w:val="24"/>
          <w:highlight w:val="none"/>
        </w:rPr>
      </w:pPr>
      <w:bookmarkStart w:id="292" w:name="_Toc19129"/>
      <w:bookmarkStart w:id="293" w:name="_Toc21569"/>
      <w:r>
        <w:rPr>
          <w:rFonts w:hint="eastAsia" w:ascii="仿宋" w:hAnsi="仿宋" w:eastAsia="仿宋" w:cs="仿宋"/>
          <w:b/>
          <w:bCs/>
          <w:spacing w:val="-8"/>
          <w:sz w:val="24"/>
          <w:szCs w:val="24"/>
          <w:highlight w:val="none"/>
        </w:rPr>
        <w:t>四、响应文件提交</w:t>
      </w:r>
      <w:bookmarkEnd w:id="292"/>
      <w:bookmarkEnd w:id="293"/>
    </w:p>
    <w:p w14:paraId="13EC87DE">
      <w:pPr>
        <w:keepNext w:val="0"/>
        <w:keepLines w:val="0"/>
        <w:pageBreakBefore w:val="0"/>
        <w:widowControl/>
        <w:kinsoku w:val="0"/>
        <w:wordWrap/>
        <w:overflowPunct/>
        <w:topLinePunct w:val="0"/>
        <w:autoSpaceDE w:val="0"/>
        <w:autoSpaceDN w:val="0"/>
        <w:bidi w:val="0"/>
        <w:adjustRightInd w:val="0"/>
        <w:snapToGrid w:val="0"/>
        <w:spacing w:before="180" w:line="240" w:lineRule="auto"/>
        <w:ind w:left="634"/>
        <w:textAlignment w:val="baseline"/>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提交响应文件截止时间：</w:t>
      </w:r>
      <w:r>
        <w:rPr>
          <w:rFonts w:hint="eastAsia" w:ascii="仿宋" w:hAnsi="仿宋" w:eastAsia="仿宋" w:cs="仿宋"/>
          <w:spacing w:val="-5"/>
          <w:sz w:val="24"/>
          <w:szCs w:val="24"/>
          <w:highlight w:val="yellow"/>
          <w:lang w:eastAsia="zh-CN"/>
        </w:rPr>
        <w:t>2025年05月26日</w:t>
      </w:r>
      <w:r>
        <w:rPr>
          <w:rFonts w:hint="eastAsia" w:ascii="仿宋" w:hAnsi="仿宋" w:eastAsia="仿宋" w:cs="仿宋"/>
          <w:spacing w:val="-5"/>
          <w:sz w:val="24"/>
          <w:szCs w:val="24"/>
          <w:highlight w:val="none"/>
        </w:rPr>
        <w:t>11:00（北京时间）</w:t>
      </w:r>
    </w:p>
    <w:p w14:paraId="63D6BB59">
      <w:pPr>
        <w:keepNext w:val="0"/>
        <w:keepLines w:val="0"/>
        <w:pageBreakBefore w:val="0"/>
        <w:widowControl/>
        <w:kinsoku w:val="0"/>
        <w:wordWrap/>
        <w:overflowPunct/>
        <w:topLinePunct w:val="0"/>
        <w:autoSpaceDE w:val="0"/>
        <w:autoSpaceDN w:val="0"/>
        <w:bidi w:val="0"/>
        <w:adjustRightInd w:val="0"/>
        <w:snapToGrid w:val="0"/>
        <w:spacing w:before="176" w:line="240" w:lineRule="auto"/>
        <w:ind w:left="631"/>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投标地点</w:t>
      </w:r>
      <w:r>
        <w:rPr>
          <w:rFonts w:hint="eastAsia" w:ascii="仿宋" w:hAnsi="仿宋" w:eastAsia="仿宋" w:cs="仿宋"/>
          <w:spacing w:val="-8"/>
          <w:sz w:val="24"/>
          <w:szCs w:val="24"/>
          <w:highlight w:val="none"/>
        </w:rPr>
        <w:t>：（</w:t>
      </w:r>
      <w:r>
        <w:rPr>
          <w:rFonts w:hint="eastAsia" w:ascii="仿宋" w:hAnsi="仿宋" w:eastAsia="仿宋" w:cs="仿宋"/>
          <w:sz w:val="24"/>
          <w:szCs w:val="24"/>
          <w:highlight w:val="none"/>
        </w:rPr>
        <w:t>网址</w:t>
      </w:r>
      <w:r>
        <w:rPr>
          <w:rFonts w:hint="eastAsia" w:ascii="仿宋" w:hAnsi="仿宋" w:eastAsia="仿宋" w:cs="仿宋"/>
          <w:spacing w:val="-8"/>
          <w:sz w:val="24"/>
          <w:szCs w:val="24"/>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https://www.zcygov.c</w:t>
      </w:r>
      <w:r>
        <w:rPr>
          <w:rFonts w:hint="eastAsia" w:ascii="仿宋" w:hAnsi="仿宋" w:eastAsia="仿宋" w:cs="仿宋"/>
          <w:spacing w:val="-1"/>
          <w:sz w:val="24"/>
          <w:szCs w:val="24"/>
          <w:highlight w:val="none"/>
        </w:rPr>
        <w:t>n</w:t>
      </w:r>
      <w:r>
        <w:rPr>
          <w:rFonts w:hint="eastAsia" w:ascii="仿宋" w:hAnsi="仿宋" w:eastAsia="仿宋" w:cs="仿宋"/>
          <w:spacing w:val="-1"/>
          <w:sz w:val="24"/>
          <w:szCs w:val="24"/>
          <w:highlight w:val="none"/>
        </w:rPr>
        <w:fldChar w:fldCharType="end"/>
      </w:r>
      <w:r>
        <w:rPr>
          <w:rFonts w:hint="eastAsia" w:ascii="仿宋" w:hAnsi="仿宋" w:eastAsia="仿宋" w:cs="仿宋"/>
          <w:spacing w:val="-1"/>
          <w:sz w:val="24"/>
          <w:szCs w:val="24"/>
          <w:highlight w:val="none"/>
        </w:rPr>
        <w:t>在线投标</w:t>
      </w:r>
    </w:p>
    <w:p w14:paraId="7EF252B0">
      <w:pPr>
        <w:keepNext w:val="0"/>
        <w:keepLines w:val="0"/>
        <w:pageBreakBefore w:val="0"/>
        <w:widowControl/>
        <w:kinsoku w:val="0"/>
        <w:wordWrap/>
        <w:overflowPunct/>
        <w:topLinePunct w:val="0"/>
        <w:autoSpaceDE w:val="0"/>
        <w:autoSpaceDN w:val="0"/>
        <w:bidi w:val="0"/>
        <w:adjustRightInd w:val="0"/>
        <w:snapToGrid w:val="0"/>
        <w:spacing w:before="189" w:line="240" w:lineRule="auto"/>
        <w:ind w:left="632"/>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开标时间：</w:t>
      </w:r>
      <w:r>
        <w:rPr>
          <w:rFonts w:hint="eastAsia" w:ascii="仿宋" w:hAnsi="仿宋" w:eastAsia="仿宋" w:cs="仿宋"/>
          <w:spacing w:val="-5"/>
          <w:sz w:val="24"/>
          <w:szCs w:val="24"/>
          <w:highlight w:val="yellow"/>
          <w:lang w:eastAsia="zh-CN"/>
        </w:rPr>
        <w:t>2025年05月26日</w:t>
      </w:r>
      <w:r>
        <w:rPr>
          <w:rFonts w:hint="eastAsia" w:ascii="仿宋" w:hAnsi="仿宋" w:eastAsia="仿宋" w:cs="仿宋"/>
          <w:spacing w:val="-5"/>
          <w:sz w:val="24"/>
          <w:szCs w:val="24"/>
          <w:highlight w:val="none"/>
        </w:rPr>
        <w:t>11:00（北京时间）</w:t>
      </w:r>
    </w:p>
    <w:p w14:paraId="5E1FCBFB">
      <w:pPr>
        <w:keepNext w:val="0"/>
        <w:keepLines w:val="0"/>
        <w:pageBreakBefore w:val="0"/>
        <w:widowControl/>
        <w:kinsoku w:val="0"/>
        <w:wordWrap/>
        <w:overflowPunct/>
        <w:topLinePunct w:val="0"/>
        <w:autoSpaceDE w:val="0"/>
        <w:autoSpaceDN w:val="0"/>
        <w:bidi w:val="0"/>
        <w:adjustRightInd w:val="0"/>
        <w:snapToGrid w:val="0"/>
        <w:spacing w:before="177" w:line="240" w:lineRule="auto"/>
        <w:ind w:left="632"/>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开标地点</w:t>
      </w:r>
      <w:r>
        <w:rPr>
          <w:rFonts w:hint="eastAsia" w:ascii="仿宋" w:hAnsi="仿宋" w:eastAsia="仿宋" w:cs="仿宋"/>
          <w:spacing w:val="-8"/>
          <w:sz w:val="24"/>
          <w:szCs w:val="24"/>
          <w:highlight w:val="none"/>
        </w:rPr>
        <w:t>：（</w:t>
      </w:r>
      <w:r>
        <w:rPr>
          <w:rFonts w:hint="eastAsia" w:ascii="仿宋" w:hAnsi="仿宋" w:eastAsia="仿宋" w:cs="仿宋"/>
          <w:sz w:val="24"/>
          <w:szCs w:val="24"/>
          <w:highlight w:val="none"/>
        </w:rPr>
        <w:t>网址</w:t>
      </w:r>
      <w:r>
        <w:rPr>
          <w:rFonts w:hint="eastAsia" w:ascii="仿宋" w:hAnsi="仿宋" w:eastAsia="仿宋" w:cs="仿宋"/>
          <w:spacing w:val="-8"/>
          <w:sz w:val="24"/>
          <w:szCs w:val="24"/>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https://www.zcyg</w:t>
      </w:r>
      <w:r>
        <w:rPr>
          <w:rFonts w:hint="eastAsia" w:ascii="仿宋" w:hAnsi="仿宋" w:eastAsia="仿宋" w:cs="仿宋"/>
          <w:spacing w:val="-1"/>
          <w:sz w:val="24"/>
          <w:szCs w:val="24"/>
          <w:highlight w:val="none"/>
        </w:rPr>
        <w:t>ov.cn</w:t>
      </w:r>
      <w:r>
        <w:rPr>
          <w:rFonts w:hint="eastAsia" w:ascii="仿宋" w:hAnsi="仿宋" w:eastAsia="仿宋" w:cs="仿宋"/>
          <w:spacing w:val="-1"/>
          <w:sz w:val="24"/>
          <w:szCs w:val="24"/>
          <w:highlight w:val="none"/>
        </w:rPr>
        <w:fldChar w:fldCharType="end"/>
      </w:r>
      <w:r>
        <w:rPr>
          <w:rFonts w:hint="eastAsia" w:ascii="仿宋" w:hAnsi="仿宋" w:eastAsia="仿宋" w:cs="仿宋"/>
          <w:spacing w:val="-1"/>
          <w:sz w:val="24"/>
          <w:szCs w:val="24"/>
          <w:highlight w:val="none"/>
        </w:rPr>
        <w:t>不见面开标</w:t>
      </w:r>
    </w:p>
    <w:p w14:paraId="3774F7A8">
      <w:pPr>
        <w:keepNext w:val="0"/>
        <w:keepLines w:val="0"/>
        <w:pageBreakBefore w:val="0"/>
        <w:widowControl/>
        <w:kinsoku w:val="0"/>
        <w:wordWrap/>
        <w:overflowPunct/>
        <w:topLinePunct w:val="0"/>
        <w:autoSpaceDE w:val="0"/>
        <w:autoSpaceDN w:val="0"/>
        <w:bidi w:val="0"/>
        <w:adjustRightInd w:val="0"/>
        <w:snapToGrid w:val="0"/>
        <w:spacing w:before="263" w:line="240" w:lineRule="auto"/>
        <w:ind w:left="31"/>
        <w:textAlignment w:val="baseline"/>
        <w:outlineLvl w:val="1"/>
        <w:rPr>
          <w:rFonts w:hint="eastAsia" w:ascii="仿宋" w:hAnsi="仿宋" w:eastAsia="仿宋" w:cs="仿宋"/>
          <w:sz w:val="24"/>
          <w:szCs w:val="24"/>
          <w:highlight w:val="none"/>
        </w:rPr>
      </w:pPr>
      <w:bookmarkStart w:id="294" w:name="_Toc21851"/>
      <w:bookmarkStart w:id="295" w:name="_Toc8785"/>
      <w:r>
        <w:rPr>
          <w:rFonts w:hint="eastAsia" w:ascii="仿宋" w:hAnsi="仿宋" w:eastAsia="仿宋" w:cs="仿宋"/>
          <w:b/>
          <w:bCs/>
          <w:spacing w:val="-6"/>
          <w:sz w:val="24"/>
          <w:szCs w:val="24"/>
          <w:highlight w:val="none"/>
        </w:rPr>
        <w:t>五、公告期限</w:t>
      </w:r>
      <w:bookmarkEnd w:id="294"/>
      <w:bookmarkEnd w:id="295"/>
    </w:p>
    <w:p w14:paraId="2CDAA117">
      <w:pPr>
        <w:keepNext w:val="0"/>
        <w:keepLines w:val="0"/>
        <w:pageBreakBefore w:val="0"/>
        <w:widowControl/>
        <w:kinsoku w:val="0"/>
        <w:wordWrap/>
        <w:overflowPunct/>
        <w:topLinePunct w:val="0"/>
        <w:autoSpaceDE w:val="0"/>
        <w:autoSpaceDN w:val="0"/>
        <w:bidi w:val="0"/>
        <w:adjustRightInd w:val="0"/>
        <w:snapToGrid w:val="0"/>
        <w:spacing w:before="253" w:line="240" w:lineRule="auto"/>
        <w:ind w:left="492"/>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自本公告发布之日起</w:t>
      </w:r>
      <w:r>
        <w:rPr>
          <w:rFonts w:hint="eastAsia" w:ascii="仿宋" w:hAnsi="仿宋" w:eastAsia="仿宋" w:cs="仿宋"/>
          <w:spacing w:val="-7"/>
          <w:sz w:val="24"/>
          <w:szCs w:val="24"/>
          <w:highlight w:val="none"/>
          <w:lang w:val="en-US" w:eastAsia="zh-CN"/>
        </w:rPr>
        <w:t>5</w:t>
      </w:r>
      <w:r>
        <w:rPr>
          <w:rFonts w:hint="eastAsia" w:ascii="仿宋" w:hAnsi="仿宋" w:eastAsia="仿宋" w:cs="仿宋"/>
          <w:spacing w:val="-7"/>
          <w:sz w:val="24"/>
          <w:szCs w:val="24"/>
          <w:highlight w:val="none"/>
        </w:rPr>
        <w:t>个工作日。</w:t>
      </w:r>
    </w:p>
    <w:p w14:paraId="7AF1BF2A">
      <w:pPr>
        <w:keepNext w:val="0"/>
        <w:keepLines w:val="0"/>
        <w:pageBreakBefore w:val="0"/>
        <w:widowControl/>
        <w:kinsoku w:val="0"/>
        <w:wordWrap/>
        <w:overflowPunct/>
        <w:topLinePunct w:val="0"/>
        <w:autoSpaceDE w:val="0"/>
        <w:autoSpaceDN w:val="0"/>
        <w:bidi w:val="0"/>
        <w:adjustRightInd w:val="0"/>
        <w:snapToGrid w:val="0"/>
        <w:spacing w:before="256" w:line="240" w:lineRule="auto"/>
        <w:ind w:left="29"/>
        <w:textAlignment w:val="baseline"/>
        <w:outlineLvl w:val="1"/>
        <w:rPr>
          <w:rFonts w:hint="eastAsia" w:ascii="仿宋" w:hAnsi="仿宋" w:eastAsia="仿宋" w:cs="仿宋"/>
          <w:sz w:val="24"/>
          <w:szCs w:val="24"/>
          <w:highlight w:val="none"/>
        </w:rPr>
      </w:pPr>
      <w:bookmarkStart w:id="296" w:name="_Toc26359"/>
      <w:bookmarkStart w:id="297" w:name="_Toc8214"/>
      <w:r>
        <w:rPr>
          <w:rFonts w:hint="eastAsia" w:ascii="仿宋" w:hAnsi="仿宋" w:eastAsia="仿宋" w:cs="仿宋"/>
          <w:b/>
          <w:bCs/>
          <w:spacing w:val="-5"/>
          <w:sz w:val="24"/>
          <w:szCs w:val="24"/>
          <w:highlight w:val="none"/>
        </w:rPr>
        <w:t>六、其他补充事宜</w:t>
      </w:r>
      <w:bookmarkEnd w:id="296"/>
      <w:bookmarkEnd w:id="297"/>
    </w:p>
    <w:p w14:paraId="5A7FE26F">
      <w:pPr>
        <w:keepNext w:val="0"/>
        <w:keepLines w:val="0"/>
        <w:pageBreakBefore w:val="0"/>
        <w:widowControl/>
        <w:kinsoku w:val="0"/>
        <w:wordWrap/>
        <w:overflowPunct/>
        <w:topLinePunct w:val="0"/>
        <w:autoSpaceDE w:val="0"/>
        <w:autoSpaceDN w:val="0"/>
        <w:bidi w:val="0"/>
        <w:adjustRightInd w:val="0"/>
        <w:snapToGrid w:val="0"/>
        <w:spacing w:before="254" w:line="240" w:lineRule="auto"/>
        <w:ind w:left="637"/>
        <w:textAlignment w:val="baseline"/>
        <w:outlineLvl w:val="2"/>
        <w:rPr>
          <w:rFonts w:hint="eastAsia" w:ascii="仿宋" w:hAnsi="仿宋" w:eastAsia="仿宋" w:cs="仿宋"/>
          <w:sz w:val="24"/>
          <w:szCs w:val="24"/>
          <w:highlight w:val="none"/>
        </w:rPr>
      </w:pPr>
      <w:bookmarkStart w:id="298" w:name="_Toc9614"/>
      <w:r>
        <w:rPr>
          <w:rFonts w:hint="eastAsia" w:ascii="仿宋" w:hAnsi="仿宋" w:eastAsia="仿宋" w:cs="仿宋"/>
          <w:spacing w:val="-1"/>
          <w:sz w:val="24"/>
          <w:szCs w:val="24"/>
          <w:highlight w:val="none"/>
        </w:rPr>
        <w:t>1.本次采购采用电子交易方式，电子交易平台为“政府采购云平台</w:t>
      </w:r>
      <w:bookmarkEnd w:id="298"/>
    </w:p>
    <w:p w14:paraId="2AB9B86A">
      <w:pPr>
        <w:keepNext w:val="0"/>
        <w:keepLines w:val="0"/>
        <w:pageBreakBefore w:val="0"/>
        <w:widowControl/>
        <w:kinsoku w:val="0"/>
        <w:wordWrap/>
        <w:overflowPunct/>
        <w:topLinePunct w:val="0"/>
        <w:autoSpaceDE w:val="0"/>
        <w:autoSpaceDN w:val="0"/>
        <w:bidi w:val="0"/>
        <w:adjustRightInd w:val="0"/>
        <w:snapToGrid w:val="0"/>
        <w:spacing w:before="179" w:line="240" w:lineRule="auto"/>
        <w:ind w:left="26" w:right="83" w:firstLine="5"/>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（www.zcygov.cn）”。供应商参与本项目电子交</w:t>
      </w:r>
      <w:r>
        <w:rPr>
          <w:rFonts w:hint="eastAsia" w:ascii="仿宋" w:hAnsi="仿宋" w:eastAsia="仿宋" w:cs="仿宋"/>
          <w:spacing w:val="-2"/>
          <w:sz w:val="24"/>
          <w:szCs w:val="24"/>
          <w:highlight w:val="none"/>
        </w:rPr>
        <w:t>易活动前，应注册成为政府采</w:t>
      </w:r>
      <w:r>
        <w:rPr>
          <w:rFonts w:hint="eastAsia" w:ascii="仿宋" w:hAnsi="仿宋" w:eastAsia="仿宋" w:cs="仿宋"/>
          <w:spacing w:val="-1"/>
          <w:sz w:val="24"/>
          <w:szCs w:val="24"/>
          <w:highlight w:val="none"/>
        </w:rPr>
        <w:t>购云平台供应商。编制电子响应文件前还需申领CA证书并绑定帐号。供</w:t>
      </w:r>
      <w:r>
        <w:rPr>
          <w:rFonts w:hint="eastAsia" w:ascii="仿宋" w:hAnsi="仿宋" w:eastAsia="仿宋" w:cs="仿宋"/>
          <w:spacing w:val="-2"/>
          <w:sz w:val="24"/>
          <w:szCs w:val="24"/>
          <w:highlight w:val="none"/>
        </w:rPr>
        <w:t>应商应充分考虑完成平台注册、申领CA证书等所需的时间。因未注册入库、未办理CA</w:t>
      </w:r>
      <w:r>
        <w:rPr>
          <w:rFonts w:hint="eastAsia" w:ascii="仿宋" w:hAnsi="仿宋" w:eastAsia="仿宋" w:cs="仿宋"/>
          <w:spacing w:val="-1"/>
          <w:sz w:val="24"/>
          <w:szCs w:val="24"/>
          <w:highlight w:val="none"/>
        </w:rPr>
        <w:t>数字证书等原因造成无法投标或投标失败等后果由供应商自行承担。</w:t>
      </w:r>
    </w:p>
    <w:p w14:paraId="45A506E7">
      <w:pPr>
        <w:keepNext w:val="0"/>
        <w:keepLines w:val="0"/>
        <w:pageBreakBefore w:val="0"/>
        <w:widowControl/>
        <w:kinsoku w:val="0"/>
        <w:wordWrap/>
        <w:overflowPunct/>
        <w:topLinePunct w:val="0"/>
        <w:autoSpaceDE w:val="0"/>
        <w:autoSpaceDN w:val="0"/>
        <w:bidi w:val="0"/>
        <w:adjustRightInd w:val="0"/>
        <w:snapToGrid w:val="0"/>
        <w:spacing w:before="44" w:line="240" w:lineRule="auto"/>
        <w:ind w:left="19" w:firstLine="443"/>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2.各政府采购代理机构（含集采机构）及供应商对不见面开评标系统的技术</w:t>
      </w:r>
      <w:r>
        <w:rPr>
          <w:rFonts w:hint="eastAsia" w:ascii="仿宋" w:hAnsi="仿宋" w:eastAsia="仿宋" w:cs="仿宋"/>
          <w:spacing w:val="-1"/>
          <w:sz w:val="24"/>
          <w:szCs w:val="24"/>
          <w:highlight w:val="none"/>
        </w:rPr>
        <w:t>操作咨询，可通过https://edu.zcygov.cn/luban/xinj</w:t>
      </w:r>
      <w:r>
        <w:rPr>
          <w:rFonts w:hint="eastAsia" w:ascii="仿宋" w:hAnsi="仿宋" w:eastAsia="仿宋" w:cs="仿宋"/>
          <w:spacing w:val="-2"/>
          <w:sz w:val="24"/>
          <w:szCs w:val="24"/>
          <w:highlight w:val="none"/>
        </w:rPr>
        <w:t>iang-e-biding自助查</w:t>
      </w:r>
      <w:r>
        <w:rPr>
          <w:rFonts w:hint="eastAsia" w:ascii="仿宋" w:hAnsi="仿宋" w:eastAsia="仿宋" w:cs="仿宋"/>
          <w:spacing w:val="-3"/>
          <w:sz w:val="24"/>
          <w:szCs w:val="24"/>
          <w:highlight w:val="none"/>
        </w:rPr>
        <w:t>询，也可在政采云帮助中心常见问题解答和操作流程讲解视频中自助查询，网址</w:t>
      </w:r>
      <w:r>
        <w:rPr>
          <w:rFonts w:hint="eastAsia" w:ascii="仿宋" w:hAnsi="仿宋" w:eastAsia="仿宋" w:cs="仿宋"/>
          <w:spacing w:val="4"/>
          <w:sz w:val="24"/>
          <w:szCs w:val="24"/>
          <w:highlight w:val="none"/>
        </w:rPr>
        <w:t>为：</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"https://service.zcygov.cn/，“项目采购”—“操作流程-电子招投标”—“政府采购项目电子交易管理操作指南-供应商”版面获取操作指南，同时对自助查询无法解决的问题可通过政采云在线客服获取服务。"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https</w:t>
      </w:r>
      <w:r>
        <w:rPr>
          <w:rFonts w:hint="eastAsia" w:ascii="仿宋" w:hAnsi="仿宋" w:eastAsia="仿宋" w:cs="仿宋"/>
          <w:spacing w:val="4"/>
          <w:sz w:val="24"/>
          <w:szCs w:val="24"/>
          <w:highlight w:val="none"/>
        </w:rPr>
        <w:t>://</w:t>
      </w:r>
      <w:r>
        <w:rPr>
          <w:rFonts w:hint="eastAsia" w:ascii="仿宋" w:hAnsi="仿宋" w:eastAsia="仿宋" w:cs="仿宋"/>
          <w:sz w:val="24"/>
          <w:szCs w:val="24"/>
          <w:highlight w:val="none"/>
        </w:rPr>
        <w:t>service</w:t>
      </w:r>
      <w:r>
        <w:rPr>
          <w:rFonts w:hint="eastAsia" w:ascii="仿宋" w:hAnsi="仿宋" w:eastAsia="仿宋" w:cs="仿宋"/>
          <w:spacing w:val="4"/>
          <w:sz w:val="24"/>
          <w:szCs w:val="24"/>
          <w:highlight w:val="none"/>
        </w:rPr>
        <w:t>.</w:t>
      </w:r>
      <w:r>
        <w:rPr>
          <w:rFonts w:hint="eastAsia" w:ascii="仿宋" w:hAnsi="仿宋" w:eastAsia="仿宋" w:cs="仿宋"/>
          <w:sz w:val="24"/>
          <w:szCs w:val="24"/>
          <w:highlight w:val="none"/>
        </w:rPr>
        <w:t>zcygov</w:t>
      </w:r>
      <w:r>
        <w:rPr>
          <w:rFonts w:hint="eastAsia" w:ascii="仿宋" w:hAnsi="仿宋" w:eastAsia="仿宋" w:cs="仿宋"/>
          <w:spacing w:val="4"/>
          <w:sz w:val="24"/>
          <w:szCs w:val="24"/>
          <w:highlight w:val="none"/>
        </w:rPr>
        <w:t>.</w:t>
      </w:r>
      <w:r>
        <w:rPr>
          <w:rFonts w:hint="eastAsia" w:ascii="仿宋" w:hAnsi="仿宋" w:eastAsia="仿宋" w:cs="仿宋"/>
          <w:sz w:val="24"/>
          <w:szCs w:val="24"/>
          <w:highlight w:val="none"/>
        </w:rPr>
        <w:t>cn</w:t>
      </w:r>
      <w:r>
        <w:rPr>
          <w:rFonts w:hint="eastAsia" w:ascii="仿宋" w:hAnsi="仿宋" w:eastAsia="仿宋" w:cs="仿宋"/>
          <w:spacing w:val="4"/>
          <w:sz w:val="24"/>
          <w:szCs w:val="24"/>
          <w:highlight w:val="none"/>
        </w:rPr>
        <w:t>/，“项目采购”—“操作流程-</w:t>
      </w:r>
      <w:r>
        <w:rPr>
          <w:rFonts w:hint="eastAsia" w:ascii="仿宋" w:hAnsi="仿宋" w:eastAsia="仿宋" w:cs="仿宋"/>
          <w:spacing w:val="3"/>
          <w:sz w:val="24"/>
          <w:szCs w:val="24"/>
          <w:highlight w:val="none"/>
        </w:rPr>
        <w:t>电子招投标”</w:t>
      </w:r>
      <w:r>
        <w:rPr>
          <w:rFonts w:hint="eastAsia" w:ascii="仿宋" w:hAnsi="仿宋" w:eastAsia="仿宋" w:cs="仿宋"/>
          <w:spacing w:val="3"/>
          <w:sz w:val="24"/>
          <w:szCs w:val="24"/>
          <w:highlight w:val="none"/>
        </w:rPr>
        <w:fldChar w:fldCharType="end"/>
      </w:r>
      <w:r>
        <w:rPr>
          <w:rFonts w:hint="eastAsia" w:ascii="仿宋" w:hAnsi="仿宋" w:eastAsia="仿宋" w:cs="仿宋"/>
          <w:spacing w:val="-1"/>
          <w:sz w:val="24"/>
          <w:szCs w:val="24"/>
          <w:highlight w:val="none"/>
        </w:rPr>
        <w:t>—“政府采购项目电子交易管理操作指南-供应商”版面获取操作</w:t>
      </w:r>
      <w:r>
        <w:rPr>
          <w:rFonts w:hint="eastAsia" w:ascii="仿宋" w:hAnsi="仿宋" w:eastAsia="仿宋" w:cs="仿宋"/>
          <w:spacing w:val="-2"/>
          <w:sz w:val="24"/>
          <w:szCs w:val="24"/>
          <w:highlight w:val="none"/>
        </w:rPr>
        <w:t>指南，同时对</w:t>
      </w:r>
      <w:r>
        <w:rPr>
          <w:rFonts w:hint="eastAsia" w:ascii="仿宋" w:hAnsi="仿宋" w:eastAsia="仿宋" w:cs="仿宋"/>
          <w:spacing w:val="-1"/>
          <w:sz w:val="24"/>
          <w:szCs w:val="24"/>
          <w:highlight w:val="none"/>
        </w:rPr>
        <w:t>自助查询无法解决的问题可通过政采云在线客服获取服务。</w:t>
      </w:r>
    </w:p>
    <w:p w14:paraId="199C27F9">
      <w:pPr>
        <w:keepNext w:val="0"/>
        <w:keepLines w:val="0"/>
        <w:pageBreakBefore w:val="0"/>
        <w:widowControl/>
        <w:kinsoku w:val="0"/>
        <w:wordWrap/>
        <w:overflowPunct/>
        <w:topLinePunct w:val="0"/>
        <w:autoSpaceDE w:val="0"/>
        <w:autoSpaceDN w:val="0"/>
        <w:bidi w:val="0"/>
        <w:adjustRightInd w:val="0"/>
        <w:snapToGrid w:val="0"/>
        <w:spacing w:before="92" w:line="240" w:lineRule="auto"/>
        <w:ind w:left="26"/>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特别提示：</w:t>
      </w:r>
    </w:p>
    <w:p w14:paraId="4B3D2605">
      <w:pPr>
        <w:keepNext w:val="0"/>
        <w:keepLines w:val="0"/>
        <w:pageBreakBefore w:val="0"/>
        <w:widowControl/>
        <w:kinsoku w:val="0"/>
        <w:wordWrap/>
        <w:overflowPunct/>
        <w:topLinePunct w:val="0"/>
        <w:autoSpaceDE w:val="0"/>
        <w:autoSpaceDN w:val="0"/>
        <w:bidi w:val="0"/>
        <w:adjustRightInd w:val="0"/>
        <w:snapToGrid w:val="0"/>
        <w:spacing w:before="178" w:line="240" w:lineRule="auto"/>
        <w:ind w:left="26" w:right="11" w:firstLine="478"/>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1、采购限额标准以上，200万元以下的货物和服务采购项目、400万元以下的工程采购项目，适宜由中小企业提供的，采购人应当专门面向中小企业采购。</w:t>
      </w:r>
    </w:p>
    <w:p w14:paraId="27940096">
      <w:pPr>
        <w:keepNext w:val="0"/>
        <w:keepLines w:val="0"/>
        <w:pageBreakBefore w:val="0"/>
        <w:widowControl/>
        <w:kinsoku w:val="0"/>
        <w:wordWrap/>
        <w:overflowPunct/>
        <w:topLinePunct w:val="0"/>
        <w:autoSpaceDE w:val="0"/>
        <w:autoSpaceDN w:val="0"/>
        <w:bidi w:val="0"/>
        <w:adjustRightInd w:val="0"/>
        <w:snapToGrid w:val="0"/>
        <w:spacing w:before="178" w:line="240" w:lineRule="auto"/>
        <w:ind w:left="26" w:right="11" w:firstLine="478"/>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2、超过200万元的货物和服务采购项目，预留该部分采购项目预算总额的30%以上专门面向中小企业采购，其中预留给小微企业的比例不低于60%。</w:t>
      </w:r>
    </w:p>
    <w:p w14:paraId="47F02652">
      <w:pPr>
        <w:keepNext w:val="0"/>
        <w:keepLines w:val="0"/>
        <w:pageBreakBefore w:val="0"/>
        <w:widowControl/>
        <w:kinsoku w:val="0"/>
        <w:wordWrap/>
        <w:overflowPunct/>
        <w:topLinePunct w:val="0"/>
        <w:autoSpaceDE w:val="0"/>
        <w:autoSpaceDN w:val="0"/>
        <w:bidi w:val="0"/>
        <w:adjustRightInd w:val="0"/>
        <w:snapToGrid w:val="0"/>
        <w:spacing w:before="178" w:line="240" w:lineRule="auto"/>
        <w:ind w:left="26" w:right="11" w:firstLine="478"/>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3、超过400万元的工程采购项目中适宜由中小企业提供的，预留该部分采购项目预算总额的40%以上专门面向中小企业采购，其中预留给小微企业的比例不低于60%。</w:t>
      </w:r>
    </w:p>
    <w:p w14:paraId="5BE9C438">
      <w:pPr>
        <w:keepNext w:val="0"/>
        <w:keepLines w:val="0"/>
        <w:pageBreakBefore w:val="0"/>
        <w:widowControl/>
        <w:kinsoku w:val="0"/>
        <w:wordWrap/>
        <w:overflowPunct/>
        <w:topLinePunct w:val="0"/>
        <w:autoSpaceDE w:val="0"/>
        <w:autoSpaceDN w:val="0"/>
        <w:bidi w:val="0"/>
        <w:adjustRightInd w:val="0"/>
        <w:snapToGrid w:val="0"/>
        <w:spacing w:before="178" w:line="240" w:lineRule="auto"/>
        <w:ind w:left="26" w:right="11" w:firstLine="478"/>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81DC650">
      <w:pPr>
        <w:keepNext w:val="0"/>
        <w:keepLines w:val="0"/>
        <w:pageBreakBefore w:val="0"/>
        <w:widowControl/>
        <w:kinsoku w:val="0"/>
        <w:wordWrap/>
        <w:overflowPunct/>
        <w:topLinePunct w:val="0"/>
        <w:autoSpaceDE w:val="0"/>
        <w:autoSpaceDN w:val="0"/>
        <w:bidi w:val="0"/>
        <w:adjustRightInd w:val="0"/>
        <w:snapToGrid w:val="0"/>
        <w:spacing w:before="178" w:line="240" w:lineRule="auto"/>
        <w:ind w:left="26" w:right="11" w:firstLine="478"/>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B157960">
      <w:pPr>
        <w:keepNext w:val="0"/>
        <w:keepLines w:val="0"/>
        <w:pageBreakBefore w:val="0"/>
        <w:widowControl/>
        <w:kinsoku w:val="0"/>
        <w:wordWrap/>
        <w:overflowPunct/>
        <w:topLinePunct w:val="0"/>
        <w:autoSpaceDE w:val="0"/>
        <w:autoSpaceDN w:val="0"/>
        <w:bidi w:val="0"/>
        <w:adjustRightInd w:val="0"/>
        <w:snapToGrid w:val="0"/>
        <w:spacing w:before="256" w:line="240" w:lineRule="auto"/>
        <w:ind w:left="457" w:right="3522" w:hanging="425"/>
        <w:textAlignment w:val="baseline"/>
        <w:outlineLvl w:val="1"/>
        <w:rPr>
          <w:rFonts w:hint="eastAsia" w:ascii="仿宋" w:hAnsi="仿宋" w:eastAsia="仿宋" w:cs="仿宋"/>
          <w:sz w:val="24"/>
          <w:szCs w:val="24"/>
          <w:highlight w:val="none"/>
        </w:rPr>
      </w:pPr>
      <w:bookmarkStart w:id="299" w:name="_Toc14260"/>
      <w:bookmarkStart w:id="300" w:name="_Toc17436"/>
      <w:r>
        <w:rPr>
          <w:rFonts w:hint="eastAsia" w:ascii="仿宋" w:hAnsi="仿宋" w:eastAsia="仿宋" w:cs="仿宋"/>
          <w:spacing w:val="-2"/>
          <w:sz w:val="24"/>
          <w:szCs w:val="24"/>
          <w:highlight w:val="none"/>
        </w:rPr>
        <w:t>七、对本次采购提出询问，请按以下方式联系</w:t>
      </w:r>
      <w:r>
        <w:rPr>
          <w:rFonts w:hint="eastAsia" w:ascii="仿宋" w:hAnsi="仿宋" w:eastAsia="仿宋" w:cs="仿宋"/>
          <w:spacing w:val="-4"/>
          <w:sz w:val="24"/>
          <w:szCs w:val="24"/>
          <w:highlight w:val="none"/>
        </w:rPr>
        <w:t>1.采购人信息</w:t>
      </w:r>
      <w:bookmarkEnd w:id="299"/>
      <w:bookmarkEnd w:id="300"/>
    </w:p>
    <w:p w14:paraId="1EAE932B">
      <w:pPr>
        <w:keepNext w:val="0"/>
        <w:keepLines w:val="0"/>
        <w:pageBreakBefore w:val="0"/>
        <w:widowControl/>
        <w:kinsoku w:val="0"/>
        <w:wordWrap/>
        <w:overflowPunct/>
        <w:topLinePunct w:val="0"/>
        <w:autoSpaceDE w:val="0"/>
        <w:autoSpaceDN w:val="0"/>
        <w:bidi w:val="0"/>
        <w:adjustRightInd w:val="0"/>
        <w:snapToGrid w:val="0"/>
        <w:spacing w:before="256" w:line="240" w:lineRule="auto"/>
        <w:ind w:left="456" w:leftChars="216" w:right="1816" w:rightChars="0" w:hanging="2" w:hangingChars="1"/>
        <w:textAlignment w:val="baseline"/>
        <w:outlineLvl w:val="1"/>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rPr>
        <w:t>名称：</w:t>
      </w:r>
      <w:r>
        <w:rPr>
          <w:rFonts w:hint="eastAsia" w:ascii="仿宋" w:hAnsi="仿宋" w:eastAsia="仿宋" w:cs="仿宋"/>
          <w:spacing w:val="-2"/>
          <w:sz w:val="24"/>
          <w:szCs w:val="24"/>
          <w:highlight w:val="none"/>
          <w:lang w:eastAsia="zh-CN"/>
        </w:rPr>
        <w:t>某某某单位</w:t>
      </w:r>
    </w:p>
    <w:p w14:paraId="7D40924E">
      <w:pPr>
        <w:keepNext w:val="0"/>
        <w:keepLines w:val="0"/>
        <w:pageBreakBefore w:val="0"/>
        <w:widowControl/>
        <w:kinsoku w:val="0"/>
        <w:wordWrap/>
        <w:overflowPunct/>
        <w:topLinePunct w:val="0"/>
        <w:autoSpaceDE w:val="0"/>
        <w:autoSpaceDN w:val="0"/>
        <w:bidi w:val="0"/>
        <w:adjustRightInd w:val="0"/>
        <w:snapToGrid w:val="0"/>
        <w:spacing w:before="256" w:line="240" w:lineRule="auto"/>
        <w:ind w:left="456" w:leftChars="216" w:right="2656" w:rightChars="0" w:hanging="2" w:hangingChars="1"/>
        <w:textAlignment w:val="baseline"/>
        <w:outlineLvl w:val="1"/>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rPr>
        <w:t>地址：</w:t>
      </w:r>
      <w:r>
        <w:rPr>
          <w:rFonts w:hint="eastAsia" w:ascii="仿宋" w:hAnsi="仿宋" w:eastAsia="仿宋" w:cs="仿宋"/>
          <w:spacing w:val="-2"/>
          <w:sz w:val="24"/>
          <w:szCs w:val="24"/>
          <w:highlight w:val="none"/>
          <w:lang w:eastAsia="zh-CN"/>
        </w:rPr>
        <w:t>疏附县</w:t>
      </w:r>
    </w:p>
    <w:p w14:paraId="3D8C66AB">
      <w:pPr>
        <w:keepNext w:val="0"/>
        <w:keepLines w:val="0"/>
        <w:pageBreakBefore w:val="0"/>
        <w:widowControl/>
        <w:kinsoku w:val="0"/>
        <w:wordWrap/>
        <w:overflowPunct/>
        <w:topLinePunct w:val="0"/>
        <w:autoSpaceDE w:val="0"/>
        <w:autoSpaceDN w:val="0"/>
        <w:bidi w:val="0"/>
        <w:adjustRightInd w:val="0"/>
        <w:snapToGrid w:val="0"/>
        <w:spacing w:before="256" w:line="240" w:lineRule="auto"/>
        <w:ind w:left="456" w:leftChars="216" w:right="3522" w:hanging="2" w:hangingChars="1"/>
        <w:textAlignment w:val="baseline"/>
        <w:outlineLvl w:val="1"/>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rPr>
        <w:t>联系人：</w:t>
      </w:r>
      <w:r>
        <w:rPr>
          <w:rFonts w:hint="eastAsia" w:ascii="仿宋" w:hAnsi="仿宋" w:eastAsia="仿宋" w:cs="仿宋"/>
          <w:spacing w:val="-2"/>
          <w:sz w:val="24"/>
          <w:szCs w:val="24"/>
          <w:highlight w:val="none"/>
          <w:lang w:val="en-US" w:eastAsia="zh-CN"/>
        </w:rPr>
        <w:t>李先生</w:t>
      </w:r>
    </w:p>
    <w:p w14:paraId="1F436225">
      <w:pPr>
        <w:keepNext w:val="0"/>
        <w:keepLines w:val="0"/>
        <w:pageBreakBefore w:val="0"/>
        <w:widowControl/>
        <w:kinsoku w:val="0"/>
        <w:wordWrap/>
        <w:overflowPunct/>
        <w:topLinePunct w:val="0"/>
        <w:autoSpaceDE w:val="0"/>
        <w:autoSpaceDN w:val="0"/>
        <w:bidi w:val="0"/>
        <w:adjustRightInd w:val="0"/>
        <w:snapToGrid w:val="0"/>
        <w:spacing w:before="256" w:line="240" w:lineRule="auto"/>
        <w:ind w:left="456" w:leftChars="216" w:right="3522" w:hanging="2" w:hangingChars="1"/>
        <w:textAlignment w:val="baseline"/>
        <w:outlineLvl w:val="1"/>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rPr>
        <w:t>联系方式：</w:t>
      </w:r>
      <w:bookmarkStart w:id="301" w:name="_Toc24304"/>
      <w:r>
        <w:rPr>
          <w:rFonts w:hint="eastAsia" w:ascii="仿宋" w:hAnsi="仿宋" w:eastAsia="仿宋" w:cs="仿宋"/>
          <w:spacing w:val="-2"/>
          <w:sz w:val="24"/>
          <w:szCs w:val="24"/>
          <w:highlight w:val="none"/>
          <w:lang w:eastAsia="zh-CN"/>
        </w:rPr>
        <w:t>18139367776</w:t>
      </w:r>
    </w:p>
    <w:p w14:paraId="30FCCB07">
      <w:pPr>
        <w:keepNext w:val="0"/>
        <w:keepLines w:val="0"/>
        <w:pageBreakBefore w:val="0"/>
        <w:widowControl/>
        <w:kinsoku w:val="0"/>
        <w:wordWrap/>
        <w:overflowPunct/>
        <w:topLinePunct w:val="0"/>
        <w:autoSpaceDE w:val="0"/>
        <w:autoSpaceDN w:val="0"/>
        <w:bidi w:val="0"/>
        <w:adjustRightInd w:val="0"/>
        <w:snapToGrid w:val="0"/>
        <w:spacing w:before="256" w:line="240" w:lineRule="auto"/>
        <w:ind w:left="456" w:leftChars="216" w:right="3522" w:hanging="2" w:hangingChars="1"/>
        <w:textAlignment w:val="baseline"/>
        <w:outlineLvl w:val="1"/>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2.采购代理机构信息</w:t>
      </w:r>
      <w:bookmarkEnd w:id="301"/>
    </w:p>
    <w:p w14:paraId="1239DCA0">
      <w:pPr>
        <w:keepNext w:val="0"/>
        <w:keepLines w:val="0"/>
        <w:pageBreakBefore w:val="0"/>
        <w:widowControl/>
        <w:kinsoku w:val="0"/>
        <w:wordWrap/>
        <w:overflowPunct/>
        <w:topLinePunct w:val="0"/>
        <w:autoSpaceDE w:val="0"/>
        <w:autoSpaceDN w:val="0"/>
        <w:bidi w:val="0"/>
        <w:adjustRightInd w:val="0"/>
        <w:snapToGrid w:val="0"/>
        <w:spacing w:before="256" w:line="240" w:lineRule="auto"/>
        <w:ind w:left="456" w:leftChars="216" w:right="3522" w:hanging="2" w:hangingChars="1"/>
        <w:textAlignment w:val="baseline"/>
        <w:outlineLvl w:val="1"/>
        <w:rPr>
          <w:rFonts w:hint="eastAsia" w:ascii="仿宋" w:hAnsi="仿宋" w:eastAsia="仿宋" w:cs="仿宋"/>
          <w:spacing w:val="-2"/>
          <w:sz w:val="24"/>
          <w:szCs w:val="24"/>
          <w:highlight w:val="none"/>
          <w:lang w:eastAsia="zh-CN"/>
        </w:rPr>
      </w:pPr>
      <w:bookmarkStart w:id="302" w:name="_Toc16507"/>
      <w:bookmarkStart w:id="303" w:name="_Toc14817"/>
      <w:r>
        <w:rPr>
          <w:rFonts w:hint="eastAsia" w:ascii="仿宋" w:hAnsi="仿宋" w:eastAsia="仿宋" w:cs="仿宋"/>
          <w:spacing w:val="-2"/>
          <w:sz w:val="24"/>
          <w:szCs w:val="24"/>
          <w:highlight w:val="none"/>
        </w:rPr>
        <w:t>名称：</w:t>
      </w:r>
      <w:bookmarkEnd w:id="302"/>
      <w:bookmarkEnd w:id="303"/>
      <w:r>
        <w:rPr>
          <w:rFonts w:hint="eastAsia" w:ascii="仿宋" w:hAnsi="仿宋" w:eastAsia="仿宋" w:cs="仿宋"/>
          <w:spacing w:val="-2"/>
          <w:sz w:val="24"/>
          <w:szCs w:val="24"/>
          <w:highlight w:val="none"/>
          <w:lang w:eastAsia="zh-CN"/>
        </w:rPr>
        <w:t>新疆泽煜航项目管理有限公司</w:t>
      </w:r>
    </w:p>
    <w:p w14:paraId="1D1A2A2F">
      <w:pPr>
        <w:keepNext w:val="0"/>
        <w:keepLines w:val="0"/>
        <w:pageBreakBefore w:val="0"/>
        <w:widowControl/>
        <w:tabs>
          <w:tab w:val="left" w:pos="5460"/>
        </w:tabs>
        <w:kinsoku w:val="0"/>
        <w:wordWrap/>
        <w:overflowPunct/>
        <w:topLinePunct w:val="0"/>
        <w:autoSpaceDE w:val="0"/>
        <w:autoSpaceDN w:val="0"/>
        <w:bidi w:val="0"/>
        <w:adjustRightInd w:val="0"/>
        <w:snapToGrid w:val="0"/>
        <w:spacing w:before="256" w:line="240" w:lineRule="auto"/>
        <w:ind w:left="456" w:leftChars="216" w:right="2036" w:rightChars="0" w:hanging="2" w:hangingChars="1"/>
        <w:textAlignment w:val="baseline"/>
        <w:outlineLvl w:val="1"/>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rPr>
        <w:t>地址：</w:t>
      </w:r>
      <w:r>
        <w:rPr>
          <w:rFonts w:hint="eastAsia" w:ascii="仿宋" w:hAnsi="仿宋" w:eastAsia="仿宋" w:cs="仿宋"/>
          <w:spacing w:val="-2"/>
          <w:sz w:val="24"/>
          <w:szCs w:val="24"/>
          <w:highlight w:val="none"/>
          <w:lang w:eastAsia="zh-CN"/>
        </w:rPr>
        <w:t>喀什西域名都大厦A座11楼111</w:t>
      </w:r>
      <w:r>
        <w:rPr>
          <w:rFonts w:hint="eastAsia" w:ascii="仿宋" w:hAnsi="仿宋" w:eastAsia="仿宋" w:cs="仿宋"/>
          <w:spacing w:val="-2"/>
          <w:sz w:val="24"/>
          <w:szCs w:val="24"/>
          <w:highlight w:val="none"/>
          <w:lang w:val="en-US" w:eastAsia="zh-CN"/>
        </w:rPr>
        <w:t>2</w:t>
      </w:r>
      <w:r>
        <w:rPr>
          <w:rFonts w:hint="eastAsia" w:ascii="仿宋" w:hAnsi="仿宋" w:eastAsia="仿宋" w:cs="仿宋"/>
          <w:spacing w:val="-2"/>
          <w:sz w:val="24"/>
          <w:szCs w:val="24"/>
          <w:highlight w:val="none"/>
          <w:lang w:eastAsia="zh-CN"/>
        </w:rPr>
        <w:t>室、</w:t>
      </w:r>
      <w:r>
        <w:rPr>
          <w:rFonts w:hint="eastAsia" w:ascii="仿宋" w:hAnsi="仿宋" w:eastAsia="仿宋" w:cs="仿宋"/>
          <w:spacing w:val="-2"/>
          <w:sz w:val="24"/>
          <w:szCs w:val="24"/>
          <w:highlight w:val="none"/>
          <w:lang w:val="en-US" w:eastAsia="zh-CN"/>
        </w:rPr>
        <w:t>113室</w:t>
      </w:r>
    </w:p>
    <w:p w14:paraId="2D7A66E9">
      <w:pPr>
        <w:keepNext w:val="0"/>
        <w:keepLines w:val="0"/>
        <w:pageBreakBefore w:val="0"/>
        <w:widowControl/>
        <w:kinsoku w:val="0"/>
        <w:wordWrap/>
        <w:overflowPunct/>
        <w:topLinePunct w:val="0"/>
        <w:autoSpaceDE w:val="0"/>
        <w:autoSpaceDN w:val="0"/>
        <w:bidi w:val="0"/>
        <w:adjustRightInd w:val="0"/>
        <w:snapToGrid w:val="0"/>
        <w:spacing w:before="256" w:line="240" w:lineRule="auto"/>
        <w:ind w:left="456" w:leftChars="216" w:right="3522" w:hanging="2" w:hangingChars="1"/>
        <w:textAlignment w:val="baseline"/>
        <w:outlineLvl w:val="1"/>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rPr>
        <w:t>项目联系人：</w:t>
      </w:r>
      <w:r>
        <w:rPr>
          <w:rFonts w:hint="eastAsia" w:ascii="仿宋" w:hAnsi="仿宋" w:eastAsia="仿宋" w:cs="仿宋"/>
          <w:spacing w:val="-2"/>
          <w:sz w:val="24"/>
          <w:szCs w:val="24"/>
          <w:highlight w:val="none"/>
          <w:lang w:eastAsia="zh-CN"/>
        </w:rPr>
        <w:t>晏青青</w:t>
      </w:r>
    </w:p>
    <w:p w14:paraId="3908EE31">
      <w:pPr>
        <w:keepNext w:val="0"/>
        <w:keepLines w:val="0"/>
        <w:pageBreakBefore w:val="0"/>
        <w:widowControl/>
        <w:kinsoku w:val="0"/>
        <w:wordWrap/>
        <w:overflowPunct/>
        <w:topLinePunct w:val="0"/>
        <w:autoSpaceDE w:val="0"/>
        <w:autoSpaceDN w:val="0"/>
        <w:bidi w:val="0"/>
        <w:adjustRightInd w:val="0"/>
        <w:snapToGrid w:val="0"/>
        <w:spacing w:before="256" w:line="240" w:lineRule="auto"/>
        <w:ind w:left="456" w:leftChars="216" w:right="3522" w:hanging="2" w:hangingChars="1"/>
        <w:textAlignment w:val="baseline"/>
        <w:outlineLvl w:val="1"/>
        <w:rPr>
          <w:rFonts w:hint="eastAsia" w:ascii="仿宋" w:hAnsi="仿宋" w:eastAsia="仿宋" w:cs="仿宋"/>
          <w:spacing w:val="-2"/>
          <w:sz w:val="24"/>
          <w:szCs w:val="24"/>
          <w:highlight w:val="none"/>
          <w:lang w:eastAsia="zh-CN"/>
        </w:rPr>
        <w:sectPr>
          <w:footerReference r:id="rId39" w:type="default"/>
          <w:pgSz w:w="11906" w:h="16839"/>
          <w:pgMar w:top="1134" w:right="1134" w:bottom="1134" w:left="1134" w:header="0" w:footer="1225" w:gutter="0"/>
          <w:pgNumType w:fmt="decimal"/>
          <w:cols w:space="720" w:num="1"/>
          <w:rtlGutter w:val="0"/>
        </w:sectPr>
      </w:pPr>
      <w:r>
        <w:rPr>
          <w:rFonts w:hint="eastAsia" w:ascii="仿宋" w:hAnsi="仿宋" w:eastAsia="仿宋" w:cs="仿宋"/>
          <w:spacing w:val="-2"/>
          <w:sz w:val="24"/>
          <w:szCs w:val="24"/>
          <w:highlight w:val="none"/>
        </w:rPr>
        <w:t>电话：</w:t>
      </w:r>
      <w:r>
        <w:rPr>
          <w:rFonts w:hint="eastAsia" w:ascii="仿宋" w:hAnsi="仿宋" w:eastAsia="仿宋" w:cs="仿宋"/>
          <w:spacing w:val="-2"/>
          <w:sz w:val="24"/>
          <w:szCs w:val="24"/>
          <w:highlight w:val="none"/>
          <w:lang w:eastAsia="zh-CN"/>
        </w:rPr>
        <w:t>17767554724</w:t>
      </w:r>
    </w:p>
    <w:p w14:paraId="6480288E">
      <w:pPr>
        <w:spacing w:before="222" w:line="226" w:lineRule="auto"/>
        <w:ind w:left="2144"/>
        <w:outlineLvl w:val="0"/>
        <w:rPr>
          <w:rFonts w:hint="eastAsia" w:ascii="仿宋" w:hAnsi="仿宋" w:eastAsia="仿宋" w:cs="仿宋"/>
          <w:sz w:val="31"/>
          <w:szCs w:val="31"/>
          <w:highlight w:val="none"/>
        </w:rPr>
      </w:pPr>
      <w:bookmarkStart w:id="304" w:name="bookmark98"/>
      <w:bookmarkEnd w:id="304"/>
      <w:bookmarkStart w:id="305" w:name="_Toc4286"/>
      <w:bookmarkStart w:id="306" w:name="_Toc14865"/>
      <w:r>
        <w:rPr>
          <w:rFonts w:hint="eastAsia" w:ascii="仿宋" w:hAnsi="仿宋" w:eastAsia="仿宋" w:cs="仿宋"/>
          <w:b/>
          <w:bCs/>
          <w:spacing w:val="2"/>
          <w:sz w:val="31"/>
          <w:szCs w:val="31"/>
          <w:highlight w:val="none"/>
        </w:rPr>
        <w:t>第四章供应商须知资料表</w:t>
      </w:r>
      <w:bookmarkEnd w:id="305"/>
      <w:bookmarkEnd w:id="306"/>
    </w:p>
    <w:p w14:paraId="684A78EC">
      <w:pPr>
        <w:spacing w:before="245" w:line="220" w:lineRule="auto"/>
        <w:ind w:left="539"/>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本表是本招标项目的具体资料，是对供应商须知的具体补</w:t>
      </w:r>
      <w:r>
        <w:rPr>
          <w:rFonts w:hint="eastAsia" w:ascii="仿宋" w:hAnsi="仿宋" w:eastAsia="仿宋" w:cs="仿宋"/>
          <w:spacing w:val="-4"/>
          <w:sz w:val="24"/>
          <w:szCs w:val="24"/>
          <w:highlight w:val="none"/>
        </w:rPr>
        <w:t>充和修改，如有矛</w:t>
      </w:r>
    </w:p>
    <w:p w14:paraId="53C872B1">
      <w:pPr>
        <w:spacing w:before="25" w:line="212" w:lineRule="auto"/>
        <w:ind w:left="6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盾，应以本资料表为准。</w:t>
      </w:r>
    </w:p>
    <w:tbl>
      <w:tblPr>
        <w:tblStyle w:val="19"/>
        <w:tblW w:w="9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0"/>
        <w:gridCol w:w="8402"/>
      </w:tblGrid>
      <w:tr w14:paraId="40554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010" w:type="dxa"/>
            <w:tcBorders>
              <w:top w:val="single" w:color="000000" w:sz="10" w:space="0"/>
              <w:left w:val="single" w:color="000000" w:sz="10" w:space="0"/>
            </w:tcBorders>
            <w:vAlign w:val="top"/>
          </w:tcPr>
          <w:p w14:paraId="44B7368F">
            <w:pPr>
              <w:pStyle w:val="20"/>
              <w:spacing w:before="107" w:line="223" w:lineRule="auto"/>
              <w:ind w:left="36"/>
              <w:rPr>
                <w:rFonts w:hint="eastAsia" w:ascii="仿宋" w:hAnsi="仿宋" w:eastAsia="仿宋" w:cs="仿宋"/>
                <w:highlight w:val="none"/>
              </w:rPr>
            </w:pPr>
            <w:r>
              <w:rPr>
                <w:rFonts w:hint="eastAsia" w:ascii="仿宋" w:hAnsi="仿宋" w:eastAsia="仿宋" w:cs="仿宋"/>
                <w:spacing w:val="-7"/>
                <w:highlight w:val="none"/>
              </w:rPr>
              <w:t>条款号</w:t>
            </w:r>
          </w:p>
        </w:tc>
        <w:tc>
          <w:tcPr>
            <w:tcW w:w="8402" w:type="dxa"/>
            <w:tcBorders>
              <w:top w:val="single" w:color="000000" w:sz="10" w:space="0"/>
              <w:right w:val="single" w:color="000000" w:sz="10" w:space="0"/>
            </w:tcBorders>
            <w:vAlign w:val="top"/>
          </w:tcPr>
          <w:p w14:paraId="37748263">
            <w:pPr>
              <w:pStyle w:val="20"/>
              <w:spacing w:before="108" w:line="222" w:lineRule="auto"/>
              <w:ind w:left="3486"/>
              <w:rPr>
                <w:rFonts w:hint="eastAsia" w:ascii="仿宋" w:hAnsi="仿宋" w:eastAsia="仿宋" w:cs="仿宋"/>
                <w:highlight w:val="none"/>
              </w:rPr>
            </w:pPr>
            <w:r>
              <w:rPr>
                <w:rFonts w:hint="eastAsia" w:ascii="仿宋" w:hAnsi="仿宋" w:eastAsia="仿宋" w:cs="仿宋"/>
                <w:spacing w:val="-23"/>
                <w:highlight w:val="none"/>
              </w:rPr>
              <w:t>内容</w:t>
            </w:r>
          </w:p>
        </w:tc>
      </w:tr>
      <w:tr w14:paraId="0BE98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1010" w:type="dxa"/>
            <w:tcBorders>
              <w:left w:val="single" w:color="000000" w:sz="10" w:space="0"/>
            </w:tcBorders>
            <w:vAlign w:val="top"/>
          </w:tcPr>
          <w:p w14:paraId="2A665EBC">
            <w:pPr>
              <w:spacing w:line="268" w:lineRule="auto"/>
              <w:rPr>
                <w:rFonts w:hint="eastAsia" w:ascii="仿宋" w:hAnsi="仿宋" w:eastAsia="仿宋" w:cs="仿宋"/>
                <w:sz w:val="21"/>
                <w:highlight w:val="none"/>
              </w:rPr>
            </w:pPr>
          </w:p>
          <w:p w14:paraId="7E0DBA12">
            <w:pPr>
              <w:spacing w:line="269" w:lineRule="auto"/>
              <w:rPr>
                <w:rFonts w:hint="eastAsia" w:ascii="仿宋" w:hAnsi="仿宋" w:eastAsia="仿宋" w:cs="仿宋"/>
                <w:sz w:val="21"/>
                <w:highlight w:val="none"/>
              </w:rPr>
            </w:pPr>
          </w:p>
          <w:p w14:paraId="4B5848FE">
            <w:pPr>
              <w:pStyle w:val="20"/>
              <w:spacing w:before="78" w:line="181" w:lineRule="auto"/>
              <w:ind w:left="284"/>
              <w:rPr>
                <w:rFonts w:hint="eastAsia" w:ascii="仿宋" w:hAnsi="仿宋" w:eastAsia="仿宋" w:cs="仿宋"/>
                <w:highlight w:val="none"/>
              </w:rPr>
            </w:pPr>
            <w:r>
              <w:rPr>
                <w:rFonts w:hint="eastAsia" w:ascii="仿宋" w:hAnsi="仿宋" w:eastAsia="仿宋" w:cs="仿宋"/>
                <w:spacing w:val="-9"/>
                <w:highlight w:val="none"/>
              </w:rPr>
              <w:t>1.1</w:t>
            </w:r>
          </w:p>
        </w:tc>
        <w:tc>
          <w:tcPr>
            <w:tcW w:w="8402" w:type="dxa"/>
            <w:tcBorders>
              <w:right w:val="single" w:color="000000" w:sz="10" w:space="0"/>
            </w:tcBorders>
            <w:vAlign w:val="top"/>
          </w:tcPr>
          <w:p w14:paraId="76A6DD6D">
            <w:pPr>
              <w:pStyle w:val="20"/>
              <w:spacing w:before="177" w:line="222" w:lineRule="auto"/>
              <w:ind w:left="27"/>
              <w:rPr>
                <w:rFonts w:hint="eastAsia" w:ascii="仿宋" w:hAnsi="仿宋" w:eastAsia="仿宋" w:cs="仿宋"/>
                <w:spacing w:val="-1"/>
                <w:highlight w:val="none"/>
                <w:lang w:eastAsia="zh-CN"/>
              </w:rPr>
            </w:pPr>
            <w:r>
              <w:rPr>
                <w:rFonts w:hint="eastAsia" w:ascii="仿宋" w:hAnsi="仿宋" w:eastAsia="仿宋" w:cs="仿宋"/>
                <w:spacing w:val="-1"/>
                <w:highlight w:val="none"/>
              </w:rPr>
              <w:t>采购人：</w:t>
            </w:r>
            <w:r>
              <w:rPr>
                <w:rFonts w:hint="eastAsia" w:cs="仿宋"/>
                <w:spacing w:val="-1"/>
                <w:highlight w:val="none"/>
                <w:lang w:eastAsia="zh-CN"/>
              </w:rPr>
              <w:t>某某某单位</w:t>
            </w:r>
          </w:p>
          <w:p w14:paraId="2E85CCC6">
            <w:pPr>
              <w:pStyle w:val="20"/>
              <w:spacing w:before="177" w:line="222" w:lineRule="auto"/>
              <w:ind w:left="27"/>
              <w:rPr>
                <w:rFonts w:hint="eastAsia" w:ascii="仿宋" w:hAnsi="仿宋" w:eastAsia="仿宋" w:cs="仿宋"/>
                <w:highlight w:val="none"/>
                <w:lang w:eastAsia="zh-CN"/>
              </w:rPr>
            </w:pPr>
            <w:r>
              <w:rPr>
                <w:rFonts w:hint="eastAsia" w:ascii="仿宋" w:hAnsi="仿宋" w:eastAsia="仿宋" w:cs="仿宋"/>
                <w:spacing w:val="-8"/>
                <w:highlight w:val="none"/>
              </w:rPr>
              <w:t>联系人：</w:t>
            </w:r>
            <w:r>
              <w:rPr>
                <w:rFonts w:hint="eastAsia" w:ascii="仿宋" w:hAnsi="仿宋" w:eastAsia="仿宋" w:cs="仿宋"/>
                <w:spacing w:val="-8"/>
                <w:highlight w:val="none"/>
                <w:lang w:val="en-US" w:eastAsia="zh-CN"/>
              </w:rPr>
              <w:t>李先生</w:t>
            </w:r>
          </w:p>
          <w:p w14:paraId="15DC646E">
            <w:pPr>
              <w:pStyle w:val="20"/>
              <w:spacing w:before="179" w:line="223" w:lineRule="auto"/>
              <w:ind w:left="27"/>
              <w:rPr>
                <w:rFonts w:hint="eastAsia" w:ascii="仿宋" w:hAnsi="仿宋" w:eastAsia="仿宋" w:cs="仿宋"/>
                <w:highlight w:val="none"/>
                <w:lang w:eastAsia="zh-CN"/>
              </w:rPr>
            </w:pPr>
            <w:r>
              <w:rPr>
                <w:rFonts w:hint="eastAsia" w:ascii="仿宋" w:hAnsi="仿宋" w:eastAsia="仿宋" w:cs="仿宋"/>
                <w:spacing w:val="-1"/>
                <w:highlight w:val="none"/>
              </w:rPr>
              <w:t>联系方式：</w:t>
            </w:r>
            <w:r>
              <w:rPr>
                <w:rFonts w:hint="eastAsia" w:ascii="仿宋" w:hAnsi="仿宋" w:eastAsia="仿宋" w:cs="仿宋"/>
                <w:spacing w:val="-1"/>
                <w:highlight w:val="none"/>
                <w:lang w:eastAsia="zh-CN"/>
              </w:rPr>
              <w:t>18139367776</w:t>
            </w:r>
          </w:p>
        </w:tc>
      </w:tr>
      <w:tr w14:paraId="11B5F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6" w:hRule="atLeast"/>
        </w:trPr>
        <w:tc>
          <w:tcPr>
            <w:tcW w:w="1010" w:type="dxa"/>
            <w:tcBorders>
              <w:left w:val="single" w:color="000000" w:sz="10" w:space="0"/>
            </w:tcBorders>
            <w:vAlign w:val="top"/>
          </w:tcPr>
          <w:p w14:paraId="22436242">
            <w:pPr>
              <w:spacing w:line="257" w:lineRule="auto"/>
              <w:rPr>
                <w:rFonts w:hint="eastAsia" w:ascii="仿宋" w:hAnsi="仿宋" w:eastAsia="仿宋" w:cs="仿宋"/>
                <w:sz w:val="21"/>
                <w:highlight w:val="none"/>
              </w:rPr>
            </w:pPr>
          </w:p>
          <w:p w14:paraId="6AA297E1">
            <w:pPr>
              <w:spacing w:line="257" w:lineRule="auto"/>
              <w:rPr>
                <w:rFonts w:hint="eastAsia" w:ascii="仿宋" w:hAnsi="仿宋" w:eastAsia="仿宋" w:cs="仿宋"/>
                <w:sz w:val="21"/>
                <w:highlight w:val="none"/>
              </w:rPr>
            </w:pPr>
          </w:p>
          <w:p w14:paraId="25759B6F">
            <w:pPr>
              <w:spacing w:line="258" w:lineRule="auto"/>
              <w:rPr>
                <w:rFonts w:hint="eastAsia" w:ascii="仿宋" w:hAnsi="仿宋" w:eastAsia="仿宋" w:cs="仿宋"/>
                <w:sz w:val="21"/>
                <w:highlight w:val="none"/>
              </w:rPr>
            </w:pPr>
          </w:p>
          <w:p w14:paraId="7BDF3AF1">
            <w:pPr>
              <w:pStyle w:val="20"/>
              <w:spacing w:before="78" w:line="181" w:lineRule="auto"/>
              <w:ind w:left="284"/>
              <w:rPr>
                <w:rFonts w:hint="eastAsia" w:ascii="仿宋" w:hAnsi="仿宋" w:eastAsia="仿宋" w:cs="仿宋"/>
                <w:highlight w:val="none"/>
              </w:rPr>
            </w:pPr>
            <w:r>
              <w:rPr>
                <w:rFonts w:hint="eastAsia" w:ascii="仿宋" w:hAnsi="仿宋" w:eastAsia="仿宋" w:cs="仿宋"/>
                <w:spacing w:val="-9"/>
                <w:highlight w:val="none"/>
              </w:rPr>
              <w:t>1.2</w:t>
            </w:r>
          </w:p>
        </w:tc>
        <w:tc>
          <w:tcPr>
            <w:tcW w:w="8402" w:type="dxa"/>
            <w:tcBorders>
              <w:right w:val="single" w:color="000000" w:sz="10" w:space="0"/>
            </w:tcBorders>
            <w:vAlign w:val="top"/>
          </w:tcPr>
          <w:p w14:paraId="4BA0DB30">
            <w:pPr>
              <w:pStyle w:val="20"/>
              <w:spacing w:before="37" w:line="222" w:lineRule="auto"/>
              <w:ind w:left="31"/>
              <w:rPr>
                <w:rFonts w:hint="eastAsia" w:ascii="仿宋" w:hAnsi="仿宋" w:eastAsia="仿宋" w:cs="仿宋"/>
                <w:highlight w:val="none"/>
                <w:lang w:eastAsia="zh-CN"/>
              </w:rPr>
            </w:pPr>
            <w:r>
              <w:rPr>
                <w:rFonts w:hint="eastAsia" w:ascii="仿宋" w:hAnsi="仿宋" w:eastAsia="仿宋" w:cs="仿宋"/>
                <w:spacing w:val="-1"/>
                <w:highlight w:val="none"/>
              </w:rPr>
              <w:t>采购代理机构：</w:t>
            </w:r>
            <w:r>
              <w:rPr>
                <w:rFonts w:hint="eastAsia" w:ascii="仿宋" w:hAnsi="仿宋" w:eastAsia="仿宋" w:cs="仿宋"/>
                <w:spacing w:val="-1"/>
                <w:highlight w:val="none"/>
                <w:lang w:eastAsia="zh-CN"/>
              </w:rPr>
              <w:t>新疆泽煜航项目管理有限公司</w:t>
            </w:r>
          </w:p>
          <w:p w14:paraId="469FAC90">
            <w:pPr>
              <w:pStyle w:val="20"/>
              <w:spacing w:before="177" w:line="222" w:lineRule="auto"/>
              <w:ind w:left="30"/>
              <w:rPr>
                <w:rFonts w:hint="default" w:ascii="仿宋" w:hAnsi="仿宋" w:eastAsia="仿宋" w:cs="仿宋"/>
                <w:highlight w:val="none"/>
                <w:lang w:val="en-US" w:eastAsia="zh-CN"/>
              </w:rPr>
            </w:pPr>
            <w:r>
              <w:rPr>
                <w:rFonts w:hint="eastAsia" w:ascii="仿宋" w:hAnsi="仿宋" w:eastAsia="仿宋" w:cs="仿宋"/>
                <w:spacing w:val="-3"/>
                <w:highlight w:val="none"/>
              </w:rPr>
              <w:t>地址：</w:t>
            </w:r>
            <w:r>
              <w:rPr>
                <w:rFonts w:hint="eastAsia" w:ascii="仿宋" w:hAnsi="仿宋" w:eastAsia="仿宋" w:cs="仿宋"/>
                <w:spacing w:val="-3"/>
                <w:highlight w:val="none"/>
                <w:lang w:eastAsia="zh-CN"/>
              </w:rPr>
              <w:t>喀什西域名都大厦A座11楼1112室</w:t>
            </w:r>
            <w:r>
              <w:rPr>
                <w:rFonts w:hint="eastAsia" w:cs="仿宋"/>
                <w:spacing w:val="-3"/>
                <w:highlight w:val="none"/>
                <w:lang w:eastAsia="zh-CN"/>
              </w:rPr>
              <w:t>、</w:t>
            </w:r>
            <w:r>
              <w:rPr>
                <w:rFonts w:hint="eastAsia" w:cs="仿宋"/>
                <w:spacing w:val="-3"/>
                <w:highlight w:val="none"/>
                <w:lang w:val="en-US" w:eastAsia="zh-CN"/>
              </w:rPr>
              <w:t>1113室</w:t>
            </w:r>
          </w:p>
          <w:p w14:paraId="0DD70D78">
            <w:pPr>
              <w:pStyle w:val="20"/>
              <w:spacing w:before="179" w:line="220" w:lineRule="auto"/>
              <w:ind w:left="30"/>
              <w:rPr>
                <w:rFonts w:hint="eastAsia" w:ascii="仿宋" w:hAnsi="仿宋" w:eastAsia="仿宋" w:cs="仿宋"/>
                <w:highlight w:val="none"/>
                <w:lang w:eastAsia="zh-CN"/>
              </w:rPr>
            </w:pPr>
            <w:r>
              <w:rPr>
                <w:rFonts w:hint="eastAsia" w:ascii="仿宋" w:hAnsi="仿宋" w:eastAsia="仿宋" w:cs="仿宋"/>
                <w:spacing w:val="-2"/>
                <w:highlight w:val="none"/>
              </w:rPr>
              <w:t>项目联系人：</w:t>
            </w:r>
            <w:r>
              <w:rPr>
                <w:rFonts w:hint="eastAsia" w:ascii="仿宋" w:hAnsi="仿宋" w:eastAsia="仿宋" w:cs="仿宋"/>
                <w:spacing w:val="-2"/>
                <w:highlight w:val="none"/>
                <w:lang w:eastAsia="zh-CN"/>
              </w:rPr>
              <w:t>晏青青</w:t>
            </w:r>
          </w:p>
          <w:p w14:paraId="4476641A">
            <w:pPr>
              <w:pStyle w:val="20"/>
              <w:spacing w:before="179" w:line="223" w:lineRule="auto"/>
              <w:ind w:left="30"/>
              <w:rPr>
                <w:rFonts w:hint="eastAsia" w:ascii="仿宋" w:hAnsi="仿宋" w:eastAsia="仿宋" w:cs="仿宋"/>
                <w:sz w:val="20"/>
                <w:szCs w:val="20"/>
                <w:highlight w:val="none"/>
              </w:rPr>
            </w:pPr>
            <w:r>
              <w:rPr>
                <w:rFonts w:hint="eastAsia" w:ascii="仿宋" w:hAnsi="仿宋" w:eastAsia="仿宋" w:cs="仿宋"/>
                <w:spacing w:val="2"/>
                <w:highlight w:val="none"/>
              </w:rPr>
              <w:t>项目联系方式：</w:t>
            </w:r>
            <w:r>
              <w:rPr>
                <w:rFonts w:hint="eastAsia" w:ascii="仿宋" w:hAnsi="仿宋" w:eastAsia="仿宋" w:cs="仿宋"/>
                <w:spacing w:val="2"/>
                <w:highlight w:val="none"/>
                <w:lang w:eastAsia="zh-CN"/>
              </w:rPr>
              <w:t>17767554724</w:t>
            </w:r>
          </w:p>
        </w:tc>
      </w:tr>
      <w:tr w14:paraId="2984E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5" w:hRule="atLeast"/>
        </w:trPr>
        <w:tc>
          <w:tcPr>
            <w:tcW w:w="1010" w:type="dxa"/>
            <w:tcBorders>
              <w:left w:val="single" w:color="000000" w:sz="10" w:space="0"/>
              <w:bottom w:val="single" w:color="000000" w:sz="10" w:space="0"/>
            </w:tcBorders>
            <w:vAlign w:val="top"/>
          </w:tcPr>
          <w:p w14:paraId="5956FFAB">
            <w:pPr>
              <w:spacing w:line="251" w:lineRule="auto"/>
              <w:rPr>
                <w:rFonts w:hint="eastAsia" w:ascii="仿宋" w:hAnsi="仿宋" w:eastAsia="仿宋" w:cs="仿宋"/>
                <w:sz w:val="21"/>
                <w:highlight w:val="none"/>
              </w:rPr>
            </w:pPr>
          </w:p>
          <w:p w14:paraId="1C2C7FA6">
            <w:pPr>
              <w:spacing w:line="251" w:lineRule="auto"/>
              <w:rPr>
                <w:rFonts w:hint="eastAsia" w:ascii="仿宋" w:hAnsi="仿宋" w:eastAsia="仿宋" w:cs="仿宋"/>
                <w:sz w:val="21"/>
                <w:highlight w:val="none"/>
              </w:rPr>
            </w:pPr>
          </w:p>
          <w:p w14:paraId="2C0DF188">
            <w:pPr>
              <w:spacing w:line="251" w:lineRule="auto"/>
              <w:rPr>
                <w:rFonts w:hint="eastAsia" w:ascii="仿宋" w:hAnsi="仿宋" w:eastAsia="仿宋" w:cs="仿宋"/>
                <w:sz w:val="21"/>
                <w:highlight w:val="none"/>
              </w:rPr>
            </w:pPr>
          </w:p>
          <w:p w14:paraId="34FB5FFC">
            <w:pPr>
              <w:spacing w:line="251" w:lineRule="auto"/>
              <w:rPr>
                <w:rFonts w:hint="eastAsia" w:ascii="仿宋" w:hAnsi="仿宋" w:eastAsia="仿宋" w:cs="仿宋"/>
                <w:sz w:val="21"/>
                <w:highlight w:val="none"/>
              </w:rPr>
            </w:pPr>
          </w:p>
          <w:p w14:paraId="63C0EE3F">
            <w:pPr>
              <w:spacing w:line="251" w:lineRule="auto"/>
              <w:rPr>
                <w:rFonts w:hint="eastAsia" w:ascii="仿宋" w:hAnsi="仿宋" w:eastAsia="仿宋" w:cs="仿宋"/>
                <w:sz w:val="21"/>
                <w:highlight w:val="none"/>
              </w:rPr>
            </w:pPr>
          </w:p>
          <w:p w14:paraId="1239F758">
            <w:pPr>
              <w:spacing w:line="251" w:lineRule="auto"/>
              <w:rPr>
                <w:rFonts w:hint="eastAsia" w:ascii="仿宋" w:hAnsi="仿宋" w:eastAsia="仿宋" w:cs="仿宋"/>
                <w:sz w:val="21"/>
                <w:highlight w:val="none"/>
              </w:rPr>
            </w:pPr>
          </w:p>
          <w:p w14:paraId="2A29DE1F">
            <w:pPr>
              <w:spacing w:line="251" w:lineRule="auto"/>
              <w:rPr>
                <w:rFonts w:hint="eastAsia" w:ascii="仿宋" w:hAnsi="仿宋" w:eastAsia="仿宋" w:cs="仿宋"/>
                <w:sz w:val="21"/>
                <w:highlight w:val="none"/>
              </w:rPr>
            </w:pPr>
          </w:p>
          <w:p w14:paraId="443D2698">
            <w:pPr>
              <w:spacing w:line="251" w:lineRule="auto"/>
              <w:rPr>
                <w:rFonts w:hint="eastAsia" w:ascii="仿宋" w:hAnsi="仿宋" w:eastAsia="仿宋" w:cs="仿宋"/>
                <w:sz w:val="21"/>
                <w:highlight w:val="none"/>
              </w:rPr>
            </w:pPr>
          </w:p>
          <w:p w14:paraId="3FF2DDE4">
            <w:pPr>
              <w:spacing w:line="252" w:lineRule="auto"/>
              <w:rPr>
                <w:rFonts w:hint="eastAsia" w:ascii="仿宋" w:hAnsi="仿宋" w:eastAsia="仿宋" w:cs="仿宋"/>
                <w:sz w:val="21"/>
                <w:highlight w:val="none"/>
              </w:rPr>
            </w:pPr>
          </w:p>
          <w:p w14:paraId="7D9AB1F2">
            <w:pPr>
              <w:spacing w:line="252" w:lineRule="auto"/>
              <w:rPr>
                <w:rFonts w:hint="eastAsia" w:ascii="仿宋" w:hAnsi="仿宋" w:eastAsia="仿宋" w:cs="仿宋"/>
                <w:sz w:val="21"/>
                <w:highlight w:val="none"/>
              </w:rPr>
            </w:pPr>
          </w:p>
          <w:p w14:paraId="1FFFAB3C">
            <w:pPr>
              <w:spacing w:line="252" w:lineRule="auto"/>
              <w:rPr>
                <w:rFonts w:hint="eastAsia" w:ascii="仿宋" w:hAnsi="仿宋" w:eastAsia="仿宋" w:cs="仿宋"/>
                <w:sz w:val="21"/>
                <w:highlight w:val="none"/>
              </w:rPr>
            </w:pPr>
          </w:p>
          <w:p w14:paraId="15B131DC">
            <w:pPr>
              <w:spacing w:line="252" w:lineRule="auto"/>
              <w:rPr>
                <w:rFonts w:hint="eastAsia" w:ascii="仿宋" w:hAnsi="仿宋" w:eastAsia="仿宋" w:cs="仿宋"/>
                <w:sz w:val="21"/>
                <w:highlight w:val="none"/>
              </w:rPr>
            </w:pPr>
          </w:p>
          <w:p w14:paraId="558E6170">
            <w:pPr>
              <w:spacing w:line="252" w:lineRule="auto"/>
              <w:rPr>
                <w:rFonts w:hint="eastAsia" w:ascii="仿宋" w:hAnsi="仿宋" w:eastAsia="仿宋" w:cs="仿宋"/>
                <w:sz w:val="21"/>
                <w:highlight w:val="none"/>
              </w:rPr>
            </w:pPr>
          </w:p>
          <w:p w14:paraId="1CDD3C8D">
            <w:pPr>
              <w:spacing w:line="252" w:lineRule="auto"/>
              <w:rPr>
                <w:rFonts w:hint="eastAsia" w:ascii="仿宋" w:hAnsi="仿宋" w:eastAsia="仿宋" w:cs="仿宋"/>
                <w:sz w:val="21"/>
                <w:highlight w:val="none"/>
              </w:rPr>
            </w:pPr>
          </w:p>
          <w:p w14:paraId="0D8B8177">
            <w:pPr>
              <w:spacing w:line="252" w:lineRule="auto"/>
              <w:rPr>
                <w:rFonts w:hint="eastAsia" w:ascii="仿宋" w:hAnsi="仿宋" w:eastAsia="仿宋" w:cs="仿宋"/>
                <w:sz w:val="21"/>
                <w:highlight w:val="none"/>
              </w:rPr>
            </w:pPr>
          </w:p>
          <w:p w14:paraId="00F8693B">
            <w:pPr>
              <w:spacing w:line="252" w:lineRule="auto"/>
              <w:rPr>
                <w:rFonts w:hint="eastAsia" w:ascii="仿宋" w:hAnsi="仿宋" w:eastAsia="仿宋" w:cs="仿宋"/>
                <w:sz w:val="21"/>
                <w:highlight w:val="none"/>
              </w:rPr>
            </w:pPr>
          </w:p>
          <w:p w14:paraId="74915C53">
            <w:pPr>
              <w:pStyle w:val="20"/>
              <w:spacing w:before="78" w:line="181" w:lineRule="auto"/>
              <w:ind w:left="284"/>
              <w:rPr>
                <w:rFonts w:hint="eastAsia" w:ascii="仿宋" w:hAnsi="仿宋" w:eastAsia="仿宋" w:cs="仿宋"/>
                <w:highlight w:val="none"/>
              </w:rPr>
            </w:pPr>
            <w:r>
              <w:rPr>
                <w:rFonts w:hint="eastAsia" w:ascii="仿宋" w:hAnsi="仿宋" w:eastAsia="仿宋" w:cs="仿宋"/>
                <w:spacing w:val="-6"/>
                <w:highlight w:val="none"/>
              </w:rPr>
              <w:t>1.3.4</w:t>
            </w:r>
          </w:p>
        </w:tc>
        <w:tc>
          <w:tcPr>
            <w:tcW w:w="8402" w:type="dxa"/>
            <w:tcBorders>
              <w:bottom w:val="single" w:color="000000" w:sz="10" w:space="0"/>
              <w:right w:val="single" w:color="000000" w:sz="10" w:space="0"/>
            </w:tcBorders>
            <w:vAlign w:val="top"/>
          </w:tcPr>
          <w:p w14:paraId="3377EB9B">
            <w:pPr>
              <w:pStyle w:val="20"/>
              <w:spacing w:before="40" w:line="222" w:lineRule="auto"/>
              <w:ind w:left="36"/>
              <w:rPr>
                <w:rFonts w:hint="eastAsia" w:ascii="仿宋" w:hAnsi="仿宋" w:eastAsia="仿宋" w:cs="仿宋"/>
                <w:highlight w:val="none"/>
              </w:rPr>
            </w:pPr>
            <w:r>
              <w:rPr>
                <w:rFonts w:hint="eastAsia" w:ascii="仿宋" w:hAnsi="仿宋" w:eastAsia="仿宋" w:cs="仿宋"/>
                <w:b/>
                <w:bCs/>
                <w:spacing w:val="-4"/>
                <w:highlight w:val="none"/>
              </w:rPr>
              <w:t>合格供应商的其他资格要求：</w:t>
            </w:r>
          </w:p>
          <w:p w14:paraId="30E6F6EC">
            <w:pPr>
              <w:pStyle w:val="20"/>
              <w:spacing w:before="179" w:line="222" w:lineRule="auto"/>
              <w:ind w:left="40"/>
              <w:rPr>
                <w:rFonts w:hint="eastAsia" w:ascii="仿宋" w:hAnsi="仿宋" w:eastAsia="仿宋" w:cs="仿宋"/>
                <w:highlight w:val="none"/>
              </w:rPr>
            </w:pPr>
            <w:r>
              <w:rPr>
                <w:rFonts w:hint="eastAsia" w:ascii="仿宋" w:hAnsi="仿宋" w:eastAsia="仿宋" w:cs="仿宋"/>
                <w:b/>
                <w:bCs/>
                <w:spacing w:val="-3"/>
                <w:highlight w:val="none"/>
              </w:rPr>
              <w:t>1、独立法人或其他组织的营业执照等证明文件；</w:t>
            </w:r>
          </w:p>
          <w:p w14:paraId="41628F7B">
            <w:pPr>
              <w:pStyle w:val="20"/>
              <w:spacing w:before="178" w:line="345" w:lineRule="auto"/>
              <w:ind w:left="29" w:right="19" w:hanging="4"/>
              <w:rPr>
                <w:rFonts w:hint="eastAsia" w:ascii="仿宋" w:hAnsi="仿宋" w:eastAsia="仿宋" w:cs="仿宋"/>
                <w:highlight w:val="none"/>
              </w:rPr>
            </w:pPr>
            <w:r>
              <w:rPr>
                <w:rFonts w:hint="eastAsia" w:ascii="仿宋" w:hAnsi="仿宋" w:eastAsia="仿宋" w:cs="仿宋"/>
                <w:b/>
                <w:bCs/>
                <w:spacing w:val="-4"/>
                <w:highlight w:val="none"/>
              </w:rPr>
              <w:t>2、法定代表人身份证明及身份证或法定代表人</w:t>
            </w:r>
            <w:r>
              <w:rPr>
                <w:rFonts w:hint="eastAsia" w:ascii="仿宋" w:hAnsi="仿宋" w:eastAsia="仿宋" w:cs="仿宋"/>
                <w:b/>
                <w:bCs/>
                <w:spacing w:val="-5"/>
                <w:highlight w:val="none"/>
              </w:rPr>
              <w:t>授权委托书和委托代理人</w:t>
            </w:r>
            <w:r>
              <w:rPr>
                <w:rFonts w:hint="eastAsia" w:ascii="仿宋" w:hAnsi="仿宋" w:eastAsia="仿宋" w:cs="仿宋"/>
                <w:b/>
                <w:bCs/>
                <w:spacing w:val="-6"/>
                <w:highlight w:val="none"/>
              </w:rPr>
              <w:t>身份证；</w:t>
            </w:r>
          </w:p>
          <w:p w14:paraId="6101C9E0">
            <w:pPr>
              <w:pStyle w:val="20"/>
              <w:spacing w:before="36" w:line="345" w:lineRule="auto"/>
              <w:ind w:left="33" w:right="19" w:hanging="6"/>
              <w:rPr>
                <w:rFonts w:hint="eastAsia" w:ascii="仿宋" w:hAnsi="仿宋" w:eastAsia="仿宋" w:cs="仿宋"/>
                <w:highlight w:val="none"/>
              </w:rPr>
            </w:pPr>
            <w:r>
              <w:rPr>
                <w:rFonts w:hint="eastAsia" w:ascii="仿宋" w:hAnsi="仿宋" w:eastAsia="仿宋" w:cs="仿宋"/>
                <w:b/>
                <w:bCs/>
                <w:spacing w:val="-4"/>
                <w:highlight w:val="none"/>
              </w:rPr>
              <w:t>3、有依法缴纳近六个内月任意一个月的社</w:t>
            </w:r>
            <w:r>
              <w:rPr>
                <w:rFonts w:hint="eastAsia" w:ascii="仿宋" w:hAnsi="仿宋" w:eastAsia="仿宋" w:cs="仿宋"/>
                <w:b/>
                <w:bCs/>
                <w:spacing w:val="-5"/>
                <w:highlight w:val="none"/>
              </w:rPr>
              <w:t>保缴纳证明（需包含授权委托</w:t>
            </w:r>
            <w:r>
              <w:rPr>
                <w:rFonts w:hint="eastAsia" w:ascii="仿宋" w:hAnsi="仿宋" w:eastAsia="仿宋" w:cs="仿宋"/>
                <w:b/>
                <w:bCs/>
                <w:spacing w:val="-6"/>
                <w:highlight w:val="none"/>
              </w:rPr>
              <w:t>人缴纳记录</w:t>
            </w:r>
            <w:r>
              <w:rPr>
                <w:rFonts w:hint="eastAsia" w:ascii="仿宋" w:hAnsi="仿宋" w:eastAsia="仿宋" w:cs="仿宋"/>
                <w:b/>
                <w:bCs/>
                <w:spacing w:val="-2"/>
                <w:highlight w:val="none"/>
              </w:rPr>
              <w:t>）；</w:t>
            </w:r>
          </w:p>
          <w:p w14:paraId="75FD0FB4">
            <w:pPr>
              <w:pStyle w:val="20"/>
              <w:spacing w:before="37" w:line="343" w:lineRule="auto"/>
              <w:ind w:left="33" w:right="64" w:hanging="12"/>
              <w:rPr>
                <w:rFonts w:hint="eastAsia" w:ascii="仿宋" w:hAnsi="仿宋" w:eastAsia="仿宋" w:cs="仿宋"/>
                <w:highlight w:val="none"/>
              </w:rPr>
            </w:pPr>
            <w:r>
              <w:rPr>
                <w:rFonts w:hint="eastAsia" w:ascii="仿宋" w:hAnsi="仿宋" w:eastAsia="仿宋" w:cs="仿宋"/>
                <w:b/>
                <w:bCs/>
                <w:spacing w:val="-3"/>
                <w:highlight w:val="none"/>
              </w:rPr>
              <w:t>4、提供</w:t>
            </w:r>
            <w:r>
              <w:rPr>
                <w:rFonts w:hint="eastAsia" w:cs="仿宋"/>
                <w:b/>
                <w:bCs/>
                <w:spacing w:val="-3"/>
                <w:highlight w:val="none"/>
                <w:lang w:eastAsia="zh-CN"/>
              </w:rPr>
              <w:t>2024年度财务审计报告</w:t>
            </w:r>
            <w:r>
              <w:rPr>
                <w:rFonts w:hint="eastAsia" w:ascii="仿宋" w:hAnsi="仿宋" w:eastAsia="仿宋" w:cs="仿宋"/>
                <w:b/>
                <w:bCs/>
                <w:spacing w:val="-3"/>
                <w:highlight w:val="none"/>
              </w:rPr>
              <w:t>（新成立公司提供开标前六个月内任意</w:t>
            </w:r>
            <w:r>
              <w:rPr>
                <w:rFonts w:hint="eastAsia" w:ascii="仿宋" w:hAnsi="仿宋" w:eastAsia="仿宋" w:cs="仿宋"/>
                <w:b/>
                <w:bCs/>
                <w:spacing w:val="-4"/>
                <w:highlight w:val="none"/>
              </w:rPr>
              <w:t>一个月有效银行资信证明</w:t>
            </w:r>
            <w:r>
              <w:rPr>
                <w:rFonts w:hint="eastAsia" w:ascii="仿宋" w:hAnsi="仿宋" w:eastAsia="仿宋" w:cs="仿宋"/>
                <w:b/>
                <w:bCs/>
                <w:highlight w:val="none"/>
              </w:rPr>
              <w:t>）；</w:t>
            </w:r>
          </w:p>
          <w:p w14:paraId="406BFF28">
            <w:pPr>
              <w:pStyle w:val="20"/>
              <w:spacing w:before="42" w:line="221" w:lineRule="auto"/>
              <w:ind w:left="27"/>
              <w:rPr>
                <w:rFonts w:hint="eastAsia" w:ascii="仿宋" w:hAnsi="仿宋" w:eastAsia="仿宋" w:cs="仿宋"/>
                <w:highlight w:val="none"/>
              </w:rPr>
            </w:pPr>
            <w:r>
              <w:rPr>
                <w:rFonts w:hint="eastAsia" w:ascii="仿宋" w:hAnsi="仿宋" w:eastAsia="仿宋" w:cs="仿宋"/>
                <w:b/>
                <w:bCs/>
                <w:spacing w:val="-1"/>
                <w:highlight w:val="none"/>
              </w:rPr>
              <w:t>5、提供开标前六个月内任意一个月税务局开具的完税证明</w:t>
            </w:r>
            <w:r>
              <w:rPr>
                <w:rFonts w:hint="eastAsia" w:ascii="仿宋" w:hAnsi="仿宋" w:eastAsia="仿宋" w:cs="仿宋"/>
                <w:b/>
                <w:bCs/>
                <w:spacing w:val="-56"/>
                <w:highlight w:val="none"/>
              </w:rPr>
              <w:t>；（</w:t>
            </w:r>
            <w:r>
              <w:rPr>
                <w:rFonts w:hint="eastAsia" w:ascii="仿宋" w:hAnsi="仿宋" w:eastAsia="仿宋" w:cs="仿宋"/>
                <w:b/>
                <w:bCs/>
                <w:spacing w:val="-1"/>
                <w:highlight w:val="none"/>
              </w:rPr>
              <w:t>非社会保</w:t>
            </w:r>
            <w:r>
              <w:rPr>
                <w:rFonts w:hint="eastAsia" w:ascii="仿宋" w:hAnsi="仿宋" w:eastAsia="仿宋" w:cs="仿宋"/>
                <w:b/>
                <w:bCs/>
                <w:spacing w:val="-12"/>
                <w:highlight w:val="none"/>
              </w:rPr>
              <w:t>险类）</w:t>
            </w:r>
          </w:p>
          <w:p w14:paraId="614270DA">
            <w:pPr>
              <w:pStyle w:val="20"/>
              <w:spacing w:before="175" w:line="222" w:lineRule="auto"/>
              <w:ind w:left="24"/>
              <w:rPr>
                <w:rFonts w:hint="eastAsia" w:ascii="仿宋" w:hAnsi="仿宋" w:eastAsia="仿宋" w:cs="仿宋"/>
                <w:highlight w:val="none"/>
              </w:rPr>
            </w:pPr>
            <w:r>
              <w:rPr>
                <w:rFonts w:hint="eastAsia" w:ascii="仿宋" w:hAnsi="仿宋" w:eastAsia="仿宋" w:cs="仿宋"/>
                <w:b/>
                <w:bCs/>
                <w:spacing w:val="-2"/>
                <w:highlight w:val="none"/>
              </w:rPr>
              <w:t>6、供应商提供针对本次项目《反商业贿赂</w:t>
            </w:r>
            <w:r>
              <w:rPr>
                <w:rFonts w:hint="eastAsia" w:ascii="仿宋" w:hAnsi="仿宋" w:eastAsia="仿宋" w:cs="仿宋"/>
                <w:b/>
                <w:bCs/>
                <w:spacing w:val="-3"/>
                <w:highlight w:val="none"/>
              </w:rPr>
              <w:t>承诺书》；</w:t>
            </w:r>
          </w:p>
          <w:p w14:paraId="1C7E19D8">
            <w:pPr>
              <w:pStyle w:val="20"/>
              <w:spacing w:before="180" w:line="345" w:lineRule="auto"/>
              <w:ind w:left="38" w:right="19" w:hanging="10"/>
              <w:rPr>
                <w:rFonts w:hint="eastAsia" w:ascii="仿宋" w:hAnsi="仿宋" w:eastAsia="仿宋" w:cs="仿宋"/>
                <w:highlight w:val="none"/>
              </w:rPr>
            </w:pPr>
            <w:r>
              <w:rPr>
                <w:rFonts w:hint="eastAsia" w:ascii="仿宋" w:hAnsi="仿宋" w:eastAsia="仿宋" w:cs="仿宋"/>
                <w:b/>
                <w:bCs/>
                <w:spacing w:val="-6"/>
                <w:highlight w:val="none"/>
              </w:rPr>
              <w:t>7、供应商参加政府采购活动前3年内在经营活动中没有重大违法违规记录的书面声明；</w:t>
            </w:r>
          </w:p>
          <w:p w14:paraId="41A5F940">
            <w:pPr>
              <w:pStyle w:val="20"/>
              <w:spacing w:before="38" w:line="352" w:lineRule="auto"/>
              <w:ind w:left="28" w:right="16" w:hanging="5"/>
              <w:jc w:val="both"/>
              <w:rPr>
                <w:rFonts w:hint="eastAsia" w:ascii="仿宋" w:hAnsi="仿宋" w:eastAsia="仿宋" w:cs="仿宋"/>
                <w:b w:val="0"/>
                <w:bCs w:val="0"/>
                <w:color w:val="auto"/>
                <w:kern w:val="0"/>
                <w:sz w:val="24"/>
                <w:szCs w:val="24"/>
                <w:highlight w:val="yellow"/>
                <w:u w:val="none"/>
                <w:lang w:val="en-US" w:eastAsia="zh-CN" w:bidi="ar-SA"/>
              </w:rPr>
            </w:pPr>
            <w:r>
              <w:rPr>
                <w:rFonts w:hint="eastAsia" w:ascii="仿宋" w:hAnsi="仿宋" w:eastAsia="仿宋" w:cs="仿宋"/>
                <w:b/>
                <w:bCs/>
                <w:spacing w:val="-4"/>
                <w:highlight w:val="none"/>
              </w:rPr>
              <w:t>8、</w:t>
            </w:r>
            <w:r>
              <w:rPr>
                <w:rFonts w:hint="eastAsia" w:ascii="仿宋" w:hAnsi="仿宋" w:eastAsia="仿宋" w:cs="仿宋"/>
                <w:b w:val="0"/>
                <w:bCs w:val="0"/>
                <w:color w:val="auto"/>
                <w:kern w:val="0"/>
                <w:sz w:val="24"/>
                <w:szCs w:val="24"/>
                <w:highlight w:val="yellow"/>
                <w:u w:val="none"/>
                <w:lang w:val="en-US" w:eastAsia="zh-CN" w:bidi="ar-SA"/>
              </w:rPr>
              <w:t>具备电力工程施工总承包叁级以上（含叁级）或输变电工程专业承包叁级以上（含叁级）资质且具备五级以上（含五级）承装（修、试）电力设施许可证，具备有效的安全生产许可证；项目负责人应具备机电工程二级以上（含二级）注册建造师资格及B类安全考核合格证。疆外企业需提供进疆企业信息报送手续。</w:t>
            </w:r>
          </w:p>
          <w:p w14:paraId="1C14B01F">
            <w:pPr>
              <w:pStyle w:val="20"/>
              <w:spacing w:before="38" w:line="352" w:lineRule="auto"/>
              <w:ind w:right="16"/>
              <w:jc w:val="both"/>
              <w:rPr>
                <w:rFonts w:hint="eastAsia" w:ascii="仿宋" w:hAnsi="仿宋" w:eastAsia="仿宋" w:cs="仿宋"/>
                <w:b w:val="0"/>
                <w:bCs w:val="0"/>
                <w:color w:val="auto"/>
                <w:kern w:val="0"/>
                <w:sz w:val="24"/>
                <w:szCs w:val="24"/>
                <w:highlight w:val="yellow"/>
                <w:u w:val="none"/>
                <w:lang w:val="en-US" w:eastAsia="zh-CN" w:bidi="ar-SA"/>
              </w:rPr>
            </w:pPr>
          </w:p>
        </w:tc>
      </w:tr>
    </w:tbl>
    <w:tbl>
      <w:tblPr>
        <w:tblStyle w:val="19"/>
        <w:tblpPr w:leftFromText="180" w:rightFromText="180" w:vertAnchor="text" w:horzAnchor="page" w:tblpX="1893" w:tblpY="165"/>
        <w:tblOverlap w:val="never"/>
        <w:tblW w:w="85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0"/>
        <w:gridCol w:w="7565"/>
      </w:tblGrid>
      <w:tr w14:paraId="4D97C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8" w:hRule="atLeast"/>
        </w:trPr>
        <w:tc>
          <w:tcPr>
            <w:tcW w:w="1010" w:type="dxa"/>
            <w:tcBorders>
              <w:top w:val="single" w:color="000000" w:sz="10" w:space="0"/>
              <w:left w:val="single" w:color="000000" w:sz="10" w:space="0"/>
            </w:tcBorders>
            <w:vAlign w:val="top"/>
          </w:tcPr>
          <w:p w14:paraId="75C20F9C">
            <w:pPr>
              <w:rPr>
                <w:rFonts w:hint="eastAsia" w:ascii="仿宋" w:hAnsi="仿宋" w:eastAsia="仿宋" w:cs="仿宋"/>
                <w:sz w:val="21"/>
                <w:highlight w:val="none"/>
              </w:rPr>
            </w:pPr>
          </w:p>
        </w:tc>
        <w:tc>
          <w:tcPr>
            <w:tcW w:w="7565" w:type="dxa"/>
            <w:tcBorders>
              <w:top w:val="single" w:color="000000" w:sz="10" w:space="0"/>
              <w:right w:val="single" w:color="000000" w:sz="10" w:space="0"/>
            </w:tcBorders>
            <w:vAlign w:val="top"/>
          </w:tcPr>
          <w:p w14:paraId="1A416549">
            <w:pPr>
              <w:pStyle w:val="20"/>
              <w:spacing w:before="26" w:line="221" w:lineRule="auto"/>
              <w:rPr>
                <w:rFonts w:hint="eastAsia" w:ascii="仿宋" w:hAnsi="仿宋" w:eastAsia="仿宋" w:cs="仿宋"/>
                <w:highlight w:val="none"/>
              </w:rPr>
            </w:pPr>
            <w:r>
              <w:rPr>
                <w:rFonts w:hint="eastAsia" w:ascii="仿宋" w:hAnsi="仿宋" w:eastAsia="仿宋" w:cs="仿宋"/>
                <w:b/>
                <w:bCs/>
                <w:spacing w:val="-3"/>
                <w:highlight w:val="none"/>
              </w:rPr>
              <w:t>9、缴纳磋商保证金的有效凭证；</w:t>
            </w:r>
          </w:p>
          <w:p w14:paraId="7B9CB6FC">
            <w:pPr>
              <w:pStyle w:val="20"/>
              <w:spacing w:before="178" w:line="222" w:lineRule="auto"/>
              <w:ind w:left="40"/>
              <w:rPr>
                <w:rFonts w:hint="eastAsia" w:ascii="仿宋" w:hAnsi="仿宋" w:eastAsia="仿宋" w:cs="仿宋"/>
                <w:highlight w:val="none"/>
              </w:rPr>
            </w:pPr>
            <w:r>
              <w:rPr>
                <w:rFonts w:hint="eastAsia" w:ascii="仿宋" w:hAnsi="仿宋" w:eastAsia="仿宋" w:cs="仿宋"/>
                <w:b/>
                <w:bCs/>
                <w:spacing w:val="-5"/>
                <w:highlight w:val="none"/>
              </w:rPr>
              <w:t>10、中小企业声明函；</w:t>
            </w:r>
          </w:p>
          <w:p w14:paraId="450BD1BE">
            <w:pPr>
              <w:pStyle w:val="20"/>
              <w:spacing w:before="178" w:line="354" w:lineRule="auto"/>
              <w:ind w:left="9" w:firstLine="25"/>
              <w:rPr>
                <w:rFonts w:hint="eastAsia" w:ascii="仿宋" w:hAnsi="仿宋" w:eastAsia="仿宋" w:cs="仿宋"/>
                <w:b/>
                <w:bCs/>
                <w:spacing w:val="-3"/>
                <w:highlight w:val="none"/>
              </w:rPr>
            </w:pPr>
            <w:r>
              <w:rPr>
                <w:rFonts w:hint="eastAsia" w:ascii="仿宋" w:hAnsi="仿宋" w:eastAsia="仿宋" w:cs="仿宋"/>
                <w:b/>
                <w:bCs/>
                <w:spacing w:val="-3"/>
                <w:highlight w:val="none"/>
              </w:rPr>
              <w:t>11、供应商参加采购活动前三年内，被“信用中国</w:t>
            </w:r>
          </w:p>
          <w:p w14:paraId="74175357">
            <w:pPr>
              <w:pStyle w:val="20"/>
              <w:spacing w:before="178" w:line="354" w:lineRule="auto"/>
              <w:ind w:left="9" w:firstLine="25"/>
              <w:rPr>
                <w:rFonts w:hint="eastAsia" w:ascii="仿宋" w:hAnsi="仿宋" w:eastAsia="仿宋" w:cs="仿宋"/>
                <w:b/>
                <w:bCs/>
                <w:spacing w:val="-3"/>
                <w:highlight w:val="none"/>
              </w:rPr>
            </w:pPr>
            <w:r>
              <w:rPr>
                <w:rFonts w:hint="eastAsia" w:ascii="仿宋" w:hAnsi="仿宋" w:eastAsia="仿宋" w:cs="仿宋"/>
                <w:b/>
                <w:bCs/>
                <w:spacing w:val="-3"/>
                <w:highlight w:val="none"/>
              </w:rPr>
              <w:t>（www.creditchina.gov.cn）”网站列入失信被执行人和重大税收违法案件当事人名单的、被“中国政府采购网（www.ccgp.gov）”网站列入政府采购严重违法失信行为记录名单（处罚期限尚未届满的）的供应商，“国家企业信用信息公示系统（www.gsxt.gov.cn）”，被列入严</w:t>
            </w:r>
          </w:p>
          <w:p w14:paraId="74AC425D">
            <w:pPr>
              <w:pStyle w:val="20"/>
              <w:spacing w:before="178" w:line="354" w:lineRule="auto"/>
              <w:ind w:left="9" w:firstLine="25"/>
              <w:rPr>
                <w:rFonts w:hint="eastAsia" w:ascii="仿宋" w:hAnsi="仿宋" w:eastAsia="仿宋" w:cs="仿宋"/>
                <w:highlight w:val="none"/>
              </w:rPr>
            </w:pPr>
            <w:r>
              <w:rPr>
                <w:rFonts w:hint="eastAsia" w:ascii="仿宋" w:hAnsi="仿宋" w:eastAsia="仿宋" w:cs="仿宋"/>
                <w:b/>
                <w:bCs/>
                <w:spacing w:val="-3"/>
                <w:highlight w:val="none"/>
              </w:rPr>
              <w:t>重违法失信企业名单（黑名单）</w:t>
            </w:r>
            <w:r>
              <w:rPr>
                <w:rFonts w:hint="eastAsia" w:ascii="仿宋" w:hAnsi="仿宋" w:eastAsia="仿宋" w:cs="仿宋"/>
                <w:b/>
                <w:bCs/>
                <w:spacing w:val="-3"/>
                <w:highlight w:val="none"/>
                <w:lang w:eastAsia="zh-CN"/>
              </w:rPr>
              <w:t>，在“水利建设市场监管平台”黑名单内的企业</w:t>
            </w:r>
            <w:r>
              <w:rPr>
                <w:rFonts w:hint="eastAsia" w:ascii="仿宋" w:hAnsi="仿宋" w:eastAsia="仿宋" w:cs="仿宋"/>
                <w:b/>
                <w:bCs/>
                <w:spacing w:val="-3"/>
                <w:highlight w:val="none"/>
              </w:rPr>
              <w:t>不得参与本项目的采购活动；（</w:t>
            </w:r>
            <w:r>
              <w:rPr>
                <w:rFonts w:hint="eastAsia" w:ascii="仿宋" w:hAnsi="仿宋" w:eastAsia="仿宋" w:cs="仿宋"/>
                <w:b/>
                <w:bCs/>
                <w:spacing w:val="-3"/>
                <w:highlight w:val="none"/>
                <w:lang w:eastAsia="zh-CN"/>
              </w:rPr>
              <w:t>以采购人或采购代理机构在投标截止日当天查询供应商的信用记录为准</w:t>
            </w:r>
            <w:r>
              <w:rPr>
                <w:rFonts w:hint="eastAsia" w:ascii="仿宋" w:hAnsi="仿宋" w:eastAsia="仿宋" w:cs="仿宋"/>
                <w:b/>
                <w:bCs/>
                <w:spacing w:val="-3"/>
                <w:highlight w:val="none"/>
              </w:rPr>
              <w:t>）。</w:t>
            </w:r>
          </w:p>
          <w:p w14:paraId="7B5E032F">
            <w:pPr>
              <w:pStyle w:val="20"/>
              <w:spacing w:before="41" w:line="222" w:lineRule="auto"/>
              <w:ind w:left="30"/>
              <w:rPr>
                <w:rFonts w:hint="eastAsia" w:ascii="仿宋" w:hAnsi="仿宋" w:eastAsia="仿宋" w:cs="仿宋"/>
                <w:highlight w:val="none"/>
              </w:rPr>
            </w:pPr>
            <w:r>
              <w:rPr>
                <w:rFonts w:hint="eastAsia" w:ascii="仿宋" w:hAnsi="仿宋" w:eastAsia="仿宋" w:cs="仿宋"/>
                <w:b/>
                <w:bCs/>
                <w:spacing w:val="-4"/>
                <w:highlight w:val="none"/>
              </w:rPr>
              <w:t>本项目不接受联合体投标。</w:t>
            </w:r>
          </w:p>
        </w:tc>
      </w:tr>
      <w:tr w14:paraId="192D6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1010" w:type="dxa"/>
            <w:tcBorders>
              <w:left w:val="single" w:color="000000" w:sz="10" w:space="0"/>
            </w:tcBorders>
            <w:vAlign w:val="top"/>
          </w:tcPr>
          <w:p w14:paraId="64E76689">
            <w:pPr>
              <w:pStyle w:val="20"/>
              <w:spacing w:before="191" w:line="181" w:lineRule="auto"/>
              <w:ind w:left="214"/>
              <w:rPr>
                <w:rFonts w:hint="eastAsia" w:ascii="仿宋" w:hAnsi="仿宋" w:eastAsia="仿宋" w:cs="仿宋"/>
                <w:highlight w:val="none"/>
              </w:rPr>
            </w:pPr>
            <w:r>
              <w:rPr>
                <w:rFonts w:hint="eastAsia" w:ascii="仿宋" w:hAnsi="仿宋" w:eastAsia="仿宋" w:cs="仿宋"/>
                <w:spacing w:val="-6"/>
                <w:highlight w:val="none"/>
              </w:rPr>
              <w:t>1.3.5</w:t>
            </w:r>
          </w:p>
        </w:tc>
        <w:tc>
          <w:tcPr>
            <w:tcW w:w="7565" w:type="dxa"/>
            <w:tcBorders>
              <w:right w:val="single" w:color="000000" w:sz="10" w:space="0"/>
            </w:tcBorders>
            <w:vAlign w:val="top"/>
          </w:tcPr>
          <w:p w14:paraId="1C8BF052">
            <w:pPr>
              <w:pStyle w:val="20"/>
              <w:spacing w:before="150" w:line="216" w:lineRule="auto"/>
              <w:ind w:left="30"/>
              <w:rPr>
                <w:rFonts w:hint="eastAsia" w:ascii="仿宋" w:hAnsi="仿宋" w:eastAsia="仿宋" w:cs="仿宋"/>
                <w:sz w:val="25"/>
                <w:szCs w:val="25"/>
                <w:highlight w:val="none"/>
              </w:rPr>
            </w:pPr>
            <w:r>
              <w:rPr>
                <w:rFonts w:hint="eastAsia" w:ascii="仿宋" w:hAnsi="仿宋" w:eastAsia="仿宋" w:cs="仿宋"/>
                <w:spacing w:val="-1"/>
                <w:highlight w:val="none"/>
              </w:rPr>
              <w:t>是否允许采购进口产品：</w:t>
            </w:r>
            <w:r>
              <w:rPr>
                <w:rFonts w:hint="eastAsia" w:ascii="仿宋" w:hAnsi="仿宋" w:eastAsia="仿宋" w:cs="仿宋"/>
                <w:spacing w:val="-1"/>
                <w:highlight w:val="none"/>
                <w:u w:val="single" w:color="auto"/>
              </w:rPr>
              <w:t>否</w:t>
            </w:r>
            <w:r>
              <w:rPr>
                <w:rFonts w:hint="eastAsia" w:ascii="仿宋" w:hAnsi="仿宋" w:eastAsia="仿宋" w:cs="仿宋"/>
                <w:i/>
                <w:iCs/>
                <w:spacing w:val="-1"/>
                <w:sz w:val="25"/>
                <w:szCs w:val="25"/>
                <w:highlight w:val="none"/>
              </w:rPr>
              <w:t>（是、否）</w:t>
            </w:r>
          </w:p>
        </w:tc>
      </w:tr>
      <w:tr w14:paraId="4A201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1010" w:type="dxa"/>
            <w:tcBorders>
              <w:left w:val="single" w:color="000000" w:sz="10" w:space="0"/>
            </w:tcBorders>
            <w:vAlign w:val="top"/>
          </w:tcPr>
          <w:p w14:paraId="779C8816">
            <w:pPr>
              <w:spacing w:line="467" w:lineRule="auto"/>
              <w:rPr>
                <w:rFonts w:hint="eastAsia" w:ascii="仿宋" w:hAnsi="仿宋" w:eastAsia="仿宋" w:cs="仿宋"/>
                <w:sz w:val="21"/>
                <w:highlight w:val="none"/>
              </w:rPr>
            </w:pPr>
          </w:p>
          <w:p w14:paraId="283BC8DB">
            <w:pPr>
              <w:pStyle w:val="20"/>
              <w:spacing w:before="78" w:line="181" w:lineRule="auto"/>
              <w:ind w:left="214"/>
              <w:rPr>
                <w:rFonts w:hint="eastAsia" w:ascii="仿宋" w:hAnsi="仿宋" w:eastAsia="仿宋" w:cs="仿宋"/>
                <w:highlight w:val="none"/>
              </w:rPr>
            </w:pPr>
            <w:r>
              <w:rPr>
                <w:rFonts w:hint="eastAsia" w:ascii="仿宋" w:hAnsi="仿宋" w:eastAsia="仿宋" w:cs="仿宋"/>
                <w:spacing w:val="-6"/>
                <w:highlight w:val="none"/>
              </w:rPr>
              <w:t>1.3.6</w:t>
            </w:r>
          </w:p>
        </w:tc>
        <w:tc>
          <w:tcPr>
            <w:tcW w:w="7565" w:type="dxa"/>
            <w:tcBorders>
              <w:right w:val="single" w:color="000000" w:sz="10" w:space="0"/>
            </w:tcBorders>
            <w:vAlign w:val="top"/>
          </w:tcPr>
          <w:p w14:paraId="60628564">
            <w:pPr>
              <w:pStyle w:val="20"/>
              <w:spacing w:before="41" w:line="222" w:lineRule="auto"/>
              <w:ind w:left="30"/>
              <w:rPr>
                <w:rFonts w:hint="eastAsia" w:ascii="仿宋" w:hAnsi="仿宋" w:eastAsia="仿宋" w:cs="仿宋"/>
                <w:highlight w:val="none"/>
              </w:rPr>
            </w:pPr>
            <w:r>
              <w:rPr>
                <w:rFonts w:hint="eastAsia" w:ascii="仿宋" w:hAnsi="仿宋" w:eastAsia="仿宋" w:cs="仿宋"/>
                <w:b/>
                <w:bCs/>
                <w:spacing w:val="-3"/>
                <w:highlight w:val="none"/>
              </w:rPr>
              <w:t>是否为专门面向中小企业采购：是（是、否）</w:t>
            </w:r>
          </w:p>
          <w:p w14:paraId="7DA2F376">
            <w:pPr>
              <w:pStyle w:val="20"/>
              <w:spacing w:before="22" w:line="227" w:lineRule="auto"/>
              <w:ind w:left="50" w:right="19" w:hanging="18"/>
              <w:jc w:val="both"/>
              <w:rPr>
                <w:rFonts w:hint="eastAsia" w:ascii="仿宋" w:hAnsi="仿宋" w:eastAsia="仿宋" w:cs="仿宋"/>
                <w:highlight w:val="none"/>
              </w:rPr>
            </w:pPr>
            <w:r>
              <w:rPr>
                <w:rFonts w:hint="eastAsia" w:ascii="仿宋" w:hAnsi="仿宋" w:eastAsia="仿宋" w:cs="仿宋"/>
                <w:b/>
                <w:bCs/>
                <w:spacing w:val="-2"/>
                <w:highlight w:val="none"/>
              </w:rPr>
              <w:t>潜在投标企业属于中小微企业的，请在响应文</w:t>
            </w:r>
            <w:r>
              <w:rPr>
                <w:rFonts w:hint="eastAsia" w:ascii="仿宋" w:hAnsi="仿宋" w:eastAsia="仿宋" w:cs="仿宋"/>
                <w:b/>
                <w:bCs/>
                <w:spacing w:val="-3"/>
                <w:highlight w:val="none"/>
              </w:rPr>
              <w:t>件中提供“中小企业声明</w:t>
            </w:r>
            <w:r>
              <w:rPr>
                <w:rFonts w:hint="eastAsia" w:ascii="仿宋" w:hAnsi="仿宋" w:eastAsia="仿宋" w:cs="仿宋"/>
                <w:b/>
                <w:bCs/>
                <w:spacing w:val="-5"/>
                <w:highlight w:val="none"/>
              </w:rPr>
              <w:t>函”，如果未提供或提供虛假的“中小企业声明函”，投</w:t>
            </w:r>
            <w:r>
              <w:rPr>
                <w:rFonts w:hint="eastAsia" w:ascii="仿宋" w:hAnsi="仿宋" w:eastAsia="仿宋" w:cs="仿宋"/>
                <w:b/>
                <w:bCs/>
                <w:spacing w:val="-6"/>
                <w:highlight w:val="none"/>
              </w:rPr>
              <w:t>标企业将承担</w:t>
            </w:r>
            <w:r>
              <w:rPr>
                <w:rFonts w:hint="eastAsia" w:ascii="仿宋" w:hAnsi="仿宋" w:eastAsia="仿宋" w:cs="仿宋"/>
                <w:b/>
                <w:bCs/>
                <w:spacing w:val="-5"/>
                <w:highlight w:val="none"/>
              </w:rPr>
              <w:t>由此造成的一切不利后果。</w:t>
            </w:r>
          </w:p>
        </w:tc>
      </w:tr>
      <w:tr w14:paraId="58152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010" w:type="dxa"/>
            <w:tcBorders>
              <w:left w:val="single" w:color="000000" w:sz="10" w:space="0"/>
            </w:tcBorders>
            <w:vAlign w:val="top"/>
          </w:tcPr>
          <w:p w14:paraId="3C8E2C02">
            <w:pPr>
              <w:pStyle w:val="20"/>
              <w:spacing w:before="228" w:line="181" w:lineRule="auto"/>
              <w:ind w:left="334"/>
              <w:rPr>
                <w:rFonts w:hint="eastAsia" w:ascii="仿宋" w:hAnsi="仿宋" w:eastAsia="仿宋" w:cs="仿宋"/>
                <w:highlight w:val="none"/>
              </w:rPr>
            </w:pPr>
            <w:r>
              <w:rPr>
                <w:rFonts w:hint="eastAsia" w:ascii="仿宋" w:hAnsi="仿宋" w:eastAsia="仿宋" w:cs="仿宋"/>
                <w:spacing w:val="-9"/>
                <w:highlight w:val="none"/>
              </w:rPr>
              <w:t>1.4</w:t>
            </w:r>
          </w:p>
        </w:tc>
        <w:tc>
          <w:tcPr>
            <w:tcW w:w="7565" w:type="dxa"/>
            <w:tcBorders>
              <w:right w:val="single" w:color="000000" w:sz="10" w:space="0"/>
            </w:tcBorders>
            <w:vAlign w:val="top"/>
          </w:tcPr>
          <w:p w14:paraId="7575B6C7">
            <w:pPr>
              <w:pStyle w:val="20"/>
              <w:spacing w:before="187" w:line="216" w:lineRule="auto"/>
              <w:ind w:left="30"/>
              <w:rPr>
                <w:rFonts w:hint="eastAsia" w:ascii="仿宋" w:hAnsi="仿宋" w:eastAsia="仿宋" w:cs="仿宋"/>
                <w:sz w:val="25"/>
                <w:szCs w:val="25"/>
                <w:highlight w:val="none"/>
              </w:rPr>
            </w:pPr>
            <w:r>
              <w:rPr>
                <w:rFonts w:hint="eastAsia" w:ascii="仿宋" w:hAnsi="仿宋" w:eastAsia="仿宋" w:cs="仿宋"/>
                <w:spacing w:val="-1"/>
                <w:highlight w:val="none"/>
              </w:rPr>
              <w:t>是否允许联合体投标：</w:t>
            </w:r>
            <w:r>
              <w:rPr>
                <w:rFonts w:hint="eastAsia" w:ascii="仿宋" w:hAnsi="仿宋" w:eastAsia="仿宋" w:cs="仿宋"/>
                <w:spacing w:val="-1"/>
                <w:highlight w:val="none"/>
                <w:u w:val="single" w:color="auto"/>
              </w:rPr>
              <w:t>否</w:t>
            </w:r>
            <w:r>
              <w:rPr>
                <w:rFonts w:hint="eastAsia" w:ascii="仿宋" w:hAnsi="仿宋" w:eastAsia="仿宋" w:cs="仿宋"/>
                <w:i/>
                <w:iCs/>
                <w:spacing w:val="-1"/>
                <w:sz w:val="25"/>
                <w:szCs w:val="25"/>
                <w:highlight w:val="none"/>
              </w:rPr>
              <w:t>（是、否）</w:t>
            </w:r>
          </w:p>
        </w:tc>
      </w:tr>
      <w:tr w14:paraId="3CC88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010" w:type="dxa"/>
            <w:tcBorders>
              <w:left w:val="single" w:color="000000" w:sz="10" w:space="0"/>
            </w:tcBorders>
            <w:vAlign w:val="top"/>
          </w:tcPr>
          <w:p w14:paraId="31659879">
            <w:pPr>
              <w:spacing w:line="316" w:lineRule="auto"/>
              <w:rPr>
                <w:rFonts w:hint="eastAsia" w:ascii="仿宋" w:hAnsi="仿宋" w:eastAsia="仿宋" w:cs="仿宋"/>
                <w:sz w:val="21"/>
                <w:highlight w:val="none"/>
              </w:rPr>
            </w:pPr>
          </w:p>
          <w:p w14:paraId="43C4CF05">
            <w:pPr>
              <w:pStyle w:val="20"/>
              <w:spacing w:before="78" w:line="180" w:lineRule="auto"/>
              <w:ind w:left="319"/>
              <w:rPr>
                <w:rFonts w:hint="eastAsia" w:ascii="仿宋" w:hAnsi="仿宋" w:eastAsia="仿宋" w:cs="仿宋"/>
                <w:highlight w:val="none"/>
              </w:rPr>
            </w:pPr>
            <w:r>
              <w:rPr>
                <w:rFonts w:hint="eastAsia" w:ascii="仿宋" w:hAnsi="仿宋" w:eastAsia="仿宋" w:cs="仿宋"/>
                <w:spacing w:val="-4"/>
                <w:highlight w:val="none"/>
              </w:rPr>
              <w:t>2.2</w:t>
            </w:r>
          </w:p>
        </w:tc>
        <w:tc>
          <w:tcPr>
            <w:tcW w:w="7565" w:type="dxa"/>
            <w:tcBorders>
              <w:right w:val="single" w:color="000000" w:sz="10" w:space="0"/>
            </w:tcBorders>
            <w:vAlign w:val="top"/>
          </w:tcPr>
          <w:p w14:paraId="3C209FAF">
            <w:pPr>
              <w:pStyle w:val="20"/>
              <w:spacing w:before="45" w:line="339" w:lineRule="auto"/>
              <w:ind w:left="36" w:right="-12" w:rightChars="0" w:hanging="6"/>
              <w:rPr>
                <w:rFonts w:hint="eastAsia" w:cs="仿宋"/>
                <w:b w:val="0"/>
                <w:bCs w:val="0"/>
                <w:spacing w:val="2"/>
                <w:sz w:val="24"/>
                <w:szCs w:val="24"/>
                <w:highlight w:val="none"/>
                <w:lang w:val="en-US" w:eastAsia="zh-CN"/>
              </w:rPr>
            </w:pPr>
            <w:r>
              <w:rPr>
                <w:rFonts w:hint="eastAsia" w:ascii="仿宋" w:hAnsi="仿宋" w:eastAsia="仿宋" w:cs="仿宋"/>
                <w:b/>
                <w:bCs/>
                <w:spacing w:val="-3"/>
                <w:highlight w:val="none"/>
              </w:rPr>
              <w:t>本</w:t>
            </w:r>
            <w:r>
              <w:rPr>
                <w:rFonts w:hint="eastAsia" w:ascii="仿宋" w:hAnsi="仿宋" w:eastAsia="仿宋" w:cs="仿宋"/>
                <w:b/>
                <w:bCs/>
                <w:spacing w:val="-1"/>
                <w:highlight w:val="none"/>
              </w:rPr>
              <w:t>项目预算金额：</w:t>
            </w:r>
            <w:r>
              <w:rPr>
                <w:rFonts w:hint="eastAsia" w:ascii="仿宋" w:hAnsi="仿宋" w:eastAsia="仿宋" w:cs="仿宋"/>
                <w:b/>
                <w:bCs/>
                <w:spacing w:val="-1"/>
                <w:highlight w:val="none"/>
                <w:lang w:val="en-US" w:eastAsia="zh-CN"/>
              </w:rPr>
              <w:t>232000元</w:t>
            </w:r>
            <w:r>
              <w:rPr>
                <w:rFonts w:hint="eastAsia" w:cs="仿宋"/>
                <w:b w:val="0"/>
                <w:bCs w:val="0"/>
                <w:spacing w:val="2"/>
                <w:sz w:val="24"/>
                <w:szCs w:val="24"/>
                <w:highlight w:val="none"/>
                <w:lang w:val="en-US" w:eastAsia="zh-CN"/>
              </w:rPr>
              <w:t>。</w:t>
            </w:r>
          </w:p>
          <w:p w14:paraId="32247842">
            <w:pPr>
              <w:pStyle w:val="20"/>
              <w:spacing w:before="45" w:line="339" w:lineRule="auto"/>
              <w:ind w:left="36" w:right="-12" w:rightChars="0" w:hanging="6"/>
              <w:rPr>
                <w:rFonts w:hint="eastAsia" w:ascii="仿宋" w:hAnsi="仿宋" w:eastAsia="仿宋" w:cs="仿宋"/>
                <w:b/>
                <w:bCs/>
                <w:spacing w:val="-1"/>
                <w:highlight w:val="none"/>
                <w:lang w:eastAsia="zh-CN"/>
              </w:rPr>
            </w:pPr>
            <w:r>
              <w:rPr>
                <w:rFonts w:hint="eastAsia" w:ascii="仿宋" w:hAnsi="仿宋" w:eastAsia="仿宋" w:cs="仿宋"/>
                <w:b/>
                <w:bCs/>
                <w:spacing w:val="-1"/>
                <w:highlight w:val="none"/>
              </w:rPr>
              <w:t>本项目最高限价：</w:t>
            </w:r>
            <w:r>
              <w:rPr>
                <w:rFonts w:hint="eastAsia" w:ascii="仿宋" w:hAnsi="仿宋" w:eastAsia="仿宋" w:cs="仿宋"/>
                <w:b/>
                <w:bCs/>
                <w:spacing w:val="-1"/>
                <w:highlight w:val="none"/>
                <w:lang w:val="en-US" w:eastAsia="zh-CN"/>
              </w:rPr>
              <w:t>232000元</w:t>
            </w:r>
            <w:r>
              <w:rPr>
                <w:rFonts w:hint="eastAsia" w:cs="仿宋"/>
                <w:b w:val="0"/>
                <w:bCs w:val="0"/>
                <w:spacing w:val="2"/>
                <w:sz w:val="24"/>
                <w:szCs w:val="24"/>
                <w:highlight w:val="none"/>
                <w:lang w:val="en-US" w:eastAsia="zh-CN"/>
              </w:rPr>
              <w:t>。</w:t>
            </w:r>
          </w:p>
          <w:p w14:paraId="3A95E66C">
            <w:pPr>
              <w:pStyle w:val="20"/>
              <w:spacing w:before="45" w:line="339" w:lineRule="auto"/>
              <w:ind w:left="36" w:right="-12" w:rightChars="0" w:hanging="6"/>
              <w:rPr>
                <w:rFonts w:hint="eastAsia" w:ascii="仿宋" w:hAnsi="仿宋" w:eastAsia="仿宋" w:cs="仿宋"/>
                <w:highlight w:val="none"/>
              </w:rPr>
            </w:pPr>
            <w:r>
              <w:rPr>
                <w:rFonts w:hint="eastAsia" w:ascii="仿宋" w:hAnsi="仿宋" w:eastAsia="仿宋" w:cs="仿宋"/>
                <w:b/>
                <w:bCs/>
                <w:spacing w:val="-1"/>
                <w:highlight w:val="none"/>
              </w:rPr>
              <w:t>高于最高限价将做废标处理。</w:t>
            </w:r>
          </w:p>
        </w:tc>
      </w:tr>
      <w:tr w14:paraId="3F9CB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10" w:type="dxa"/>
            <w:tcBorders>
              <w:left w:val="single" w:color="000000" w:sz="10" w:space="0"/>
            </w:tcBorders>
            <w:vAlign w:val="top"/>
          </w:tcPr>
          <w:p w14:paraId="7814A89F">
            <w:pPr>
              <w:spacing w:line="249" w:lineRule="auto"/>
              <w:rPr>
                <w:rFonts w:hint="eastAsia" w:ascii="仿宋" w:hAnsi="仿宋" w:eastAsia="仿宋" w:cs="仿宋"/>
                <w:sz w:val="21"/>
                <w:highlight w:val="none"/>
              </w:rPr>
            </w:pPr>
          </w:p>
          <w:p w14:paraId="792875A3">
            <w:pPr>
              <w:spacing w:line="249" w:lineRule="auto"/>
              <w:rPr>
                <w:rFonts w:hint="eastAsia" w:ascii="仿宋" w:hAnsi="仿宋" w:eastAsia="仿宋" w:cs="仿宋"/>
                <w:sz w:val="21"/>
                <w:highlight w:val="none"/>
              </w:rPr>
            </w:pPr>
          </w:p>
          <w:p w14:paraId="667CD9D3">
            <w:pPr>
              <w:spacing w:line="249" w:lineRule="auto"/>
              <w:rPr>
                <w:rFonts w:hint="eastAsia" w:ascii="仿宋" w:hAnsi="仿宋" w:eastAsia="仿宋" w:cs="仿宋"/>
                <w:sz w:val="21"/>
                <w:highlight w:val="none"/>
              </w:rPr>
            </w:pPr>
          </w:p>
          <w:p w14:paraId="43D415E1">
            <w:pPr>
              <w:spacing w:line="249" w:lineRule="auto"/>
              <w:rPr>
                <w:rFonts w:hint="eastAsia" w:ascii="仿宋" w:hAnsi="仿宋" w:eastAsia="仿宋" w:cs="仿宋"/>
                <w:sz w:val="21"/>
                <w:highlight w:val="none"/>
              </w:rPr>
            </w:pPr>
          </w:p>
          <w:p w14:paraId="51A16E77">
            <w:pPr>
              <w:spacing w:line="250" w:lineRule="auto"/>
              <w:rPr>
                <w:rFonts w:hint="eastAsia" w:ascii="仿宋" w:hAnsi="仿宋" w:eastAsia="仿宋" w:cs="仿宋"/>
                <w:sz w:val="21"/>
                <w:highlight w:val="none"/>
              </w:rPr>
            </w:pPr>
          </w:p>
          <w:p w14:paraId="4A801347">
            <w:pPr>
              <w:pStyle w:val="20"/>
              <w:spacing w:before="78" w:line="181" w:lineRule="auto"/>
              <w:ind w:left="272"/>
              <w:rPr>
                <w:rFonts w:hint="eastAsia" w:ascii="仿宋" w:hAnsi="仿宋" w:eastAsia="仿宋" w:cs="仿宋"/>
                <w:highlight w:val="none"/>
              </w:rPr>
            </w:pPr>
            <w:r>
              <w:rPr>
                <w:rFonts w:hint="eastAsia" w:ascii="仿宋" w:hAnsi="仿宋" w:eastAsia="仿宋" w:cs="仿宋"/>
                <w:b/>
                <w:bCs/>
                <w:spacing w:val="-8"/>
                <w:highlight w:val="none"/>
              </w:rPr>
              <w:t>12.1</w:t>
            </w:r>
          </w:p>
        </w:tc>
        <w:tc>
          <w:tcPr>
            <w:tcW w:w="7565" w:type="dxa"/>
            <w:tcBorders>
              <w:right w:val="single" w:color="000000" w:sz="10" w:space="0"/>
            </w:tcBorders>
            <w:vAlign w:val="top"/>
          </w:tcPr>
          <w:p w14:paraId="40BA1035">
            <w:pPr>
              <w:pStyle w:val="20"/>
              <w:spacing w:before="46" w:line="229" w:lineRule="auto"/>
              <w:ind w:left="29" w:right="16"/>
              <w:rPr>
                <w:rFonts w:hint="eastAsia" w:ascii="仿宋" w:hAnsi="仿宋" w:eastAsia="仿宋" w:cs="仿宋"/>
                <w:highlight w:val="none"/>
              </w:rPr>
            </w:pPr>
            <w:r>
              <w:rPr>
                <w:rFonts w:hint="eastAsia" w:ascii="仿宋" w:hAnsi="仿宋" w:eastAsia="仿宋" w:cs="仿宋"/>
                <w:b/>
                <w:bCs/>
                <w:spacing w:val="-1"/>
                <w:highlight w:val="none"/>
              </w:rPr>
              <w:t>磋商保证金的形式：电子保函、银行电汇或转账（采用银行电汇或转账</w:t>
            </w:r>
            <w:r>
              <w:rPr>
                <w:rFonts w:hint="eastAsia" w:ascii="仿宋" w:hAnsi="仿宋" w:eastAsia="仿宋" w:cs="仿宋"/>
                <w:b/>
                <w:bCs/>
                <w:spacing w:val="-2"/>
                <w:highlight w:val="none"/>
              </w:rPr>
              <w:t>形式缴纳的必须从投标供应商基本账户一次性足额转</w:t>
            </w:r>
            <w:r>
              <w:rPr>
                <w:rFonts w:hint="eastAsia" w:ascii="仿宋" w:hAnsi="仿宋" w:eastAsia="仿宋" w:cs="仿宋"/>
                <w:b/>
                <w:bCs/>
                <w:spacing w:val="-3"/>
                <w:highlight w:val="none"/>
              </w:rPr>
              <w:t>入指定账户）</w:t>
            </w:r>
          </w:p>
          <w:p w14:paraId="00A8208B">
            <w:pPr>
              <w:pStyle w:val="20"/>
              <w:spacing w:before="25" w:line="221" w:lineRule="auto"/>
              <w:ind w:left="29"/>
              <w:rPr>
                <w:rFonts w:hint="default" w:ascii="仿宋" w:hAnsi="仿宋" w:eastAsia="仿宋" w:cs="仿宋"/>
                <w:b/>
                <w:bCs/>
                <w:spacing w:val="-4"/>
                <w:highlight w:val="none"/>
                <w:lang w:val="en-US" w:eastAsia="zh-CN"/>
              </w:rPr>
            </w:pPr>
            <w:r>
              <w:rPr>
                <w:rFonts w:hint="eastAsia" w:ascii="仿宋" w:hAnsi="仿宋" w:eastAsia="仿宋" w:cs="仿宋"/>
                <w:b/>
                <w:bCs/>
                <w:spacing w:val="-4"/>
                <w:highlight w:val="none"/>
              </w:rPr>
              <w:t>磋商保证金金额：</w:t>
            </w:r>
            <w:r>
              <w:rPr>
                <w:rFonts w:hint="eastAsia" w:cs="仿宋"/>
                <w:b/>
                <w:bCs/>
                <w:spacing w:val="-4"/>
                <w:highlight w:val="none"/>
                <w:lang w:val="en-US" w:eastAsia="zh-CN"/>
              </w:rPr>
              <w:t>4000元</w:t>
            </w:r>
          </w:p>
          <w:p w14:paraId="1578F4BA">
            <w:pPr>
              <w:pStyle w:val="20"/>
              <w:spacing w:before="26" w:line="195" w:lineRule="auto"/>
              <w:ind w:left="36"/>
              <w:rPr>
                <w:rFonts w:hint="eastAsia" w:ascii="仿宋" w:hAnsi="仿宋" w:eastAsia="仿宋" w:cs="仿宋"/>
                <w:b/>
                <w:bCs/>
                <w:spacing w:val="-3"/>
                <w:highlight w:val="none"/>
                <w:lang w:eastAsia="zh-CN"/>
              </w:rPr>
            </w:pPr>
            <w:r>
              <w:rPr>
                <w:rFonts w:hint="eastAsia" w:ascii="仿宋" w:hAnsi="仿宋" w:eastAsia="仿宋" w:cs="仿宋"/>
                <w:b/>
                <w:bCs/>
                <w:spacing w:val="-3"/>
                <w:highlight w:val="none"/>
              </w:rPr>
              <w:t>保证金收款人：</w:t>
            </w:r>
            <w:r>
              <w:rPr>
                <w:rFonts w:hint="eastAsia" w:ascii="仿宋" w:hAnsi="仿宋" w:eastAsia="仿宋" w:cs="仿宋"/>
                <w:b/>
                <w:bCs/>
                <w:spacing w:val="-3"/>
                <w:highlight w:val="none"/>
                <w:lang w:eastAsia="zh-CN"/>
              </w:rPr>
              <w:t>新疆泽煜航项目管理有限公司</w:t>
            </w:r>
          </w:p>
          <w:p w14:paraId="64275F82">
            <w:pPr>
              <w:pStyle w:val="20"/>
              <w:spacing w:before="26" w:line="195" w:lineRule="auto"/>
              <w:ind w:left="36"/>
              <w:rPr>
                <w:rFonts w:hint="eastAsia" w:ascii="仿宋" w:hAnsi="仿宋" w:eastAsia="仿宋" w:cs="仿宋"/>
                <w:b/>
                <w:bCs/>
                <w:spacing w:val="-3"/>
                <w:highlight w:val="none"/>
              </w:rPr>
            </w:pPr>
            <w:r>
              <w:rPr>
                <w:rFonts w:hint="eastAsia" w:ascii="仿宋" w:hAnsi="仿宋" w:eastAsia="仿宋" w:cs="仿宋"/>
                <w:b/>
                <w:bCs/>
                <w:spacing w:val="-3"/>
                <w:highlight w:val="none"/>
              </w:rPr>
              <w:t>开户行：中国银行股份有限公司喀什市人民西路支行</w:t>
            </w:r>
          </w:p>
          <w:p w14:paraId="292C28AF">
            <w:pPr>
              <w:pStyle w:val="20"/>
              <w:spacing w:before="26" w:line="195" w:lineRule="auto"/>
              <w:ind w:left="36"/>
              <w:rPr>
                <w:rFonts w:hint="eastAsia" w:ascii="仿宋" w:hAnsi="仿宋" w:eastAsia="仿宋" w:cs="仿宋"/>
                <w:b/>
                <w:bCs/>
                <w:spacing w:val="-3"/>
                <w:highlight w:val="none"/>
              </w:rPr>
            </w:pPr>
            <w:r>
              <w:rPr>
                <w:rFonts w:hint="eastAsia" w:ascii="仿宋" w:hAnsi="仿宋" w:eastAsia="仿宋" w:cs="仿宋"/>
                <w:b/>
                <w:bCs/>
                <w:spacing w:val="-3"/>
                <w:highlight w:val="none"/>
              </w:rPr>
              <w:t>账号：107084038051</w:t>
            </w:r>
          </w:p>
          <w:p w14:paraId="79F9AAF9">
            <w:pPr>
              <w:pStyle w:val="20"/>
              <w:spacing w:before="26" w:line="195" w:lineRule="auto"/>
              <w:ind w:left="36"/>
              <w:rPr>
                <w:rFonts w:hint="eastAsia" w:ascii="仿宋" w:hAnsi="仿宋" w:eastAsia="仿宋" w:cs="仿宋"/>
                <w:b/>
                <w:bCs/>
                <w:spacing w:val="-3"/>
                <w:highlight w:val="none"/>
                <w:lang w:eastAsia="zh-CN"/>
              </w:rPr>
            </w:pPr>
            <w:r>
              <w:rPr>
                <w:rFonts w:hint="eastAsia" w:ascii="仿宋" w:hAnsi="仿宋" w:eastAsia="仿宋" w:cs="仿宋"/>
                <w:b/>
                <w:bCs/>
                <w:spacing w:val="-3"/>
                <w:highlight w:val="none"/>
              </w:rPr>
              <w:t>联系人：</w:t>
            </w:r>
            <w:r>
              <w:rPr>
                <w:rFonts w:hint="eastAsia" w:ascii="仿宋" w:hAnsi="仿宋" w:eastAsia="仿宋" w:cs="仿宋"/>
                <w:b/>
                <w:bCs/>
                <w:spacing w:val="-3"/>
                <w:highlight w:val="none"/>
                <w:lang w:val="en-US" w:eastAsia="zh-CN"/>
              </w:rPr>
              <w:t>晏青青</w:t>
            </w:r>
          </w:p>
          <w:p w14:paraId="2B613CEC">
            <w:pPr>
              <w:pStyle w:val="20"/>
              <w:spacing w:before="26" w:line="195" w:lineRule="auto"/>
              <w:ind w:left="36"/>
              <w:rPr>
                <w:rFonts w:hint="eastAsia" w:ascii="仿宋" w:hAnsi="仿宋" w:eastAsia="仿宋" w:cs="仿宋"/>
                <w:b/>
                <w:bCs/>
                <w:spacing w:val="-3"/>
                <w:highlight w:val="none"/>
                <w:lang w:val="en-US" w:eastAsia="zh-CN"/>
              </w:rPr>
            </w:pPr>
            <w:r>
              <w:rPr>
                <w:rFonts w:hint="eastAsia" w:ascii="仿宋" w:hAnsi="仿宋" w:eastAsia="仿宋" w:cs="仿宋"/>
                <w:b/>
                <w:bCs/>
                <w:spacing w:val="-3"/>
                <w:highlight w:val="none"/>
              </w:rPr>
              <w:t>联系电话：</w:t>
            </w:r>
            <w:r>
              <w:rPr>
                <w:rFonts w:hint="eastAsia" w:ascii="仿宋" w:hAnsi="仿宋" w:eastAsia="仿宋" w:cs="仿宋"/>
                <w:b/>
                <w:bCs/>
                <w:spacing w:val="-3"/>
                <w:highlight w:val="none"/>
                <w:lang w:val="en-US" w:eastAsia="zh-CN"/>
              </w:rPr>
              <w:t>17767554724</w:t>
            </w:r>
          </w:p>
          <w:p w14:paraId="5AC2621B">
            <w:pPr>
              <w:pStyle w:val="20"/>
              <w:spacing w:before="26" w:line="195" w:lineRule="auto"/>
              <w:ind w:left="36"/>
              <w:rPr>
                <w:rFonts w:hint="eastAsia" w:ascii="仿宋" w:hAnsi="仿宋" w:eastAsia="仿宋" w:cs="仿宋"/>
                <w:b/>
                <w:bCs/>
                <w:spacing w:val="-3"/>
                <w:highlight w:val="none"/>
              </w:rPr>
            </w:pPr>
            <w:r>
              <w:rPr>
                <w:rFonts w:hint="eastAsia" w:ascii="仿宋" w:hAnsi="仿宋" w:eastAsia="仿宋" w:cs="仿宋"/>
                <w:b/>
                <w:bCs/>
                <w:spacing w:val="-3"/>
                <w:highlight w:val="none"/>
                <w:lang w:val="en-US" w:eastAsia="zh-CN"/>
              </w:rPr>
              <w:t>投标</w:t>
            </w:r>
            <w:r>
              <w:rPr>
                <w:rFonts w:hint="eastAsia" w:ascii="仿宋" w:hAnsi="仿宋" w:eastAsia="仿宋" w:cs="仿宋"/>
                <w:b/>
                <w:bCs/>
                <w:spacing w:val="-3"/>
                <w:highlight w:val="none"/>
                <w:lang w:eastAsia="zh-CN"/>
              </w:rPr>
              <w:t>保证金缴纳</w:t>
            </w:r>
            <w:r>
              <w:rPr>
                <w:rFonts w:hint="eastAsia" w:ascii="仿宋" w:hAnsi="仿宋" w:eastAsia="仿宋" w:cs="仿宋"/>
                <w:b/>
                <w:bCs/>
                <w:spacing w:val="-3"/>
                <w:highlight w:val="none"/>
              </w:rPr>
              <w:t>要求：</w:t>
            </w:r>
            <w:r>
              <w:rPr>
                <w:rFonts w:hint="eastAsia" w:ascii="仿宋" w:hAnsi="仿宋" w:eastAsia="仿宋" w:cs="仿宋"/>
                <w:b/>
                <w:bCs/>
                <w:spacing w:val="-3"/>
                <w:highlight w:val="none"/>
                <w:lang w:val="en-US" w:eastAsia="zh-CN"/>
              </w:rPr>
              <w:t>投标</w:t>
            </w:r>
            <w:r>
              <w:rPr>
                <w:rFonts w:hint="eastAsia" w:ascii="仿宋" w:hAnsi="仿宋" w:eastAsia="仿宋" w:cs="仿宋"/>
                <w:b/>
                <w:bCs/>
                <w:spacing w:val="-3"/>
                <w:highlight w:val="none"/>
              </w:rPr>
              <w:t>保证金须在开标前从投标供应商的基本账户一次性汇入指定账户，不接受现金、支票及任何个人、分公司汇款。到账截止时间至</w:t>
            </w:r>
            <w:r>
              <w:rPr>
                <w:rFonts w:hint="eastAsia" w:ascii="仿宋" w:hAnsi="仿宋" w:eastAsia="仿宋" w:cs="仿宋"/>
                <w:b/>
                <w:bCs/>
                <w:spacing w:val="-3"/>
                <w:highlight w:val="none"/>
                <w:lang w:val="en-US" w:eastAsia="zh-CN"/>
              </w:rPr>
              <w:t>投标截止时间，投标保证金缴纳凭证需按招标文件要求放入投标文件内</w:t>
            </w:r>
            <w:r>
              <w:rPr>
                <w:rFonts w:hint="eastAsia" w:ascii="仿宋" w:hAnsi="仿宋" w:eastAsia="仿宋" w:cs="仿宋"/>
                <w:b/>
                <w:bCs/>
                <w:spacing w:val="-3"/>
                <w:highlight w:val="none"/>
                <w:lang w:eastAsia="zh-CN"/>
              </w:rPr>
              <w:t>，</w:t>
            </w:r>
            <w:r>
              <w:rPr>
                <w:rFonts w:hint="eastAsia" w:ascii="仿宋" w:hAnsi="仿宋" w:eastAsia="仿宋" w:cs="仿宋"/>
                <w:b/>
                <w:bCs/>
                <w:spacing w:val="-3"/>
                <w:highlight w:val="none"/>
              </w:rPr>
              <w:t>若没有在规定时间内汇入指定账户，视为自动放弃本项目投标。打款时注明投标保证金项目名称。</w:t>
            </w:r>
          </w:p>
          <w:p w14:paraId="0B1926B6">
            <w:pPr>
              <w:pStyle w:val="20"/>
              <w:spacing w:before="26" w:line="195" w:lineRule="auto"/>
              <w:ind w:left="36"/>
              <w:rPr>
                <w:rFonts w:hint="eastAsia" w:ascii="仿宋" w:hAnsi="仿宋" w:eastAsia="仿宋" w:cs="仿宋"/>
                <w:highlight w:val="none"/>
              </w:rPr>
            </w:pPr>
            <w:r>
              <w:rPr>
                <w:rFonts w:hint="eastAsia" w:ascii="仿宋" w:hAnsi="仿宋" w:eastAsia="仿宋" w:cs="仿宋"/>
                <w:b/>
                <w:bCs/>
                <w:spacing w:val="-3"/>
                <w:highlight w:val="none"/>
              </w:rPr>
              <w:t>投标保证金的退还：采购人或者采购代理机构应当自中标通知书发出之日起5个工作日内退还未中标人的投标保证金，自采购合同签订之日起5个工作日内退还中标人的投标保证金。</w:t>
            </w:r>
          </w:p>
        </w:tc>
      </w:tr>
      <w:tr w14:paraId="07A8E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10" w:type="dxa"/>
            <w:tcBorders>
              <w:left w:val="single" w:color="000000" w:sz="10" w:space="0"/>
            </w:tcBorders>
            <w:vAlign w:val="top"/>
          </w:tcPr>
          <w:p w14:paraId="58C5F314">
            <w:pPr>
              <w:pStyle w:val="20"/>
              <w:spacing w:before="155" w:line="181" w:lineRule="auto"/>
              <w:ind w:left="394"/>
              <w:rPr>
                <w:rFonts w:hint="eastAsia" w:ascii="仿宋" w:hAnsi="仿宋" w:eastAsia="仿宋" w:cs="仿宋"/>
                <w:highlight w:val="none"/>
              </w:rPr>
            </w:pPr>
            <w:r>
              <w:rPr>
                <w:rFonts w:hint="eastAsia" w:ascii="仿宋" w:hAnsi="仿宋" w:eastAsia="仿宋" w:cs="仿宋"/>
                <w:spacing w:val="-14"/>
                <w:highlight w:val="none"/>
              </w:rPr>
              <w:t>13</w:t>
            </w:r>
          </w:p>
        </w:tc>
        <w:tc>
          <w:tcPr>
            <w:tcW w:w="7565" w:type="dxa"/>
            <w:tcBorders>
              <w:right w:val="single" w:color="000000" w:sz="10" w:space="0"/>
            </w:tcBorders>
            <w:vAlign w:val="top"/>
          </w:tcPr>
          <w:p w14:paraId="5B279285">
            <w:pPr>
              <w:pStyle w:val="20"/>
              <w:spacing w:before="115" w:line="222" w:lineRule="auto"/>
              <w:ind w:left="29"/>
              <w:rPr>
                <w:rFonts w:hint="eastAsia" w:ascii="仿宋" w:hAnsi="仿宋" w:eastAsia="仿宋" w:cs="仿宋"/>
                <w:highlight w:val="none"/>
              </w:rPr>
            </w:pPr>
            <w:r>
              <w:rPr>
                <w:rFonts w:hint="eastAsia" w:ascii="仿宋" w:hAnsi="仿宋" w:eastAsia="仿宋" w:cs="仿宋"/>
                <w:b/>
                <w:bCs/>
                <w:spacing w:val="-8"/>
                <w:highlight w:val="none"/>
              </w:rPr>
              <w:t>投标有效期：</w:t>
            </w:r>
            <w:r>
              <w:rPr>
                <w:rFonts w:hint="eastAsia" w:ascii="仿宋" w:hAnsi="仿宋" w:eastAsia="仿宋" w:cs="仿宋"/>
                <w:b/>
                <w:bCs/>
                <w:spacing w:val="-8"/>
                <w:highlight w:val="none"/>
                <w:u w:val="single" w:color="auto"/>
              </w:rPr>
              <w:t>90</w:t>
            </w:r>
            <w:r>
              <w:rPr>
                <w:rFonts w:hint="eastAsia" w:ascii="仿宋" w:hAnsi="仿宋" w:eastAsia="仿宋" w:cs="仿宋"/>
                <w:b/>
                <w:bCs/>
                <w:spacing w:val="-8"/>
                <w:highlight w:val="none"/>
              </w:rPr>
              <w:t>日历日</w:t>
            </w:r>
          </w:p>
        </w:tc>
      </w:tr>
      <w:tr w14:paraId="09AB9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trPr>
        <w:tc>
          <w:tcPr>
            <w:tcW w:w="1010" w:type="dxa"/>
            <w:tcBorders>
              <w:left w:val="single" w:color="000000" w:sz="10" w:space="0"/>
            </w:tcBorders>
            <w:vAlign w:val="top"/>
          </w:tcPr>
          <w:p w14:paraId="1B991C7E">
            <w:pPr>
              <w:spacing w:line="257" w:lineRule="auto"/>
              <w:rPr>
                <w:rFonts w:hint="eastAsia" w:ascii="仿宋" w:hAnsi="仿宋" w:eastAsia="仿宋" w:cs="仿宋"/>
                <w:sz w:val="21"/>
                <w:highlight w:val="none"/>
              </w:rPr>
            </w:pPr>
          </w:p>
          <w:p w14:paraId="06685A13">
            <w:pPr>
              <w:spacing w:line="258" w:lineRule="auto"/>
              <w:rPr>
                <w:rFonts w:hint="eastAsia" w:ascii="仿宋" w:hAnsi="仿宋" w:eastAsia="仿宋" w:cs="仿宋"/>
                <w:sz w:val="21"/>
                <w:highlight w:val="none"/>
              </w:rPr>
            </w:pPr>
          </w:p>
          <w:p w14:paraId="1329004C">
            <w:pPr>
              <w:spacing w:line="258" w:lineRule="auto"/>
              <w:rPr>
                <w:rFonts w:hint="eastAsia" w:ascii="仿宋" w:hAnsi="仿宋" w:eastAsia="仿宋" w:cs="仿宋"/>
                <w:sz w:val="21"/>
                <w:highlight w:val="none"/>
              </w:rPr>
            </w:pPr>
          </w:p>
          <w:p w14:paraId="37FCDB8C">
            <w:pPr>
              <w:pStyle w:val="20"/>
              <w:spacing w:before="78" w:line="181" w:lineRule="auto"/>
              <w:ind w:left="394"/>
              <w:rPr>
                <w:rFonts w:hint="eastAsia" w:ascii="仿宋" w:hAnsi="仿宋" w:eastAsia="仿宋" w:cs="仿宋"/>
                <w:highlight w:val="none"/>
              </w:rPr>
            </w:pPr>
            <w:r>
              <w:rPr>
                <w:rFonts w:hint="eastAsia" w:ascii="仿宋" w:hAnsi="仿宋" w:eastAsia="仿宋" w:cs="仿宋"/>
                <w:spacing w:val="-14"/>
                <w:highlight w:val="none"/>
              </w:rPr>
              <w:t>15</w:t>
            </w:r>
          </w:p>
        </w:tc>
        <w:tc>
          <w:tcPr>
            <w:tcW w:w="7565" w:type="dxa"/>
            <w:tcBorders>
              <w:right w:val="single" w:color="000000" w:sz="10" w:space="0"/>
            </w:tcBorders>
            <w:vAlign w:val="top"/>
          </w:tcPr>
          <w:p w14:paraId="03678839">
            <w:pPr>
              <w:pStyle w:val="20"/>
              <w:tabs>
                <w:tab w:val="left" w:pos="7529"/>
              </w:tabs>
              <w:spacing w:before="195" w:line="235" w:lineRule="auto"/>
              <w:ind w:left="29" w:right="16" w:firstLine="1"/>
              <w:jc w:val="both"/>
              <w:rPr>
                <w:rFonts w:hint="eastAsia" w:ascii="仿宋" w:hAnsi="仿宋" w:eastAsia="仿宋" w:cs="仿宋"/>
                <w:highlight w:val="none"/>
              </w:rPr>
            </w:pPr>
            <w:r>
              <w:rPr>
                <w:rFonts w:hint="eastAsia" w:ascii="仿宋" w:hAnsi="仿宋" w:eastAsia="仿宋" w:cs="仿宋"/>
                <w:b/>
                <w:bCs/>
                <w:spacing w:val="-6"/>
                <w:highlight w:val="none"/>
                <w:u w:val="single" w:color="auto"/>
              </w:rPr>
              <w:t>供应商应完整地按磋商文件提供的响应文件格式及要求编</w:t>
            </w:r>
            <w:r>
              <w:rPr>
                <w:rFonts w:hint="eastAsia" w:ascii="仿宋" w:hAnsi="仿宋" w:eastAsia="仿宋" w:cs="仿宋"/>
                <w:b/>
                <w:bCs/>
                <w:spacing w:val="-7"/>
                <w:highlight w:val="none"/>
                <w:u w:val="single" w:color="auto"/>
              </w:rPr>
              <w:t>写响应文件，</w:t>
            </w:r>
            <w:r>
              <w:rPr>
                <w:rFonts w:hint="eastAsia" w:ascii="仿宋" w:hAnsi="仿宋" w:eastAsia="仿宋" w:cs="仿宋"/>
                <w:b/>
                <w:bCs/>
                <w:spacing w:val="-1"/>
                <w:highlight w:val="none"/>
                <w:u w:val="single" w:color="auto"/>
              </w:rPr>
              <w:t>供应商须在投标截止时间前完成在系统上递交电子响应文件。供应商的</w:t>
            </w:r>
            <w:r>
              <w:rPr>
                <w:rFonts w:hint="eastAsia" w:ascii="仿宋" w:hAnsi="仿宋" w:eastAsia="仿宋" w:cs="仿宋"/>
                <w:b/>
                <w:bCs/>
                <w:spacing w:val="-5"/>
                <w:highlight w:val="none"/>
                <w:u w:val="single" w:color="auto"/>
              </w:rPr>
              <w:t>电子响应文件是经过CA证书加密后上传提交的，任何单位或个人均</w:t>
            </w:r>
            <w:r>
              <w:rPr>
                <w:rFonts w:hint="eastAsia" w:ascii="仿宋" w:hAnsi="仿宋" w:eastAsia="仿宋" w:cs="仿宋"/>
                <w:b/>
                <w:bCs/>
                <w:spacing w:val="-6"/>
                <w:highlight w:val="none"/>
                <w:u w:val="single" w:color="auto"/>
              </w:rPr>
              <w:t>无法</w:t>
            </w:r>
            <w:r>
              <w:rPr>
                <w:rFonts w:hint="eastAsia" w:ascii="仿宋" w:hAnsi="仿宋" w:eastAsia="仿宋" w:cs="仿宋"/>
                <w:b/>
                <w:bCs/>
                <w:spacing w:val="-1"/>
                <w:highlight w:val="none"/>
                <w:u w:val="single" w:color="auto"/>
              </w:rPr>
              <w:t>在投标截止时间(即开标时间)之前查看或篡改，不存在泄密风险。（严</w:t>
            </w:r>
            <w:r>
              <w:rPr>
                <w:rFonts w:hint="eastAsia" w:ascii="仿宋" w:hAnsi="仿宋" w:eastAsia="仿宋" w:cs="仿宋"/>
                <w:b/>
                <w:bCs/>
                <w:spacing w:val="-3"/>
                <w:highlight w:val="none"/>
                <w:u w:val="single" w:color="auto"/>
              </w:rPr>
              <w:t>格按照政采云电子投标流程制作并上传电子响应文件）</w:t>
            </w:r>
          </w:p>
        </w:tc>
      </w:tr>
      <w:tr w14:paraId="07A39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010" w:type="dxa"/>
            <w:tcBorders>
              <w:left w:val="single" w:color="000000" w:sz="10" w:space="0"/>
              <w:bottom w:val="single" w:color="000000" w:sz="10" w:space="0"/>
            </w:tcBorders>
            <w:vAlign w:val="top"/>
          </w:tcPr>
          <w:p w14:paraId="2A66C10F">
            <w:pPr>
              <w:pStyle w:val="20"/>
              <w:spacing w:before="252" w:line="181" w:lineRule="auto"/>
              <w:ind w:left="274"/>
              <w:rPr>
                <w:rFonts w:hint="eastAsia" w:ascii="仿宋" w:hAnsi="仿宋" w:eastAsia="仿宋" w:cs="仿宋"/>
                <w:highlight w:val="none"/>
              </w:rPr>
            </w:pPr>
            <w:r>
              <w:rPr>
                <w:rFonts w:hint="eastAsia" w:ascii="仿宋" w:hAnsi="仿宋" w:eastAsia="仿宋" w:cs="仿宋"/>
                <w:spacing w:val="-7"/>
                <w:highlight w:val="none"/>
              </w:rPr>
              <w:t>16.1</w:t>
            </w:r>
          </w:p>
        </w:tc>
        <w:tc>
          <w:tcPr>
            <w:tcW w:w="7565" w:type="dxa"/>
            <w:tcBorders>
              <w:bottom w:val="single" w:color="000000" w:sz="10" w:space="0"/>
              <w:right w:val="single" w:color="000000" w:sz="10" w:space="0"/>
            </w:tcBorders>
            <w:vAlign w:val="top"/>
          </w:tcPr>
          <w:p w14:paraId="0A5239FE">
            <w:pPr>
              <w:pStyle w:val="20"/>
              <w:spacing w:before="55" w:line="223" w:lineRule="auto"/>
              <w:ind w:left="48" w:right="1857" w:hanging="19"/>
              <w:rPr>
                <w:rFonts w:hint="eastAsia" w:ascii="仿宋" w:hAnsi="仿宋" w:eastAsia="仿宋" w:cs="仿宋"/>
                <w:highlight w:val="none"/>
              </w:rPr>
            </w:pPr>
            <w:r>
              <w:rPr>
                <w:rFonts w:hint="eastAsia" w:ascii="仿宋" w:hAnsi="仿宋" w:eastAsia="仿宋" w:cs="仿宋"/>
                <w:b/>
                <w:bCs/>
                <w:spacing w:val="-7"/>
                <w:highlight w:val="none"/>
              </w:rPr>
              <w:t>投标截止时间</w:t>
            </w:r>
            <w:r>
              <w:rPr>
                <w:rFonts w:hint="eastAsia" w:ascii="仿宋" w:hAnsi="仿宋" w:eastAsia="仿宋" w:cs="仿宋"/>
                <w:b/>
                <w:bCs/>
                <w:spacing w:val="-7"/>
                <w:sz w:val="20"/>
                <w:szCs w:val="20"/>
                <w:highlight w:val="none"/>
              </w:rPr>
              <w:t>：</w:t>
            </w:r>
            <w:r>
              <w:rPr>
                <w:rFonts w:hint="eastAsia" w:cs="仿宋"/>
                <w:spacing w:val="-5"/>
                <w:sz w:val="24"/>
                <w:szCs w:val="24"/>
                <w:highlight w:val="yellow"/>
                <w:lang w:eastAsia="zh-CN"/>
              </w:rPr>
              <w:t>2025年05月26日</w:t>
            </w:r>
            <w:r>
              <w:rPr>
                <w:rFonts w:hint="eastAsia" w:ascii="仿宋" w:hAnsi="仿宋" w:eastAsia="仿宋" w:cs="仿宋"/>
                <w:spacing w:val="-5"/>
                <w:sz w:val="24"/>
                <w:szCs w:val="24"/>
                <w:highlight w:val="none"/>
              </w:rPr>
              <w:t>11:00（北京时间）</w:t>
            </w:r>
            <w:r>
              <w:rPr>
                <w:rFonts w:hint="eastAsia" w:ascii="仿宋" w:hAnsi="仿宋" w:eastAsia="仿宋" w:cs="仿宋"/>
                <w:b/>
                <w:bCs/>
                <w:spacing w:val="-3"/>
                <w:highlight w:val="none"/>
              </w:rPr>
              <w:t>投标地点：</w:t>
            </w:r>
            <w:r>
              <w:rPr>
                <w:rFonts w:hint="eastAsia" w:ascii="仿宋" w:hAnsi="仿宋" w:eastAsia="仿宋" w:cs="仿宋"/>
                <w:spacing w:val="-3"/>
                <w:highlight w:val="none"/>
              </w:rPr>
              <w:t>https://www.zcygov.cn在线投标</w:t>
            </w:r>
          </w:p>
        </w:tc>
      </w:tr>
    </w:tbl>
    <w:tbl>
      <w:tblPr>
        <w:tblStyle w:val="19"/>
        <w:tblpPr w:leftFromText="180" w:rightFromText="180" w:vertAnchor="text" w:horzAnchor="page" w:tblpX="1895" w:tblpY="12"/>
        <w:tblOverlap w:val="never"/>
        <w:tblW w:w="85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1"/>
        <w:gridCol w:w="7554"/>
      </w:tblGrid>
      <w:tr w14:paraId="4E7D5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21" w:type="dxa"/>
            <w:tcBorders>
              <w:top w:val="single" w:color="000000" w:sz="10" w:space="0"/>
              <w:left w:val="single" w:color="000000" w:sz="10" w:space="0"/>
            </w:tcBorders>
            <w:vAlign w:val="top"/>
          </w:tcPr>
          <w:p w14:paraId="5BC29F25">
            <w:pPr>
              <w:pStyle w:val="20"/>
              <w:spacing w:before="287" w:line="181" w:lineRule="auto"/>
              <w:ind w:left="274"/>
              <w:rPr>
                <w:rFonts w:hint="eastAsia" w:ascii="仿宋" w:hAnsi="仿宋" w:eastAsia="仿宋" w:cs="仿宋"/>
                <w:highlight w:val="none"/>
              </w:rPr>
            </w:pPr>
            <w:r>
              <w:rPr>
                <w:rFonts w:hint="eastAsia" w:ascii="仿宋" w:hAnsi="仿宋" w:eastAsia="仿宋" w:cs="仿宋"/>
                <w:spacing w:val="-7"/>
                <w:highlight w:val="none"/>
              </w:rPr>
              <w:t>16.2</w:t>
            </w:r>
          </w:p>
        </w:tc>
        <w:tc>
          <w:tcPr>
            <w:tcW w:w="7554" w:type="dxa"/>
            <w:tcBorders>
              <w:top w:val="single" w:color="000000" w:sz="10" w:space="0"/>
              <w:right w:val="single" w:color="000000" w:sz="10" w:space="0"/>
            </w:tcBorders>
            <w:vAlign w:val="top"/>
          </w:tcPr>
          <w:p w14:paraId="661DB4BD">
            <w:pPr>
              <w:pStyle w:val="20"/>
              <w:spacing w:before="94" w:line="222" w:lineRule="auto"/>
              <w:ind w:left="18"/>
              <w:rPr>
                <w:rFonts w:hint="eastAsia" w:ascii="仿宋" w:hAnsi="仿宋" w:eastAsia="仿宋" w:cs="仿宋"/>
                <w:highlight w:val="none"/>
              </w:rPr>
            </w:pPr>
            <w:r>
              <w:rPr>
                <w:rFonts w:hint="eastAsia" w:ascii="仿宋" w:hAnsi="仿宋" w:eastAsia="仿宋" w:cs="仿宋"/>
                <w:b/>
                <w:bCs/>
                <w:spacing w:val="-7"/>
                <w:highlight w:val="none"/>
              </w:rPr>
              <w:t>开标时间：</w:t>
            </w:r>
            <w:r>
              <w:rPr>
                <w:rFonts w:hint="eastAsia" w:cs="仿宋"/>
                <w:spacing w:val="-5"/>
                <w:sz w:val="24"/>
                <w:szCs w:val="24"/>
                <w:highlight w:val="yellow"/>
                <w:lang w:eastAsia="zh-CN"/>
              </w:rPr>
              <w:t>2025年05月26日</w:t>
            </w:r>
            <w:r>
              <w:rPr>
                <w:rFonts w:hint="eastAsia" w:ascii="仿宋" w:hAnsi="仿宋" w:eastAsia="仿宋" w:cs="仿宋"/>
                <w:spacing w:val="-5"/>
                <w:sz w:val="24"/>
                <w:szCs w:val="24"/>
                <w:highlight w:val="none"/>
              </w:rPr>
              <w:t>11:00（北京时间）</w:t>
            </w:r>
          </w:p>
          <w:p w14:paraId="78DDABD0">
            <w:pPr>
              <w:pStyle w:val="20"/>
              <w:spacing w:before="20" w:line="215" w:lineRule="auto"/>
              <w:ind w:left="18"/>
              <w:rPr>
                <w:rFonts w:hint="eastAsia" w:ascii="仿宋" w:hAnsi="仿宋" w:eastAsia="仿宋" w:cs="仿宋"/>
                <w:highlight w:val="none"/>
              </w:rPr>
            </w:pPr>
            <w:r>
              <w:rPr>
                <w:rFonts w:hint="eastAsia" w:ascii="仿宋" w:hAnsi="仿宋" w:eastAsia="仿宋" w:cs="仿宋"/>
                <w:b/>
                <w:bCs/>
                <w:spacing w:val="-2"/>
                <w:highlight w:val="none"/>
              </w:rPr>
              <w:t>开标地点：</w:t>
            </w:r>
            <w:r>
              <w:rPr>
                <w:rFonts w:hint="eastAsia" w:ascii="仿宋" w:hAnsi="仿宋" w:eastAsia="仿宋" w:cs="仿宋"/>
                <w:spacing w:val="-2"/>
                <w:highlight w:val="none"/>
              </w:rPr>
              <w:t>https://www.zcygov.cn不见面开标</w:t>
            </w:r>
          </w:p>
        </w:tc>
      </w:tr>
      <w:tr w14:paraId="67B51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021" w:type="dxa"/>
            <w:tcBorders>
              <w:left w:val="single" w:color="000000" w:sz="10" w:space="0"/>
            </w:tcBorders>
            <w:vAlign w:val="top"/>
          </w:tcPr>
          <w:p w14:paraId="2023C32A">
            <w:pPr>
              <w:spacing w:line="307" w:lineRule="auto"/>
              <w:rPr>
                <w:rFonts w:hint="eastAsia" w:ascii="仿宋" w:hAnsi="仿宋" w:eastAsia="仿宋" w:cs="仿宋"/>
                <w:sz w:val="21"/>
                <w:highlight w:val="none"/>
              </w:rPr>
            </w:pPr>
          </w:p>
          <w:p w14:paraId="2AB9354B">
            <w:pPr>
              <w:pStyle w:val="20"/>
              <w:spacing w:before="78" w:line="180" w:lineRule="auto"/>
              <w:ind w:left="259"/>
              <w:rPr>
                <w:rFonts w:hint="eastAsia" w:ascii="仿宋" w:hAnsi="仿宋" w:eastAsia="仿宋" w:cs="仿宋"/>
                <w:highlight w:val="none"/>
              </w:rPr>
            </w:pPr>
            <w:r>
              <w:rPr>
                <w:rFonts w:hint="eastAsia" w:ascii="仿宋" w:hAnsi="仿宋" w:eastAsia="仿宋" w:cs="仿宋"/>
                <w:spacing w:val="-3"/>
                <w:highlight w:val="none"/>
              </w:rPr>
              <w:t>20.5</w:t>
            </w:r>
          </w:p>
        </w:tc>
        <w:tc>
          <w:tcPr>
            <w:tcW w:w="7554" w:type="dxa"/>
            <w:tcBorders>
              <w:right w:val="single" w:color="000000" w:sz="10" w:space="0"/>
            </w:tcBorders>
            <w:vAlign w:val="center"/>
          </w:tcPr>
          <w:p w14:paraId="7B387BF7">
            <w:pPr>
              <w:pStyle w:val="20"/>
              <w:spacing w:before="33" w:line="229" w:lineRule="auto"/>
              <w:ind w:left="18" w:firstLine="13"/>
              <w:jc w:val="both"/>
              <w:rPr>
                <w:rFonts w:hint="eastAsia" w:cs="仿宋"/>
                <w:b/>
                <w:bCs/>
                <w:spacing w:val="-8"/>
                <w:highlight w:val="none"/>
                <w:lang w:eastAsia="zh-CN"/>
              </w:rPr>
            </w:pPr>
            <w:r>
              <w:rPr>
                <w:rFonts w:hint="eastAsia" w:ascii="仿宋" w:hAnsi="仿宋" w:eastAsia="仿宋" w:cs="仿宋"/>
                <w:b/>
                <w:bCs/>
                <w:spacing w:val="-8"/>
                <w:highlight w:val="none"/>
              </w:rPr>
              <w:t>简要规格描述：</w:t>
            </w:r>
            <w:r>
              <w:rPr>
                <w:rFonts w:hint="eastAsia" w:ascii="仿宋" w:hAnsi="仿宋" w:eastAsia="仿宋" w:cs="仿宋"/>
                <w:b/>
                <w:bCs/>
                <w:spacing w:val="-8"/>
                <w:highlight w:val="none"/>
                <w:lang w:eastAsia="zh-CN"/>
              </w:rPr>
              <w:t>10KV供电线路维保和高低压供配电设备年检及维护</w:t>
            </w:r>
            <w:r>
              <w:rPr>
                <w:rFonts w:hint="eastAsia" w:cs="仿宋"/>
                <w:b/>
                <w:bCs/>
                <w:spacing w:val="-8"/>
                <w:highlight w:val="none"/>
                <w:lang w:eastAsia="zh-CN"/>
              </w:rPr>
              <w:t>。</w:t>
            </w:r>
          </w:p>
        </w:tc>
      </w:tr>
      <w:tr w14:paraId="00597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1021" w:type="dxa"/>
            <w:tcBorders>
              <w:left w:val="single" w:color="000000" w:sz="10" w:space="0"/>
            </w:tcBorders>
            <w:vAlign w:val="top"/>
          </w:tcPr>
          <w:p w14:paraId="6F3BD802">
            <w:pPr>
              <w:spacing w:line="257" w:lineRule="auto"/>
              <w:rPr>
                <w:rFonts w:hint="eastAsia" w:ascii="仿宋" w:hAnsi="仿宋" w:eastAsia="仿宋" w:cs="仿宋"/>
                <w:sz w:val="21"/>
                <w:highlight w:val="none"/>
              </w:rPr>
            </w:pPr>
          </w:p>
          <w:p w14:paraId="771D1429">
            <w:pPr>
              <w:spacing w:line="258" w:lineRule="auto"/>
              <w:rPr>
                <w:rFonts w:hint="eastAsia" w:ascii="仿宋" w:hAnsi="仿宋" w:eastAsia="仿宋" w:cs="仿宋"/>
                <w:sz w:val="21"/>
                <w:highlight w:val="none"/>
              </w:rPr>
            </w:pPr>
          </w:p>
          <w:p w14:paraId="03B50098">
            <w:pPr>
              <w:spacing w:line="258" w:lineRule="auto"/>
              <w:rPr>
                <w:rFonts w:hint="eastAsia" w:ascii="仿宋" w:hAnsi="仿宋" w:eastAsia="仿宋" w:cs="仿宋"/>
                <w:sz w:val="21"/>
                <w:highlight w:val="none"/>
              </w:rPr>
            </w:pPr>
          </w:p>
          <w:p w14:paraId="4B81199D">
            <w:pPr>
              <w:pStyle w:val="20"/>
              <w:spacing w:before="78" w:line="180" w:lineRule="auto"/>
              <w:ind w:left="259"/>
              <w:rPr>
                <w:rFonts w:hint="eastAsia" w:ascii="仿宋" w:hAnsi="仿宋" w:eastAsia="仿宋" w:cs="仿宋"/>
                <w:highlight w:val="none"/>
              </w:rPr>
            </w:pPr>
            <w:r>
              <w:rPr>
                <w:rFonts w:hint="eastAsia" w:ascii="仿宋" w:hAnsi="仿宋" w:eastAsia="仿宋" w:cs="仿宋"/>
                <w:spacing w:val="-3"/>
                <w:highlight w:val="none"/>
              </w:rPr>
              <w:t>23.2</w:t>
            </w:r>
          </w:p>
        </w:tc>
        <w:tc>
          <w:tcPr>
            <w:tcW w:w="7554" w:type="dxa"/>
            <w:tcBorders>
              <w:right w:val="single" w:color="000000" w:sz="10" w:space="0"/>
            </w:tcBorders>
            <w:vAlign w:val="top"/>
          </w:tcPr>
          <w:p w14:paraId="6CE5BF95">
            <w:pPr>
              <w:pStyle w:val="20"/>
              <w:spacing w:before="36" w:line="220" w:lineRule="auto"/>
              <w:jc w:val="center"/>
              <w:rPr>
                <w:rFonts w:hint="eastAsia" w:ascii="仿宋" w:hAnsi="仿宋" w:eastAsia="仿宋" w:cs="仿宋"/>
                <w:highlight w:val="none"/>
              </w:rPr>
            </w:pPr>
            <w:r>
              <w:rPr>
                <w:rFonts w:hint="eastAsia" w:ascii="仿宋" w:hAnsi="仿宋" w:eastAsia="仿宋" w:cs="仿宋"/>
                <w:b/>
                <w:bCs/>
                <w:spacing w:val="-1"/>
                <w:highlight w:val="none"/>
              </w:rPr>
              <w:t>评标方法：根据《政府采购竞争性磋商采购方式管理暂行办法》第二十</w:t>
            </w:r>
          </w:p>
          <w:p w14:paraId="06DCF844">
            <w:pPr>
              <w:pStyle w:val="20"/>
              <w:spacing w:before="27" w:line="233" w:lineRule="auto"/>
              <w:ind w:left="20" w:right="17" w:firstLine="4"/>
              <w:jc w:val="both"/>
              <w:rPr>
                <w:rFonts w:hint="eastAsia" w:ascii="仿宋" w:hAnsi="仿宋" w:eastAsia="仿宋" w:cs="仿宋"/>
                <w:highlight w:val="none"/>
              </w:rPr>
            </w:pPr>
            <w:r>
              <w:rPr>
                <w:rFonts w:hint="eastAsia" w:ascii="仿宋" w:hAnsi="仿宋" w:eastAsia="仿宋" w:cs="仿宋"/>
                <w:b/>
                <w:bCs/>
                <w:spacing w:val="-3"/>
                <w:highlight w:val="none"/>
              </w:rPr>
              <w:t>三条经磋商确定最终采购需求和提交最后报价的供应商后，由磋商小组</w:t>
            </w:r>
            <w:r>
              <w:rPr>
                <w:rFonts w:hint="eastAsia" w:ascii="仿宋" w:hAnsi="仿宋" w:eastAsia="仿宋" w:cs="仿宋"/>
                <w:b/>
                <w:bCs/>
                <w:spacing w:val="-1"/>
                <w:highlight w:val="none"/>
              </w:rPr>
              <w:t>采用综合评分法对提交最后报价的供应商的响应文件和最后报价进行综</w:t>
            </w:r>
            <w:r>
              <w:rPr>
                <w:rFonts w:hint="eastAsia" w:ascii="仿宋" w:hAnsi="仿宋" w:eastAsia="仿宋" w:cs="仿宋"/>
                <w:b/>
                <w:bCs/>
                <w:spacing w:val="-7"/>
                <w:highlight w:val="none"/>
              </w:rPr>
              <w:t>合评分。</w:t>
            </w:r>
          </w:p>
          <w:p w14:paraId="3D34A6DA">
            <w:pPr>
              <w:pStyle w:val="20"/>
              <w:spacing w:before="24" w:line="221" w:lineRule="auto"/>
              <w:ind w:left="32" w:right="17" w:hanging="11"/>
              <w:rPr>
                <w:rFonts w:hint="eastAsia" w:ascii="仿宋" w:hAnsi="仿宋" w:eastAsia="仿宋" w:cs="仿宋"/>
                <w:highlight w:val="none"/>
              </w:rPr>
            </w:pPr>
            <w:r>
              <w:rPr>
                <w:rFonts w:hint="eastAsia" w:ascii="仿宋" w:hAnsi="仿宋" w:eastAsia="仿宋" w:cs="仿宋"/>
                <w:b/>
                <w:bCs/>
                <w:spacing w:val="-1"/>
                <w:highlight w:val="none"/>
              </w:rPr>
              <w:t>综合评分法，是指响应文件满足磋商文件全部实质性要求且按评审因素</w:t>
            </w:r>
            <w:r>
              <w:rPr>
                <w:rFonts w:hint="eastAsia" w:ascii="仿宋" w:hAnsi="仿宋" w:eastAsia="仿宋" w:cs="仿宋"/>
                <w:b/>
                <w:bCs/>
                <w:spacing w:val="-3"/>
                <w:highlight w:val="none"/>
              </w:rPr>
              <w:t>的量化指标评审得分最高的供应商为成交候选供应商的评审方法。</w:t>
            </w:r>
          </w:p>
        </w:tc>
      </w:tr>
      <w:tr w14:paraId="45753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21" w:type="dxa"/>
            <w:tcBorders>
              <w:left w:val="single" w:color="000000" w:sz="10" w:space="0"/>
            </w:tcBorders>
            <w:vAlign w:val="top"/>
          </w:tcPr>
          <w:p w14:paraId="0E5AE4B1">
            <w:pPr>
              <w:pStyle w:val="20"/>
              <w:spacing w:before="206" w:line="180" w:lineRule="auto"/>
              <w:ind w:left="379"/>
              <w:rPr>
                <w:rFonts w:hint="eastAsia" w:ascii="仿宋" w:hAnsi="仿宋" w:eastAsia="仿宋" w:cs="仿宋"/>
                <w:highlight w:val="none"/>
              </w:rPr>
            </w:pPr>
            <w:r>
              <w:rPr>
                <w:rFonts w:hint="eastAsia" w:ascii="仿宋" w:hAnsi="仿宋" w:eastAsia="仿宋" w:cs="仿宋"/>
                <w:spacing w:val="-6"/>
                <w:highlight w:val="none"/>
              </w:rPr>
              <w:t>27</w:t>
            </w:r>
          </w:p>
        </w:tc>
        <w:tc>
          <w:tcPr>
            <w:tcW w:w="7554" w:type="dxa"/>
            <w:tcBorders>
              <w:right w:val="single" w:color="000000" w:sz="10" w:space="0"/>
            </w:tcBorders>
            <w:vAlign w:val="top"/>
          </w:tcPr>
          <w:p w14:paraId="57197133">
            <w:pPr>
              <w:pStyle w:val="20"/>
              <w:spacing w:before="164" w:line="222" w:lineRule="auto"/>
              <w:ind w:left="20"/>
              <w:rPr>
                <w:rFonts w:hint="eastAsia" w:ascii="仿宋" w:hAnsi="仿宋" w:eastAsia="仿宋" w:cs="仿宋"/>
                <w:highlight w:val="none"/>
              </w:rPr>
            </w:pPr>
            <w:r>
              <w:rPr>
                <w:rFonts w:hint="eastAsia" w:ascii="仿宋" w:hAnsi="仿宋" w:eastAsia="仿宋" w:cs="仿宋"/>
                <w:spacing w:val="-2"/>
                <w:highlight w:val="none"/>
              </w:rPr>
              <w:t>推荐成交候选供应商的数量：</w:t>
            </w:r>
            <w:r>
              <w:rPr>
                <w:rFonts w:hint="eastAsia" w:ascii="仿宋" w:hAnsi="仿宋" w:eastAsia="仿宋" w:cs="仿宋"/>
                <w:b/>
                <w:bCs/>
                <w:spacing w:val="-2"/>
                <w:highlight w:val="none"/>
                <w:u w:val="single" w:color="auto"/>
              </w:rPr>
              <w:t>三名</w:t>
            </w:r>
          </w:p>
        </w:tc>
      </w:tr>
      <w:tr w14:paraId="75513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021" w:type="dxa"/>
            <w:tcBorders>
              <w:left w:val="single" w:color="000000" w:sz="10" w:space="0"/>
            </w:tcBorders>
            <w:vAlign w:val="top"/>
          </w:tcPr>
          <w:p w14:paraId="25AED62C">
            <w:pPr>
              <w:pStyle w:val="20"/>
              <w:spacing w:before="193" w:line="181" w:lineRule="auto"/>
              <w:ind w:left="259"/>
              <w:rPr>
                <w:rFonts w:hint="eastAsia" w:ascii="仿宋" w:hAnsi="仿宋" w:eastAsia="仿宋" w:cs="仿宋"/>
                <w:highlight w:val="none"/>
              </w:rPr>
            </w:pPr>
            <w:r>
              <w:rPr>
                <w:rFonts w:hint="eastAsia" w:ascii="仿宋" w:hAnsi="仿宋" w:eastAsia="仿宋" w:cs="仿宋"/>
                <w:spacing w:val="-3"/>
                <w:highlight w:val="none"/>
              </w:rPr>
              <w:t>27.1</w:t>
            </w:r>
          </w:p>
        </w:tc>
        <w:tc>
          <w:tcPr>
            <w:tcW w:w="7554" w:type="dxa"/>
            <w:tcBorders>
              <w:right w:val="single" w:color="000000" w:sz="10" w:space="0"/>
            </w:tcBorders>
            <w:vAlign w:val="top"/>
          </w:tcPr>
          <w:p w14:paraId="560B4A8D">
            <w:pPr>
              <w:pStyle w:val="20"/>
              <w:spacing w:before="152" w:line="216" w:lineRule="auto"/>
              <w:ind w:left="20"/>
              <w:rPr>
                <w:rFonts w:hint="eastAsia" w:ascii="仿宋" w:hAnsi="仿宋" w:eastAsia="仿宋" w:cs="仿宋"/>
                <w:sz w:val="25"/>
                <w:szCs w:val="25"/>
                <w:highlight w:val="none"/>
              </w:rPr>
            </w:pPr>
            <w:r>
              <w:rPr>
                <w:rFonts w:hint="eastAsia" w:ascii="仿宋" w:hAnsi="仿宋" w:eastAsia="仿宋" w:cs="仿宋"/>
                <w:spacing w:val="-1"/>
                <w:highlight w:val="none"/>
              </w:rPr>
              <w:t>采购人是否委托评标委员会直接确定成交人：</w:t>
            </w:r>
            <w:r>
              <w:rPr>
                <w:rFonts w:hint="eastAsia" w:ascii="仿宋" w:hAnsi="仿宋" w:eastAsia="仿宋" w:cs="仿宋"/>
                <w:spacing w:val="-1"/>
                <w:highlight w:val="none"/>
                <w:u w:val="single" w:color="auto"/>
              </w:rPr>
              <w:t>否</w:t>
            </w:r>
            <w:r>
              <w:rPr>
                <w:rFonts w:hint="eastAsia" w:ascii="仿宋" w:hAnsi="仿宋" w:eastAsia="仿宋" w:cs="仿宋"/>
                <w:i/>
                <w:iCs/>
                <w:spacing w:val="-1"/>
                <w:sz w:val="25"/>
                <w:szCs w:val="25"/>
                <w:highlight w:val="none"/>
              </w:rPr>
              <w:t>（是、否）</w:t>
            </w:r>
          </w:p>
        </w:tc>
      </w:tr>
      <w:tr w14:paraId="32F72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1021" w:type="dxa"/>
            <w:tcBorders>
              <w:left w:val="single" w:color="000000" w:sz="10" w:space="0"/>
            </w:tcBorders>
            <w:vAlign w:val="top"/>
          </w:tcPr>
          <w:p w14:paraId="6C17E5C1">
            <w:pPr>
              <w:spacing w:line="319" w:lineRule="auto"/>
              <w:rPr>
                <w:rFonts w:hint="eastAsia" w:ascii="仿宋" w:hAnsi="仿宋" w:eastAsia="仿宋" w:cs="仿宋"/>
                <w:sz w:val="21"/>
                <w:highlight w:val="none"/>
              </w:rPr>
            </w:pPr>
          </w:p>
          <w:p w14:paraId="28B2304A">
            <w:pPr>
              <w:spacing w:line="320" w:lineRule="auto"/>
              <w:rPr>
                <w:rFonts w:hint="eastAsia" w:ascii="仿宋" w:hAnsi="仿宋" w:eastAsia="仿宋" w:cs="仿宋"/>
                <w:sz w:val="21"/>
                <w:highlight w:val="none"/>
              </w:rPr>
            </w:pPr>
          </w:p>
          <w:p w14:paraId="2D14B081">
            <w:pPr>
              <w:pStyle w:val="20"/>
              <w:spacing w:before="71" w:line="181" w:lineRule="auto"/>
              <w:ind w:left="390"/>
              <w:rPr>
                <w:rFonts w:hint="eastAsia" w:ascii="仿宋" w:hAnsi="仿宋" w:eastAsia="仿宋" w:cs="仿宋"/>
                <w:sz w:val="22"/>
                <w:szCs w:val="22"/>
                <w:highlight w:val="none"/>
              </w:rPr>
            </w:pPr>
            <w:r>
              <w:rPr>
                <w:rFonts w:hint="eastAsia" w:ascii="仿宋" w:hAnsi="仿宋" w:eastAsia="仿宋" w:cs="仿宋"/>
                <w:spacing w:val="-6"/>
                <w:sz w:val="22"/>
                <w:szCs w:val="22"/>
                <w:highlight w:val="none"/>
              </w:rPr>
              <w:t>32</w:t>
            </w:r>
          </w:p>
        </w:tc>
        <w:tc>
          <w:tcPr>
            <w:tcW w:w="7554" w:type="dxa"/>
            <w:tcBorders>
              <w:right w:val="single" w:color="000000" w:sz="10" w:space="0"/>
            </w:tcBorders>
            <w:vAlign w:val="top"/>
          </w:tcPr>
          <w:p w14:paraId="4B90C298">
            <w:pPr>
              <w:pStyle w:val="20"/>
              <w:spacing w:before="64" w:line="225" w:lineRule="auto"/>
              <w:ind w:left="19"/>
              <w:rPr>
                <w:rFonts w:hint="eastAsia" w:eastAsia="仿宋"/>
                <w:spacing w:val="-5"/>
                <w:lang w:val="en-US" w:eastAsia="zh-CN"/>
              </w:rPr>
            </w:pPr>
            <w:r>
              <w:rPr>
                <w:rFonts w:eastAsia="仿宋"/>
                <w:spacing w:val="-5"/>
              </w:rPr>
              <w:t>成交服务费：</w:t>
            </w:r>
            <w:r>
              <w:rPr>
                <w:rFonts w:hint="eastAsia" w:eastAsia="仿宋"/>
                <w:spacing w:val="-5"/>
                <w:lang w:val="en-US" w:eastAsia="zh-CN"/>
              </w:rPr>
              <w:t>经协商，执行《国家发展改革委关于进一步放开建设项目专业服务价格的通知》【2015】299号文件，按成交价的1.58%计取成交服务费，由成交供应商向代理机构支付。</w:t>
            </w:r>
          </w:p>
          <w:p w14:paraId="47641E8A">
            <w:pPr>
              <w:pStyle w:val="20"/>
              <w:spacing w:before="64" w:line="225" w:lineRule="auto"/>
              <w:ind w:left="19"/>
              <w:rPr>
                <w:rFonts w:eastAsia="仿宋"/>
                <w:spacing w:val="-5"/>
              </w:rPr>
            </w:pPr>
            <w:r>
              <w:rPr>
                <w:rFonts w:eastAsia="仿宋"/>
                <w:spacing w:val="-5"/>
              </w:rPr>
              <w:t>支付形式：转账</w:t>
            </w:r>
          </w:p>
          <w:p w14:paraId="53F3A8D8">
            <w:pPr>
              <w:pStyle w:val="20"/>
              <w:spacing w:before="27" w:line="197" w:lineRule="auto"/>
              <w:ind w:left="18"/>
              <w:rPr>
                <w:rFonts w:hint="eastAsia" w:ascii="仿宋" w:hAnsi="仿宋" w:eastAsia="仿宋" w:cs="仿宋"/>
                <w:highlight w:val="none"/>
              </w:rPr>
            </w:pPr>
            <w:r>
              <w:rPr>
                <w:rFonts w:eastAsia="仿宋"/>
                <w:spacing w:val="-5"/>
              </w:rPr>
              <w:t>支付时间：领取成交通知书时</w:t>
            </w:r>
          </w:p>
        </w:tc>
      </w:tr>
      <w:tr w14:paraId="02AEE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1021" w:type="dxa"/>
            <w:tcBorders>
              <w:left w:val="single" w:color="000000" w:sz="10" w:space="0"/>
              <w:bottom w:val="single" w:color="000000" w:sz="10" w:space="0"/>
            </w:tcBorders>
            <w:vAlign w:val="top"/>
          </w:tcPr>
          <w:p w14:paraId="185FDF36">
            <w:pPr>
              <w:pStyle w:val="20"/>
              <w:spacing w:before="206" w:line="181" w:lineRule="auto"/>
              <w:ind w:left="261"/>
              <w:rPr>
                <w:rFonts w:hint="eastAsia" w:ascii="仿宋" w:hAnsi="仿宋" w:eastAsia="仿宋" w:cs="仿宋"/>
                <w:highlight w:val="none"/>
              </w:rPr>
            </w:pPr>
            <w:r>
              <w:rPr>
                <w:rFonts w:hint="eastAsia" w:ascii="仿宋" w:hAnsi="仿宋" w:eastAsia="仿宋" w:cs="仿宋"/>
                <w:spacing w:val="-4"/>
                <w:highlight w:val="none"/>
              </w:rPr>
              <w:t>33.1</w:t>
            </w:r>
          </w:p>
        </w:tc>
        <w:tc>
          <w:tcPr>
            <w:tcW w:w="7554" w:type="dxa"/>
            <w:tcBorders>
              <w:bottom w:val="single" w:color="000000" w:sz="10" w:space="0"/>
              <w:right w:val="single" w:color="000000" w:sz="10" w:space="0"/>
            </w:tcBorders>
            <w:vAlign w:val="top"/>
          </w:tcPr>
          <w:p w14:paraId="4B7D644F">
            <w:pPr>
              <w:pStyle w:val="20"/>
              <w:spacing w:before="166" w:line="214" w:lineRule="auto"/>
              <w:ind w:left="19"/>
              <w:rPr>
                <w:rFonts w:hint="eastAsia" w:ascii="仿宋" w:hAnsi="仿宋" w:eastAsia="仿宋" w:cs="仿宋"/>
                <w:sz w:val="25"/>
                <w:szCs w:val="25"/>
                <w:highlight w:val="none"/>
              </w:rPr>
            </w:pPr>
            <w:r>
              <w:rPr>
                <w:rFonts w:hint="eastAsia" w:ascii="仿宋" w:hAnsi="仿宋" w:eastAsia="仿宋" w:cs="仿宋"/>
                <w:spacing w:val="2"/>
                <w:highlight w:val="none"/>
              </w:rPr>
              <w:t>本项目是否属于信用担保试点范围：</w:t>
            </w:r>
            <w:r>
              <w:rPr>
                <w:rFonts w:hint="eastAsia" w:cs="仿宋"/>
                <w:i/>
                <w:iCs/>
                <w:spacing w:val="2"/>
                <w:sz w:val="25"/>
                <w:szCs w:val="25"/>
                <w:highlight w:val="none"/>
                <w:u w:val="single" w:color="auto"/>
                <w:lang w:val="en-US" w:eastAsia="zh-CN"/>
              </w:rPr>
              <w:t>是</w:t>
            </w:r>
            <w:r>
              <w:rPr>
                <w:rFonts w:hint="eastAsia" w:ascii="仿宋" w:hAnsi="仿宋" w:eastAsia="仿宋" w:cs="仿宋"/>
                <w:i/>
                <w:iCs/>
                <w:spacing w:val="2"/>
                <w:sz w:val="25"/>
                <w:szCs w:val="25"/>
                <w:highlight w:val="none"/>
              </w:rPr>
              <w:t>（是、否）</w:t>
            </w:r>
          </w:p>
        </w:tc>
      </w:tr>
      <w:tr w14:paraId="7A553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8575" w:type="dxa"/>
            <w:gridSpan w:val="2"/>
            <w:tcBorders>
              <w:top w:val="single" w:color="000000" w:sz="10" w:space="0"/>
              <w:left w:val="single" w:color="000000" w:sz="10" w:space="0"/>
              <w:bottom w:val="single" w:color="000000" w:sz="10" w:space="0"/>
              <w:right w:val="single" w:color="000000" w:sz="10" w:space="0"/>
            </w:tcBorders>
            <w:vAlign w:val="top"/>
          </w:tcPr>
          <w:p w14:paraId="5347AAD1">
            <w:pPr>
              <w:pStyle w:val="20"/>
              <w:spacing w:before="116" w:line="222" w:lineRule="auto"/>
              <w:ind w:left="2399"/>
              <w:rPr>
                <w:rFonts w:hint="eastAsia" w:ascii="仿宋" w:hAnsi="仿宋" w:eastAsia="仿宋" w:cs="仿宋"/>
                <w:highlight w:val="none"/>
              </w:rPr>
            </w:pPr>
            <w:r>
              <w:rPr>
                <w:rFonts w:hint="eastAsia" w:ascii="仿宋" w:hAnsi="仿宋" w:eastAsia="仿宋" w:cs="仿宋"/>
                <w:spacing w:val="-1"/>
                <w:highlight w:val="none"/>
              </w:rPr>
              <w:t>适用于本供应商须知的额外增加的变动：</w:t>
            </w:r>
          </w:p>
        </w:tc>
      </w:tr>
      <w:tr w14:paraId="40245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8" w:hRule="atLeast"/>
        </w:trPr>
        <w:tc>
          <w:tcPr>
            <w:tcW w:w="1021" w:type="dxa"/>
            <w:tcBorders>
              <w:top w:val="single" w:color="000000" w:sz="10" w:space="0"/>
              <w:left w:val="single" w:color="000000" w:sz="10" w:space="0"/>
            </w:tcBorders>
            <w:vAlign w:val="top"/>
          </w:tcPr>
          <w:p w14:paraId="26854142">
            <w:pPr>
              <w:spacing w:line="259" w:lineRule="auto"/>
              <w:rPr>
                <w:rFonts w:hint="eastAsia" w:ascii="仿宋" w:hAnsi="仿宋" w:eastAsia="仿宋" w:cs="仿宋"/>
                <w:sz w:val="21"/>
                <w:highlight w:val="none"/>
              </w:rPr>
            </w:pPr>
          </w:p>
          <w:p w14:paraId="73F86CAA">
            <w:pPr>
              <w:spacing w:line="260" w:lineRule="auto"/>
              <w:rPr>
                <w:rFonts w:hint="eastAsia" w:ascii="仿宋" w:hAnsi="仿宋" w:eastAsia="仿宋" w:cs="仿宋"/>
                <w:sz w:val="21"/>
                <w:highlight w:val="none"/>
              </w:rPr>
            </w:pPr>
          </w:p>
          <w:p w14:paraId="313311C7">
            <w:pPr>
              <w:spacing w:line="260" w:lineRule="auto"/>
              <w:rPr>
                <w:rFonts w:hint="eastAsia" w:ascii="仿宋" w:hAnsi="仿宋" w:eastAsia="仿宋" w:cs="仿宋"/>
                <w:sz w:val="21"/>
                <w:highlight w:val="none"/>
              </w:rPr>
            </w:pPr>
          </w:p>
          <w:p w14:paraId="6957AFAB">
            <w:pPr>
              <w:pStyle w:val="20"/>
              <w:spacing w:before="78" w:line="181" w:lineRule="auto"/>
              <w:ind w:left="476"/>
              <w:rPr>
                <w:rFonts w:hint="eastAsia" w:ascii="仿宋" w:hAnsi="仿宋" w:eastAsia="仿宋" w:cs="仿宋"/>
                <w:highlight w:val="none"/>
              </w:rPr>
            </w:pPr>
            <w:r>
              <w:rPr>
                <w:rFonts w:hint="eastAsia" w:ascii="仿宋" w:hAnsi="仿宋" w:eastAsia="仿宋" w:cs="仿宋"/>
                <w:highlight w:val="none"/>
              </w:rPr>
              <w:t>1</w:t>
            </w:r>
          </w:p>
        </w:tc>
        <w:tc>
          <w:tcPr>
            <w:tcW w:w="7554" w:type="dxa"/>
            <w:tcBorders>
              <w:top w:val="single" w:color="000000" w:sz="10" w:space="0"/>
              <w:right w:val="single" w:color="000000" w:sz="10" w:space="0"/>
            </w:tcBorders>
            <w:vAlign w:val="top"/>
          </w:tcPr>
          <w:p w14:paraId="37A9D772">
            <w:pPr>
              <w:pStyle w:val="20"/>
              <w:spacing w:before="42" w:line="232" w:lineRule="auto"/>
              <w:ind w:left="58" w:right="52"/>
              <w:rPr>
                <w:rFonts w:hint="eastAsia" w:ascii="仿宋" w:hAnsi="仿宋" w:eastAsia="仿宋" w:cs="仿宋"/>
                <w:highlight w:val="none"/>
              </w:rPr>
            </w:pPr>
            <w:r>
              <w:rPr>
                <w:rFonts w:hint="eastAsia" w:ascii="仿宋" w:hAnsi="仿宋" w:eastAsia="仿宋" w:cs="仿宋"/>
                <w:spacing w:val="-1"/>
                <w:highlight w:val="none"/>
              </w:rPr>
              <w:t>构成磋商文件的各个组成文件应互为解释，互为说明；除磋商文件中有特别外，按磋商邀请、磋商须知、响应文件格式的先后顺序解释；同一组成文件中同一事项的规定或约定不一致的，以编排顺序在后者为准；按本款前述规定方能形成结论的，由采购代理机构和采购人负责解释。项目执行过程中，所运用到的规范性文件均以国家或自治区颁布的最新</w:t>
            </w:r>
            <w:r>
              <w:rPr>
                <w:rFonts w:hint="eastAsia" w:ascii="仿宋" w:hAnsi="仿宋" w:eastAsia="仿宋" w:cs="仿宋"/>
                <w:spacing w:val="-3"/>
                <w:highlight w:val="none"/>
              </w:rPr>
              <w:t>文件为准。</w:t>
            </w:r>
          </w:p>
        </w:tc>
      </w:tr>
      <w:tr w14:paraId="78570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21" w:type="dxa"/>
            <w:tcBorders>
              <w:left w:val="single" w:color="000000" w:sz="10" w:space="0"/>
            </w:tcBorders>
            <w:vAlign w:val="top"/>
          </w:tcPr>
          <w:p w14:paraId="66B7DC57">
            <w:pPr>
              <w:pStyle w:val="20"/>
              <w:spacing w:before="287" w:line="180" w:lineRule="auto"/>
              <w:ind w:left="461"/>
              <w:rPr>
                <w:rFonts w:hint="eastAsia" w:ascii="仿宋" w:hAnsi="仿宋" w:eastAsia="仿宋" w:cs="仿宋"/>
                <w:highlight w:val="none"/>
              </w:rPr>
            </w:pPr>
            <w:r>
              <w:rPr>
                <w:rFonts w:hint="eastAsia" w:ascii="仿宋" w:hAnsi="仿宋" w:eastAsia="仿宋" w:cs="仿宋"/>
                <w:highlight w:val="none"/>
              </w:rPr>
              <w:t>2</w:t>
            </w:r>
          </w:p>
        </w:tc>
        <w:tc>
          <w:tcPr>
            <w:tcW w:w="7554" w:type="dxa"/>
            <w:tcBorders>
              <w:right w:val="single" w:color="000000" w:sz="10" w:space="0"/>
            </w:tcBorders>
            <w:vAlign w:val="top"/>
          </w:tcPr>
          <w:p w14:paraId="5CD7F3E0">
            <w:pPr>
              <w:pStyle w:val="20"/>
              <w:spacing w:before="245" w:line="221" w:lineRule="auto"/>
              <w:ind w:left="60"/>
              <w:rPr>
                <w:rFonts w:hint="eastAsia" w:ascii="仿宋" w:hAnsi="仿宋" w:eastAsia="仿宋" w:cs="仿宋"/>
                <w:highlight w:val="none"/>
              </w:rPr>
            </w:pPr>
            <w:r>
              <w:rPr>
                <w:rFonts w:hint="eastAsia" w:ascii="仿宋" w:hAnsi="仿宋" w:eastAsia="仿宋" w:cs="仿宋"/>
                <w:spacing w:val="-1"/>
                <w:highlight w:val="none"/>
              </w:rPr>
              <w:t>本项目为专门面向中小企业采购项目，价格评审时不再进行相应扣除。</w:t>
            </w:r>
          </w:p>
        </w:tc>
      </w:tr>
      <w:tr w14:paraId="338D6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021" w:type="dxa"/>
            <w:tcBorders>
              <w:left w:val="single" w:color="000000" w:sz="10" w:space="0"/>
            </w:tcBorders>
            <w:vAlign w:val="top"/>
          </w:tcPr>
          <w:p w14:paraId="5EB5D4D2">
            <w:pPr>
              <w:pStyle w:val="20"/>
              <w:spacing w:before="288" w:line="180" w:lineRule="auto"/>
              <w:ind w:left="463"/>
              <w:rPr>
                <w:rFonts w:hint="eastAsia" w:ascii="仿宋" w:hAnsi="仿宋" w:eastAsia="仿宋" w:cs="仿宋"/>
                <w:highlight w:val="none"/>
              </w:rPr>
            </w:pPr>
            <w:r>
              <w:rPr>
                <w:rFonts w:hint="eastAsia" w:ascii="仿宋" w:hAnsi="仿宋" w:eastAsia="仿宋" w:cs="仿宋"/>
                <w:highlight w:val="none"/>
              </w:rPr>
              <w:t>3</w:t>
            </w:r>
          </w:p>
        </w:tc>
        <w:tc>
          <w:tcPr>
            <w:tcW w:w="7554" w:type="dxa"/>
            <w:tcBorders>
              <w:right w:val="single" w:color="000000" w:sz="10" w:space="0"/>
            </w:tcBorders>
            <w:vAlign w:val="top"/>
          </w:tcPr>
          <w:p w14:paraId="05F5C28A">
            <w:pPr>
              <w:pStyle w:val="20"/>
              <w:spacing w:before="247" w:line="222" w:lineRule="auto"/>
              <w:ind w:left="58"/>
              <w:rPr>
                <w:rFonts w:hint="eastAsia" w:ascii="仿宋" w:hAnsi="仿宋" w:eastAsia="仿宋" w:cs="仿宋"/>
                <w:highlight w:val="none"/>
              </w:rPr>
            </w:pPr>
            <w:r>
              <w:rPr>
                <w:rFonts w:hint="eastAsia" w:ascii="仿宋" w:hAnsi="仿宋" w:eastAsia="仿宋" w:cs="仿宋"/>
                <w:spacing w:val="-1"/>
                <w:highlight w:val="none"/>
              </w:rPr>
              <w:t>磋商文件中或有其它未尽事宜，以合同签订为准。</w:t>
            </w:r>
          </w:p>
        </w:tc>
      </w:tr>
      <w:tr w14:paraId="47B9A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021" w:type="dxa"/>
            <w:tcBorders>
              <w:left w:val="single" w:color="000000" w:sz="10" w:space="0"/>
              <w:bottom w:val="single" w:color="000000" w:sz="10" w:space="0"/>
            </w:tcBorders>
            <w:vAlign w:val="top"/>
          </w:tcPr>
          <w:p w14:paraId="7DFE1AFF">
            <w:pPr>
              <w:pStyle w:val="20"/>
              <w:spacing w:before="288" w:line="180" w:lineRule="auto"/>
              <w:ind w:left="463"/>
              <w:rPr>
                <w:rFonts w:hint="eastAsia" w:ascii="仿宋" w:hAnsi="仿宋" w:eastAsia="仿宋" w:cs="仿宋"/>
                <w:highlight w:val="none"/>
                <w:lang w:val="en-US" w:eastAsia="zh-CN"/>
              </w:rPr>
            </w:pPr>
            <w:r>
              <w:rPr>
                <w:rFonts w:hint="eastAsia" w:ascii="仿宋" w:hAnsi="仿宋" w:eastAsia="仿宋" w:cs="仿宋"/>
                <w:highlight w:val="none"/>
                <w:lang w:val="en-US" w:eastAsia="zh-CN"/>
              </w:rPr>
              <w:t>4</w:t>
            </w:r>
          </w:p>
        </w:tc>
        <w:tc>
          <w:tcPr>
            <w:tcW w:w="7554" w:type="dxa"/>
            <w:tcBorders>
              <w:bottom w:val="single" w:color="000000" w:sz="10" w:space="0"/>
              <w:right w:val="single" w:color="000000" w:sz="10" w:space="0"/>
            </w:tcBorders>
            <w:vAlign w:val="top"/>
          </w:tcPr>
          <w:p w14:paraId="66028081">
            <w:pPr>
              <w:pStyle w:val="20"/>
              <w:spacing w:before="42" w:line="232" w:lineRule="auto"/>
              <w:ind w:left="58" w:right="52"/>
              <w:rPr>
                <w:rFonts w:hint="eastAsia" w:ascii="仿宋" w:hAnsi="仿宋" w:eastAsia="仿宋" w:cs="仿宋"/>
                <w:spacing w:val="-1"/>
                <w:highlight w:val="none"/>
                <w:lang w:val="en-US" w:eastAsia="zh-CN"/>
              </w:rPr>
            </w:pPr>
            <w:r>
              <w:rPr>
                <w:rFonts w:hint="eastAsia" w:ascii="仿宋" w:hAnsi="仿宋" w:eastAsia="仿宋" w:cs="仿宋"/>
                <w:spacing w:val="-1"/>
                <w:highlight w:val="yellow"/>
                <w:lang w:val="en-US" w:eastAsia="zh-CN"/>
              </w:rPr>
              <w:t>履约担保的金额：合同价的10%（具体以合同签订为准）</w:t>
            </w:r>
            <w:r>
              <w:rPr>
                <w:rFonts w:hint="eastAsia" w:ascii="仿宋" w:hAnsi="仿宋" w:eastAsia="仿宋" w:cs="仿宋"/>
                <w:spacing w:val="-1"/>
                <w:highlight w:val="none"/>
                <w:lang w:val="en-US" w:eastAsia="zh-CN"/>
              </w:rPr>
              <w:t>。</w:t>
            </w:r>
          </w:p>
          <w:p w14:paraId="4AB92631">
            <w:pPr>
              <w:pStyle w:val="20"/>
              <w:spacing w:before="42" w:line="232" w:lineRule="auto"/>
              <w:ind w:left="58" w:right="52"/>
              <w:rPr>
                <w:rFonts w:hint="eastAsia" w:ascii="仿宋" w:hAnsi="仿宋" w:eastAsia="仿宋" w:cs="仿宋"/>
                <w:spacing w:val="-1"/>
                <w:highlight w:val="none"/>
              </w:rPr>
            </w:pPr>
            <w:r>
              <w:rPr>
                <w:rFonts w:hint="eastAsia" w:ascii="仿宋" w:hAnsi="仿宋" w:eastAsia="仿宋" w:cs="仿宋"/>
                <w:spacing w:val="-1"/>
                <w:highlight w:val="none"/>
                <w:lang w:val="en-US" w:eastAsia="zh-CN"/>
              </w:rPr>
              <w:t>履约担保形式：银行转账或银行保函（银行转账应从供应商基本账户足额缴纳至采购人指定账户，银行保函应为企业基本户开具）。</w:t>
            </w:r>
          </w:p>
        </w:tc>
      </w:tr>
    </w:tbl>
    <w:p w14:paraId="02416E65">
      <w:pPr>
        <w:spacing w:line="240" w:lineRule="auto"/>
        <w:rPr>
          <w:rFonts w:hint="eastAsia" w:ascii="仿宋" w:hAnsi="仿宋" w:eastAsia="仿宋" w:cs="仿宋"/>
          <w:sz w:val="12"/>
          <w:szCs w:val="12"/>
          <w:highlight w:val="none"/>
        </w:rPr>
      </w:pPr>
    </w:p>
    <w:p w14:paraId="620DCA73">
      <w:pPr>
        <w:spacing w:before="100" w:line="228" w:lineRule="auto"/>
        <w:jc w:val="center"/>
        <w:outlineLvl w:val="0"/>
        <w:rPr>
          <w:rFonts w:hint="eastAsia" w:ascii="仿宋" w:hAnsi="仿宋" w:eastAsia="仿宋" w:cs="仿宋"/>
          <w:b/>
          <w:bCs/>
          <w:spacing w:val="4"/>
          <w:sz w:val="31"/>
          <w:szCs w:val="31"/>
          <w:highlight w:val="none"/>
        </w:rPr>
      </w:pPr>
      <w:bookmarkStart w:id="307" w:name="bookmark110"/>
      <w:bookmarkEnd w:id="307"/>
      <w:bookmarkStart w:id="308" w:name="_Toc15782"/>
      <w:bookmarkStart w:id="309" w:name="_Toc5060"/>
    </w:p>
    <w:p w14:paraId="6E66CD19">
      <w:pPr>
        <w:spacing w:before="100" w:line="228" w:lineRule="auto"/>
        <w:jc w:val="center"/>
        <w:outlineLvl w:val="0"/>
        <w:rPr>
          <w:rFonts w:hint="eastAsia" w:ascii="仿宋" w:hAnsi="仿宋" w:eastAsia="仿宋" w:cs="仿宋"/>
          <w:b/>
          <w:bCs/>
          <w:spacing w:val="4"/>
          <w:sz w:val="31"/>
          <w:szCs w:val="31"/>
          <w:highlight w:val="none"/>
        </w:rPr>
      </w:pPr>
    </w:p>
    <w:p w14:paraId="03226BC7">
      <w:pPr>
        <w:spacing w:before="100" w:line="228" w:lineRule="auto"/>
        <w:jc w:val="center"/>
        <w:outlineLvl w:val="0"/>
        <w:rPr>
          <w:rFonts w:hint="eastAsia" w:ascii="仿宋" w:hAnsi="仿宋" w:eastAsia="仿宋" w:cs="仿宋"/>
          <w:b/>
          <w:bCs/>
          <w:spacing w:val="4"/>
          <w:sz w:val="31"/>
          <w:szCs w:val="31"/>
          <w:highlight w:val="none"/>
        </w:rPr>
      </w:pPr>
    </w:p>
    <w:p w14:paraId="63EEFBDC">
      <w:pPr>
        <w:spacing w:before="100" w:line="228" w:lineRule="auto"/>
        <w:jc w:val="center"/>
        <w:outlineLvl w:val="0"/>
        <w:rPr>
          <w:rFonts w:hint="eastAsia" w:ascii="仿宋" w:hAnsi="仿宋" w:eastAsia="仿宋" w:cs="仿宋"/>
          <w:b/>
          <w:bCs/>
          <w:spacing w:val="4"/>
          <w:sz w:val="31"/>
          <w:szCs w:val="31"/>
          <w:highlight w:val="none"/>
        </w:rPr>
      </w:pPr>
    </w:p>
    <w:p w14:paraId="47BCC807">
      <w:pPr>
        <w:spacing w:before="100" w:line="228" w:lineRule="auto"/>
        <w:jc w:val="center"/>
        <w:outlineLvl w:val="0"/>
        <w:rPr>
          <w:rFonts w:hint="eastAsia" w:ascii="仿宋" w:hAnsi="仿宋" w:eastAsia="仿宋" w:cs="仿宋"/>
          <w:b/>
          <w:bCs/>
          <w:spacing w:val="4"/>
          <w:sz w:val="31"/>
          <w:szCs w:val="31"/>
          <w:highlight w:val="none"/>
        </w:rPr>
      </w:pPr>
    </w:p>
    <w:p w14:paraId="41596CA6">
      <w:pPr>
        <w:spacing w:before="100" w:line="228" w:lineRule="auto"/>
        <w:jc w:val="center"/>
        <w:outlineLvl w:val="0"/>
        <w:rPr>
          <w:rFonts w:hint="eastAsia" w:ascii="仿宋" w:hAnsi="仿宋" w:eastAsia="仿宋" w:cs="仿宋"/>
          <w:b/>
          <w:bCs/>
          <w:spacing w:val="4"/>
          <w:sz w:val="31"/>
          <w:szCs w:val="31"/>
          <w:highlight w:val="none"/>
        </w:rPr>
      </w:pPr>
    </w:p>
    <w:p w14:paraId="42C1E10F">
      <w:pPr>
        <w:spacing w:before="100" w:line="228" w:lineRule="auto"/>
        <w:jc w:val="center"/>
        <w:outlineLvl w:val="0"/>
        <w:rPr>
          <w:rFonts w:hint="eastAsia" w:ascii="仿宋" w:hAnsi="仿宋" w:eastAsia="仿宋" w:cs="仿宋"/>
          <w:b/>
          <w:bCs/>
          <w:spacing w:val="4"/>
          <w:sz w:val="31"/>
          <w:szCs w:val="31"/>
          <w:highlight w:val="none"/>
        </w:rPr>
      </w:pPr>
    </w:p>
    <w:p w14:paraId="1115B081">
      <w:pPr>
        <w:spacing w:before="100" w:line="228" w:lineRule="auto"/>
        <w:jc w:val="center"/>
        <w:outlineLvl w:val="0"/>
        <w:rPr>
          <w:rFonts w:hint="eastAsia" w:ascii="仿宋" w:hAnsi="仿宋" w:eastAsia="仿宋" w:cs="仿宋"/>
          <w:b/>
          <w:bCs/>
          <w:spacing w:val="4"/>
          <w:sz w:val="31"/>
          <w:szCs w:val="31"/>
          <w:highlight w:val="none"/>
        </w:rPr>
      </w:pPr>
    </w:p>
    <w:p w14:paraId="4B70B223">
      <w:pPr>
        <w:spacing w:before="100" w:line="228" w:lineRule="auto"/>
        <w:jc w:val="center"/>
        <w:outlineLvl w:val="0"/>
        <w:rPr>
          <w:rFonts w:hint="eastAsia" w:ascii="仿宋" w:hAnsi="仿宋" w:eastAsia="仿宋" w:cs="仿宋"/>
          <w:b/>
          <w:bCs/>
          <w:spacing w:val="4"/>
          <w:sz w:val="31"/>
          <w:szCs w:val="31"/>
          <w:highlight w:val="none"/>
        </w:rPr>
      </w:pPr>
    </w:p>
    <w:p w14:paraId="07E630A7">
      <w:pPr>
        <w:spacing w:before="100" w:line="228" w:lineRule="auto"/>
        <w:jc w:val="center"/>
        <w:outlineLvl w:val="0"/>
        <w:rPr>
          <w:rFonts w:hint="eastAsia" w:ascii="仿宋" w:hAnsi="仿宋" w:eastAsia="仿宋" w:cs="仿宋"/>
          <w:b/>
          <w:bCs/>
          <w:spacing w:val="4"/>
          <w:sz w:val="31"/>
          <w:szCs w:val="31"/>
          <w:highlight w:val="none"/>
        </w:rPr>
      </w:pPr>
    </w:p>
    <w:p w14:paraId="270B7400">
      <w:pPr>
        <w:spacing w:before="100" w:line="228" w:lineRule="auto"/>
        <w:jc w:val="center"/>
        <w:outlineLvl w:val="0"/>
        <w:rPr>
          <w:rFonts w:hint="eastAsia" w:ascii="仿宋" w:hAnsi="仿宋" w:eastAsia="仿宋" w:cs="仿宋"/>
          <w:b/>
          <w:bCs/>
          <w:spacing w:val="4"/>
          <w:sz w:val="31"/>
          <w:szCs w:val="31"/>
          <w:highlight w:val="none"/>
        </w:rPr>
      </w:pPr>
    </w:p>
    <w:p w14:paraId="3CF80035">
      <w:pPr>
        <w:spacing w:before="100" w:line="228" w:lineRule="auto"/>
        <w:jc w:val="center"/>
        <w:outlineLvl w:val="0"/>
        <w:rPr>
          <w:rFonts w:hint="eastAsia" w:ascii="仿宋" w:hAnsi="仿宋" w:eastAsia="仿宋" w:cs="仿宋"/>
          <w:b/>
          <w:bCs/>
          <w:spacing w:val="4"/>
          <w:sz w:val="31"/>
          <w:szCs w:val="31"/>
          <w:highlight w:val="none"/>
        </w:rPr>
      </w:pPr>
    </w:p>
    <w:p w14:paraId="142523E2">
      <w:pPr>
        <w:spacing w:before="100" w:line="228" w:lineRule="auto"/>
        <w:jc w:val="center"/>
        <w:outlineLvl w:val="0"/>
        <w:rPr>
          <w:rFonts w:hint="eastAsia" w:ascii="仿宋" w:hAnsi="仿宋" w:eastAsia="仿宋" w:cs="仿宋"/>
          <w:b/>
          <w:bCs/>
          <w:spacing w:val="4"/>
          <w:sz w:val="31"/>
          <w:szCs w:val="31"/>
          <w:highlight w:val="none"/>
        </w:rPr>
      </w:pPr>
    </w:p>
    <w:p w14:paraId="7F765100">
      <w:pPr>
        <w:spacing w:before="100" w:line="228" w:lineRule="auto"/>
        <w:jc w:val="center"/>
        <w:outlineLvl w:val="0"/>
        <w:rPr>
          <w:rFonts w:hint="eastAsia" w:ascii="仿宋" w:hAnsi="仿宋" w:eastAsia="仿宋" w:cs="仿宋"/>
          <w:b/>
          <w:bCs/>
          <w:spacing w:val="4"/>
          <w:sz w:val="31"/>
          <w:szCs w:val="31"/>
          <w:highlight w:val="none"/>
        </w:rPr>
      </w:pPr>
    </w:p>
    <w:p w14:paraId="1361FEFF">
      <w:pPr>
        <w:spacing w:before="100" w:line="228" w:lineRule="auto"/>
        <w:jc w:val="center"/>
        <w:outlineLvl w:val="0"/>
        <w:rPr>
          <w:rFonts w:hint="eastAsia" w:ascii="仿宋" w:hAnsi="仿宋" w:eastAsia="仿宋" w:cs="仿宋"/>
          <w:b/>
          <w:bCs/>
          <w:spacing w:val="4"/>
          <w:sz w:val="31"/>
          <w:szCs w:val="31"/>
          <w:highlight w:val="none"/>
        </w:rPr>
      </w:pPr>
    </w:p>
    <w:p w14:paraId="05900BF7">
      <w:pPr>
        <w:spacing w:before="100" w:line="228" w:lineRule="auto"/>
        <w:jc w:val="center"/>
        <w:outlineLvl w:val="0"/>
        <w:rPr>
          <w:rFonts w:hint="eastAsia" w:ascii="仿宋" w:hAnsi="仿宋" w:eastAsia="仿宋" w:cs="仿宋"/>
          <w:b/>
          <w:bCs/>
          <w:spacing w:val="4"/>
          <w:sz w:val="31"/>
          <w:szCs w:val="31"/>
          <w:highlight w:val="none"/>
        </w:rPr>
      </w:pPr>
    </w:p>
    <w:p w14:paraId="6E87F58E">
      <w:pPr>
        <w:spacing w:before="100" w:line="228" w:lineRule="auto"/>
        <w:jc w:val="center"/>
        <w:outlineLvl w:val="0"/>
        <w:rPr>
          <w:rFonts w:hint="eastAsia" w:ascii="仿宋" w:hAnsi="仿宋" w:eastAsia="仿宋" w:cs="仿宋"/>
          <w:b/>
          <w:bCs/>
          <w:spacing w:val="4"/>
          <w:sz w:val="31"/>
          <w:szCs w:val="31"/>
          <w:highlight w:val="none"/>
        </w:rPr>
      </w:pPr>
    </w:p>
    <w:p w14:paraId="170A016F">
      <w:pPr>
        <w:spacing w:before="100" w:line="228" w:lineRule="auto"/>
        <w:jc w:val="center"/>
        <w:outlineLvl w:val="0"/>
        <w:rPr>
          <w:rFonts w:hint="eastAsia" w:ascii="仿宋" w:hAnsi="仿宋" w:eastAsia="仿宋" w:cs="仿宋"/>
          <w:b/>
          <w:bCs/>
          <w:spacing w:val="4"/>
          <w:sz w:val="31"/>
          <w:szCs w:val="31"/>
          <w:highlight w:val="none"/>
        </w:rPr>
      </w:pPr>
    </w:p>
    <w:p w14:paraId="1AC18CA5">
      <w:pPr>
        <w:spacing w:before="100" w:line="228" w:lineRule="auto"/>
        <w:jc w:val="center"/>
        <w:outlineLvl w:val="0"/>
        <w:rPr>
          <w:rFonts w:hint="eastAsia" w:ascii="仿宋" w:hAnsi="仿宋" w:eastAsia="仿宋" w:cs="仿宋"/>
          <w:b/>
          <w:bCs/>
          <w:spacing w:val="4"/>
          <w:sz w:val="31"/>
          <w:szCs w:val="31"/>
          <w:highlight w:val="none"/>
        </w:rPr>
      </w:pPr>
    </w:p>
    <w:p w14:paraId="039AABC2">
      <w:pPr>
        <w:spacing w:before="100" w:line="228" w:lineRule="auto"/>
        <w:jc w:val="center"/>
        <w:outlineLvl w:val="0"/>
        <w:rPr>
          <w:rFonts w:hint="eastAsia" w:ascii="仿宋" w:hAnsi="仿宋" w:eastAsia="仿宋" w:cs="仿宋"/>
          <w:b/>
          <w:bCs/>
          <w:spacing w:val="4"/>
          <w:sz w:val="31"/>
          <w:szCs w:val="31"/>
          <w:highlight w:val="none"/>
        </w:rPr>
      </w:pPr>
    </w:p>
    <w:p w14:paraId="1254E9A9">
      <w:pPr>
        <w:spacing w:before="100" w:line="228" w:lineRule="auto"/>
        <w:jc w:val="center"/>
        <w:outlineLvl w:val="0"/>
        <w:rPr>
          <w:rFonts w:hint="eastAsia" w:ascii="仿宋" w:hAnsi="仿宋" w:eastAsia="仿宋" w:cs="仿宋"/>
          <w:b/>
          <w:bCs/>
          <w:spacing w:val="4"/>
          <w:sz w:val="31"/>
          <w:szCs w:val="31"/>
          <w:highlight w:val="none"/>
        </w:rPr>
      </w:pPr>
    </w:p>
    <w:p w14:paraId="6F1D8DAE">
      <w:pPr>
        <w:spacing w:before="100" w:line="228" w:lineRule="auto"/>
        <w:jc w:val="center"/>
        <w:outlineLvl w:val="0"/>
        <w:rPr>
          <w:rFonts w:hint="eastAsia" w:ascii="仿宋" w:hAnsi="仿宋" w:eastAsia="仿宋" w:cs="仿宋"/>
          <w:b/>
          <w:bCs/>
          <w:spacing w:val="4"/>
          <w:sz w:val="31"/>
          <w:szCs w:val="31"/>
          <w:highlight w:val="none"/>
        </w:rPr>
      </w:pPr>
    </w:p>
    <w:p w14:paraId="3BD6EF6E">
      <w:pPr>
        <w:spacing w:before="100" w:line="228" w:lineRule="auto"/>
        <w:jc w:val="center"/>
        <w:outlineLvl w:val="0"/>
        <w:rPr>
          <w:rFonts w:hint="eastAsia" w:ascii="仿宋" w:hAnsi="仿宋" w:eastAsia="仿宋" w:cs="仿宋"/>
          <w:b/>
          <w:bCs/>
          <w:spacing w:val="4"/>
          <w:sz w:val="31"/>
          <w:szCs w:val="31"/>
          <w:highlight w:val="none"/>
        </w:rPr>
      </w:pPr>
    </w:p>
    <w:p w14:paraId="3E69D51B">
      <w:pPr>
        <w:spacing w:before="100" w:line="228" w:lineRule="auto"/>
        <w:jc w:val="center"/>
        <w:outlineLvl w:val="0"/>
        <w:rPr>
          <w:rFonts w:hint="eastAsia" w:ascii="仿宋" w:hAnsi="仿宋" w:eastAsia="仿宋" w:cs="仿宋"/>
          <w:b/>
          <w:bCs/>
          <w:spacing w:val="4"/>
          <w:sz w:val="31"/>
          <w:szCs w:val="31"/>
          <w:highlight w:val="none"/>
        </w:rPr>
      </w:pPr>
    </w:p>
    <w:p w14:paraId="3B1C9951">
      <w:pPr>
        <w:spacing w:before="100" w:line="228" w:lineRule="auto"/>
        <w:jc w:val="center"/>
        <w:outlineLvl w:val="0"/>
        <w:rPr>
          <w:rFonts w:hint="eastAsia" w:ascii="仿宋" w:hAnsi="仿宋" w:eastAsia="仿宋" w:cs="仿宋"/>
          <w:b/>
          <w:bCs/>
          <w:spacing w:val="4"/>
          <w:sz w:val="31"/>
          <w:szCs w:val="31"/>
          <w:highlight w:val="none"/>
        </w:rPr>
      </w:pPr>
    </w:p>
    <w:p w14:paraId="62BEA2FC">
      <w:pPr>
        <w:spacing w:before="100" w:line="228" w:lineRule="auto"/>
        <w:jc w:val="center"/>
        <w:outlineLvl w:val="0"/>
        <w:rPr>
          <w:rFonts w:hint="eastAsia" w:ascii="仿宋" w:hAnsi="仿宋" w:eastAsia="仿宋" w:cs="仿宋"/>
          <w:b/>
          <w:bCs/>
          <w:spacing w:val="4"/>
          <w:sz w:val="31"/>
          <w:szCs w:val="31"/>
          <w:highlight w:val="none"/>
        </w:rPr>
      </w:pPr>
    </w:p>
    <w:p w14:paraId="74E4C5BE">
      <w:pPr>
        <w:spacing w:before="100" w:line="228" w:lineRule="auto"/>
        <w:jc w:val="center"/>
        <w:outlineLvl w:val="0"/>
        <w:rPr>
          <w:rFonts w:hint="eastAsia" w:ascii="仿宋" w:hAnsi="仿宋" w:eastAsia="仿宋" w:cs="仿宋"/>
          <w:b/>
          <w:bCs/>
          <w:spacing w:val="4"/>
          <w:sz w:val="31"/>
          <w:szCs w:val="31"/>
          <w:highlight w:val="none"/>
        </w:rPr>
      </w:pPr>
    </w:p>
    <w:p w14:paraId="7B23BC0B">
      <w:pPr>
        <w:spacing w:before="100" w:line="228" w:lineRule="auto"/>
        <w:jc w:val="center"/>
        <w:outlineLvl w:val="0"/>
        <w:rPr>
          <w:rFonts w:hint="eastAsia" w:ascii="仿宋" w:hAnsi="仿宋" w:eastAsia="仿宋" w:cs="仿宋"/>
          <w:b/>
          <w:bCs/>
          <w:spacing w:val="4"/>
          <w:sz w:val="31"/>
          <w:szCs w:val="31"/>
          <w:highlight w:val="none"/>
        </w:rPr>
      </w:pPr>
    </w:p>
    <w:p w14:paraId="17AF1D85">
      <w:pPr>
        <w:spacing w:before="100" w:line="228" w:lineRule="auto"/>
        <w:jc w:val="center"/>
        <w:outlineLvl w:val="0"/>
        <w:rPr>
          <w:rFonts w:hint="eastAsia" w:ascii="仿宋" w:hAnsi="仿宋" w:eastAsia="仿宋" w:cs="仿宋"/>
          <w:b/>
          <w:bCs/>
          <w:spacing w:val="4"/>
          <w:sz w:val="31"/>
          <w:szCs w:val="31"/>
          <w:highlight w:val="none"/>
        </w:rPr>
      </w:pPr>
    </w:p>
    <w:p w14:paraId="0193EB6E">
      <w:pPr>
        <w:spacing w:before="100" w:line="228" w:lineRule="auto"/>
        <w:jc w:val="center"/>
        <w:outlineLvl w:val="0"/>
        <w:rPr>
          <w:rFonts w:hint="eastAsia" w:ascii="仿宋" w:hAnsi="仿宋" w:eastAsia="仿宋" w:cs="仿宋"/>
          <w:sz w:val="31"/>
          <w:szCs w:val="31"/>
          <w:highlight w:val="none"/>
        </w:rPr>
      </w:pPr>
      <w:r>
        <w:rPr>
          <w:rFonts w:hint="eastAsia" w:ascii="仿宋" w:hAnsi="仿宋" w:eastAsia="仿宋" w:cs="仿宋"/>
          <w:b/>
          <w:bCs/>
          <w:spacing w:val="4"/>
          <w:sz w:val="31"/>
          <w:szCs w:val="31"/>
          <w:highlight w:val="none"/>
        </w:rPr>
        <w:t>第五章</w:t>
      </w:r>
      <w:bookmarkEnd w:id="308"/>
      <w:bookmarkEnd w:id="309"/>
      <w:bookmarkStart w:id="310" w:name="_Toc30135"/>
      <w:r>
        <w:rPr>
          <w:rFonts w:hint="eastAsia" w:ascii="仿宋" w:hAnsi="仿宋" w:eastAsia="仿宋" w:cs="仿宋"/>
          <w:b/>
          <w:bCs/>
          <w:color w:val="auto"/>
          <w:spacing w:val="7"/>
          <w:sz w:val="32"/>
          <w:szCs w:val="32"/>
          <w:highlight w:val="none"/>
        </w:rPr>
        <w:t>项目服务内容及需求</w:t>
      </w:r>
      <w:bookmarkEnd w:id="310"/>
    </w:p>
    <w:p w14:paraId="7F3DFB79">
      <w:pPr>
        <w:spacing w:line="242" w:lineRule="auto"/>
        <w:rPr>
          <w:rFonts w:hint="eastAsia" w:ascii="仿宋" w:hAnsi="仿宋" w:eastAsia="仿宋" w:cs="仿宋"/>
          <w:sz w:val="21"/>
          <w:highlight w:val="none"/>
        </w:rPr>
      </w:pPr>
    </w:p>
    <w:p w14:paraId="0704B281">
      <w:pPr>
        <w:pageBreakBefore w:val="0"/>
        <w:widowControl/>
        <w:numPr>
          <w:ilvl w:val="0"/>
          <w:numId w:val="2"/>
        </w:numPr>
        <w:wordWrap/>
        <w:overflowPunct/>
        <w:topLinePunct w:val="0"/>
        <w:bidi w:val="0"/>
        <w:spacing w:line="360" w:lineRule="auto"/>
        <w:jc w:val="left"/>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项目概况</w:t>
      </w:r>
      <w:r>
        <w:rPr>
          <w:rFonts w:hint="eastAsia" w:ascii="仿宋" w:hAnsi="仿宋" w:eastAsia="仿宋" w:cs="仿宋"/>
          <w:b/>
          <w:color w:val="auto"/>
          <w:kern w:val="0"/>
          <w:sz w:val="24"/>
          <w:szCs w:val="24"/>
          <w:highlight w:val="none"/>
          <w:lang w:eastAsia="zh-CN"/>
        </w:rPr>
        <w:t>及服务内容</w:t>
      </w:r>
    </w:p>
    <w:p w14:paraId="44D6AFE8">
      <w:pPr>
        <w:pageBreakBefore w:val="0"/>
        <w:widowControl/>
        <w:numPr>
          <w:ilvl w:val="1"/>
          <w:numId w:val="3"/>
        </w:numPr>
        <w:wordWrap/>
        <w:overflowPunct/>
        <w:topLinePunct w:val="0"/>
        <w:bidi w:val="0"/>
        <w:spacing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项目名称：</w:t>
      </w:r>
      <w:r>
        <w:rPr>
          <w:rFonts w:hint="eastAsia" w:ascii="仿宋" w:hAnsi="仿宋" w:eastAsia="仿宋" w:cs="仿宋"/>
          <w:bCs/>
          <w:color w:val="auto"/>
          <w:sz w:val="24"/>
          <w:szCs w:val="24"/>
          <w:highlight w:val="none"/>
          <w:lang w:eastAsia="zh-CN"/>
        </w:rPr>
        <w:t>某某单位10KV供电线路维保和高低压供配电设备年检及维护项目</w:t>
      </w:r>
    </w:p>
    <w:p w14:paraId="61E75030">
      <w:pPr>
        <w:pageBreakBefore w:val="0"/>
        <w:widowControl/>
        <w:numPr>
          <w:ilvl w:val="1"/>
          <w:numId w:val="3"/>
        </w:numPr>
        <w:wordWrap/>
        <w:overflowPunct/>
        <w:topLinePunct w:val="0"/>
        <w:bidi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bCs/>
          <w:color w:val="auto"/>
          <w:sz w:val="24"/>
          <w:szCs w:val="24"/>
          <w:highlight w:val="none"/>
          <w:lang w:val="en-US" w:eastAsia="zh-CN"/>
        </w:rPr>
        <w:t>项目内容及需求：</w:t>
      </w:r>
    </w:p>
    <w:p w14:paraId="78354596">
      <w:pPr>
        <w:pageBreakBefore w:val="0"/>
        <w:widowControl/>
        <w:numPr>
          <w:ilvl w:val="0"/>
          <w:numId w:val="0"/>
        </w:numPr>
        <w:wordWrap/>
        <w:overflowPunct/>
        <w:topLinePunct w:val="0"/>
        <w:bidi w:val="0"/>
        <w:spacing w:line="360" w:lineRule="auto"/>
        <w:ind w:leftChars="200"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yellow"/>
          <w:lang w:val="en-US" w:eastAsia="zh-CN"/>
        </w:rPr>
        <w:t>1.2.1、10kV配电线路维护全年12个月：包含线路的巡视、廊道清理及问题的消缺，及时发现并消除线路安全隐患，保障线路安全、稳定、高效运行，降低线路故障率，提高供电可靠性。</w:t>
      </w:r>
    </w:p>
    <w:p w14:paraId="4BC4C1D5">
      <w:pPr>
        <w:pageBreakBefore w:val="0"/>
        <w:widowControl/>
        <w:numPr>
          <w:ilvl w:val="0"/>
          <w:numId w:val="0"/>
        </w:numPr>
        <w:wordWrap/>
        <w:overflowPunct/>
        <w:topLinePunct w:val="0"/>
        <w:bidi w:val="0"/>
        <w:spacing w:line="360" w:lineRule="auto"/>
        <w:ind w:leftChars="200" w:firstLine="480" w:firstLineChars="200"/>
        <w:jc w:val="left"/>
        <w:rPr>
          <w:rFonts w:hint="eastAsia" w:ascii="仿宋" w:hAnsi="仿宋" w:eastAsia="仿宋" w:cs="仿宋"/>
          <w:bCs/>
          <w:color w:val="auto"/>
          <w:sz w:val="24"/>
          <w:szCs w:val="24"/>
          <w:highlight w:val="yellow"/>
          <w:lang w:val="en-US" w:eastAsia="zh-CN"/>
        </w:rPr>
      </w:pPr>
      <w:r>
        <w:rPr>
          <w:rFonts w:hint="eastAsia" w:ascii="仿宋" w:hAnsi="仿宋" w:eastAsia="仿宋" w:cs="仿宋"/>
          <w:bCs/>
          <w:color w:val="auto"/>
          <w:sz w:val="24"/>
          <w:szCs w:val="24"/>
          <w:highlight w:val="yellow"/>
          <w:lang w:val="en-US" w:eastAsia="zh-CN"/>
        </w:rPr>
        <w:t>1.2.2、台内电气设备的预防性试验1年：10kV开关柜、10kV箱式变压器室（电流互感器、断路器、避雷器、电力电缆、综保）、变压器、0.4kV开关柜、直流系统、接地网预防性试验，检查问题的技术处理以及电气设备的除尘工作，除尘工作一年两次、试验完成后需出具正规的电气试验报告。</w:t>
      </w:r>
    </w:p>
    <w:p w14:paraId="24FDCCE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pacing w:val="-1"/>
          <w:sz w:val="24"/>
          <w:szCs w:val="24"/>
          <w:highlight w:val="none"/>
          <w:lang w:val="en-US" w:eastAsia="zh-CN"/>
        </w:rPr>
      </w:pPr>
      <w:r>
        <w:rPr>
          <w:rFonts w:hint="eastAsia" w:ascii="仿宋" w:hAnsi="仿宋" w:eastAsia="仿宋" w:cs="仿宋"/>
          <w:b/>
          <w:bCs/>
          <w:color w:val="auto"/>
          <w:sz w:val="24"/>
          <w:szCs w:val="24"/>
          <w:highlight w:val="none"/>
          <w:lang w:val="en-US" w:eastAsia="zh-CN"/>
        </w:rPr>
        <w:t>二、服务期：1年</w:t>
      </w:r>
    </w:p>
    <w:p w14:paraId="5F58EB0A">
      <w:pPr>
        <w:pageBreakBefore w:val="0"/>
        <w:widowControl/>
        <w:numPr>
          <w:ilvl w:val="0"/>
          <w:numId w:val="0"/>
        </w:numPr>
        <w:wordWrap/>
        <w:overflowPunct/>
        <w:topLinePunct w:val="0"/>
        <w:bidi w:val="0"/>
        <w:spacing w:line="360" w:lineRule="auto"/>
        <w:jc w:val="left"/>
        <w:rPr>
          <w:rFonts w:hint="eastAsia" w:ascii="仿宋" w:hAnsi="仿宋" w:eastAsia="仿宋" w:cs="仿宋"/>
          <w:b/>
          <w:bCs/>
          <w:spacing w:val="-1"/>
          <w:sz w:val="24"/>
          <w:szCs w:val="24"/>
          <w:highlight w:val="none"/>
          <w:lang w:val="en-US" w:eastAsia="zh-CN"/>
        </w:rPr>
      </w:pPr>
      <w:r>
        <w:rPr>
          <w:rFonts w:hint="eastAsia" w:ascii="仿宋" w:hAnsi="仿宋" w:eastAsia="仿宋" w:cs="仿宋"/>
          <w:b/>
          <w:bCs/>
          <w:color w:val="auto"/>
          <w:sz w:val="24"/>
          <w:szCs w:val="24"/>
          <w:highlight w:val="none"/>
          <w:lang w:val="en-US" w:eastAsia="zh-CN"/>
        </w:rPr>
        <w:t>三、付款方式：</w:t>
      </w:r>
      <w:r>
        <w:rPr>
          <w:rFonts w:hint="eastAsia" w:ascii="仿宋" w:hAnsi="仿宋" w:eastAsia="仿宋" w:cs="仿宋"/>
          <w:b/>
          <w:bCs/>
          <w:color w:val="auto"/>
          <w:sz w:val="24"/>
          <w:szCs w:val="24"/>
          <w:highlight w:val="yellow"/>
          <w:lang w:val="en-US" w:eastAsia="zh-CN"/>
        </w:rPr>
        <w:t>按进度支付</w:t>
      </w:r>
      <w:r>
        <w:rPr>
          <w:rFonts w:hint="eastAsia" w:ascii="仿宋" w:hAnsi="仿宋" w:eastAsia="仿宋" w:cs="仿宋"/>
          <w:b/>
          <w:bCs/>
          <w:color w:val="auto"/>
          <w:spacing w:val="0"/>
          <w:position w:val="0"/>
          <w:sz w:val="24"/>
          <w:szCs w:val="24"/>
          <w:highlight w:val="yellow"/>
          <w:lang w:eastAsia="zh-CN"/>
        </w:rPr>
        <w:t>（</w:t>
      </w:r>
      <w:r>
        <w:rPr>
          <w:rFonts w:hint="eastAsia" w:ascii="仿宋" w:hAnsi="仿宋" w:eastAsia="仿宋" w:cs="仿宋"/>
          <w:b/>
          <w:bCs/>
          <w:color w:val="auto"/>
          <w:spacing w:val="0"/>
          <w:position w:val="0"/>
          <w:sz w:val="24"/>
          <w:szCs w:val="24"/>
          <w:highlight w:val="yellow"/>
        </w:rPr>
        <w:t>具体以实际</w:t>
      </w:r>
      <w:r>
        <w:rPr>
          <w:rFonts w:hint="eastAsia" w:ascii="仿宋" w:hAnsi="仿宋" w:eastAsia="仿宋" w:cs="仿宋"/>
          <w:b/>
          <w:bCs/>
          <w:color w:val="auto"/>
          <w:spacing w:val="0"/>
          <w:position w:val="0"/>
          <w:sz w:val="24"/>
          <w:szCs w:val="24"/>
          <w:highlight w:val="yellow"/>
          <w:lang w:val="en-US" w:eastAsia="zh-CN"/>
        </w:rPr>
        <w:t>签订</w:t>
      </w:r>
      <w:r>
        <w:rPr>
          <w:rFonts w:hint="eastAsia" w:ascii="仿宋" w:hAnsi="仿宋" w:eastAsia="仿宋" w:cs="仿宋"/>
          <w:b/>
          <w:bCs/>
          <w:color w:val="auto"/>
          <w:spacing w:val="0"/>
          <w:position w:val="0"/>
          <w:sz w:val="24"/>
          <w:szCs w:val="24"/>
          <w:highlight w:val="yellow"/>
        </w:rPr>
        <w:t>为准</w:t>
      </w:r>
      <w:r>
        <w:rPr>
          <w:rFonts w:hint="eastAsia" w:ascii="仿宋" w:hAnsi="仿宋" w:eastAsia="仿宋" w:cs="仿宋"/>
          <w:b/>
          <w:bCs/>
          <w:color w:val="auto"/>
          <w:spacing w:val="0"/>
          <w:position w:val="0"/>
          <w:sz w:val="24"/>
          <w:szCs w:val="24"/>
          <w:highlight w:val="yellow"/>
          <w:lang w:eastAsia="zh-CN"/>
        </w:rPr>
        <w:t>）</w:t>
      </w:r>
      <w:r>
        <w:rPr>
          <w:rFonts w:hint="eastAsia" w:ascii="仿宋" w:hAnsi="仿宋" w:eastAsia="仿宋" w:cs="仿宋"/>
          <w:b/>
          <w:bCs/>
          <w:color w:val="auto"/>
          <w:spacing w:val="0"/>
          <w:position w:val="0"/>
          <w:sz w:val="24"/>
          <w:szCs w:val="24"/>
          <w:highlight w:val="none"/>
          <w:lang w:eastAsia="zh-CN"/>
        </w:rPr>
        <w:t>。</w:t>
      </w:r>
    </w:p>
    <w:p w14:paraId="2690557F">
      <w:pPr>
        <w:spacing w:before="100" w:line="228" w:lineRule="auto"/>
        <w:ind w:left="2842"/>
        <w:outlineLvl w:val="0"/>
        <w:rPr>
          <w:rFonts w:hint="eastAsia" w:ascii="仿宋" w:hAnsi="仿宋" w:eastAsia="仿宋" w:cs="仿宋"/>
          <w:b/>
          <w:bCs/>
          <w:spacing w:val="1"/>
          <w:sz w:val="31"/>
          <w:szCs w:val="31"/>
          <w:highlight w:val="none"/>
        </w:rPr>
      </w:pPr>
      <w:bookmarkStart w:id="311" w:name="_Toc18701"/>
      <w:bookmarkStart w:id="312" w:name="_Toc658"/>
    </w:p>
    <w:p w14:paraId="00FCC33B">
      <w:pPr>
        <w:spacing w:before="100" w:line="228" w:lineRule="auto"/>
        <w:ind w:left="2842"/>
        <w:outlineLvl w:val="0"/>
        <w:rPr>
          <w:rFonts w:hint="eastAsia" w:ascii="仿宋" w:hAnsi="仿宋" w:eastAsia="仿宋" w:cs="仿宋"/>
          <w:b/>
          <w:bCs/>
          <w:spacing w:val="1"/>
          <w:sz w:val="31"/>
          <w:szCs w:val="31"/>
          <w:highlight w:val="none"/>
        </w:rPr>
      </w:pPr>
    </w:p>
    <w:p w14:paraId="23725C81">
      <w:pPr>
        <w:spacing w:before="100" w:line="228" w:lineRule="auto"/>
        <w:ind w:left="2842"/>
        <w:outlineLvl w:val="0"/>
        <w:rPr>
          <w:rFonts w:hint="eastAsia" w:ascii="仿宋" w:hAnsi="仿宋" w:eastAsia="仿宋" w:cs="仿宋"/>
          <w:b/>
          <w:bCs/>
          <w:spacing w:val="1"/>
          <w:sz w:val="31"/>
          <w:szCs w:val="31"/>
          <w:highlight w:val="none"/>
        </w:rPr>
      </w:pPr>
    </w:p>
    <w:p w14:paraId="44FAA1E0">
      <w:pPr>
        <w:spacing w:before="100" w:line="228" w:lineRule="auto"/>
        <w:ind w:left="2842"/>
        <w:outlineLvl w:val="0"/>
        <w:rPr>
          <w:rFonts w:hint="eastAsia" w:ascii="仿宋" w:hAnsi="仿宋" w:eastAsia="仿宋" w:cs="仿宋"/>
          <w:b/>
          <w:bCs/>
          <w:spacing w:val="1"/>
          <w:sz w:val="31"/>
          <w:szCs w:val="31"/>
          <w:highlight w:val="none"/>
        </w:rPr>
      </w:pPr>
    </w:p>
    <w:p w14:paraId="65CDA701">
      <w:pPr>
        <w:spacing w:before="100" w:line="228" w:lineRule="auto"/>
        <w:ind w:left="2842"/>
        <w:outlineLvl w:val="0"/>
        <w:rPr>
          <w:rFonts w:hint="eastAsia" w:ascii="仿宋" w:hAnsi="仿宋" w:eastAsia="仿宋" w:cs="仿宋"/>
          <w:b/>
          <w:bCs/>
          <w:spacing w:val="1"/>
          <w:sz w:val="31"/>
          <w:szCs w:val="31"/>
          <w:highlight w:val="none"/>
        </w:rPr>
      </w:pPr>
    </w:p>
    <w:p w14:paraId="7485581C">
      <w:pPr>
        <w:spacing w:before="100" w:line="228" w:lineRule="auto"/>
        <w:ind w:left="2842"/>
        <w:outlineLvl w:val="0"/>
        <w:rPr>
          <w:rFonts w:hint="eastAsia" w:ascii="仿宋" w:hAnsi="仿宋" w:eastAsia="仿宋" w:cs="仿宋"/>
          <w:b/>
          <w:bCs/>
          <w:spacing w:val="1"/>
          <w:sz w:val="31"/>
          <w:szCs w:val="31"/>
          <w:highlight w:val="none"/>
        </w:rPr>
      </w:pPr>
    </w:p>
    <w:p w14:paraId="0E30956E">
      <w:pPr>
        <w:spacing w:before="100" w:line="228" w:lineRule="auto"/>
        <w:ind w:left="2842"/>
        <w:outlineLvl w:val="0"/>
        <w:rPr>
          <w:rFonts w:hint="eastAsia" w:ascii="仿宋" w:hAnsi="仿宋" w:eastAsia="仿宋" w:cs="仿宋"/>
          <w:b/>
          <w:bCs/>
          <w:spacing w:val="1"/>
          <w:sz w:val="31"/>
          <w:szCs w:val="31"/>
          <w:highlight w:val="none"/>
        </w:rPr>
      </w:pPr>
    </w:p>
    <w:p w14:paraId="771AD86C">
      <w:pPr>
        <w:spacing w:before="100" w:line="228" w:lineRule="auto"/>
        <w:ind w:left="2842"/>
        <w:outlineLvl w:val="0"/>
        <w:rPr>
          <w:rFonts w:hint="eastAsia" w:ascii="仿宋" w:hAnsi="仿宋" w:eastAsia="仿宋" w:cs="仿宋"/>
          <w:b/>
          <w:bCs/>
          <w:spacing w:val="1"/>
          <w:sz w:val="31"/>
          <w:szCs w:val="31"/>
          <w:highlight w:val="none"/>
        </w:rPr>
      </w:pPr>
    </w:p>
    <w:p w14:paraId="43BB71B9">
      <w:pPr>
        <w:spacing w:before="100" w:line="228" w:lineRule="auto"/>
        <w:ind w:left="2842"/>
        <w:outlineLvl w:val="0"/>
        <w:rPr>
          <w:rFonts w:hint="eastAsia" w:ascii="仿宋" w:hAnsi="仿宋" w:eastAsia="仿宋" w:cs="仿宋"/>
          <w:b/>
          <w:bCs/>
          <w:spacing w:val="1"/>
          <w:sz w:val="31"/>
          <w:szCs w:val="31"/>
          <w:highlight w:val="none"/>
        </w:rPr>
      </w:pPr>
    </w:p>
    <w:p w14:paraId="13E12AD8">
      <w:pPr>
        <w:spacing w:before="100" w:line="228" w:lineRule="auto"/>
        <w:ind w:left="2842"/>
        <w:outlineLvl w:val="0"/>
        <w:rPr>
          <w:rFonts w:hint="eastAsia" w:ascii="仿宋" w:hAnsi="仿宋" w:eastAsia="仿宋" w:cs="仿宋"/>
          <w:b/>
          <w:bCs/>
          <w:spacing w:val="1"/>
          <w:sz w:val="31"/>
          <w:szCs w:val="31"/>
          <w:highlight w:val="none"/>
        </w:rPr>
      </w:pPr>
    </w:p>
    <w:p w14:paraId="5E198115">
      <w:pPr>
        <w:spacing w:before="100" w:line="228" w:lineRule="auto"/>
        <w:ind w:left="2842"/>
        <w:outlineLvl w:val="0"/>
        <w:rPr>
          <w:rFonts w:hint="eastAsia" w:ascii="仿宋" w:hAnsi="仿宋" w:eastAsia="仿宋" w:cs="仿宋"/>
          <w:b/>
          <w:bCs/>
          <w:spacing w:val="1"/>
          <w:sz w:val="31"/>
          <w:szCs w:val="31"/>
          <w:highlight w:val="none"/>
        </w:rPr>
      </w:pPr>
    </w:p>
    <w:p w14:paraId="467B4F52">
      <w:pPr>
        <w:spacing w:before="100" w:line="228" w:lineRule="auto"/>
        <w:ind w:left="2842"/>
        <w:outlineLvl w:val="0"/>
        <w:rPr>
          <w:rFonts w:hint="eastAsia" w:ascii="仿宋" w:hAnsi="仿宋" w:eastAsia="仿宋" w:cs="仿宋"/>
          <w:b/>
          <w:bCs/>
          <w:spacing w:val="1"/>
          <w:sz w:val="31"/>
          <w:szCs w:val="31"/>
          <w:highlight w:val="none"/>
        </w:rPr>
      </w:pPr>
    </w:p>
    <w:p w14:paraId="76FA72FA">
      <w:pPr>
        <w:spacing w:before="100" w:line="228" w:lineRule="auto"/>
        <w:ind w:left="2842"/>
        <w:outlineLvl w:val="0"/>
        <w:rPr>
          <w:rFonts w:hint="eastAsia" w:ascii="仿宋" w:hAnsi="仿宋" w:eastAsia="仿宋" w:cs="仿宋"/>
          <w:b/>
          <w:bCs/>
          <w:spacing w:val="1"/>
          <w:sz w:val="31"/>
          <w:szCs w:val="31"/>
          <w:highlight w:val="none"/>
        </w:rPr>
      </w:pPr>
    </w:p>
    <w:p w14:paraId="0AA16B44">
      <w:pPr>
        <w:spacing w:before="100" w:line="228" w:lineRule="auto"/>
        <w:ind w:left="2842"/>
        <w:outlineLvl w:val="0"/>
        <w:rPr>
          <w:rFonts w:hint="eastAsia" w:ascii="仿宋" w:hAnsi="仿宋" w:eastAsia="仿宋" w:cs="仿宋"/>
          <w:b/>
          <w:bCs/>
          <w:spacing w:val="1"/>
          <w:sz w:val="31"/>
          <w:szCs w:val="31"/>
          <w:highlight w:val="none"/>
        </w:rPr>
      </w:pPr>
    </w:p>
    <w:p w14:paraId="32AFF99D">
      <w:pPr>
        <w:spacing w:before="100" w:line="228" w:lineRule="auto"/>
        <w:ind w:left="2842"/>
        <w:outlineLvl w:val="0"/>
        <w:rPr>
          <w:rFonts w:hint="eastAsia" w:ascii="仿宋" w:hAnsi="仿宋" w:eastAsia="仿宋" w:cs="仿宋"/>
          <w:b/>
          <w:bCs/>
          <w:spacing w:val="1"/>
          <w:sz w:val="31"/>
          <w:szCs w:val="31"/>
          <w:highlight w:val="none"/>
        </w:rPr>
      </w:pPr>
    </w:p>
    <w:p w14:paraId="5018189C">
      <w:pPr>
        <w:spacing w:before="100" w:line="228" w:lineRule="auto"/>
        <w:ind w:left="2842"/>
        <w:outlineLvl w:val="0"/>
        <w:rPr>
          <w:rFonts w:hint="eastAsia" w:ascii="仿宋" w:hAnsi="仿宋" w:eastAsia="仿宋" w:cs="仿宋"/>
          <w:b/>
          <w:bCs/>
          <w:spacing w:val="1"/>
          <w:sz w:val="31"/>
          <w:szCs w:val="31"/>
          <w:highlight w:val="none"/>
        </w:rPr>
      </w:pPr>
    </w:p>
    <w:p w14:paraId="37CB79CB">
      <w:pPr>
        <w:spacing w:before="100" w:line="228" w:lineRule="auto"/>
        <w:ind w:left="2842"/>
        <w:outlineLvl w:val="0"/>
        <w:rPr>
          <w:rFonts w:hint="eastAsia" w:ascii="仿宋" w:hAnsi="仿宋" w:eastAsia="仿宋" w:cs="仿宋"/>
          <w:sz w:val="31"/>
          <w:szCs w:val="31"/>
          <w:highlight w:val="none"/>
        </w:rPr>
      </w:pPr>
      <w:r>
        <w:rPr>
          <w:rFonts w:hint="eastAsia" w:ascii="仿宋" w:hAnsi="仿宋" w:eastAsia="仿宋" w:cs="仿宋"/>
          <w:b/>
          <w:bCs/>
          <w:spacing w:val="1"/>
          <w:sz w:val="31"/>
          <w:szCs w:val="31"/>
          <w:highlight w:val="none"/>
        </w:rPr>
        <w:t>第六章评标方法和标准</w:t>
      </w:r>
      <w:bookmarkEnd w:id="311"/>
      <w:bookmarkEnd w:id="312"/>
    </w:p>
    <w:p w14:paraId="3604C36D">
      <w:pPr>
        <w:spacing w:line="241" w:lineRule="auto"/>
        <w:rPr>
          <w:rFonts w:hint="eastAsia" w:ascii="仿宋" w:hAnsi="仿宋" w:eastAsia="仿宋" w:cs="仿宋"/>
          <w:sz w:val="21"/>
          <w:highlight w:val="none"/>
        </w:rPr>
      </w:pPr>
    </w:p>
    <w:p w14:paraId="408F0FAB">
      <w:pPr>
        <w:keepNext w:val="0"/>
        <w:keepLines w:val="0"/>
        <w:pageBreakBefore w:val="0"/>
        <w:widowControl/>
        <w:suppressLineNumbers w:val="0"/>
        <w:kinsoku/>
        <w:wordWrap/>
        <w:overflowPunct/>
        <w:topLinePunct w:val="0"/>
        <w:autoSpaceDE/>
        <w:autoSpaceDN/>
        <w:bidi w:val="0"/>
        <w:adjustRightInd/>
        <w:snapToGrid/>
        <w:spacing w:before="200" w:beforeAutospacing="0" w:after="200" w:afterAutospacing="0" w:line="240" w:lineRule="auto"/>
        <w:ind w:left="0" w:leftChars="0" w:right="0" w:rightChars="0" w:firstLine="0" w:firstLineChars="0"/>
        <w:jc w:val="center"/>
        <w:textAlignment w:val="auto"/>
        <w:outlineLvl w:val="0"/>
        <w:rPr>
          <w:rFonts w:hint="eastAsia" w:ascii="仿宋" w:hAnsi="仿宋" w:eastAsia="仿宋" w:cs="仿宋"/>
          <w:b/>
          <w:color w:val="auto"/>
          <w:sz w:val="24"/>
          <w:szCs w:val="24"/>
          <w:highlight w:val="none"/>
        </w:rPr>
      </w:pPr>
      <w:bookmarkStart w:id="313" w:name="bookmark103"/>
      <w:bookmarkEnd w:id="313"/>
      <w:bookmarkStart w:id="314" w:name="bookmark104"/>
      <w:bookmarkEnd w:id="314"/>
      <w:bookmarkStart w:id="315" w:name="_Toc16136"/>
      <w:bookmarkStart w:id="316" w:name="_Toc10767"/>
      <w:r>
        <w:rPr>
          <w:rFonts w:hint="eastAsia" w:ascii="仿宋" w:hAnsi="仿宋" w:eastAsia="仿宋" w:cs="仿宋"/>
          <w:b/>
          <w:bCs/>
          <w:color w:val="auto"/>
          <w:kern w:val="0"/>
          <w:sz w:val="24"/>
          <w:szCs w:val="24"/>
          <w:highlight w:val="none"/>
          <w:lang w:val="en-US" w:eastAsia="zh-CN" w:bidi="ar"/>
        </w:rPr>
        <w:t>（一）总则</w:t>
      </w:r>
    </w:p>
    <w:p w14:paraId="769F7161">
      <w:pPr>
        <w:keepNext w:val="0"/>
        <w:keepLines w:val="0"/>
        <w:pageBreakBefore w:val="0"/>
        <w:widowControl/>
        <w:suppressLineNumbers w:val="0"/>
        <w:kinsoku/>
        <w:wordWrap/>
        <w:overflowPunct/>
        <w:topLinePunct w:val="0"/>
        <w:autoSpaceDE/>
        <w:autoSpaceDN/>
        <w:bidi w:val="0"/>
        <w:adjustRightInd/>
        <w:snapToGrid/>
        <w:spacing w:before="200" w:beforeAutospacing="0" w:after="200" w:afterAutospacing="0" w:line="240" w:lineRule="auto"/>
        <w:ind w:left="0" w:leftChars="0" w:right="0" w:rightChars="0" w:firstLine="0" w:firstLineChars="0"/>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bCs/>
          <w:color w:val="auto"/>
          <w:kern w:val="0"/>
          <w:sz w:val="24"/>
          <w:szCs w:val="24"/>
          <w:highlight w:val="none"/>
          <w:lang w:val="en-US" w:eastAsia="zh-CN" w:bidi="ar"/>
        </w:rPr>
        <w:t>1.磋商小组</w:t>
      </w:r>
    </w:p>
    <w:p w14:paraId="61AE15D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1.1评审由依法组建的磋商小组成员负责。</w:t>
      </w:r>
    </w:p>
    <w:p w14:paraId="4CCEB17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磋商小组构成：3人，业主代表0人，专家3人。</w:t>
      </w:r>
    </w:p>
    <w:p w14:paraId="54B0094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评审专家确定方式：政采云平台随机抽取。</w:t>
      </w:r>
    </w:p>
    <w:p w14:paraId="7165A52C">
      <w:pPr>
        <w:keepNext w:val="0"/>
        <w:keepLines w:val="0"/>
        <w:pageBreakBefore w:val="0"/>
        <w:widowControl/>
        <w:suppressLineNumbers w:val="0"/>
        <w:kinsoku/>
        <w:wordWrap/>
        <w:overflowPunct/>
        <w:topLinePunct w:val="0"/>
        <w:autoSpaceDE/>
        <w:autoSpaceDN/>
        <w:bidi w:val="0"/>
        <w:adjustRightInd/>
        <w:snapToGrid/>
        <w:spacing w:before="200" w:beforeAutospacing="0" w:after="200" w:afterAutospacing="0" w:line="240" w:lineRule="auto"/>
        <w:ind w:left="0" w:leftChars="0" w:right="0" w:rightChars="0" w:firstLine="0" w:firstLineChars="0"/>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bCs/>
          <w:color w:val="auto"/>
          <w:kern w:val="0"/>
          <w:sz w:val="24"/>
          <w:szCs w:val="24"/>
          <w:highlight w:val="none"/>
          <w:lang w:val="en-US" w:eastAsia="zh-CN" w:bidi="ar"/>
        </w:rPr>
        <w:t>2.评审方法</w:t>
      </w:r>
    </w:p>
    <w:p w14:paraId="10F9921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2.1本项目评审方法为：竞争性磋商（综合评分法）。</w:t>
      </w:r>
    </w:p>
    <w:p w14:paraId="6FD40C5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2.1.1综合评分法（本项目采用两轮报价，供应商提交最后的报价后，磋商小组对所有满足实质性要求且提交最后报价的供应商的响应文件按评审因素评审得分，最终汇总得分由高到低排序推荐第一、第二、第三中标候选人）。</w:t>
      </w:r>
    </w:p>
    <w:p w14:paraId="13C7D2D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评审因素的设定包括投标报价、技术水平等有关内容。资格条件不得作为评审因素。最低投标报价不是确定中标候选人的唯一标准，磋商小组根据供应商企业实力、实施方案、投标报价等综合因素标准确定中标候选人。</w:t>
      </w:r>
    </w:p>
    <w:p w14:paraId="1E4C2F2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2.1.2评审时，磋商小组各成员应当独立对每个供应商的响应文件进行评价，并汇总每个供应商的得分。</w:t>
      </w:r>
    </w:p>
    <w:p w14:paraId="0AEDDD5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2.1.3评审过程中，不得去掉报价中的最高报价和最低报价。</w:t>
      </w:r>
    </w:p>
    <w:p w14:paraId="12DAE37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2.1.4因落实政府采购政策进行价格或投标报价得分调整的，按法律法规规定内容进行调整。</w:t>
      </w:r>
    </w:p>
    <w:p w14:paraId="403A5D2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2.2评审结果按评审后得分由高到低顺序排列，得分相同的，按投标报价由低到高顺序排列。得分且投标报价相同的供应商，按技术指标优劣顺序排列。</w:t>
      </w:r>
    </w:p>
    <w:p w14:paraId="5B6D2D44">
      <w:pPr>
        <w:keepNext w:val="0"/>
        <w:keepLines w:val="0"/>
        <w:pageBreakBefore w:val="0"/>
        <w:widowControl/>
        <w:suppressLineNumbers w:val="0"/>
        <w:kinsoku/>
        <w:wordWrap/>
        <w:overflowPunct/>
        <w:topLinePunct w:val="0"/>
        <w:autoSpaceDE/>
        <w:autoSpaceDN/>
        <w:bidi w:val="0"/>
        <w:adjustRightInd/>
        <w:snapToGrid/>
        <w:spacing w:before="200" w:beforeAutospacing="0" w:after="200" w:afterAutospacing="0" w:line="240" w:lineRule="auto"/>
        <w:ind w:left="0" w:leftChars="0" w:right="0" w:rightChars="0" w:firstLine="0" w:firstLineChars="0"/>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bCs/>
          <w:color w:val="auto"/>
          <w:kern w:val="0"/>
          <w:sz w:val="24"/>
          <w:szCs w:val="24"/>
          <w:highlight w:val="none"/>
          <w:lang w:val="en-US" w:eastAsia="zh-CN" w:bidi="ar"/>
        </w:rPr>
        <w:t>3.评审原则和评审纪律</w:t>
      </w:r>
    </w:p>
    <w:p w14:paraId="4798ABC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3.1磋商小组成员应当按照客观、公正、公平的原则，根据磋商文件规定的评审程序、评审方法和评审标准进行独立评审。磋商小组成员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14:paraId="4EE4ABB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3.2磋商小组成员应当在评审报告上签字，对自己的评审意见承担法律责任。磋商小组成员对需要共同认定的事项存在争议的，应当按照少数服从多数的原则作出结论。持不同意见的磋商小组成员应当在评审报告上签署不同意见及理由，否则视为同意评审报告。</w:t>
      </w:r>
    </w:p>
    <w:p w14:paraId="3DE387F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3.3评审纪律</w:t>
      </w:r>
    </w:p>
    <w:p w14:paraId="6003E57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3.3.1采购人委派代表参加磋商小组的，应当向采购代理机构出具授权函。除授权代表外，采购人可以委派纪检监察等相关人员进入评审现场，对评审工作实施监督，但不得超过２人。采购人需要在评审前介绍项目背景和技术需求的，应当事先提交书面介绍材料，介绍内容不得存在歧视性、倾向性意见，不得超出采购文件所述范围，书面介绍材料作为采购项目文件随其他文件一并存档。磋商小组应当推选组长，但采购人代表不得担任组长。</w:t>
      </w:r>
    </w:p>
    <w:p w14:paraId="5202BB1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3.3.2磋商小组成员要严格遵守评审时间，主动出具身份证明，遵守评审工作纪律和评审回避的相关规定。在评审工作开始前，将手机等通讯工具或相关电子设备交由采购人或采购代理机构统一保管，拒不上交的，采购人或采购代理机构可以拒绝其参加评审工作并向财政部门报告。</w:t>
      </w:r>
    </w:p>
    <w:p w14:paraId="2B1CA76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3.3.3磋商小组成员和评审工作有关人员不得干预或者影响正常评审工作，不得明示或者暗示其倾向性、引导性意见，不得修改或细化采购文件确定的评审程序、评审方法、评审因素和评审标准，不得接受供应商主动提出的澄清和解释，不得征询采购人代表的倾向性意见，不得协商评分，不得记录、复制或带走任何评审资料。评审结果汇总完成后，采购人、采购代理机构和磋商小组均不得修改评审结果或者要求重新评审，但资格审查认定错误、分值汇总计算错误、分项评分超出评分标准范围、客观分评分不一致、经磋商小组一致认定评分畸高、畸低的情形除外。出现上述除外情形的，磋商小组应当现场修改评审结果，并在评审报告中明确记载。</w:t>
      </w:r>
    </w:p>
    <w:p w14:paraId="2F60807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3.3.4磋商小组成员不得私自泄露评审内容。评审过程应严格遵守保密制度。开标后,直到授予中标人合同止，凡是属于审查、澄清、评价和比较的有关资料以及授标建议等均不得向供应商或其他无关的人员透露。</w:t>
      </w:r>
    </w:p>
    <w:p w14:paraId="19E5724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3.3.5采购人、采购代理机构要加强评审现场管理，与评审工作无关的人员不得进入评审现场。各级财政部门对评审活动相关各方违反评审工作纪律及要求的行为，将依法严肃处理。</w:t>
      </w:r>
    </w:p>
    <w:p w14:paraId="5A05BD9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3.4磋商小组成员应当履行的义务</w:t>
      </w:r>
    </w:p>
    <w:p w14:paraId="237DB35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3.4.1磋商小组成员应根据政府采购法律法规和采购文件所载明的评审方法、标准进行评审，遵纪守法，客观、公正、廉洁地履行职责。</w:t>
      </w:r>
    </w:p>
    <w:p w14:paraId="47F1FD7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3.4.2磋商小组成员应熟悉和理解采购文件，认真阅读所有供应商的响应文件，对所有响应文件逐一进行资格性、符合性审查，按采购文件规定的评审方法和标准，进行比较和评价；</w:t>
      </w:r>
    </w:p>
    <w:p w14:paraId="63B84BE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3.4.3对供应商的价格分等客观评分项的评分应当一致，对其他需要借助专业知识评判的主观评分项，应当严格按照评分细则公正评分。</w:t>
      </w:r>
    </w:p>
    <w:p w14:paraId="393963E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在磋商过程中，磋商小组可以根据磋商文件和磋商情况实质性变动采购需求中的技术、服务要求以及合同草案条款，但不得变动磋商文件中的其他内容。</w:t>
      </w:r>
    </w:p>
    <w:p w14:paraId="75671D0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908A86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已提交响应文件的供应商，在提交最后报价之前，可以根据磋商情况退出磋商。采购人、采购代理机构应当退还退出磋商的供应商的磋商保证金。</w:t>
      </w:r>
    </w:p>
    <w:p w14:paraId="6A5D685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3.4.4磋商小组如需要供应商对响应文件有关事项作出澄清的，应当给予供应商必要的反馈时间，但澄清事项不得超出响应文件的范围，不得实质性改变响应文件的内容，不得通过澄清等方式对供应商实行差别对待。</w:t>
      </w:r>
    </w:p>
    <w:p w14:paraId="5D9DB2C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3.4.5磋商小组应对评分汇总情况进行复核，特别是对排名第一的、报价最低的投标或相应文件被认定为无效的情形进行重点复核，并根据评审结果推荐中标候选人，或者根据采购人委托协议规定直接确定中标人，起草并签署评审报告。</w:t>
      </w:r>
    </w:p>
    <w:p w14:paraId="6821349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3.4.6磋商小组应在采购项目招标失败时，出具磋商文件是否存在不合理条款的论证意见，并协助采购人、采购代理机构、财政部门答复质疑或处理投诉事项。</w:t>
      </w:r>
    </w:p>
    <w:p w14:paraId="29F71F4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3.4.7磋商小组应对评审过程和结果以及供应商的商业秘密保密。</w:t>
      </w:r>
    </w:p>
    <w:p w14:paraId="11FAF1EF">
      <w:pPr>
        <w:keepNext w:val="0"/>
        <w:keepLines w:val="0"/>
        <w:pageBreakBefore w:val="0"/>
        <w:widowControl/>
        <w:suppressLineNumbers w:val="0"/>
        <w:kinsoku/>
        <w:wordWrap/>
        <w:overflowPunct/>
        <w:topLinePunct w:val="0"/>
        <w:autoSpaceDE/>
        <w:autoSpaceDN/>
        <w:bidi w:val="0"/>
        <w:adjustRightInd/>
        <w:snapToGrid/>
        <w:spacing w:before="200" w:beforeAutospacing="0" w:after="200" w:afterAutospacing="0" w:line="240" w:lineRule="auto"/>
        <w:ind w:left="0" w:leftChars="0" w:right="0" w:rightChars="0" w:firstLine="0" w:firstLineChars="0"/>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bCs/>
          <w:color w:val="auto"/>
          <w:kern w:val="0"/>
          <w:sz w:val="24"/>
          <w:szCs w:val="24"/>
          <w:highlight w:val="none"/>
          <w:lang w:val="en-US" w:eastAsia="zh-CN" w:bidi="ar"/>
        </w:rPr>
        <w:t>（二）评审程序</w:t>
      </w:r>
    </w:p>
    <w:p w14:paraId="30741CCE">
      <w:pPr>
        <w:keepNext w:val="0"/>
        <w:keepLines w:val="0"/>
        <w:pageBreakBefore w:val="0"/>
        <w:widowControl/>
        <w:suppressLineNumbers w:val="0"/>
        <w:kinsoku/>
        <w:wordWrap/>
        <w:overflowPunct/>
        <w:topLinePunct w:val="0"/>
        <w:autoSpaceDE/>
        <w:autoSpaceDN/>
        <w:bidi w:val="0"/>
        <w:adjustRightInd/>
        <w:snapToGrid/>
        <w:spacing w:before="200" w:beforeAutospacing="0" w:after="200" w:afterAutospacing="0" w:line="240" w:lineRule="auto"/>
        <w:ind w:left="0" w:leftChars="0" w:right="0" w:rightChars="0" w:firstLine="0" w:firstLineChars="0"/>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bCs/>
          <w:color w:val="auto"/>
          <w:kern w:val="0"/>
          <w:sz w:val="24"/>
          <w:szCs w:val="24"/>
          <w:highlight w:val="none"/>
          <w:lang w:val="en-US" w:eastAsia="zh-CN" w:bidi="ar"/>
        </w:rPr>
        <w:t>4．响应文件的初步评审</w:t>
      </w:r>
    </w:p>
    <w:p w14:paraId="2AFCC86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4.1初步评审分为资格审查和符合性审查。</w:t>
      </w:r>
    </w:p>
    <w:p w14:paraId="07CE097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4.1.1资格审查</w:t>
      </w:r>
    </w:p>
    <w:p w14:paraId="451570B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采购人根据法律法规和磋商文件的规定，对响应文件中的资格证明文件、磋商保证金等进行审查，以确定投标供应商是否具备投标资格。</w:t>
      </w:r>
    </w:p>
    <w:p w14:paraId="021A4BA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4.1.2符合性审查</w:t>
      </w:r>
    </w:p>
    <w:p w14:paraId="6CB1097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4.1.2.1依据磋商文件的规定，从响应文件的响应程度进行审查，以确定是否对磋商文件的实质性要求作出响应。磋商小组评审响应文件的响应性只根据响应文件真实无误的内容，而不依据外部的证据，但响应文件有不真实、不正确的内容时除外。</w:t>
      </w:r>
    </w:p>
    <w:p w14:paraId="6C0E66A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4.1.2.2供应商不得通过修正或撤销不符合要求的偏离从而使其投标成为实质上响应的投标。</w:t>
      </w:r>
    </w:p>
    <w:p w14:paraId="1386460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4.2有下列情形之一时,磋商小组应予废标,并将理由通知所有供应商：</w:t>
      </w:r>
    </w:p>
    <w:p w14:paraId="5278554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(1)符合专业条件的供应商或者对磋商文件作实质性响应的供应商不足三家的；</w:t>
      </w:r>
    </w:p>
    <w:p w14:paraId="0A56E00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(2)出现影响磋商公正的违法、违规行为的；</w:t>
      </w:r>
    </w:p>
    <w:p w14:paraId="0AB6B5C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(3)供应商的报价均超过了采购预算,采购人不能支付的；</w:t>
      </w:r>
    </w:p>
    <w:p w14:paraId="1F60325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(4)因重大变故，采购任务取消的。</w:t>
      </w:r>
    </w:p>
    <w:p w14:paraId="45DD9FD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5）如发现有二份及以上响应文件的相互之间有相同或高度相似之处，且无合理解释的，经磋商小组半数以上成员认定有串通投标嫌疑的，其响应文件按无效标处理，予以废除，不再对其进行评审，也不影响磋商工作继续评审。</w:t>
      </w:r>
    </w:p>
    <w:p w14:paraId="5A507EA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4.3废标后，除采购任务取消情形外，招标采购单位应当重新组织招标。需要采取其他采购方式的，应当在采购活动开始前获得设区的市、自治州以上人民政府财政部门的批准。</w:t>
      </w:r>
    </w:p>
    <w:p w14:paraId="08E14AD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5．澄清有关问题</w:t>
      </w:r>
    </w:p>
    <w:p w14:paraId="43911D7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5.1对于响应文件中含义不明确、同类问题表述不一致或者有明显文字和计算错误的内容，磋商小组应当以澄清函的形式要求供应商作出必要的澄清、说明或者补正。</w:t>
      </w:r>
    </w:p>
    <w:p w14:paraId="485CF51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供应商的澄清、说明或者补正应当采用澄清函的形式，并加盖公章，或者由法定代表人或其授权的代表签字。供应商的澄清、说明或者补正不得超出响应文件的范围或者改变响应文件的实质性内容。</w:t>
      </w:r>
    </w:p>
    <w:p w14:paraId="2842B74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5.2供应商不得对下列内容进行澄清或补充：</w:t>
      </w:r>
    </w:p>
    <w:p w14:paraId="572F532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(1)投标报价、质量标准、合同履行期限等实质性内容。</w:t>
      </w:r>
    </w:p>
    <w:p w14:paraId="2DA7654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(2)不满足供应商须知规定的实质性要求的响应文件内容。</w:t>
      </w:r>
    </w:p>
    <w:p w14:paraId="4502FCC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5.3响应文件报价出现前后不一致的，除磋商文件另有规定外，按照下列规定修正：</w:t>
      </w:r>
    </w:p>
    <w:p w14:paraId="500AD93E">
      <w:pPr>
        <w:keepNext w:val="0"/>
        <w:keepLines w:val="0"/>
        <w:pageBreakBefore w:val="0"/>
        <w:widowControl/>
        <w:suppressLineNumbers w:val="0"/>
        <w:kinsoku/>
        <w:wordWrap/>
        <w:overflowPunct/>
        <w:topLinePunct w:val="0"/>
        <w:autoSpaceDE/>
        <w:autoSpaceDN/>
        <w:bidi w:val="0"/>
        <w:adjustRightInd/>
        <w:snapToGrid/>
        <w:spacing w:line="360" w:lineRule="auto"/>
        <w:ind w:firstLine="240" w:firstLineChars="1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（1）响应文件中开标一览表（报价表）内容与响应文件中相应内容不一致的，以开标一览表（报价表）为准；</w:t>
      </w:r>
    </w:p>
    <w:p w14:paraId="4C49FBC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（2）大写金额和小写金额不一致的，以大写金额为准；</w:t>
      </w:r>
    </w:p>
    <w:p w14:paraId="06DAD03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（3）单价金额小数点或者百分比有明显错位的，以开标一览表的总价为准，并修改单价；</w:t>
      </w:r>
    </w:p>
    <w:p w14:paraId="2288E0A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（4）总价金额与按单价汇总金额不一致的，以单价金额计算结果为准。</w:t>
      </w:r>
    </w:p>
    <w:p w14:paraId="78473A6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同时出现两种以上不一致的，按照前款规定的顺序修正。修正后的报价按照本章5.1款的规定经供应商确认后产生约束力，▲</w:t>
      </w:r>
      <w:r>
        <w:rPr>
          <w:rFonts w:hint="eastAsia" w:ascii="仿宋" w:hAnsi="仿宋" w:eastAsia="仿宋" w:cs="仿宋"/>
          <w:b/>
          <w:bCs/>
          <w:color w:val="auto"/>
          <w:kern w:val="0"/>
          <w:sz w:val="24"/>
          <w:szCs w:val="24"/>
          <w:highlight w:val="none"/>
          <w:lang w:val="en-US" w:eastAsia="zh-CN" w:bidi="ar"/>
        </w:rPr>
        <w:t>供应商不确认或拒绝修正的，其投标无效</w:t>
      </w:r>
      <w:r>
        <w:rPr>
          <w:rFonts w:hint="eastAsia" w:ascii="仿宋" w:hAnsi="仿宋" w:eastAsia="仿宋" w:cs="仿宋"/>
          <w:color w:val="auto"/>
          <w:kern w:val="0"/>
          <w:sz w:val="24"/>
          <w:szCs w:val="24"/>
          <w:highlight w:val="none"/>
          <w:lang w:val="en-US" w:eastAsia="zh-CN" w:bidi="ar"/>
        </w:rPr>
        <w:t>。</w:t>
      </w:r>
    </w:p>
    <w:p w14:paraId="074866D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5.4供应商按照磋商小组要求提供的有效澄清材料，是响应文件的补充材料，成为其响应文件的组成部分。</w:t>
      </w:r>
    </w:p>
    <w:p w14:paraId="25CFDF8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5.5磋商小组认为供应商的报价明显低于其他通过符合性审查供应商的报价，有可能影响产品质量或者不能诚信履约的，应当要求其在评审现场合理的时间内提供澄清说明，必要时提交相关证明材料；▲</w:t>
      </w:r>
      <w:r>
        <w:rPr>
          <w:rFonts w:hint="eastAsia" w:ascii="仿宋" w:hAnsi="仿宋" w:eastAsia="仿宋" w:cs="仿宋"/>
          <w:b/>
          <w:bCs/>
          <w:color w:val="auto"/>
          <w:kern w:val="0"/>
          <w:sz w:val="24"/>
          <w:szCs w:val="24"/>
          <w:highlight w:val="none"/>
          <w:lang w:val="en-US" w:eastAsia="zh-CN" w:bidi="ar"/>
        </w:rPr>
        <w:t>供应商规定的时间内不能证明其报价合理性的，磋商小组应当将其作为无效投标处理</w:t>
      </w:r>
      <w:r>
        <w:rPr>
          <w:rFonts w:hint="eastAsia" w:ascii="仿宋" w:hAnsi="仿宋" w:eastAsia="仿宋" w:cs="仿宋"/>
          <w:color w:val="auto"/>
          <w:kern w:val="0"/>
          <w:sz w:val="24"/>
          <w:szCs w:val="24"/>
          <w:highlight w:val="none"/>
          <w:lang w:val="en-US" w:eastAsia="zh-CN" w:bidi="ar"/>
        </w:rPr>
        <w:t>。</w:t>
      </w:r>
    </w:p>
    <w:p w14:paraId="590024D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6．详细评审</w:t>
      </w:r>
    </w:p>
    <w:p w14:paraId="7AB1E8B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6.1磋商小组应按照磋商文件中规定的评审方法、标准和评审因素，对资格审查和符合性审查合格的响应文件进行商务和技术评估，综合比较与评价。</w:t>
      </w:r>
    </w:p>
    <w:p w14:paraId="36A1F95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6.2评审时，磋商小组各成员应当独立对每个供应商的响应文件进行评价、评分，然后汇总每个供应商每项评分因素的得分。</w:t>
      </w:r>
    </w:p>
    <w:p w14:paraId="21B43C7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6.3供应商在评审过程中，所进行的试图影响评审结果的不符合招标规则的活动，可能导致其被取消中标资格。</w:t>
      </w:r>
    </w:p>
    <w:p w14:paraId="6D04DEF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6.4评分标准：具体后附评审表</w:t>
      </w:r>
    </w:p>
    <w:p w14:paraId="211D030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7．推荐中标候选人名单</w:t>
      </w:r>
    </w:p>
    <w:p w14:paraId="7AE92F4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7.1评审结果按评审后得分由高到低顺序排列。得分相同的，按投标报价由低到高顺序排列。得分且投标报价相同的。响应文件满足磋商文件全部实质性要求，按照随机抽取方式确定第一的中标候选人。</w:t>
      </w:r>
    </w:p>
    <w:p w14:paraId="39C915B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7.2评审结果汇总完成后，除下列情形外，任何人不得修改评审结果：</w:t>
      </w:r>
    </w:p>
    <w:p w14:paraId="3237DCB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(1)分值汇总计算错误的；</w:t>
      </w:r>
    </w:p>
    <w:p w14:paraId="4F8277E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(2)分项评分超出评分标准范围的；</w:t>
      </w:r>
    </w:p>
    <w:p w14:paraId="3AADD52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(3)磋商小组成员对客观评审因素评分不一致的；</w:t>
      </w:r>
    </w:p>
    <w:p w14:paraId="4FE7ACD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(4)经磋商小组认定评分畸高、畸低的。</w:t>
      </w:r>
    </w:p>
    <w:p w14:paraId="3AAD807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评审报告签署前，经复核发现存在以上情形之一的，磋商小组应当当场修改评审结果，并在评审报告中记载；评审报告签署后，采购人或者采购代理机构发现存在以上情形之一的，应当组织原磋商小组进行重新评审，重新评审改变评审结果的，书面报告本级财政部门。</w:t>
      </w:r>
    </w:p>
    <w:p w14:paraId="20CCCF4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供应商对上述(1)～(4)提出质疑的，采购人或者采购代理机构可以组织原磋商小组进行重新评审，重新评审改变评审结果的，应当书面报告本级财政部门。</w:t>
      </w:r>
    </w:p>
    <w:p w14:paraId="20DD2E7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7.3磋商小组根据全体评审成员签字的原始评审记录和评审结果编写评审报告。评审报告应当包括以下内容：</w:t>
      </w:r>
    </w:p>
    <w:p w14:paraId="362DCE1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（1）磋商公告刊登的媒体名称、开标日期和地点；</w:t>
      </w:r>
    </w:p>
    <w:p w14:paraId="5D64AC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（2）供应商名单和磋商小组成员名单；</w:t>
      </w:r>
    </w:p>
    <w:p w14:paraId="33B1872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（3）评审方法和标准；</w:t>
      </w:r>
    </w:p>
    <w:p w14:paraId="3B87444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（4）开标记录和评审情况及说明，包括无效供应商名单及原因；</w:t>
      </w:r>
    </w:p>
    <w:p w14:paraId="644B21C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（5）评审结果，确定的中标候选人名单或者经采购人委托直接确定的中标人；</w:t>
      </w:r>
    </w:p>
    <w:p w14:paraId="59844EB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（6）其他需要说明的情况，包括评审过程中供应商根据磋商小组要求进行的澄清、说明或者补正，磋商小组成员的更换等。</w:t>
      </w:r>
    </w:p>
    <w:p w14:paraId="5901502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B4BC6D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7.4本次招标采购推荐的中标候选人数量见投标须知前附表。</w:t>
      </w:r>
    </w:p>
    <w:p w14:paraId="7AD06E1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（三）评审中的落实政府采购政策具体办法</w:t>
      </w:r>
    </w:p>
    <w:p w14:paraId="2CD78B2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8、促进中小企业、残疾人福利性单位、监狱企业政策落实</w:t>
      </w:r>
    </w:p>
    <w:p w14:paraId="5733EB8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政府采购促进中小企业发展管理办法》（财库[2020]46号，以下简称“发展管理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911116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（2）在政府采购活动中，供应商提供的货物、工程或者服务符合下列情形的，享受发展管理办法规定的中小企业扶持政策：</w:t>
      </w:r>
    </w:p>
    <w:p w14:paraId="7C9137A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（一）在货物采购项目中，货物由中小企业制造，即货物由中小企业生产且使用该中小企业商号或者注册商标；</w:t>
      </w:r>
    </w:p>
    <w:p w14:paraId="742C9B9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（二）在工程采购项目中，工程由中小企业承建，即工程施工单位为中小企业。</w:t>
      </w:r>
    </w:p>
    <w:p w14:paraId="18E2B9E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（三）在服务采购项目中，服务由中小企业承接，即提供服务的人员为中小企业依照《中华人民共和国劳动合同法》订立劳动合同的从业人员。</w:t>
      </w:r>
    </w:p>
    <w:p w14:paraId="1800400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在货物采购项目中，供应商提供的货物既有中小企业制造货物，也有大型企业制造货物的，不享受发展管理办法规定的中小企业扶持政策。</w:t>
      </w:r>
    </w:p>
    <w:p w14:paraId="50C2D04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以联合体形式参加政府采购活动，联合体各方均为中小企业的，联合体视同中小企业。其中，联合体各方均为小微企业的，联合体视同小微企业。</w:t>
      </w:r>
    </w:p>
    <w:p w14:paraId="4A9712E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（3）根据政府采购促进中小企业发展管理办法（第六条、第七条、第八条、第九条）第六条主管预算单位应当组织评估本部门及所属单位政府采购项目，统筹制定面</w:t>
      </w:r>
    </w:p>
    <w:p w14:paraId="5B9E28B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向中小企业预留采购份额的具体方案，对适宜由中小企业提供的采购项目和采购包，预留采购份额专门面向中小企业采购，并在政府采购预算中单独列示。</w:t>
      </w:r>
    </w:p>
    <w:p w14:paraId="55B3B5B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符合下列情形之一的，可不专门面向中小企业预留采购份额：</w:t>
      </w:r>
    </w:p>
    <w:p w14:paraId="32E9551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（一）法律法规和国家有关政策明确规定优先或者应当面向事业单位、社会组织等非企业主体采购的；</w:t>
      </w:r>
    </w:p>
    <w:p w14:paraId="19F9C1D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（二）因确需使用不可替代的专利、专有技术，基础设施限制，或者提供特定公共服务等原因，只能从中小企业之外的供应商处采购的；</w:t>
      </w:r>
    </w:p>
    <w:p w14:paraId="796A56D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（三）按照本办法规定预留采购份额无法确保充分供应、充分竞争，或者存在可能影响政府采购目标实现的情形；</w:t>
      </w:r>
    </w:p>
    <w:p w14:paraId="3569E1D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（四）框架协议采购项目；</w:t>
      </w:r>
    </w:p>
    <w:p w14:paraId="1BC1E86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（五）省级以上人民政府财政部门规定的其他情形。</w:t>
      </w:r>
    </w:p>
    <w:p w14:paraId="0FDA036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除上述情形外，其他均为适宜由中小企业提供的情形。</w:t>
      </w:r>
    </w:p>
    <w:p w14:paraId="4BAA206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第七条采购限额标准以上，200万元以下的货物和服务采购项目、400万元以下</w:t>
      </w:r>
    </w:p>
    <w:p w14:paraId="324387C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的工程采购项目，适宜由中小企业提供的，采购人应当专门面向中小企业采购。</w:t>
      </w:r>
    </w:p>
    <w:p w14:paraId="30F78EE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第八条超过200万元的货物和服务采购项目、超过400万元的工程采购项目中</w:t>
      </w:r>
    </w:p>
    <w:p w14:paraId="172F85F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适宜由中小企业提供的，预留该部分采购项目预算总额的30%以上专门面向中小企业采购，其中预留给小微企业的比例不低于60%。预留份额通过下列措施进行：</w:t>
      </w:r>
    </w:p>
    <w:p w14:paraId="47FD51D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（一）将采购项目整体或者设置采购包专门面向中小企业采购；</w:t>
      </w:r>
    </w:p>
    <w:p w14:paraId="4D5B3CC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（二）要求供应商以联合体形式参加采购活动，且联合体中中小企业承担的部分达到一定比例；</w:t>
      </w:r>
    </w:p>
    <w:p w14:paraId="23EFB71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（三）要求获得采购合同的供应商将采购项目中的一定比例分包给一家或者多家中小企业。</w:t>
      </w:r>
    </w:p>
    <w:p w14:paraId="5A2FC97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组成联合体或者接受分包合同的中小企业与联合体内其他企业、分包企业之间不得存在直接控股、管理关系。</w:t>
      </w:r>
    </w:p>
    <w:p w14:paraId="3281AD6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第九条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BC3B95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价格扣除比例或者价格分加分比例对小型企业和微型企业同</w:t>
      </w:r>
    </w:p>
    <w:p w14:paraId="6884638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等对待，不作区分。具体采购项目的价格扣除比例或者价格分加分比例，由采购人根据采购标的相关行业平均利润率、市场竞争状况等，在本办法规定的幅度内确定。</w:t>
      </w:r>
    </w:p>
    <w:p w14:paraId="3DD738D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（4）中小企业参加政府采购活动，应当按规定格式出具《中小企业声明函》，否则不得享受相关中小企业扶持政策，《中小企业声明函》格式详见第2章响应文件格式。</w:t>
      </w:r>
    </w:p>
    <w:p w14:paraId="7C33D95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5）根据《关于政府采购支持监狱企业发展有关问题的通知》（财库[2014]68号）的要求，监狱和戒毒企业（以下简称监狱企业）参加政府采购活动时，应当提供由省级以上监狱管理局、戒毒管理局（含新疆生产建设兵团）出具的属于监狱企业的证明文件。监狱企业视同小型、微型企业，享受磋商文件规定的评审中价格扣除或价格分加分等促进中小企业发展的政府采购政策。</w:t>
      </w:r>
    </w:p>
    <w:p w14:paraId="07B33A7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6D022B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6）根据《关于促进残疾人就业政府采购政策的通知》（财库〔2017〕141号）规定，供应商如符合该规定享受政府采购支持政策的残疾人福利性单位的条件，应提供《残疾人福利性单位声明函》，格式见第2章响应文件格式。残疾人福利性单位视同小型、微型企业，享受磋商文件规定的评审中价格扣除或价格分加分等促进中小企业发展的政府采购政策。残疾人福利性单位属于小型、微型企业的，不重复享受政策。享受政府采购支持政策的残疾人福利性单位应当同时满足以下条件：</w:t>
      </w:r>
    </w:p>
    <w:p w14:paraId="794E00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（一）安置的残疾人占本单位在职职工人数的比例不低于25%（含25%），并且安置的残疾人人数不少于10人（含10人）；</w:t>
      </w:r>
    </w:p>
    <w:p w14:paraId="011D6D7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（二）依法与安置的每位残疾人签订了一年以上（含一年）的劳动合同或服务协议；</w:t>
      </w:r>
    </w:p>
    <w:p w14:paraId="6C60A41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（三）为安置的每位残疾人按月足额缴纳了基本养老保险、基本医疗保险、失业保险、工伤保险和生育保险等社会保险费；</w:t>
      </w:r>
    </w:p>
    <w:p w14:paraId="2A3FB51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（四）通过银行等金融机构向安置的每位残疾人，按月支付了不低于单位所在区县适用的经省级人民政府批准的月最低工资标准的工资；</w:t>
      </w:r>
    </w:p>
    <w:p w14:paraId="1B82D63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（五）提供本单位制造的货物、承担的工程或者服务（以下简称产品），或者提供其他残疾人福利性单位制造的货物（不包括使用非残疾人福利性单位注册商标的货物）。</w:t>
      </w:r>
    </w:p>
    <w:p w14:paraId="0C494B9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018C97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（7）若投标报价中有小型、微型企业、监狱企业或残疾人福利性单位报价的，需单独标注。</w:t>
      </w:r>
    </w:p>
    <w:p w14:paraId="7C1F1D3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9、鼓励节能、环保政策落实</w:t>
      </w:r>
    </w:p>
    <w:p w14:paraId="5029AE5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鼓励节能政策：在性能、技术、服务等指标同等条件下，优先采购国家确定的认证机构出具的、处于有效期之内的节能产品认证证书标志产品。投标涉及上述产品的，供应商应提供带有投标产品型号的节能产品认证证书扫描件作为证明。</w:t>
      </w:r>
    </w:p>
    <w:p w14:paraId="620CC29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（2）鼓励环保政策：在性能、技术、服务等指标同等条件下，优先采购国家确定的认证机构出具的、处于有效期之内的环境标志产品认证证书标志产品。</w:t>
      </w:r>
    </w:p>
    <w:p w14:paraId="08648FE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投标涉及上述产品的，供应商应提供带有投标产品型号的环境标志产品认证证</w:t>
      </w:r>
    </w:p>
    <w:p w14:paraId="5D240C2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书扫描件作为证明。</w:t>
      </w:r>
    </w:p>
    <w:p w14:paraId="5B0145A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（四）线上开标流程说明</w:t>
      </w:r>
    </w:p>
    <w:p w14:paraId="7CCAFBB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10、开标时间及地点</w:t>
      </w:r>
    </w:p>
    <w:p w14:paraId="6947787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本项目采用电子交易，采购组织机构将按照采购文件规定的时间通过新疆政府采购网（www.ccgp-xinjiang.gov.cn）组织开标、开启投标响应文件，所有供应商均应当准时在线参加。</w:t>
      </w:r>
    </w:p>
    <w:p w14:paraId="5CA8C0C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11、线上解密</w:t>
      </w:r>
    </w:p>
    <w:p w14:paraId="51D7449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电子招投标供应商请在投标截止时间前上传投标文件，开启时间到系统将自动解密，请随时留意开标进度，确保正确签章。</w:t>
      </w:r>
    </w:p>
    <w:p w14:paraId="32BB928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12、开标报价记录（第一轮）</w:t>
      </w:r>
    </w:p>
    <w:p w14:paraId="3202487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开启第一轮已解密的供应商的报价，并【开启签字时段】，供应商对开标纪录进行在线签章确认（不予确认的应说明理由，否则视为无异议）。商务技术评审后，由评标委员会对报价的合理性、准确性等进行审查核实。</w:t>
      </w:r>
    </w:p>
    <w:p w14:paraId="6C5FBFF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13、资格审查</w:t>
      </w:r>
    </w:p>
    <w:p w14:paraId="39A5121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资格审查是指审查小组依据法律法规和竞争性磋商文件的规定，对响应文件中的资格证明、投标保证金等进行审查，以确定投标人是否具备投标资格。</w:t>
      </w:r>
    </w:p>
    <w:p w14:paraId="529850C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项目为电子招投标，投标人须按照本竞争性磋商文件资格审查表的要求，将资格证明材料在制作电子标书时对应上传。标书信息开启后，首先由采购人或监督人或评审小组依法对投标供应商的资格证明文件进行审查，审查结束公布投标供应商的资格符合情况。资格审查未获通过的供应商，其商务技术文件及报价文件不再进入评审。采购人或采购代理机构或评审小组对投标供应商所提交的资格证明材料仅负审核的责任。如发现投标供应商所提交的资格证明材料不合法或与事实不符，采购人可取消其中标资格并追究投标供应商的法律责任。</w:t>
      </w:r>
    </w:p>
    <w:p w14:paraId="01C0A85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14、初步评审-商务符合性审查</w:t>
      </w:r>
    </w:p>
    <w:p w14:paraId="7265A80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符合性审查是指依据磋商文件的规定，从响应文件的有效性和完整性对磋商文件的响应程度进行审查，以确定是否对磋商文件的实质性要求做出响应。</w:t>
      </w:r>
    </w:p>
    <w:p w14:paraId="0784051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审查内容详见商务符合性审查表，未通过商务符合性审查的，不进入下一项评审。</w:t>
      </w:r>
    </w:p>
    <w:p w14:paraId="7F07529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15、磋商评审</w:t>
      </w:r>
    </w:p>
    <w:p w14:paraId="4CAE3A0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磋商小组所有成员集中与通过初审的单一供应商分别进行磋商，并给予所有通过初审的供应商平等的磋商机会。</w:t>
      </w:r>
    </w:p>
    <w:p w14:paraId="41908E9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磋商内容包括但不限于服务质量、售后服务、价格及商务条款等各项内容。在磋商中，任何一方不得透露与磋商有关的其他供应商的技术资料、价格和其他信息。</w:t>
      </w:r>
    </w:p>
    <w:p w14:paraId="7BD6040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磋商小组可以根据竞争性磋商文件和磋商情况实质性变动采购需求中的技术、服务要求以及合同草案条款，但不得变动竞争性磋商文件中的其他内容。</w:t>
      </w:r>
    </w:p>
    <w:p w14:paraId="163DFCA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实质性变动的内容，须经采购人代表确认。对竞争性磋商文件作出的实质性变动是竞争性磋商文件的有效组成部分，磋商小组将及时发起磋商函通知所有参加磋商的供应商。磋商小组将要求各供应商对实质性变动的内容进行签字确认。</w:t>
      </w:r>
    </w:p>
    <w:p w14:paraId="5CF8DCF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磋商小组根据项目情况可进行一轮或多轮磋商。采购代理机构将对磋商进行记录，磋商记录须由供应商的法定代表人或本项目的授权代表签章确认。经签字确认后的磋商记录将作为成交后采购人与供应商签署合同的依据，具有法律效力。</w:t>
      </w:r>
    </w:p>
    <w:p w14:paraId="6626D6B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磋商结束后，磋商小组应当要求所有实质性响应的供应商在规定时间内提交最后报价，最后报价是供应商响应文件的有效组成部分。</w:t>
      </w:r>
    </w:p>
    <w:p w14:paraId="63B6F36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已提交响应文件的供应商，在提交最后报价之前，可以根据磋商情况退出磋商。采购人、采购代理机构应当退还退出磋商供应商的投标保证金。</w:t>
      </w:r>
    </w:p>
    <w:p w14:paraId="15BFFB9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16澄清答疑</w:t>
      </w:r>
    </w:p>
    <w:p w14:paraId="2F86A770">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EA17B9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磋商小组要求供应商澄清、说明或者更正响应文件的供应商应当如实澄清、说明或者更正。供应商的澄清、说明或者更正应当由法定代表人或其授权代表签字或签章并加盖电子公章。</w:t>
      </w:r>
    </w:p>
    <w:p w14:paraId="0775A0A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17、磋商无效的情形</w:t>
      </w:r>
    </w:p>
    <w:p w14:paraId="1B29565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（1）单位负责人为同一人或者存在直接控股、管理关系的不同供应商，其相关磋商将被认定为</w:t>
      </w:r>
      <w:r>
        <w:rPr>
          <w:rFonts w:hint="eastAsia" w:ascii="仿宋" w:hAnsi="仿宋" w:eastAsia="仿宋" w:cs="仿宋"/>
          <w:b/>
          <w:bCs/>
          <w:color w:val="auto"/>
          <w:kern w:val="0"/>
          <w:sz w:val="24"/>
          <w:szCs w:val="24"/>
          <w:highlight w:val="none"/>
          <w:lang w:val="en-US" w:eastAsia="zh-CN" w:bidi="ar"/>
        </w:rPr>
        <w:t>磋商无效</w:t>
      </w:r>
      <w:r>
        <w:rPr>
          <w:rFonts w:hint="eastAsia" w:ascii="仿宋" w:hAnsi="仿宋" w:eastAsia="仿宋" w:cs="仿宋"/>
          <w:color w:val="auto"/>
          <w:kern w:val="0"/>
          <w:sz w:val="24"/>
          <w:szCs w:val="24"/>
          <w:highlight w:val="none"/>
          <w:lang w:val="en-US" w:eastAsia="zh-CN" w:bidi="ar"/>
        </w:rPr>
        <w:t>。</w:t>
      </w:r>
    </w:p>
    <w:p w14:paraId="044D5F1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（2）若供应商须知资料表中未写明允许采购进口产品，如供应商所投产品为进口产品，其磋商将被认定为</w:t>
      </w:r>
      <w:r>
        <w:rPr>
          <w:rFonts w:hint="eastAsia" w:ascii="仿宋" w:hAnsi="仿宋" w:eastAsia="仿宋" w:cs="仿宋"/>
          <w:b/>
          <w:bCs/>
          <w:color w:val="auto"/>
          <w:kern w:val="0"/>
          <w:sz w:val="24"/>
          <w:szCs w:val="24"/>
          <w:highlight w:val="none"/>
          <w:lang w:val="en-US" w:eastAsia="zh-CN" w:bidi="ar"/>
        </w:rPr>
        <w:t>磋商无效</w:t>
      </w:r>
      <w:r>
        <w:rPr>
          <w:rFonts w:hint="eastAsia" w:ascii="仿宋" w:hAnsi="仿宋" w:eastAsia="仿宋" w:cs="仿宋"/>
          <w:color w:val="auto"/>
          <w:kern w:val="0"/>
          <w:sz w:val="24"/>
          <w:szCs w:val="24"/>
          <w:highlight w:val="none"/>
          <w:lang w:val="en-US" w:eastAsia="zh-CN" w:bidi="ar"/>
        </w:rPr>
        <w:t>。</w:t>
      </w:r>
    </w:p>
    <w:p w14:paraId="3138394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（3）为本项目提供过整体设计、规范编制或者项目管理、监理、检测等服务的供应商，不得再参加本项目上述服务以外的其他采购活动。否则其磋商将被认定为</w:t>
      </w:r>
      <w:r>
        <w:rPr>
          <w:rFonts w:hint="eastAsia" w:ascii="仿宋" w:hAnsi="仿宋" w:eastAsia="仿宋" w:cs="仿宋"/>
          <w:b/>
          <w:bCs/>
          <w:color w:val="auto"/>
          <w:kern w:val="0"/>
          <w:sz w:val="24"/>
          <w:szCs w:val="24"/>
          <w:highlight w:val="none"/>
          <w:lang w:val="en-US" w:eastAsia="zh-CN" w:bidi="ar"/>
        </w:rPr>
        <w:t>磋商无效</w:t>
      </w:r>
      <w:r>
        <w:rPr>
          <w:rFonts w:hint="eastAsia" w:ascii="仿宋" w:hAnsi="仿宋" w:eastAsia="仿宋" w:cs="仿宋"/>
          <w:color w:val="auto"/>
          <w:kern w:val="0"/>
          <w:sz w:val="24"/>
          <w:szCs w:val="24"/>
          <w:highlight w:val="none"/>
          <w:lang w:val="en-US" w:eastAsia="zh-CN" w:bidi="ar"/>
        </w:rPr>
        <w:t>。</w:t>
      </w:r>
    </w:p>
    <w:p w14:paraId="6782CF4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供应商在磋商过程中不得向采购人提供、给予任何有价值的物品，影响其正常决策行为。一经发现，其将被认定为</w:t>
      </w:r>
      <w:r>
        <w:rPr>
          <w:rFonts w:hint="eastAsia" w:ascii="仿宋" w:hAnsi="仿宋" w:eastAsia="仿宋" w:cs="仿宋"/>
          <w:b/>
          <w:bCs/>
          <w:color w:val="auto"/>
          <w:kern w:val="0"/>
          <w:sz w:val="24"/>
          <w:szCs w:val="24"/>
          <w:highlight w:val="none"/>
          <w:lang w:val="en-US" w:eastAsia="zh-CN" w:bidi="ar"/>
        </w:rPr>
        <w:t>磋商无效</w:t>
      </w:r>
      <w:r>
        <w:rPr>
          <w:rFonts w:hint="eastAsia" w:ascii="仿宋" w:hAnsi="仿宋" w:eastAsia="仿宋" w:cs="仿宋"/>
          <w:color w:val="auto"/>
          <w:kern w:val="0"/>
          <w:sz w:val="24"/>
          <w:szCs w:val="24"/>
          <w:highlight w:val="none"/>
          <w:lang w:val="en-US" w:eastAsia="zh-CN" w:bidi="ar"/>
        </w:rPr>
        <w:t>。</w:t>
      </w:r>
    </w:p>
    <w:p w14:paraId="77EFC50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（4）供应商报价超过竞争性磋商文件规定的预算金额或者分项、分包最高限价的，其磋商将被认定为</w:t>
      </w:r>
      <w:r>
        <w:rPr>
          <w:rFonts w:hint="eastAsia" w:ascii="仿宋" w:hAnsi="仿宋" w:eastAsia="仿宋" w:cs="仿宋"/>
          <w:b/>
          <w:bCs/>
          <w:color w:val="auto"/>
          <w:kern w:val="0"/>
          <w:sz w:val="24"/>
          <w:szCs w:val="24"/>
          <w:highlight w:val="none"/>
          <w:lang w:val="en-US" w:eastAsia="zh-CN" w:bidi="ar"/>
        </w:rPr>
        <w:t>磋商无效</w:t>
      </w:r>
      <w:r>
        <w:rPr>
          <w:rFonts w:hint="eastAsia" w:ascii="仿宋" w:hAnsi="仿宋" w:eastAsia="仿宋" w:cs="仿宋"/>
          <w:color w:val="auto"/>
          <w:kern w:val="0"/>
          <w:sz w:val="24"/>
          <w:szCs w:val="24"/>
          <w:highlight w:val="none"/>
          <w:lang w:val="en-US" w:eastAsia="zh-CN" w:bidi="ar"/>
        </w:rPr>
        <w:t>。</w:t>
      </w:r>
    </w:p>
    <w:p w14:paraId="431D906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5）供应商应认真阅读竞争性磋商文件所有的事项、格式、条款和技术规范等。如供应商没有按照竞争性磋商文件要求提交全部资料，或者响应文件没有对竞争性磋商文件在各方面都做出实质性响应，可能导致其磋商将被认定为</w:t>
      </w:r>
      <w:r>
        <w:rPr>
          <w:rFonts w:hint="eastAsia" w:ascii="仿宋" w:hAnsi="仿宋" w:eastAsia="仿宋" w:cs="仿宋"/>
          <w:b/>
          <w:bCs/>
          <w:color w:val="auto"/>
          <w:kern w:val="0"/>
          <w:sz w:val="24"/>
          <w:szCs w:val="24"/>
          <w:highlight w:val="none"/>
          <w:lang w:val="en-US" w:eastAsia="zh-CN" w:bidi="ar"/>
        </w:rPr>
        <w:t>磋商无效</w:t>
      </w:r>
      <w:r>
        <w:rPr>
          <w:rFonts w:hint="eastAsia" w:ascii="仿宋" w:hAnsi="仿宋" w:eastAsia="仿宋" w:cs="仿宋"/>
          <w:color w:val="auto"/>
          <w:kern w:val="0"/>
          <w:sz w:val="24"/>
          <w:szCs w:val="24"/>
          <w:highlight w:val="none"/>
          <w:lang w:val="en-US" w:eastAsia="zh-CN" w:bidi="ar"/>
        </w:rPr>
        <w:t>。</w:t>
      </w:r>
    </w:p>
    <w:p w14:paraId="229C18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（6）供应商应当对所投分包竞争性磋商文件中“货物需求”所列的所有内容进行磋商，如仅响应某一包中的部分内容，其该包磋商将被认定为</w:t>
      </w:r>
      <w:r>
        <w:rPr>
          <w:rFonts w:hint="eastAsia" w:ascii="仿宋" w:hAnsi="仿宋" w:eastAsia="仿宋" w:cs="仿宋"/>
          <w:b/>
          <w:bCs/>
          <w:color w:val="auto"/>
          <w:kern w:val="0"/>
          <w:sz w:val="24"/>
          <w:szCs w:val="24"/>
          <w:highlight w:val="none"/>
          <w:lang w:val="en-US" w:eastAsia="zh-CN" w:bidi="ar"/>
        </w:rPr>
        <w:t>磋商无效</w:t>
      </w:r>
      <w:r>
        <w:rPr>
          <w:rFonts w:hint="eastAsia" w:ascii="仿宋" w:hAnsi="仿宋" w:eastAsia="仿宋" w:cs="仿宋"/>
          <w:color w:val="auto"/>
          <w:kern w:val="0"/>
          <w:sz w:val="24"/>
          <w:szCs w:val="24"/>
          <w:highlight w:val="none"/>
          <w:lang w:val="en-US" w:eastAsia="zh-CN" w:bidi="ar"/>
        </w:rPr>
        <w:t>。</w:t>
      </w:r>
    </w:p>
    <w:p w14:paraId="42DC622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（7）供应商未按本须知第12.1和12.3条规定提交投标保证金的，其磋商资格将被认定为</w:t>
      </w:r>
      <w:r>
        <w:rPr>
          <w:rFonts w:hint="eastAsia" w:ascii="仿宋" w:hAnsi="仿宋" w:eastAsia="仿宋" w:cs="仿宋"/>
          <w:b/>
          <w:bCs/>
          <w:color w:val="auto"/>
          <w:kern w:val="0"/>
          <w:sz w:val="24"/>
          <w:szCs w:val="24"/>
          <w:highlight w:val="none"/>
          <w:lang w:val="en-US" w:eastAsia="zh-CN" w:bidi="ar"/>
        </w:rPr>
        <w:t>无效</w:t>
      </w:r>
      <w:r>
        <w:rPr>
          <w:rFonts w:hint="eastAsia" w:ascii="仿宋" w:hAnsi="仿宋" w:eastAsia="仿宋" w:cs="仿宋"/>
          <w:color w:val="auto"/>
          <w:kern w:val="0"/>
          <w:sz w:val="24"/>
          <w:szCs w:val="24"/>
          <w:highlight w:val="none"/>
          <w:lang w:val="en-US" w:eastAsia="zh-CN" w:bidi="ar"/>
        </w:rPr>
        <w:t>。</w:t>
      </w:r>
    </w:p>
    <w:p w14:paraId="5F36DFF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8）所有磋商均以人民币报价。供应商的磋商报价应遵守《中华人民共和国价格法》。同时，根据《中华人民共和国政府采购法》第二条的规定，为保证公平竞争，如有服务主体部分的赠与行为，其磋商将被认定为</w:t>
      </w:r>
      <w:r>
        <w:rPr>
          <w:rFonts w:hint="eastAsia" w:ascii="仿宋" w:hAnsi="仿宋" w:eastAsia="仿宋" w:cs="仿宋"/>
          <w:b/>
          <w:bCs/>
          <w:color w:val="auto"/>
          <w:kern w:val="0"/>
          <w:sz w:val="24"/>
          <w:szCs w:val="24"/>
          <w:highlight w:val="none"/>
          <w:lang w:val="en-US" w:eastAsia="zh-CN" w:bidi="ar"/>
        </w:rPr>
        <w:t>磋商无效</w:t>
      </w:r>
      <w:r>
        <w:rPr>
          <w:rFonts w:hint="eastAsia" w:ascii="仿宋" w:hAnsi="仿宋" w:eastAsia="仿宋" w:cs="仿宋"/>
          <w:color w:val="auto"/>
          <w:kern w:val="0"/>
          <w:sz w:val="24"/>
          <w:szCs w:val="24"/>
          <w:highlight w:val="none"/>
          <w:lang w:val="en-US" w:eastAsia="zh-CN" w:bidi="ar"/>
        </w:rPr>
        <w:t>。</w:t>
      </w:r>
    </w:p>
    <w:p w14:paraId="7A19FA0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（9）供应商所报的各分项磋商单价在合同履行过程中是固定不变的，不得以任何理由予以变更。任何包含价格调整要求的磋商，其磋商将被认定为</w:t>
      </w:r>
      <w:r>
        <w:rPr>
          <w:rFonts w:hint="eastAsia" w:ascii="仿宋" w:hAnsi="仿宋" w:eastAsia="仿宋" w:cs="仿宋"/>
          <w:b/>
          <w:bCs/>
          <w:color w:val="auto"/>
          <w:kern w:val="0"/>
          <w:sz w:val="24"/>
          <w:szCs w:val="24"/>
          <w:highlight w:val="none"/>
          <w:lang w:val="en-US" w:eastAsia="zh-CN" w:bidi="ar"/>
        </w:rPr>
        <w:t>磋商无效</w:t>
      </w:r>
      <w:r>
        <w:rPr>
          <w:rFonts w:hint="eastAsia" w:ascii="仿宋" w:hAnsi="仿宋" w:eastAsia="仿宋" w:cs="仿宋"/>
          <w:color w:val="auto"/>
          <w:kern w:val="0"/>
          <w:sz w:val="24"/>
          <w:szCs w:val="24"/>
          <w:highlight w:val="none"/>
          <w:lang w:val="en-US" w:eastAsia="zh-CN" w:bidi="ar"/>
        </w:rPr>
        <w:t>。</w:t>
      </w:r>
    </w:p>
    <w:p w14:paraId="3D9A029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（10）磋商应在供应商须知资料表中规定时间内保持有效。投标有效期不满足要求的磋商，其磋商将被认定为</w:t>
      </w:r>
      <w:r>
        <w:rPr>
          <w:rFonts w:hint="eastAsia" w:ascii="仿宋" w:hAnsi="仿宋" w:eastAsia="仿宋" w:cs="仿宋"/>
          <w:b/>
          <w:bCs/>
          <w:color w:val="auto"/>
          <w:kern w:val="0"/>
          <w:sz w:val="24"/>
          <w:szCs w:val="24"/>
          <w:highlight w:val="none"/>
          <w:lang w:val="en-US" w:eastAsia="zh-CN" w:bidi="ar"/>
        </w:rPr>
        <w:t>磋商无效</w:t>
      </w:r>
      <w:r>
        <w:rPr>
          <w:rFonts w:hint="eastAsia" w:ascii="仿宋" w:hAnsi="仿宋" w:eastAsia="仿宋" w:cs="仿宋"/>
          <w:color w:val="auto"/>
          <w:kern w:val="0"/>
          <w:sz w:val="24"/>
          <w:szCs w:val="24"/>
          <w:highlight w:val="none"/>
          <w:lang w:val="en-US" w:eastAsia="zh-CN" w:bidi="ar"/>
        </w:rPr>
        <w:t>。</w:t>
      </w:r>
    </w:p>
    <w:p w14:paraId="0541215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（11）所有响应文件采用不可拆装的胶订方式装订，否则其磋商将被认定为</w:t>
      </w:r>
      <w:r>
        <w:rPr>
          <w:rFonts w:hint="eastAsia" w:ascii="仿宋" w:hAnsi="仿宋" w:eastAsia="仿宋" w:cs="仿宋"/>
          <w:b/>
          <w:bCs/>
          <w:color w:val="auto"/>
          <w:kern w:val="0"/>
          <w:sz w:val="24"/>
          <w:szCs w:val="24"/>
          <w:highlight w:val="none"/>
          <w:lang w:val="en-US" w:eastAsia="zh-CN" w:bidi="ar"/>
        </w:rPr>
        <w:t>磋商无效</w:t>
      </w:r>
      <w:r>
        <w:rPr>
          <w:rFonts w:hint="eastAsia" w:ascii="仿宋" w:hAnsi="仿宋" w:eastAsia="仿宋" w:cs="仿宋"/>
          <w:color w:val="auto"/>
          <w:kern w:val="0"/>
          <w:sz w:val="24"/>
          <w:szCs w:val="24"/>
          <w:highlight w:val="none"/>
          <w:lang w:val="en-US" w:eastAsia="zh-CN" w:bidi="ar"/>
        </w:rPr>
        <w:t>。</w:t>
      </w:r>
    </w:p>
    <w:p w14:paraId="499ACBE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（12）采购人或采购代理机构将在开标前1个工作日至磋商截止后1小时的期间内查询供应商的信用记录。供应商存在不良信用记录的，其磋商将被认定为</w:t>
      </w:r>
      <w:r>
        <w:rPr>
          <w:rFonts w:hint="eastAsia" w:ascii="仿宋" w:hAnsi="仿宋" w:eastAsia="仿宋" w:cs="仿宋"/>
          <w:b/>
          <w:bCs/>
          <w:color w:val="auto"/>
          <w:kern w:val="0"/>
          <w:sz w:val="24"/>
          <w:szCs w:val="24"/>
          <w:highlight w:val="none"/>
          <w:lang w:val="en-US" w:eastAsia="zh-CN" w:bidi="ar"/>
        </w:rPr>
        <w:t>磋商无效</w:t>
      </w:r>
      <w:r>
        <w:rPr>
          <w:rFonts w:hint="eastAsia" w:ascii="仿宋" w:hAnsi="仿宋" w:eastAsia="仿宋" w:cs="仿宋"/>
          <w:color w:val="auto"/>
          <w:kern w:val="0"/>
          <w:sz w:val="24"/>
          <w:szCs w:val="24"/>
          <w:highlight w:val="none"/>
          <w:lang w:val="en-US" w:eastAsia="zh-CN" w:bidi="ar"/>
        </w:rPr>
        <w:t>。</w:t>
      </w:r>
    </w:p>
    <w:p w14:paraId="5AB8F08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13）总价金额与按单价汇总金额不一致的，以单价金额计算结果为准。同时出现两种以上不一致的，按照前款规定的顺序修正。修正后的报价按规定经供应商确认后产生约束力，供应商不确认的，其磋商将被认定为</w:t>
      </w:r>
      <w:r>
        <w:rPr>
          <w:rFonts w:hint="eastAsia" w:ascii="仿宋" w:hAnsi="仿宋" w:eastAsia="仿宋" w:cs="仿宋"/>
          <w:b/>
          <w:bCs/>
          <w:color w:val="auto"/>
          <w:kern w:val="0"/>
          <w:sz w:val="24"/>
          <w:szCs w:val="24"/>
          <w:highlight w:val="none"/>
          <w:lang w:val="en-US" w:eastAsia="zh-CN" w:bidi="ar"/>
        </w:rPr>
        <w:t>磋商无效</w:t>
      </w:r>
      <w:r>
        <w:rPr>
          <w:rFonts w:hint="eastAsia" w:ascii="仿宋" w:hAnsi="仿宋" w:eastAsia="仿宋" w:cs="仿宋"/>
          <w:color w:val="auto"/>
          <w:kern w:val="0"/>
          <w:sz w:val="24"/>
          <w:szCs w:val="24"/>
          <w:highlight w:val="none"/>
          <w:lang w:val="en-US" w:eastAsia="zh-CN" w:bidi="ar"/>
        </w:rPr>
        <w:t>。</w:t>
      </w:r>
    </w:p>
    <w:p w14:paraId="01260D4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14）在比较与评价之前，根据本须知的规定，磋商小组要审查每份响应文件是否实质上响应了磋商文件的要求。实质上响应的磋商应该是与磋商文件要求的全部条款、条件和规格相符，没有重大偏离的磋商。对关键条款的偏离，将被认定为</w:t>
      </w:r>
      <w:r>
        <w:rPr>
          <w:rFonts w:hint="eastAsia" w:ascii="仿宋" w:hAnsi="仿宋" w:eastAsia="仿宋" w:cs="仿宋"/>
          <w:b/>
          <w:bCs/>
          <w:color w:val="auto"/>
          <w:kern w:val="0"/>
          <w:sz w:val="24"/>
          <w:szCs w:val="24"/>
          <w:highlight w:val="none"/>
          <w:lang w:val="en-US" w:eastAsia="zh-CN" w:bidi="ar"/>
        </w:rPr>
        <w:t>磋商无效</w:t>
      </w:r>
      <w:r>
        <w:rPr>
          <w:rFonts w:hint="eastAsia" w:ascii="仿宋" w:hAnsi="仿宋" w:eastAsia="仿宋" w:cs="仿宋"/>
          <w:color w:val="auto"/>
          <w:kern w:val="0"/>
          <w:sz w:val="24"/>
          <w:szCs w:val="24"/>
          <w:highlight w:val="none"/>
          <w:lang w:val="en-US" w:eastAsia="zh-CN" w:bidi="ar"/>
        </w:rPr>
        <w:t>。</w:t>
      </w:r>
    </w:p>
    <w:p w14:paraId="2BD122D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（15）如发现下列情况之一的，其磋商将被认定为</w:t>
      </w:r>
      <w:r>
        <w:rPr>
          <w:rFonts w:hint="eastAsia" w:ascii="仿宋" w:hAnsi="仿宋" w:eastAsia="仿宋" w:cs="仿宋"/>
          <w:b/>
          <w:bCs/>
          <w:color w:val="auto"/>
          <w:kern w:val="0"/>
          <w:sz w:val="24"/>
          <w:szCs w:val="24"/>
          <w:highlight w:val="none"/>
          <w:lang w:val="en-US" w:eastAsia="zh-CN" w:bidi="ar"/>
        </w:rPr>
        <w:t>磋商无效</w:t>
      </w:r>
      <w:r>
        <w:rPr>
          <w:rFonts w:hint="eastAsia" w:ascii="仿宋" w:hAnsi="仿宋" w:eastAsia="仿宋" w:cs="仿宋"/>
          <w:color w:val="auto"/>
          <w:kern w:val="0"/>
          <w:sz w:val="24"/>
          <w:szCs w:val="24"/>
          <w:highlight w:val="none"/>
          <w:lang w:val="en-US" w:eastAsia="zh-CN" w:bidi="ar"/>
        </w:rPr>
        <w:t>：</w:t>
      </w:r>
    </w:p>
    <w:p w14:paraId="3556002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未按竞争性磋商文件规定的形式和金额提交投标保证金的；未按照竞争性磋商文件规定要求签署、盖章的；未满足竞争性磋商文件中技术条款的实质性要求；与其他供应商串通磋商，或者与招标人串通磋商；属于竞争性磋商文件规定的其他磋商无效情形；磋商小组认为供应商的报价明显低于其他通过符合性检查供应商的报价，有可能影响履约的，且供应商未按照规定证明其报价合理性的；响应文件含有采购人不能接受的附加条件的；不符合法规和竞争性磋商文件中规定的其他实质性要求的。</w:t>
      </w:r>
    </w:p>
    <w:p w14:paraId="41B5B77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18、开标报价记录（最终轮）</w:t>
      </w:r>
    </w:p>
    <w:p w14:paraId="4E9DE12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项目经磋商确定最终采购需求后，供应商进行二次报价，二次报价作为最终报价。开启有效投标供应商的报价，并【开启签字时段】，供应商对开标纪录进行在线签章确认（不予确认的应说明理由，否则视为无异议）。商务技术评审结束后，由评标委员会对报价的合理性、准确性等进行审查核实。</w:t>
      </w:r>
    </w:p>
    <w:p w14:paraId="0A0CA44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19、商务技术评审</w:t>
      </w:r>
    </w:p>
    <w:p w14:paraId="5DEEC78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经二次报价后，评标委员会对供应商电子投标文件商务技术部分根据招标文件要求进行评审，最终得出商务技术部分评分。</w:t>
      </w:r>
    </w:p>
    <w:p w14:paraId="312AD1C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20、报价评审</w:t>
      </w:r>
    </w:p>
    <w:p w14:paraId="4B3E4B6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商务技术评审结束后，由评标委员会对报价的合理性、准确性等进行审查核实。</w:t>
      </w:r>
    </w:p>
    <w:p w14:paraId="587C3A6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21、结果汇总</w:t>
      </w:r>
    </w:p>
    <w:p w14:paraId="6CFECA8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在满足磋商文件所要求的必要合格条件的前提下，根据磋商文件的评分办法，经磋商确定最终磋商需求和供应商提交最后报价后进行综合评分，对最终报价得分与商务技术部分评分合计最高分为第一成交候选人。</w:t>
      </w:r>
    </w:p>
    <w:p w14:paraId="0E116650">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成交候选人并列时的处理方式：</w:t>
      </w:r>
    </w:p>
    <w:p w14:paraId="678C4377">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本项目采用综合评分法，则：评标结果按评审后得分由高到低顺序排列。得分相同的，按磋商报价由低到高顺序排列。得分且磋商报价相同的并列，响应文件满足磋商文件全部实质性要求，且按照评审因素的量化指标评审得分最高的供应商为排名第一的成交候选人。</w:t>
      </w:r>
    </w:p>
    <w:p w14:paraId="7BE40E19">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推荐成交候选人：</w:t>
      </w:r>
    </w:p>
    <w:p w14:paraId="2BEDAFB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磋商小组将根据评标标准，按供应商须知资料表中规定数量推荐成交候选人；磋商小组应当根据综合评分情况，按照评审得分由高到低顺序推荐3名成交候选人；推荐得分最高的供应商为排名第一的成交候选人。</w:t>
      </w:r>
    </w:p>
    <w:p w14:paraId="4D5FA744">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确定中标或者成交供应商：</w:t>
      </w:r>
    </w:p>
    <w:p w14:paraId="480DC19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采购代理机构应当自评审结束之日起2个工作日内将评审报告送交采购人。采购人应当自收到评审报告之日起5个工作日内在评审报告推荐的中标或者成交候选人中按顺序确定中标或者成交供应商，即同意评审小组推荐意见。</w:t>
      </w:r>
    </w:p>
    <w:p w14:paraId="5D0E224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采购人或者采购代理机构应当在成交供应商确定后2个工作日内，在省级以上财政部门指定的政府采购信息发布媒体上公告成交结果，同时向成交供应商发出成交通知书，并将磋商文件随成交结果同时公告。</w:t>
      </w:r>
    </w:p>
    <w:p w14:paraId="58D16A3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22、合同签订（线上采购合同公示）</w:t>
      </w:r>
    </w:p>
    <w:p w14:paraId="123DFF1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成交供应商应当在采购人规定的时间内，按照磋商文件确定的合同文本以及采购标的、规格型号（或服务内容）、采购金额、采购数量、技术和服务要求等事项签订政府采购合同。最后进行线上采购合同公示。</w:t>
      </w:r>
    </w:p>
    <w:p w14:paraId="7AB910E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CCF7D1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23、退还保证金</w:t>
      </w:r>
    </w:p>
    <w:p w14:paraId="0D7CAE7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6A7C903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有下列情形之一的，磋商保证金不予退还：</w:t>
      </w:r>
    </w:p>
    <w:p w14:paraId="0A2AC30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（一）供应商在提交响应文件截止时间后撤回响应文件的；</w:t>
      </w:r>
    </w:p>
    <w:p w14:paraId="541CF84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（二）供应商在响应文件中提供虚假材料的；</w:t>
      </w:r>
    </w:p>
    <w:p w14:paraId="090EC0E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（三）除因不可抗力或磋商文件认可的情形以外，成交供应商不与采购人签订合同的；</w:t>
      </w:r>
    </w:p>
    <w:p w14:paraId="3EA2FFE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（四）供应商与采购人、其他供应商或者采购代理机构恶意串通的；</w:t>
      </w:r>
    </w:p>
    <w:p w14:paraId="029EDBC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（五）磋商文件规定的其他情形。</w:t>
      </w:r>
    </w:p>
    <w:p w14:paraId="2E65379A">
      <w:pPr>
        <w:spacing w:before="87" w:line="226" w:lineRule="auto"/>
        <w:ind w:left="4415"/>
        <w:outlineLvl w:val="1"/>
        <w:rPr>
          <w:rFonts w:hint="eastAsia" w:ascii="仿宋" w:hAnsi="仿宋" w:eastAsia="仿宋" w:cs="仿宋"/>
          <w:b/>
          <w:bCs/>
          <w:spacing w:val="1"/>
          <w:sz w:val="31"/>
          <w:szCs w:val="31"/>
          <w:highlight w:val="none"/>
        </w:rPr>
      </w:pPr>
    </w:p>
    <w:p w14:paraId="62D126B9">
      <w:pPr>
        <w:spacing w:before="87" w:line="226" w:lineRule="auto"/>
        <w:ind w:left="4415"/>
        <w:outlineLvl w:val="1"/>
        <w:rPr>
          <w:rFonts w:hint="eastAsia" w:ascii="仿宋" w:hAnsi="仿宋" w:eastAsia="仿宋" w:cs="仿宋"/>
          <w:b/>
          <w:bCs/>
          <w:spacing w:val="1"/>
          <w:sz w:val="31"/>
          <w:szCs w:val="31"/>
          <w:highlight w:val="none"/>
        </w:rPr>
      </w:pPr>
    </w:p>
    <w:p w14:paraId="3D14F688">
      <w:pPr>
        <w:spacing w:before="87" w:line="226" w:lineRule="auto"/>
        <w:ind w:left="4415"/>
        <w:outlineLvl w:val="1"/>
        <w:rPr>
          <w:rFonts w:hint="eastAsia" w:ascii="仿宋" w:hAnsi="仿宋" w:eastAsia="仿宋" w:cs="仿宋"/>
          <w:b/>
          <w:bCs/>
          <w:spacing w:val="1"/>
          <w:sz w:val="31"/>
          <w:szCs w:val="31"/>
          <w:highlight w:val="none"/>
        </w:rPr>
      </w:pPr>
    </w:p>
    <w:p w14:paraId="058B8247">
      <w:pPr>
        <w:spacing w:before="87" w:line="226" w:lineRule="auto"/>
        <w:ind w:left="4415"/>
        <w:outlineLvl w:val="1"/>
        <w:rPr>
          <w:rFonts w:hint="eastAsia" w:ascii="仿宋" w:hAnsi="仿宋" w:eastAsia="仿宋" w:cs="仿宋"/>
          <w:b/>
          <w:bCs/>
          <w:spacing w:val="1"/>
          <w:sz w:val="31"/>
          <w:szCs w:val="31"/>
          <w:highlight w:val="none"/>
        </w:rPr>
      </w:pPr>
    </w:p>
    <w:p w14:paraId="0CB3801A">
      <w:pPr>
        <w:spacing w:before="87" w:line="226" w:lineRule="auto"/>
        <w:ind w:left="4415"/>
        <w:outlineLvl w:val="1"/>
        <w:rPr>
          <w:rFonts w:hint="eastAsia" w:ascii="仿宋" w:hAnsi="仿宋" w:eastAsia="仿宋" w:cs="仿宋"/>
          <w:b/>
          <w:bCs/>
          <w:spacing w:val="1"/>
          <w:sz w:val="31"/>
          <w:szCs w:val="31"/>
          <w:highlight w:val="none"/>
        </w:rPr>
      </w:pPr>
    </w:p>
    <w:p w14:paraId="21C0D9BF">
      <w:pPr>
        <w:spacing w:before="87" w:line="226" w:lineRule="auto"/>
        <w:ind w:left="4415"/>
        <w:outlineLvl w:val="1"/>
        <w:rPr>
          <w:rFonts w:hint="eastAsia" w:ascii="仿宋" w:hAnsi="仿宋" w:eastAsia="仿宋" w:cs="仿宋"/>
          <w:b/>
          <w:bCs/>
          <w:spacing w:val="1"/>
          <w:sz w:val="31"/>
          <w:szCs w:val="31"/>
          <w:highlight w:val="none"/>
        </w:rPr>
      </w:pPr>
    </w:p>
    <w:p w14:paraId="682CDDEA">
      <w:pPr>
        <w:spacing w:before="87" w:line="226" w:lineRule="auto"/>
        <w:ind w:left="4415"/>
        <w:outlineLvl w:val="1"/>
        <w:rPr>
          <w:rFonts w:hint="eastAsia" w:ascii="仿宋" w:hAnsi="仿宋" w:eastAsia="仿宋" w:cs="仿宋"/>
          <w:b/>
          <w:bCs/>
          <w:spacing w:val="1"/>
          <w:sz w:val="31"/>
          <w:szCs w:val="31"/>
          <w:highlight w:val="none"/>
        </w:rPr>
      </w:pPr>
    </w:p>
    <w:p w14:paraId="34EBFCF4">
      <w:pPr>
        <w:spacing w:before="87" w:line="226" w:lineRule="auto"/>
        <w:ind w:left="4415"/>
        <w:outlineLvl w:val="1"/>
        <w:rPr>
          <w:rFonts w:hint="eastAsia" w:ascii="仿宋" w:hAnsi="仿宋" w:eastAsia="仿宋" w:cs="仿宋"/>
          <w:b/>
          <w:bCs/>
          <w:spacing w:val="1"/>
          <w:sz w:val="31"/>
          <w:szCs w:val="31"/>
          <w:highlight w:val="none"/>
        </w:rPr>
      </w:pPr>
    </w:p>
    <w:p w14:paraId="05D2EFA0">
      <w:pPr>
        <w:spacing w:before="87" w:line="226" w:lineRule="auto"/>
        <w:ind w:left="4415"/>
        <w:outlineLvl w:val="1"/>
        <w:rPr>
          <w:rFonts w:hint="eastAsia" w:ascii="仿宋" w:hAnsi="仿宋" w:eastAsia="仿宋" w:cs="仿宋"/>
          <w:b/>
          <w:bCs/>
          <w:spacing w:val="1"/>
          <w:sz w:val="31"/>
          <w:szCs w:val="31"/>
          <w:highlight w:val="none"/>
        </w:rPr>
      </w:pPr>
    </w:p>
    <w:p w14:paraId="5F65B268">
      <w:pPr>
        <w:spacing w:before="87" w:line="226" w:lineRule="auto"/>
        <w:ind w:left="4415"/>
        <w:outlineLvl w:val="1"/>
        <w:rPr>
          <w:rFonts w:hint="eastAsia" w:ascii="仿宋" w:hAnsi="仿宋" w:eastAsia="仿宋" w:cs="仿宋"/>
          <w:b/>
          <w:bCs/>
          <w:spacing w:val="1"/>
          <w:sz w:val="31"/>
          <w:szCs w:val="31"/>
          <w:highlight w:val="none"/>
        </w:rPr>
      </w:pPr>
    </w:p>
    <w:p w14:paraId="1379BE98">
      <w:pPr>
        <w:spacing w:before="87" w:line="226" w:lineRule="auto"/>
        <w:ind w:left="4415"/>
        <w:outlineLvl w:val="1"/>
        <w:rPr>
          <w:rFonts w:hint="eastAsia" w:ascii="仿宋" w:hAnsi="仿宋" w:eastAsia="仿宋" w:cs="仿宋"/>
          <w:b/>
          <w:bCs/>
          <w:spacing w:val="1"/>
          <w:sz w:val="31"/>
          <w:szCs w:val="31"/>
          <w:highlight w:val="none"/>
        </w:rPr>
      </w:pPr>
    </w:p>
    <w:p w14:paraId="1C1D80CD">
      <w:pPr>
        <w:spacing w:before="87" w:line="226" w:lineRule="auto"/>
        <w:ind w:left="4415"/>
        <w:outlineLvl w:val="1"/>
        <w:rPr>
          <w:rFonts w:hint="eastAsia" w:ascii="仿宋" w:hAnsi="仿宋" w:eastAsia="仿宋" w:cs="仿宋"/>
          <w:b/>
          <w:bCs/>
          <w:spacing w:val="1"/>
          <w:sz w:val="31"/>
          <w:szCs w:val="31"/>
          <w:highlight w:val="none"/>
        </w:rPr>
      </w:pPr>
    </w:p>
    <w:p w14:paraId="0CDA2117">
      <w:pPr>
        <w:spacing w:before="87" w:line="226" w:lineRule="auto"/>
        <w:ind w:left="4415"/>
        <w:outlineLvl w:val="1"/>
        <w:rPr>
          <w:rFonts w:hint="eastAsia" w:ascii="仿宋" w:hAnsi="仿宋" w:eastAsia="仿宋" w:cs="仿宋"/>
          <w:b/>
          <w:bCs/>
          <w:spacing w:val="1"/>
          <w:sz w:val="31"/>
          <w:szCs w:val="31"/>
          <w:highlight w:val="none"/>
        </w:rPr>
      </w:pPr>
    </w:p>
    <w:p w14:paraId="2BC73D22">
      <w:pPr>
        <w:spacing w:before="87" w:line="226" w:lineRule="auto"/>
        <w:ind w:left="4415"/>
        <w:outlineLvl w:val="1"/>
        <w:rPr>
          <w:rFonts w:hint="eastAsia" w:ascii="仿宋" w:hAnsi="仿宋" w:eastAsia="仿宋" w:cs="仿宋"/>
          <w:b/>
          <w:bCs/>
          <w:spacing w:val="1"/>
          <w:sz w:val="31"/>
          <w:szCs w:val="31"/>
          <w:highlight w:val="none"/>
        </w:rPr>
      </w:pPr>
    </w:p>
    <w:p w14:paraId="1110C3B0">
      <w:pPr>
        <w:spacing w:before="87" w:line="226" w:lineRule="auto"/>
        <w:ind w:left="4415"/>
        <w:outlineLvl w:val="1"/>
        <w:rPr>
          <w:rFonts w:hint="eastAsia" w:ascii="仿宋" w:hAnsi="仿宋" w:eastAsia="仿宋" w:cs="仿宋"/>
          <w:b/>
          <w:bCs/>
          <w:spacing w:val="1"/>
          <w:sz w:val="31"/>
          <w:szCs w:val="31"/>
          <w:highlight w:val="none"/>
        </w:rPr>
      </w:pPr>
    </w:p>
    <w:p w14:paraId="563128C9">
      <w:pPr>
        <w:spacing w:before="87" w:line="226" w:lineRule="auto"/>
        <w:ind w:left="4415"/>
        <w:outlineLvl w:val="1"/>
        <w:rPr>
          <w:rFonts w:hint="eastAsia" w:ascii="仿宋" w:hAnsi="仿宋" w:eastAsia="仿宋" w:cs="仿宋"/>
          <w:b/>
          <w:bCs/>
          <w:spacing w:val="1"/>
          <w:sz w:val="31"/>
          <w:szCs w:val="31"/>
          <w:highlight w:val="none"/>
        </w:rPr>
      </w:pPr>
    </w:p>
    <w:p w14:paraId="4EEA264B">
      <w:pPr>
        <w:spacing w:before="87" w:line="226" w:lineRule="auto"/>
        <w:ind w:left="4415"/>
        <w:outlineLvl w:val="1"/>
        <w:rPr>
          <w:rFonts w:hint="eastAsia" w:ascii="仿宋" w:hAnsi="仿宋" w:eastAsia="仿宋" w:cs="仿宋"/>
          <w:sz w:val="31"/>
          <w:szCs w:val="31"/>
          <w:highlight w:val="none"/>
        </w:rPr>
      </w:pPr>
      <w:r>
        <w:rPr>
          <w:rFonts w:hint="eastAsia" w:ascii="仿宋" w:hAnsi="仿宋" w:eastAsia="仿宋" w:cs="仿宋"/>
          <w:b/>
          <w:bCs/>
          <w:spacing w:val="1"/>
          <w:sz w:val="31"/>
          <w:szCs w:val="31"/>
          <w:highlight w:val="none"/>
        </w:rPr>
        <w:t>资格性审查表</w:t>
      </w:r>
      <w:bookmarkEnd w:id="315"/>
      <w:bookmarkEnd w:id="316"/>
    </w:p>
    <w:p w14:paraId="223B49AF">
      <w:pPr>
        <w:spacing w:before="121"/>
        <w:rPr>
          <w:rFonts w:hint="eastAsia" w:ascii="仿宋" w:hAnsi="仿宋" w:eastAsia="仿宋" w:cs="仿宋"/>
          <w:highlight w:val="none"/>
        </w:rPr>
      </w:pPr>
    </w:p>
    <w:tbl>
      <w:tblPr>
        <w:tblStyle w:val="19"/>
        <w:tblW w:w="10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7224"/>
        <w:gridCol w:w="771"/>
        <w:gridCol w:w="840"/>
        <w:gridCol w:w="803"/>
      </w:tblGrid>
      <w:tr w14:paraId="7C928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25" w:type="dxa"/>
            <w:vMerge w:val="restart"/>
            <w:tcBorders>
              <w:bottom w:val="nil"/>
            </w:tcBorders>
            <w:textDirection w:val="tbRlV"/>
            <w:vAlign w:val="top"/>
          </w:tcPr>
          <w:p w14:paraId="40F79DB0">
            <w:pPr>
              <w:pStyle w:val="20"/>
              <w:spacing w:before="139" w:line="202" w:lineRule="auto"/>
              <w:ind w:left="287"/>
              <w:rPr>
                <w:rFonts w:hint="eastAsia" w:ascii="仿宋" w:hAnsi="仿宋" w:eastAsia="仿宋" w:cs="仿宋"/>
                <w:highlight w:val="none"/>
              </w:rPr>
            </w:pPr>
            <w:r>
              <w:rPr>
                <w:rFonts w:hint="eastAsia" w:ascii="仿宋" w:hAnsi="仿宋" w:eastAsia="仿宋" w:cs="仿宋"/>
                <w:b/>
                <w:bCs/>
                <w:spacing w:val="3"/>
                <w:highlight w:val="none"/>
              </w:rPr>
              <w:t>序号</w:t>
            </w:r>
          </w:p>
        </w:tc>
        <w:tc>
          <w:tcPr>
            <w:tcW w:w="7224" w:type="dxa"/>
            <w:vMerge w:val="restart"/>
            <w:tcBorders>
              <w:bottom w:val="nil"/>
            </w:tcBorders>
            <w:vAlign w:val="top"/>
          </w:tcPr>
          <w:p w14:paraId="1467FF41">
            <w:pPr>
              <w:spacing w:line="404" w:lineRule="auto"/>
              <w:rPr>
                <w:rFonts w:hint="eastAsia" w:ascii="仿宋" w:hAnsi="仿宋" w:eastAsia="仿宋" w:cs="仿宋"/>
                <w:sz w:val="21"/>
                <w:highlight w:val="none"/>
              </w:rPr>
            </w:pPr>
          </w:p>
          <w:p w14:paraId="5F5E7EB1">
            <w:pPr>
              <w:pStyle w:val="20"/>
              <w:spacing w:before="78" w:line="222" w:lineRule="auto"/>
              <w:ind w:left="3145"/>
              <w:rPr>
                <w:rFonts w:hint="eastAsia" w:ascii="仿宋" w:hAnsi="仿宋" w:eastAsia="仿宋" w:cs="仿宋"/>
                <w:highlight w:val="none"/>
              </w:rPr>
            </w:pPr>
            <w:r>
              <w:rPr>
                <w:rFonts w:hint="eastAsia" w:ascii="仿宋" w:hAnsi="仿宋" w:eastAsia="仿宋" w:cs="仿宋"/>
                <w:b/>
                <w:bCs/>
                <w:spacing w:val="-7"/>
                <w:highlight w:val="none"/>
              </w:rPr>
              <w:t>评审内容</w:t>
            </w:r>
          </w:p>
        </w:tc>
        <w:tc>
          <w:tcPr>
            <w:tcW w:w="2414" w:type="dxa"/>
            <w:gridSpan w:val="3"/>
            <w:vAlign w:val="top"/>
          </w:tcPr>
          <w:p w14:paraId="7E63E9AF">
            <w:pPr>
              <w:pStyle w:val="20"/>
              <w:spacing w:before="88" w:line="223" w:lineRule="auto"/>
              <w:ind w:left="860"/>
              <w:rPr>
                <w:rFonts w:hint="eastAsia" w:ascii="仿宋" w:hAnsi="仿宋" w:eastAsia="仿宋" w:cs="仿宋"/>
                <w:highlight w:val="none"/>
              </w:rPr>
            </w:pPr>
            <w:r>
              <w:rPr>
                <w:rFonts w:hint="eastAsia" w:ascii="仿宋" w:hAnsi="仿宋" w:eastAsia="仿宋" w:cs="仿宋"/>
                <w:b/>
                <w:bCs/>
                <w:spacing w:val="-8"/>
                <w:highlight w:val="none"/>
              </w:rPr>
              <w:t>供应商</w:t>
            </w:r>
          </w:p>
        </w:tc>
      </w:tr>
      <w:tr w14:paraId="7AFA3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525" w:type="dxa"/>
            <w:vMerge w:val="continue"/>
            <w:tcBorders>
              <w:top w:val="nil"/>
            </w:tcBorders>
            <w:textDirection w:val="tbRlV"/>
            <w:vAlign w:val="top"/>
          </w:tcPr>
          <w:p w14:paraId="11AFBE0E">
            <w:pPr>
              <w:rPr>
                <w:rFonts w:hint="eastAsia" w:ascii="仿宋" w:hAnsi="仿宋" w:eastAsia="仿宋" w:cs="仿宋"/>
                <w:sz w:val="21"/>
                <w:highlight w:val="none"/>
              </w:rPr>
            </w:pPr>
          </w:p>
        </w:tc>
        <w:tc>
          <w:tcPr>
            <w:tcW w:w="7224" w:type="dxa"/>
            <w:vMerge w:val="continue"/>
            <w:tcBorders>
              <w:top w:val="nil"/>
            </w:tcBorders>
            <w:vAlign w:val="top"/>
          </w:tcPr>
          <w:p w14:paraId="7D23D3C0">
            <w:pPr>
              <w:rPr>
                <w:rFonts w:hint="eastAsia" w:ascii="仿宋" w:hAnsi="仿宋" w:eastAsia="仿宋" w:cs="仿宋"/>
                <w:sz w:val="21"/>
                <w:highlight w:val="none"/>
              </w:rPr>
            </w:pPr>
          </w:p>
        </w:tc>
        <w:tc>
          <w:tcPr>
            <w:tcW w:w="771" w:type="dxa"/>
            <w:vAlign w:val="top"/>
          </w:tcPr>
          <w:p w14:paraId="6462B115">
            <w:pPr>
              <w:pStyle w:val="20"/>
              <w:spacing w:before="77" w:line="268" w:lineRule="auto"/>
              <w:ind w:left="166" w:right="141" w:hanging="5"/>
              <w:rPr>
                <w:rFonts w:hint="eastAsia" w:ascii="仿宋" w:hAnsi="仿宋" w:eastAsia="仿宋" w:cs="仿宋"/>
                <w:highlight w:val="none"/>
              </w:rPr>
            </w:pPr>
            <w:r>
              <w:rPr>
                <w:rFonts w:hint="eastAsia" w:ascii="仿宋" w:hAnsi="仿宋" w:eastAsia="仿宋" w:cs="仿宋"/>
                <w:spacing w:val="-9"/>
                <w:highlight w:val="none"/>
              </w:rPr>
              <w:t>是否</w:t>
            </w:r>
            <w:r>
              <w:rPr>
                <w:rFonts w:hint="eastAsia" w:ascii="仿宋" w:hAnsi="仿宋" w:eastAsia="仿宋" w:cs="仿宋"/>
                <w:spacing w:val="-12"/>
                <w:highlight w:val="none"/>
              </w:rPr>
              <w:t>合格</w:t>
            </w:r>
          </w:p>
        </w:tc>
        <w:tc>
          <w:tcPr>
            <w:tcW w:w="840" w:type="dxa"/>
            <w:vAlign w:val="top"/>
          </w:tcPr>
          <w:p w14:paraId="7AE766A2">
            <w:pPr>
              <w:pStyle w:val="20"/>
              <w:spacing w:before="77" w:line="268" w:lineRule="auto"/>
              <w:ind w:left="202" w:right="174" w:hanging="5"/>
              <w:rPr>
                <w:rFonts w:hint="eastAsia" w:ascii="仿宋" w:hAnsi="仿宋" w:eastAsia="仿宋" w:cs="仿宋"/>
                <w:highlight w:val="none"/>
              </w:rPr>
            </w:pPr>
            <w:r>
              <w:rPr>
                <w:rFonts w:hint="eastAsia" w:ascii="仿宋" w:hAnsi="仿宋" w:eastAsia="仿宋" w:cs="仿宋"/>
                <w:spacing w:val="-9"/>
                <w:highlight w:val="none"/>
              </w:rPr>
              <w:t>是否</w:t>
            </w:r>
            <w:r>
              <w:rPr>
                <w:rFonts w:hint="eastAsia" w:ascii="仿宋" w:hAnsi="仿宋" w:eastAsia="仿宋" w:cs="仿宋"/>
                <w:spacing w:val="-12"/>
                <w:highlight w:val="none"/>
              </w:rPr>
              <w:t>合格</w:t>
            </w:r>
          </w:p>
        </w:tc>
        <w:tc>
          <w:tcPr>
            <w:tcW w:w="803" w:type="dxa"/>
            <w:vAlign w:val="top"/>
          </w:tcPr>
          <w:p w14:paraId="741D92A1">
            <w:pPr>
              <w:pStyle w:val="20"/>
              <w:spacing w:before="77" w:line="268" w:lineRule="auto"/>
              <w:ind w:left="180" w:right="159" w:hanging="5"/>
              <w:rPr>
                <w:rFonts w:hint="eastAsia" w:ascii="仿宋" w:hAnsi="仿宋" w:eastAsia="仿宋" w:cs="仿宋"/>
                <w:highlight w:val="none"/>
              </w:rPr>
            </w:pPr>
            <w:r>
              <w:rPr>
                <w:rFonts w:hint="eastAsia" w:ascii="仿宋" w:hAnsi="仿宋" w:eastAsia="仿宋" w:cs="仿宋"/>
                <w:spacing w:val="-9"/>
                <w:highlight w:val="none"/>
              </w:rPr>
              <w:t>是否</w:t>
            </w:r>
            <w:r>
              <w:rPr>
                <w:rFonts w:hint="eastAsia" w:ascii="仿宋" w:hAnsi="仿宋" w:eastAsia="仿宋" w:cs="仿宋"/>
                <w:spacing w:val="-12"/>
                <w:highlight w:val="none"/>
              </w:rPr>
              <w:t>合格</w:t>
            </w:r>
          </w:p>
        </w:tc>
      </w:tr>
      <w:tr w14:paraId="45456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25" w:type="dxa"/>
            <w:vAlign w:val="top"/>
          </w:tcPr>
          <w:p w14:paraId="16B3616E">
            <w:pPr>
              <w:pStyle w:val="20"/>
              <w:spacing w:before="117" w:line="181" w:lineRule="auto"/>
              <w:ind w:left="225"/>
              <w:rPr>
                <w:rFonts w:hint="eastAsia" w:ascii="仿宋" w:hAnsi="仿宋" w:eastAsia="仿宋" w:cs="仿宋"/>
                <w:highlight w:val="none"/>
              </w:rPr>
            </w:pPr>
            <w:r>
              <w:rPr>
                <w:rFonts w:hint="eastAsia" w:ascii="仿宋" w:hAnsi="仿宋" w:eastAsia="仿宋" w:cs="仿宋"/>
                <w:highlight w:val="none"/>
              </w:rPr>
              <w:t>1</w:t>
            </w:r>
          </w:p>
        </w:tc>
        <w:tc>
          <w:tcPr>
            <w:tcW w:w="7224" w:type="dxa"/>
            <w:vAlign w:val="top"/>
          </w:tcPr>
          <w:p w14:paraId="0BC87842">
            <w:pPr>
              <w:pStyle w:val="20"/>
              <w:spacing w:before="76" w:line="222" w:lineRule="auto"/>
              <w:ind w:left="119"/>
              <w:rPr>
                <w:rFonts w:hint="eastAsia" w:ascii="仿宋" w:hAnsi="仿宋" w:eastAsia="仿宋" w:cs="仿宋"/>
                <w:highlight w:val="none"/>
              </w:rPr>
            </w:pPr>
            <w:r>
              <w:rPr>
                <w:rFonts w:hint="eastAsia" w:ascii="仿宋" w:hAnsi="仿宋" w:eastAsia="仿宋" w:cs="仿宋"/>
                <w:spacing w:val="-1"/>
                <w:highlight w:val="none"/>
              </w:rPr>
              <w:t>独立法人或其他组织的营业执照等证明文件；</w:t>
            </w:r>
          </w:p>
        </w:tc>
        <w:tc>
          <w:tcPr>
            <w:tcW w:w="771" w:type="dxa"/>
            <w:vAlign w:val="top"/>
          </w:tcPr>
          <w:p w14:paraId="3354A369">
            <w:pPr>
              <w:rPr>
                <w:rFonts w:hint="eastAsia" w:ascii="仿宋" w:hAnsi="仿宋" w:eastAsia="仿宋" w:cs="仿宋"/>
                <w:sz w:val="21"/>
                <w:highlight w:val="none"/>
              </w:rPr>
            </w:pPr>
          </w:p>
        </w:tc>
        <w:tc>
          <w:tcPr>
            <w:tcW w:w="840" w:type="dxa"/>
            <w:vAlign w:val="top"/>
          </w:tcPr>
          <w:p w14:paraId="07A02565">
            <w:pPr>
              <w:rPr>
                <w:rFonts w:hint="eastAsia" w:ascii="仿宋" w:hAnsi="仿宋" w:eastAsia="仿宋" w:cs="仿宋"/>
                <w:sz w:val="21"/>
                <w:highlight w:val="none"/>
              </w:rPr>
            </w:pPr>
          </w:p>
        </w:tc>
        <w:tc>
          <w:tcPr>
            <w:tcW w:w="803" w:type="dxa"/>
            <w:vAlign w:val="top"/>
          </w:tcPr>
          <w:p w14:paraId="5C1685D1">
            <w:pPr>
              <w:rPr>
                <w:rFonts w:hint="eastAsia" w:ascii="仿宋" w:hAnsi="仿宋" w:eastAsia="仿宋" w:cs="仿宋"/>
                <w:sz w:val="21"/>
                <w:highlight w:val="none"/>
              </w:rPr>
            </w:pPr>
          </w:p>
        </w:tc>
      </w:tr>
      <w:tr w14:paraId="0C4A6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525" w:type="dxa"/>
            <w:vAlign w:val="top"/>
          </w:tcPr>
          <w:p w14:paraId="4774CC82">
            <w:pPr>
              <w:pStyle w:val="20"/>
              <w:spacing w:before="314" w:line="180" w:lineRule="auto"/>
              <w:ind w:left="210"/>
              <w:rPr>
                <w:rFonts w:hint="eastAsia" w:ascii="仿宋" w:hAnsi="仿宋" w:eastAsia="仿宋" w:cs="仿宋"/>
                <w:highlight w:val="none"/>
              </w:rPr>
            </w:pPr>
            <w:r>
              <w:rPr>
                <w:rFonts w:hint="eastAsia" w:ascii="仿宋" w:hAnsi="仿宋" w:eastAsia="仿宋" w:cs="仿宋"/>
                <w:highlight w:val="none"/>
              </w:rPr>
              <w:t>2</w:t>
            </w:r>
          </w:p>
        </w:tc>
        <w:tc>
          <w:tcPr>
            <w:tcW w:w="7224" w:type="dxa"/>
            <w:vAlign w:val="top"/>
          </w:tcPr>
          <w:p w14:paraId="7B22762B">
            <w:pPr>
              <w:pStyle w:val="20"/>
              <w:spacing w:before="78" w:line="268" w:lineRule="auto"/>
              <w:ind w:left="123" w:right="104" w:firstLine="3"/>
              <w:rPr>
                <w:rFonts w:hint="eastAsia" w:ascii="仿宋" w:hAnsi="仿宋" w:eastAsia="仿宋" w:cs="仿宋"/>
                <w:highlight w:val="none"/>
              </w:rPr>
            </w:pPr>
            <w:r>
              <w:rPr>
                <w:rFonts w:hint="eastAsia" w:ascii="仿宋" w:hAnsi="仿宋" w:eastAsia="仿宋" w:cs="仿宋"/>
                <w:spacing w:val="-3"/>
                <w:highlight w:val="none"/>
              </w:rPr>
              <w:t>法人代表资格证明书及授权书、被授权人身份证(法人投</w:t>
            </w:r>
            <w:r>
              <w:rPr>
                <w:rFonts w:hint="eastAsia" w:ascii="仿宋" w:hAnsi="仿宋" w:eastAsia="仿宋" w:cs="仿宋"/>
                <w:spacing w:val="-4"/>
                <w:highlight w:val="none"/>
              </w:rPr>
              <w:t>标需提供法</w:t>
            </w:r>
            <w:r>
              <w:rPr>
                <w:rFonts w:hint="eastAsia" w:ascii="仿宋" w:hAnsi="仿宋" w:eastAsia="仿宋" w:cs="仿宋"/>
                <w:spacing w:val="-2"/>
                <w:highlight w:val="none"/>
              </w:rPr>
              <w:t>人身份证及法人代表资格证明书)；</w:t>
            </w:r>
          </w:p>
        </w:tc>
        <w:tc>
          <w:tcPr>
            <w:tcW w:w="771" w:type="dxa"/>
            <w:vAlign w:val="top"/>
          </w:tcPr>
          <w:p w14:paraId="7DE8674E">
            <w:pPr>
              <w:rPr>
                <w:rFonts w:hint="eastAsia" w:ascii="仿宋" w:hAnsi="仿宋" w:eastAsia="仿宋" w:cs="仿宋"/>
                <w:sz w:val="21"/>
                <w:highlight w:val="none"/>
              </w:rPr>
            </w:pPr>
          </w:p>
        </w:tc>
        <w:tc>
          <w:tcPr>
            <w:tcW w:w="840" w:type="dxa"/>
            <w:vAlign w:val="top"/>
          </w:tcPr>
          <w:p w14:paraId="16C07438">
            <w:pPr>
              <w:rPr>
                <w:rFonts w:hint="eastAsia" w:ascii="仿宋" w:hAnsi="仿宋" w:eastAsia="仿宋" w:cs="仿宋"/>
                <w:sz w:val="21"/>
                <w:highlight w:val="none"/>
              </w:rPr>
            </w:pPr>
          </w:p>
        </w:tc>
        <w:tc>
          <w:tcPr>
            <w:tcW w:w="803" w:type="dxa"/>
            <w:vAlign w:val="top"/>
          </w:tcPr>
          <w:p w14:paraId="33C6F288">
            <w:pPr>
              <w:rPr>
                <w:rFonts w:hint="eastAsia" w:ascii="仿宋" w:hAnsi="仿宋" w:eastAsia="仿宋" w:cs="仿宋"/>
                <w:sz w:val="21"/>
                <w:highlight w:val="none"/>
              </w:rPr>
            </w:pPr>
          </w:p>
        </w:tc>
      </w:tr>
      <w:tr w14:paraId="6244A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525" w:type="dxa"/>
            <w:vAlign w:val="top"/>
          </w:tcPr>
          <w:p w14:paraId="4DF3802B">
            <w:pPr>
              <w:pStyle w:val="20"/>
              <w:spacing w:before="282" w:line="180" w:lineRule="auto"/>
              <w:ind w:left="212"/>
              <w:rPr>
                <w:rFonts w:hint="eastAsia" w:ascii="仿宋" w:hAnsi="仿宋" w:eastAsia="仿宋" w:cs="仿宋"/>
                <w:highlight w:val="none"/>
              </w:rPr>
            </w:pPr>
            <w:r>
              <w:rPr>
                <w:rFonts w:hint="eastAsia" w:ascii="仿宋" w:hAnsi="仿宋" w:eastAsia="仿宋" w:cs="仿宋"/>
                <w:highlight w:val="none"/>
              </w:rPr>
              <w:t>3</w:t>
            </w:r>
          </w:p>
        </w:tc>
        <w:tc>
          <w:tcPr>
            <w:tcW w:w="7224" w:type="dxa"/>
            <w:vAlign w:val="top"/>
          </w:tcPr>
          <w:p w14:paraId="42E66B55">
            <w:pPr>
              <w:pStyle w:val="20"/>
              <w:spacing w:before="85" w:line="231" w:lineRule="auto"/>
              <w:ind w:left="119" w:right="102" w:hanging="2"/>
              <w:rPr>
                <w:rFonts w:hint="eastAsia" w:ascii="仿宋" w:hAnsi="仿宋" w:eastAsia="仿宋" w:cs="仿宋"/>
                <w:highlight w:val="none"/>
              </w:rPr>
            </w:pPr>
            <w:r>
              <w:rPr>
                <w:rFonts w:hint="eastAsia" w:ascii="仿宋" w:hAnsi="仿宋" w:eastAsia="仿宋" w:cs="仿宋"/>
                <w:spacing w:val="1"/>
                <w:highlight w:val="none"/>
              </w:rPr>
              <w:t>有依法缴纳近六个内月任意一个月的社保缴纳证明（需包含授权委</w:t>
            </w:r>
            <w:r>
              <w:rPr>
                <w:rFonts w:hint="eastAsia" w:ascii="仿宋" w:hAnsi="仿宋" w:eastAsia="仿宋" w:cs="仿宋"/>
                <w:spacing w:val="-3"/>
                <w:highlight w:val="none"/>
              </w:rPr>
              <w:t>托人缴纳记录</w:t>
            </w:r>
            <w:r>
              <w:rPr>
                <w:rFonts w:hint="eastAsia" w:ascii="仿宋" w:hAnsi="仿宋" w:eastAsia="仿宋" w:cs="仿宋"/>
                <w:highlight w:val="none"/>
              </w:rPr>
              <w:t>）；</w:t>
            </w:r>
          </w:p>
        </w:tc>
        <w:tc>
          <w:tcPr>
            <w:tcW w:w="771" w:type="dxa"/>
            <w:vAlign w:val="top"/>
          </w:tcPr>
          <w:p w14:paraId="686170C1">
            <w:pPr>
              <w:rPr>
                <w:rFonts w:hint="eastAsia" w:ascii="仿宋" w:hAnsi="仿宋" w:eastAsia="仿宋" w:cs="仿宋"/>
                <w:sz w:val="21"/>
                <w:highlight w:val="none"/>
              </w:rPr>
            </w:pPr>
          </w:p>
        </w:tc>
        <w:tc>
          <w:tcPr>
            <w:tcW w:w="840" w:type="dxa"/>
            <w:vAlign w:val="top"/>
          </w:tcPr>
          <w:p w14:paraId="38F66F3D">
            <w:pPr>
              <w:rPr>
                <w:rFonts w:hint="eastAsia" w:ascii="仿宋" w:hAnsi="仿宋" w:eastAsia="仿宋" w:cs="仿宋"/>
                <w:sz w:val="21"/>
                <w:highlight w:val="none"/>
              </w:rPr>
            </w:pPr>
          </w:p>
        </w:tc>
        <w:tc>
          <w:tcPr>
            <w:tcW w:w="803" w:type="dxa"/>
            <w:vAlign w:val="top"/>
          </w:tcPr>
          <w:p w14:paraId="17FF94B4">
            <w:pPr>
              <w:rPr>
                <w:rFonts w:hint="eastAsia" w:ascii="仿宋" w:hAnsi="仿宋" w:eastAsia="仿宋" w:cs="仿宋"/>
                <w:sz w:val="21"/>
                <w:highlight w:val="none"/>
              </w:rPr>
            </w:pPr>
          </w:p>
        </w:tc>
      </w:tr>
      <w:tr w14:paraId="39F8D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525" w:type="dxa"/>
            <w:vAlign w:val="top"/>
          </w:tcPr>
          <w:p w14:paraId="7E434DE4">
            <w:pPr>
              <w:pStyle w:val="20"/>
              <w:spacing w:before="315" w:line="180" w:lineRule="auto"/>
              <w:ind w:left="207"/>
              <w:rPr>
                <w:rFonts w:hint="eastAsia" w:ascii="仿宋" w:hAnsi="仿宋" w:eastAsia="仿宋" w:cs="仿宋"/>
                <w:highlight w:val="none"/>
              </w:rPr>
            </w:pPr>
            <w:r>
              <w:rPr>
                <w:rFonts w:hint="eastAsia" w:ascii="仿宋" w:hAnsi="仿宋" w:eastAsia="仿宋" w:cs="仿宋"/>
                <w:highlight w:val="none"/>
              </w:rPr>
              <w:t>4</w:t>
            </w:r>
          </w:p>
        </w:tc>
        <w:tc>
          <w:tcPr>
            <w:tcW w:w="7224" w:type="dxa"/>
            <w:vAlign w:val="top"/>
          </w:tcPr>
          <w:p w14:paraId="0E70EE0D">
            <w:pPr>
              <w:pStyle w:val="20"/>
              <w:spacing w:before="75" w:line="269" w:lineRule="auto"/>
              <w:ind w:left="122" w:right="104" w:hanging="1"/>
              <w:rPr>
                <w:rFonts w:hint="eastAsia" w:ascii="仿宋" w:hAnsi="仿宋" w:eastAsia="仿宋" w:cs="仿宋"/>
                <w:highlight w:val="none"/>
              </w:rPr>
            </w:pPr>
            <w:r>
              <w:rPr>
                <w:rFonts w:hint="eastAsia" w:ascii="仿宋" w:hAnsi="仿宋" w:eastAsia="仿宋" w:cs="仿宋"/>
                <w:spacing w:val="-4"/>
                <w:highlight w:val="none"/>
              </w:rPr>
              <w:t>提供202</w:t>
            </w:r>
            <w:r>
              <w:rPr>
                <w:rFonts w:hint="eastAsia" w:cs="仿宋"/>
                <w:spacing w:val="-4"/>
                <w:highlight w:val="none"/>
                <w:lang w:val="en-US" w:eastAsia="zh-CN"/>
              </w:rPr>
              <w:t>4</w:t>
            </w:r>
            <w:r>
              <w:rPr>
                <w:rFonts w:hint="eastAsia" w:ascii="仿宋" w:hAnsi="仿宋" w:eastAsia="仿宋" w:cs="仿宋"/>
                <w:spacing w:val="-4"/>
                <w:highlight w:val="none"/>
              </w:rPr>
              <w:t>年度财务审计报告（新成立公司提供开标前六个月内任意</w:t>
            </w:r>
            <w:r>
              <w:rPr>
                <w:rFonts w:hint="eastAsia" w:ascii="仿宋" w:hAnsi="仿宋" w:eastAsia="仿宋" w:cs="仿宋"/>
                <w:spacing w:val="-2"/>
                <w:highlight w:val="none"/>
              </w:rPr>
              <w:t>一个月有效银行资信证明）</w:t>
            </w:r>
          </w:p>
        </w:tc>
        <w:tc>
          <w:tcPr>
            <w:tcW w:w="771" w:type="dxa"/>
            <w:vAlign w:val="top"/>
          </w:tcPr>
          <w:p w14:paraId="7A246857">
            <w:pPr>
              <w:rPr>
                <w:rFonts w:hint="eastAsia" w:ascii="仿宋" w:hAnsi="仿宋" w:eastAsia="仿宋" w:cs="仿宋"/>
                <w:sz w:val="21"/>
                <w:highlight w:val="none"/>
              </w:rPr>
            </w:pPr>
          </w:p>
        </w:tc>
        <w:tc>
          <w:tcPr>
            <w:tcW w:w="840" w:type="dxa"/>
            <w:vAlign w:val="top"/>
          </w:tcPr>
          <w:p w14:paraId="55569D5A">
            <w:pPr>
              <w:rPr>
                <w:rFonts w:hint="eastAsia" w:ascii="仿宋" w:hAnsi="仿宋" w:eastAsia="仿宋" w:cs="仿宋"/>
                <w:sz w:val="21"/>
                <w:highlight w:val="none"/>
              </w:rPr>
            </w:pPr>
          </w:p>
        </w:tc>
        <w:tc>
          <w:tcPr>
            <w:tcW w:w="803" w:type="dxa"/>
            <w:vAlign w:val="top"/>
          </w:tcPr>
          <w:p w14:paraId="655AD653">
            <w:pPr>
              <w:rPr>
                <w:rFonts w:hint="eastAsia" w:ascii="仿宋" w:hAnsi="仿宋" w:eastAsia="仿宋" w:cs="仿宋"/>
                <w:sz w:val="21"/>
                <w:highlight w:val="none"/>
              </w:rPr>
            </w:pPr>
          </w:p>
        </w:tc>
      </w:tr>
      <w:tr w14:paraId="4E9CC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525" w:type="dxa"/>
            <w:vAlign w:val="top"/>
          </w:tcPr>
          <w:p w14:paraId="34B189CB">
            <w:pPr>
              <w:spacing w:line="246" w:lineRule="auto"/>
              <w:rPr>
                <w:rFonts w:hint="eastAsia" w:ascii="仿宋" w:hAnsi="仿宋" w:eastAsia="仿宋" w:cs="仿宋"/>
                <w:sz w:val="21"/>
                <w:highlight w:val="none"/>
              </w:rPr>
            </w:pPr>
          </w:p>
          <w:p w14:paraId="42102627">
            <w:pPr>
              <w:pStyle w:val="20"/>
              <w:spacing w:before="78" w:line="179" w:lineRule="auto"/>
              <w:ind w:left="212"/>
              <w:rPr>
                <w:rFonts w:hint="eastAsia" w:ascii="仿宋" w:hAnsi="仿宋" w:eastAsia="仿宋" w:cs="仿宋"/>
                <w:highlight w:val="none"/>
              </w:rPr>
            </w:pPr>
            <w:r>
              <w:rPr>
                <w:rFonts w:hint="eastAsia" w:ascii="仿宋" w:hAnsi="仿宋" w:eastAsia="仿宋" w:cs="仿宋"/>
                <w:highlight w:val="none"/>
              </w:rPr>
              <w:t>5</w:t>
            </w:r>
          </w:p>
        </w:tc>
        <w:tc>
          <w:tcPr>
            <w:tcW w:w="7224" w:type="dxa"/>
            <w:vAlign w:val="top"/>
          </w:tcPr>
          <w:p w14:paraId="79B9584F">
            <w:pPr>
              <w:pStyle w:val="20"/>
              <w:spacing w:before="116" w:line="222" w:lineRule="auto"/>
              <w:ind w:left="121"/>
              <w:rPr>
                <w:rFonts w:hint="eastAsia" w:ascii="仿宋" w:hAnsi="仿宋" w:eastAsia="仿宋" w:cs="仿宋"/>
                <w:highlight w:val="none"/>
              </w:rPr>
            </w:pPr>
            <w:r>
              <w:rPr>
                <w:rFonts w:hint="eastAsia" w:ascii="仿宋" w:hAnsi="仿宋" w:eastAsia="仿宋" w:cs="仿宋"/>
                <w:highlight w:val="none"/>
              </w:rPr>
              <w:t>提供开标前六个月内任意一个月税务局开具的完税证明</w:t>
            </w:r>
            <w:r>
              <w:rPr>
                <w:rFonts w:hint="eastAsia" w:ascii="仿宋" w:hAnsi="仿宋" w:eastAsia="仿宋" w:cs="仿宋"/>
                <w:spacing w:val="-10"/>
                <w:highlight w:val="none"/>
              </w:rPr>
              <w:t>；（</w:t>
            </w:r>
            <w:r>
              <w:rPr>
                <w:rFonts w:hint="eastAsia" w:ascii="仿宋" w:hAnsi="仿宋" w:eastAsia="仿宋" w:cs="仿宋"/>
                <w:highlight w:val="none"/>
              </w:rPr>
              <w:t>非社会</w:t>
            </w:r>
          </w:p>
          <w:p w14:paraId="00ED1718">
            <w:pPr>
              <w:pStyle w:val="20"/>
              <w:spacing w:before="110" w:line="214" w:lineRule="auto"/>
              <w:ind w:left="120"/>
              <w:rPr>
                <w:rFonts w:hint="eastAsia" w:ascii="仿宋" w:hAnsi="仿宋" w:eastAsia="仿宋" w:cs="仿宋"/>
                <w:highlight w:val="none"/>
              </w:rPr>
            </w:pPr>
            <w:r>
              <w:rPr>
                <w:rFonts w:hint="eastAsia" w:ascii="仿宋" w:hAnsi="仿宋" w:eastAsia="仿宋" w:cs="仿宋"/>
                <w:spacing w:val="-5"/>
                <w:highlight w:val="none"/>
              </w:rPr>
              <w:t>保险类）</w:t>
            </w:r>
          </w:p>
        </w:tc>
        <w:tc>
          <w:tcPr>
            <w:tcW w:w="771" w:type="dxa"/>
            <w:vAlign w:val="top"/>
          </w:tcPr>
          <w:p w14:paraId="404B1CC9">
            <w:pPr>
              <w:rPr>
                <w:rFonts w:hint="eastAsia" w:ascii="仿宋" w:hAnsi="仿宋" w:eastAsia="仿宋" w:cs="仿宋"/>
                <w:sz w:val="21"/>
                <w:highlight w:val="none"/>
              </w:rPr>
            </w:pPr>
          </w:p>
        </w:tc>
        <w:tc>
          <w:tcPr>
            <w:tcW w:w="840" w:type="dxa"/>
            <w:vAlign w:val="top"/>
          </w:tcPr>
          <w:p w14:paraId="2D7E66BF">
            <w:pPr>
              <w:rPr>
                <w:rFonts w:hint="eastAsia" w:ascii="仿宋" w:hAnsi="仿宋" w:eastAsia="仿宋" w:cs="仿宋"/>
                <w:sz w:val="21"/>
                <w:highlight w:val="none"/>
              </w:rPr>
            </w:pPr>
          </w:p>
        </w:tc>
        <w:tc>
          <w:tcPr>
            <w:tcW w:w="803" w:type="dxa"/>
            <w:vAlign w:val="top"/>
          </w:tcPr>
          <w:p w14:paraId="6D284D54">
            <w:pPr>
              <w:rPr>
                <w:rFonts w:hint="eastAsia" w:ascii="仿宋" w:hAnsi="仿宋" w:eastAsia="仿宋" w:cs="仿宋"/>
                <w:sz w:val="21"/>
                <w:highlight w:val="none"/>
              </w:rPr>
            </w:pPr>
          </w:p>
        </w:tc>
      </w:tr>
      <w:tr w14:paraId="63B58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25" w:type="dxa"/>
            <w:vAlign w:val="top"/>
          </w:tcPr>
          <w:p w14:paraId="5E472858">
            <w:pPr>
              <w:pStyle w:val="20"/>
              <w:spacing w:before="163" w:line="180" w:lineRule="auto"/>
              <w:ind w:left="209"/>
              <w:rPr>
                <w:rFonts w:hint="eastAsia" w:ascii="仿宋" w:hAnsi="仿宋" w:eastAsia="仿宋" w:cs="仿宋"/>
                <w:highlight w:val="none"/>
              </w:rPr>
            </w:pPr>
            <w:r>
              <w:rPr>
                <w:rFonts w:hint="eastAsia" w:ascii="仿宋" w:hAnsi="仿宋" w:eastAsia="仿宋" w:cs="仿宋"/>
                <w:highlight w:val="none"/>
              </w:rPr>
              <w:t>6</w:t>
            </w:r>
          </w:p>
        </w:tc>
        <w:tc>
          <w:tcPr>
            <w:tcW w:w="7224" w:type="dxa"/>
            <w:vAlign w:val="top"/>
          </w:tcPr>
          <w:p w14:paraId="27036B9D">
            <w:pPr>
              <w:pStyle w:val="20"/>
              <w:spacing w:before="122" w:line="222" w:lineRule="auto"/>
              <w:ind w:left="120"/>
              <w:rPr>
                <w:rFonts w:hint="eastAsia" w:ascii="仿宋" w:hAnsi="仿宋" w:eastAsia="仿宋" w:cs="仿宋"/>
                <w:highlight w:val="none"/>
              </w:rPr>
            </w:pPr>
            <w:r>
              <w:rPr>
                <w:rFonts w:hint="eastAsia" w:ascii="仿宋" w:hAnsi="仿宋" w:eastAsia="仿宋" w:cs="仿宋"/>
                <w:spacing w:val="-1"/>
                <w:highlight w:val="none"/>
              </w:rPr>
              <w:t>供应商提供针对本次项目《反商业贿赂承诺书》；</w:t>
            </w:r>
          </w:p>
        </w:tc>
        <w:tc>
          <w:tcPr>
            <w:tcW w:w="771" w:type="dxa"/>
            <w:vAlign w:val="top"/>
          </w:tcPr>
          <w:p w14:paraId="38A22A5D">
            <w:pPr>
              <w:rPr>
                <w:rFonts w:hint="eastAsia" w:ascii="仿宋" w:hAnsi="仿宋" w:eastAsia="仿宋" w:cs="仿宋"/>
                <w:sz w:val="21"/>
                <w:highlight w:val="none"/>
              </w:rPr>
            </w:pPr>
          </w:p>
        </w:tc>
        <w:tc>
          <w:tcPr>
            <w:tcW w:w="840" w:type="dxa"/>
            <w:vAlign w:val="top"/>
          </w:tcPr>
          <w:p w14:paraId="74B68E87">
            <w:pPr>
              <w:rPr>
                <w:rFonts w:hint="eastAsia" w:ascii="仿宋" w:hAnsi="仿宋" w:eastAsia="仿宋" w:cs="仿宋"/>
                <w:sz w:val="21"/>
                <w:highlight w:val="none"/>
              </w:rPr>
            </w:pPr>
          </w:p>
        </w:tc>
        <w:tc>
          <w:tcPr>
            <w:tcW w:w="803" w:type="dxa"/>
            <w:vAlign w:val="top"/>
          </w:tcPr>
          <w:p w14:paraId="48B8172D">
            <w:pPr>
              <w:rPr>
                <w:rFonts w:hint="eastAsia" w:ascii="仿宋" w:hAnsi="仿宋" w:eastAsia="仿宋" w:cs="仿宋"/>
                <w:sz w:val="21"/>
                <w:highlight w:val="none"/>
              </w:rPr>
            </w:pPr>
          </w:p>
        </w:tc>
      </w:tr>
      <w:tr w14:paraId="08859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525" w:type="dxa"/>
            <w:vAlign w:val="top"/>
          </w:tcPr>
          <w:p w14:paraId="1A3A62D3">
            <w:pPr>
              <w:pStyle w:val="20"/>
              <w:spacing w:before="239" w:line="179" w:lineRule="auto"/>
              <w:ind w:left="213"/>
              <w:rPr>
                <w:rFonts w:hint="eastAsia" w:ascii="仿宋" w:hAnsi="仿宋" w:eastAsia="仿宋" w:cs="仿宋"/>
                <w:highlight w:val="none"/>
              </w:rPr>
            </w:pPr>
            <w:r>
              <w:rPr>
                <w:rFonts w:hint="eastAsia" w:ascii="仿宋" w:hAnsi="仿宋" w:eastAsia="仿宋" w:cs="仿宋"/>
                <w:highlight w:val="none"/>
              </w:rPr>
              <w:t>7</w:t>
            </w:r>
          </w:p>
        </w:tc>
        <w:tc>
          <w:tcPr>
            <w:tcW w:w="7224" w:type="dxa"/>
            <w:vAlign w:val="top"/>
          </w:tcPr>
          <w:p w14:paraId="37B37B34">
            <w:pPr>
              <w:pStyle w:val="20"/>
              <w:spacing w:before="39" w:line="223" w:lineRule="auto"/>
              <w:ind w:left="117" w:right="154" w:firstLine="3"/>
              <w:rPr>
                <w:rFonts w:hint="eastAsia" w:ascii="仿宋" w:hAnsi="仿宋" w:eastAsia="仿宋" w:cs="仿宋"/>
                <w:highlight w:val="none"/>
              </w:rPr>
            </w:pPr>
            <w:r>
              <w:rPr>
                <w:rFonts w:hint="eastAsia" w:ascii="仿宋" w:hAnsi="仿宋" w:eastAsia="仿宋" w:cs="仿宋"/>
                <w:spacing w:val="-2"/>
                <w:highlight w:val="none"/>
              </w:rPr>
              <w:t>供应商参加政府采购活动前3年内在经营活动中没有重大违法违规记录的书面声明；</w:t>
            </w:r>
          </w:p>
        </w:tc>
        <w:tc>
          <w:tcPr>
            <w:tcW w:w="771" w:type="dxa"/>
            <w:vAlign w:val="top"/>
          </w:tcPr>
          <w:p w14:paraId="68140961">
            <w:pPr>
              <w:rPr>
                <w:rFonts w:hint="eastAsia" w:ascii="仿宋" w:hAnsi="仿宋" w:eastAsia="仿宋" w:cs="仿宋"/>
                <w:sz w:val="21"/>
                <w:highlight w:val="none"/>
              </w:rPr>
            </w:pPr>
          </w:p>
        </w:tc>
        <w:tc>
          <w:tcPr>
            <w:tcW w:w="840" w:type="dxa"/>
            <w:vAlign w:val="top"/>
          </w:tcPr>
          <w:p w14:paraId="7708E178">
            <w:pPr>
              <w:rPr>
                <w:rFonts w:hint="eastAsia" w:ascii="仿宋" w:hAnsi="仿宋" w:eastAsia="仿宋" w:cs="仿宋"/>
                <w:sz w:val="21"/>
                <w:highlight w:val="none"/>
              </w:rPr>
            </w:pPr>
          </w:p>
        </w:tc>
        <w:tc>
          <w:tcPr>
            <w:tcW w:w="803" w:type="dxa"/>
            <w:vAlign w:val="top"/>
          </w:tcPr>
          <w:p w14:paraId="3D5660DB">
            <w:pPr>
              <w:rPr>
                <w:rFonts w:hint="eastAsia" w:ascii="仿宋" w:hAnsi="仿宋" w:eastAsia="仿宋" w:cs="仿宋"/>
                <w:sz w:val="21"/>
                <w:highlight w:val="none"/>
              </w:rPr>
            </w:pPr>
          </w:p>
        </w:tc>
      </w:tr>
      <w:tr w14:paraId="199EA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25" w:type="dxa"/>
            <w:vAlign w:val="top"/>
          </w:tcPr>
          <w:p w14:paraId="02F215B2">
            <w:pPr>
              <w:spacing w:line="311" w:lineRule="auto"/>
              <w:rPr>
                <w:rFonts w:hint="eastAsia" w:ascii="仿宋" w:hAnsi="仿宋" w:eastAsia="仿宋" w:cs="仿宋"/>
                <w:sz w:val="21"/>
                <w:highlight w:val="none"/>
              </w:rPr>
            </w:pPr>
          </w:p>
          <w:p w14:paraId="5E613422">
            <w:pPr>
              <w:spacing w:line="312" w:lineRule="auto"/>
              <w:rPr>
                <w:rFonts w:hint="eastAsia" w:ascii="仿宋" w:hAnsi="仿宋" w:eastAsia="仿宋" w:cs="仿宋"/>
                <w:sz w:val="21"/>
                <w:highlight w:val="none"/>
              </w:rPr>
            </w:pPr>
          </w:p>
          <w:p w14:paraId="1D9899BA">
            <w:pPr>
              <w:pStyle w:val="20"/>
              <w:spacing w:before="78" w:line="180" w:lineRule="auto"/>
              <w:ind w:left="208"/>
              <w:rPr>
                <w:rFonts w:hint="eastAsia" w:ascii="仿宋" w:hAnsi="仿宋" w:eastAsia="仿宋" w:cs="仿宋"/>
                <w:highlight w:val="none"/>
              </w:rPr>
            </w:pPr>
            <w:r>
              <w:rPr>
                <w:rFonts w:hint="eastAsia" w:ascii="仿宋" w:hAnsi="仿宋" w:eastAsia="仿宋" w:cs="仿宋"/>
                <w:highlight w:val="none"/>
              </w:rPr>
              <w:t>8</w:t>
            </w:r>
          </w:p>
        </w:tc>
        <w:tc>
          <w:tcPr>
            <w:tcW w:w="7224" w:type="dxa"/>
            <w:vAlign w:val="top"/>
          </w:tcPr>
          <w:p w14:paraId="33ECDB55">
            <w:pPr>
              <w:pStyle w:val="20"/>
              <w:spacing w:before="39" w:line="233" w:lineRule="auto"/>
              <w:ind w:left="117" w:right="154" w:firstLine="5"/>
              <w:rPr>
                <w:rFonts w:hint="eastAsia" w:ascii="仿宋" w:hAnsi="仿宋" w:eastAsia="仿宋" w:cs="仿宋"/>
                <w:highlight w:val="none"/>
              </w:rPr>
            </w:pPr>
            <w:r>
              <w:rPr>
                <w:rFonts w:hint="eastAsia" w:ascii="仿宋" w:hAnsi="仿宋" w:eastAsia="仿宋" w:cs="仿宋"/>
                <w:highlight w:val="yellow"/>
                <w:lang w:val="en-US" w:eastAsia="zh-CN"/>
              </w:rPr>
              <w:t>具备电力工程施工总承包叁级以上（含叁级）或输变电工程专业承包叁级以上（含叁级）资质且具备五级以上（含五级）承装（修、试）电力设施许可证，具备有效的安全生产许可证；项目负责人应具备机电工程二级以上（含二级）注册建造师资格及B类安全考核合格证。疆外企业需提供进疆企业信息报送手续。</w:t>
            </w:r>
          </w:p>
        </w:tc>
        <w:tc>
          <w:tcPr>
            <w:tcW w:w="771" w:type="dxa"/>
            <w:vAlign w:val="top"/>
          </w:tcPr>
          <w:p w14:paraId="3E3543D0">
            <w:pPr>
              <w:rPr>
                <w:rFonts w:hint="eastAsia" w:ascii="仿宋" w:hAnsi="仿宋" w:eastAsia="仿宋" w:cs="仿宋"/>
                <w:sz w:val="21"/>
                <w:highlight w:val="none"/>
              </w:rPr>
            </w:pPr>
          </w:p>
        </w:tc>
        <w:tc>
          <w:tcPr>
            <w:tcW w:w="840" w:type="dxa"/>
            <w:vAlign w:val="top"/>
          </w:tcPr>
          <w:p w14:paraId="4C5DFADC">
            <w:pPr>
              <w:rPr>
                <w:rFonts w:hint="eastAsia" w:ascii="仿宋" w:hAnsi="仿宋" w:eastAsia="仿宋" w:cs="仿宋"/>
                <w:sz w:val="21"/>
                <w:highlight w:val="none"/>
              </w:rPr>
            </w:pPr>
          </w:p>
        </w:tc>
        <w:tc>
          <w:tcPr>
            <w:tcW w:w="803" w:type="dxa"/>
            <w:vAlign w:val="top"/>
          </w:tcPr>
          <w:p w14:paraId="005AAC97">
            <w:pPr>
              <w:rPr>
                <w:rFonts w:hint="eastAsia" w:ascii="仿宋" w:hAnsi="仿宋" w:eastAsia="仿宋" w:cs="仿宋"/>
                <w:sz w:val="21"/>
                <w:highlight w:val="none"/>
              </w:rPr>
            </w:pPr>
          </w:p>
        </w:tc>
      </w:tr>
      <w:tr w14:paraId="31914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25" w:type="dxa"/>
            <w:vAlign w:val="top"/>
          </w:tcPr>
          <w:p w14:paraId="3B218720">
            <w:pPr>
              <w:pStyle w:val="20"/>
              <w:spacing w:before="120" w:line="180" w:lineRule="auto"/>
              <w:ind w:left="208"/>
              <w:rPr>
                <w:rFonts w:hint="eastAsia" w:ascii="仿宋" w:hAnsi="仿宋" w:eastAsia="仿宋" w:cs="仿宋"/>
                <w:highlight w:val="none"/>
              </w:rPr>
            </w:pPr>
            <w:r>
              <w:rPr>
                <w:rFonts w:hint="eastAsia" w:ascii="仿宋" w:hAnsi="仿宋" w:eastAsia="仿宋" w:cs="仿宋"/>
                <w:highlight w:val="none"/>
              </w:rPr>
              <w:t>9</w:t>
            </w:r>
          </w:p>
        </w:tc>
        <w:tc>
          <w:tcPr>
            <w:tcW w:w="7224" w:type="dxa"/>
            <w:vAlign w:val="top"/>
          </w:tcPr>
          <w:p w14:paraId="09FED711">
            <w:pPr>
              <w:pStyle w:val="20"/>
              <w:spacing w:before="78" w:line="221" w:lineRule="auto"/>
              <w:ind w:left="120"/>
              <w:rPr>
                <w:rFonts w:hint="eastAsia" w:ascii="仿宋" w:hAnsi="仿宋" w:eastAsia="仿宋" w:cs="仿宋"/>
                <w:highlight w:val="none"/>
              </w:rPr>
            </w:pPr>
            <w:r>
              <w:rPr>
                <w:rFonts w:hint="eastAsia" w:ascii="仿宋" w:hAnsi="仿宋" w:eastAsia="仿宋" w:cs="仿宋"/>
                <w:spacing w:val="-2"/>
                <w:highlight w:val="none"/>
              </w:rPr>
              <w:t>缴纳磋商保证金的有效凭证；</w:t>
            </w:r>
          </w:p>
        </w:tc>
        <w:tc>
          <w:tcPr>
            <w:tcW w:w="771" w:type="dxa"/>
            <w:vAlign w:val="top"/>
          </w:tcPr>
          <w:p w14:paraId="7D942405">
            <w:pPr>
              <w:rPr>
                <w:rFonts w:hint="eastAsia" w:ascii="仿宋" w:hAnsi="仿宋" w:eastAsia="仿宋" w:cs="仿宋"/>
                <w:sz w:val="21"/>
                <w:highlight w:val="none"/>
              </w:rPr>
            </w:pPr>
          </w:p>
        </w:tc>
        <w:tc>
          <w:tcPr>
            <w:tcW w:w="840" w:type="dxa"/>
            <w:vAlign w:val="top"/>
          </w:tcPr>
          <w:p w14:paraId="78EA7531">
            <w:pPr>
              <w:rPr>
                <w:rFonts w:hint="eastAsia" w:ascii="仿宋" w:hAnsi="仿宋" w:eastAsia="仿宋" w:cs="仿宋"/>
                <w:sz w:val="21"/>
                <w:highlight w:val="none"/>
              </w:rPr>
            </w:pPr>
          </w:p>
        </w:tc>
        <w:tc>
          <w:tcPr>
            <w:tcW w:w="803" w:type="dxa"/>
            <w:vAlign w:val="top"/>
          </w:tcPr>
          <w:p w14:paraId="486E1D7B">
            <w:pPr>
              <w:rPr>
                <w:rFonts w:hint="eastAsia" w:ascii="仿宋" w:hAnsi="仿宋" w:eastAsia="仿宋" w:cs="仿宋"/>
                <w:sz w:val="21"/>
                <w:highlight w:val="none"/>
              </w:rPr>
            </w:pPr>
          </w:p>
        </w:tc>
      </w:tr>
      <w:tr w14:paraId="09F55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525" w:type="dxa"/>
            <w:vAlign w:val="top"/>
          </w:tcPr>
          <w:p w14:paraId="381DB21B">
            <w:pPr>
              <w:pStyle w:val="20"/>
              <w:spacing w:before="119" w:line="181" w:lineRule="auto"/>
              <w:ind w:left="165"/>
              <w:rPr>
                <w:rFonts w:hint="eastAsia" w:ascii="仿宋" w:hAnsi="仿宋" w:eastAsia="仿宋" w:cs="仿宋"/>
                <w:highlight w:val="none"/>
              </w:rPr>
            </w:pPr>
            <w:r>
              <w:rPr>
                <w:rFonts w:hint="eastAsia" w:ascii="仿宋" w:hAnsi="仿宋" w:eastAsia="仿宋" w:cs="仿宋"/>
                <w:spacing w:val="-14"/>
                <w:highlight w:val="none"/>
              </w:rPr>
              <w:t>10</w:t>
            </w:r>
          </w:p>
        </w:tc>
        <w:tc>
          <w:tcPr>
            <w:tcW w:w="7224" w:type="dxa"/>
            <w:vAlign w:val="top"/>
          </w:tcPr>
          <w:p w14:paraId="2E1AF5E5">
            <w:pPr>
              <w:pStyle w:val="20"/>
              <w:spacing w:before="79" w:line="222" w:lineRule="auto"/>
              <w:ind w:left="150"/>
              <w:rPr>
                <w:rFonts w:hint="eastAsia" w:ascii="仿宋" w:hAnsi="仿宋" w:eastAsia="仿宋" w:cs="仿宋"/>
                <w:highlight w:val="none"/>
              </w:rPr>
            </w:pPr>
            <w:r>
              <w:rPr>
                <w:rFonts w:hint="eastAsia" w:ascii="仿宋" w:hAnsi="仿宋" w:eastAsia="仿宋" w:cs="仿宋"/>
                <w:spacing w:val="-6"/>
                <w:highlight w:val="none"/>
              </w:rPr>
              <w:t>中小企业声明函；</w:t>
            </w:r>
          </w:p>
        </w:tc>
        <w:tc>
          <w:tcPr>
            <w:tcW w:w="771" w:type="dxa"/>
            <w:vAlign w:val="top"/>
          </w:tcPr>
          <w:p w14:paraId="54C40A07">
            <w:pPr>
              <w:rPr>
                <w:rFonts w:hint="eastAsia" w:ascii="仿宋" w:hAnsi="仿宋" w:eastAsia="仿宋" w:cs="仿宋"/>
                <w:sz w:val="21"/>
                <w:highlight w:val="none"/>
              </w:rPr>
            </w:pPr>
          </w:p>
        </w:tc>
        <w:tc>
          <w:tcPr>
            <w:tcW w:w="840" w:type="dxa"/>
            <w:vAlign w:val="top"/>
          </w:tcPr>
          <w:p w14:paraId="7B7D2999">
            <w:pPr>
              <w:rPr>
                <w:rFonts w:hint="eastAsia" w:ascii="仿宋" w:hAnsi="仿宋" w:eastAsia="仿宋" w:cs="仿宋"/>
                <w:sz w:val="21"/>
                <w:highlight w:val="none"/>
              </w:rPr>
            </w:pPr>
          </w:p>
        </w:tc>
        <w:tc>
          <w:tcPr>
            <w:tcW w:w="803" w:type="dxa"/>
            <w:vAlign w:val="top"/>
          </w:tcPr>
          <w:p w14:paraId="28393BCD">
            <w:pPr>
              <w:rPr>
                <w:rFonts w:hint="eastAsia" w:ascii="仿宋" w:hAnsi="仿宋" w:eastAsia="仿宋" w:cs="仿宋"/>
                <w:sz w:val="21"/>
                <w:highlight w:val="none"/>
              </w:rPr>
            </w:pPr>
          </w:p>
        </w:tc>
      </w:tr>
      <w:tr w14:paraId="06EBC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525" w:type="dxa"/>
            <w:vAlign w:val="top"/>
          </w:tcPr>
          <w:p w14:paraId="0B140097">
            <w:pPr>
              <w:spacing w:line="279" w:lineRule="auto"/>
              <w:rPr>
                <w:rFonts w:hint="eastAsia" w:ascii="仿宋" w:hAnsi="仿宋" w:eastAsia="仿宋" w:cs="仿宋"/>
                <w:sz w:val="21"/>
                <w:highlight w:val="none"/>
              </w:rPr>
            </w:pPr>
          </w:p>
          <w:p w14:paraId="7F18B2DC">
            <w:pPr>
              <w:spacing w:line="280" w:lineRule="auto"/>
              <w:rPr>
                <w:rFonts w:hint="eastAsia" w:ascii="仿宋" w:hAnsi="仿宋" w:eastAsia="仿宋" w:cs="仿宋"/>
                <w:sz w:val="21"/>
                <w:highlight w:val="none"/>
              </w:rPr>
            </w:pPr>
          </w:p>
          <w:p w14:paraId="377F59B2">
            <w:pPr>
              <w:spacing w:line="280" w:lineRule="auto"/>
              <w:rPr>
                <w:rFonts w:hint="eastAsia" w:ascii="仿宋" w:hAnsi="仿宋" w:eastAsia="仿宋" w:cs="仿宋"/>
                <w:sz w:val="21"/>
                <w:highlight w:val="none"/>
              </w:rPr>
            </w:pPr>
          </w:p>
          <w:p w14:paraId="33ED7288">
            <w:pPr>
              <w:spacing w:line="280" w:lineRule="auto"/>
              <w:rPr>
                <w:rFonts w:hint="eastAsia" w:ascii="仿宋" w:hAnsi="仿宋" w:eastAsia="仿宋" w:cs="仿宋"/>
                <w:sz w:val="21"/>
                <w:highlight w:val="none"/>
              </w:rPr>
            </w:pPr>
          </w:p>
          <w:p w14:paraId="57806B7E">
            <w:pPr>
              <w:spacing w:line="280" w:lineRule="auto"/>
              <w:rPr>
                <w:rFonts w:hint="eastAsia" w:ascii="仿宋" w:hAnsi="仿宋" w:eastAsia="仿宋" w:cs="仿宋"/>
                <w:sz w:val="21"/>
                <w:highlight w:val="none"/>
              </w:rPr>
            </w:pPr>
          </w:p>
          <w:p w14:paraId="7472245E">
            <w:pPr>
              <w:pStyle w:val="20"/>
              <w:spacing w:before="78" w:line="181" w:lineRule="auto"/>
              <w:ind w:left="165"/>
              <w:rPr>
                <w:rFonts w:hint="eastAsia" w:ascii="仿宋" w:hAnsi="仿宋" w:eastAsia="仿宋" w:cs="仿宋"/>
                <w:highlight w:val="none"/>
              </w:rPr>
            </w:pPr>
            <w:r>
              <w:rPr>
                <w:rFonts w:hint="eastAsia" w:ascii="仿宋" w:hAnsi="仿宋" w:eastAsia="仿宋" w:cs="仿宋"/>
                <w:spacing w:val="-14"/>
                <w:highlight w:val="none"/>
              </w:rPr>
              <w:t>11</w:t>
            </w:r>
          </w:p>
        </w:tc>
        <w:tc>
          <w:tcPr>
            <w:tcW w:w="7224" w:type="dxa"/>
            <w:vAlign w:val="top"/>
          </w:tcPr>
          <w:p w14:paraId="14257F04">
            <w:pPr>
              <w:spacing w:before="111" w:line="222" w:lineRule="auto"/>
              <w:ind w:left="520"/>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供应商参加采购活动前三年内，被“信用中国</w:t>
            </w:r>
          </w:p>
          <w:p w14:paraId="30FB1B08">
            <w:pPr>
              <w:pStyle w:val="20"/>
              <w:spacing w:before="97" w:line="291" w:lineRule="auto"/>
              <w:ind w:left="120" w:right="34" w:firstLine="5"/>
              <w:rPr>
                <w:rFonts w:hint="eastAsia" w:ascii="仿宋" w:hAnsi="仿宋" w:eastAsia="仿宋" w:cs="仿宋"/>
                <w:highlight w:val="none"/>
              </w:rPr>
            </w:pPr>
            <w:r>
              <w:rPr>
                <w:rFonts w:hint="eastAsia" w:ascii="仿宋" w:hAnsi="仿宋" w:eastAsia="仿宋" w:cs="仿宋"/>
                <w:spacing w:val="-1"/>
                <w:sz w:val="24"/>
                <w:szCs w:val="24"/>
                <w:highlight w:val="none"/>
              </w:rPr>
              <w:t>（www.creditchina.gov.cn）”网站列入失信被执行人和</w:t>
            </w:r>
            <w:r>
              <w:rPr>
                <w:rFonts w:hint="eastAsia" w:ascii="仿宋" w:hAnsi="仿宋" w:eastAsia="仿宋" w:cs="仿宋"/>
                <w:spacing w:val="-2"/>
                <w:sz w:val="24"/>
                <w:szCs w:val="24"/>
                <w:highlight w:val="none"/>
              </w:rPr>
              <w:t>重大税收违法案件当事人名单的、被“中国政府采购网（www.ccgp</w:t>
            </w:r>
            <w:r>
              <w:rPr>
                <w:rFonts w:hint="eastAsia" w:ascii="仿宋" w:hAnsi="仿宋" w:eastAsia="仿宋" w:cs="仿宋"/>
                <w:spacing w:val="-3"/>
                <w:sz w:val="24"/>
                <w:szCs w:val="24"/>
                <w:highlight w:val="none"/>
              </w:rPr>
              <w:t>.gov）”网站列入政府采购严重</w:t>
            </w:r>
            <w:r>
              <w:rPr>
                <w:rFonts w:hint="eastAsia" w:ascii="仿宋" w:hAnsi="仿宋" w:eastAsia="仿宋" w:cs="仿宋"/>
                <w:spacing w:val="-2"/>
                <w:sz w:val="24"/>
                <w:szCs w:val="24"/>
                <w:highlight w:val="none"/>
              </w:rPr>
              <w:t>违法失信行为记录名单（处罚期限尚未届满的）的供应商，“国家企业信用信</w:t>
            </w:r>
            <w:r>
              <w:rPr>
                <w:rFonts w:hint="eastAsia" w:ascii="仿宋" w:hAnsi="仿宋" w:eastAsia="仿宋" w:cs="仿宋"/>
                <w:spacing w:val="-3"/>
                <w:sz w:val="24"/>
                <w:szCs w:val="24"/>
                <w:highlight w:val="none"/>
              </w:rPr>
              <w:t>息公示系统（www.gsxt.gov.cn）”，被列入严重违法</w:t>
            </w:r>
            <w:r>
              <w:rPr>
                <w:rFonts w:hint="eastAsia" w:ascii="仿宋" w:hAnsi="仿宋" w:eastAsia="仿宋" w:cs="仿宋"/>
                <w:spacing w:val="-4"/>
                <w:sz w:val="24"/>
                <w:szCs w:val="24"/>
                <w:highlight w:val="none"/>
              </w:rPr>
              <w:t>失信企业名单（黑名单</w:t>
            </w:r>
            <w:r>
              <w:rPr>
                <w:rFonts w:hint="eastAsia" w:ascii="仿宋" w:hAnsi="仿宋" w:eastAsia="仿宋" w:cs="仿宋"/>
                <w:spacing w:val="-64"/>
                <w:w w:val="95"/>
                <w:sz w:val="24"/>
                <w:szCs w:val="24"/>
                <w:highlight w:val="none"/>
              </w:rPr>
              <w:t>），</w:t>
            </w:r>
            <w:r>
              <w:rPr>
                <w:rFonts w:hint="eastAsia" w:ascii="仿宋" w:hAnsi="仿宋" w:eastAsia="仿宋" w:cs="仿宋"/>
                <w:bCs/>
                <w:color w:val="auto"/>
                <w:sz w:val="24"/>
                <w:szCs w:val="21"/>
                <w:highlight w:val="none"/>
                <w:lang w:eastAsia="zh-CN"/>
              </w:rPr>
              <w:t>在“水利建设市场监管平台”黑名单内的企业</w:t>
            </w:r>
            <w:r>
              <w:rPr>
                <w:rFonts w:hint="eastAsia" w:ascii="仿宋" w:hAnsi="仿宋" w:eastAsia="仿宋" w:cs="仿宋"/>
                <w:spacing w:val="-1"/>
                <w:sz w:val="24"/>
                <w:szCs w:val="24"/>
                <w:highlight w:val="none"/>
              </w:rPr>
              <w:t>不得参与本项目的采购活动</w:t>
            </w:r>
            <w:r>
              <w:rPr>
                <w:rFonts w:hint="eastAsia" w:ascii="仿宋" w:hAnsi="仿宋" w:eastAsia="仿宋" w:cs="仿宋"/>
                <w:spacing w:val="-14"/>
                <w:sz w:val="24"/>
                <w:szCs w:val="24"/>
                <w:highlight w:val="none"/>
              </w:rPr>
              <w:t>；（</w:t>
            </w:r>
            <w:r>
              <w:rPr>
                <w:rFonts w:hint="eastAsia" w:ascii="仿宋" w:hAnsi="仿宋" w:eastAsia="仿宋" w:cs="仿宋"/>
                <w:spacing w:val="-1"/>
                <w:sz w:val="24"/>
                <w:szCs w:val="24"/>
                <w:highlight w:val="none"/>
              </w:rPr>
              <w:t>以采购人或采购代理机构在</w:t>
            </w:r>
            <w:r>
              <w:rPr>
                <w:rFonts w:hint="eastAsia" w:ascii="仿宋" w:hAnsi="仿宋" w:eastAsia="仿宋" w:cs="仿宋"/>
                <w:spacing w:val="-1"/>
                <w:sz w:val="24"/>
                <w:szCs w:val="24"/>
                <w:highlight w:val="none"/>
                <w:lang w:val="en-US" w:eastAsia="zh-CN"/>
              </w:rPr>
              <w:t>投标截止当日内</w:t>
            </w:r>
            <w:r>
              <w:rPr>
                <w:rFonts w:hint="eastAsia" w:ascii="仿宋" w:hAnsi="仿宋" w:eastAsia="仿宋" w:cs="仿宋"/>
                <w:spacing w:val="-2"/>
                <w:sz w:val="24"/>
                <w:szCs w:val="24"/>
                <w:highlight w:val="none"/>
              </w:rPr>
              <w:t>查询供应商的信用记录为准）。</w:t>
            </w:r>
          </w:p>
        </w:tc>
        <w:tc>
          <w:tcPr>
            <w:tcW w:w="771" w:type="dxa"/>
            <w:vAlign w:val="top"/>
          </w:tcPr>
          <w:p w14:paraId="2488909F">
            <w:pPr>
              <w:rPr>
                <w:rFonts w:hint="eastAsia" w:ascii="仿宋" w:hAnsi="仿宋" w:eastAsia="仿宋" w:cs="仿宋"/>
                <w:sz w:val="21"/>
                <w:highlight w:val="none"/>
              </w:rPr>
            </w:pPr>
          </w:p>
        </w:tc>
        <w:tc>
          <w:tcPr>
            <w:tcW w:w="840" w:type="dxa"/>
            <w:vAlign w:val="top"/>
          </w:tcPr>
          <w:p w14:paraId="17420C09">
            <w:pPr>
              <w:rPr>
                <w:rFonts w:hint="eastAsia" w:ascii="仿宋" w:hAnsi="仿宋" w:eastAsia="仿宋" w:cs="仿宋"/>
                <w:sz w:val="21"/>
                <w:highlight w:val="none"/>
              </w:rPr>
            </w:pPr>
          </w:p>
        </w:tc>
        <w:tc>
          <w:tcPr>
            <w:tcW w:w="803" w:type="dxa"/>
            <w:vAlign w:val="top"/>
          </w:tcPr>
          <w:p w14:paraId="38DCA8D2">
            <w:pPr>
              <w:rPr>
                <w:rFonts w:hint="eastAsia" w:ascii="仿宋" w:hAnsi="仿宋" w:eastAsia="仿宋" w:cs="仿宋"/>
                <w:sz w:val="21"/>
                <w:highlight w:val="none"/>
              </w:rPr>
            </w:pPr>
          </w:p>
        </w:tc>
      </w:tr>
      <w:tr w14:paraId="52E7D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25" w:type="dxa"/>
            <w:vAlign w:val="top"/>
          </w:tcPr>
          <w:p w14:paraId="2D834F6F">
            <w:pPr>
              <w:rPr>
                <w:rFonts w:hint="eastAsia" w:ascii="仿宋" w:hAnsi="仿宋" w:eastAsia="仿宋" w:cs="仿宋"/>
                <w:sz w:val="21"/>
                <w:highlight w:val="none"/>
              </w:rPr>
            </w:pPr>
          </w:p>
        </w:tc>
        <w:tc>
          <w:tcPr>
            <w:tcW w:w="7224" w:type="dxa"/>
            <w:vAlign w:val="top"/>
          </w:tcPr>
          <w:p w14:paraId="7028ECC3">
            <w:pPr>
              <w:pStyle w:val="20"/>
              <w:spacing w:before="81" w:line="224" w:lineRule="auto"/>
              <w:ind w:left="124"/>
              <w:rPr>
                <w:rFonts w:hint="eastAsia" w:ascii="仿宋" w:hAnsi="仿宋" w:eastAsia="仿宋" w:cs="仿宋"/>
                <w:highlight w:val="none"/>
              </w:rPr>
            </w:pPr>
            <w:r>
              <w:rPr>
                <w:rFonts w:hint="eastAsia" w:ascii="仿宋" w:hAnsi="仿宋" w:eastAsia="仿宋" w:cs="仿宋"/>
                <w:spacing w:val="-11"/>
                <w:highlight w:val="none"/>
              </w:rPr>
              <w:t>结论</w:t>
            </w:r>
          </w:p>
        </w:tc>
        <w:tc>
          <w:tcPr>
            <w:tcW w:w="771" w:type="dxa"/>
            <w:vAlign w:val="top"/>
          </w:tcPr>
          <w:p w14:paraId="2A0AAD07">
            <w:pPr>
              <w:rPr>
                <w:rFonts w:hint="eastAsia" w:ascii="仿宋" w:hAnsi="仿宋" w:eastAsia="仿宋" w:cs="仿宋"/>
                <w:sz w:val="21"/>
                <w:highlight w:val="none"/>
              </w:rPr>
            </w:pPr>
          </w:p>
        </w:tc>
        <w:tc>
          <w:tcPr>
            <w:tcW w:w="840" w:type="dxa"/>
            <w:vAlign w:val="top"/>
          </w:tcPr>
          <w:p w14:paraId="35E0CE7A">
            <w:pPr>
              <w:rPr>
                <w:rFonts w:hint="eastAsia" w:ascii="仿宋" w:hAnsi="仿宋" w:eastAsia="仿宋" w:cs="仿宋"/>
                <w:sz w:val="21"/>
                <w:highlight w:val="none"/>
              </w:rPr>
            </w:pPr>
          </w:p>
        </w:tc>
        <w:tc>
          <w:tcPr>
            <w:tcW w:w="803" w:type="dxa"/>
            <w:vAlign w:val="top"/>
          </w:tcPr>
          <w:p w14:paraId="4D66A79F">
            <w:pPr>
              <w:rPr>
                <w:rFonts w:hint="eastAsia" w:ascii="仿宋" w:hAnsi="仿宋" w:eastAsia="仿宋" w:cs="仿宋"/>
                <w:sz w:val="21"/>
                <w:highlight w:val="none"/>
              </w:rPr>
            </w:pPr>
          </w:p>
        </w:tc>
      </w:tr>
    </w:tbl>
    <w:p w14:paraId="6A01AEE2">
      <w:pPr>
        <w:spacing w:before="114" w:line="344" w:lineRule="auto"/>
        <w:ind w:left="948" w:right="416" w:firstLine="5"/>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注：★</w:t>
      </w:r>
      <w:r>
        <w:rPr>
          <w:rFonts w:hint="eastAsia" w:ascii="仿宋" w:hAnsi="仿宋" w:eastAsia="仿宋" w:cs="仿宋"/>
          <w:b/>
          <w:bCs/>
          <w:spacing w:val="-5"/>
          <w:sz w:val="24"/>
          <w:szCs w:val="24"/>
          <w:highlight w:val="none"/>
        </w:rPr>
        <w:t>备注：如果响应文件中有一项未通过上述审查标准，采购人或采购代理机构将</w:t>
      </w:r>
      <w:r>
        <w:rPr>
          <w:rFonts w:hint="eastAsia" w:ascii="仿宋" w:hAnsi="仿宋" w:eastAsia="仿宋" w:cs="仿宋"/>
          <w:b/>
          <w:bCs/>
          <w:spacing w:val="-3"/>
          <w:sz w:val="24"/>
          <w:szCs w:val="24"/>
          <w:highlight w:val="none"/>
        </w:rPr>
        <w:t>认定整个响应文件未响应磋商文件而予以废标处理。</w:t>
      </w:r>
    </w:p>
    <w:p w14:paraId="5431B29C">
      <w:pPr>
        <w:spacing w:line="344" w:lineRule="auto"/>
        <w:rPr>
          <w:rFonts w:hint="eastAsia" w:ascii="仿宋" w:hAnsi="仿宋" w:eastAsia="仿宋" w:cs="仿宋"/>
          <w:sz w:val="24"/>
          <w:szCs w:val="24"/>
          <w:highlight w:val="none"/>
        </w:rPr>
        <w:sectPr>
          <w:footerReference r:id="rId40" w:type="default"/>
          <w:pgSz w:w="11906" w:h="16839"/>
          <w:pgMar w:top="1134" w:right="1134" w:bottom="1134" w:left="1134" w:header="0" w:footer="1225" w:gutter="0"/>
          <w:pgNumType w:fmt="decimal"/>
          <w:cols w:space="720" w:num="1"/>
          <w:rtlGutter w:val="0"/>
        </w:sectPr>
      </w:pPr>
    </w:p>
    <w:p w14:paraId="1DF31490">
      <w:pPr>
        <w:spacing w:line="423" w:lineRule="auto"/>
        <w:rPr>
          <w:rFonts w:hint="eastAsia" w:ascii="仿宋" w:hAnsi="仿宋" w:eastAsia="仿宋" w:cs="仿宋"/>
          <w:sz w:val="21"/>
          <w:highlight w:val="none"/>
        </w:rPr>
      </w:pPr>
    </w:p>
    <w:p w14:paraId="2152C5A8">
      <w:pPr>
        <w:spacing w:before="101" w:line="226" w:lineRule="auto"/>
        <w:ind w:left="3196"/>
        <w:outlineLvl w:val="0"/>
        <w:rPr>
          <w:rFonts w:hint="eastAsia" w:ascii="仿宋" w:hAnsi="仿宋" w:eastAsia="仿宋" w:cs="仿宋"/>
          <w:sz w:val="31"/>
          <w:szCs w:val="31"/>
          <w:highlight w:val="none"/>
        </w:rPr>
      </w:pPr>
      <w:bookmarkStart w:id="317" w:name="bookmark106"/>
      <w:bookmarkEnd w:id="317"/>
      <w:bookmarkStart w:id="318" w:name="bookmark105"/>
      <w:bookmarkEnd w:id="318"/>
      <w:bookmarkStart w:id="319" w:name="_Toc29067"/>
      <w:bookmarkStart w:id="320" w:name="_Toc1058"/>
      <w:r>
        <w:rPr>
          <w:rFonts w:hint="eastAsia" w:ascii="仿宋" w:hAnsi="仿宋" w:eastAsia="仿宋" w:cs="仿宋"/>
          <w:b/>
          <w:bCs/>
          <w:spacing w:val="5"/>
          <w:sz w:val="31"/>
          <w:szCs w:val="31"/>
          <w:highlight w:val="none"/>
        </w:rPr>
        <w:t>初步评审—符合性审查</w:t>
      </w:r>
      <w:bookmarkEnd w:id="319"/>
      <w:bookmarkEnd w:id="320"/>
    </w:p>
    <w:p w14:paraId="4D3EE13A">
      <w:pPr>
        <w:spacing w:before="2"/>
        <w:rPr>
          <w:rFonts w:hint="eastAsia" w:ascii="仿宋" w:hAnsi="仿宋" w:eastAsia="仿宋" w:cs="仿宋"/>
          <w:highlight w:val="none"/>
        </w:rPr>
      </w:pPr>
    </w:p>
    <w:tbl>
      <w:tblPr>
        <w:tblStyle w:val="19"/>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7170"/>
        <w:gridCol w:w="1021"/>
      </w:tblGrid>
      <w:tr w14:paraId="60961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8022" w:type="dxa"/>
            <w:gridSpan w:val="2"/>
            <w:vAlign w:val="top"/>
          </w:tcPr>
          <w:p w14:paraId="3E74E5A4">
            <w:pPr>
              <w:pStyle w:val="20"/>
              <w:spacing w:before="275" w:line="222" w:lineRule="auto"/>
              <w:ind w:left="3553"/>
              <w:rPr>
                <w:rFonts w:hint="eastAsia" w:ascii="仿宋" w:hAnsi="仿宋" w:eastAsia="仿宋" w:cs="仿宋"/>
                <w:highlight w:val="none"/>
              </w:rPr>
            </w:pPr>
            <w:r>
              <w:rPr>
                <w:rFonts w:hint="eastAsia" w:ascii="仿宋" w:hAnsi="仿宋" w:eastAsia="仿宋" w:cs="仿宋"/>
                <w:b/>
                <w:bCs/>
                <w:spacing w:val="-9"/>
                <w:highlight w:val="none"/>
              </w:rPr>
              <w:t>评审内容</w:t>
            </w:r>
          </w:p>
        </w:tc>
        <w:tc>
          <w:tcPr>
            <w:tcW w:w="1021" w:type="dxa"/>
            <w:vAlign w:val="top"/>
          </w:tcPr>
          <w:p w14:paraId="2F29366C">
            <w:pPr>
              <w:pStyle w:val="20"/>
              <w:spacing w:before="79" w:line="269" w:lineRule="auto"/>
              <w:ind w:left="403" w:right="146" w:hanging="240"/>
              <w:rPr>
                <w:rFonts w:hint="eastAsia" w:ascii="仿宋" w:hAnsi="仿宋" w:eastAsia="仿宋" w:cs="仿宋"/>
                <w:highlight w:val="none"/>
              </w:rPr>
            </w:pPr>
            <w:r>
              <w:rPr>
                <w:rFonts w:hint="eastAsia" w:ascii="仿宋" w:hAnsi="仿宋" w:eastAsia="仿宋" w:cs="仿宋"/>
                <w:b/>
                <w:bCs/>
                <w:spacing w:val="-8"/>
                <w:highlight w:val="none"/>
              </w:rPr>
              <w:t>评审意</w:t>
            </w:r>
            <w:r>
              <w:rPr>
                <w:rFonts w:hint="eastAsia" w:ascii="仿宋" w:hAnsi="仿宋" w:eastAsia="仿宋" w:cs="仿宋"/>
                <w:b/>
                <w:bCs/>
                <w:spacing w:val="-3"/>
                <w:highlight w:val="none"/>
              </w:rPr>
              <w:t>见</w:t>
            </w:r>
          </w:p>
        </w:tc>
      </w:tr>
      <w:tr w14:paraId="06939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852" w:type="dxa"/>
            <w:vAlign w:val="top"/>
          </w:tcPr>
          <w:p w14:paraId="67319F5C">
            <w:pPr>
              <w:pStyle w:val="20"/>
              <w:spacing w:before="271" w:line="222" w:lineRule="auto"/>
              <w:ind w:left="200"/>
              <w:rPr>
                <w:rFonts w:hint="eastAsia" w:ascii="仿宋" w:hAnsi="仿宋" w:eastAsia="仿宋" w:cs="仿宋"/>
                <w:highlight w:val="none"/>
              </w:rPr>
            </w:pPr>
            <w:r>
              <w:rPr>
                <w:rFonts w:hint="eastAsia" w:ascii="仿宋" w:hAnsi="仿宋" w:eastAsia="仿宋" w:cs="仿宋"/>
                <w:spacing w:val="-8"/>
                <w:highlight w:val="none"/>
              </w:rPr>
              <w:t>序号</w:t>
            </w:r>
          </w:p>
        </w:tc>
        <w:tc>
          <w:tcPr>
            <w:tcW w:w="7170" w:type="dxa"/>
            <w:vAlign w:val="top"/>
          </w:tcPr>
          <w:p w14:paraId="692BA580">
            <w:pPr>
              <w:rPr>
                <w:rFonts w:hint="eastAsia" w:ascii="仿宋" w:hAnsi="仿宋" w:eastAsia="仿宋" w:cs="仿宋"/>
                <w:sz w:val="21"/>
                <w:highlight w:val="none"/>
              </w:rPr>
            </w:pPr>
          </w:p>
        </w:tc>
        <w:tc>
          <w:tcPr>
            <w:tcW w:w="1021" w:type="dxa"/>
            <w:vAlign w:val="top"/>
          </w:tcPr>
          <w:p w14:paraId="3DC4B6B1">
            <w:pPr>
              <w:pStyle w:val="20"/>
              <w:spacing w:before="77" w:line="268" w:lineRule="auto"/>
              <w:ind w:left="293" w:right="268" w:hanging="5"/>
              <w:rPr>
                <w:rFonts w:hint="eastAsia" w:ascii="仿宋" w:hAnsi="仿宋" w:eastAsia="仿宋" w:cs="仿宋"/>
                <w:highlight w:val="none"/>
              </w:rPr>
            </w:pPr>
            <w:r>
              <w:rPr>
                <w:rFonts w:hint="eastAsia" w:ascii="仿宋" w:hAnsi="仿宋" w:eastAsia="仿宋" w:cs="仿宋"/>
                <w:spacing w:val="-11"/>
                <w:highlight w:val="none"/>
              </w:rPr>
              <w:t>是否</w:t>
            </w:r>
            <w:r>
              <w:rPr>
                <w:rFonts w:hint="eastAsia" w:ascii="仿宋" w:hAnsi="仿宋" w:eastAsia="仿宋" w:cs="仿宋"/>
                <w:spacing w:val="-14"/>
                <w:highlight w:val="none"/>
              </w:rPr>
              <w:t>合格</w:t>
            </w:r>
          </w:p>
        </w:tc>
      </w:tr>
      <w:tr w14:paraId="77480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852" w:type="dxa"/>
            <w:vAlign w:val="top"/>
          </w:tcPr>
          <w:p w14:paraId="46CBEAD4">
            <w:pPr>
              <w:pStyle w:val="20"/>
              <w:spacing w:before="170" w:line="181" w:lineRule="auto"/>
              <w:ind w:left="390"/>
              <w:rPr>
                <w:rFonts w:hint="eastAsia" w:ascii="仿宋" w:hAnsi="仿宋" w:eastAsia="仿宋" w:cs="仿宋"/>
                <w:highlight w:val="none"/>
              </w:rPr>
            </w:pPr>
            <w:r>
              <w:rPr>
                <w:rFonts w:hint="eastAsia" w:ascii="仿宋" w:hAnsi="仿宋" w:eastAsia="仿宋" w:cs="仿宋"/>
                <w:highlight w:val="none"/>
              </w:rPr>
              <w:t>1</w:t>
            </w:r>
          </w:p>
        </w:tc>
        <w:tc>
          <w:tcPr>
            <w:tcW w:w="7170" w:type="dxa"/>
            <w:vAlign w:val="top"/>
          </w:tcPr>
          <w:p w14:paraId="13B9393E">
            <w:pPr>
              <w:pStyle w:val="20"/>
              <w:spacing w:before="129" w:line="222" w:lineRule="auto"/>
              <w:ind w:left="117"/>
              <w:rPr>
                <w:rFonts w:hint="eastAsia" w:ascii="仿宋" w:hAnsi="仿宋" w:eastAsia="仿宋" w:cs="仿宋"/>
                <w:highlight w:val="none"/>
              </w:rPr>
            </w:pPr>
            <w:r>
              <w:rPr>
                <w:rFonts w:hint="eastAsia" w:ascii="仿宋" w:hAnsi="仿宋" w:eastAsia="仿宋" w:cs="仿宋"/>
                <w:spacing w:val="-2"/>
                <w:highlight w:val="none"/>
              </w:rPr>
              <w:t>投标报价高于预算金额；</w:t>
            </w:r>
          </w:p>
        </w:tc>
        <w:tc>
          <w:tcPr>
            <w:tcW w:w="1021" w:type="dxa"/>
            <w:vAlign w:val="top"/>
          </w:tcPr>
          <w:p w14:paraId="4A6A5AB7">
            <w:pPr>
              <w:rPr>
                <w:rFonts w:hint="eastAsia" w:ascii="仿宋" w:hAnsi="仿宋" w:eastAsia="仿宋" w:cs="仿宋"/>
                <w:sz w:val="21"/>
                <w:highlight w:val="none"/>
              </w:rPr>
            </w:pPr>
          </w:p>
        </w:tc>
      </w:tr>
      <w:tr w14:paraId="09BDC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52" w:type="dxa"/>
            <w:vAlign w:val="top"/>
          </w:tcPr>
          <w:p w14:paraId="7FBA05D3">
            <w:pPr>
              <w:pStyle w:val="20"/>
              <w:spacing w:before="131" w:line="180" w:lineRule="auto"/>
              <w:ind w:left="375"/>
              <w:rPr>
                <w:rFonts w:hint="eastAsia" w:ascii="仿宋" w:hAnsi="仿宋" w:eastAsia="仿宋" w:cs="仿宋"/>
                <w:highlight w:val="none"/>
              </w:rPr>
            </w:pPr>
            <w:r>
              <w:rPr>
                <w:rFonts w:hint="eastAsia" w:ascii="仿宋" w:hAnsi="仿宋" w:eastAsia="仿宋" w:cs="仿宋"/>
                <w:highlight w:val="none"/>
              </w:rPr>
              <w:t>2</w:t>
            </w:r>
          </w:p>
        </w:tc>
        <w:tc>
          <w:tcPr>
            <w:tcW w:w="7170" w:type="dxa"/>
            <w:vAlign w:val="top"/>
          </w:tcPr>
          <w:p w14:paraId="16DBBF3C">
            <w:pPr>
              <w:pStyle w:val="20"/>
              <w:spacing w:before="90" w:line="219" w:lineRule="auto"/>
              <w:ind w:left="119"/>
              <w:rPr>
                <w:rFonts w:hint="eastAsia" w:ascii="仿宋" w:hAnsi="仿宋" w:eastAsia="仿宋" w:cs="仿宋"/>
                <w:highlight w:val="none"/>
              </w:rPr>
            </w:pPr>
            <w:r>
              <w:rPr>
                <w:rFonts w:hint="eastAsia" w:ascii="仿宋" w:hAnsi="仿宋" w:eastAsia="仿宋" w:cs="仿宋"/>
                <w:spacing w:val="-1"/>
                <w:highlight w:val="none"/>
              </w:rPr>
              <w:t>供应商之间或者供应商与采购人串通投标的；</w:t>
            </w:r>
          </w:p>
        </w:tc>
        <w:tc>
          <w:tcPr>
            <w:tcW w:w="1021" w:type="dxa"/>
            <w:vAlign w:val="top"/>
          </w:tcPr>
          <w:p w14:paraId="3E42C73A">
            <w:pPr>
              <w:rPr>
                <w:rFonts w:hint="eastAsia" w:ascii="仿宋" w:hAnsi="仿宋" w:eastAsia="仿宋" w:cs="仿宋"/>
                <w:sz w:val="21"/>
                <w:highlight w:val="none"/>
              </w:rPr>
            </w:pPr>
          </w:p>
        </w:tc>
      </w:tr>
      <w:tr w14:paraId="2F2DF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52" w:type="dxa"/>
            <w:vAlign w:val="top"/>
          </w:tcPr>
          <w:p w14:paraId="3016B34E">
            <w:pPr>
              <w:pStyle w:val="20"/>
              <w:spacing w:before="175" w:line="180" w:lineRule="auto"/>
              <w:ind w:left="377"/>
              <w:rPr>
                <w:rFonts w:hint="eastAsia" w:ascii="仿宋" w:hAnsi="仿宋" w:eastAsia="仿宋" w:cs="仿宋"/>
                <w:highlight w:val="none"/>
              </w:rPr>
            </w:pPr>
            <w:r>
              <w:rPr>
                <w:rFonts w:hint="eastAsia" w:ascii="仿宋" w:hAnsi="仿宋" w:eastAsia="仿宋" w:cs="仿宋"/>
                <w:highlight w:val="none"/>
              </w:rPr>
              <w:t>3</w:t>
            </w:r>
          </w:p>
        </w:tc>
        <w:tc>
          <w:tcPr>
            <w:tcW w:w="7170" w:type="dxa"/>
            <w:vAlign w:val="top"/>
          </w:tcPr>
          <w:p w14:paraId="7F9A63EA">
            <w:pPr>
              <w:pStyle w:val="20"/>
              <w:spacing w:before="134" w:line="220" w:lineRule="auto"/>
              <w:ind w:left="143"/>
              <w:rPr>
                <w:rFonts w:hint="eastAsia" w:ascii="仿宋" w:hAnsi="仿宋" w:eastAsia="仿宋" w:cs="仿宋"/>
                <w:highlight w:val="none"/>
              </w:rPr>
            </w:pPr>
            <w:r>
              <w:rPr>
                <w:rFonts w:hint="eastAsia" w:ascii="仿宋" w:hAnsi="仿宋" w:eastAsia="仿宋" w:cs="仿宋"/>
                <w:spacing w:val="-2"/>
                <w:highlight w:val="none"/>
              </w:rPr>
              <w:t>以行贿手段谋取成交或者以其他弄虚作假方式投标的；</w:t>
            </w:r>
          </w:p>
        </w:tc>
        <w:tc>
          <w:tcPr>
            <w:tcW w:w="1021" w:type="dxa"/>
            <w:vAlign w:val="top"/>
          </w:tcPr>
          <w:p w14:paraId="4400B326">
            <w:pPr>
              <w:rPr>
                <w:rFonts w:hint="eastAsia" w:ascii="仿宋" w:hAnsi="仿宋" w:eastAsia="仿宋" w:cs="仿宋"/>
                <w:sz w:val="21"/>
                <w:highlight w:val="none"/>
              </w:rPr>
            </w:pPr>
          </w:p>
        </w:tc>
      </w:tr>
      <w:tr w14:paraId="11E93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852" w:type="dxa"/>
            <w:vAlign w:val="top"/>
          </w:tcPr>
          <w:p w14:paraId="7F0F7673">
            <w:pPr>
              <w:pStyle w:val="20"/>
              <w:spacing w:before="140" w:line="180" w:lineRule="auto"/>
              <w:ind w:left="371"/>
              <w:rPr>
                <w:rFonts w:hint="eastAsia" w:ascii="仿宋" w:hAnsi="仿宋" w:eastAsia="仿宋" w:cs="仿宋"/>
                <w:highlight w:val="none"/>
              </w:rPr>
            </w:pPr>
            <w:r>
              <w:rPr>
                <w:rFonts w:hint="eastAsia" w:ascii="仿宋" w:hAnsi="仿宋" w:eastAsia="仿宋" w:cs="仿宋"/>
                <w:highlight w:val="none"/>
              </w:rPr>
              <w:t>4</w:t>
            </w:r>
          </w:p>
        </w:tc>
        <w:tc>
          <w:tcPr>
            <w:tcW w:w="7170" w:type="dxa"/>
            <w:vAlign w:val="top"/>
          </w:tcPr>
          <w:p w14:paraId="3E45A8DD">
            <w:pPr>
              <w:pStyle w:val="20"/>
              <w:spacing w:before="99" w:line="222" w:lineRule="auto"/>
              <w:ind w:left="119"/>
              <w:rPr>
                <w:rFonts w:hint="eastAsia" w:ascii="仿宋" w:hAnsi="仿宋" w:eastAsia="仿宋" w:cs="仿宋"/>
                <w:highlight w:val="none"/>
              </w:rPr>
            </w:pPr>
            <w:r>
              <w:rPr>
                <w:rFonts w:hint="eastAsia" w:ascii="仿宋" w:hAnsi="仿宋" w:eastAsia="仿宋" w:cs="仿宋"/>
                <w:spacing w:val="-1"/>
                <w:highlight w:val="none"/>
              </w:rPr>
              <w:t>评标委员会共同确定有实质上不响应磋商文件要求的；</w:t>
            </w:r>
          </w:p>
        </w:tc>
        <w:tc>
          <w:tcPr>
            <w:tcW w:w="1021" w:type="dxa"/>
            <w:vAlign w:val="top"/>
          </w:tcPr>
          <w:p w14:paraId="48A7EA58">
            <w:pPr>
              <w:rPr>
                <w:rFonts w:hint="eastAsia" w:ascii="仿宋" w:hAnsi="仿宋" w:eastAsia="仿宋" w:cs="仿宋"/>
                <w:sz w:val="21"/>
                <w:highlight w:val="none"/>
              </w:rPr>
            </w:pPr>
          </w:p>
        </w:tc>
      </w:tr>
      <w:tr w14:paraId="75C14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52" w:type="dxa"/>
            <w:vAlign w:val="top"/>
          </w:tcPr>
          <w:p w14:paraId="2AEE45D1">
            <w:pPr>
              <w:spacing w:line="260" w:lineRule="auto"/>
              <w:rPr>
                <w:rFonts w:hint="eastAsia" w:ascii="仿宋" w:hAnsi="仿宋" w:eastAsia="仿宋" w:cs="仿宋"/>
                <w:sz w:val="21"/>
                <w:highlight w:val="none"/>
              </w:rPr>
            </w:pPr>
          </w:p>
          <w:p w14:paraId="76C1901A">
            <w:pPr>
              <w:pStyle w:val="20"/>
              <w:spacing w:before="78" w:line="179" w:lineRule="auto"/>
              <w:ind w:left="377"/>
              <w:rPr>
                <w:rFonts w:hint="eastAsia" w:ascii="仿宋" w:hAnsi="仿宋" w:eastAsia="仿宋" w:cs="仿宋"/>
                <w:highlight w:val="none"/>
              </w:rPr>
            </w:pPr>
            <w:r>
              <w:rPr>
                <w:rFonts w:hint="eastAsia" w:ascii="仿宋" w:hAnsi="仿宋" w:eastAsia="仿宋" w:cs="仿宋"/>
                <w:highlight w:val="none"/>
              </w:rPr>
              <w:t>5</w:t>
            </w:r>
          </w:p>
        </w:tc>
        <w:tc>
          <w:tcPr>
            <w:tcW w:w="7170" w:type="dxa"/>
            <w:vAlign w:val="top"/>
          </w:tcPr>
          <w:p w14:paraId="34F92F6B">
            <w:pPr>
              <w:pStyle w:val="20"/>
              <w:spacing w:before="99" w:line="277" w:lineRule="auto"/>
              <w:ind w:left="117" w:right="102" w:firstLine="8"/>
              <w:rPr>
                <w:rFonts w:hint="eastAsia" w:ascii="仿宋" w:hAnsi="仿宋" w:eastAsia="仿宋" w:cs="仿宋"/>
                <w:highlight w:val="none"/>
              </w:rPr>
            </w:pPr>
            <w:r>
              <w:rPr>
                <w:rFonts w:hint="eastAsia" w:ascii="仿宋" w:hAnsi="仿宋" w:eastAsia="仿宋" w:cs="仿宋"/>
                <w:spacing w:val="-1"/>
                <w:highlight w:val="none"/>
              </w:rPr>
              <w:t>响应文件没有投标单位法定代表人或其授权代表签字（</w:t>
            </w:r>
            <w:r>
              <w:rPr>
                <w:rFonts w:hint="eastAsia" w:ascii="仿宋" w:hAnsi="仿宋" w:eastAsia="仿宋" w:cs="仿宋"/>
                <w:spacing w:val="-1"/>
                <w:highlight w:val="none"/>
                <w:lang w:val="en-US" w:eastAsia="zh-CN"/>
              </w:rPr>
              <w:t>盖</w:t>
            </w:r>
            <w:r>
              <w:rPr>
                <w:rFonts w:hint="eastAsia" w:ascii="仿宋" w:hAnsi="仿宋" w:eastAsia="仿宋" w:cs="仿宋"/>
                <w:spacing w:val="-1"/>
                <w:highlight w:val="none"/>
              </w:rPr>
              <w:t>章）和加盖</w:t>
            </w:r>
            <w:r>
              <w:rPr>
                <w:rFonts w:hint="eastAsia" w:ascii="仿宋" w:hAnsi="仿宋" w:eastAsia="仿宋" w:cs="仿宋"/>
                <w:spacing w:val="-2"/>
                <w:highlight w:val="none"/>
              </w:rPr>
              <w:t>投标单位公章的；</w:t>
            </w:r>
          </w:p>
        </w:tc>
        <w:tc>
          <w:tcPr>
            <w:tcW w:w="1021" w:type="dxa"/>
            <w:vAlign w:val="top"/>
          </w:tcPr>
          <w:p w14:paraId="25E6435C">
            <w:pPr>
              <w:rPr>
                <w:rFonts w:hint="eastAsia" w:ascii="仿宋" w:hAnsi="仿宋" w:eastAsia="仿宋" w:cs="仿宋"/>
                <w:sz w:val="21"/>
                <w:highlight w:val="none"/>
              </w:rPr>
            </w:pPr>
          </w:p>
        </w:tc>
      </w:tr>
      <w:tr w14:paraId="08E71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52" w:type="dxa"/>
            <w:vAlign w:val="top"/>
          </w:tcPr>
          <w:p w14:paraId="7350BA1C">
            <w:pPr>
              <w:pStyle w:val="20"/>
              <w:spacing w:before="197" w:line="180" w:lineRule="auto"/>
              <w:ind w:left="374"/>
              <w:rPr>
                <w:rFonts w:hint="eastAsia" w:ascii="仿宋" w:hAnsi="仿宋" w:eastAsia="仿宋" w:cs="仿宋"/>
                <w:highlight w:val="none"/>
              </w:rPr>
            </w:pPr>
            <w:r>
              <w:rPr>
                <w:rFonts w:hint="eastAsia" w:ascii="仿宋" w:hAnsi="仿宋" w:eastAsia="仿宋" w:cs="仿宋"/>
                <w:highlight w:val="none"/>
              </w:rPr>
              <w:t>6</w:t>
            </w:r>
          </w:p>
        </w:tc>
        <w:tc>
          <w:tcPr>
            <w:tcW w:w="7170" w:type="dxa"/>
            <w:vAlign w:val="top"/>
          </w:tcPr>
          <w:p w14:paraId="27D874EE">
            <w:pPr>
              <w:pStyle w:val="20"/>
              <w:spacing w:before="155" w:line="222" w:lineRule="auto"/>
              <w:ind w:left="117"/>
              <w:rPr>
                <w:rFonts w:hint="eastAsia" w:ascii="仿宋" w:hAnsi="仿宋" w:eastAsia="仿宋" w:cs="仿宋"/>
                <w:highlight w:val="none"/>
              </w:rPr>
            </w:pPr>
            <w:r>
              <w:rPr>
                <w:rFonts w:hint="eastAsia" w:ascii="仿宋" w:hAnsi="仿宋" w:eastAsia="仿宋" w:cs="仿宋"/>
                <w:spacing w:val="-1"/>
                <w:highlight w:val="none"/>
              </w:rPr>
              <w:t>投标的政府采购项目完成期限超过磋商文件规定期限的；</w:t>
            </w:r>
          </w:p>
        </w:tc>
        <w:tc>
          <w:tcPr>
            <w:tcW w:w="1021" w:type="dxa"/>
            <w:vAlign w:val="top"/>
          </w:tcPr>
          <w:p w14:paraId="0EA6849C">
            <w:pPr>
              <w:rPr>
                <w:rFonts w:hint="eastAsia" w:ascii="仿宋" w:hAnsi="仿宋" w:eastAsia="仿宋" w:cs="仿宋"/>
                <w:sz w:val="21"/>
                <w:highlight w:val="none"/>
              </w:rPr>
            </w:pPr>
          </w:p>
        </w:tc>
      </w:tr>
      <w:tr w14:paraId="39605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852" w:type="dxa"/>
            <w:vAlign w:val="top"/>
          </w:tcPr>
          <w:p w14:paraId="172A5AB6">
            <w:pPr>
              <w:spacing w:line="276" w:lineRule="auto"/>
              <w:rPr>
                <w:rFonts w:hint="eastAsia" w:ascii="仿宋" w:hAnsi="仿宋" w:eastAsia="仿宋" w:cs="仿宋"/>
                <w:sz w:val="21"/>
                <w:highlight w:val="none"/>
              </w:rPr>
            </w:pPr>
          </w:p>
          <w:p w14:paraId="3DC4C934">
            <w:pPr>
              <w:pStyle w:val="20"/>
              <w:spacing w:before="78" w:line="179" w:lineRule="auto"/>
              <w:ind w:left="378"/>
              <w:rPr>
                <w:rFonts w:hint="eastAsia" w:ascii="仿宋" w:hAnsi="仿宋" w:eastAsia="仿宋" w:cs="仿宋"/>
                <w:highlight w:val="none"/>
              </w:rPr>
            </w:pPr>
            <w:r>
              <w:rPr>
                <w:rFonts w:hint="eastAsia" w:ascii="仿宋" w:hAnsi="仿宋" w:eastAsia="仿宋" w:cs="仿宋"/>
                <w:highlight w:val="none"/>
              </w:rPr>
              <w:t>7</w:t>
            </w:r>
          </w:p>
        </w:tc>
        <w:tc>
          <w:tcPr>
            <w:tcW w:w="7170" w:type="dxa"/>
            <w:vAlign w:val="top"/>
          </w:tcPr>
          <w:p w14:paraId="00323C9F">
            <w:pPr>
              <w:pStyle w:val="20"/>
              <w:spacing w:before="118" w:line="283" w:lineRule="auto"/>
              <w:ind w:left="124" w:right="102" w:firstLine="1"/>
              <w:rPr>
                <w:rFonts w:hint="eastAsia" w:ascii="仿宋" w:hAnsi="仿宋" w:eastAsia="仿宋" w:cs="仿宋"/>
                <w:highlight w:val="none"/>
              </w:rPr>
            </w:pPr>
            <w:r>
              <w:rPr>
                <w:rFonts w:hint="eastAsia" w:ascii="仿宋" w:hAnsi="仿宋" w:eastAsia="仿宋" w:cs="仿宋"/>
                <w:spacing w:val="-1"/>
                <w:highlight w:val="none"/>
              </w:rPr>
              <w:t>响应文件载明的技术规格、技术标准、货物包装方式、检验标准和</w:t>
            </w:r>
            <w:r>
              <w:rPr>
                <w:rFonts w:hint="eastAsia" w:ascii="仿宋" w:hAnsi="仿宋" w:eastAsia="仿宋" w:cs="仿宋"/>
                <w:spacing w:val="-2"/>
                <w:highlight w:val="none"/>
              </w:rPr>
              <w:t>方法等，不符合磋商文件要求的；</w:t>
            </w:r>
          </w:p>
        </w:tc>
        <w:tc>
          <w:tcPr>
            <w:tcW w:w="1021" w:type="dxa"/>
            <w:vAlign w:val="top"/>
          </w:tcPr>
          <w:p w14:paraId="1675D8E6">
            <w:pPr>
              <w:rPr>
                <w:rFonts w:hint="eastAsia" w:ascii="仿宋" w:hAnsi="仿宋" w:eastAsia="仿宋" w:cs="仿宋"/>
                <w:sz w:val="21"/>
                <w:highlight w:val="none"/>
              </w:rPr>
            </w:pPr>
          </w:p>
        </w:tc>
      </w:tr>
      <w:tr w14:paraId="6A860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52" w:type="dxa"/>
            <w:vAlign w:val="top"/>
          </w:tcPr>
          <w:p w14:paraId="2D51621B">
            <w:pPr>
              <w:pStyle w:val="20"/>
              <w:spacing w:before="198" w:line="180" w:lineRule="auto"/>
              <w:ind w:left="373"/>
              <w:rPr>
                <w:rFonts w:hint="eastAsia" w:ascii="仿宋" w:hAnsi="仿宋" w:eastAsia="仿宋" w:cs="仿宋"/>
                <w:highlight w:val="none"/>
              </w:rPr>
            </w:pPr>
            <w:r>
              <w:rPr>
                <w:rFonts w:hint="eastAsia" w:ascii="仿宋" w:hAnsi="仿宋" w:eastAsia="仿宋" w:cs="仿宋"/>
                <w:highlight w:val="none"/>
              </w:rPr>
              <w:t>8</w:t>
            </w:r>
          </w:p>
        </w:tc>
        <w:tc>
          <w:tcPr>
            <w:tcW w:w="7170" w:type="dxa"/>
            <w:vAlign w:val="top"/>
          </w:tcPr>
          <w:p w14:paraId="2339EF13">
            <w:pPr>
              <w:pStyle w:val="20"/>
              <w:spacing w:before="156" w:line="222" w:lineRule="auto"/>
              <w:ind w:left="126"/>
              <w:rPr>
                <w:rFonts w:hint="eastAsia" w:ascii="仿宋" w:hAnsi="仿宋" w:eastAsia="仿宋" w:cs="仿宋"/>
                <w:highlight w:val="none"/>
              </w:rPr>
            </w:pPr>
            <w:r>
              <w:rPr>
                <w:rFonts w:hint="eastAsia" w:ascii="仿宋" w:hAnsi="仿宋" w:eastAsia="仿宋" w:cs="仿宋"/>
                <w:spacing w:val="-2"/>
                <w:highlight w:val="none"/>
              </w:rPr>
              <w:t>响应文件附有采购人不能接受条件的；</w:t>
            </w:r>
          </w:p>
        </w:tc>
        <w:tc>
          <w:tcPr>
            <w:tcW w:w="1021" w:type="dxa"/>
            <w:vAlign w:val="top"/>
          </w:tcPr>
          <w:p w14:paraId="698A779A">
            <w:pPr>
              <w:rPr>
                <w:rFonts w:hint="eastAsia" w:ascii="仿宋" w:hAnsi="仿宋" w:eastAsia="仿宋" w:cs="仿宋"/>
                <w:sz w:val="21"/>
                <w:highlight w:val="none"/>
              </w:rPr>
            </w:pPr>
          </w:p>
        </w:tc>
      </w:tr>
      <w:tr w14:paraId="588B8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52" w:type="dxa"/>
            <w:vAlign w:val="top"/>
          </w:tcPr>
          <w:p w14:paraId="52F2B47D">
            <w:pPr>
              <w:pStyle w:val="20"/>
              <w:spacing w:before="230" w:line="180" w:lineRule="auto"/>
              <w:ind w:left="373"/>
              <w:rPr>
                <w:rFonts w:hint="eastAsia" w:ascii="仿宋" w:hAnsi="仿宋" w:eastAsia="仿宋" w:cs="仿宋"/>
                <w:highlight w:val="none"/>
              </w:rPr>
            </w:pPr>
            <w:r>
              <w:rPr>
                <w:rFonts w:hint="eastAsia" w:ascii="仿宋" w:hAnsi="仿宋" w:eastAsia="仿宋" w:cs="仿宋"/>
                <w:highlight w:val="none"/>
              </w:rPr>
              <w:t>9</w:t>
            </w:r>
          </w:p>
        </w:tc>
        <w:tc>
          <w:tcPr>
            <w:tcW w:w="7170" w:type="dxa"/>
            <w:vAlign w:val="top"/>
          </w:tcPr>
          <w:p w14:paraId="6738DB44">
            <w:pPr>
              <w:pStyle w:val="20"/>
              <w:spacing w:before="189" w:line="220" w:lineRule="auto"/>
              <w:ind w:left="124"/>
              <w:rPr>
                <w:rFonts w:hint="eastAsia" w:ascii="仿宋" w:hAnsi="仿宋" w:eastAsia="仿宋" w:cs="仿宋"/>
                <w:highlight w:val="none"/>
              </w:rPr>
            </w:pPr>
            <w:r>
              <w:rPr>
                <w:rFonts w:hint="eastAsia" w:ascii="仿宋" w:hAnsi="仿宋" w:eastAsia="仿宋" w:cs="仿宋"/>
                <w:spacing w:val="-2"/>
                <w:highlight w:val="none"/>
              </w:rPr>
              <w:t>不满足磋商文件实质性要求的其他情形。</w:t>
            </w:r>
          </w:p>
        </w:tc>
        <w:tc>
          <w:tcPr>
            <w:tcW w:w="1021" w:type="dxa"/>
            <w:vAlign w:val="top"/>
          </w:tcPr>
          <w:p w14:paraId="72F452FE">
            <w:pPr>
              <w:rPr>
                <w:rFonts w:hint="eastAsia" w:ascii="仿宋" w:hAnsi="仿宋" w:eastAsia="仿宋" w:cs="仿宋"/>
                <w:sz w:val="21"/>
                <w:highlight w:val="none"/>
              </w:rPr>
            </w:pPr>
          </w:p>
        </w:tc>
      </w:tr>
      <w:tr w14:paraId="57FAF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52" w:type="dxa"/>
            <w:vAlign w:val="top"/>
          </w:tcPr>
          <w:p w14:paraId="0295BA2C">
            <w:pPr>
              <w:pStyle w:val="20"/>
              <w:spacing w:before="189" w:line="600" w:lineRule="auto"/>
              <w:jc w:val="center"/>
              <w:rPr>
                <w:rFonts w:hint="eastAsia" w:ascii="仿宋" w:hAnsi="仿宋" w:eastAsia="仿宋" w:cs="仿宋"/>
                <w:spacing w:val="-2"/>
                <w:highlight w:val="none"/>
                <w:lang w:val="en-US" w:eastAsia="zh-CN"/>
              </w:rPr>
            </w:pPr>
            <w:r>
              <w:rPr>
                <w:rFonts w:hint="eastAsia" w:ascii="仿宋" w:hAnsi="仿宋" w:eastAsia="仿宋" w:cs="仿宋"/>
                <w:spacing w:val="-2"/>
                <w:highlight w:val="none"/>
                <w:lang w:val="en-US" w:eastAsia="zh-CN"/>
              </w:rPr>
              <w:t>10</w:t>
            </w:r>
          </w:p>
        </w:tc>
        <w:tc>
          <w:tcPr>
            <w:tcW w:w="7170" w:type="dxa"/>
            <w:vAlign w:val="top"/>
          </w:tcPr>
          <w:p w14:paraId="42D1D45F">
            <w:pPr>
              <w:pStyle w:val="20"/>
              <w:spacing w:before="189" w:line="220" w:lineRule="auto"/>
              <w:ind w:left="124"/>
              <w:rPr>
                <w:rFonts w:hint="eastAsia" w:ascii="仿宋" w:hAnsi="仿宋" w:eastAsia="仿宋" w:cs="仿宋"/>
                <w:spacing w:val="-2"/>
                <w:highlight w:val="none"/>
              </w:rPr>
            </w:pPr>
            <w:r>
              <w:rPr>
                <w:rFonts w:hint="eastAsia" w:ascii="仿宋" w:hAnsi="仿宋" w:eastAsia="仿宋" w:cs="仿宋"/>
                <w:spacing w:val="-2"/>
                <w:highlight w:val="none"/>
              </w:rPr>
              <w:t>评标委员会认为供应商的报价无明显低于其他通过</w:t>
            </w:r>
            <w:r>
              <w:rPr>
                <w:rFonts w:hint="eastAsia" w:ascii="仿宋" w:hAnsi="仿宋" w:eastAsia="仿宋" w:cs="仿宋"/>
                <w:spacing w:val="-2"/>
                <w:highlight w:val="none"/>
                <w:lang w:val="en-US" w:eastAsia="zh-CN"/>
              </w:rPr>
              <w:t>符合</w:t>
            </w:r>
            <w:r>
              <w:rPr>
                <w:rFonts w:hint="eastAsia" w:ascii="仿宋" w:hAnsi="仿宋" w:eastAsia="仿宋" w:cs="仿宋"/>
                <w:spacing w:val="-2"/>
                <w:highlight w:val="none"/>
              </w:rPr>
              <w:t>性审查供应商的报价的，供应商的报价不存在异常一致并成规律性的，其报价合理</w:t>
            </w:r>
          </w:p>
        </w:tc>
        <w:tc>
          <w:tcPr>
            <w:tcW w:w="1021" w:type="dxa"/>
            <w:vAlign w:val="top"/>
          </w:tcPr>
          <w:p w14:paraId="610A58C9">
            <w:pPr>
              <w:rPr>
                <w:rFonts w:hint="eastAsia" w:ascii="仿宋" w:hAnsi="仿宋" w:eastAsia="仿宋" w:cs="仿宋"/>
                <w:sz w:val="21"/>
                <w:highlight w:val="none"/>
              </w:rPr>
            </w:pPr>
          </w:p>
        </w:tc>
      </w:tr>
      <w:tr w14:paraId="66212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022" w:type="dxa"/>
            <w:gridSpan w:val="2"/>
            <w:vAlign w:val="top"/>
          </w:tcPr>
          <w:p w14:paraId="7E70C94B">
            <w:pPr>
              <w:pStyle w:val="20"/>
              <w:spacing w:before="151" w:line="222" w:lineRule="auto"/>
              <w:ind w:left="553"/>
              <w:rPr>
                <w:rFonts w:hint="eastAsia" w:ascii="仿宋" w:hAnsi="仿宋" w:eastAsia="仿宋" w:cs="仿宋"/>
                <w:highlight w:val="none"/>
              </w:rPr>
            </w:pPr>
            <w:r>
              <w:rPr>
                <w:rFonts w:hint="eastAsia" w:ascii="仿宋" w:hAnsi="仿宋" w:eastAsia="仿宋" w:cs="仿宋"/>
                <w:spacing w:val="-7"/>
                <w:highlight w:val="none"/>
              </w:rPr>
              <w:t>结论：通过评审打“√”，未通过评审打“</w:t>
            </w:r>
            <w:r>
              <w:rPr>
                <w:rFonts w:hint="eastAsia" w:ascii="仿宋" w:hAnsi="仿宋" w:eastAsia="仿宋" w:cs="仿宋"/>
                <w:spacing w:val="-8"/>
                <w:highlight w:val="none"/>
              </w:rPr>
              <w:t>×”</w:t>
            </w:r>
          </w:p>
        </w:tc>
        <w:tc>
          <w:tcPr>
            <w:tcW w:w="1021" w:type="dxa"/>
            <w:vAlign w:val="top"/>
          </w:tcPr>
          <w:p w14:paraId="01AEEA5B">
            <w:pPr>
              <w:rPr>
                <w:rFonts w:hint="eastAsia" w:ascii="仿宋" w:hAnsi="仿宋" w:eastAsia="仿宋" w:cs="仿宋"/>
                <w:sz w:val="21"/>
                <w:highlight w:val="none"/>
              </w:rPr>
            </w:pPr>
          </w:p>
        </w:tc>
      </w:tr>
    </w:tbl>
    <w:p w14:paraId="5B87FA0F">
      <w:pPr>
        <w:spacing w:line="269" w:lineRule="auto"/>
        <w:rPr>
          <w:rFonts w:hint="eastAsia" w:ascii="仿宋" w:hAnsi="仿宋" w:eastAsia="仿宋" w:cs="仿宋"/>
          <w:sz w:val="21"/>
          <w:highlight w:val="none"/>
        </w:rPr>
      </w:pPr>
    </w:p>
    <w:p w14:paraId="4E7E6CE7">
      <w:pPr>
        <w:spacing w:before="78" w:line="224" w:lineRule="auto"/>
        <w:ind w:left="388"/>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说明：</w:t>
      </w:r>
    </w:p>
    <w:p w14:paraId="2ABD129D">
      <w:pPr>
        <w:spacing w:before="83" w:line="223" w:lineRule="auto"/>
        <w:ind w:left="386"/>
        <w:outlineLvl w:val="2"/>
        <w:rPr>
          <w:rFonts w:hint="eastAsia" w:ascii="仿宋" w:hAnsi="仿宋" w:eastAsia="仿宋" w:cs="仿宋"/>
          <w:sz w:val="22"/>
          <w:szCs w:val="22"/>
          <w:highlight w:val="none"/>
        </w:rPr>
      </w:pPr>
      <w:bookmarkStart w:id="321" w:name="_Toc23305"/>
      <w:r>
        <w:rPr>
          <w:rFonts w:hint="eastAsia" w:ascii="仿宋" w:hAnsi="仿宋" w:eastAsia="仿宋" w:cs="仿宋"/>
          <w:spacing w:val="-8"/>
          <w:sz w:val="22"/>
          <w:szCs w:val="22"/>
          <w:highlight w:val="none"/>
        </w:rPr>
        <w:t>（1）上述各项中用“√”表示是，“×”表示否；</w:t>
      </w:r>
      <w:bookmarkEnd w:id="321"/>
    </w:p>
    <w:p w14:paraId="62D0A13A">
      <w:pPr>
        <w:spacing w:before="94" w:line="262" w:lineRule="auto"/>
        <w:ind w:left="390" w:hanging="4"/>
        <w:rPr>
          <w:rFonts w:hint="eastAsia" w:ascii="仿宋" w:hAnsi="仿宋" w:eastAsia="仿宋" w:cs="仿宋"/>
          <w:sz w:val="22"/>
          <w:szCs w:val="22"/>
          <w:highlight w:val="none"/>
        </w:rPr>
      </w:pPr>
      <w:r>
        <w:rPr>
          <w:rFonts w:hint="eastAsia" w:ascii="仿宋" w:hAnsi="仿宋" w:eastAsia="仿宋" w:cs="仿宋"/>
          <w:spacing w:val="-9"/>
          <w:sz w:val="22"/>
          <w:szCs w:val="22"/>
          <w:highlight w:val="none"/>
        </w:rPr>
        <w:t>（2）上述各项中如有一项为“×”，则结论为“不通过”，表示该响应文件中存在重大偏差，</w:t>
      </w:r>
      <w:r>
        <w:rPr>
          <w:rFonts w:hint="eastAsia" w:ascii="仿宋" w:hAnsi="仿宋" w:eastAsia="仿宋" w:cs="仿宋"/>
          <w:spacing w:val="-1"/>
          <w:sz w:val="22"/>
          <w:szCs w:val="22"/>
          <w:highlight w:val="none"/>
        </w:rPr>
        <w:t>不能通过初步评审；评委对某一分项评审认为不合格时，必须要写明原因。</w:t>
      </w:r>
    </w:p>
    <w:p w14:paraId="2B0C5BBF">
      <w:pPr>
        <w:spacing w:before="96" w:line="223" w:lineRule="auto"/>
        <w:ind w:left="386"/>
        <w:rPr>
          <w:rFonts w:hint="eastAsia" w:ascii="仿宋" w:hAnsi="仿宋" w:eastAsia="仿宋" w:cs="仿宋"/>
          <w:sz w:val="22"/>
          <w:szCs w:val="22"/>
          <w:highlight w:val="none"/>
        </w:rPr>
      </w:pPr>
      <w:r>
        <w:rPr>
          <w:rFonts w:hint="eastAsia" w:ascii="仿宋" w:hAnsi="仿宋" w:eastAsia="仿宋" w:cs="仿宋"/>
          <w:sz w:val="22"/>
          <w:szCs w:val="22"/>
          <w:highlight w:val="none"/>
        </w:rPr>
        <w:t>（3）磋商文件最终合格与否，以所有评委的评审</w:t>
      </w:r>
      <w:r>
        <w:rPr>
          <w:rFonts w:hint="eastAsia" w:ascii="仿宋" w:hAnsi="仿宋" w:eastAsia="仿宋" w:cs="仿宋"/>
          <w:spacing w:val="-1"/>
          <w:sz w:val="22"/>
          <w:szCs w:val="22"/>
          <w:highlight w:val="none"/>
        </w:rPr>
        <w:t>意见中少数服从多数为原则定论。</w:t>
      </w:r>
    </w:p>
    <w:p w14:paraId="6831C9FB">
      <w:pPr>
        <w:spacing w:before="94" w:line="287" w:lineRule="auto"/>
        <w:ind w:left="385" w:right="64" w:firstLine="2"/>
        <w:rPr>
          <w:rFonts w:hint="eastAsia" w:ascii="仿宋" w:hAnsi="仿宋" w:eastAsia="仿宋" w:cs="仿宋"/>
          <w:sz w:val="22"/>
          <w:szCs w:val="22"/>
          <w:highlight w:val="none"/>
        </w:rPr>
      </w:pPr>
      <w:r>
        <w:rPr>
          <w:rFonts w:hint="eastAsia" w:ascii="仿宋" w:hAnsi="仿宋" w:eastAsia="仿宋" w:cs="仿宋"/>
          <w:b/>
          <w:bCs/>
          <w:spacing w:val="-2"/>
          <w:sz w:val="22"/>
          <w:szCs w:val="22"/>
          <w:highlight w:val="none"/>
        </w:rPr>
        <w:t>备注：如果磋商文件中有一项未通过上述审查标准，评标委员会将认</w:t>
      </w:r>
      <w:r>
        <w:rPr>
          <w:rFonts w:hint="eastAsia" w:ascii="仿宋" w:hAnsi="仿宋" w:eastAsia="仿宋" w:cs="仿宋"/>
          <w:b/>
          <w:bCs/>
          <w:spacing w:val="-3"/>
          <w:sz w:val="22"/>
          <w:szCs w:val="22"/>
          <w:highlight w:val="none"/>
        </w:rPr>
        <w:t>定整个响应文件未响应磋商文件而予以无效处理。</w:t>
      </w:r>
    </w:p>
    <w:p w14:paraId="51071A67">
      <w:pPr>
        <w:spacing w:line="287" w:lineRule="auto"/>
        <w:rPr>
          <w:rFonts w:hint="eastAsia" w:ascii="仿宋" w:hAnsi="仿宋" w:eastAsia="仿宋" w:cs="仿宋"/>
          <w:sz w:val="22"/>
          <w:szCs w:val="22"/>
          <w:highlight w:val="none"/>
        </w:rPr>
        <w:sectPr>
          <w:footerReference r:id="rId41" w:type="default"/>
          <w:pgSz w:w="11906" w:h="16839"/>
          <w:pgMar w:top="1134" w:right="1134" w:bottom="1134" w:left="1134" w:header="0" w:footer="1225" w:gutter="0"/>
          <w:pgNumType w:fmt="decimal"/>
          <w:cols w:space="720" w:num="1"/>
          <w:rtlGutter w:val="0"/>
        </w:sectPr>
      </w:pPr>
    </w:p>
    <w:p w14:paraId="6610556B">
      <w:pPr>
        <w:spacing w:before="65" w:line="218" w:lineRule="auto"/>
        <w:ind w:left="1879"/>
        <w:outlineLvl w:val="0"/>
        <w:rPr>
          <w:rFonts w:hint="eastAsia" w:ascii="仿宋" w:hAnsi="仿宋" w:eastAsia="仿宋" w:cs="仿宋"/>
          <w:sz w:val="31"/>
          <w:szCs w:val="31"/>
          <w:highlight w:val="none"/>
        </w:rPr>
      </w:pPr>
      <w:bookmarkStart w:id="322" w:name="_Toc6528"/>
      <w:bookmarkStart w:id="323" w:name="_Toc23970"/>
      <w:r>
        <w:rPr>
          <w:rFonts w:hint="eastAsia" w:ascii="仿宋" w:hAnsi="仿宋" w:eastAsia="仿宋" w:cs="仿宋"/>
          <w:b/>
          <w:bCs/>
          <w:spacing w:val="6"/>
          <w:sz w:val="31"/>
          <w:szCs w:val="31"/>
          <w:highlight w:val="none"/>
        </w:rPr>
        <w:t>评分办法（综合评分法）及评分标准</w:t>
      </w:r>
      <w:bookmarkEnd w:id="322"/>
      <w:bookmarkEnd w:id="323"/>
    </w:p>
    <w:tbl>
      <w:tblPr>
        <w:tblStyle w:val="15"/>
        <w:tblpPr w:leftFromText="180" w:rightFromText="180" w:vertAnchor="text" w:horzAnchor="page" w:tblpX="1794" w:tblpY="816"/>
        <w:tblOverlap w:val="never"/>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61"/>
        <w:gridCol w:w="1052"/>
        <w:gridCol w:w="6907"/>
      </w:tblGrid>
      <w:tr w14:paraId="6268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trPr>
        <w:tc>
          <w:tcPr>
            <w:tcW w:w="761" w:type="dxa"/>
            <w:noWrap w:val="0"/>
            <w:tcMar>
              <w:top w:w="12" w:type="dxa"/>
              <w:left w:w="12" w:type="dxa"/>
              <w:right w:w="12" w:type="dxa"/>
            </w:tcMar>
            <w:vAlign w:val="center"/>
          </w:tcPr>
          <w:p w14:paraId="2C12591D">
            <w:pPr>
              <w:keepNext w:val="0"/>
              <w:keepLines w:val="0"/>
              <w:widowControl/>
              <w:suppressLineNumbers w:val="0"/>
              <w:jc w:val="center"/>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评分因素</w:t>
            </w:r>
          </w:p>
        </w:tc>
        <w:tc>
          <w:tcPr>
            <w:tcW w:w="1052" w:type="dxa"/>
            <w:noWrap w:val="0"/>
            <w:tcMar>
              <w:top w:w="12" w:type="dxa"/>
              <w:left w:w="12" w:type="dxa"/>
              <w:right w:w="12" w:type="dxa"/>
            </w:tcMar>
            <w:vAlign w:val="center"/>
          </w:tcPr>
          <w:p w14:paraId="3AD07037">
            <w:pPr>
              <w:keepNext w:val="0"/>
              <w:keepLines w:val="0"/>
              <w:widowControl/>
              <w:suppressLineNumbers w:val="0"/>
              <w:jc w:val="center"/>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分值</w:t>
            </w:r>
          </w:p>
        </w:tc>
        <w:tc>
          <w:tcPr>
            <w:tcW w:w="6907" w:type="dxa"/>
            <w:noWrap w:val="0"/>
            <w:tcMar>
              <w:top w:w="12" w:type="dxa"/>
              <w:left w:w="12" w:type="dxa"/>
              <w:right w:w="12" w:type="dxa"/>
            </w:tcMar>
            <w:vAlign w:val="center"/>
          </w:tcPr>
          <w:p w14:paraId="10E1D7F5">
            <w:pPr>
              <w:keepNext w:val="0"/>
              <w:keepLines w:val="0"/>
              <w:widowControl/>
              <w:suppressLineNumbers w:val="0"/>
              <w:jc w:val="center"/>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评分标准</w:t>
            </w:r>
          </w:p>
        </w:tc>
      </w:tr>
      <w:tr w14:paraId="5708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atLeast"/>
        </w:trPr>
        <w:tc>
          <w:tcPr>
            <w:tcW w:w="761" w:type="dxa"/>
            <w:noWrap w:val="0"/>
            <w:tcMar>
              <w:top w:w="12" w:type="dxa"/>
              <w:left w:w="12" w:type="dxa"/>
              <w:right w:w="12" w:type="dxa"/>
            </w:tcMar>
            <w:vAlign w:val="center"/>
          </w:tcPr>
          <w:p w14:paraId="07122AA9">
            <w:pPr>
              <w:keepNext w:val="0"/>
              <w:keepLines w:val="0"/>
              <w:widowControl/>
              <w:suppressLineNumbers w:val="0"/>
              <w:jc w:val="center"/>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价格部分（20分）</w:t>
            </w:r>
          </w:p>
        </w:tc>
        <w:tc>
          <w:tcPr>
            <w:tcW w:w="1052" w:type="dxa"/>
            <w:noWrap w:val="0"/>
            <w:tcMar>
              <w:top w:w="12" w:type="dxa"/>
              <w:left w:w="12" w:type="dxa"/>
              <w:right w:w="12" w:type="dxa"/>
            </w:tcMar>
            <w:vAlign w:val="center"/>
          </w:tcPr>
          <w:p w14:paraId="410AEDAD">
            <w:pPr>
              <w:keepNext w:val="0"/>
              <w:keepLines w:val="0"/>
              <w:widowControl/>
              <w:suppressLineNumbers w:val="0"/>
              <w:jc w:val="center"/>
              <w:textAlignment w:val="top"/>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价格部分</w:t>
            </w:r>
          </w:p>
          <w:p w14:paraId="7817C98D">
            <w:pPr>
              <w:keepNext w:val="0"/>
              <w:keepLines w:val="0"/>
              <w:widowControl/>
              <w:suppressLineNumbers w:val="0"/>
              <w:jc w:val="center"/>
              <w:textAlignment w:val="top"/>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20分</w:t>
            </w:r>
          </w:p>
        </w:tc>
        <w:tc>
          <w:tcPr>
            <w:tcW w:w="6907" w:type="dxa"/>
            <w:noWrap w:val="0"/>
            <w:tcMar>
              <w:top w:w="12" w:type="dxa"/>
              <w:left w:w="12" w:type="dxa"/>
              <w:right w:w="12" w:type="dxa"/>
            </w:tcMar>
            <w:vAlign w:val="top"/>
          </w:tcPr>
          <w:p w14:paraId="2AAB01C4">
            <w:pPr>
              <w:keepNext w:val="0"/>
              <w:keepLines w:val="0"/>
              <w:widowControl/>
              <w:suppressLineNumbers w:val="0"/>
              <w:jc w:val="left"/>
              <w:textAlignment w:val="top"/>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价格分应当采用低价优先法计算，满足磋商文件要求且报价最低的为评审基准价，价格得分=（评审基准价/投标报价）×价格分值</w:t>
            </w:r>
          </w:p>
          <w:p w14:paraId="7F3EB92B">
            <w:pPr>
              <w:keepNext w:val="0"/>
              <w:keepLines w:val="0"/>
              <w:widowControl/>
              <w:suppressLineNumbers w:val="0"/>
              <w:jc w:val="left"/>
              <w:textAlignment w:val="top"/>
              <w:rPr>
                <w:rFonts w:hint="eastAsia" w:ascii="宋体" w:hAnsi="宋体" w:eastAsia="宋体" w:cs="宋体"/>
                <w:i w:val="0"/>
                <w:color w:val="auto"/>
                <w:sz w:val="24"/>
                <w:szCs w:val="24"/>
                <w:highlight w:val="none"/>
                <w:u w:val="none"/>
              </w:rPr>
            </w:pPr>
            <w:r>
              <w:rPr>
                <w:rFonts w:hint="eastAsia" w:ascii="宋体" w:hAnsi="宋体" w:eastAsia="宋体" w:cs="宋体"/>
                <w:b/>
                <w:bCs/>
                <w:i w:val="0"/>
                <w:color w:val="auto"/>
                <w:sz w:val="24"/>
                <w:szCs w:val="24"/>
                <w:highlight w:val="none"/>
                <w:u w:val="none"/>
                <w:lang w:val="en-US" w:eastAsia="zh-CN"/>
              </w:rPr>
              <w:t>注：供应商属于中小微企业的，请在响应文件中提供“中小企业声明函”，如果未提供或提供虛假的“中小企业声明函”，供应商将承担由此造成的一切不利后果。</w:t>
            </w:r>
          </w:p>
        </w:tc>
      </w:tr>
      <w:tr w14:paraId="2C70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8" w:hRule="atLeast"/>
        </w:trPr>
        <w:tc>
          <w:tcPr>
            <w:tcW w:w="761" w:type="dxa"/>
            <w:vMerge w:val="restart"/>
            <w:noWrap w:val="0"/>
            <w:tcMar>
              <w:top w:w="12" w:type="dxa"/>
              <w:left w:w="12" w:type="dxa"/>
              <w:right w:w="12" w:type="dxa"/>
            </w:tcMar>
            <w:vAlign w:val="center"/>
          </w:tcPr>
          <w:p w14:paraId="2884F52D">
            <w:pPr>
              <w:keepNext w:val="0"/>
              <w:keepLines w:val="0"/>
              <w:widowControl/>
              <w:suppressLineNumbers w:val="0"/>
              <w:jc w:val="center"/>
              <w:textAlignment w:val="top"/>
              <w:rPr>
                <w:rFonts w:hint="default"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bidi="ar"/>
              </w:rPr>
              <w:t>技术部分（65分）</w:t>
            </w:r>
          </w:p>
        </w:tc>
        <w:tc>
          <w:tcPr>
            <w:tcW w:w="1052" w:type="dxa"/>
            <w:noWrap w:val="0"/>
            <w:tcMar>
              <w:top w:w="12" w:type="dxa"/>
              <w:left w:w="12" w:type="dxa"/>
              <w:right w:w="12" w:type="dxa"/>
            </w:tcMar>
            <w:vAlign w:val="center"/>
          </w:tcPr>
          <w:p w14:paraId="269B0400">
            <w:pPr>
              <w:keepNext w:val="0"/>
              <w:keepLines w:val="0"/>
              <w:widowControl/>
              <w:suppressLineNumbers w:val="0"/>
              <w:jc w:val="center"/>
              <w:textAlignment w:val="top"/>
              <w:rPr>
                <w:rFonts w:hint="default" w:ascii="宋体" w:hAnsi="宋体" w:eastAsia="宋体" w:cs="宋体"/>
                <w:i w:val="0"/>
                <w:color w:val="auto"/>
                <w:sz w:val="24"/>
                <w:szCs w:val="24"/>
                <w:highlight w:val="none"/>
                <w:u w:val="none"/>
                <w:lang w:val="en-US" w:eastAsia="zh-CN"/>
              </w:rPr>
            </w:pPr>
            <w:r>
              <w:rPr>
                <w:rFonts w:hint="default" w:ascii="宋体" w:hAnsi="宋体" w:eastAsia="宋体" w:cs="宋体"/>
                <w:i w:val="0"/>
                <w:color w:val="auto"/>
                <w:sz w:val="24"/>
                <w:szCs w:val="24"/>
                <w:highlight w:val="none"/>
                <w:u w:val="none"/>
                <w:lang w:val="en-US" w:eastAsia="zh-CN"/>
              </w:rPr>
              <w:t>维护试验方案完整性</w:t>
            </w:r>
          </w:p>
          <w:p w14:paraId="1595A983">
            <w:pPr>
              <w:pStyle w:val="2"/>
              <w:ind w:left="0" w:leftChars="0" w:firstLine="240" w:firstLineChars="100"/>
              <w:rPr>
                <w:rFonts w:hint="default"/>
                <w:lang w:val="en-US" w:eastAsia="zh-CN"/>
              </w:rPr>
            </w:pPr>
            <w:r>
              <w:rPr>
                <w:rFonts w:hint="eastAsia" w:ascii="宋体" w:hAnsi="宋体" w:eastAsia="宋体" w:cs="宋体"/>
                <w:i w:val="0"/>
                <w:color w:val="auto"/>
                <w:sz w:val="24"/>
                <w:szCs w:val="24"/>
                <w:highlight w:val="none"/>
                <w:u w:val="none"/>
                <w:lang w:val="en-US" w:eastAsia="zh-CN"/>
              </w:rPr>
              <w:t>20分</w:t>
            </w:r>
          </w:p>
        </w:tc>
        <w:tc>
          <w:tcPr>
            <w:tcW w:w="6907" w:type="dxa"/>
            <w:noWrap w:val="0"/>
            <w:tcMar>
              <w:top w:w="12" w:type="dxa"/>
              <w:left w:w="12" w:type="dxa"/>
              <w:right w:w="12" w:type="dxa"/>
            </w:tcMar>
            <w:vAlign w:val="center"/>
          </w:tcPr>
          <w:p w14:paraId="3EC063D3">
            <w:pPr>
              <w:keepNext w:val="0"/>
              <w:keepLines w:val="0"/>
              <w:widowControl/>
              <w:suppressLineNumbers w:val="0"/>
              <w:jc w:val="left"/>
              <w:textAlignment w:val="top"/>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1、10kV配电线路月度维护计划覆盖巡视、廊道清理、消缺全流程，逻辑清晰、内容详细，得10分；基本覆盖关键环节，得5分；存在明显缺漏，不得分。​</w:t>
            </w:r>
          </w:p>
          <w:p w14:paraId="423DB25B">
            <w:pPr>
              <w:keepNext w:val="0"/>
              <w:keepLines w:val="0"/>
              <w:widowControl/>
              <w:suppressLineNumbers w:val="0"/>
              <w:jc w:val="left"/>
              <w:textAlignment w:val="top"/>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2、台内电气设备预防性试验方案明确试验范围、项目、标准、流程，得10分；仅简单罗列，得5分；未完整说明，不得分。</w:t>
            </w:r>
          </w:p>
        </w:tc>
      </w:tr>
      <w:tr w14:paraId="7095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8" w:hRule="atLeast"/>
        </w:trPr>
        <w:tc>
          <w:tcPr>
            <w:tcW w:w="761" w:type="dxa"/>
            <w:vMerge w:val="continue"/>
            <w:noWrap w:val="0"/>
            <w:tcMar>
              <w:top w:w="12" w:type="dxa"/>
              <w:left w:w="12" w:type="dxa"/>
              <w:right w:w="12" w:type="dxa"/>
            </w:tcMar>
            <w:vAlign w:val="center"/>
          </w:tcPr>
          <w:p w14:paraId="614B7D1F">
            <w:pPr>
              <w:jc w:val="center"/>
              <w:rPr>
                <w:rFonts w:hint="eastAsia" w:ascii="宋体" w:hAnsi="宋体" w:eastAsia="宋体" w:cs="宋体"/>
                <w:i w:val="0"/>
                <w:color w:val="auto"/>
                <w:sz w:val="24"/>
                <w:szCs w:val="24"/>
                <w:highlight w:val="none"/>
                <w:u w:val="none"/>
              </w:rPr>
            </w:pPr>
          </w:p>
        </w:tc>
        <w:tc>
          <w:tcPr>
            <w:tcW w:w="1052" w:type="dxa"/>
            <w:noWrap w:val="0"/>
            <w:tcMar>
              <w:top w:w="12" w:type="dxa"/>
              <w:left w:w="12" w:type="dxa"/>
              <w:right w:w="12" w:type="dxa"/>
            </w:tcMar>
            <w:vAlign w:val="center"/>
          </w:tcPr>
          <w:p w14:paraId="17F33F9E">
            <w:pPr>
              <w:keepNext w:val="0"/>
              <w:keepLines w:val="0"/>
              <w:widowControl/>
              <w:suppressLineNumbers w:val="0"/>
              <w:jc w:val="center"/>
              <w:textAlignment w:val="top"/>
              <w:rPr>
                <w:rFonts w:hint="default" w:ascii="宋体" w:hAnsi="宋体" w:eastAsia="宋体" w:cs="宋体"/>
                <w:i w:val="0"/>
                <w:color w:val="auto"/>
                <w:sz w:val="24"/>
                <w:szCs w:val="24"/>
                <w:highlight w:val="none"/>
                <w:u w:val="none"/>
                <w:lang w:val="en-US" w:eastAsia="zh-CN"/>
              </w:rPr>
            </w:pPr>
            <w:r>
              <w:rPr>
                <w:rFonts w:hint="default" w:ascii="宋体" w:hAnsi="宋体" w:eastAsia="宋体" w:cs="宋体"/>
                <w:i w:val="0"/>
                <w:color w:val="auto"/>
                <w:sz w:val="24"/>
                <w:szCs w:val="24"/>
                <w:highlight w:val="none"/>
                <w:u w:val="none"/>
                <w:lang w:val="en-US" w:eastAsia="zh-CN"/>
              </w:rPr>
              <w:t>技术措施合理性</w:t>
            </w:r>
          </w:p>
          <w:p w14:paraId="0ADFF69C">
            <w:pPr>
              <w:pStyle w:val="2"/>
              <w:ind w:left="0" w:leftChars="0" w:firstLine="240" w:firstLineChars="100"/>
              <w:rPr>
                <w:rFonts w:hint="default"/>
                <w:lang w:val="en-US" w:eastAsia="zh-CN"/>
              </w:rPr>
            </w:pPr>
            <w:r>
              <w:rPr>
                <w:rFonts w:hint="eastAsia"/>
                <w:lang w:val="en-US" w:eastAsia="zh-CN"/>
              </w:rPr>
              <w:t>25分</w:t>
            </w:r>
          </w:p>
        </w:tc>
        <w:tc>
          <w:tcPr>
            <w:tcW w:w="6907" w:type="dxa"/>
            <w:noWrap w:val="0"/>
            <w:tcMar>
              <w:top w:w="12" w:type="dxa"/>
              <w:left w:w="12" w:type="dxa"/>
              <w:right w:w="12" w:type="dxa"/>
            </w:tcMar>
            <w:vAlign w:val="center"/>
          </w:tcPr>
          <w:p w14:paraId="2D2E3569">
            <w:pPr>
              <w:keepNext w:val="0"/>
              <w:keepLines w:val="0"/>
              <w:widowControl/>
              <w:suppressLineNumbers w:val="0"/>
              <w:jc w:val="left"/>
              <w:textAlignment w:val="top"/>
              <w:rPr>
                <w:rFonts w:hint="eastAsia"/>
                <w:color w:val="auto"/>
                <w:sz w:val="24"/>
                <w:szCs w:val="24"/>
                <w:highlight w:val="none"/>
              </w:rPr>
            </w:pPr>
            <w:r>
              <w:rPr>
                <w:rFonts w:hint="eastAsia" w:eastAsia="宋体"/>
                <w:color w:val="auto"/>
                <w:sz w:val="24"/>
                <w:szCs w:val="24"/>
                <w:highlight w:val="none"/>
                <w:lang w:val="en-US" w:eastAsia="zh-CN"/>
              </w:rPr>
              <w:t>1、</w:t>
            </w:r>
            <w:r>
              <w:rPr>
                <w:rFonts w:hint="eastAsia"/>
                <w:color w:val="auto"/>
                <w:sz w:val="24"/>
                <w:szCs w:val="24"/>
                <w:highlight w:val="none"/>
              </w:rPr>
              <w:t>线路巡视、设备试验方法符合国家及行业标准，针对不同设备提出具体操作规范，得</w:t>
            </w:r>
            <w:r>
              <w:rPr>
                <w:rFonts w:hint="eastAsia" w:eastAsia="宋体"/>
                <w:color w:val="auto"/>
                <w:sz w:val="24"/>
                <w:szCs w:val="24"/>
                <w:highlight w:val="none"/>
                <w:lang w:val="en-US" w:eastAsia="zh-CN"/>
              </w:rPr>
              <w:t>10</w:t>
            </w:r>
            <w:r>
              <w:rPr>
                <w:rFonts w:hint="eastAsia"/>
                <w:color w:val="auto"/>
                <w:sz w:val="24"/>
                <w:szCs w:val="24"/>
                <w:highlight w:val="none"/>
              </w:rPr>
              <w:t>分；部分符合标准，得</w:t>
            </w:r>
            <w:r>
              <w:rPr>
                <w:rFonts w:hint="eastAsia" w:eastAsia="宋体"/>
                <w:color w:val="auto"/>
                <w:sz w:val="24"/>
                <w:szCs w:val="24"/>
                <w:highlight w:val="none"/>
                <w:lang w:val="en-US" w:eastAsia="zh-CN"/>
              </w:rPr>
              <w:t>5</w:t>
            </w:r>
            <w:r>
              <w:rPr>
                <w:rFonts w:hint="eastAsia"/>
                <w:color w:val="auto"/>
                <w:sz w:val="24"/>
                <w:szCs w:val="24"/>
                <w:highlight w:val="none"/>
              </w:rPr>
              <w:t>分；未体现标准遵循，不得分。​</w:t>
            </w:r>
          </w:p>
          <w:p w14:paraId="76009AC4">
            <w:pPr>
              <w:keepNext w:val="0"/>
              <w:keepLines w:val="0"/>
              <w:widowControl/>
              <w:suppressLineNumbers w:val="0"/>
              <w:jc w:val="left"/>
              <w:textAlignment w:val="top"/>
              <w:rPr>
                <w:rFonts w:hint="eastAsia"/>
                <w:color w:val="auto"/>
                <w:sz w:val="24"/>
                <w:szCs w:val="24"/>
                <w:highlight w:val="none"/>
              </w:rPr>
            </w:pPr>
            <w:r>
              <w:rPr>
                <w:rFonts w:hint="eastAsia" w:eastAsia="宋体"/>
                <w:color w:val="auto"/>
                <w:sz w:val="24"/>
                <w:szCs w:val="24"/>
                <w:highlight w:val="none"/>
                <w:lang w:val="en-US" w:eastAsia="zh-CN"/>
              </w:rPr>
              <w:t>2、</w:t>
            </w:r>
            <w:r>
              <w:rPr>
                <w:rFonts w:hint="eastAsia"/>
                <w:color w:val="auto"/>
                <w:sz w:val="24"/>
                <w:szCs w:val="24"/>
                <w:highlight w:val="none"/>
              </w:rPr>
              <w:t>针对特殊情况（如恶劣天气、紧急缺陷）制定应急预案，可行性高，得</w:t>
            </w:r>
            <w:r>
              <w:rPr>
                <w:rFonts w:hint="eastAsia" w:eastAsia="宋体"/>
                <w:color w:val="auto"/>
                <w:sz w:val="24"/>
                <w:szCs w:val="24"/>
                <w:highlight w:val="none"/>
                <w:lang w:val="en-US" w:eastAsia="zh-CN"/>
              </w:rPr>
              <w:t>10</w:t>
            </w:r>
            <w:r>
              <w:rPr>
                <w:rFonts w:hint="eastAsia"/>
                <w:color w:val="auto"/>
                <w:sz w:val="24"/>
                <w:szCs w:val="24"/>
                <w:highlight w:val="none"/>
              </w:rPr>
              <w:t>分；预案不完善，得</w:t>
            </w:r>
            <w:r>
              <w:rPr>
                <w:rFonts w:hint="eastAsia" w:eastAsia="宋体"/>
                <w:color w:val="auto"/>
                <w:sz w:val="24"/>
                <w:szCs w:val="24"/>
                <w:highlight w:val="none"/>
                <w:lang w:val="en-US" w:eastAsia="zh-CN"/>
              </w:rPr>
              <w:t>5</w:t>
            </w:r>
            <w:r>
              <w:rPr>
                <w:rFonts w:hint="eastAsia"/>
                <w:color w:val="auto"/>
                <w:sz w:val="24"/>
                <w:szCs w:val="24"/>
                <w:highlight w:val="none"/>
              </w:rPr>
              <w:t>分；无应急预案，不得分。​</w:t>
            </w:r>
          </w:p>
          <w:p w14:paraId="25BE3D05">
            <w:pPr>
              <w:keepNext w:val="0"/>
              <w:keepLines w:val="0"/>
              <w:widowControl/>
              <w:suppressLineNumbers w:val="0"/>
              <w:jc w:val="left"/>
              <w:textAlignment w:val="top"/>
              <w:rPr>
                <w:rFonts w:hint="eastAsia"/>
                <w:color w:val="auto"/>
                <w:sz w:val="24"/>
                <w:szCs w:val="24"/>
                <w:highlight w:val="none"/>
              </w:rPr>
            </w:pPr>
            <w:r>
              <w:rPr>
                <w:rFonts w:hint="eastAsia" w:eastAsia="宋体"/>
                <w:color w:val="auto"/>
                <w:sz w:val="24"/>
                <w:szCs w:val="24"/>
                <w:highlight w:val="none"/>
                <w:lang w:val="en-US" w:eastAsia="zh-CN"/>
              </w:rPr>
              <w:t>3、</w:t>
            </w:r>
            <w:r>
              <w:rPr>
                <w:rFonts w:hint="eastAsia"/>
                <w:color w:val="auto"/>
                <w:sz w:val="24"/>
                <w:szCs w:val="24"/>
                <w:highlight w:val="none"/>
              </w:rPr>
              <w:t>除尘工作技术措施明确设备除尘部位、工具及方法，得</w:t>
            </w:r>
            <w:r>
              <w:rPr>
                <w:rFonts w:hint="eastAsia" w:eastAsia="宋体"/>
                <w:color w:val="auto"/>
                <w:sz w:val="24"/>
                <w:szCs w:val="24"/>
                <w:highlight w:val="none"/>
                <w:lang w:val="en-US" w:eastAsia="zh-CN"/>
              </w:rPr>
              <w:t>5</w:t>
            </w:r>
            <w:r>
              <w:rPr>
                <w:rFonts w:hint="eastAsia"/>
                <w:color w:val="auto"/>
                <w:sz w:val="24"/>
                <w:szCs w:val="24"/>
                <w:highlight w:val="none"/>
              </w:rPr>
              <w:t>分；描述模糊，得2分；未提及，不得分。</w:t>
            </w:r>
          </w:p>
        </w:tc>
      </w:tr>
      <w:tr w14:paraId="6B26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5" w:hRule="atLeast"/>
        </w:trPr>
        <w:tc>
          <w:tcPr>
            <w:tcW w:w="761" w:type="dxa"/>
            <w:vMerge w:val="continue"/>
            <w:noWrap w:val="0"/>
            <w:tcMar>
              <w:top w:w="12" w:type="dxa"/>
              <w:left w:w="12" w:type="dxa"/>
              <w:right w:w="12" w:type="dxa"/>
            </w:tcMar>
            <w:vAlign w:val="center"/>
          </w:tcPr>
          <w:p w14:paraId="5B462C8B">
            <w:pPr>
              <w:jc w:val="center"/>
              <w:rPr>
                <w:rFonts w:hint="eastAsia" w:ascii="宋体" w:hAnsi="宋体" w:eastAsia="宋体" w:cs="宋体"/>
                <w:i w:val="0"/>
                <w:color w:val="auto"/>
                <w:sz w:val="24"/>
                <w:szCs w:val="24"/>
                <w:highlight w:val="none"/>
                <w:u w:val="none"/>
              </w:rPr>
            </w:pPr>
          </w:p>
        </w:tc>
        <w:tc>
          <w:tcPr>
            <w:tcW w:w="1052" w:type="dxa"/>
            <w:noWrap w:val="0"/>
            <w:tcMar>
              <w:top w:w="12" w:type="dxa"/>
              <w:left w:w="12" w:type="dxa"/>
              <w:right w:w="12" w:type="dxa"/>
            </w:tcMar>
            <w:vAlign w:val="center"/>
          </w:tcPr>
          <w:p w14:paraId="4CC7345E">
            <w:pPr>
              <w:keepNext w:val="0"/>
              <w:keepLines w:val="0"/>
              <w:widowControl/>
              <w:suppressLineNumbers w:val="0"/>
              <w:jc w:val="center"/>
              <w:textAlignment w:val="top"/>
              <w:rPr>
                <w:rFonts w:hint="default" w:ascii="宋体" w:hAnsi="宋体" w:eastAsia="宋体" w:cs="宋体"/>
                <w:i w:val="0"/>
                <w:color w:val="auto"/>
                <w:sz w:val="24"/>
                <w:szCs w:val="24"/>
                <w:highlight w:val="none"/>
                <w:u w:val="none"/>
                <w:lang w:val="en-US" w:eastAsia="zh-CN"/>
              </w:rPr>
            </w:pPr>
            <w:r>
              <w:rPr>
                <w:rFonts w:hint="default" w:ascii="宋体" w:hAnsi="宋体" w:eastAsia="宋体" w:cs="宋体"/>
                <w:i w:val="0"/>
                <w:color w:val="auto"/>
                <w:sz w:val="24"/>
                <w:szCs w:val="24"/>
                <w:highlight w:val="none"/>
                <w:u w:val="none"/>
                <w:lang w:val="en-US" w:eastAsia="zh-CN"/>
              </w:rPr>
              <w:t>人员资质与技术能力</w:t>
            </w:r>
          </w:p>
          <w:p w14:paraId="66B4BBA7">
            <w:pPr>
              <w:pStyle w:val="2"/>
              <w:ind w:left="0" w:leftChars="0" w:firstLine="0" w:firstLineChars="0"/>
              <w:jc w:val="center"/>
              <w:rPr>
                <w:rFonts w:hint="default"/>
                <w:lang w:val="en-US" w:eastAsia="zh-CN"/>
              </w:rPr>
            </w:pPr>
            <w:r>
              <w:rPr>
                <w:rFonts w:hint="eastAsia" w:ascii="宋体" w:hAnsi="宋体" w:eastAsia="宋体" w:cs="宋体"/>
                <w:i w:val="0"/>
                <w:color w:val="auto"/>
                <w:sz w:val="24"/>
                <w:szCs w:val="24"/>
                <w:highlight w:val="none"/>
                <w:u w:val="none"/>
                <w:lang w:val="en-US" w:eastAsia="zh-CN"/>
              </w:rPr>
              <w:t>10分</w:t>
            </w:r>
          </w:p>
        </w:tc>
        <w:tc>
          <w:tcPr>
            <w:tcW w:w="6907" w:type="dxa"/>
            <w:noWrap w:val="0"/>
            <w:tcMar>
              <w:top w:w="12" w:type="dxa"/>
              <w:left w:w="12" w:type="dxa"/>
              <w:right w:w="12" w:type="dxa"/>
            </w:tcMar>
            <w:vAlign w:val="center"/>
          </w:tcPr>
          <w:p w14:paraId="152DB43A">
            <w:pPr>
              <w:keepNext w:val="0"/>
              <w:keepLines w:val="0"/>
              <w:widowControl/>
              <w:suppressLineNumbers w:val="0"/>
              <w:jc w:val="left"/>
              <w:textAlignment w:val="top"/>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1、项目负责人具备高级电气工程师职称，得5分；具备中级电气工程师职称，得2分；不满足要求，不得分。​</w:t>
            </w:r>
          </w:p>
          <w:p w14:paraId="69500C94">
            <w:pPr>
              <w:keepNext w:val="0"/>
              <w:keepLines w:val="0"/>
              <w:widowControl/>
              <w:suppressLineNumbers w:val="0"/>
              <w:jc w:val="left"/>
              <w:textAlignment w:val="top"/>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2、技术团队具备处理复杂设备故障、分析试验数据能力，提供相关案例证明，得5分；仅作说明无案例，得2分；未体现，不得分。</w:t>
            </w:r>
          </w:p>
        </w:tc>
      </w:tr>
      <w:tr w14:paraId="7983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rPr>
        <w:tc>
          <w:tcPr>
            <w:tcW w:w="761" w:type="dxa"/>
            <w:vMerge w:val="continue"/>
            <w:noWrap w:val="0"/>
            <w:tcMar>
              <w:top w:w="12" w:type="dxa"/>
              <w:left w:w="12" w:type="dxa"/>
              <w:right w:w="12" w:type="dxa"/>
            </w:tcMar>
            <w:vAlign w:val="center"/>
          </w:tcPr>
          <w:p w14:paraId="70C81D0E">
            <w:pPr>
              <w:jc w:val="center"/>
              <w:rPr>
                <w:rFonts w:hint="eastAsia" w:ascii="宋体" w:hAnsi="宋体" w:eastAsia="宋体" w:cs="宋体"/>
                <w:i w:val="0"/>
                <w:color w:val="auto"/>
                <w:sz w:val="24"/>
                <w:szCs w:val="24"/>
                <w:highlight w:val="none"/>
                <w:u w:val="none"/>
              </w:rPr>
            </w:pPr>
          </w:p>
        </w:tc>
        <w:tc>
          <w:tcPr>
            <w:tcW w:w="1052" w:type="dxa"/>
            <w:noWrap w:val="0"/>
            <w:tcMar>
              <w:top w:w="12" w:type="dxa"/>
              <w:left w:w="12" w:type="dxa"/>
              <w:right w:w="12" w:type="dxa"/>
            </w:tcMar>
            <w:vAlign w:val="center"/>
          </w:tcPr>
          <w:p w14:paraId="3766DB03">
            <w:pPr>
              <w:keepNext w:val="0"/>
              <w:keepLines w:val="0"/>
              <w:widowControl/>
              <w:suppressLineNumbers w:val="0"/>
              <w:jc w:val="center"/>
              <w:textAlignment w:val="top"/>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试验报告</w:t>
            </w:r>
          </w:p>
          <w:p w14:paraId="0B023480">
            <w:pPr>
              <w:pStyle w:val="2"/>
              <w:ind w:left="0" w:leftChars="0" w:firstLine="0" w:firstLineChars="0"/>
              <w:jc w:val="center"/>
              <w:rPr>
                <w:rFonts w:hint="default"/>
                <w:lang w:val="en-US" w:eastAsia="zh-CN"/>
              </w:rPr>
            </w:pPr>
            <w:r>
              <w:rPr>
                <w:rFonts w:hint="eastAsia"/>
                <w:lang w:val="en-US" w:eastAsia="zh-CN"/>
              </w:rPr>
              <w:t>10分</w:t>
            </w:r>
          </w:p>
        </w:tc>
        <w:tc>
          <w:tcPr>
            <w:tcW w:w="6907" w:type="dxa"/>
            <w:noWrap w:val="0"/>
            <w:tcMar>
              <w:top w:w="12" w:type="dxa"/>
              <w:left w:w="12" w:type="dxa"/>
              <w:right w:w="12" w:type="dxa"/>
            </w:tcMar>
            <w:vAlign w:val="center"/>
          </w:tcPr>
          <w:p w14:paraId="0C4EB344">
            <w:pPr>
              <w:keepNext w:val="0"/>
              <w:keepLines w:val="0"/>
              <w:widowControl/>
              <w:suppressLineNumbers w:val="0"/>
              <w:jc w:val="left"/>
              <w:textAlignment w:val="top"/>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1、承诺按国家标准和行业规范出具试验报告，报告内容完整、数据准确，得5分；承诺模糊，得2分；未提及，不得分。​</w:t>
            </w:r>
          </w:p>
          <w:p w14:paraId="7DAF651F">
            <w:pPr>
              <w:keepNext w:val="0"/>
              <w:keepLines w:val="0"/>
              <w:widowControl/>
              <w:suppressLineNumbers w:val="0"/>
              <w:jc w:val="left"/>
              <w:textAlignment w:val="top"/>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2、保证报告出具时间符合要求，得5分；未明确时间，得2分；无承诺，不得分。</w:t>
            </w:r>
          </w:p>
        </w:tc>
      </w:tr>
      <w:tr w14:paraId="2A2B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rPr>
        <w:tc>
          <w:tcPr>
            <w:tcW w:w="761" w:type="dxa"/>
            <w:vMerge w:val="restart"/>
            <w:noWrap w:val="0"/>
            <w:tcMar>
              <w:top w:w="12" w:type="dxa"/>
              <w:left w:w="12" w:type="dxa"/>
              <w:right w:w="12" w:type="dxa"/>
            </w:tcMar>
            <w:vAlign w:val="center"/>
          </w:tcPr>
          <w:p w14:paraId="260E5420">
            <w:pPr>
              <w:keepNext w:val="0"/>
              <w:keepLines w:val="0"/>
              <w:widowControl/>
              <w:suppressLineNumbers w:val="0"/>
              <w:jc w:val="center"/>
              <w:textAlignment w:val="top"/>
              <w:rPr>
                <w:rFonts w:hint="eastAsia" w:ascii="宋体" w:hAnsi="宋体" w:eastAsia="宋体" w:cs="宋体"/>
                <w:i w:val="0"/>
                <w:color w:val="auto"/>
                <w:sz w:val="18"/>
                <w:szCs w:val="18"/>
                <w:highlight w:val="none"/>
                <w:u w:val="none"/>
              </w:rPr>
            </w:pPr>
            <w:r>
              <w:rPr>
                <w:rFonts w:hint="eastAsia" w:ascii="微软雅黑" w:hAnsi="微软雅黑" w:eastAsia="仿宋" w:cs="微软雅黑"/>
                <w:b w:val="0"/>
                <w:bCs/>
                <w:color w:val="auto"/>
                <w:sz w:val="24"/>
                <w:szCs w:val="24"/>
                <w:highlight w:val="none"/>
                <w:vertAlign w:val="baseline"/>
                <w:lang w:val="en-US" w:eastAsia="zh-CN"/>
              </w:rPr>
              <w:t>服务及其他评审</w:t>
            </w:r>
          </w:p>
        </w:tc>
        <w:tc>
          <w:tcPr>
            <w:tcW w:w="1052" w:type="dxa"/>
            <w:noWrap w:val="0"/>
            <w:tcMar>
              <w:top w:w="12" w:type="dxa"/>
              <w:left w:w="12" w:type="dxa"/>
              <w:right w:w="12" w:type="dxa"/>
            </w:tcMar>
            <w:vAlign w:val="center"/>
          </w:tcPr>
          <w:p w14:paraId="3CB87189">
            <w:pPr>
              <w:keepNext w:val="0"/>
              <w:keepLines w:val="0"/>
              <w:widowControl/>
              <w:suppressLineNumbers w:val="0"/>
              <w:ind w:firstLine="240" w:firstLineChars="100"/>
              <w:jc w:val="left"/>
              <w:textAlignment w:val="top"/>
              <w:rPr>
                <w:rFonts w:hint="default" w:ascii="Calibri" w:hAnsi="Calibri" w:eastAsia="宋体" w:cs="Times New Roman"/>
                <w:color w:val="auto"/>
                <w:kern w:val="2"/>
                <w:sz w:val="24"/>
                <w:szCs w:val="24"/>
                <w:highlight w:val="none"/>
                <w:lang w:val="en-US" w:eastAsia="zh-CN" w:bidi="ar-SA"/>
              </w:rPr>
            </w:pPr>
            <w:r>
              <w:rPr>
                <w:rFonts w:hint="default" w:ascii="Calibri" w:hAnsi="Calibri" w:eastAsia="宋体" w:cs="Times New Roman"/>
                <w:color w:val="auto"/>
                <w:kern w:val="2"/>
                <w:sz w:val="24"/>
                <w:szCs w:val="24"/>
                <w:highlight w:val="none"/>
                <w:lang w:val="en-US" w:eastAsia="zh-CN" w:bidi="ar-SA"/>
              </w:rPr>
              <w:t>业绩</w:t>
            </w:r>
          </w:p>
          <w:p w14:paraId="575F8337">
            <w:pPr>
              <w:pStyle w:val="2"/>
              <w:ind w:left="0" w:leftChars="0" w:firstLine="240" w:firstLineChars="100"/>
              <w:rPr>
                <w:rFonts w:hint="default"/>
                <w:lang w:val="en-US" w:eastAsia="zh-CN"/>
              </w:rPr>
            </w:pPr>
            <w:r>
              <w:rPr>
                <w:rFonts w:hint="eastAsia" w:cs="Times New Roman"/>
                <w:color w:val="auto"/>
                <w:kern w:val="2"/>
                <w:sz w:val="24"/>
                <w:szCs w:val="24"/>
                <w:highlight w:val="none"/>
                <w:lang w:val="en-US" w:eastAsia="zh-CN" w:bidi="ar-SA"/>
              </w:rPr>
              <w:t>3分</w:t>
            </w:r>
          </w:p>
        </w:tc>
        <w:tc>
          <w:tcPr>
            <w:tcW w:w="6907" w:type="dxa"/>
            <w:noWrap w:val="0"/>
            <w:tcMar>
              <w:top w:w="12" w:type="dxa"/>
              <w:left w:w="12" w:type="dxa"/>
              <w:right w:w="12" w:type="dxa"/>
            </w:tcMar>
            <w:vAlign w:val="center"/>
          </w:tcPr>
          <w:p w14:paraId="1D88757C">
            <w:pPr>
              <w:keepNext w:val="0"/>
              <w:keepLines w:val="0"/>
              <w:widowControl/>
              <w:suppressLineNumbers w:val="0"/>
              <w:jc w:val="left"/>
              <w:textAlignment w:val="top"/>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近三年完成10kV及以上配电线路维护或电气设备预防性试验项目，每提供1个有效合同得1分，最高3分。</w:t>
            </w:r>
          </w:p>
        </w:tc>
      </w:tr>
      <w:tr w14:paraId="0096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rPr>
        <w:tc>
          <w:tcPr>
            <w:tcW w:w="761" w:type="dxa"/>
            <w:vMerge w:val="continue"/>
            <w:noWrap w:val="0"/>
            <w:tcMar>
              <w:top w:w="12" w:type="dxa"/>
              <w:left w:w="12" w:type="dxa"/>
              <w:right w:w="12" w:type="dxa"/>
            </w:tcMar>
            <w:vAlign w:val="center"/>
          </w:tcPr>
          <w:p w14:paraId="5395F76B">
            <w:pPr>
              <w:jc w:val="center"/>
              <w:rPr>
                <w:rFonts w:hint="eastAsia" w:ascii="宋体" w:hAnsi="宋体" w:eastAsia="宋体" w:cs="宋体"/>
                <w:i w:val="0"/>
                <w:color w:val="auto"/>
                <w:sz w:val="18"/>
                <w:szCs w:val="18"/>
                <w:highlight w:val="none"/>
                <w:u w:val="none"/>
              </w:rPr>
            </w:pPr>
          </w:p>
        </w:tc>
        <w:tc>
          <w:tcPr>
            <w:tcW w:w="1052" w:type="dxa"/>
            <w:noWrap w:val="0"/>
            <w:tcMar>
              <w:top w:w="12" w:type="dxa"/>
              <w:left w:w="12" w:type="dxa"/>
              <w:right w:w="12" w:type="dxa"/>
            </w:tcMar>
            <w:vAlign w:val="center"/>
          </w:tcPr>
          <w:p w14:paraId="54955C0A">
            <w:pPr>
              <w:keepNext w:val="0"/>
              <w:keepLines w:val="0"/>
              <w:widowControl/>
              <w:suppressLineNumbers w:val="0"/>
              <w:jc w:val="left"/>
              <w:textAlignment w:val="top"/>
              <w:rPr>
                <w:rFonts w:hint="default" w:ascii="Calibri" w:hAnsi="Calibri" w:eastAsia="宋体" w:cs="Times New Roman"/>
                <w:color w:val="auto"/>
                <w:kern w:val="2"/>
                <w:sz w:val="24"/>
                <w:szCs w:val="24"/>
                <w:highlight w:val="none"/>
                <w:lang w:val="en-US" w:eastAsia="zh-CN" w:bidi="ar-SA"/>
              </w:rPr>
            </w:pPr>
            <w:r>
              <w:rPr>
                <w:rFonts w:hint="default" w:ascii="Calibri" w:hAnsi="Calibri" w:eastAsia="宋体" w:cs="Times New Roman"/>
                <w:color w:val="auto"/>
                <w:kern w:val="2"/>
                <w:sz w:val="24"/>
                <w:szCs w:val="24"/>
                <w:highlight w:val="none"/>
                <w:lang w:val="en-US" w:eastAsia="zh-CN" w:bidi="ar-SA"/>
              </w:rPr>
              <w:t>服务承诺</w:t>
            </w:r>
          </w:p>
          <w:p w14:paraId="4C683500">
            <w:pPr>
              <w:pStyle w:val="2"/>
              <w:ind w:left="0" w:leftChars="0" w:firstLine="240" w:firstLineChars="100"/>
              <w:rPr>
                <w:rFonts w:hint="default"/>
                <w:lang w:val="en-US" w:eastAsia="zh-CN"/>
              </w:rPr>
            </w:pPr>
            <w:r>
              <w:rPr>
                <w:rFonts w:hint="eastAsia" w:cs="Times New Roman"/>
                <w:color w:val="auto"/>
                <w:kern w:val="2"/>
                <w:sz w:val="24"/>
                <w:szCs w:val="24"/>
                <w:highlight w:val="none"/>
                <w:lang w:val="en-US" w:eastAsia="zh-CN" w:bidi="ar-SA"/>
              </w:rPr>
              <w:t>10分</w:t>
            </w:r>
          </w:p>
        </w:tc>
        <w:tc>
          <w:tcPr>
            <w:tcW w:w="6907" w:type="dxa"/>
            <w:noWrap w:val="0"/>
            <w:tcMar>
              <w:top w:w="12" w:type="dxa"/>
              <w:left w:w="12" w:type="dxa"/>
              <w:right w:w="12" w:type="dxa"/>
            </w:tcMar>
            <w:vAlign w:val="center"/>
          </w:tcPr>
          <w:p w14:paraId="74CD81D3">
            <w:pPr>
              <w:keepNext w:val="0"/>
              <w:keepLines w:val="0"/>
              <w:widowControl/>
              <w:suppressLineNumbers w:val="0"/>
              <w:jc w:val="left"/>
              <w:textAlignment w:val="top"/>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1、承诺按时完成线路维护、设备试验及除尘工作，保障线路和设备安全运行，得5分；承诺内容不明确，得2分；无相关承诺，不得分。​</w:t>
            </w:r>
          </w:p>
          <w:p w14:paraId="0116F8C0">
            <w:pPr>
              <w:keepNext w:val="0"/>
              <w:keepLines w:val="0"/>
              <w:widowControl/>
              <w:suppressLineNumbers w:val="0"/>
              <w:jc w:val="left"/>
              <w:textAlignment w:val="top"/>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2、对发现的问题及时响应处理，承诺故障处理时间不超过规定时长，得5分；未明确响应处理时间，得2分；无承诺，不得分。</w:t>
            </w:r>
          </w:p>
          <w:p w14:paraId="0713847A">
            <w:pPr>
              <w:keepNext w:val="0"/>
              <w:keepLines w:val="0"/>
              <w:widowControl/>
              <w:suppressLineNumbers w:val="0"/>
              <w:jc w:val="both"/>
              <w:textAlignment w:val="center"/>
              <w:rPr>
                <w:rFonts w:hint="eastAsia" w:ascii="宋体" w:hAnsi="宋体" w:eastAsia="宋体" w:cs="宋体"/>
                <w:i w:val="0"/>
                <w:color w:val="auto"/>
                <w:sz w:val="18"/>
                <w:szCs w:val="18"/>
                <w:highlight w:val="none"/>
                <w:u w:val="none"/>
                <w:lang w:val="en-US" w:eastAsia="zh-CN"/>
              </w:rPr>
            </w:pPr>
          </w:p>
        </w:tc>
      </w:tr>
      <w:tr w14:paraId="0481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761" w:type="dxa"/>
            <w:vMerge w:val="continue"/>
            <w:noWrap w:val="0"/>
            <w:tcMar>
              <w:top w:w="12" w:type="dxa"/>
              <w:left w:w="12" w:type="dxa"/>
              <w:right w:w="12" w:type="dxa"/>
            </w:tcMar>
            <w:vAlign w:val="center"/>
          </w:tcPr>
          <w:p w14:paraId="5C4135A0">
            <w:pPr>
              <w:jc w:val="center"/>
              <w:rPr>
                <w:rFonts w:hint="eastAsia" w:ascii="宋体" w:hAnsi="宋体" w:eastAsia="宋体" w:cs="宋体"/>
                <w:i w:val="0"/>
                <w:color w:val="auto"/>
                <w:sz w:val="18"/>
                <w:szCs w:val="18"/>
                <w:highlight w:val="none"/>
                <w:u w:val="none"/>
              </w:rPr>
            </w:pPr>
          </w:p>
        </w:tc>
        <w:tc>
          <w:tcPr>
            <w:tcW w:w="1052" w:type="dxa"/>
            <w:noWrap w:val="0"/>
            <w:tcMar>
              <w:top w:w="12" w:type="dxa"/>
              <w:left w:w="12" w:type="dxa"/>
              <w:right w:w="12" w:type="dxa"/>
            </w:tcMar>
            <w:vAlign w:val="center"/>
          </w:tcPr>
          <w:p w14:paraId="54FE8504">
            <w:pPr>
              <w:keepNext w:val="0"/>
              <w:keepLines w:val="0"/>
              <w:widowControl/>
              <w:suppressLineNumbers w:val="0"/>
              <w:jc w:val="center"/>
              <w:textAlignment w:val="top"/>
              <w:rPr>
                <w:rFonts w:hint="eastAsia"/>
                <w:color w:val="auto"/>
                <w:highlight w:val="none"/>
                <w:lang w:val="en-US" w:eastAsia="zh-CN"/>
              </w:rPr>
            </w:pPr>
            <w:r>
              <w:rPr>
                <w:rFonts w:hint="eastAsia"/>
                <w:color w:val="auto"/>
                <w:highlight w:val="none"/>
                <w:lang w:val="en-US" w:eastAsia="zh-CN"/>
              </w:rPr>
              <w:t>售后服务</w:t>
            </w:r>
          </w:p>
          <w:p w14:paraId="1674527F">
            <w:pPr>
              <w:pStyle w:val="2"/>
              <w:rPr>
                <w:rFonts w:hint="default"/>
                <w:lang w:val="en-US" w:eastAsia="zh-CN"/>
              </w:rPr>
            </w:pPr>
            <w:r>
              <w:rPr>
                <w:rFonts w:hint="eastAsia"/>
                <w:color w:val="auto"/>
                <w:highlight w:val="none"/>
                <w:lang w:val="en-US" w:eastAsia="zh-CN"/>
              </w:rPr>
              <w:t>2分</w:t>
            </w:r>
          </w:p>
        </w:tc>
        <w:tc>
          <w:tcPr>
            <w:tcW w:w="6907" w:type="dxa"/>
            <w:noWrap w:val="0"/>
            <w:tcMar>
              <w:top w:w="12" w:type="dxa"/>
              <w:left w:w="12" w:type="dxa"/>
              <w:right w:w="12" w:type="dxa"/>
            </w:tcMar>
            <w:vAlign w:val="center"/>
          </w:tcPr>
          <w:p w14:paraId="62B5106E">
            <w:pPr>
              <w:keepNext w:val="0"/>
              <w:keepLines w:val="0"/>
              <w:widowControl/>
              <w:suppressLineNumbers w:val="0"/>
              <w:jc w:val="left"/>
              <w:textAlignment w:val="top"/>
              <w:rPr>
                <w:rFonts w:hint="default" w:ascii="宋体" w:hAnsi="宋体" w:eastAsia="宋体" w:cs="宋体"/>
                <w:i w:val="0"/>
                <w:color w:val="auto"/>
                <w:sz w:val="18"/>
                <w:szCs w:val="18"/>
                <w:highlight w:val="none"/>
                <w:u w:val="none"/>
                <w:lang w:val="en-US" w:eastAsia="zh-CN"/>
              </w:rPr>
            </w:pPr>
            <w:r>
              <w:rPr>
                <w:rFonts w:hint="default" w:ascii="Calibri" w:hAnsi="Calibri" w:eastAsia="宋体" w:cs="Times New Roman"/>
                <w:color w:val="auto"/>
                <w:kern w:val="2"/>
                <w:sz w:val="24"/>
                <w:szCs w:val="24"/>
                <w:highlight w:val="none"/>
                <w:lang w:val="en-US" w:eastAsia="zh-CN" w:bidi="ar-SA"/>
              </w:rPr>
              <w:t>提供维护试验后的技术支持与咨询服务，定期回访，得</w:t>
            </w:r>
            <w:r>
              <w:rPr>
                <w:rFonts w:hint="eastAsia" w:ascii="Calibri" w:hAnsi="Calibri" w:eastAsia="宋体" w:cs="Times New Roman"/>
                <w:color w:val="auto"/>
                <w:kern w:val="2"/>
                <w:sz w:val="24"/>
                <w:szCs w:val="24"/>
                <w:highlight w:val="none"/>
                <w:lang w:val="en-US" w:eastAsia="zh-CN" w:bidi="ar-SA"/>
              </w:rPr>
              <w:t>2</w:t>
            </w:r>
            <w:r>
              <w:rPr>
                <w:rFonts w:hint="default" w:ascii="Calibri" w:hAnsi="Calibri" w:eastAsia="宋体" w:cs="Times New Roman"/>
                <w:color w:val="auto"/>
                <w:kern w:val="2"/>
                <w:sz w:val="24"/>
                <w:szCs w:val="24"/>
                <w:highlight w:val="none"/>
                <w:lang w:val="en-US" w:eastAsia="zh-CN" w:bidi="ar-SA"/>
              </w:rPr>
              <w:t>分；服务内容不具体，得</w:t>
            </w:r>
            <w:r>
              <w:rPr>
                <w:rFonts w:hint="eastAsia" w:ascii="Calibri" w:hAnsi="Calibri" w:eastAsia="宋体" w:cs="Times New Roman"/>
                <w:color w:val="auto"/>
                <w:kern w:val="2"/>
                <w:sz w:val="24"/>
                <w:szCs w:val="24"/>
                <w:highlight w:val="none"/>
                <w:lang w:val="en-US" w:eastAsia="zh-CN" w:bidi="ar-SA"/>
              </w:rPr>
              <w:t>1</w:t>
            </w:r>
            <w:r>
              <w:rPr>
                <w:rFonts w:hint="default" w:ascii="Calibri" w:hAnsi="Calibri" w:eastAsia="宋体" w:cs="Times New Roman"/>
                <w:color w:val="auto"/>
                <w:kern w:val="2"/>
                <w:sz w:val="24"/>
                <w:szCs w:val="24"/>
                <w:highlight w:val="none"/>
                <w:lang w:val="en-US" w:eastAsia="zh-CN" w:bidi="ar-SA"/>
              </w:rPr>
              <w:t>分；无相关服务，不得分。</w:t>
            </w:r>
          </w:p>
        </w:tc>
      </w:tr>
    </w:tbl>
    <w:p w14:paraId="1B474E86">
      <w:pPr>
        <w:spacing w:before="59" w:line="307" w:lineRule="auto"/>
        <w:ind w:right="297"/>
        <w:rPr>
          <w:rFonts w:hint="eastAsia" w:ascii="仿宋" w:hAnsi="仿宋" w:eastAsia="仿宋" w:cs="仿宋"/>
          <w:sz w:val="15"/>
          <w:szCs w:val="15"/>
          <w:highlight w:val="none"/>
        </w:rPr>
      </w:pPr>
    </w:p>
    <w:p w14:paraId="3B74A8E5">
      <w:pPr>
        <w:rPr>
          <w:rFonts w:hint="eastAsia" w:ascii="仿宋" w:hAnsi="仿宋" w:eastAsia="仿宋" w:cs="仿宋"/>
          <w:sz w:val="21"/>
          <w:szCs w:val="21"/>
          <w:highlight w:val="none"/>
        </w:rPr>
        <w:sectPr>
          <w:footerReference r:id="rId42" w:type="default"/>
          <w:pgSz w:w="11906" w:h="16839"/>
          <w:pgMar w:top="1134" w:right="1134" w:bottom="1134" w:left="1134" w:header="0" w:footer="1225" w:gutter="0"/>
          <w:pgNumType w:fmt="decimal"/>
          <w:cols w:space="720" w:num="1"/>
          <w:rtlGutter w:val="0"/>
        </w:sectPr>
      </w:pPr>
      <w:bookmarkStart w:id="516" w:name="_GoBack"/>
      <w:bookmarkEnd w:id="516"/>
    </w:p>
    <w:p w14:paraId="2484748A">
      <w:pPr>
        <w:spacing w:before="130" w:line="221" w:lineRule="auto"/>
        <w:ind w:left="2960"/>
        <w:outlineLvl w:val="1"/>
        <w:rPr>
          <w:rFonts w:hint="eastAsia" w:ascii="仿宋" w:hAnsi="仿宋" w:eastAsia="仿宋" w:cs="仿宋"/>
          <w:sz w:val="40"/>
          <w:szCs w:val="40"/>
          <w:highlight w:val="none"/>
        </w:rPr>
      </w:pPr>
      <w:bookmarkStart w:id="324" w:name="_Toc4633"/>
      <w:bookmarkStart w:id="325" w:name="_Toc6034"/>
      <w:r>
        <w:rPr>
          <w:rFonts w:hint="eastAsia" w:ascii="仿宋" w:hAnsi="仿宋" w:eastAsia="仿宋" w:cs="仿宋"/>
          <w:b/>
          <w:bCs/>
          <w:spacing w:val="-7"/>
          <w:sz w:val="40"/>
          <w:szCs w:val="40"/>
          <w:highlight w:val="none"/>
        </w:rPr>
        <w:t>磋商最终报价单</w:t>
      </w:r>
      <w:bookmarkEnd w:id="324"/>
      <w:bookmarkEnd w:id="325"/>
    </w:p>
    <w:p w14:paraId="2B9CA3D4">
      <w:pPr>
        <w:spacing w:line="261" w:lineRule="auto"/>
        <w:rPr>
          <w:rFonts w:hint="eastAsia" w:ascii="仿宋" w:hAnsi="仿宋" w:eastAsia="仿宋" w:cs="仿宋"/>
          <w:sz w:val="21"/>
          <w:highlight w:val="none"/>
        </w:rPr>
      </w:pPr>
    </w:p>
    <w:p w14:paraId="66114268">
      <w:pPr>
        <w:spacing w:before="78" w:line="390" w:lineRule="auto"/>
        <w:ind w:left="33" w:right="7712"/>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项目名称：项目编号：</w:t>
      </w:r>
    </w:p>
    <w:p w14:paraId="64C5EBF2">
      <w:pPr>
        <w:spacing w:line="222" w:lineRule="auto"/>
        <w:ind w:left="32"/>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磋商时间：年月日时（北京时间）</w:t>
      </w:r>
    </w:p>
    <w:p w14:paraId="39DE0AFB">
      <w:pPr>
        <w:spacing w:before="253" w:line="223" w:lineRule="auto"/>
        <w:ind w:left="32"/>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磋商地点：</w:t>
      </w:r>
    </w:p>
    <w:p w14:paraId="0576B727">
      <w:pPr>
        <w:spacing w:line="110" w:lineRule="exact"/>
        <w:rPr>
          <w:rFonts w:hint="eastAsia" w:ascii="仿宋" w:hAnsi="仿宋" w:eastAsia="仿宋" w:cs="仿宋"/>
          <w:highlight w:val="none"/>
        </w:rPr>
      </w:pPr>
    </w:p>
    <w:tbl>
      <w:tblPr>
        <w:tblStyle w:val="19"/>
        <w:tblW w:w="86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9"/>
        <w:gridCol w:w="6387"/>
      </w:tblGrid>
      <w:tr w14:paraId="42731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6" w:hRule="atLeast"/>
        </w:trPr>
        <w:tc>
          <w:tcPr>
            <w:tcW w:w="2289" w:type="dxa"/>
            <w:vAlign w:val="top"/>
          </w:tcPr>
          <w:p w14:paraId="0D2DDD02">
            <w:pPr>
              <w:spacing w:line="340" w:lineRule="auto"/>
              <w:rPr>
                <w:rFonts w:hint="eastAsia" w:ascii="仿宋" w:hAnsi="仿宋" w:eastAsia="仿宋" w:cs="仿宋"/>
                <w:sz w:val="21"/>
                <w:highlight w:val="none"/>
              </w:rPr>
            </w:pPr>
          </w:p>
          <w:p w14:paraId="0BD2BEF2">
            <w:pPr>
              <w:pStyle w:val="20"/>
              <w:spacing w:before="78" w:line="223" w:lineRule="auto"/>
              <w:ind w:left="679"/>
              <w:rPr>
                <w:rFonts w:hint="eastAsia" w:ascii="仿宋" w:hAnsi="仿宋" w:eastAsia="仿宋" w:cs="仿宋"/>
                <w:highlight w:val="none"/>
              </w:rPr>
            </w:pPr>
            <w:r>
              <w:rPr>
                <w:rFonts w:hint="eastAsia" w:ascii="仿宋" w:hAnsi="仿宋" w:eastAsia="仿宋" w:cs="仿宋"/>
                <w:spacing w:val="-5"/>
                <w:highlight w:val="none"/>
              </w:rPr>
              <w:t>供应商：</w:t>
            </w:r>
          </w:p>
        </w:tc>
        <w:tc>
          <w:tcPr>
            <w:tcW w:w="6387" w:type="dxa"/>
            <w:vAlign w:val="top"/>
          </w:tcPr>
          <w:p w14:paraId="4ED8F07D">
            <w:pPr>
              <w:rPr>
                <w:rFonts w:hint="eastAsia" w:ascii="仿宋" w:hAnsi="仿宋" w:eastAsia="仿宋" w:cs="仿宋"/>
                <w:sz w:val="21"/>
                <w:highlight w:val="none"/>
              </w:rPr>
            </w:pPr>
          </w:p>
        </w:tc>
      </w:tr>
      <w:tr w14:paraId="2B6AA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1" w:hRule="atLeast"/>
        </w:trPr>
        <w:tc>
          <w:tcPr>
            <w:tcW w:w="2289" w:type="dxa"/>
            <w:vAlign w:val="top"/>
          </w:tcPr>
          <w:p w14:paraId="0DDC3C12">
            <w:pPr>
              <w:spacing w:line="426" w:lineRule="auto"/>
              <w:rPr>
                <w:rFonts w:hint="eastAsia" w:ascii="仿宋" w:hAnsi="仿宋" w:eastAsia="仿宋" w:cs="仿宋"/>
                <w:sz w:val="21"/>
                <w:highlight w:val="none"/>
              </w:rPr>
            </w:pPr>
          </w:p>
          <w:p w14:paraId="6D660C10">
            <w:pPr>
              <w:pStyle w:val="20"/>
              <w:spacing w:before="78" w:line="222" w:lineRule="auto"/>
              <w:ind w:left="557"/>
              <w:rPr>
                <w:rFonts w:hint="eastAsia" w:ascii="仿宋" w:hAnsi="仿宋" w:eastAsia="仿宋" w:cs="仿宋"/>
                <w:highlight w:val="none"/>
              </w:rPr>
            </w:pPr>
            <w:r>
              <w:rPr>
                <w:rFonts w:hint="eastAsia" w:ascii="仿宋" w:hAnsi="仿宋" w:eastAsia="仿宋" w:cs="仿宋"/>
                <w:spacing w:val="-4"/>
                <w:highlight w:val="none"/>
              </w:rPr>
              <w:t>磋商总报价</w:t>
            </w:r>
          </w:p>
        </w:tc>
        <w:tc>
          <w:tcPr>
            <w:tcW w:w="6387" w:type="dxa"/>
            <w:vAlign w:val="top"/>
          </w:tcPr>
          <w:p w14:paraId="00E6F04F">
            <w:pPr>
              <w:spacing w:line="425" w:lineRule="auto"/>
              <w:rPr>
                <w:rFonts w:hint="eastAsia" w:ascii="仿宋" w:hAnsi="仿宋" w:eastAsia="仿宋" w:cs="仿宋"/>
                <w:sz w:val="21"/>
                <w:highlight w:val="none"/>
              </w:rPr>
            </w:pPr>
          </w:p>
          <w:p w14:paraId="7F594BE5">
            <w:pPr>
              <w:pStyle w:val="20"/>
              <w:spacing w:before="78" w:line="224" w:lineRule="auto"/>
              <w:ind w:left="23"/>
              <w:rPr>
                <w:rFonts w:hint="eastAsia" w:ascii="仿宋" w:hAnsi="仿宋" w:eastAsia="仿宋" w:cs="仿宋"/>
                <w:highlight w:val="none"/>
              </w:rPr>
            </w:pPr>
            <w:r>
              <w:rPr>
                <w:rFonts w:hint="eastAsia" w:ascii="仿宋" w:hAnsi="仿宋" w:eastAsia="仿宋" w:cs="仿宋"/>
                <w:spacing w:val="-6"/>
                <w:highlight w:val="none"/>
              </w:rPr>
              <w:t>小写：大写：</w:t>
            </w:r>
          </w:p>
        </w:tc>
      </w:tr>
      <w:tr w14:paraId="218B5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2289" w:type="dxa"/>
            <w:vAlign w:val="top"/>
          </w:tcPr>
          <w:p w14:paraId="52770EA7">
            <w:pPr>
              <w:spacing w:line="337" w:lineRule="auto"/>
              <w:rPr>
                <w:rFonts w:hint="eastAsia" w:ascii="仿宋" w:hAnsi="仿宋" w:eastAsia="仿宋" w:cs="仿宋"/>
                <w:sz w:val="21"/>
                <w:highlight w:val="none"/>
              </w:rPr>
            </w:pPr>
          </w:p>
          <w:p w14:paraId="0424947B">
            <w:pPr>
              <w:pStyle w:val="20"/>
              <w:spacing w:before="78" w:line="222" w:lineRule="auto"/>
              <w:ind w:left="683"/>
              <w:rPr>
                <w:rFonts w:hint="eastAsia" w:ascii="仿宋" w:hAnsi="仿宋" w:eastAsia="仿宋" w:cs="仿宋"/>
                <w:highlight w:val="none"/>
              </w:rPr>
            </w:pPr>
            <w:r>
              <w:rPr>
                <w:rFonts w:hint="eastAsia" w:ascii="仿宋" w:hAnsi="仿宋" w:eastAsia="仿宋" w:cs="仿宋"/>
                <w:spacing w:val="-6"/>
                <w:highlight w:val="none"/>
              </w:rPr>
              <w:t>完成期限</w:t>
            </w:r>
          </w:p>
        </w:tc>
        <w:tc>
          <w:tcPr>
            <w:tcW w:w="6387" w:type="dxa"/>
            <w:vAlign w:val="top"/>
          </w:tcPr>
          <w:p w14:paraId="5791F0F3">
            <w:pPr>
              <w:rPr>
                <w:rFonts w:hint="eastAsia" w:ascii="仿宋" w:hAnsi="仿宋" w:eastAsia="仿宋" w:cs="仿宋"/>
                <w:sz w:val="21"/>
                <w:highlight w:val="none"/>
              </w:rPr>
            </w:pPr>
          </w:p>
        </w:tc>
      </w:tr>
      <w:tr w14:paraId="0B86B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2289" w:type="dxa"/>
            <w:vAlign w:val="top"/>
          </w:tcPr>
          <w:p w14:paraId="393B239F">
            <w:pPr>
              <w:spacing w:line="382" w:lineRule="auto"/>
              <w:rPr>
                <w:rFonts w:hint="eastAsia" w:ascii="仿宋" w:hAnsi="仿宋" w:eastAsia="仿宋" w:cs="仿宋"/>
                <w:sz w:val="21"/>
                <w:highlight w:val="none"/>
              </w:rPr>
            </w:pPr>
          </w:p>
          <w:p w14:paraId="75D3314E">
            <w:pPr>
              <w:pStyle w:val="20"/>
              <w:spacing w:before="78" w:line="222" w:lineRule="auto"/>
              <w:ind w:left="557"/>
              <w:rPr>
                <w:rFonts w:hint="eastAsia" w:ascii="仿宋" w:hAnsi="仿宋" w:eastAsia="仿宋" w:cs="仿宋"/>
                <w:highlight w:val="none"/>
              </w:rPr>
            </w:pPr>
            <w:r>
              <w:rPr>
                <w:rFonts w:hint="eastAsia" w:ascii="仿宋" w:hAnsi="仿宋" w:eastAsia="仿宋" w:cs="仿宋"/>
                <w:spacing w:val="-4"/>
                <w:highlight w:val="none"/>
              </w:rPr>
              <w:t>磋商有效期</w:t>
            </w:r>
          </w:p>
        </w:tc>
        <w:tc>
          <w:tcPr>
            <w:tcW w:w="6387" w:type="dxa"/>
            <w:vAlign w:val="top"/>
          </w:tcPr>
          <w:p w14:paraId="508EA762">
            <w:pPr>
              <w:spacing w:line="381" w:lineRule="auto"/>
              <w:rPr>
                <w:rFonts w:hint="eastAsia" w:ascii="仿宋" w:hAnsi="仿宋" w:eastAsia="仿宋" w:cs="仿宋"/>
                <w:sz w:val="21"/>
                <w:highlight w:val="none"/>
              </w:rPr>
            </w:pPr>
          </w:p>
          <w:p w14:paraId="29235786">
            <w:pPr>
              <w:pStyle w:val="20"/>
              <w:tabs>
                <w:tab w:val="left" w:pos="726"/>
              </w:tabs>
              <w:spacing w:before="78" w:line="225" w:lineRule="auto"/>
              <w:ind w:left="127"/>
              <w:rPr>
                <w:rFonts w:hint="eastAsia" w:ascii="仿宋" w:hAnsi="仿宋" w:eastAsia="仿宋" w:cs="仿宋"/>
                <w:highlight w:val="none"/>
              </w:rPr>
            </w:pPr>
            <w:r>
              <w:rPr>
                <w:rFonts w:hint="eastAsia" w:ascii="仿宋" w:hAnsi="仿宋" w:eastAsia="仿宋" w:cs="仿宋"/>
                <w:highlight w:val="none"/>
                <w:u w:val="single" w:color="auto"/>
              </w:rPr>
              <w:tab/>
            </w:r>
            <w:r>
              <w:rPr>
                <w:rFonts w:hint="eastAsia" w:ascii="仿宋" w:hAnsi="仿宋" w:eastAsia="仿宋" w:cs="仿宋"/>
                <w:spacing w:val="-23"/>
                <w:highlight w:val="none"/>
              </w:rPr>
              <w:t>日历日</w:t>
            </w:r>
          </w:p>
        </w:tc>
      </w:tr>
      <w:tr w14:paraId="49C97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4" w:hRule="atLeast"/>
        </w:trPr>
        <w:tc>
          <w:tcPr>
            <w:tcW w:w="2289" w:type="dxa"/>
            <w:vAlign w:val="top"/>
          </w:tcPr>
          <w:p w14:paraId="2B0A5153">
            <w:pPr>
              <w:spacing w:line="338" w:lineRule="auto"/>
              <w:rPr>
                <w:rFonts w:hint="eastAsia" w:ascii="仿宋" w:hAnsi="仿宋" w:eastAsia="仿宋" w:cs="仿宋"/>
                <w:sz w:val="21"/>
                <w:highlight w:val="none"/>
              </w:rPr>
            </w:pPr>
          </w:p>
          <w:p w14:paraId="1C64B573">
            <w:pPr>
              <w:pStyle w:val="20"/>
              <w:spacing w:before="78" w:line="224" w:lineRule="auto"/>
              <w:ind w:left="798"/>
              <w:rPr>
                <w:rFonts w:hint="eastAsia" w:ascii="仿宋" w:hAnsi="仿宋" w:eastAsia="仿宋" w:cs="仿宋"/>
                <w:highlight w:val="none"/>
              </w:rPr>
            </w:pPr>
            <w:r>
              <w:rPr>
                <w:rFonts w:hint="eastAsia" w:ascii="仿宋" w:hAnsi="仿宋" w:eastAsia="仿宋" w:cs="仿宋"/>
                <w:spacing w:val="-6"/>
                <w:highlight w:val="none"/>
              </w:rPr>
              <w:t>承诺：</w:t>
            </w:r>
          </w:p>
        </w:tc>
        <w:tc>
          <w:tcPr>
            <w:tcW w:w="6387" w:type="dxa"/>
            <w:vAlign w:val="top"/>
          </w:tcPr>
          <w:p w14:paraId="348E465F">
            <w:pPr>
              <w:rPr>
                <w:rFonts w:hint="eastAsia" w:ascii="仿宋" w:hAnsi="仿宋" w:eastAsia="仿宋" w:cs="仿宋"/>
                <w:sz w:val="21"/>
                <w:highlight w:val="none"/>
              </w:rPr>
            </w:pPr>
          </w:p>
        </w:tc>
      </w:tr>
    </w:tbl>
    <w:p w14:paraId="288BFBEA">
      <w:pPr>
        <w:spacing w:before="286" w:line="222" w:lineRule="auto"/>
        <w:ind w:left="4958"/>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供应商</w:t>
      </w:r>
      <w:r>
        <w:rPr>
          <w:rFonts w:hint="eastAsia" w:ascii="仿宋" w:hAnsi="仿宋" w:eastAsia="仿宋" w:cs="仿宋"/>
          <w:spacing w:val="-15"/>
          <w:sz w:val="24"/>
          <w:szCs w:val="24"/>
          <w:highlight w:val="none"/>
        </w:rPr>
        <w:t>：（</w:t>
      </w:r>
      <w:r>
        <w:rPr>
          <w:rFonts w:hint="eastAsia" w:ascii="仿宋" w:hAnsi="仿宋" w:eastAsia="仿宋" w:cs="仿宋"/>
          <w:spacing w:val="-15"/>
          <w:sz w:val="24"/>
          <w:szCs w:val="24"/>
          <w:highlight w:val="none"/>
          <w:lang w:val="en-US" w:eastAsia="zh-CN"/>
        </w:rPr>
        <w:t>盖单位</w:t>
      </w:r>
      <w:r>
        <w:rPr>
          <w:rFonts w:hint="eastAsia" w:ascii="仿宋" w:hAnsi="仿宋" w:eastAsia="仿宋" w:cs="仿宋"/>
          <w:spacing w:val="2"/>
          <w:sz w:val="24"/>
          <w:szCs w:val="24"/>
          <w:highlight w:val="none"/>
        </w:rPr>
        <w:t>公章）</w:t>
      </w:r>
    </w:p>
    <w:p w14:paraId="31999503">
      <w:pPr>
        <w:spacing w:line="439" w:lineRule="auto"/>
        <w:rPr>
          <w:rFonts w:hint="eastAsia" w:ascii="仿宋" w:hAnsi="仿宋" w:eastAsia="仿宋" w:cs="仿宋"/>
          <w:sz w:val="21"/>
          <w:highlight w:val="none"/>
        </w:rPr>
      </w:pPr>
    </w:p>
    <w:p w14:paraId="573A8C44">
      <w:pPr>
        <w:spacing w:before="78" w:line="222" w:lineRule="auto"/>
        <w:ind w:left="3765"/>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法定代表人或其授权委托人</w:t>
      </w:r>
      <w:r>
        <w:rPr>
          <w:rFonts w:hint="eastAsia" w:ascii="仿宋" w:hAnsi="仿宋" w:eastAsia="仿宋" w:cs="仿宋"/>
          <w:spacing w:val="-13"/>
          <w:sz w:val="24"/>
          <w:szCs w:val="24"/>
          <w:highlight w:val="none"/>
        </w:rPr>
        <w:t>：（</w:t>
      </w:r>
      <w:r>
        <w:rPr>
          <w:rFonts w:hint="eastAsia" w:ascii="仿宋" w:hAnsi="仿宋" w:eastAsia="仿宋" w:cs="仿宋"/>
          <w:sz w:val="24"/>
          <w:szCs w:val="24"/>
          <w:highlight w:val="none"/>
        </w:rPr>
        <w:t>签字）</w:t>
      </w:r>
    </w:p>
    <w:p w14:paraId="3E5DF07C">
      <w:pPr>
        <w:spacing w:line="389" w:lineRule="auto"/>
        <w:rPr>
          <w:rFonts w:hint="eastAsia" w:ascii="仿宋" w:hAnsi="仿宋" w:eastAsia="仿宋" w:cs="仿宋"/>
          <w:sz w:val="21"/>
          <w:highlight w:val="none"/>
        </w:rPr>
      </w:pPr>
    </w:p>
    <w:p w14:paraId="375DF042">
      <w:pPr>
        <w:spacing w:before="78" w:line="222" w:lineRule="auto"/>
        <w:ind w:left="6282"/>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年月日</w:t>
      </w:r>
    </w:p>
    <w:p w14:paraId="402A9A2F">
      <w:pPr>
        <w:spacing w:before="221" w:line="230" w:lineRule="auto"/>
        <w:ind w:left="546"/>
        <w:rPr>
          <w:rFonts w:hint="eastAsia" w:ascii="仿宋" w:hAnsi="仿宋" w:eastAsia="仿宋" w:cs="仿宋"/>
          <w:sz w:val="24"/>
          <w:szCs w:val="24"/>
          <w:highlight w:val="none"/>
        </w:rPr>
      </w:pPr>
    </w:p>
    <w:p w14:paraId="6E09DF9D">
      <w:pPr>
        <w:spacing w:line="230" w:lineRule="auto"/>
        <w:rPr>
          <w:rFonts w:hint="eastAsia" w:ascii="仿宋" w:hAnsi="仿宋" w:eastAsia="仿宋" w:cs="仿宋"/>
          <w:sz w:val="24"/>
          <w:szCs w:val="24"/>
          <w:highlight w:val="none"/>
        </w:rPr>
        <w:sectPr>
          <w:footerReference r:id="rId43" w:type="default"/>
          <w:pgSz w:w="11906" w:h="16839"/>
          <w:pgMar w:top="1134" w:right="1134" w:bottom="1134" w:left="1134" w:header="0" w:footer="1225" w:gutter="0"/>
          <w:pgNumType w:fmt="decimal"/>
          <w:cols w:space="720" w:num="1"/>
          <w:rtlGutter w:val="0"/>
        </w:sectPr>
      </w:pPr>
    </w:p>
    <w:p w14:paraId="735B0B43">
      <w:pPr>
        <w:spacing w:line="322" w:lineRule="auto"/>
        <w:rPr>
          <w:rFonts w:hint="eastAsia" w:ascii="仿宋" w:hAnsi="仿宋" w:eastAsia="仿宋" w:cs="仿宋"/>
          <w:sz w:val="21"/>
          <w:highlight w:val="none"/>
        </w:rPr>
      </w:pPr>
    </w:p>
    <w:p w14:paraId="1A42E943">
      <w:pPr>
        <w:spacing w:line="323" w:lineRule="auto"/>
        <w:rPr>
          <w:rFonts w:hint="eastAsia" w:ascii="仿宋" w:hAnsi="仿宋" w:eastAsia="仿宋" w:cs="仿宋"/>
          <w:sz w:val="21"/>
          <w:highlight w:val="none"/>
        </w:rPr>
      </w:pPr>
    </w:p>
    <w:p w14:paraId="346A9F34">
      <w:pPr>
        <w:spacing w:before="114" w:line="314" w:lineRule="auto"/>
        <w:ind w:left="3784" w:hanging="3028"/>
        <w:rPr>
          <w:rFonts w:hint="eastAsia" w:ascii="仿宋" w:hAnsi="仿宋" w:eastAsia="仿宋" w:cs="仿宋"/>
          <w:sz w:val="35"/>
          <w:szCs w:val="35"/>
          <w:highlight w:val="none"/>
          <w:lang w:eastAsia="zh-CN"/>
        </w:rPr>
      </w:pPr>
      <w:r>
        <w:rPr>
          <w:rFonts w:hint="eastAsia" w:ascii="仿宋" w:hAnsi="仿宋" w:eastAsia="仿宋" w:cs="仿宋"/>
          <w:b/>
          <w:bCs/>
          <w:spacing w:val="6"/>
          <w:sz w:val="35"/>
          <w:szCs w:val="35"/>
          <w:highlight w:val="none"/>
          <w:lang w:eastAsia="zh-CN"/>
        </w:rPr>
        <w:t>某某单位10KV供电线路维保和高低压供配电设备年检及维护项目</w:t>
      </w:r>
    </w:p>
    <w:p w14:paraId="3EF4E8B1">
      <w:pPr>
        <w:spacing w:line="290" w:lineRule="auto"/>
        <w:rPr>
          <w:rFonts w:hint="eastAsia" w:ascii="仿宋" w:hAnsi="仿宋" w:eastAsia="仿宋" w:cs="仿宋"/>
          <w:sz w:val="21"/>
          <w:highlight w:val="none"/>
        </w:rPr>
      </w:pPr>
    </w:p>
    <w:p w14:paraId="04088F6B">
      <w:pPr>
        <w:spacing w:line="290" w:lineRule="auto"/>
        <w:rPr>
          <w:rFonts w:hint="eastAsia" w:ascii="仿宋" w:hAnsi="仿宋" w:eastAsia="仿宋" w:cs="仿宋"/>
          <w:sz w:val="21"/>
          <w:highlight w:val="none"/>
        </w:rPr>
      </w:pPr>
    </w:p>
    <w:p w14:paraId="78746337">
      <w:pPr>
        <w:spacing w:line="291" w:lineRule="auto"/>
        <w:rPr>
          <w:rFonts w:hint="eastAsia" w:ascii="仿宋" w:hAnsi="仿宋" w:eastAsia="仿宋" w:cs="仿宋"/>
          <w:sz w:val="21"/>
          <w:highlight w:val="none"/>
        </w:rPr>
      </w:pPr>
    </w:p>
    <w:p w14:paraId="3141FBBB">
      <w:pPr>
        <w:spacing w:before="114" w:line="226" w:lineRule="auto"/>
        <w:ind w:left="3463"/>
        <w:rPr>
          <w:rFonts w:hint="eastAsia" w:ascii="仿宋" w:hAnsi="仿宋" w:eastAsia="仿宋" w:cs="仿宋"/>
          <w:sz w:val="35"/>
          <w:szCs w:val="35"/>
          <w:highlight w:val="none"/>
        </w:rPr>
      </w:pPr>
      <w:r>
        <w:rPr>
          <w:rFonts w:hint="eastAsia" w:ascii="仿宋" w:hAnsi="仿宋" w:eastAsia="仿宋" w:cs="仿宋"/>
          <w:b/>
          <w:bCs/>
          <w:spacing w:val="2"/>
          <w:sz w:val="35"/>
          <w:szCs w:val="35"/>
          <w:highlight w:val="none"/>
        </w:rPr>
        <w:t>竞争性磋商文件</w:t>
      </w:r>
    </w:p>
    <w:p w14:paraId="7499757C">
      <w:pPr>
        <w:spacing w:line="242" w:lineRule="auto"/>
        <w:rPr>
          <w:rFonts w:hint="eastAsia" w:ascii="仿宋" w:hAnsi="仿宋" w:eastAsia="仿宋" w:cs="仿宋"/>
          <w:sz w:val="21"/>
          <w:highlight w:val="none"/>
        </w:rPr>
      </w:pPr>
    </w:p>
    <w:p w14:paraId="4D1DB17A">
      <w:pPr>
        <w:spacing w:line="243" w:lineRule="auto"/>
        <w:rPr>
          <w:rFonts w:hint="eastAsia" w:ascii="仿宋" w:hAnsi="仿宋" w:eastAsia="仿宋" w:cs="仿宋"/>
          <w:sz w:val="21"/>
          <w:highlight w:val="none"/>
        </w:rPr>
      </w:pPr>
    </w:p>
    <w:p w14:paraId="49B65D08">
      <w:pPr>
        <w:spacing w:line="243" w:lineRule="auto"/>
        <w:rPr>
          <w:rFonts w:hint="eastAsia" w:ascii="仿宋" w:hAnsi="仿宋" w:eastAsia="仿宋" w:cs="仿宋"/>
          <w:sz w:val="21"/>
          <w:highlight w:val="none"/>
        </w:rPr>
      </w:pPr>
    </w:p>
    <w:p w14:paraId="1B56D1AB">
      <w:pPr>
        <w:spacing w:line="243" w:lineRule="auto"/>
        <w:rPr>
          <w:rFonts w:hint="eastAsia" w:ascii="仿宋" w:hAnsi="仿宋" w:eastAsia="仿宋" w:cs="仿宋"/>
          <w:sz w:val="21"/>
          <w:highlight w:val="none"/>
        </w:rPr>
      </w:pPr>
    </w:p>
    <w:p w14:paraId="05A9DACD">
      <w:pPr>
        <w:spacing w:line="243" w:lineRule="auto"/>
        <w:rPr>
          <w:rFonts w:hint="eastAsia" w:ascii="仿宋" w:hAnsi="仿宋" w:eastAsia="仿宋" w:cs="仿宋"/>
          <w:sz w:val="21"/>
          <w:highlight w:val="none"/>
        </w:rPr>
      </w:pPr>
    </w:p>
    <w:p w14:paraId="7C6B4F2E">
      <w:pPr>
        <w:spacing w:before="91" w:line="624" w:lineRule="exact"/>
        <w:ind w:left="2318"/>
        <w:rPr>
          <w:rFonts w:hint="eastAsia" w:ascii="仿宋" w:hAnsi="仿宋" w:eastAsia="仿宋" w:cs="仿宋"/>
          <w:sz w:val="28"/>
          <w:szCs w:val="28"/>
          <w:highlight w:val="none"/>
        </w:rPr>
      </w:pPr>
      <w:r>
        <w:rPr>
          <w:rFonts w:hint="eastAsia" w:ascii="仿宋" w:hAnsi="仿宋" w:eastAsia="仿宋" w:cs="仿宋"/>
          <w:b/>
          <w:bCs/>
          <w:spacing w:val="-3"/>
          <w:position w:val="9"/>
          <w:sz w:val="28"/>
          <w:szCs w:val="28"/>
          <w:highlight w:val="none"/>
        </w:rPr>
        <w:t>项目编号：</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"https://pay.zcygov.cn/purchaseplan_front/" </w:instrText>
      </w:r>
      <w:r>
        <w:rPr>
          <w:rFonts w:hint="eastAsia" w:ascii="仿宋" w:hAnsi="仿宋" w:eastAsia="仿宋" w:cs="仿宋"/>
          <w:highlight w:val="none"/>
        </w:rPr>
        <w:fldChar w:fldCharType="separate"/>
      </w:r>
      <w:r>
        <w:rPr>
          <w:rFonts w:hint="eastAsia" w:ascii="仿宋" w:hAnsi="仿宋" w:eastAsia="仿宋" w:cs="仿宋"/>
          <w:b/>
          <w:bCs/>
          <w:spacing w:val="-3"/>
          <w:position w:val="9"/>
          <w:sz w:val="30"/>
          <w:szCs w:val="30"/>
          <w:highlight w:val="none"/>
          <w:lang w:val="en-US" w:eastAsia="zh-CN"/>
        </w:rPr>
        <w:t>XJZYH-2025-008</w:t>
      </w:r>
      <w:r>
        <w:rPr>
          <w:rFonts w:hint="eastAsia" w:ascii="仿宋" w:hAnsi="仿宋" w:eastAsia="仿宋" w:cs="仿宋"/>
          <w:b/>
          <w:bCs/>
          <w:spacing w:val="-3"/>
          <w:position w:val="9"/>
          <w:sz w:val="30"/>
          <w:szCs w:val="30"/>
          <w:highlight w:val="none"/>
        </w:rPr>
        <w:fldChar w:fldCharType="end"/>
      </w:r>
    </w:p>
    <w:p w14:paraId="4275CCF1">
      <w:pPr>
        <w:spacing w:line="243" w:lineRule="auto"/>
        <w:rPr>
          <w:rFonts w:hint="eastAsia" w:ascii="仿宋" w:hAnsi="仿宋" w:eastAsia="仿宋" w:cs="仿宋"/>
          <w:sz w:val="21"/>
          <w:highlight w:val="none"/>
        </w:rPr>
      </w:pPr>
    </w:p>
    <w:p w14:paraId="62D08CF2">
      <w:pPr>
        <w:spacing w:line="244" w:lineRule="auto"/>
        <w:rPr>
          <w:rFonts w:hint="eastAsia" w:ascii="仿宋" w:hAnsi="仿宋" w:eastAsia="仿宋" w:cs="仿宋"/>
          <w:sz w:val="21"/>
          <w:highlight w:val="none"/>
        </w:rPr>
      </w:pPr>
    </w:p>
    <w:p w14:paraId="619B71C2">
      <w:pPr>
        <w:spacing w:line="244" w:lineRule="auto"/>
        <w:rPr>
          <w:rFonts w:hint="eastAsia" w:ascii="仿宋" w:hAnsi="仿宋" w:eastAsia="仿宋" w:cs="仿宋"/>
          <w:sz w:val="21"/>
          <w:highlight w:val="none"/>
        </w:rPr>
      </w:pPr>
    </w:p>
    <w:p w14:paraId="61E652DA">
      <w:pPr>
        <w:spacing w:line="244" w:lineRule="auto"/>
        <w:rPr>
          <w:rFonts w:hint="eastAsia" w:ascii="仿宋" w:hAnsi="仿宋" w:eastAsia="仿宋" w:cs="仿宋"/>
          <w:sz w:val="21"/>
          <w:highlight w:val="none"/>
        </w:rPr>
      </w:pPr>
    </w:p>
    <w:p w14:paraId="77D7DE3F">
      <w:pPr>
        <w:spacing w:line="244" w:lineRule="auto"/>
        <w:rPr>
          <w:rFonts w:hint="eastAsia" w:ascii="仿宋" w:hAnsi="仿宋" w:eastAsia="仿宋" w:cs="仿宋"/>
          <w:sz w:val="21"/>
          <w:highlight w:val="none"/>
        </w:rPr>
      </w:pPr>
    </w:p>
    <w:p w14:paraId="5599AD3B">
      <w:pPr>
        <w:spacing w:line="244" w:lineRule="auto"/>
        <w:rPr>
          <w:rFonts w:hint="eastAsia" w:ascii="仿宋" w:hAnsi="仿宋" w:eastAsia="仿宋" w:cs="仿宋"/>
          <w:sz w:val="21"/>
          <w:highlight w:val="none"/>
        </w:rPr>
      </w:pPr>
    </w:p>
    <w:p w14:paraId="192CB7F5">
      <w:pPr>
        <w:spacing w:line="244" w:lineRule="auto"/>
        <w:rPr>
          <w:rFonts w:hint="eastAsia" w:ascii="仿宋" w:hAnsi="仿宋" w:eastAsia="仿宋" w:cs="仿宋"/>
          <w:sz w:val="21"/>
          <w:highlight w:val="none"/>
        </w:rPr>
      </w:pPr>
    </w:p>
    <w:p w14:paraId="5ACC5C04">
      <w:pPr>
        <w:spacing w:line="244" w:lineRule="auto"/>
        <w:rPr>
          <w:rFonts w:hint="eastAsia" w:ascii="仿宋" w:hAnsi="仿宋" w:eastAsia="仿宋" w:cs="仿宋"/>
          <w:sz w:val="21"/>
          <w:highlight w:val="none"/>
        </w:rPr>
      </w:pPr>
    </w:p>
    <w:p w14:paraId="4D250CFA">
      <w:pPr>
        <w:spacing w:line="244" w:lineRule="auto"/>
        <w:rPr>
          <w:rFonts w:hint="eastAsia" w:ascii="仿宋" w:hAnsi="仿宋" w:eastAsia="仿宋" w:cs="仿宋"/>
          <w:sz w:val="21"/>
          <w:highlight w:val="none"/>
        </w:rPr>
      </w:pPr>
    </w:p>
    <w:p w14:paraId="4EE8A6BB">
      <w:pPr>
        <w:spacing w:line="244" w:lineRule="auto"/>
        <w:rPr>
          <w:rFonts w:hint="eastAsia" w:ascii="仿宋" w:hAnsi="仿宋" w:eastAsia="仿宋" w:cs="仿宋"/>
          <w:sz w:val="21"/>
          <w:highlight w:val="none"/>
        </w:rPr>
      </w:pPr>
    </w:p>
    <w:p w14:paraId="1CE53AF8">
      <w:pPr>
        <w:spacing w:line="244" w:lineRule="auto"/>
        <w:rPr>
          <w:rFonts w:hint="eastAsia" w:ascii="仿宋" w:hAnsi="仿宋" w:eastAsia="仿宋" w:cs="仿宋"/>
          <w:sz w:val="21"/>
          <w:highlight w:val="none"/>
        </w:rPr>
      </w:pPr>
    </w:p>
    <w:p w14:paraId="7383C292">
      <w:pPr>
        <w:spacing w:line="244" w:lineRule="auto"/>
        <w:rPr>
          <w:rFonts w:hint="eastAsia" w:ascii="仿宋" w:hAnsi="仿宋" w:eastAsia="仿宋" w:cs="仿宋"/>
          <w:sz w:val="21"/>
          <w:highlight w:val="none"/>
        </w:rPr>
      </w:pPr>
    </w:p>
    <w:p w14:paraId="10F74142">
      <w:pPr>
        <w:spacing w:before="113" w:line="228" w:lineRule="auto"/>
        <w:ind w:left="4190"/>
        <w:rPr>
          <w:rFonts w:hint="eastAsia" w:ascii="仿宋" w:hAnsi="仿宋" w:eastAsia="仿宋" w:cs="仿宋"/>
          <w:sz w:val="35"/>
          <w:szCs w:val="35"/>
          <w:highlight w:val="none"/>
        </w:rPr>
      </w:pPr>
      <w:r>
        <w:rPr>
          <w:rFonts w:hint="eastAsia" w:ascii="仿宋" w:hAnsi="仿宋" w:eastAsia="仿宋" w:cs="仿宋"/>
          <w:b/>
          <w:bCs/>
          <w:spacing w:val="-6"/>
          <w:sz w:val="35"/>
          <w:szCs w:val="35"/>
          <w:highlight w:val="none"/>
        </w:rPr>
        <w:t>第三册</w:t>
      </w:r>
    </w:p>
    <w:p w14:paraId="1FC13DF6">
      <w:pPr>
        <w:spacing w:line="254" w:lineRule="auto"/>
        <w:rPr>
          <w:rFonts w:hint="eastAsia" w:ascii="仿宋" w:hAnsi="仿宋" w:eastAsia="仿宋" w:cs="仿宋"/>
          <w:sz w:val="21"/>
          <w:highlight w:val="none"/>
        </w:rPr>
      </w:pPr>
    </w:p>
    <w:p w14:paraId="5C5FB3CC">
      <w:pPr>
        <w:spacing w:line="254" w:lineRule="auto"/>
        <w:rPr>
          <w:rFonts w:hint="eastAsia" w:ascii="仿宋" w:hAnsi="仿宋" w:eastAsia="仿宋" w:cs="仿宋"/>
          <w:sz w:val="21"/>
          <w:highlight w:val="none"/>
        </w:rPr>
      </w:pPr>
    </w:p>
    <w:p w14:paraId="1B4A6B3D">
      <w:pPr>
        <w:spacing w:line="254" w:lineRule="auto"/>
        <w:rPr>
          <w:rFonts w:hint="eastAsia" w:ascii="仿宋" w:hAnsi="仿宋" w:eastAsia="仿宋" w:cs="仿宋"/>
          <w:sz w:val="21"/>
          <w:highlight w:val="none"/>
        </w:rPr>
      </w:pPr>
    </w:p>
    <w:p w14:paraId="2899BD40">
      <w:pPr>
        <w:spacing w:line="254" w:lineRule="auto"/>
        <w:rPr>
          <w:rFonts w:hint="eastAsia" w:ascii="仿宋" w:hAnsi="仿宋" w:eastAsia="仿宋" w:cs="仿宋"/>
          <w:sz w:val="21"/>
          <w:highlight w:val="none"/>
        </w:rPr>
      </w:pPr>
    </w:p>
    <w:p w14:paraId="3422D31B">
      <w:pPr>
        <w:spacing w:line="254" w:lineRule="auto"/>
        <w:rPr>
          <w:rFonts w:hint="eastAsia" w:ascii="仿宋" w:hAnsi="仿宋" w:eastAsia="仿宋" w:cs="仿宋"/>
          <w:sz w:val="21"/>
          <w:highlight w:val="none"/>
        </w:rPr>
      </w:pPr>
    </w:p>
    <w:p w14:paraId="2A3DE9F8">
      <w:pPr>
        <w:spacing w:line="254" w:lineRule="auto"/>
        <w:rPr>
          <w:rFonts w:hint="eastAsia" w:ascii="仿宋" w:hAnsi="仿宋" w:eastAsia="仿宋" w:cs="仿宋"/>
          <w:sz w:val="21"/>
          <w:highlight w:val="none"/>
        </w:rPr>
      </w:pPr>
    </w:p>
    <w:p w14:paraId="59CC335B">
      <w:pPr>
        <w:spacing w:line="254" w:lineRule="auto"/>
        <w:rPr>
          <w:rFonts w:hint="eastAsia" w:ascii="仿宋" w:hAnsi="仿宋" w:eastAsia="仿宋" w:cs="仿宋"/>
          <w:sz w:val="21"/>
          <w:highlight w:val="none"/>
        </w:rPr>
      </w:pPr>
    </w:p>
    <w:p w14:paraId="6238F688">
      <w:pPr>
        <w:spacing w:line="254" w:lineRule="auto"/>
        <w:rPr>
          <w:rFonts w:hint="eastAsia" w:ascii="仿宋" w:hAnsi="仿宋" w:eastAsia="仿宋" w:cs="仿宋"/>
          <w:sz w:val="21"/>
          <w:highlight w:val="none"/>
        </w:rPr>
      </w:pPr>
    </w:p>
    <w:p w14:paraId="33DBEFB9">
      <w:pPr>
        <w:spacing w:line="254" w:lineRule="auto"/>
        <w:rPr>
          <w:rFonts w:hint="eastAsia" w:ascii="仿宋" w:hAnsi="仿宋" w:eastAsia="仿宋" w:cs="仿宋"/>
          <w:sz w:val="21"/>
          <w:highlight w:val="none"/>
        </w:rPr>
      </w:pPr>
    </w:p>
    <w:p w14:paraId="35173FE6">
      <w:pPr>
        <w:spacing w:line="254" w:lineRule="auto"/>
        <w:rPr>
          <w:rFonts w:hint="eastAsia" w:ascii="仿宋" w:hAnsi="仿宋" w:eastAsia="仿宋" w:cs="仿宋"/>
          <w:sz w:val="21"/>
          <w:highlight w:val="none"/>
        </w:rPr>
      </w:pPr>
    </w:p>
    <w:p w14:paraId="5A5B7E01">
      <w:pPr>
        <w:spacing w:line="254" w:lineRule="auto"/>
        <w:rPr>
          <w:rFonts w:hint="eastAsia" w:ascii="仿宋" w:hAnsi="仿宋" w:eastAsia="仿宋" w:cs="仿宋"/>
          <w:sz w:val="21"/>
          <w:highlight w:val="none"/>
        </w:rPr>
      </w:pPr>
    </w:p>
    <w:p w14:paraId="3D9ADCF8">
      <w:pPr>
        <w:spacing w:line="254" w:lineRule="auto"/>
        <w:rPr>
          <w:rFonts w:hint="eastAsia" w:ascii="仿宋" w:hAnsi="仿宋" w:eastAsia="仿宋" w:cs="仿宋"/>
          <w:sz w:val="21"/>
          <w:highlight w:val="none"/>
        </w:rPr>
      </w:pPr>
    </w:p>
    <w:p w14:paraId="67FC41CA">
      <w:pPr>
        <w:spacing w:before="98" w:line="222" w:lineRule="auto"/>
        <w:ind w:left="3647"/>
        <w:rPr>
          <w:rFonts w:hint="eastAsia" w:ascii="仿宋" w:hAnsi="仿宋" w:eastAsia="仿宋" w:cs="仿宋"/>
          <w:sz w:val="30"/>
          <w:szCs w:val="30"/>
          <w:highlight w:val="none"/>
        </w:rPr>
      </w:pPr>
      <w:r>
        <w:rPr>
          <w:rFonts w:hint="eastAsia" w:ascii="仿宋" w:hAnsi="仿宋" w:eastAsia="仿宋" w:cs="仿宋"/>
          <w:b/>
          <w:bCs/>
          <w:spacing w:val="-11"/>
          <w:sz w:val="30"/>
          <w:szCs w:val="30"/>
          <w:highlight w:val="none"/>
        </w:rPr>
        <w:t>202</w:t>
      </w:r>
      <w:r>
        <w:rPr>
          <w:rFonts w:hint="eastAsia" w:ascii="仿宋" w:hAnsi="仿宋" w:eastAsia="仿宋" w:cs="仿宋"/>
          <w:b/>
          <w:bCs/>
          <w:spacing w:val="-11"/>
          <w:sz w:val="30"/>
          <w:szCs w:val="30"/>
          <w:highlight w:val="none"/>
          <w:lang w:val="en-US" w:eastAsia="zh-CN"/>
        </w:rPr>
        <w:t>5</w:t>
      </w:r>
      <w:r>
        <w:rPr>
          <w:rFonts w:hint="eastAsia" w:ascii="仿宋" w:hAnsi="仿宋" w:eastAsia="仿宋" w:cs="仿宋"/>
          <w:b/>
          <w:bCs/>
          <w:spacing w:val="-11"/>
          <w:sz w:val="30"/>
          <w:szCs w:val="30"/>
          <w:highlight w:val="none"/>
        </w:rPr>
        <w:t>年</w:t>
      </w:r>
      <w:r>
        <w:rPr>
          <w:rFonts w:hint="eastAsia" w:ascii="仿宋" w:hAnsi="仿宋" w:eastAsia="仿宋" w:cs="仿宋"/>
          <w:b/>
          <w:bCs/>
          <w:spacing w:val="-11"/>
          <w:sz w:val="30"/>
          <w:szCs w:val="30"/>
          <w:highlight w:val="none"/>
          <w:lang w:val="en-US" w:eastAsia="zh-CN"/>
        </w:rPr>
        <w:t>5</w:t>
      </w:r>
      <w:r>
        <w:rPr>
          <w:rFonts w:hint="eastAsia" w:ascii="仿宋" w:hAnsi="仿宋" w:eastAsia="仿宋" w:cs="仿宋"/>
          <w:b/>
          <w:bCs/>
          <w:spacing w:val="-11"/>
          <w:sz w:val="30"/>
          <w:szCs w:val="30"/>
          <w:highlight w:val="none"/>
        </w:rPr>
        <w:t>月</w:t>
      </w:r>
    </w:p>
    <w:p w14:paraId="281FE245">
      <w:pPr>
        <w:spacing w:line="222" w:lineRule="auto"/>
        <w:rPr>
          <w:rFonts w:hint="eastAsia" w:ascii="仿宋" w:hAnsi="仿宋" w:eastAsia="仿宋" w:cs="仿宋"/>
          <w:sz w:val="30"/>
          <w:szCs w:val="30"/>
          <w:highlight w:val="none"/>
        </w:rPr>
      </w:pPr>
    </w:p>
    <w:p w14:paraId="3C4B1402">
      <w:pPr>
        <w:spacing w:line="222" w:lineRule="auto"/>
        <w:rPr>
          <w:rFonts w:hint="eastAsia" w:ascii="仿宋" w:hAnsi="仿宋" w:eastAsia="仿宋" w:cs="仿宋"/>
          <w:sz w:val="30"/>
          <w:szCs w:val="30"/>
          <w:highlight w:val="none"/>
        </w:rPr>
      </w:pPr>
    </w:p>
    <w:p w14:paraId="14363EB1">
      <w:pPr>
        <w:spacing w:line="222" w:lineRule="auto"/>
        <w:rPr>
          <w:rFonts w:hint="eastAsia" w:ascii="仿宋" w:hAnsi="仿宋" w:eastAsia="仿宋" w:cs="仿宋"/>
          <w:sz w:val="30"/>
          <w:szCs w:val="30"/>
          <w:highlight w:val="none"/>
        </w:rPr>
      </w:pPr>
    </w:p>
    <w:p w14:paraId="0B2B79CF">
      <w:pPr>
        <w:spacing w:line="222" w:lineRule="auto"/>
        <w:rPr>
          <w:rFonts w:hint="eastAsia" w:ascii="仿宋" w:hAnsi="仿宋" w:eastAsia="仿宋" w:cs="仿宋"/>
          <w:sz w:val="30"/>
          <w:szCs w:val="30"/>
          <w:highlight w:val="none"/>
        </w:rPr>
      </w:pPr>
    </w:p>
    <w:p w14:paraId="53088D70">
      <w:pPr>
        <w:spacing w:before="100" w:line="228" w:lineRule="auto"/>
        <w:ind w:left="2842"/>
        <w:outlineLvl w:val="0"/>
        <w:rPr>
          <w:rFonts w:hint="eastAsia" w:ascii="仿宋" w:hAnsi="仿宋" w:eastAsia="仿宋" w:cs="仿宋"/>
          <w:b/>
          <w:bCs/>
          <w:spacing w:val="1"/>
          <w:sz w:val="31"/>
          <w:szCs w:val="31"/>
          <w:highlight w:val="none"/>
        </w:rPr>
      </w:pPr>
      <w:bookmarkStart w:id="326" w:name="_Toc3730"/>
      <w:r>
        <w:rPr>
          <w:rFonts w:hint="eastAsia" w:ascii="仿宋" w:hAnsi="仿宋" w:eastAsia="仿宋" w:cs="仿宋"/>
          <w:b/>
          <w:bCs/>
          <w:spacing w:val="1"/>
          <w:sz w:val="31"/>
          <w:szCs w:val="31"/>
          <w:highlight w:val="none"/>
        </w:rPr>
        <w:t>第七章采购合同</w:t>
      </w:r>
      <w:bookmarkEnd w:id="326"/>
    </w:p>
    <w:p w14:paraId="42718A7F">
      <w:pPr>
        <w:spacing w:before="78" w:line="224" w:lineRule="auto"/>
        <w:rPr>
          <w:rFonts w:hint="eastAsia" w:ascii="宋体" w:hAnsi="宋体" w:eastAsia="宋体" w:cs="宋体"/>
          <w:color w:val="auto"/>
          <w:spacing w:val="-5"/>
          <w:sz w:val="24"/>
          <w:szCs w:val="24"/>
          <w:highlight w:val="none"/>
        </w:rPr>
      </w:pPr>
    </w:p>
    <w:p w14:paraId="0EA5C559">
      <w:pPr>
        <w:spacing w:before="78" w:line="224" w:lineRule="auto"/>
        <w:rPr>
          <w:rFonts w:hint="eastAsia" w:ascii="宋体" w:hAnsi="宋体" w:eastAsia="宋体" w:cs="宋体"/>
          <w:color w:val="auto"/>
          <w:spacing w:val="-5"/>
          <w:sz w:val="24"/>
          <w:szCs w:val="24"/>
          <w:highlight w:val="none"/>
        </w:rPr>
      </w:pPr>
    </w:p>
    <w:p w14:paraId="16AB26C7">
      <w:pPr>
        <w:spacing w:before="78" w:line="224"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rPr>
        <w:t>合同编号：</w:t>
      </w:r>
    </w:p>
    <w:p w14:paraId="0FDBA801">
      <w:pPr>
        <w:spacing w:line="260" w:lineRule="auto"/>
        <w:rPr>
          <w:rFonts w:hint="eastAsia" w:ascii="宋体" w:hAnsi="宋体" w:eastAsia="宋体" w:cs="宋体"/>
          <w:color w:val="auto"/>
          <w:highlight w:val="none"/>
        </w:rPr>
      </w:pPr>
    </w:p>
    <w:p w14:paraId="5F2D2EFA">
      <w:pPr>
        <w:spacing w:line="260" w:lineRule="auto"/>
        <w:rPr>
          <w:rFonts w:hint="eastAsia" w:ascii="宋体" w:hAnsi="宋体" w:eastAsia="宋体" w:cs="宋体"/>
          <w:color w:val="auto"/>
          <w:highlight w:val="none"/>
        </w:rPr>
      </w:pPr>
    </w:p>
    <w:p w14:paraId="389017F4">
      <w:pPr>
        <w:spacing w:line="261" w:lineRule="auto"/>
        <w:rPr>
          <w:rFonts w:hint="eastAsia" w:ascii="宋体" w:hAnsi="宋体" w:eastAsia="宋体" w:cs="宋体"/>
          <w:color w:val="auto"/>
          <w:highlight w:val="none"/>
        </w:rPr>
      </w:pPr>
    </w:p>
    <w:p w14:paraId="0D27C21F">
      <w:pPr>
        <w:spacing w:line="261" w:lineRule="auto"/>
        <w:rPr>
          <w:rFonts w:hint="eastAsia" w:ascii="宋体" w:hAnsi="宋体" w:eastAsia="宋体" w:cs="宋体"/>
          <w:color w:val="auto"/>
          <w:highlight w:val="none"/>
        </w:rPr>
      </w:pPr>
    </w:p>
    <w:p w14:paraId="06E0BD8B">
      <w:pPr>
        <w:spacing w:line="261" w:lineRule="auto"/>
        <w:rPr>
          <w:rFonts w:hint="eastAsia" w:ascii="宋体" w:hAnsi="宋体" w:eastAsia="宋体" w:cs="宋体"/>
          <w:color w:val="auto"/>
          <w:highlight w:val="none"/>
        </w:rPr>
      </w:pPr>
    </w:p>
    <w:p w14:paraId="5C4058F4">
      <w:pPr>
        <w:spacing w:before="78" w:line="222" w:lineRule="auto"/>
        <w:ind w:left="3327"/>
        <w:outlineLvl w:val="1"/>
        <w:rPr>
          <w:rFonts w:hint="eastAsia" w:ascii="宋体" w:hAnsi="宋体" w:eastAsia="宋体" w:cs="宋体"/>
          <w:color w:val="auto"/>
          <w:sz w:val="24"/>
          <w:szCs w:val="24"/>
          <w:highlight w:val="none"/>
        </w:rPr>
      </w:pPr>
      <w:bookmarkStart w:id="327" w:name="_Toc1108"/>
      <w:r>
        <w:rPr>
          <w:rFonts w:hint="eastAsia" w:ascii="宋体" w:hAnsi="宋体" w:eastAsia="宋体" w:cs="宋体"/>
          <w:color w:val="auto"/>
          <w:spacing w:val="-1"/>
          <w:sz w:val="24"/>
          <w:szCs w:val="24"/>
          <w:highlight w:val="none"/>
        </w:rPr>
        <w:t>政府采购合同参考范本</w:t>
      </w:r>
      <w:bookmarkEnd w:id="327"/>
    </w:p>
    <w:p w14:paraId="6B16E436">
      <w:pPr>
        <w:spacing w:before="270" w:line="222" w:lineRule="auto"/>
        <w:ind w:left="393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（服务类）</w:t>
      </w:r>
    </w:p>
    <w:p w14:paraId="299A158C">
      <w:pPr>
        <w:spacing w:line="261" w:lineRule="auto"/>
        <w:rPr>
          <w:rFonts w:hint="eastAsia" w:ascii="宋体" w:hAnsi="宋体" w:eastAsia="宋体" w:cs="宋体"/>
          <w:color w:val="auto"/>
          <w:highlight w:val="none"/>
        </w:rPr>
      </w:pPr>
    </w:p>
    <w:p w14:paraId="258B7371">
      <w:pPr>
        <w:spacing w:line="261" w:lineRule="auto"/>
        <w:rPr>
          <w:rFonts w:hint="eastAsia" w:ascii="宋体" w:hAnsi="宋体" w:eastAsia="宋体" w:cs="宋体"/>
          <w:color w:val="auto"/>
          <w:highlight w:val="none"/>
        </w:rPr>
      </w:pPr>
    </w:p>
    <w:p w14:paraId="683C748E">
      <w:pPr>
        <w:spacing w:line="261" w:lineRule="auto"/>
        <w:rPr>
          <w:rFonts w:hint="eastAsia" w:ascii="宋体" w:hAnsi="宋体" w:eastAsia="宋体" w:cs="宋体"/>
          <w:color w:val="auto"/>
          <w:highlight w:val="none"/>
        </w:rPr>
      </w:pPr>
    </w:p>
    <w:p w14:paraId="5269CEE4">
      <w:pPr>
        <w:spacing w:line="261" w:lineRule="auto"/>
        <w:rPr>
          <w:rFonts w:hint="eastAsia" w:ascii="宋体" w:hAnsi="宋体" w:eastAsia="宋体" w:cs="宋体"/>
          <w:color w:val="auto"/>
          <w:highlight w:val="none"/>
        </w:rPr>
      </w:pPr>
    </w:p>
    <w:p w14:paraId="39C4DF86">
      <w:pPr>
        <w:spacing w:line="261" w:lineRule="auto"/>
        <w:rPr>
          <w:rFonts w:hint="eastAsia" w:ascii="宋体" w:hAnsi="宋体" w:eastAsia="宋体" w:cs="宋体"/>
          <w:color w:val="auto"/>
          <w:highlight w:val="none"/>
        </w:rPr>
      </w:pPr>
    </w:p>
    <w:p w14:paraId="29501635">
      <w:pPr>
        <w:spacing w:before="78" w:line="222" w:lineRule="auto"/>
        <w:ind w:left="3637"/>
        <w:outlineLvl w:val="1"/>
        <w:rPr>
          <w:rFonts w:hint="eastAsia" w:ascii="宋体" w:hAnsi="宋体" w:eastAsia="宋体" w:cs="宋体"/>
          <w:color w:val="auto"/>
          <w:sz w:val="24"/>
          <w:szCs w:val="24"/>
          <w:highlight w:val="none"/>
        </w:rPr>
      </w:pPr>
      <w:bookmarkStart w:id="328" w:name="_Toc13996"/>
      <w:r>
        <w:rPr>
          <w:rFonts w:hint="eastAsia" w:ascii="宋体" w:hAnsi="宋体" w:eastAsia="宋体" w:cs="宋体"/>
          <w:color w:val="auto"/>
          <w:spacing w:val="-7"/>
          <w:sz w:val="24"/>
          <w:szCs w:val="24"/>
          <w:highlight w:val="none"/>
        </w:rPr>
        <w:t>第一部分合同书</w:t>
      </w:r>
      <w:bookmarkEnd w:id="328"/>
    </w:p>
    <w:p w14:paraId="510DD71E">
      <w:pPr>
        <w:spacing w:line="289" w:lineRule="auto"/>
        <w:rPr>
          <w:rFonts w:hint="eastAsia" w:ascii="宋体" w:hAnsi="宋体" w:eastAsia="宋体" w:cs="宋体"/>
          <w:color w:val="auto"/>
          <w:highlight w:val="none"/>
        </w:rPr>
      </w:pPr>
    </w:p>
    <w:p w14:paraId="68586DB6">
      <w:pPr>
        <w:spacing w:line="289" w:lineRule="auto"/>
        <w:rPr>
          <w:rFonts w:hint="eastAsia" w:ascii="宋体" w:hAnsi="宋体" w:eastAsia="宋体" w:cs="宋体"/>
          <w:color w:val="auto"/>
          <w:highlight w:val="none"/>
        </w:rPr>
      </w:pPr>
    </w:p>
    <w:p w14:paraId="5F0BA108">
      <w:pPr>
        <w:spacing w:line="290" w:lineRule="auto"/>
        <w:rPr>
          <w:rFonts w:hint="eastAsia" w:ascii="宋体" w:hAnsi="宋体" w:eastAsia="宋体" w:cs="宋体"/>
          <w:color w:val="auto"/>
          <w:highlight w:val="none"/>
        </w:rPr>
      </w:pPr>
    </w:p>
    <w:p w14:paraId="2B246425">
      <w:pPr>
        <w:spacing w:before="78" w:line="221" w:lineRule="auto"/>
        <w:ind w:left="95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rPr>
        <w:t>项目名称：</w:t>
      </w:r>
    </w:p>
    <w:p w14:paraId="5C5029E3">
      <w:pPr>
        <w:spacing w:line="246" w:lineRule="auto"/>
        <w:rPr>
          <w:rFonts w:hint="eastAsia" w:ascii="宋体" w:hAnsi="宋体" w:eastAsia="宋体" w:cs="宋体"/>
          <w:color w:val="auto"/>
          <w:highlight w:val="none"/>
        </w:rPr>
      </w:pPr>
    </w:p>
    <w:p w14:paraId="1C03D236">
      <w:pPr>
        <w:spacing w:line="247" w:lineRule="auto"/>
        <w:rPr>
          <w:rFonts w:hint="eastAsia" w:ascii="宋体" w:hAnsi="宋体" w:eastAsia="宋体" w:cs="宋体"/>
          <w:color w:val="auto"/>
          <w:highlight w:val="none"/>
        </w:rPr>
      </w:pPr>
    </w:p>
    <w:p w14:paraId="584ADF31">
      <w:pPr>
        <w:spacing w:line="247" w:lineRule="auto"/>
        <w:rPr>
          <w:rFonts w:hint="eastAsia" w:ascii="宋体" w:hAnsi="宋体" w:eastAsia="宋体" w:cs="宋体"/>
          <w:color w:val="auto"/>
          <w:highlight w:val="none"/>
        </w:rPr>
      </w:pPr>
    </w:p>
    <w:p w14:paraId="6F6B5B98">
      <w:pPr>
        <w:spacing w:line="247" w:lineRule="auto"/>
        <w:rPr>
          <w:rFonts w:hint="eastAsia" w:ascii="宋体" w:hAnsi="宋体" w:eastAsia="宋体" w:cs="宋体"/>
          <w:color w:val="auto"/>
          <w:highlight w:val="none"/>
        </w:rPr>
      </w:pPr>
    </w:p>
    <w:p w14:paraId="4A894B34">
      <w:pPr>
        <w:spacing w:before="78" w:line="222" w:lineRule="auto"/>
        <w:ind w:left="98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6"/>
          <w:sz w:val="24"/>
          <w:szCs w:val="24"/>
          <w:highlight w:val="none"/>
        </w:rPr>
        <w:t>甲方：</w:t>
      </w:r>
    </w:p>
    <w:p w14:paraId="579B6121">
      <w:pPr>
        <w:spacing w:line="247" w:lineRule="auto"/>
        <w:rPr>
          <w:rFonts w:hint="eastAsia" w:ascii="宋体" w:hAnsi="宋体" w:eastAsia="宋体" w:cs="宋体"/>
          <w:color w:val="auto"/>
          <w:highlight w:val="none"/>
        </w:rPr>
      </w:pPr>
    </w:p>
    <w:p w14:paraId="589814F1">
      <w:pPr>
        <w:spacing w:line="247" w:lineRule="auto"/>
        <w:rPr>
          <w:rFonts w:hint="eastAsia" w:ascii="宋体" w:hAnsi="宋体" w:eastAsia="宋体" w:cs="宋体"/>
          <w:color w:val="auto"/>
          <w:highlight w:val="none"/>
        </w:rPr>
      </w:pPr>
    </w:p>
    <w:p w14:paraId="294A0EB7">
      <w:pPr>
        <w:spacing w:line="247" w:lineRule="auto"/>
        <w:rPr>
          <w:rFonts w:hint="eastAsia" w:ascii="宋体" w:hAnsi="宋体" w:eastAsia="宋体" w:cs="宋体"/>
          <w:color w:val="auto"/>
          <w:highlight w:val="none"/>
        </w:rPr>
      </w:pPr>
    </w:p>
    <w:p w14:paraId="26864105">
      <w:pPr>
        <w:spacing w:line="247" w:lineRule="auto"/>
        <w:rPr>
          <w:rFonts w:hint="eastAsia" w:ascii="宋体" w:hAnsi="宋体" w:eastAsia="宋体" w:cs="宋体"/>
          <w:color w:val="auto"/>
          <w:highlight w:val="none"/>
        </w:rPr>
      </w:pPr>
    </w:p>
    <w:p w14:paraId="0923474D">
      <w:pPr>
        <w:spacing w:before="78" w:line="224" w:lineRule="auto"/>
        <w:ind w:left="97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rPr>
        <w:t>乙方：</w:t>
      </w:r>
    </w:p>
    <w:p w14:paraId="570208E5">
      <w:pPr>
        <w:spacing w:line="246" w:lineRule="auto"/>
        <w:rPr>
          <w:rFonts w:hint="eastAsia" w:ascii="宋体" w:hAnsi="宋体" w:eastAsia="宋体" w:cs="宋体"/>
          <w:color w:val="auto"/>
          <w:highlight w:val="none"/>
        </w:rPr>
      </w:pPr>
    </w:p>
    <w:p w14:paraId="0C7FEC72">
      <w:pPr>
        <w:spacing w:line="246" w:lineRule="auto"/>
        <w:rPr>
          <w:rFonts w:hint="eastAsia" w:ascii="宋体" w:hAnsi="宋体" w:eastAsia="宋体" w:cs="宋体"/>
          <w:color w:val="auto"/>
          <w:highlight w:val="none"/>
        </w:rPr>
      </w:pPr>
    </w:p>
    <w:p w14:paraId="47CFDC3C">
      <w:pPr>
        <w:spacing w:line="246" w:lineRule="auto"/>
        <w:rPr>
          <w:rFonts w:hint="eastAsia" w:ascii="宋体" w:hAnsi="宋体" w:eastAsia="宋体" w:cs="宋体"/>
          <w:color w:val="auto"/>
          <w:highlight w:val="none"/>
        </w:rPr>
      </w:pPr>
    </w:p>
    <w:p w14:paraId="3E39FF7E">
      <w:pPr>
        <w:spacing w:line="247" w:lineRule="auto"/>
        <w:rPr>
          <w:rFonts w:hint="eastAsia" w:ascii="宋体" w:hAnsi="宋体" w:eastAsia="宋体" w:cs="宋体"/>
          <w:color w:val="auto"/>
          <w:highlight w:val="none"/>
        </w:rPr>
      </w:pPr>
    </w:p>
    <w:p w14:paraId="7C1238A6">
      <w:pPr>
        <w:spacing w:before="79" w:line="224" w:lineRule="auto"/>
        <w:ind w:left="95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rPr>
        <w:t>签订地：</w:t>
      </w:r>
    </w:p>
    <w:p w14:paraId="025C7F19">
      <w:pPr>
        <w:spacing w:line="245" w:lineRule="auto"/>
        <w:rPr>
          <w:rFonts w:hint="eastAsia" w:ascii="宋体" w:hAnsi="宋体" w:eastAsia="宋体" w:cs="宋体"/>
          <w:color w:val="auto"/>
          <w:highlight w:val="none"/>
        </w:rPr>
      </w:pPr>
    </w:p>
    <w:p w14:paraId="007BA08A">
      <w:pPr>
        <w:spacing w:line="245" w:lineRule="auto"/>
        <w:rPr>
          <w:rFonts w:hint="eastAsia" w:ascii="宋体" w:hAnsi="宋体" w:eastAsia="宋体" w:cs="宋体"/>
          <w:color w:val="auto"/>
          <w:highlight w:val="none"/>
        </w:rPr>
      </w:pPr>
    </w:p>
    <w:p w14:paraId="61D17C4C">
      <w:pPr>
        <w:spacing w:line="246" w:lineRule="auto"/>
        <w:rPr>
          <w:rFonts w:hint="eastAsia" w:ascii="宋体" w:hAnsi="宋体" w:eastAsia="宋体" w:cs="宋体"/>
          <w:color w:val="auto"/>
          <w:highlight w:val="none"/>
        </w:rPr>
      </w:pPr>
    </w:p>
    <w:p w14:paraId="2DD786ED">
      <w:pPr>
        <w:spacing w:line="246" w:lineRule="auto"/>
        <w:rPr>
          <w:rFonts w:hint="eastAsia" w:ascii="宋体" w:hAnsi="宋体" w:eastAsia="宋体" w:cs="宋体"/>
          <w:color w:val="auto"/>
          <w:highlight w:val="none"/>
        </w:rPr>
      </w:pPr>
    </w:p>
    <w:p w14:paraId="34161C93">
      <w:pPr>
        <w:spacing w:before="79" w:line="222" w:lineRule="auto"/>
        <w:ind w:left="95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签订日期：年月日</w:t>
      </w:r>
    </w:p>
    <w:p w14:paraId="0AB88AB0">
      <w:pPr>
        <w:spacing w:line="222" w:lineRule="auto"/>
        <w:rPr>
          <w:rFonts w:hint="eastAsia" w:ascii="宋体" w:hAnsi="宋体" w:eastAsia="宋体" w:cs="宋体"/>
          <w:color w:val="auto"/>
          <w:sz w:val="24"/>
          <w:szCs w:val="24"/>
          <w:highlight w:val="none"/>
        </w:rPr>
        <w:sectPr>
          <w:footerReference r:id="rId44" w:type="default"/>
          <w:pgSz w:w="11907" w:h="16840"/>
          <w:pgMar w:top="1134" w:right="1134" w:bottom="1134" w:left="1134" w:header="0" w:footer="850" w:gutter="0"/>
          <w:cols w:space="720" w:num="1"/>
          <w:rtlGutter w:val="0"/>
        </w:sectPr>
      </w:pPr>
    </w:p>
    <w:p w14:paraId="5290433C">
      <w:pPr>
        <w:pStyle w:val="4"/>
        <w:pageBreakBefore w:val="0"/>
        <w:kinsoku/>
        <w:wordWrap/>
        <w:overflowPunct/>
        <w:topLinePunct w:val="0"/>
        <w:bidi w:val="0"/>
        <w:spacing w:line="56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年月日</w:t>
      </w:r>
      <w:r>
        <w:rPr>
          <w:rFonts w:hint="eastAsia" w:ascii="宋体" w:hAnsi="宋体" w:eastAsia="宋体" w:cs="宋体"/>
          <w:color w:val="auto"/>
          <w:sz w:val="24"/>
          <w:szCs w:val="24"/>
          <w:highlight w:val="none"/>
        </w:rPr>
        <w:t>，</w:t>
      </w:r>
      <w:r>
        <w:rPr>
          <w:rFonts w:hint="eastAsia" w:hAnsi="宋体" w:eastAsia="宋体" w:cs="宋体"/>
          <w:color w:val="auto"/>
          <w:sz w:val="24"/>
          <w:szCs w:val="24"/>
          <w:highlight w:val="none"/>
          <w:u w:val="single"/>
          <w:lang w:eastAsia="zh-CN"/>
        </w:rPr>
        <w:t>某某某单位</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u w:val="single"/>
          <w:lang w:eastAsia="zh-CN"/>
        </w:rPr>
        <w:t>竞争性磋商的方式</w:t>
      </w:r>
      <w:r>
        <w:rPr>
          <w:rFonts w:hint="eastAsia" w:ascii="宋体" w:hAnsi="宋体" w:eastAsia="宋体" w:cs="宋体"/>
          <w:color w:val="auto"/>
          <w:sz w:val="24"/>
          <w:szCs w:val="24"/>
          <w:highlight w:val="none"/>
        </w:rPr>
        <w:t>对</w:t>
      </w:r>
      <w:r>
        <w:rPr>
          <w:rFonts w:hint="eastAsia" w:hAnsi="宋体" w:eastAsia="宋体" w:cs="宋体"/>
          <w:color w:val="auto"/>
          <w:sz w:val="24"/>
          <w:szCs w:val="24"/>
          <w:highlight w:val="none"/>
          <w:u w:val="single"/>
          <w:lang w:val="en-US" w:eastAsia="zh-CN"/>
        </w:rPr>
        <w:t>某某单位10KV供电线路维保和高低压供配电设备年检及维护项目</w:t>
      </w:r>
      <w:r>
        <w:rPr>
          <w:rFonts w:hint="eastAsia" w:ascii="宋体" w:hAnsi="宋体" w:eastAsia="宋体" w:cs="宋体"/>
          <w:color w:val="auto"/>
          <w:sz w:val="24"/>
          <w:szCs w:val="24"/>
          <w:highlight w:val="none"/>
        </w:rPr>
        <w:t>项目进行了采购。经</w:t>
      </w:r>
      <w:r>
        <w:rPr>
          <w:rFonts w:hint="eastAsia" w:ascii="宋体" w:hAnsi="宋体" w:eastAsia="宋体" w:cs="宋体"/>
          <w:color w:val="auto"/>
          <w:sz w:val="24"/>
          <w:szCs w:val="24"/>
          <w:highlight w:val="none"/>
          <w:u w:val="single"/>
          <w:lang w:eastAsia="zh-CN"/>
        </w:rPr>
        <w:t>磋商小组</w:t>
      </w:r>
      <w:r>
        <w:rPr>
          <w:rFonts w:hint="eastAsia" w:ascii="宋体" w:hAnsi="宋体" w:eastAsia="宋体" w:cs="宋体"/>
          <w:color w:val="auto"/>
          <w:sz w:val="24"/>
          <w:szCs w:val="24"/>
          <w:highlight w:val="none"/>
        </w:rPr>
        <w:t>评定，</w:t>
      </w:r>
      <w:r>
        <w:rPr>
          <w:rFonts w:hint="eastAsia" w:ascii="宋体" w:hAnsi="宋体" w:eastAsia="宋体" w:cs="宋体"/>
          <w:color w:val="auto"/>
          <w:sz w:val="24"/>
          <w:szCs w:val="24"/>
          <w:highlight w:val="none"/>
          <w:u w:val="single"/>
        </w:rPr>
        <w:t>（中标供应商名称）</w:t>
      </w:r>
      <w:r>
        <w:rPr>
          <w:rFonts w:hint="eastAsia" w:ascii="宋体" w:hAnsi="宋体" w:eastAsia="宋体" w:cs="宋体"/>
          <w:color w:val="auto"/>
          <w:sz w:val="24"/>
          <w:szCs w:val="24"/>
          <w:highlight w:val="none"/>
        </w:rPr>
        <w:t>为该项目中标供应商。现于中标通知书发出之日起三十日内，按照采购文件确定的事项签订本合同。</w:t>
      </w:r>
    </w:p>
    <w:p w14:paraId="3A9AFCE2">
      <w:pPr>
        <w:pStyle w:val="4"/>
        <w:pageBreakBefore w:val="0"/>
        <w:kinsoku/>
        <w:wordWrap/>
        <w:overflowPunct/>
        <w:topLinePunct w:val="0"/>
        <w:bidi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根据《中华人民共和国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lang w:val="zh-CN"/>
        </w:rPr>
        <w:t>》《中华人民共和国政府采购法》等相关法律法规之规定，按照平等、自愿、公平和诚实信用的原则，经</w:t>
      </w:r>
      <w:r>
        <w:rPr>
          <w:rFonts w:hint="eastAsia" w:hAnsi="宋体" w:eastAsia="宋体" w:cs="宋体"/>
          <w:color w:val="auto"/>
          <w:sz w:val="24"/>
          <w:szCs w:val="24"/>
          <w:highlight w:val="none"/>
          <w:u w:val="single"/>
          <w:lang w:eastAsia="zh-CN"/>
        </w:rPr>
        <w:t>某某某单位</w:t>
      </w:r>
      <w:r>
        <w:rPr>
          <w:rFonts w:hint="eastAsia" w:ascii="宋体" w:hAnsi="宋体" w:eastAsia="宋体" w:cs="宋体"/>
          <w:color w:val="auto"/>
          <w:sz w:val="24"/>
          <w:szCs w:val="24"/>
          <w:highlight w:val="none"/>
          <w:lang w:val="zh-CN"/>
        </w:rPr>
        <w:t>(以下简称：甲方)和</w:t>
      </w:r>
      <w:r>
        <w:rPr>
          <w:rFonts w:hint="eastAsia" w:ascii="宋体" w:hAnsi="宋体" w:eastAsia="宋体" w:cs="宋体"/>
          <w:color w:val="auto"/>
          <w:sz w:val="24"/>
          <w:szCs w:val="24"/>
          <w:highlight w:val="none"/>
          <w:u w:val="single"/>
        </w:rPr>
        <w:t>（中标供应商名称）</w:t>
      </w:r>
      <w:r>
        <w:rPr>
          <w:rFonts w:hint="eastAsia" w:ascii="宋体" w:hAnsi="宋体" w:eastAsia="宋体" w:cs="宋体"/>
          <w:color w:val="auto"/>
          <w:sz w:val="24"/>
          <w:szCs w:val="24"/>
          <w:highlight w:val="none"/>
          <w:lang w:val="zh-CN"/>
        </w:rPr>
        <w:t>(以下简称：乙方)协商一致，约定以下合同</w:t>
      </w:r>
      <w:r>
        <w:rPr>
          <w:rFonts w:hint="eastAsia" w:ascii="宋体" w:hAnsi="宋体" w:eastAsia="宋体" w:cs="宋体"/>
          <w:color w:val="auto"/>
          <w:sz w:val="24"/>
          <w:szCs w:val="24"/>
          <w:highlight w:val="none"/>
        </w:rPr>
        <w:t>条款，以兹共同遵守、全面履行。</w:t>
      </w:r>
    </w:p>
    <w:p w14:paraId="79A2DEB6">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rPr>
      </w:pPr>
      <w:bookmarkStart w:id="329" w:name="_Toc19273"/>
      <w:bookmarkStart w:id="330" w:name="_Toc15367"/>
      <w:bookmarkStart w:id="331" w:name="_Toc28855"/>
      <w:bookmarkStart w:id="332" w:name="_Toc20421"/>
      <w:r>
        <w:rPr>
          <w:rFonts w:hint="eastAsia" w:ascii="宋体" w:hAnsi="宋体" w:eastAsia="宋体" w:cs="宋体"/>
          <w:color w:val="auto"/>
          <w:sz w:val="24"/>
          <w:szCs w:val="24"/>
          <w:highlight w:val="none"/>
        </w:rPr>
        <w:t>1.1合同组成部分</w:t>
      </w:r>
      <w:bookmarkEnd w:id="329"/>
      <w:bookmarkEnd w:id="330"/>
      <w:bookmarkEnd w:id="331"/>
      <w:bookmarkEnd w:id="332"/>
    </w:p>
    <w:p w14:paraId="7CACBDEE">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B87468D">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1.1.1本合同及其补充合同、变更协议；</w:t>
      </w:r>
    </w:p>
    <w:p w14:paraId="406B2C8A">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1.1.2中标通知书；</w:t>
      </w:r>
    </w:p>
    <w:p w14:paraId="353BE49C">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1.1.3投标文件（含澄清或者说明文件）；</w:t>
      </w:r>
    </w:p>
    <w:p w14:paraId="4A0EB66F">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1.1.4招标文件（含澄清或者修改文件）；</w:t>
      </w:r>
    </w:p>
    <w:p w14:paraId="07B34E18">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1.1.5其他相关采购文件。</w:t>
      </w:r>
    </w:p>
    <w:p w14:paraId="4D39F3DD">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rPr>
      </w:pPr>
      <w:bookmarkStart w:id="333" w:name="_Toc6773"/>
      <w:bookmarkStart w:id="334" w:name="_Toc18585"/>
      <w:bookmarkStart w:id="335" w:name="_Toc6311"/>
      <w:bookmarkStart w:id="336" w:name="_Toc22185"/>
      <w:bookmarkStart w:id="337" w:name="_Toc2918"/>
      <w:r>
        <w:rPr>
          <w:rFonts w:hint="eastAsia" w:ascii="宋体" w:hAnsi="宋体" w:eastAsia="宋体" w:cs="宋体"/>
          <w:color w:val="auto"/>
          <w:sz w:val="24"/>
          <w:szCs w:val="24"/>
          <w:highlight w:val="none"/>
        </w:rPr>
        <w:t>1.2标的</w:t>
      </w:r>
      <w:bookmarkEnd w:id="333"/>
      <w:bookmarkEnd w:id="334"/>
      <w:bookmarkEnd w:id="335"/>
      <w:bookmarkEnd w:id="336"/>
      <w:bookmarkEnd w:id="337"/>
    </w:p>
    <w:p w14:paraId="11ADFC1B">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1.2.1标的名称：</w:t>
      </w:r>
      <w:r>
        <w:rPr>
          <w:rFonts w:hint="eastAsia" w:hAnsi="宋体" w:eastAsia="宋体" w:cs="宋体"/>
          <w:color w:val="auto"/>
          <w:sz w:val="24"/>
          <w:szCs w:val="24"/>
          <w:highlight w:val="none"/>
          <w:u w:val="single"/>
          <w:lang w:val="en-US" w:eastAsia="zh-CN"/>
        </w:rPr>
        <w:t>某某单位10KV供电线路维保和高低压供配电设备年检及维护项目</w:t>
      </w:r>
    </w:p>
    <w:p w14:paraId="132E9445">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1.2.2标的数量：</w:t>
      </w:r>
    </w:p>
    <w:p w14:paraId="39D7BF46">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1.2.3标的质量：</w:t>
      </w:r>
      <w:r>
        <w:rPr>
          <w:rFonts w:hint="eastAsia" w:ascii="宋体" w:hAnsi="宋体" w:eastAsia="宋体" w:cs="宋体"/>
          <w:color w:val="auto"/>
          <w:kern w:val="2"/>
          <w:sz w:val="24"/>
          <w:szCs w:val="24"/>
          <w:highlight w:val="none"/>
          <w:u w:val="single"/>
          <w:lang w:val="en-US" w:eastAsia="zh-CN"/>
        </w:rPr>
        <w:t>合格</w:t>
      </w:r>
      <w:r>
        <w:rPr>
          <w:rFonts w:hint="eastAsia" w:ascii="宋体" w:hAnsi="宋体" w:eastAsia="宋体" w:cs="宋体"/>
          <w:color w:val="auto"/>
          <w:sz w:val="24"/>
          <w:szCs w:val="24"/>
          <w:highlight w:val="none"/>
          <w:u w:val="single"/>
        </w:rPr>
        <w:t>　　　　　　　　　</w:t>
      </w:r>
    </w:p>
    <w:p w14:paraId="71472E9E">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rPr>
      </w:pPr>
      <w:bookmarkStart w:id="338" w:name="_Toc21124"/>
      <w:bookmarkStart w:id="339" w:name="_Toc4929"/>
      <w:bookmarkStart w:id="340" w:name="_Toc5635"/>
      <w:bookmarkStart w:id="341" w:name="_Toc13918"/>
      <w:bookmarkStart w:id="342" w:name="_Toc1386"/>
      <w:r>
        <w:rPr>
          <w:rFonts w:hint="eastAsia" w:ascii="宋体" w:hAnsi="宋体" w:eastAsia="宋体" w:cs="宋体"/>
          <w:color w:val="auto"/>
          <w:sz w:val="24"/>
          <w:szCs w:val="24"/>
          <w:highlight w:val="none"/>
        </w:rPr>
        <w:t>1.3价款</w:t>
      </w:r>
      <w:bookmarkEnd w:id="338"/>
      <w:bookmarkEnd w:id="339"/>
      <w:bookmarkEnd w:id="340"/>
      <w:bookmarkEnd w:id="341"/>
      <w:bookmarkEnd w:id="342"/>
    </w:p>
    <w:p w14:paraId="0F396589">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本合同总价为：￥元（大写：元人民币</w:t>
      </w:r>
      <w:r>
        <w:rPr>
          <w:rFonts w:hint="eastAsia" w:ascii="宋体" w:hAnsi="宋体" w:eastAsia="宋体" w:cs="宋体"/>
          <w:color w:val="auto"/>
          <w:sz w:val="24"/>
          <w:szCs w:val="24"/>
          <w:highlight w:val="none"/>
          <w:lang w:eastAsia="zh-CN"/>
        </w:rPr>
        <w:t>，含税</w:t>
      </w:r>
      <w:r>
        <w:rPr>
          <w:rFonts w:hint="eastAsia" w:ascii="宋体" w:hAnsi="宋体" w:eastAsia="宋体" w:cs="宋体"/>
          <w:color w:val="auto"/>
          <w:sz w:val="24"/>
          <w:szCs w:val="24"/>
          <w:highlight w:val="none"/>
        </w:rPr>
        <w:t>）。乙方先开具符合约定的有效发票后，甲方在约定的期限内支付相应金额的款项</w:t>
      </w:r>
      <w:r>
        <w:rPr>
          <w:rFonts w:hint="eastAsia" w:ascii="宋体" w:hAnsi="宋体" w:eastAsia="宋体" w:cs="宋体"/>
          <w:color w:val="auto"/>
          <w:sz w:val="24"/>
          <w:szCs w:val="24"/>
          <w:highlight w:val="none"/>
          <w:lang w:eastAsia="zh-CN"/>
        </w:rPr>
        <w:t>。</w:t>
      </w:r>
    </w:p>
    <w:p w14:paraId="773BE800">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rPr>
      </w:pPr>
      <w:bookmarkStart w:id="343" w:name="_Toc26916"/>
      <w:bookmarkStart w:id="344" w:name="_Toc30158"/>
      <w:bookmarkStart w:id="345" w:name="_Toc30506"/>
      <w:bookmarkStart w:id="346" w:name="_Toc14993"/>
      <w:bookmarkStart w:id="347" w:name="_Toc3654"/>
      <w:r>
        <w:rPr>
          <w:rFonts w:hint="eastAsia" w:ascii="宋体" w:hAnsi="宋体" w:eastAsia="宋体" w:cs="宋体"/>
          <w:color w:val="auto"/>
          <w:sz w:val="24"/>
          <w:szCs w:val="24"/>
          <w:highlight w:val="none"/>
        </w:rPr>
        <w:t>1.4付款方式和发票开具方式</w:t>
      </w:r>
      <w:bookmarkEnd w:id="343"/>
      <w:bookmarkEnd w:id="344"/>
      <w:bookmarkEnd w:id="345"/>
      <w:bookmarkEnd w:id="346"/>
      <w:bookmarkEnd w:id="347"/>
    </w:p>
    <w:p w14:paraId="6CF61DBA">
      <w:pPr>
        <w:pageBreakBefore w:val="0"/>
        <w:kinsoku/>
        <w:wordWrap/>
        <w:overflowPunct/>
        <w:topLinePunct w:val="0"/>
        <w:bidi w:val="0"/>
        <w:snapToGrid/>
        <w:spacing w:line="560" w:lineRule="exac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1.4.1付款方式：</w:t>
      </w:r>
      <w:r>
        <w:rPr>
          <w:rFonts w:hint="eastAsia" w:ascii="仿宋" w:hAnsi="仿宋" w:eastAsia="仿宋" w:cs="仿宋"/>
          <w:b/>
          <w:bCs/>
          <w:color w:val="auto"/>
          <w:sz w:val="24"/>
          <w:szCs w:val="24"/>
          <w:highlight w:val="yellow"/>
          <w:u w:val="single"/>
          <w:lang w:val="en-US" w:eastAsia="zh-CN"/>
        </w:rPr>
        <w:t>按进度支付</w:t>
      </w:r>
      <w:r>
        <w:rPr>
          <w:rFonts w:hint="eastAsia" w:ascii="仿宋" w:hAnsi="仿宋" w:eastAsia="仿宋" w:cs="仿宋"/>
          <w:b/>
          <w:bCs/>
          <w:color w:val="auto"/>
          <w:spacing w:val="0"/>
          <w:position w:val="0"/>
          <w:sz w:val="24"/>
          <w:szCs w:val="24"/>
          <w:highlight w:val="yellow"/>
          <w:u w:val="single"/>
          <w:lang w:eastAsia="zh-CN"/>
        </w:rPr>
        <w:t>（</w:t>
      </w:r>
      <w:r>
        <w:rPr>
          <w:rFonts w:hint="eastAsia" w:ascii="仿宋" w:hAnsi="仿宋" w:eastAsia="仿宋" w:cs="仿宋"/>
          <w:b/>
          <w:bCs/>
          <w:color w:val="auto"/>
          <w:spacing w:val="0"/>
          <w:position w:val="0"/>
          <w:sz w:val="24"/>
          <w:szCs w:val="24"/>
          <w:highlight w:val="yellow"/>
          <w:u w:val="single"/>
        </w:rPr>
        <w:t>具体以实际</w:t>
      </w:r>
      <w:r>
        <w:rPr>
          <w:rFonts w:hint="eastAsia" w:ascii="仿宋" w:hAnsi="仿宋" w:eastAsia="仿宋" w:cs="仿宋"/>
          <w:b/>
          <w:bCs/>
          <w:color w:val="auto"/>
          <w:spacing w:val="0"/>
          <w:position w:val="0"/>
          <w:sz w:val="24"/>
          <w:szCs w:val="24"/>
          <w:highlight w:val="yellow"/>
          <w:u w:val="single"/>
          <w:lang w:val="en-US" w:eastAsia="zh-CN"/>
        </w:rPr>
        <w:t>签订</w:t>
      </w:r>
      <w:r>
        <w:rPr>
          <w:rFonts w:hint="eastAsia" w:ascii="仿宋" w:hAnsi="仿宋" w:eastAsia="仿宋" w:cs="仿宋"/>
          <w:b/>
          <w:bCs/>
          <w:color w:val="auto"/>
          <w:spacing w:val="0"/>
          <w:position w:val="0"/>
          <w:sz w:val="24"/>
          <w:szCs w:val="24"/>
          <w:highlight w:val="yellow"/>
          <w:u w:val="single"/>
        </w:rPr>
        <w:t>为准</w:t>
      </w:r>
      <w:r>
        <w:rPr>
          <w:rFonts w:hint="eastAsia" w:ascii="仿宋" w:hAnsi="仿宋" w:eastAsia="仿宋" w:cs="仿宋"/>
          <w:b/>
          <w:bCs/>
          <w:color w:val="auto"/>
          <w:spacing w:val="0"/>
          <w:position w:val="0"/>
          <w:sz w:val="24"/>
          <w:szCs w:val="24"/>
          <w:highlight w:val="yellow"/>
          <w:u w:val="single"/>
          <w:lang w:eastAsia="zh-CN"/>
        </w:rPr>
        <w:t>）</w:t>
      </w:r>
    </w:p>
    <w:p w14:paraId="0E5D2F3D">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1.4.2发票开具方式：</w:t>
      </w:r>
    </w:p>
    <w:p w14:paraId="08917630">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1.4.3甲方支付本合同项下每笔费用前，乙方应向甲方开具与甲方付款金额等额的合规增值税发票，作为甲方付款的依据。因乙方未按时开具增值税发票或开具增值税发票不符合要求，甲方有权暂不支付相应的费用，并不承担延迟支付责任。</w:t>
      </w:r>
    </w:p>
    <w:p w14:paraId="67AD99DC">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1.4.4甲方开票信息如下：</w:t>
      </w:r>
    </w:p>
    <w:p w14:paraId="6145B017">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纳税人名称：</w:t>
      </w:r>
    </w:p>
    <w:p w14:paraId="5AF92206">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税务登记号：</w:t>
      </w:r>
    </w:p>
    <w:p w14:paraId="5215E333">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p>
    <w:p w14:paraId="07037E88">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w:t>
      </w:r>
    </w:p>
    <w:p w14:paraId="2DD9FCEB">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p w14:paraId="7A129183">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行号：</w:t>
      </w:r>
    </w:p>
    <w:p w14:paraId="1E96B11F">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14:paraId="3D8A7471">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1.4.5乙方指定收款账户如下：</w:t>
      </w:r>
    </w:p>
    <w:p w14:paraId="3FCBB3AA">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户名：</w:t>
      </w:r>
    </w:p>
    <w:p w14:paraId="743BCB47">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开户银行：</w:t>
      </w:r>
    </w:p>
    <w:p w14:paraId="7F4973BD">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p>
    <w:p w14:paraId="3870149F">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账号：</w:t>
      </w:r>
    </w:p>
    <w:p w14:paraId="6AA3FA4C">
      <w:pPr>
        <w:pStyle w:val="4"/>
        <w:pageBreakBefore w:val="0"/>
        <w:kinsoku/>
        <w:wordWrap/>
        <w:overflowPunct/>
        <w:topLinePunct w:val="0"/>
        <w:bidi w:val="0"/>
        <w:spacing w:line="5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乙方变更以上收款账户的，应当在甲方付款前3日书面通知甲方，乙方未按照约定通知甲方所造成的一切损失由乙方自担。</w:t>
      </w:r>
    </w:p>
    <w:p w14:paraId="0B4026AD">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rPr>
      </w:pPr>
      <w:bookmarkStart w:id="348" w:name="_Toc3625"/>
      <w:bookmarkStart w:id="349" w:name="_Toc8772"/>
      <w:bookmarkStart w:id="350" w:name="_Toc31421"/>
      <w:bookmarkStart w:id="351" w:name="_Toc11108"/>
      <w:bookmarkStart w:id="352" w:name="_Toc4760"/>
      <w:r>
        <w:rPr>
          <w:rFonts w:hint="eastAsia" w:ascii="宋体" w:hAnsi="宋体" w:eastAsia="宋体" w:cs="宋体"/>
          <w:color w:val="auto"/>
          <w:sz w:val="24"/>
          <w:szCs w:val="24"/>
          <w:highlight w:val="none"/>
        </w:rPr>
        <w:t>1.5履行期限、地点和方式</w:t>
      </w:r>
      <w:bookmarkEnd w:id="348"/>
      <w:bookmarkEnd w:id="349"/>
      <w:bookmarkEnd w:id="350"/>
      <w:bookmarkEnd w:id="351"/>
      <w:bookmarkEnd w:id="352"/>
    </w:p>
    <w:p w14:paraId="766869B7">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1.5.1履行期限：</w:t>
      </w:r>
      <w:r>
        <w:rPr>
          <w:rFonts w:hint="eastAsia" w:hAnsi="宋体" w:eastAsia="宋体" w:cs="宋体"/>
          <w:color w:val="auto"/>
          <w:sz w:val="24"/>
          <w:szCs w:val="24"/>
          <w:highlight w:val="none"/>
          <w:u w:val="single"/>
          <w:lang w:val="en-US" w:eastAsia="zh-CN"/>
        </w:rPr>
        <w:t>1年</w:t>
      </w:r>
    </w:p>
    <w:p w14:paraId="552BEA89">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1.5.2履行地点：</w:t>
      </w:r>
      <w:r>
        <w:rPr>
          <w:rFonts w:hint="eastAsia" w:hAnsi="宋体" w:eastAsia="宋体" w:cs="宋体"/>
          <w:color w:val="auto"/>
          <w:sz w:val="24"/>
          <w:szCs w:val="24"/>
          <w:highlight w:val="none"/>
          <w:u w:val="single"/>
          <w:lang w:val="en-US" w:eastAsia="zh-CN"/>
        </w:rPr>
        <w:t>疏附县</w:t>
      </w:r>
    </w:p>
    <w:p w14:paraId="6D97C018">
      <w:pPr>
        <w:pageBreakBefore w:val="0"/>
        <w:kinsoku/>
        <w:wordWrap/>
        <w:overflowPunct/>
        <w:topLinePunct w:val="0"/>
        <w:bidi w:val="0"/>
        <w:snapToGrid/>
        <w:spacing w:line="560" w:lineRule="exact"/>
        <w:ind w:firstLine="0" w:firstLineChars="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1.5.3履行方式：由</w:t>
      </w:r>
      <w:r>
        <w:rPr>
          <w:rFonts w:hint="eastAsia" w:ascii="宋体" w:hAnsi="宋体" w:eastAsia="宋体" w:cs="宋体"/>
          <w:color w:val="auto"/>
          <w:sz w:val="24"/>
          <w:szCs w:val="24"/>
          <w:highlight w:val="none"/>
          <w:u w:val="none"/>
          <w:lang w:eastAsia="zh-CN"/>
        </w:rPr>
        <w:t>乙方</w:t>
      </w:r>
      <w:r>
        <w:rPr>
          <w:rFonts w:hint="eastAsia" w:ascii="宋体" w:hAnsi="宋体" w:eastAsia="宋体" w:cs="宋体"/>
          <w:color w:val="auto"/>
          <w:sz w:val="24"/>
          <w:szCs w:val="24"/>
          <w:highlight w:val="none"/>
          <w:u w:val="none"/>
        </w:rPr>
        <w:t>组织人员进行验收，以确认政府采购项目是否符合合同的要求。　　　　　　　　</w:t>
      </w:r>
    </w:p>
    <w:p w14:paraId="3215289B">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u w:val="none"/>
          <w:lang w:val="en-US" w:eastAsia="zh-CN"/>
        </w:rPr>
      </w:pPr>
      <w:bookmarkStart w:id="353" w:name="_Toc2375"/>
      <w:bookmarkStart w:id="354" w:name="_Toc8586"/>
      <w:bookmarkStart w:id="355" w:name="_Toc5698"/>
      <w:bookmarkStart w:id="356" w:name="_Toc24662"/>
      <w:bookmarkStart w:id="357" w:name="_Toc3079"/>
      <w:r>
        <w:rPr>
          <w:rFonts w:hint="eastAsia" w:ascii="宋体" w:hAnsi="宋体" w:eastAsia="宋体" w:cs="宋体"/>
          <w:color w:val="auto"/>
          <w:sz w:val="24"/>
          <w:szCs w:val="24"/>
          <w:highlight w:val="none"/>
          <w:u w:val="none"/>
          <w:lang w:eastAsia="zh-CN"/>
        </w:rPr>
        <w:t>1.6</w:t>
      </w:r>
      <w:r>
        <w:rPr>
          <w:rFonts w:hint="eastAsia" w:ascii="宋体" w:hAnsi="宋体" w:eastAsia="宋体" w:cs="宋体"/>
          <w:color w:val="auto"/>
          <w:sz w:val="24"/>
          <w:szCs w:val="24"/>
          <w:highlight w:val="none"/>
          <w:u w:val="none"/>
          <w:lang w:val="en-US" w:eastAsia="zh-CN"/>
        </w:rPr>
        <w:t>甲方的权利与义务</w:t>
      </w:r>
    </w:p>
    <w:p w14:paraId="6F97290D">
      <w:pPr>
        <w:pStyle w:val="4"/>
        <w:kinsoku/>
        <w:spacing w:line="560" w:lineRule="exact"/>
        <w:ind w:firstLine="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1.6.1甲方有义务向乙方提供真实的、完整的、规范的原始资料。</w:t>
      </w:r>
    </w:p>
    <w:p w14:paraId="02F7ADFE">
      <w:pPr>
        <w:pStyle w:val="4"/>
        <w:kinsoku/>
        <w:spacing w:line="560" w:lineRule="exact"/>
        <w:ind w:firstLine="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1.6.2在相关服务成果质量合格的情况下，甲方有义务在合同约定的时间内足额向乙方支付服务费用。</w:t>
      </w:r>
    </w:p>
    <w:p w14:paraId="6485F92D">
      <w:pPr>
        <w:pStyle w:val="4"/>
        <w:kinsoku/>
        <w:spacing w:line="560" w:lineRule="exact"/>
        <w:ind w:firstLine="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1.6.3甲方对乙方委派人员中与甲方或乙方有利害关系的人员有权提出回避。</w:t>
      </w:r>
    </w:p>
    <w:p w14:paraId="685F8BDC">
      <w:pPr>
        <w:pStyle w:val="4"/>
        <w:kinsoku/>
        <w:spacing w:line="560" w:lineRule="exact"/>
        <w:ind w:firstLine="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1.6.4甲方有权要求乙方更换不符合合同要求或甲方要求的人员。</w:t>
      </w:r>
    </w:p>
    <w:p w14:paraId="0C6A2B05">
      <w:pPr>
        <w:pStyle w:val="4"/>
        <w:kinsoku/>
        <w:snapToGrid w:val="0"/>
        <w:spacing w:line="560" w:lineRule="exact"/>
        <w:ind w:firstLine="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1.7乙方的权利和义务</w:t>
      </w:r>
    </w:p>
    <w:p w14:paraId="2ECFEC97">
      <w:pPr>
        <w:pStyle w:val="4"/>
        <w:kinsoku/>
        <w:snapToGrid w:val="0"/>
        <w:spacing w:line="560" w:lineRule="exact"/>
        <w:ind w:firstLine="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1.7.1根据国家相关法律法规和本合同要求履行本合同约定的项目内容。</w:t>
      </w:r>
    </w:p>
    <w:p w14:paraId="48F36DB4">
      <w:pPr>
        <w:pStyle w:val="4"/>
        <w:kinsoku/>
        <w:snapToGrid w:val="0"/>
        <w:spacing w:line="560" w:lineRule="exact"/>
        <w:ind w:firstLine="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1.7.2乙方具有取得甲方在该项目服务过程中获得所有原始资料的权利。</w:t>
      </w:r>
    </w:p>
    <w:p w14:paraId="339607B4">
      <w:pPr>
        <w:pStyle w:val="4"/>
        <w:kinsoku/>
        <w:snapToGrid w:val="0"/>
        <w:spacing w:line="560" w:lineRule="exact"/>
        <w:ind w:firstLine="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1.7.3乙方应确保设计参与人员的专业技能和工作成果的质量。</w:t>
      </w:r>
    </w:p>
    <w:p w14:paraId="428AF079">
      <w:pPr>
        <w:pStyle w:val="4"/>
        <w:kinsoku/>
        <w:snapToGrid w:val="0"/>
        <w:spacing w:line="560" w:lineRule="exact"/>
        <w:ind w:firstLine="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1.7.4乙方有义务按照合同的约定按期、保质、保量完成本项目。</w:t>
      </w:r>
    </w:p>
    <w:p w14:paraId="28AB1E5F">
      <w:pPr>
        <w:pStyle w:val="4"/>
        <w:kinsoku/>
        <w:snapToGrid w:val="0"/>
        <w:spacing w:line="560" w:lineRule="exact"/>
        <w:ind w:firstLine="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1.7.5乙方在履行过程中，对甲方提供的各项资料负有妥善保管、保密的义务。</w:t>
      </w:r>
    </w:p>
    <w:p w14:paraId="05DC1FDC">
      <w:pPr>
        <w:pStyle w:val="4"/>
        <w:kinsoku/>
        <w:snapToGrid w:val="0"/>
        <w:spacing w:line="560" w:lineRule="exact"/>
        <w:ind w:firstLine="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1.7.6在项目完结后乙方有义务向甲方按期提交本项目所有的原始资料，包含原始资料及影像资料等。</w:t>
      </w:r>
    </w:p>
    <w:p w14:paraId="5FF604DB">
      <w:pPr>
        <w:pStyle w:val="14"/>
        <w:tabs>
          <w:tab w:val="left" w:pos="567"/>
        </w:tabs>
        <w:snapToGrid w:val="0"/>
        <w:spacing w:line="600" w:lineRule="exact"/>
        <w:ind w:firstLine="0" w:firstLineChars="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1.7.7乙方不得将本项目转包、分包，如有违反，甲方有权单方解除合同，不予支付服务费用，并要求乙方支付违约金【】万元。</w:t>
      </w:r>
    </w:p>
    <w:p w14:paraId="5B258F24">
      <w:pPr>
        <w:pStyle w:val="14"/>
        <w:tabs>
          <w:tab w:val="left" w:pos="567"/>
        </w:tabs>
        <w:snapToGrid w:val="0"/>
        <w:spacing w:line="600" w:lineRule="exac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1.7.8乙方对在完成本项目过程中知悉的一切秘密负责保密。未经甲方书面许可，乙方及其委派的人员和其他工作人员不得将在完成项目过程中获悉的甲方信息和资料向第三方提供或者公开，法律、法规另有规定的除外。若乙方违反本条约定，除应赔偿因此造成甲方的全部损失外，还应承担【】万元违约金。</w:t>
      </w:r>
    </w:p>
    <w:p w14:paraId="46E7376B">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违约责任</w:t>
      </w:r>
      <w:bookmarkEnd w:id="353"/>
      <w:bookmarkEnd w:id="354"/>
      <w:bookmarkEnd w:id="355"/>
      <w:bookmarkEnd w:id="356"/>
      <w:bookmarkEnd w:id="357"/>
    </w:p>
    <w:p w14:paraId="2A6077B0">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szCs w:val="24"/>
          <w:highlight w:val="none"/>
          <w:u w:val="single"/>
          <w:lang w:val="en-US" w:eastAsia="zh-CN"/>
        </w:rPr>
        <w:t>0.01</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lang w:val="en-US" w:eastAsia="zh-CN"/>
        </w:rPr>
        <w:t>0.5</w:t>
      </w:r>
      <w:r>
        <w:rPr>
          <w:rFonts w:hint="eastAsia" w:ascii="宋体" w:hAnsi="宋体" w:eastAsia="宋体" w:cs="宋体"/>
          <w:color w:val="auto"/>
          <w:sz w:val="24"/>
          <w:szCs w:val="24"/>
          <w:highlight w:val="none"/>
        </w:rPr>
        <w:t>%；迟延履行</w:t>
      </w:r>
      <w:r>
        <w:rPr>
          <w:rFonts w:hint="eastAsia" w:ascii="宋体" w:hAnsi="宋体" w:eastAsia="宋体" w:cs="宋体"/>
          <w:color w:val="auto"/>
          <w:sz w:val="24"/>
          <w:szCs w:val="24"/>
          <w:highlight w:val="none"/>
          <w:lang w:val="en-US" w:eastAsia="zh-CN"/>
        </w:rPr>
        <w:t>超过10日的</w:t>
      </w:r>
      <w:r>
        <w:rPr>
          <w:rFonts w:hint="eastAsia" w:ascii="宋体" w:hAnsi="宋体" w:eastAsia="宋体" w:cs="宋体"/>
          <w:color w:val="auto"/>
          <w:sz w:val="24"/>
          <w:szCs w:val="24"/>
          <w:highlight w:val="none"/>
        </w:rPr>
        <w:t>，甲方有权在要求乙方支付违约金的同时，书面通知乙方解除本合同；</w:t>
      </w:r>
    </w:p>
    <w:p w14:paraId="72C1BEA2">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；迟延付款的违约金计算数额达到前述最高限额之日起，乙方有权在要求甲方支付违约金的同时，书面通知甲方解除本合同；</w:t>
      </w:r>
    </w:p>
    <w:p w14:paraId="0B36CC16">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44950C98">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90597D3">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3D21FF8">
      <w:pPr>
        <w:pStyle w:val="4"/>
        <w:pageBreakBefore w:val="0"/>
        <w:kinsoku/>
        <w:wordWrap/>
        <w:overflowPunct/>
        <w:topLinePunct w:val="0"/>
        <w:bidi w:val="0"/>
        <w:spacing w:line="560" w:lineRule="exact"/>
        <w:ind w:firstLine="0"/>
        <w:rPr>
          <w:rFonts w:hint="eastAsia" w:ascii="宋体" w:hAnsi="宋体" w:eastAsia="宋体" w:cs="宋体"/>
          <w:color w:val="auto"/>
          <w:kern w:val="0"/>
          <w:sz w:val="24"/>
          <w:szCs w:val="24"/>
          <w:highlight w:val="none"/>
          <w:lang w:eastAsia="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.6如果出现政府采购监督管理部门在处理投诉事项期间，书面通知甲方暂停采购活动的情形，或者询问或质疑事项可能影响中标结果的，导致甲方中止履行合同的情形，均不视为甲方违约。</w:t>
      </w:r>
    </w:p>
    <w:p w14:paraId="535E0367">
      <w:pPr>
        <w:pStyle w:val="14"/>
        <w:tabs>
          <w:tab w:val="left" w:pos="567"/>
        </w:tabs>
        <w:snapToGrid w:val="0"/>
        <w:spacing w:line="600" w:lineRule="exact"/>
        <w:rPr>
          <w:rFonts w:hint="eastAsia" w:ascii="宋体" w:hAnsi="宋体" w:eastAsia="宋体" w:cs="宋体"/>
          <w:color w:val="auto"/>
          <w:kern w:val="0"/>
          <w:sz w:val="24"/>
          <w:szCs w:val="24"/>
          <w:highlight w:val="none"/>
          <w:lang w:eastAsia="en-US"/>
        </w:rPr>
      </w:pPr>
      <w:r>
        <w:rPr>
          <w:rFonts w:hint="eastAsia" w:ascii="宋体" w:hAnsi="宋体" w:eastAsia="宋体" w:cs="宋体"/>
          <w:color w:val="auto"/>
          <w:kern w:val="0"/>
          <w:sz w:val="24"/>
          <w:szCs w:val="24"/>
          <w:highlight w:val="none"/>
          <w:lang w:val="en-US" w:eastAsia="zh-CN"/>
        </w:rPr>
        <w:t>1.8.</w:t>
      </w:r>
      <w:r>
        <w:rPr>
          <w:rFonts w:hint="eastAsia"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eastAsia="en-US"/>
        </w:rPr>
        <w:t>如因乙方违反本合同约定而给甲方造成损失的，甲方有权随时单方解除合同，乙方应向甲方支付合同总价的</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en-US"/>
        </w:rPr>
        <w:t>0%作为违约金并承担赔偿责任包括但不限于直接/间接经济损失、诉讼费、保全费、保全保险费、公证费、执行费、鉴定费、律师费、差旅费、拍卖费，以及甲方因乙方的违约应向第三方承担的包括但不限于前述各项费用在内的全部违约金、赔偿金。本合同中其他条款约定与本条</w:t>
      </w:r>
      <w:r>
        <w:rPr>
          <w:rFonts w:hint="eastAsia" w:ascii="宋体" w:hAnsi="宋体" w:eastAsia="宋体" w:cs="宋体"/>
          <w:color w:val="auto"/>
          <w:kern w:val="0"/>
          <w:sz w:val="24"/>
          <w:szCs w:val="24"/>
          <w:highlight w:val="none"/>
          <w:lang w:val="en-US" w:eastAsia="en-US"/>
        </w:rPr>
        <w:t>约定的违约金和合同解除权利</w:t>
      </w:r>
      <w:r>
        <w:rPr>
          <w:rFonts w:hint="eastAsia" w:ascii="宋体" w:hAnsi="宋体" w:eastAsia="宋体" w:cs="宋体"/>
          <w:color w:val="auto"/>
          <w:kern w:val="0"/>
          <w:sz w:val="24"/>
          <w:szCs w:val="24"/>
          <w:highlight w:val="none"/>
          <w:lang w:eastAsia="en-US"/>
        </w:rPr>
        <w:t>不一致时，以其他条款约定内容为准。</w:t>
      </w:r>
    </w:p>
    <w:p w14:paraId="459A232B">
      <w:pPr>
        <w:pStyle w:val="14"/>
        <w:tabs>
          <w:tab w:val="left" w:pos="567"/>
        </w:tabs>
        <w:snapToGrid w:val="0"/>
        <w:spacing w:line="600" w:lineRule="exact"/>
        <w:rPr>
          <w:rFonts w:hint="eastAsia" w:ascii="宋体" w:hAnsi="宋体" w:eastAsia="宋体" w:cs="宋体"/>
          <w:color w:val="auto"/>
          <w:kern w:val="0"/>
          <w:sz w:val="24"/>
          <w:szCs w:val="24"/>
          <w:highlight w:val="none"/>
          <w:lang w:eastAsia="en-US"/>
        </w:rPr>
      </w:pPr>
      <w:r>
        <w:rPr>
          <w:rFonts w:hint="eastAsia" w:ascii="宋体" w:hAnsi="宋体" w:eastAsia="宋体" w:cs="宋体"/>
          <w:color w:val="auto"/>
          <w:kern w:val="0"/>
          <w:sz w:val="24"/>
          <w:szCs w:val="24"/>
          <w:highlight w:val="none"/>
          <w:lang w:val="en-US" w:eastAsia="zh-CN"/>
        </w:rPr>
        <w:t>1.8.</w:t>
      </w:r>
      <w:r>
        <w:rPr>
          <w:rFonts w:hint="eastAsia"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eastAsia="en-US"/>
        </w:rPr>
        <w:t>乙方违反本合同约定的，甲方有权直接从待付合同款项中直接扣除乙方应当支付的违约金、赔偿金、补偿金等。</w:t>
      </w:r>
    </w:p>
    <w:p w14:paraId="14983015">
      <w:pPr>
        <w:rPr>
          <w:rFonts w:hint="eastAsia" w:ascii="宋体" w:hAnsi="宋体" w:eastAsia="宋体" w:cs="宋体"/>
          <w:color w:val="auto"/>
          <w:highlight w:val="none"/>
        </w:rPr>
      </w:pPr>
    </w:p>
    <w:p w14:paraId="7BF3C74C">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rPr>
      </w:pPr>
      <w:bookmarkStart w:id="358" w:name="_Toc26807"/>
      <w:bookmarkStart w:id="359" w:name="_Toc32454"/>
      <w:bookmarkStart w:id="360" w:name="_Toc18683"/>
      <w:bookmarkStart w:id="361" w:name="_Toc9497"/>
      <w:bookmarkStart w:id="362" w:name="_Toc30329"/>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合同争议的解决</w:t>
      </w:r>
      <w:bookmarkEnd w:id="358"/>
      <w:bookmarkEnd w:id="359"/>
      <w:bookmarkEnd w:id="360"/>
      <w:bookmarkEnd w:id="361"/>
      <w:bookmarkEnd w:id="362"/>
    </w:p>
    <w:p w14:paraId="62AE3DD9">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szCs w:val="24"/>
          <w:highlight w:val="none"/>
          <w:u w:val="single"/>
          <w:lang w:val="en-US" w:eastAsia="zh-CN"/>
        </w:rPr>
        <w:t>1.9.2</w:t>
      </w:r>
      <w:r>
        <w:rPr>
          <w:rFonts w:hint="eastAsia" w:ascii="宋体" w:hAnsi="宋体" w:eastAsia="宋体" w:cs="宋体"/>
          <w:color w:val="auto"/>
          <w:sz w:val="24"/>
          <w:szCs w:val="24"/>
          <w:highlight w:val="none"/>
        </w:rPr>
        <w:t>种方式解决：</w:t>
      </w:r>
    </w:p>
    <w:p w14:paraId="20362A3E">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.1将争议提交</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仲裁委员会依申请仲裁时其现行有效的仲裁规则裁决；</w:t>
      </w:r>
    </w:p>
    <w:p w14:paraId="348260EC">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合同签订地</w:t>
      </w:r>
      <w:r>
        <w:rPr>
          <w:rFonts w:hint="eastAsia" w:ascii="宋体" w:hAnsi="宋体" w:eastAsia="宋体" w:cs="宋体"/>
          <w:color w:val="auto"/>
          <w:sz w:val="24"/>
          <w:szCs w:val="24"/>
          <w:highlight w:val="none"/>
        </w:rPr>
        <w:t>人民法院起诉。</w:t>
      </w:r>
    </w:p>
    <w:p w14:paraId="74512FA2">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rPr>
      </w:pPr>
      <w:bookmarkStart w:id="363" w:name="_Toc16417"/>
      <w:bookmarkStart w:id="364" w:name="_Toc26227"/>
      <w:bookmarkStart w:id="365" w:name="_Toc12273"/>
      <w:bookmarkStart w:id="366" w:name="_Toc23784"/>
      <w:bookmarkStart w:id="367" w:name="_Toc15827"/>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合同生效</w:t>
      </w:r>
      <w:bookmarkEnd w:id="363"/>
      <w:bookmarkEnd w:id="364"/>
      <w:bookmarkEnd w:id="365"/>
      <w:bookmarkEnd w:id="366"/>
      <w:bookmarkEnd w:id="367"/>
    </w:p>
    <w:p w14:paraId="0B20CA47">
      <w:pPr>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zh-CN"/>
        </w:rPr>
        <w:t>本合同自双方法定代表人或授权代表签字并盖章时生效。</w:t>
      </w:r>
    </w:p>
    <w:p w14:paraId="6D0C1D06">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val="zh-CN"/>
        </w:rPr>
        <w:t>其他</w:t>
      </w:r>
    </w:p>
    <w:p w14:paraId="54FF97D1">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本合同未尽事宜，甲乙双方协商一致签订补充协议，补充协议与本合同具有同等法律效力。</w:t>
      </w:r>
    </w:p>
    <w:p w14:paraId="7A07300C">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（以下无正文，为合同签署页）</w:t>
      </w:r>
    </w:p>
    <w:p w14:paraId="52510C3D">
      <w:pPr>
        <w:rPr>
          <w:rFonts w:hint="eastAsia" w:ascii="宋体" w:hAnsi="宋体" w:eastAsia="宋体" w:cs="宋体"/>
          <w:color w:val="auto"/>
          <w:highlight w:val="none"/>
          <w:lang w:val="zh-CN"/>
        </w:rPr>
      </w:pPr>
    </w:p>
    <w:p w14:paraId="7DD6107B">
      <w:pPr>
        <w:rPr>
          <w:rFonts w:hint="eastAsia" w:ascii="宋体" w:hAnsi="宋体" w:eastAsia="宋体" w:cs="宋体"/>
          <w:color w:val="auto"/>
          <w:highlight w:val="none"/>
          <w:lang w:val="zh-CN"/>
        </w:rPr>
      </w:pPr>
    </w:p>
    <w:p w14:paraId="766C6B4A">
      <w:pPr>
        <w:rPr>
          <w:rFonts w:hint="eastAsia" w:ascii="宋体" w:hAnsi="宋体" w:eastAsia="宋体" w:cs="宋体"/>
          <w:color w:val="auto"/>
          <w:highlight w:val="none"/>
          <w:lang w:val="zh-CN"/>
        </w:rPr>
      </w:pPr>
    </w:p>
    <w:p w14:paraId="00CFBF3F">
      <w:pPr>
        <w:rPr>
          <w:rFonts w:hint="eastAsia" w:ascii="宋体" w:hAnsi="宋体" w:eastAsia="宋体" w:cs="宋体"/>
          <w:color w:val="auto"/>
          <w:highlight w:val="none"/>
          <w:lang w:val="zh-CN"/>
        </w:rPr>
      </w:pPr>
    </w:p>
    <w:p w14:paraId="1D14E8EC">
      <w:pPr>
        <w:rPr>
          <w:rFonts w:hint="eastAsia" w:ascii="宋体" w:hAnsi="宋体" w:eastAsia="宋体" w:cs="宋体"/>
          <w:color w:val="auto"/>
          <w:highlight w:val="none"/>
          <w:lang w:val="zh-CN"/>
        </w:rPr>
      </w:pPr>
    </w:p>
    <w:p w14:paraId="578C8B8C">
      <w:pPr>
        <w:rPr>
          <w:rFonts w:hint="eastAsia" w:ascii="宋体" w:hAnsi="宋体" w:eastAsia="宋体" w:cs="宋体"/>
          <w:color w:val="auto"/>
          <w:highlight w:val="none"/>
          <w:lang w:val="zh-CN"/>
        </w:rPr>
      </w:pPr>
    </w:p>
    <w:p w14:paraId="41B04505">
      <w:pPr>
        <w:rPr>
          <w:rFonts w:hint="eastAsia" w:ascii="宋体" w:hAnsi="宋体" w:eastAsia="宋体" w:cs="宋体"/>
          <w:color w:val="auto"/>
          <w:highlight w:val="none"/>
          <w:lang w:val="zh-CN"/>
        </w:rPr>
      </w:pPr>
    </w:p>
    <w:p w14:paraId="3BD733F2">
      <w:pPr>
        <w:rPr>
          <w:rFonts w:hint="eastAsia" w:ascii="宋体" w:hAnsi="宋体" w:eastAsia="宋体" w:cs="宋体"/>
          <w:color w:val="auto"/>
          <w:highlight w:val="none"/>
          <w:lang w:val="zh-CN"/>
        </w:rPr>
      </w:pPr>
    </w:p>
    <w:p w14:paraId="0CA764A3">
      <w:pPr>
        <w:rPr>
          <w:rFonts w:hint="eastAsia" w:ascii="宋体" w:hAnsi="宋体" w:eastAsia="宋体" w:cs="宋体"/>
          <w:color w:val="auto"/>
          <w:highlight w:val="none"/>
          <w:lang w:val="zh-CN"/>
        </w:rPr>
      </w:pPr>
    </w:p>
    <w:p w14:paraId="295E78DF">
      <w:pPr>
        <w:rPr>
          <w:rFonts w:hint="eastAsia" w:ascii="宋体" w:hAnsi="宋体" w:eastAsia="宋体" w:cs="宋体"/>
          <w:color w:val="auto"/>
          <w:highlight w:val="none"/>
          <w:lang w:val="zh-CN"/>
        </w:rPr>
      </w:pPr>
    </w:p>
    <w:tbl>
      <w:tblPr>
        <w:tblStyle w:val="19"/>
        <w:tblW w:w="845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276"/>
        <w:gridCol w:w="4177"/>
      </w:tblGrid>
      <w:tr w14:paraId="11788C5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2" w:hRule="atLeast"/>
        </w:trPr>
        <w:tc>
          <w:tcPr>
            <w:tcW w:w="4276" w:type="dxa"/>
          </w:tcPr>
          <w:p w14:paraId="2684EA25">
            <w:pPr>
              <w:pStyle w:val="20"/>
              <w:spacing w:line="222" w:lineRule="auto"/>
              <w:ind w:left="34"/>
              <w:rPr>
                <w:rFonts w:hint="eastAsia" w:ascii="宋体" w:hAnsi="宋体" w:eastAsia="宋体" w:cs="宋体"/>
                <w:color w:val="auto"/>
                <w:highlight w:val="none"/>
              </w:rPr>
            </w:pPr>
            <w:bookmarkStart w:id="368" w:name="_Toc331685783"/>
            <w:r>
              <w:rPr>
                <w:rFonts w:hint="eastAsia" w:ascii="宋体" w:hAnsi="宋体" w:eastAsia="宋体" w:cs="宋体"/>
                <w:color w:val="auto"/>
                <w:spacing w:val="-16"/>
                <w:highlight w:val="none"/>
              </w:rPr>
              <w:t>甲方：</w:t>
            </w:r>
          </w:p>
        </w:tc>
        <w:tc>
          <w:tcPr>
            <w:tcW w:w="4177" w:type="dxa"/>
          </w:tcPr>
          <w:p w14:paraId="47A637F3">
            <w:pPr>
              <w:pStyle w:val="20"/>
              <w:spacing w:line="224" w:lineRule="auto"/>
              <w:jc w:val="left"/>
              <w:rPr>
                <w:rFonts w:hint="eastAsia" w:ascii="宋体" w:hAnsi="宋体" w:eastAsia="宋体" w:cs="宋体"/>
                <w:color w:val="auto"/>
                <w:highlight w:val="none"/>
              </w:rPr>
            </w:pPr>
            <w:r>
              <w:rPr>
                <w:rFonts w:hint="eastAsia" w:ascii="宋体" w:hAnsi="宋体" w:eastAsia="宋体" w:cs="宋体"/>
                <w:color w:val="auto"/>
                <w:spacing w:val="-11"/>
                <w:highlight w:val="none"/>
              </w:rPr>
              <w:t>乙方：</w:t>
            </w:r>
          </w:p>
        </w:tc>
      </w:tr>
      <w:tr w14:paraId="08185E5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trPr>
        <w:tc>
          <w:tcPr>
            <w:tcW w:w="4276" w:type="dxa"/>
          </w:tcPr>
          <w:p w14:paraId="26F28114">
            <w:pPr>
              <w:pStyle w:val="20"/>
              <w:spacing w:before="156" w:line="222" w:lineRule="auto"/>
              <w:ind w:left="7"/>
              <w:rPr>
                <w:rFonts w:hint="eastAsia" w:ascii="宋体" w:hAnsi="宋体" w:eastAsia="宋体" w:cs="宋体"/>
                <w:color w:val="auto"/>
                <w:highlight w:val="none"/>
              </w:rPr>
            </w:pPr>
            <w:r>
              <w:rPr>
                <w:rFonts w:hint="eastAsia" w:ascii="宋体" w:hAnsi="宋体" w:eastAsia="宋体" w:cs="宋体"/>
                <w:color w:val="auto"/>
                <w:spacing w:val="-3"/>
                <w:highlight w:val="none"/>
              </w:rPr>
              <w:t>统一社会信用代码：</w:t>
            </w:r>
          </w:p>
        </w:tc>
        <w:tc>
          <w:tcPr>
            <w:tcW w:w="4177" w:type="dxa"/>
          </w:tcPr>
          <w:p w14:paraId="53E61818">
            <w:pPr>
              <w:pStyle w:val="20"/>
              <w:spacing w:before="156" w:line="222" w:lineRule="auto"/>
              <w:jc w:val="left"/>
              <w:rPr>
                <w:rFonts w:hint="eastAsia" w:ascii="宋体" w:hAnsi="宋体" w:eastAsia="宋体" w:cs="宋体"/>
                <w:color w:val="auto"/>
                <w:highlight w:val="none"/>
              </w:rPr>
            </w:pPr>
            <w:r>
              <w:rPr>
                <w:rFonts w:hint="eastAsia" w:ascii="宋体" w:hAnsi="宋体" w:eastAsia="宋体" w:cs="宋体"/>
                <w:color w:val="auto"/>
                <w:spacing w:val="-13"/>
                <w:highlight w:val="none"/>
              </w:rPr>
              <w:t>统一社会信用代码或身份证号码：</w:t>
            </w:r>
          </w:p>
        </w:tc>
      </w:tr>
      <w:tr w14:paraId="6638154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4276" w:type="dxa"/>
          </w:tcPr>
          <w:p w14:paraId="2CFC1E87">
            <w:pPr>
              <w:pStyle w:val="20"/>
              <w:spacing w:before="156" w:line="222" w:lineRule="auto"/>
              <w:ind w:left="2"/>
              <w:rPr>
                <w:rFonts w:hint="eastAsia" w:ascii="宋体" w:hAnsi="宋体" w:eastAsia="宋体" w:cs="宋体"/>
                <w:color w:val="auto"/>
                <w:highlight w:val="none"/>
                <w:lang w:eastAsia="zh-CN"/>
              </w:rPr>
            </w:pPr>
            <w:r>
              <w:rPr>
                <w:rFonts w:hint="eastAsia" w:ascii="宋体" w:hAnsi="宋体" w:eastAsia="宋体" w:cs="宋体"/>
                <w:color w:val="auto"/>
                <w:spacing w:val="-6"/>
                <w:highlight w:val="none"/>
              </w:rPr>
              <w:t>住所</w:t>
            </w:r>
            <w:r>
              <w:rPr>
                <w:rFonts w:hint="eastAsia" w:ascii="宋体" w:hAnsi="宋体" w:eastAsia="宋体" w:cs="宋体"/>
                <w:color w:val="auto"/>
                <w:spacing w:val="-6"/>
                <w:highlight w:val="none"/>
                <w:lang w:val="en-US" w:eastAsia="zh-CN"/>
              </w:rPr>
              <w:t>地</w:t>
            </w:r>
            <w:r>
              <w:rPr>
                <w:rFonts w:hint="eastAsia" w:ascii="宋体" w:hAnsi="宋体" w:eastAsia="宋体" w:cs="宋体"/>
                <w:color w:val="auto"/>
                <w:spacing w:val="-6"/>
                <w:highlight w:val="none"/>
                <w:lang w:eastAsia="zh-CN"/>
              </w:rPr>
              <w:t>：</w:t>
            </w:r>
          </w:p>
        </w:tc>
        <w:tc>
          <w:tcPr>
            <w:tcW w:w="4177" w:type="dxa"/>
          </w:tcPr>
          <w:p w14:paraId="6D43B005">
            <w:pPr>
              <w:pStyle w:val="20"/>
              <w:spacing w:before="156" w:line="222" w:lineRule="auto"/>
              <w:jc w:val="left"/>
              <w:rPr>
                <w:rFonts w:hint="eastAsia" w:ascii="宋体" w:hAnsi="宋体" w:eastAsia="宋体" w:cs="宋体"/>
                <w:color w:val="auto"/>
                <w:highlight w:val="none"/>
                <w:lang w:eastAsia="zh-CN"/>
              </w:rPr>
            </w:pPr>
            <w:r>
              <w:rPr>
                <w:rFonts w:hint="eastAsia" w:ascii="宋体" w:hAnsi="宋体" w:eastAsia="宋体" w:cs="宋体"/>
                <w:color w:val="auto"/>
                <w:spacing w:val="-6"/>
                <w:highlight w:val="none"/>
              </w:rPr>
              <w:t>住所</w:t>
            </w:r>
            <w:r>
              <w:rPr>
                <w:rFonts w:hint="eastAsia" w:ascii="宋体" w:hAnsi="宋体" w:eastAsia="宋体" w:cs="宋体"/>
                <w:color w:val="auto"/>
                <w:spacing w:val="-6"/>
                <w:highlight w:val="none"/>
                <w:lang w:val="en-US" w:eastAsia="zh-CN"/>
              </w:rPr>
              <w:t>地</w:t>
            </w:r>
            <w:r>
              <w:rPr>
                <w:rFonts w:hint="eastAsia" w:ascii="宋体" w:hAnsi="宋体" w:eastAsia="宋体" w:cs="宋体"/>
                <w:color w:val="auto"/>
                <w:spacing w:val="-6"/>
                <w:highlight w:val="none"/>
                <w:lang w:eastAsia="zh-CN"/>
              </w:rPr>
              <w:t>：</w:t>
            </w:r>
          </w:p>
        </w:tc>
      </w:tr>
      <w:tr w14:paraId="4DE4433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1" w:hRule="atLeast"/>
        </w:trPr>
        <w:tc>
          <w:tcPr>
            <w:tcW w:w="4276" w:type="dxa"/>
          </w:tcPr>
          <w:p w14:paraId="66B39CC0">
            <w:pPr>
              <w:pStyle w:val="20"/>
              <w:spacing w:before="159" w:line="223" w:lineRule="auto"/>
              <w:ind w:left="10"/>
              <w:rPr>
                <w:rFonts w:hint="eastAsia" w:ascii="宋体" w:hAnsi="宋体" w:eastAsia="宋体" w:cs="宋体"/>
                <w:color w:val="auto"/>
                <w:highlight w:val="none"/>
              </w:rPr>
            </w:pPr>
            <w:r>
              <w:rPr>
                <w:rFonts w:hint="eastAsia" w:ascii="宋体" w:hAnsi="宋体" w:eastAsia="宋体" w:cs="宋体"/>
                <w:color w:val="auto"/>
                <w:spacing w:val="-4"/>
                <w:highlight w:val="none"/>
              </w:rPr>
              <w:t>法定代表人或</w:t>
            </w:r>
          </w:p>
        </w:tc>
        <w:tc>
          <w:tcPr>
            <w:tcW w:w="4177" w:type="dxa"/>
          </w:tcPr>
          <w:p w14:paraId="02ADB569">
            <w:pPr>
              <w:pStyle w:val="20"/>
              <w:spacing w:before="159" w:line="223" w:lineRule="auto"/>
              <w:jc w:val="left"/>
              <w:rPr>
                <w:rFonts w:hint="eastAsia" w:ascii="宋体" w:hAnsi="宋体" w:eastAsia="宋体" w:cs="宋体"/>
                <w:color w:val="auto"/>
                <w:highlight w:val="none"/>
              </w:rPr>
            </w:pPr>
            <w:r>
              <w:rPr>
                <w:rFonts w:hint="eastAsia" w:ascii="宋体" w:hAnsi="宋体" w:eastAsia="宋体" w:cs="宋体"/>
                <w:color w:val="auto"/>
                <w:spacing w:val="-5"/>
                <w:highlight w:val="none"/>
              </w:rPr>
              <w:t>法定代表人</w:t>
            </w:r>
          </w:p>
        </w:tc>
      </w:tr>
      <w:tr w14:paraId="55652A3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0" w:hRule="atLeast"/>
        </w:trPr>
        <w:tc>
          <w:tcPr>
            <w:tcW w:w="4276" w:type="dxa"/>
          </w:tcPr>
          <w:p w14:paraId="007318C1">
            <w:pPr>
              <w:pStyle w:val="20"/>
              <w:spacing w:before="157" w:line="222" w:lineRule="auto"/>
              <w:ind w:left="2"/>
              <w:rPr>
                <w:rFonts w:hint="eastAsia" w:ascii="宋体" w:hAnsi="宋体" w:eastAsia="宋体" w:cs="宋体"/>
                <w:color w:val="auto"/>
                <w:highlight w:val="none"/>
                <w:lang w:eastAsia="zh-CN"/>
              </w:rPr>
            </w:pPr>
            <w:r>
              <w:rPr>
                <w:rFonts w:hint="eastAsia" w:ascii="宋体" w:hAnsi="宋体" w:eastAsia="宋体" w:cs="宋体"/>
                <w:color w:val="auto"/>
                <w:spacing w:val="-3"/>
                <w:highlight w:val="none"/>
              </w:rPr>
              <w:t>授权代表（签字</w:t>
            </w:r>
            <w:r>
              <w:rPr>
                <w:rFonts w:hint="eastAsia" w:ascii="宋体" w:hAnsi="宋体" w:eastAsia="宋体" w:cs="宋体"/>
                <w:color w:val="auto"/>
                <w:spacing w:val="2"/>
                <w:highlight w:val="none"/>
              </w:rPr>
              <w:t>）</w:t>
            </w:r>
            <w:r>
              <w:rPr>
                <w:rFonts w:hint="eastAsia" w:ascii="宋体" w:hAnsi="宋体" w:eastAsia="宋体" w:cs="宋体"/>
                <w:color w:val="auto"/>
                <w:spacing w:val="2"/>
                <w:highlight w:val="none"/>
                <w:lang w:eastAsia="zh-CN"/>
              </w:rPr>
              <w:t>：</w:t>
            </w:r>
          </w:p>
        </w:tc>
        <w:tc>
          <w:tcPr>
            <w:tcW w:w="4177" w:type="dxa"/>
          </w:tcPr>
          <w:p w14:paraId="24219A62">
            <w:pPr>
              <w:pStyle w:val="20"/>
              <w:spacing w:before="157" w:line="222" w:lineRule="auto"/>
              <w:jc w:val="left"/>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rPr>
              <w:t>或授权代表（签字）</w:t>
            </w:r>
            <w:r>
              <w:rPr>
                <w:rFonts w:hint="eastAsia" w:ascii="宋体" w:hAnsi="宋体" w:eastAsia="宋体" w:cs="宋体"/>
                <w:color w:val="auto"/>
                <w:spacing w:val="1"/>
                <w:highlight w:val="none"/>
                <w:lang w:eastAsia="zh-CN"/>
              </w:rPr>
              <w:t>：</w:t>
            </w:r>
          </w:p>
        </w:tc>
      </w:tr>
      <w:tr w14:paraId="71EDA45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4276" w:type="dxa"/>
          </w:tcPr>
          <w:p w14:paraId="17D1F3A8">
            <w:pPr>
              <w:pStyle w:val="20"/>
              <w:spacing w:before="158" w:line="224" w:lineRule="auto"/>
              <w:rPr>
                <w:rFonts w:hint="eastAsia" w:ascii="宋体" w:hAnsi="宋体" w:eastAsia="宋体" w:cs="宋体"/>
                <w:color w:val="auto"/>
                <w:highlight w:val="none"/>
              </w:rPr>
            </w:pPr>
            <w:r>
              <w:rPr>
                <w:rFonts w:hint="eastAsia" w:ascii="宋体" w:hAnsi="宋体" w:eastAsia="宋体" w:cs="宋体"/>
                <w:color w:val="auto"/>
                <w:spacing w:val="-4"/>
                <w:highlight w:val="none"/>
              </w:rPr>
              <w:t>联系人：</w:t>
            </w:r>
          </w:p>
        </w:tc>
        <w:tc>
          <w:tcPr>
            <w:tcW w:w="4177" w:type="dxa"/>
          </w:tcPr>
          <w:p w14:paraId="16F00962">
            <w:pPr>
              <w:pStyle w:val="20"/>
              <w:spacing w:before="158" w:line="224" w:lineRule="auto"/>
              <w:jc w:val="left"/>
              <w:rPr>
                <w:rFonts w:hint="eastAsia" w:ascii="宋体" w:hAnsi="宋体" w:eastAsia="宋体" w:cs="宋体"/>
                <w:color w:val="auto"/>
                <w:highlight w:val="none"/>
              </w:rPr>
            </w:pPr>
            <w:r>
              <w:rPr>
                <w:rFonts w:hint="eastAsia" w:ascii="宋体" w:hAnsi="宋体" w:eastAsia="宋体" w:cs="宋体"/>
                <w:color w:val="auto"/>
                <w:spacing w:val="-4"/>
                <w:highlight w:val="none"/>
              </w:rPr>
              <w:t>联系人：</w:t>
            </w:r>
          </w:p>
        </w:tc>
      </w:tr>
      <w:tr w14:paraId="4821F38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1" w:hRule="atLeast"/>
        </w:trPr>
        <w:tc>
          <w:tcPr>
            <w:tcW w:w="4276" w:type="dxa"/>
          </w:tcPr>
          <w:p w14:paraId="21AE243C">
            <w:pPr>
              <w:pStyle w:val="20"/>
              <w:spacing w:before="158" w:line="224" w:lineRule="auto"/>
              <w:ind w:left="4"/>
              <w:rPr>
                <w:rFonts w:hint="eastAsia" w:ascii="宋体" w:hAnsi="宋体" w:eastAsia="宋体" w:cs="宋体"/>
                <w:color w:val="auto"/>
                <w:highlight w:val="none"/>
              </w:rPr>
            </w:pPr>
            <w:r>
              <w:rPr>
                <w:rFonts w:hint="eastAsia" w:ascii="宋体" w:hAnsi="宋体" w:eastAsia="宋体" w:cs="宋体"/>
                <w:color w:val="auto"/>
                <w:spacing w:val="-3"/>
                <w:highlight w:val="none"/>
              </w:rPr>
              <w:t>约定送达地址：</w:t>
            </w:r>
          </w:p>
        </w:tc>
        <w:tc>
          <w:tcPr>
            <w:tcW w:w="4177" w:type="dxa"/>
          </w:tcPr>
          <w:p w14:paraId="667497C8">
            <w:pPr>
              <w:pStyle w:val="20"/>
              <w:spacing w:before="158" w:line="224" w:lineRule="auto"/>
              <w:jc w:val="left"/>
              <w:rPr>
                <w:rFonts w:hint="eastAsia" w:ascii="宋体" w:hAnsi="宋体" w:eastAsia="宋体" w:cs="宋体"/>
                <w:color w:val="auto"/>
                <w:highlight w:val="none"/>
              </w:rPr>
            </w:pPr>
            <w:r>
              <w:rPr>
                <w:rFonts w:hint="eastAsia" w:ascii="宋体" w:hAnsi="宋体" w:eastAsia="宋体" w:cs="宋体"/>
                <w:color w:val="auto"/>
                <w:spacing w:val="-3"/>
                <w:highlight w:val="none"/>
              </w:rPr>
              <w:t>约定送达地址：</w:t>
            </w:r>
          </w:p>
        </w:tc>
      </w:tr>
      <w:tr w14:paraId="7D56D48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trPr>
        <w:tc>
          <w:tcPr>
            <w:tcW w:w="4276" w:type="dxa"/>
          </w:tcPr>
          <w:p w14:paraId="7F42B743">
            <w:pPr>
              <w:pStyle w:val="20"/>
              <w:spacing w:before="156" w:line="222" w:lineRule="auto"/>
              <w:ind w:left="20"/>
              <w:rPr>
                <w:rFonts w:hint="eastAsia" w:ascii="宋体" w:hAnsi="宋体" w:eastAsia="宋体" w:cs="宋体"/>
                <w:color w:val="auto"/>
                <w:highlight w:val="none"/>
              </w:rPr>
            </w:pPr>
            <w:r>
              <w:rPr>
                <w:rFonts w:hint="eastAsia" w:ascii="宋体" w:hAnsi="宋体" w:eastAsia="宋体" w:cs="宋体"/>
                <w:color w:val="auto"/>
                <w:spacing w:val="-7"/>
                <w:highlight w:val="none"/>
              </w:rPr>
              <w:t>邮政编码：</w:t>
            </w:r>
          </w:p>
        </w:tc>
        <w:tc>
          <w:tcPr>
            <w:tcW w:w="4177" w:type="dxa"/>
          </w:tcPr>
          <w:p w14:paraId="4C4F37EF">
            <w:pPr>
              <w:pStyle w:val="20"/>
              <w:spacing w:before="156" w:line="222" w:lineRule="auto"/>
              <w:jc w:val="left"/>
              <w:rPr>
                <w:rFonts w:hint="eastAsia" w:ascii="宋体" w:hAnsi="宋体" w:eastAsia="宋体" w:cs="宋体"/>
                <w:color w:val="auto"/>
                <w:highlight w:val="none"/>
              </w:rPr>
            </w:pPr>
            <w:r>
              <w:rPr>
                <w:rFonts w:hint="eastAsia" w:ascii="宋体" w:hAnsi="宋体" w:eastAsia="宋体" w:cs="宋体"/>
                <w:color w:val="auto"/>
                <w:spacing w:val="-7"/>
                <w:highlight w:val="none"/>
              </w:rPr>
              <w:t>邮政编码：</w:t>
            </w:r>
          </w:p>
        </w:tc>
      </w:tr>
      <w:tr w14:paraId="69FA17D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4276" w:type="dxa"/>
          </w:tcPr>
          <w:p w14:paraId="68964370">
            <w:pPr>
              <w:pStyle w:val="20"/>
              <w:spacing w:before="157" w:line="223" w:lineRule="auto"/>
              <w:ind w:left="29"/>
              <w:rPr>
                <w:rFonts w:hint="eastAsia" w:ascii="宋体" w:hAnsi="宋体" w:eastAsia="宋体" w:cs="宋体"/>
                <w:color w:val="auto"/>
                <w:highlight w:val="none"/>
                <w:lang w:eastAsia="zh-CN"/>
              </w:rPr>
            </w:pPr>
            <w:r>
              <w:rPr>
                <w:rFonts w:hint="eastAsia" w:ascii="宋体" w:hAnsi="宋体" w:eastAsia="宋体" w:cs="宋体"/>
                <w:color w:val="auto"/>
                <w:spacing w:val="-15"/>
                <w:highlight w:val="none"/>
              </w:rPr>
              <w:t>电话</w:t>
            </w:r>
            <w:r>
              <w:rPr>
                <w:rFonts w:hint="eastAsia" w:ascii="宋体" w:hAnsi="宋体" w:eastAsia="宋体" w:cs="宋体"/>
                <w:color w:val="auto"/>
                <w:spacing w:val="-15"/>
                <w:highlight w:val="none"/>
                <w:lang w:eastAsia="zh-CN"/>
              </w:rPr>
              <w:t>：</w:t>
            </w:r>
          </w:p>
        </w:tc>
        <w:tc>
          <w:tcPr>
            <w:tcW w:w="4177" w:type="dxa"/>
          </w:tcPr>
          <w:p w14:paraId="2B379F9E">
            <w:pPr>
              <w:pStyle w:val="20"/>
              <w:spacing w:before="157" w:line="223" w:lineRule="auto"/>
              <w:jc w:val="left"/>
              <w:rPr>
                <w:rFonts w:hint="eastAsia" w:ascii="宋体" w:hAnsi="宋体" w:eastAsia="宋体" w:cs="宋体"/>
                <w:color w:val="auto"/>
                <w:highlight w:val="none"/>
                <w:lang w:eastAsia="zh-CN"/>
              </w:rPr>
            </w:pPr>
            <w:r>
              <w:rPr>
                <w:rFonts w:hint="eastAsia" w:ascii="宋体" w:hAnsi="宋体" w:eastAsia="宋体" w:cs="宋体"/>
                <w:color w:val="auto"/>
                <w:spacing w:val="-15"/>
                <w:highlight w:val="none"/>
              </w:rPr>
              <w:t>电话</w:t>
            </w:r>
            <w:r>
              <w:rPr>
                <w:rFonts w:hint="eastAsia" w:ascii="宋体" w:hAnsi="宋体" w:eastAsia="宋体" w:cs="宋体"/>
                <w:color w:val="auto"/>
                <w:spacing w:val="-15"/>
                <w:highlight w:val="none"/>
                <w:lang w:eastAsia="zh-CN"/>
              </w:rPr>
              <w:t>：</w:t>
            </w:r>
          </w:p>
        </w:tc>
      </w:tr>
      <w:tr w14:paraId="527F043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1" w:hRule="atLeast"/>
        </w:trPr>
        <w:tc>
          <w:tcPr>
            <w:tcW w:w="4276" w:type="dxa"/>
          </w:tcPr>
          <w:p w14:paraId="63B2C5F8">
            <w:pPr>
              <w:pStyle w:val="20"/>
              <w:spacing w:before="159" w:line="223" w:lineRule="auto"/>
              <w:ind w:left="5"/>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rPr>
              <w:t>传真</w:t>
            </w:r>
            <w:r>
              <w:rPr>
                <w:rFonts w:hint="eastAsia" w:ascii="宋体" w:hAnsi="宋体" w:eastAsia="宋体" w:cs="宋体"/>
                <w:color w:val="auto"/>
                <w:spacing w:val="-7"/>
                <w:highlight w:val="none"/>
                <w:lang w:eastAsia="zh-CN"/>
              </w:rPr>
              <w:t>：</w:t>
            </w:r>
          </w:p>
        </w:tc>
        <w:tc>
          <w:tcPr>
            <w:tcW w:w="4177" w:type="dxa"/>
          </w:tcPr>
          <w:p w14:paraId="2C7A8BF8">
            <w:pPr>
              <w:pStyle w:val="20"/>
              <w:spacing w:before="159" w:line="223" w:lineRule="auto"/>
              <w:jc w:val="left"/>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rPr>
              <w:t>传真</w:t>
            </w:r>
            <w:r>
              <w:rPr>
                <w:rFonts w:hint="eastAsia" w:ascii="宋体" w:hAnsi="宋体" w:eastAsia="宋体" w:cs="宋体"/>
                <w:color w:val="auto"/>
                <w:spacing w:val="-7"/>
                <w:highlight w:val="none"/>
                <w:lang w:eastAsia="zh-CN"/>
              </w:rPr>
              <w:t>：</w:t>
            </w:r>
          </w:p>
        </w:tc>
      </w:tr>
      <w:tr w14:paraId="3A2CB92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trPr>
        <w:tc>
          <w:tcPr>
            <w:tcW w:w="4276" w:type="dxa"/>
          </w:tcPr>
          <w:p w14:paraId="21265EB6">
            <w:pPr>
              <w:pStyle w:val="20"/>
              <w:spacing w:before="157" w:line="221" w:lineRule="auto"/>
              <w:ind w:left="29"/>
              <w:rPr>
                <w:rFonts w:hint="eastAsia" w:ascii="宋体" w:hAnsi="宋体" w:eastAsia="宋体" w:cs="宋体"/>
                <w:color w:val="auto"/>
                <w:highlight w:val="none"/>
              </w:rPr>
            </w:pPr>
            <w:r>
              <w:rPr>
                <w:rFonts w:hint="eastAsia" w:ascii="宋体" w:hAnsi="宋体" w:eastAsia="宋体" w:cs="宋体"/>
                <w:color w:val="auto"/>
                <w:spacing w:val="-9"/>
                <w:highlight w:val="none"/>
              </w:rPr>
              <w:t>电子邮箱：</w:t>
            </w:r>
          </w:p>
        </w:tc>
        <w:tc>
          <w:tcPr>
            <w:tcW w:w="4177" w:type="dxa"/>
          </w:tcPr>
          <w:p w14:paraId="37627A15">
            <w:pPr>
              <w:pStyle w:val="20"/>
              <w:spacing w:before="157" w:line="221" w:lineRule="auto"/>
              <w:jc w:val="left"/>
              <w:rPr>
                <w:rFonts w:hint="eastAsia" w:ascii="宋体" w:hAnsi="宋体" w:eastAsia="宋体" w:cs="宋体"/>
                <w:color w:val="auto"/>
                <w:highlight w:val="none"/>
              </w:rPr>
            </w:pPr>
            <w:r>
              <w:rPr>
                <w:rFonts w:hint="eastAsia" w:ascii="宋体" w:hAnsi="宋体" w:eastAsia="宋体" w:cs="宋体"/>
                <w:color w:val="auto"/>
                <w:spacing w:val="-9"/>
                <w:highlight w:val="none"/>
              </w:rPr>
              <w:t>电子邮箱：</w:t>
            </w:r>
          </w:p>
        </w:tc>
      </w:tr>
      <w:tr w14:paraId="2B5B97E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4276" w:type="dxa"/>
          </w:tcPr>
          <w:p w14:paraId="6B45AA94">
            <w:pPr>
              <w:pStyle w:val="20"/>
              <w:spacing w:before="157" w:line="221" w:lineRule="auto"/>
              <w:ind w:left="2"/>
              <w:rPr>
                <w:rFonts w:hint="eastAsia" w:ascii="宋体" w:hAnsi="宋体" w:eastAsia="宋体" w:cs="宋体"/>
                <w:color w:val="auto"/>
                <w:highlight w:val="none"/>
              </w:rPr>
            </w:pPr>
            <w:r>
              <w:rPr>
                <w:rFonts w:hint="eastAsia" w:ascii="宋体" w:hAnsi="宋体" w:eastAsia="宋体" w:cs="宋体"/>
                <w:color w:val="auto"/>
                <w:spacing w:val="-4"/>
                <w:highlight w:val="none"/>
              </w:rPr>
              <w:t>开户银行：</w:t>
            </w:r>
          </w:p>
        </w:tc>
        <w:tc>
          <w:tcPr>
            <w:tcW w:w="4177" w:type="dxa"/>
          </w:tcPr>
          <w:p w14:paraId="67613827">
            <w:pPr>
              <w:pStyle w:val="20"/>
              <w:spacing w:before="157" w:line="221" w:lineRule="auto"/>
              <w:jc w:val="left"/>
              <w:rPr>
                <w:rFonts w:hint="eastAsia" w:ascii="宋体" w:hAnsi="宋体" w:eastAsia="宋体" w:cs="宋体"/>
                <w:color w:val="auto"/>
                <w:highlight w:val="none"/>
              </w:rPr>
            </w:pPr>
            <w:r>
              <w:rPr>
                <w:rFonts w:hint="eastAsia" w:ascii="宋体" w:hAnsi="宋体" w:eastAsia="宋体" w:cs="宋体"/>
                <w:color w:val="auto"/>
                <w:spacing w:val="-4"/>
                <w:highlight w:val="none"/>
              </w:rPr>
              <w:t>开户银行：</w:t>
            </w:r>
          </w:p>
        </w:tc>
      </w:tr>
      <w:tr w14:paraId="6E7AF26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1" w:hRule="atLeast"/>
        </w:trPr>
        <w:tc>
          <w:tcPr>
            <w:tcW w:w="4276" w:type="dxa"/>
          </w:tcPr>
          <w:p w14:paraId="625F1E54">
            <w:pPr>
              <w:pStyle w:val="20"/>
              <w:spacing w:before="158" w:line="221" w:lineRule="auto"/>
              <w:ind w:left="2"/>
              <w:rPr>
                <w:rFonts w:hint="eastAsia" w:ascii="宋体" w:hAnsi="宋体" w:eastAsia="宋体" w:cs="宋体"/>
                <w:color w:val="auto"/>
                <w:highlight w:val="none"/>
              </w:rPr>
            </w:pPr>
            <w:r>
              <w:rPr>
                <w:rFonts w:hint="eastAsia" w:ascii="宋体" w:hAnsi="宋体" w:eastAsia="宋体" w:cs="宋体"/>
                <w:color w:val="auto"/>
                <w:spacing w:val="-4"/>
                <w:highlight w:val="none"/>
              </w:rPr>
              <w:t>开户名称：</w:t>
            </w:r>
          </w:p>
        </w:tc>
        <w:tc>
          <w:tcPr>
            <w:tcW w:w="4177" w:type="dxa"/>
          </w:tcPr>
          <w:p w14:paraId="5F56153F">
            <w:pPr>
              <w:pStyle w:val="20"/>
              <w:spacing w:before="158" w:line="221" w:lineRule="auto"/>
              <w:jc w:val="left"/>
              <w:rPr>
                <w:rFonts w:hint="eastAsia" w:ascii="宋体" w:hAnsi="宋体" w:eastAsia="宋体" w:cs="宋体"/>
                <w:color w:val="auto"/>
                <w:highlight w:val="none"/>
              </w:rPr>
            </w:pPr>
            <w:r>
              <w:rPr>
                <w:rFonts w:hint="eastAsia" w:ascii="宋体" w:hAnsi="宋体" w:eastAsia="宋体" w:cs="宋体"/>
                <w:color w:val="auto"/>
                <w:spacing w:val="-4"/>
                <w:highlight w:val="none"/>
              </w:rPr>
              <w:t>开户名称：</w:t>
            </w:r>
          </w:p>
        </w:tc>
      </w:tr>
      <w:tr w14:paraId="504D254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2" w:hRule="atLeast"/>
        </w:trPr>
        <w:tc>
          <w:tcPr>
            <w:tcW w:w="4276" w:type="dxa"/>
          </w:tcPr>
          <w:p w14:paraId="43ADF5DE">
            <w:pPr>
              <w:pStyle w:val="20"/>
              <w:spacing w:before="156" w:line="181" w:lineRule="auto"/>
              <w:ind w:left="2"/>
              <w:rPr>
                <w:rFonts w:hint="eastAsia" w:ascii="宋体" w:hAnsi="宋体" w:eastAsia="宋体" w:cs="宋体"/>
                <w:color w:val="auto"/>
                <w:highlight w:val="none"/>
              </w:rPr>
            </w:pPr>
            <w:r>
              <w:rPr>
                <w:rFonts w:hint="eastAsia" w:ascii="宋体" w:hAnsi="宋体" w:eastAsia="宋体" w:cs="宋体"/>
                <w:color w:val="auto"/>
                <w:spacing w:val="-4"/>
                <w:highlight w:val="none"/>
              </w:rPr>
              <w:t>开户账号：</w:t>
            </w:r>
          </w:p>
        </w:tc>
        <w:tc>
          <w:tcPr>
            <w:tcW w:w="4177" w:type="dxa"/>
          </w:tcPr>
          <w:p w14:paraId="6CF5D69E">
            <w:pPr>
              <w:pStyle w:val="20"/>
              <w:spacing w:before="156" w:line="181" w:lineRule="auto"/>
              <w:jc w:val="left"/>
              <w:rPr>
                <w:rFonts w:hint="eastAsia" w:ascii="宋体" w:hAnsi="宋体" w:eastAsia="宋体" w:cs="宋体"/>
                <w:color w:val="auto"/>
                <w:highlight w:val="none"/>
              </w:rPr>
            </w:pPr>
            <w:r>
              <w:rPr>
                <w:rFonts w:hint="eastAsia" w:ascii="宋体" w:hAnsi="宋体" w:eastAsia="宋体" w:cs="宋体"/>
                <w:color w:val="auto"/>
                <w:spacing w:val="-4"/>
                <w:highlight w:val="none"/>
              </w:rPr>
              <w:t>开户账号：</w:t>
            </w:r>
          </w:p>
        </w:tc>
      </w:tr>
    </w:tbl>
    <w:p w14:paraId="32ED23CE">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rPr>
      </w:pPr>
    </w:p>
    <w:p w14:paraId="06353643">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rPr>
      </w:pPr>
    </w:p>
    <w:p w14:paraId="0FEF55CF">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rPr>
      </w:pPr>
    </w:p>
    <w:p w14:paraId="6621F490">
      <w:pPr>
        <w:pStyle w:val="4"/>
        <w:pageBreakBefore w:val="0"/>
        <w:kinsoku/>
        <w:wordWrap/>
        <w:overflowPunct/>
        <w:topLinePunct w:val="0"/>
        <w:bidi w:val="0"/>
        <w:spacing w:line="560" w:lineRule="exact"/>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第二部分合同一般条款</w:t>
      </w:r>
      <w:bookmarkEnd w:id="368"/>
    </w:p>
    <w:p w14:paraId="52E8FCC7">
      <w:pPr>
        <w:pageBreakBefore w:val="0"/>
        <w:kinsoku/>
        <w:wordWrap/>
        <w:overflowPunct/>
        <w:topLinePunct w:val="0"/>
        <w:bidi w:val="0"/>
        <w:snapToGrid/>
        <w:spacing w:line="560" w:lineRule="exact"/>
        <w:ind w:firstLine="482" w:firstLineChars="200"/>
        <w:textAlignment w:val="auto"/>
        <w:outlineLvl w:val="2"/>
        <w:rPr>
          <w:rFonts w:hint="eastAsia" w:ascii="宋体" w:hAnsi="宋体" w:eastAsia="宋体" w:cs="宋体"/>
          <w:b/>
          <w:color w:val="auto"/>
          <w:sz w:val="24"/>
          <w:szCs w:val="24"/>
          <w:highlight w:val="none"/>
        </w:rPr>
      </w:pPr>
      <w:bookmarkStart w:id="369" w:name="_Ref467379195"/>
      <w:bookmarkStart w:id="370" w:name="_Ref467379214"/>
      <w:bookmarkStart w:id="371" w:name="_Toc31297"/>
      <w:bookmarkStart w:id="372" w:name="_Toc14021"/>
      <w:bookmarkStart w:id="373" w:name="_Ref467379109"/>
      <w:bookmarkStart w:id="374" w:name="_Toc5228"/>
      <w:bookmarkStart w:id="375" w:name="_Toc19680"/>
      <w:bookmarkStart w:id="376" w:name="_Toc25079"/>
      <w:bookmarkStart w:id="377" w:name="_Ref467379101"/>
      <w:bookmarkStart w:id="378" w:name="_Toc259093669"/>
      <w:bookmarkStart w:id="379" w:name="_Ref467379225"/>
      <w:bookmarkStart w:id="380" w:name="_Ref467379094"/>
      <w:bookmarkStart w:id="381" w:name="_Toc279701240"/>
      <w:bookmarkStart w:id="382" w:name="_Ref467379205"/>
      <w:bookmarkStart w:id="383" w:name="_Ref467378404"/>
      <w:bookmarkStart w:id="384" w:name="_Ref467378463"/>
      <w:bookmarkStart w:id="385" w:name="_Toc487900349"/>
      <w:bookmarkStart w:id="386" w:name="_Ref467378499"/>
      <w:bookmarkStart w:id="387" w:name="_Toc25780"/>
      <w:r>
        <w:rPr>
          <w:rFonts w:hint="eastAsia" w:ascii="宋体" w:hAnsi="宋体" w:eastAsia="宋体" w:cs="宋体"/>
          <w:b/>
          <w:color w:val="auto"/>
          <w:sz w:val="24"/>
          <w:szCs w:val="24"/>
          <w:highlight w:val="none"/>
        </w:rPr>
        <w:t>2.1定义</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218F9D4C">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本合同中的下列词语应按以下内容进行解释：</w:t>
      </w:r>
    </w:p>
    <w:p w14:paraId="162708F7">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2.1.1“合同”系指采购人和中标供应商签订的载明双方当事人所达成的协议，并包括所有的附件、附录和构成合同的其他文件。</w:t>
      </w:r>
    </w:p>
    <w:p w14:paraId="512103FF">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2.1.2“合同价”系指根据合同约定，中标供应商在完全履行合同义务后，采购人应支付给中标供应商的价格。</w:t>
      </w:r>
    </w:p>
    <w:p w14:paraId="256E7751">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2.1.3“服务”系指中标供应商根据合同约定应向采购人履行的除</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和工程以外的其他政府采购对象，包括采购人自身需要的服务和向社会公众提供的公共服务。</w:t>
      </w:r>
    </w:p>
    <w:p w14:paraId="04575210">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bookmarkStart w:id="388" w:name="_Ref467378840"/>
      <w:r>
        <w:rPr>
          <w:rFonts w:hint="eastAsia" w:ascii="宋体" w:hAnsi="宋体" w:eastAsia="宋体" w:cs="宋体"/>
          <w:color w:val="auto"/>
          <w:sz w:val="24"/>
          <w:szCs w:val="24"/>
          <w:highlight w:val="none"/>
        </w:rPr>
        <w:t>2.1.4“甲方”系指与中标供应商签署合同的采购人</w:t>
      </w:r>
      <w:bookmarkEnd w:id="388"/>
      <w:r>
        <w:rPr>
          <w:rFonts w:hint="eastAsia" w:ascii="宋体" w:hAnsi="宋体" w:eastAsia="宋体" w:cs="宋体"/>
          <w:color w:val="auto"/>
          <w:sz w:val="24"/>
          <w:szCs w:val="24"/>
          <w:highlight w:val="none"/>
        </w:rPr>
        <w:t>；采购人委托采购代理机构代表其与乙方签订合同的，采购人的授权委托书作为合同附件。</w:t>
      </w:r>
    </w:p>
    <w:p w14:paraId="7011168F">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bookmarkStart w:id="389" w:name="_Ref467379400"/>
      <w:r>
        <w:rPr>
          <w:rFonts w:hint="eastAsia" w:ascii="宋体" w:hAnsi="宋体" w:eastAsia="宋体" w:cs="宋体"/>
          <w:color w:val="auto"/>
          <w:sz w:val="24"/>
          <w:szCs w:val="24"/>
          <w:highlight w:val="none"/>
        </w:rPr>
        <w:t>2.1.5“乙方”系指根据合同约定提供服务的中标供应商</w:t>
      </w:r>
      <w:bookmarkEnd w:id="389"/>
      <w:r>
        <w:rPr>
          <w:rFonts w:hint="eastAsia" w:ascii="宋体" w:hAnsi="宋体" w:eastAsia="宋体" w:cs="宋体"/>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642DBE8">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bookmarkStart w:id="390" w:name="_Ref467379436"/>
      <w:r>
        <w:rPr>
          <w:rFonts w:hint="eastAsia" w:ascii="宋体" w:hAnsi="宋体" w:eastAsia="宋体" w:cs="宋体"/>
          <w:color w:val="auto"/>
          <w:sz w:val="24"/>
          <w:szCs w:val="24"/>
          <w:highlight w:val="none"/>
        </w:rPr>
        <w:t>2.1.6“现场”系指合同约定提供服务的地点。</w:t>
      </w:r>
      <w:bookmarkEnd w:id="390"/>
    </w:p>
    <w:p w14:paraId="2FA5F450">
      <w:pPr>
        <w:pageBreakBefore w:val="0"/>
        <w:kinsoku/>
        <w:wordWrap/>
        <w:overflowPunct/>
        <w:topLinePunct w:val="0"/>
        <w:bidi w:val="0"/>
        <w:snapToGrid/>
        <w:spacing w:line="560" w:lineRule="exact"/>
        <w:ind w:firstLine="482" w:firstLineChars="200"/>
        <w:textAlignment w:val="auto"/>
        <w:outlineLvl w:val="2"/>
        <w:rPr>
          <w:rFonts w:hint="eastAsia" w:ascii="宋体" w:hAnsi="宋体" w:eastAsia="宋体" w:cs="宋体"/>
          <w:b/>
          <w:color w:val="auto"/>
          <w:sz w:val="24"/>
          <w:szCs w:val="24"/>
          <w:highlight w:val="none"/>
        </w:rPr>
      </w:pPr>
      <w:bookmarkStart w:id="391" w:name="_Toc3769"/>
      <w:bookmarkStart w:id="392" w:name="_Toc4130"/>
      <w:bookmarkStart w:id="393" w:name="_Toc279701241"/>
      <w:bookmarkStart w:id="394" w:name="_Toc23289"/>
      <w:bookmarkStart w:id="395" w:name="_Toc19539"/>
      <w:bookmarkStart w:id="396" w:name="_Toc16752"/>
      <w:bookmarkStart w:id="397" w:name="_Toc487900350"/>
      <w:bookmarkStart w:id="398" w:name="_Toc31402"/>
      <w:bookmarkStart w:id="399" w:name="_Toc259093670"/>
      <w:r>
        <w:rPr>
          <w:rFonts w:hint="eastAsia" w:ascii="宋体" w:hAnsi="宋体" w:eastAsia="宋体" w:cs="宋体"/>
          <w:b/>
          <w:color w:val="auto"/>
          <w:sz w:val="24"/>
          <w:szCs w:val="24"/>
          <w:highlight w:val="none"/>
        </w:rPr>
        <w:t>2.2技术规范</w:t>
      </w:r>
      <w:bookmarkEnd w:id="391"/>
      <w:bookmarkEnd w:id="392"/>
      <w:bookmarkEnd w:id="393"/>
      <w:bookmarkEnd w:id="394"/>
      <w:bookmarkEnd w:id="395"/>
      <w:bookmarkEnd w:id="396"/>
      <w:bookmarkEnd w:id="397"/>
      <w:bookmarkEnd w:id="398"/>
      <w:bookmarkEnd w:id="399"/>
    </w:p>
    <w:p w14:paraId="2511E2D4">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CF72860">
      <w:pPr>
        <w:pageBreakBefore w:val="0"/>
        <w:kinsoku/>
        <w:wordWrap/>
        <w:overflowPunct/>
        <w:topLinePunct w:val="0"/>
        <w:bidi w:val="0"/>
        <w:snapToGrid/>
        <w:spacing w:line="560" w:lineRule="exact"/>
        <w:ind w:firstLine="482" w:firstLineChars="200"/>
        <w:textAlignment w:val="auto"/>
        <w:outlineLvl w:val="2"/>
        <w:rPr>
          <w:rFonts w:hint="eastAsia" w:ascii="宋体" w:hAnsi="宋体" w:eastAsia="宋体" w:cs="宋体"/>
          <w:b/>
          <w:color w:val="auto"/>
          <w:sz w:val="24"/>
          <w:szCs w:val="24"/>
          <w:highlight w:val="none"/>
        </w:rPr>
      </w:pPr>
      <w:bookmarkStart w:id="400" w:name="_Toc13673"/>
      <w:bookmarkStart w:id="401" w:name="_Toc279701242"/>
      <w:bookmarkStart w:id="402" w:name="_Toc27945"/>
      <w:bookmarkStart w:id="403" w:name="_Toc259093671"/>
      <w:bookmarkStart w:id="404" w:name="_Toc487900351"/>
      <w:bookmarkStart w:id="405" w:name="_Toc9161"/>
      <w:bookmarkStart w:id="406" w:name="_Toc12412"/>
      <w:bookmarkStart w:id="407" w:name="_Toc4133"/>
      <w:bookmarkStart w:id="408" w:name="_Toc31864"/>
      <w:r>
        <w:rPr>
          <w:rFonts w:hint="eastAsia" w:ascii="宋体" w:hAnsi="宋体" w:eastAsia="宋体" w:cs="宋体"/>
          <w:b/>
          <w:color w:val="auto"/>
          <w:sz w:val="24"/>
          <w:szCs w:val="24"/>
          <w:highlight w:val="none"/>
        </w:rPr>
        <w:t>2.3知识产权</w:t>
      </w:r>
      <w:bookmarkEnd w:id="400"/>
      <w:bookmarkEnd w:id="401"/>
      <w:bookmarkEnd w:id="402"/>
      <w:bookmarkEnd w:id="403"/>
      <w:bookmarkEnd w:id="404"/>
      <w:bookmarkEnd w:id="405"/>
      <w:bookmarkEnd w:id="406"/>
      <w:bookmarkEnd w:id="407"/>
      <w:bookmarkEnd w:id="408"/>
    </w:p>
    <w:p w14:paraId="714A53DC">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35EC82D3">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2.3.2合同涉及技术成果的归属和收益的分成办法的，详见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426EBF6A">
      <w:pPr>
        <w:pageBreakBefore w:val="0"/>
        <w:kinsoku/>
        <w:wordWrap/>
        <w:overflowPunct/>
        <w:topLinePunct w:val="0"/>
        <w:bidi w:val="0"/>
        <w:snapToGrid/>
        <w:spacing w:line="560" w:lineRule="exact"/>
        <w:ind w:firstLine="482" w:firstLineChars="200"/>
        <w:textAlignment w:val="auto"/>
        <w:outlineLvl w:val="2"/>
        <w:rPr>
          <w:rFonts w:hint="eastAsia" w:ascii="宋体" w:hAnsi="宋体" w:eastAsia="宋体" w:cs="宋体"/>
          <w:b/>
          <w:color w:val="auto"/>
          <w:sz w:val="24"/>
          <w:szCs w:val="24"/>
          <w:highlight w:val="none"/>
        </w:rPr>
      </w:pPr>
      <w:bookmarkStart w:id="409" w:name="_Toc29570"/>
      <w:r>
        <w:rPr>
          <w:rFonts w:hint="eastAsia" w:ascii="宋体" w:hAnsi="宋体" w:eastAsia="宋体" w:cs="宋体"/>
          <w:b/>
          <w:color w:val="auto"/>
          <w:sz w:val="24"/>
          <w:szCs w:val="24"/>
          <w:highlight w:val="none"/>
        </w:rPr>
        <w:t>2.4履约检查和问题反馈</w:t>
      </w:r>
      <w:bookmarkEnd w:id="409"/>
    </w:p>
    <w:p w14:paraId="1E4247BF">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bookmarkStart w:id="410" w:name="_Ref467379657"/>
      <w:r>
        <w:rPr>
          <w:rFonts w:hint="eastAsia" w:ascii="宋体" w:hAnsi="宋体" w:eastAsia="宋体" w:cs="宋体"/>
          <w:color w:val="auto"/>
          <w:sz w:val="24"/>
          <w:szCs w:val="24"/>
          <w:highlight w:val="none"/>
        </w:rPr>
        <w:t>2.4.1</w:t>
      </w:r>
      <w:bookmarkEnd w:id="410"/>
      <w:bookmarkStart w:id="411" w:name="_Toc186431854"/>
      <w:bookmarkStart w:id="412" w:name="_Toc259093676"/>
      <w:bookmarkStart w:id="413" w:name="_Toc279701247"/>
      <w:bookmarkStart w:id="414" w:name="_Ref467379793"/>
      <w:bookmarkStart w:id="415" w:name="_Ref467379807"/>
      <w:bookmarkStart w:id="416" w:name="_Toc487900357"/>
      <w:r>
        <w:rPr>
          <w:rFonts w:hint="eastAsia" w:ascii="宋体" w:hAnsi="宋体" w:eastAsia="宋体" w:cs="宋体"/>
          <w:color w:val="auto"/>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1C59E4C3">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2.4.2合同履行期间，甲方有权将履行过程中出现的问题反馈给乙方，双方当事人应以书面形式约定需要完善和改进的内容</w:t>
      </w:r>
      <w:bookmarkEnd w:id="411"/>
      <w:bookmarkStart w:id="417" w:name="_Toc186431855"/>
      <w:r>
        <w:rPr>
          <w:rFonts w:hint="eastAsia" w:ascii="宋体" w:hAnsi="宋体" w:eastAsia="宋体" w:cs="宋体"/>
          <w:color w:val="auto"/>
          <w:sz w:val="24"/>
          <w:szCs w:val="24"/>
          <w:highlight w:val="none"/>
        </w:rPr>
        <w:t>。</w:t>
      </w:r>
    </w:p>
    <w:bookmarkEnd w:id="417"/>
    <w:p w14:paraId="1E930BA4">
      <w:pPr>
        <w:pageBreakBefore w:val="0"/>
        <w:kinsoku/>
        <w:wordWrap/>
        <w:overflowPunct/>
        <w:topLinePunct w:val="0"/>
        <w:bidi w:val="0"/>
        <w:snapToGrid/>
        <w:spacing w:line="560" w:lineRule="exact"/>
        <w:ind w:firstLine="482" w:firstLineChars="200"/>
        <w:textAlignment w:val="auto"/>
        <w:outlineLvl w:val="2"/>
        <w:rPr>
          <w:rFonts w:hint="eastAsia" w:ascii="宋体" w:hAnsi="宋体" w:eastAsia="宋体" w:cs="宋体"/>
          <w:b/>
          <w:color w:val="auto"/>
          <w:sz w:val="24"/>
          <w:szCs w:val="24"/>
          <w:highlight w:val="none"/>
        </w:rPr>
      </w:pPr>
      <w:bookmarkStart w:id="418" w:name="_Toc624"/>
      <w:bookmarkStart w:id="419" w:name="_Toc26555"/>
      <w:bookmarkStart w:id="420" w:name="_Toc31233"/>
      <w:bookmarkStart w:id="421" w:name="_Toc15447"/>
      <w:bookmarkStart w:id="422" w:name="_Toc22011"/>
      <w:bookmarkStart w:id="423" w:name="_Toc32670"/>
      <w:r>
        <w:rPr>
          <w:rFonts w:hint="eastAsia" w:ascii="宋体" w:hAnsi="宋体" w:eastAsia="宋体" w:cs="宋体"/>
          <w:b/>
          <w:color w:val="auto"/>
          <w:sz w:val="24"/>
          <w:szCs w:val="24"/>
          <w:highlight w:val="none"/>
        </w:rPr>
        <w:t>2.5结算方式和付款条件</w:t>
      </w:r>
      <w:bookmarkEnd w:id="412"/>
      <w:bookmarkEnd w:id="413"/>
      <w:bookmarkEnd w:id="414"/>
      <w:bookmarkEnd w:id="415"/>
      <w:bookmarkEnd w:id="416"/>
      <w:bookmarkEnd w:id="418"/>
      <w:bookmarkEnd w:id="419"/>
      <w:bookmarkEnd w:id="420"/>
      <w:bookmarkEnd w:id="421"/>
      <w:bookmarkEnd w:id="422"/>
      <w:bookmarkEnd w:id="423"/>
    </w:p>
    <w:p w14:paraId="4C3E41AC">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详见第一部分《合同书》1.4.1。</w:t>
      </w:r>
    </w:p>
    <w:p w14:paraId="0F018AA8">
      <w:pPr>
        <w:pageBreakBefore w:val="0"/>
        <w:kinsoku/>
        <w:wordWrap/>
        <w:overflowPunct/>
        <w:topLinePunct w:val="0"/>
        <w:bidi w:val="0"/>
        <w:snapToGrid/>
        <w:spacing w:line="560" w:lineRule="exact"/>
        <w:ind w:firstLine="482" w:firstLineChars="200"/>
        <w:textAlignment w:val="auto"/>
        <w:outlineLvl w:val="2"/>
        <w:rPr>
          <w:rFonts w:hint="eastAsia" w:ascii="宋体" w:hAnsi="宋体" w:eastAsia="宋体" w:cs="宋体"/>
          <w:b/>
          <w:color w:val="auto"/>
          <w:sz w:val="24"/>
          <w:szCs w:val="24"/>
          <w:highlight w:val="none"/>
        </w:rPr>
      </w:pPr>
      <w:bookmarkStart w:id="424" w:name="_Toc259093677"/>
      <w:bookmarkStart w:id="425" w:name="_Ref467379863"/>
      <w:bookmarkStart w:id="426" w:name="_Toc487900358"/>
      <w:bookmarkStart w:id="427" w:name="_Ref467379852"/>
      <w:bookmarkStart w:id="428" w:name="_Toc279701248"/>
      <w:bookmarkStart w:id="429" w:name="_Ref467379923"/>
      <w:bookmarkStart w:id="430" w:name="_Toc13154"/>
      <w:bookmarkStart w:id="431" w:name="_Toc13467"/>
      <w:bookmarkStart w:id="432" w:name="_Toc18990"/>
      <w:bookmarkStart w:id="433" w:name="_Toc30507"/>
      <w:bookmarkStart w:id="434" w:name="_Toc16163"/>
      <w:bookmarkStart w:id="435" w:name="_Toc16630"/>
      <w:r>
        <w:rPr>
          <w:rFonts w:hint="eastAsia" w:ascii="宋体" w:hAnsi="宋体" w:eastAsia="宋体" w:cs="宋体"/>
          <w:b/>
          <w:color w:val="auto"/>
          <w:sz w:val="24"/>
          <w:szCs w:val="24"/>
          <w:highlight w:val="none"/>
        </w:rPr>
        <w:t>2.6技术资料</w:t>
      </w:r>
      <w:bookmarkEnd w:id="424"/>
      <w:bookmarkEnd w:id="425"/>
      <w:bookmarkEnd w:id="426"/>
      <w:bookmarkEnd w:id="427"/>
      <w:bookmarkEnd w:id="428"/>
      <w:bookmarkEnd w:id="429"/>
      <w:r>
        <w:rPr>
          <w:rFonts w:hint="eastAsia" w:ascii="宋体" w:hAnsi="宋体" w:eastAsia="宋体" w:cs="宋体"/>
          <w:b/>
          <w:color w:val="auto"/>
          <w:sz w:val="24"/>
          <w:szCs w:val="24"/>
          <w:highlight w:val="none"/>
        </w:rPr>
        <w:t>和保密义务</w:t>
      </w:r>
      <w:bookmarkEnd w:id="430"/>
      <w:bookmarkEnd w:id="431"/>
      <w:bookmarkEnd w:id="432"/>
      <w:bookmarkEnd w:id="433"/>
      <w:bookmarkEnd w:id="434"/>
      <w:bookmarkEnd w:id="435"/>
    </w:p>
    <w:p w14:paraId="43010576">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2.6.1乙方有权依据合同约定和项目需要，向甲方了解有关情况，调阅有关资料等，甲方应予积极配合；</w:t>
      </w:r>
    </w:p>
    <w:p w14:paraId="60D25870">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2.6.2乙方有义务妥善保管和保护由甲方提供的前款信息和资料等；</w:t>
      </w:r>
    </w:p>
    <w:p w14:paraId="179802CE">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11CC7AE">
      <w:pPr>
        <w:pageBreakBefore w:val="0"/>
        <w:kinsoku/>
        <w:wordWrap/>
        <w:overflowPunct/>
        <w:topLinePunct w:val="0"/>
        <w:bidi w:val="0"/>
        <w:snapToGrid/>
        <w:spacing w:line="560" w:lineRule="exact"/>
        <w:ind w:firstLine="482" w:firstLineChars="200"/>
        <w:textAlignment w:val="auto"/>
        <w:outlineLvl w:val="2"/>
        <w:rPr>
          <w:rFonts w:hint="eastAsia" w:ascii="宋体" w:hAnsi="宋体" w:eastAsia="宋体" w:cs="宋体"/>
          <w:b/>
          <w:color w:val="auto"/>
          <w:sz w:val="24"/>
          <w:szCs w:val="24"/>
          <w:highlight w:val="none"/>
        </w:rPr>
      </w:pPr>
      <w:bookmarkStart w:id="436" w:name="_Toc11558"/>
      <w:bookmarkStart w:id="437" w:name="_Toc19069"/>
      <w:bookmarkStart w:id="438" w:name="_Toc279701252"/>
      <w:bookmarkStart w:id="439" w:name="_Toc259093681"/>
      <w:bookmarkStart w:id="440" w:name="_Toc487900362"/>
      <w:r>
        <w:rPr>
          <w:rFonts w:hint="eastAsia" w:ascii="宋体" w:hAnsi="宋体" w:eastAsia="宋体" w:cs="宋体"/>
          <w:b/>
          <w:color w:val="auto"/>
          <w:sz w:val="24"/>
          <w:szCs w:val="24"/>
          <w:highlight w:val="none"/>
        </w:rPr>
        <w:t>2.7质量保证</w:t>
      </w:r>
      <w:bookmarkEnd w:id="436"/>
      <w:bookmarkEnd w:id="437"/>
    </w:p>
    <w:p w14:paraId="42305FDC">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2.7.1乙方应建立和完善履行合同的内部质量保证体系，并提供相关内部规章制度给甲方，以便甲方进行监督检查；</w:t>
      </w:r>
    </w:p>
    <w:p w14:paraId="11420698">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2.7.2乙方应保证履行合同的人员数量和素质、软件和硬件设备的配置、场地、环境和设施等满足全面履行合同的要求，并应接受甲方的监督检查。</w:t>
      </w:r>
    </w:p>
    <w:p w14:paraId="1F2743CB">
      <w:pPr>
        <w:pageBreakBefore w:val="0"/>
        <w:kinsoku/>
        <w:wordWrap/>
        <w:overflowPunct/>
        <w:topLinePunct w:val="0"/>
        <w:bidi w:val="0"/>
        <w:snapToGrid/>
        <w:spacing w:line="560" w:lineRule="exact"/>
        <w:ind w:firstLine="482" w:firstLineChars="200"/>
        <w:textAlignment w:val="auto"/>
        <w:outlineLvl w:val="2"/>
        <w:rPr>
          <w:rFonts w:hint="eastAsia" w:ascii="宋体" w:hAnsi="宋体" w:eastAsia="宋体" w:cs="宋体"/>
          <w:b/>
          <w:color w:val="auto"/>
          <w:sz w:val="24"/>
          <w:szCs w:val="24"/>
          <w:highlight w:val="none"/>
        </w:rPr>
      </w:pPr>
      <w:bookmarkStart w:id="441" w:name="_Toc22267"/>
      <w:bookmarkStart w:id="442" w:name="_Toc29755"/>
      <w:r>
        <w:rPr>
          <w:rFonts w:hint="eastAsia" w:ascii="宋体" w:hAnsi="宋体" w:eastAsia="宋体" w:cs="宋体"/>
          <w:b/>
          <w:color w:val="auto"/>
          <w:sz w:val="24"/>
          <w:szCs w:val="24"/>
          <w:highlight w:val="none"/>
        </w:rPr>
        <w:t>2.8延迟</w:t>
      </w:r>
      <w:bookmarkEnd w:id="438"/>
      <w:bookmarkEnd w:id="439"/>
      <w:bookmarkEnd w:id="440"/>
      <w:r>
        <w:rPr>
          <w:rFonts w:hint="eastAsia" w:ascii="宋体" w:hAnsi="宋体" w:eastAsia="宋体" w:cs="宋体"/>
          <w:b/>
          <w:color w:val="auto"/>
          <w:sz w:val="24"/>
          <w:szCs w:val="24"/>
          <w:highlight w:val="none"/>
        </w:rPr>
        <w:t>履行</w:t>
      </w:r>
      <w:bookmarkEnd w:id="441"/>
      <w:bookmarkEnd w:id="442"/>
    </w:p>
    <w:p w14:paraId="6D7C3525">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1A8316A">
      <w:pPr>
        <w:pageBreakBefore w:val="0"/>
        <w:kinsoku/>
        <w:wordWrap/>
        <w:overflowPunct/>
        <w:topLinePunct w:val="0"/>
        <w:bidi w:val="0"/>
        <w:snapToGrid/>
        <w:spacing w:line="560" w:lineRule="exact"/>
        <w:ind w:firstLine="482" w:firstLineChars="200"/>
        <w:textAlignment w:val="auto"/>
        <w:outlineLvl w:val="2"/>
        <w:rPr>
          <w:rFonts w:hint="eastAsia" w:ascii="宋体" w:hAnsi="宋体" w:eastAsia="宋体" w:cs="宋体"/>
          <w:b/>
          <w:color w:val="auto"/>
          <w:sz w:val="24"/>
          <w:szCs w:val="24"/>
          <w:highlight w:val="none"/>
        </w:rPr>
      </w:pPr>
      <w:bookmarkStart w:id="443" w:name="_Toc10611"/>
      <w:bookmarkStart w:id="444" w:name="_Toc13119"/>
      <w:bookmarkStart w:id="445" w:name="_Toc487900364"/>
      <w:bookmarkStart w:id="446" w:name="_Toc279701254"/>
      <w:bookmarkStart w:id="447" w:name="_Toc259093683"/>
      <w:bookmarkStart w:id="448" w:name="_Ref467378121"/>
      <w:r>
        <w:rPr>
          <w:rFonts w:hint="eastAsia" w:ascii="宋体" w:hAnsi="宋体" w:eastAsia="宋体" w:cs="宋体"/>
          <w:b/>
          <w:color w:val="auto"/>
          <w:sz w:val="24"/>
          <w:szCs w:val="24"/>
          <w:highlight w:val="none"/>
        </w:rPr>
        <w:t>2.9合同变更</w:t>
      </w:r>
      <w:bookmarkEnd w:id="443"/>
      <w:bookmarkEnd w:id="444"/>
    </w:p>
    <w:p w14:paraId="65DD9FCB">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2.9.1双方当事人协商一致，可以签订书面补充合同的形式变更合同，但不得违背采购文件确定的事项，且如果系追加与合同标的相同的服务的，那么所有补充合同的采购金额不得超过原合同价的10%；</w:t>
      </w:r>
    </w:p>
    <w:p w14:paraId="0AF8EAA5">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2.9.2合同继续履行将损害国家利益和社会公共利益的，双方当事人应当以书面形式变更合同。有过错的一方应当承担赔偿责任，双方当事人都有过错的，各自承担相应的责任。</w:t>
      </w:r>
      <w:bookmarkStart w:id="449" w:name="_Toc259093688"/>
      <w:bookmarkStart w:id="450" w:name="_Toc279701259"/>
      <w:bookmarkStart w:id="451" w:name="_Toc487900369"/>
    </w:p>
    <w:p w14:paraId="6F8430C1">
      <w:pPr>
        <w:pageBreakBefore w:val="0"/>
        <w:kinsoku/>
        <w:wordWrap/>
        <w:overflowPunct/>
        <w:topLinePunct w:val="0"/>
        <w:bidi w:val="0"/>
        <w:snapToGrid/>
        <w:spacing w:line="560" w:lineRule="exact"/>
        <w:ind w:firstLine="482" w:firstLineChars="200"/>
        <w:textAlignment w:val="auto"/>
        <w:outlineLvl w:val="2"/>
        <w:rPr>
          <w:rFonts w:hint="eastAsia" w:ascii="宋体" w:hAnsi="宋体" w:eastAsia="宋体" w:cs="宋体"/>
          <w:b/>
          <w:color w:val="auto"/>
          <w:sz w:val="24"/>
          <w:szCs w:val="24"/>
          <w:highlight w:val="none"/>
        </w:rPr>
      </w:pPr>
      <w:bookmarkStart w:id="452" w:name="_Toc10663"/>
      <w:bookmarkStart w:id="453" w:name="_Toc21830"/>
      <w:bookmarkStart w:id="454" w:name="_Toc23368"/>
      <w:bookmarkStart w:id="455" w:name="_Toc21463"/>
      <w:bookmarkStart w:id="456" w:name="_Toc42"/>
      <w:bookmarkStart w:id="457" w:name="_Toc26689"/>
      <w:r>
        <w:rPr>
          <w:rFonts w:hint="eastAsia" w:ascii="宋体" w:hAnsi="宋体" w:eastAsia="宋体" w:cs="宋体"/>
          <w:b/>
          <w:color w:val="auto"/>
          <w:sz w:val="24"/>
          <w:szCs w:val="24"/>
          <w:highlight w:val="none"/>
        </w:rPr>
        <w:t>2.10合同转让</w:t>
      </w:r>
      <w:bookmarkEnd w:id="449"/>
      <w:bookmarkEnd w:id="450"/>
      <w:bookmarkEnd w:id="451"/>
      <w:r>
        <w:rPr>
          <w:rFonts w:hint="eastAsia" w:ascii="宋体" w:hAnsi="宋体" w:eastAsia="宋体" w:cs="宋体"/>
          <w:b/>
          <w:color w:val="auto"/>
          <w:sz w:val="24"/>
          <w:szCs w:val="24"/>
          <w:highlight w:val="none"/>
        </w:rPr>
        <w:t>和分包</w:t>
      </w:r>
      <w:bookmarkEnd w:id="452"/>
      <w:bookmarkEnd w:id="453"/>
      <w:bookmarkEnd w:id="454"/>
      <w:bookmarkEnd w:id="455"/>
      <w:bookmarkEnd w:id="456"/>
      <w:bookmarkEnd w:id="457"/>
    </w:p>
    <w:p w14:paraId="5D445641">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EF30420">
      <w:pPr>
        <w:pageBreakBefore w:val="0"/>
        <w:kinsoku/>
        <w:wordWrap/>
        <w:overflowPunct/>
        <w:topLinePunct w:val="0"/>
        <w:bidi w:val="0"/>
        <w:snapToGrid/>
        <w:spacing w:line="560" w:lineRule="exact"/>
        <w:ind w:firstLine="482" w:firstLineChars="200"/>
        <w:textAlignment w:val="auto"/>
        <w:outlineLvl w:val="2"/>
        <w:rPr>
          <w:rFonts w:hint="eastAsia" w:ascii="宋体" w:hAnsi="宋体" w:eastAsia="宋体" w:cs="宋体"/>
          <w:b/>
          <w:color w:val="auto"/>
          <w:sz w:val="24"/>
          <w:szCs w:val="24"/>
          <w:highlight w:val="none"/>
        </w:rPr>
      </w:pPr>
      <w:bookmarkStart w:id="458" w:name="_Toc26633"/>
      <w:bookmarkStart w:id="459" w:name="_Toc25571"/>
      <w:bookmarkStart w:id="460" w:name="_Toc14371"/>
      <w:bookmarkStart w:id="461" w:name="_Toc18900"/>
      <w:bookmarkStart w:id="462" w:name="_Toc32494"/>
      <w:bookmarkStart w:id="463" w:name="_Toc4720"/>
      <w:r>
        <w:rPr>
          <w:rFonts w:hint="eastAsia" w:ascii="宋体" w:hAnsi="宋体" w:eastAsia="宋体" w:cs="宋体"/>
          <w:b/>
          <w:color w:val="auto"/>
          <w:sz w:val="24"/>
          <w:szCs w:val="24"/>
          <w:highlight w:val="none"/>
        </w:rPr>
        <w:t>2.11不可抗力</w:t>
      </w:r>
      <w:bookmarkEnd w:id="458"/>
      <w:bookmarkEnd w:id="459"/>
      <w:bookmarkEnd w:id="460"/>
      <w:bookmarkEnd w:id="461"/>
      <w:bookmarkEnd w:id="462"/>
      <w:bookmarkEnd w:id="463"/>
    </w:p>
    <w:p w14:paraId="5DDE43EF">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2.11.1如果任何一方遭遇法律规定的不可抗力，致使合同履行受阻时，履行合同的期限应予延长，延长的期限应相当于不可抗力所影响的时间；</w:t>
      </w:r>
    </w:p>
    <w:p w14:paraId="11B29722">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2.11.2因不可抗力致使不能实现合同目的的，当事人可以解除合同；</w:t>
      </w:r>
    </w:p>
    <w:p w14:paraId="190C24E4">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2.11.3因不可抗力致使合同有变更必要的，双方当事人应在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约定时间内以书面形式变更合同；</w:t>
      </w:r>
    </w:p>
    <w:p w14:paraId="4A1E0A78">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2.11.4受不可抗力影响的一方在不可抗力发生后，应在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约定时间内以书面形式通知对方当事人，并在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约定时间内，将有关部门出具的证明文件送达对方当事人。</w:t>
      </w:r>
    </w:p>
    <w:p w14:paraId="18EB7329">
      <w:pPr>
        <w:pageBreakBefore w:val="0"/>
        <w:kinsoku/>
        <w:wordWrap/>
        <w:overflowPunct/>
        <w:topLinePunct w:val="0"/>
        <w:bidi w:val="0"/>
        <w:snapToGrid/>
        <w:spacing w:line="560" w:lineRule="exact"/>
        <w:ind w:firstLine="482" w:firstLineChars="200"/>
        <w:textAlignment w:val="auto"/>
        <w:outlineLvl w:val="2"/>
        <w:rPr>
          <w:rFonts w:hint="eastAsia" w:ascii="宋体" w:hAnsi="宋体" w:eastAsia="宋体" w:cs="宋体"/>
          <w:b/>
          <w:color w:val="auto"/>
          <w:sz w:val="24"/>
          <w:szCs w:val="24"/>
          <w:highlight w:val="none"/>
        </w:rPr>
      </w:pPr>
      <w:bookmarkStart w:id="464" w:name="_Toc279701255"/>
      <w:bookmarkStart w:id="465" w:name="_Toc259093684"/>
      <w:bookmarkStart w:id="466" w:name="_Toc24465"/>
      <w:bookmarkStart w:id="467" w:name="_Toc487900365"/>
      <w:bookmarkStart w:id="468" w:name="_Toc23854"/>
      <w:bookmarkStart w:id="469" w:name="_Toc3638"/>
      <w:bookmarkStart w:id="470" w:name="_Toc25783"/>
      <w:bookmarkStart w:id="471" w:name="_Toc20100"/>
      <w:bookmarkStart w:id="472" w:name="_Toc14115"/>
      <w:r>
        <w:rPr>
          <w:rFonts w:hint="eastAsia" w:ascii="宋体" w:hAnsi="宋体" w:eastAsia="宋体" w:cs="宋体"/>
          <w:b/>
          <w:color w:val="auto"/>
          <w:sz w:val="24"/>
          <w:szCs w:val="24"/>
          <w:highlight w:val="none"/>
        </w:rPr>
        <w:t>2.12税费</w:t>
      </w:r>
      <w:bookmarkEnd w:id="464"/>
      <w:bookmarkEnd w:id="465"/>
      <w:bookmarkEnd w:id="466"/>
      <w:bookmarkEnd w:id="467"/>
      <w:bookmarkEnd w:id="468"/>
      <w:bookmarkEnd w:id="469"/>
      <w:bookmarkEnd w:id="470"/>
      <w:bookmarkEnd w:id="471"/>
      <w:bookmarkEnd w:id="472"/>
    </w:p>
    <w:p w14:paraId="53F55794">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与合同有关的一切税费，均按照中华人民共和国法律的相关规定缴纳。</w:t>
      </w:r>
    </w:p>
    <w:p w14:paraId="61B9D1B9">
      <w:pPr>
        <w:pageBreakBefore w:val="0"/>
        <w:kinsoku/>
        <w:wordWrap/>
        <w:overflowPunct/>
        <w:topLinePunct w:val="0"/>
        <w:bidi w:val="0"/>
        <w:snapToGrid/>
        <w:spacing w:line="560" w:lineRule="exact"/>
        <w:ind w:firstLine="482" w:firstLineChars="200"/>
        <w:textAlignment w:val="auto"/>
        <w:outlineLvl w:val="2"/>
        <w:rPr>
          <w:rFonts w:hint="eastAsia" w:ascii="宋体" w:hAnsi="宋体" w:eastAsia="宋体" w:cs="宋体"/>
          <w:b/>
          <w:color w:val="auto"/>
          <w:sz w:val="24"/>
          <w:szCs w:val="24"/>
          <w:highlight w:val="none"/>
        </w:rPr>
      </w:pPr>
      <w:bookmarkStart w:id="473" w:name="_Toc7315"/>
      <w:bookmarkStart w:id="474" w:name="_Toc259093687"/>
      <w:bookmarkStart w:id="475" w:name="_Toc26883"/>
      <w:bookmarkStart w:id="476" w:name="_Toc683"/>
      <w:bookmarkStart w:id="477" w:name="_Toc279701258"/>
      <w:bookmarkStart w:id="478" w:name="_Toc25525"/>
      <w:bookmarkStart w:id="479" w:name="_Toc487900368"/>
      <w:bookmarkStart w:id="480" w:name="_Toc14814"/>
      <w:bookmarkStart w:id="481" w:name="_Toc30105"/>
      <w:r>
        <w:rPr>
          <w:rFonts w:hint="eastAsia" w:ascii="宋体" w:hAnsi="宋体" w:eastAsia="宋体" w:cs="宋体"/>
          <w:b/>
          <w:color w:val="auto"/>
          <w:sz w:val="24"/>
          <w:szCs w:val="24"/>
          <w:highlight w:val="none"/>
        </w:rPr>
        <w:t>2.13乙方破产</w:t>
      </w:r>
      <w:bookmarkEnd w:id="473"/>
      <w:bookmarkEnd w:id="474"/>
      <w:bookmarkEnd w:id="475"/>
      <w:bookmarkEnd w:id="476"/>
      <w:bookmarkEnd w:id="477"/>
      <w:bookmarkEnd w:id="478"/>
      <w:bookmarkEnd w:id="479"/>
      <w:bookmarkEnd w:id="480"/>
      <w:bookmarkEnd w:id="481"/>
    </w:p>
    <w:p w14:paraId="662BFEEA">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AAE037B">
      <w:pPr>
        <w:pageBreakBefore w:val="0"/>
        <w:kinsoku/>
        <w:wordWrap/>
        <w:overflowPunct/>
        <w:topLinePunct w:val="0"/>
        <w:bidi w:val="0"/>
        <w:snapToGrid/>
        <w:spacing w:line="560" w:lineRule="exact"/>
        <w:ind w:firstLine="482" w:firstLineChars="200"/>
        <w:textAlignment w:val="auto"/>
        <w:outlineLvl w:val="2"/>
        <w:rPr>
          <w:rFonts w:hint="eastAsia" w:ascii="宋体" w:hAnsi="宋体" w:eastAsia="宋体" w:cs="宋体"/>
          <w:b/>
          <w:color w:val="auto"/>
          <w:sz w:val="24"/>
          <w:szCs w:val="24"/>
          <w:highlight w:val="none"/>
        </w:rPr>
      </w:pPr>
      <w:bookmarkStart w:id="482" w:name="_Toc31997"/>
      <w:bookmarkStart w:id="483" w:name="_Toc23323"/>
      <w:bookmarkStart w:id="484" w:name="_Toc2016"/>
      <w:bookmarkStart w:id="485" w:name="_Toc1123"/>
      <w:r>
        <w:rPr>
          <w:rFonts w:hint="eastAsia" w:ascii="宋体" w:hAnsi="宋体" w:eastAsia="宋体" w:cs="宋体"/>
          <w:b/>
          <w:color w:val="auto"/>
          <w:sz w:val="24"/>
          <w:szCs w:val="24"/>
          <w:highlight w:val="none"/>
        </w:rPr>
        <w:t>2.14合同中止、终止</w:t>
      </w:r>
      <w:bookmarkEnd w:id="482"/>
      <w:bookmarkEnd w:id="483"/>
      <w:bookmarkEnd w:id="484"/>
      <w:bookmarkEnd w:id="485"/>
    </w:p>
    <w:p w14:paraId="2ACDAECF">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2.14.1双方当事人不得擅自中止或者终止合同；</w:t>
      </w:r>
    </w:p>
    <w:p w14:paraId="0A93A615">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071C73FC">
      <w:pPr>
        <w:pageBreakBefore w:val="0"/>
        <w:kinsoku/>
        <w:wordWrap/>
        <w:overflowPunct/>
        <w:topLinePunct w:val="0"/>
        <w:bidi w:val="0"/>
        <w:snapToGrid/>
        <w:spacing w:line="560" w:lineRule="exact"/>
        <w:ind w:firstLine="482" w:firstLineChars="200"/>
        <w:textAlignment w:val="auto"/>
        <w:outlineLvl w:val="2"/>
        <w:rPr>
          <w:rFonts w:hint="eastAsia" w:ascii="宋体" w:hAnsi="宋体" w:eastAsia="宋体" w:cs="宋体"/>
          <w:b/>
          <w:color w:val="auto"/>
          <w:sz w:val="24"/>
          <w:szCs w:val="24"/>
          <w:highlight w:val="none"/>
        </w:rPr>
      </w:pPr>
      <w:bookmarkStart w:id="486" w:name="_Toc14525"/>
      <w:bookmarkStart w:id="487" w:name="_Toc17363"/>
      <w:bookmarkStart w:id="488" w:name="_Toc29029"/>
      <w:bookmarkStart w:id="489" w:name="_Toc1969"/>
      <w:r>
        <w:rPr>
          <w:rFonts w:hint="eastAsia" w:ascii="宋体" w:hAnsi="宋体" w:eastAsia="宋体" w:cs="宋体"/>
          <w:b/>
          <w:color w:val="auto"/>
          <w:sz w:val="24"/>
          <w:szCs w:val="24"/>
          <w:highlight w:val="none"/>
        </w:rPr>
        <w:t>2.15检验和验收</w:t>
      </w:r>
      <w:bookmarkEnd w:id="486"/>
      <w:bookmarkEnd w:id="487"/>
      <w:bookmarkEnd w:id="488"/>
      <w:bookmarkEnd w:id="489"/>
    </w:p>
    <w:p w14:paraId="604A6893">
      <w:pPr>
        <w:pageBreakBefore w:val="0"/>
        <w:tabs>
          <w:tab w:val="left" w:pos="360"/>
          <w:tab w:val="left" w:pos="540"/>
          <w:tab w:val="left" w:pos="1080"/>
        </w:tabs>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2.15.1乙方按照</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的约定，定期提交服务报告，甲方按照</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的约定进行定期验收；</w:t>
      </w:r>
    </w:p>
    <w:p w14:paraId="13BC4D02">
      <w:pPr>
        <w:pageBreakBefore w:val="0"/>
        <w:tabs>
          <w:tab w:val="left" w:pos="360"/>
          <w:tab w:val="left" w:pos="540"/>
          <w:tab w:val="left" w:pos="1080"/>
        </w:tabs>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2.15.2合同期满或者履行完毕后，甲方有权组织对乙方履约的验收，即：按照合同约定的标准，组织对乙方履约情况的验收，并出具验收书；向社会公众提供的公共服务项目，验收时应当邀请服务对象参与并出具意见，验收结果应当向社会公告；</w:t>
      </w:r>
    </w:p>
    <w:p w14:paraId="1F241053">
      <w:pPr>
        <w:pageBreakBefore w:val="0"/>
        <w:tabs>
          <w:tab w:val="left" w:pos="360"/>
          <w:tab w:val="left" w:pos="540"/>
          <w:tab w:val="left" w:pos="1080"/>
        </w:tabs>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2.15.3检验和验收标准、程序等具体内容</w:t>
      </w:r>
      <w:r>
        <w:rPr>
          <w:rFonts w:hint="eastAsia" w:ascii="宋体" w:hAnsi="宋体" w:eastAsia="宋体" w:cs="宋体"/>
          <w:color w:val="auto"/>
          <w:sz w:val="24"/>
          <w:szCs w:val="24"/>
          <w:highlight w:val="none"/>
          <w:lang w:eastAsia="zh-CN"/>
        </w:rPr>
        <w:t>：</w:t>
      </w:r>
    </w:p>
    <w:p w14:paraId="43BECB52">
      <w:pPr>
        <w:pageBreakBefore w:val="0"/>
        <w:tabs>
          <w:tab w:val="left" w:pos="360"/>
          <w:tab w:val="left" w:pos="540"/>
          <w:tab w:val="left" w:pos="1080"/>
        </w:tabs>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建立监督投诉举报电话，如乙方在验收过程中存在拖延、违规办理、隐瞒问题情况的，甲方按照投诉的真实合理性对乙方进行处罚；尤其存在弄虚作假的，出具虚假成果文件的，一经查实，甲方有权当即解除合同，并追究其法律责任。</w:t>
      </w:r>
    </w:p>
    <w:p w14:paraId="3A0EF01F">
      <w:pPr>
        <w:pageBreakBefore w:val="0"/>
        <w:tabs>
          <w:tab w:val="left" w:pos="360"/>
          <w:tab w:val="left" w:pos="540"/>
          <w:tab w:val="left" w:pos="1080"/>
        </w:tabs>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（2）乙方出现未按要求及时配合甲方完成相关设计工作、设计配合工作的情况，甲方有权对乙方进行处罚。</w:t>
      </w:r>
    </w:p>
    <w:bookmarkEnd w:id="445"/>
    <w:bookmarkEnd w:id="446"/>
    <w:bookmarkEnd w:id="447"/>
    <w:bookmarkEnd w:id="448"/>
    <w:p w14:paraId="099BBF91">
      <w:pPr>
        <w:pageBreakBefore w:val="0"/>
        <w:kinsoku/>
        <w:wordWrap/>
        <w:overflowPunct/>
        <w:topLinePunct w:val="0"/>
        <w:bidi w:val="0"/>
        <w:snapToGrid/>
        <w:spacing w:line="560" w:lineRule="exact"/>
        <w:ind w:firstLine="482" w:firstLineChars="200"/>
        <w:textAlignment w:val="auto"/>
        <w:outlineLvl w:val="2"/>
        <w:rPr>
          <w:rFonts w:hint="eastAsia" w:ascii="宋体" w:hAnsi="宋体" w:eastAsia="宋体" w:cs="宋体"/>
          <w:b/>
          <w:color w:val="auto"/>
          <w:sz w:val="24"/>
          <w:szCs w:val="24"/>
          <w:highlight w:val="none"/>
        </w:rPr>
      </w:pPr>
      <w:bookmarkStart w:id="490" w:name="_Toc487900371"/>
      <w:bookmarkStart w:id="491" w:name="_Toc279701261"/>
      <w:bookmarkStart w:id="492" w:name="_Toc259093690"/>
      <w:bookmarkStart w:id="493" w:name="_Toc31892"/>
      <w:bookmarkStart w:id="494" w:name="_Toc12666"/>
      <w:bookmarkStart w:id="495" w:name="_Toc25198"/>
      <w:bookmarkStart w:id="496" w:name="_Toc9808"/>
      <w:bookmarkStart w:id="497" w:name="_Toc13061"/>
      <w:bookmarkStart w:id="498" w:name="_Toc2308"/>
      <w:r>
        <w:rPr>
          <w:rFonts w:hint="eastAsia" w:ascii="宋体" w:hAnsi="宋体" w:eastAsia="宋体" w:cs="宋体"/>
          <w:b/>
          <w:color w:val="auto"/>
          <w:sz w:val="24"/>
          <w:szCs w:val="24"/>
          <w:highlight w:val="none"/>
        </w:rPr>
        <w:t>2.16通知</w:t>
      </w:r>
      <w:bookmarkEnd w:id="490"/>
      <w:bookmarkEnd w:id="491"/>
      <w:bookmarkEnd w:id="492"/>
      <w:r>
        <w:rPr>
          <w:rFonts w:hint="eastAsia" w:ascii="宋体" w:hAnsi="宋体" w:eastAsia="宋体" w:cs="宋体"/>
          <w:b/>
          <w:color w:val="auto"/>
          <w:sz w:val="24"/>
          <w:szCs w:val="24"/>
          <w:highlight w:val="none"/>
        </w:rPr>
        <w:t>和送达</w:t>
      </w:r>
      <w:bookmarkEnd w:id="493"/>
      <w:bookmarkEnd w:id="494"/>
      <w:bookmarkEnd w:id="495"/>
      <w:bookmarkEnd w:id="496"/>
      <w:bookmarkEnd w:id="497"/>
      <w:bookmarkEnd w:id="498"/>
    </w:p>
    <w:p w14:paraId="63F3ACE0">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bookmarkStart w:id="499" w:name="_Toc7073"/>
      <w:bookmarkStart w:id="500" w:name="_Toc29220"/>
      <w:bookmarkStart w:id="501" w:name="_Toc259093691"/>
      <w:bookmarkStart w:id="502" w:name="_Toc279701262"/>
      <w:bookmarkStart w:id="503" w:name="_Toc487900372"/>
      <w:r>
        <w:rPr>
          <w:rFonts w:hint="eastAsia" w:ascii="宋体" w:hAnsi="宋体" w:eastAsia="宋体" w:cs="宋体"/>
          <w:color w:val="auto"/>
          <w:sz w:val="24"/>
          <w:szCs w:val="24"/>
          <w:highlight w:val="none"/>
        </w:rPr>
        <w:t>2.16.1任何一方因履行合同而以合同第一部分尾部所列明的</w:t>
      </w:r>
      <w:r>
        <w:rPr>
          <w:rFonts w:hint="eastAsia" w:ascii="宋体" w:hAnsi="宋体" w:eastAsia="宋体" w:cs="宋体"/>
          <w:color w:val="auto"/>
          <w:sz w:val="24"/>
          <w:szCs w:val="24"/>
          <w:highlight w:val="none"/>
          <w:u w:val="single"/>
          <w:lang w:val="en-US" w:eastAsia="zh-CN"/>
        </w:rPr>
        <w:t>约定送达地址</w:t>
      </w:r>
      <w:r>
        <w:rPr>
          <w:rFonts w:hint="eastAsia" w:ascii="宋体" w:hAnsi="宋体" w:eastAsia="宋体" w:cs="宋体"/>
          <w:color w:val="auto"/>
          <w:sz w:val="24"/>
          <w:szCs w:val="24"/>
          <w:highlight w:val="none"/>
        </w:rPr>
        <w:t>发出的所有通知、文件、材料，均视为已向对方当事人送达；任何一方变更上述送达方式或者地址的，应于</w:t>
      </w:r>
      <w:r>
        <w:rPr>
          <w:rFonts w:hint="eastAsia" w:ascii="宋体" w:hAnsi="宋体" w:eastAsia="宋体" w:cs="宋体"/>
          <w:color w:val="auto"/>
          <w:sz w:val="24"/>
          <w:szCs w:val="24"/>
          <w:highlight w:val="none"/>
          <w:u w:val="single"/>
        </w:rPr>
        <w:t>5</w:t>
      </w:r>
      <w:r>
        <w:rPr>
          <w:rFonts w:hint="eastAsia" w:ascii="宋体" w:hAnsi="宋体" w:eastAsia="宋体" w:cs="宋体"/>
          <w:color w:val="auto"/>
          <w:sz w:val="24"/>
          <w:szCs w:val="24"/>
          <w:highlight w:val="none"/>
        </w:rPr>
        <w:t>个工作日内书面通知对方当事人，在对方当事人收到有关变更通知之前，变更前的约定送达方式或者地址仍视为有效。</w:t>
      </w:r>
      <w:bookmarkEnd w:id="499"/>
      <w:bookmarkEnd w:id="500"/>
    </w:p>
    <w:p w14:paraId="610D6426">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bookmarkStart w:id="504" w:name="_Toc27674"/>
      <w:bookmarkStart w:id="505" w:name="_Toc18401"/>
      <w:r>
        <w:rPr>
          <w:rFonts w:hint="eastAsia" w:ascii="宋体" w:hAnsi="宋体" w:eastAsia="宋体" w:cs="宋体"/>
          <w:color w:val="auto"/>
          <w:sz w:val="24"/>
          <w:szCs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4"/>
      <w:bookmarkEnd w:id="505"/>
    </w:p>
    <w:bookmarkEnd w:id="501"/>
    <w:bookmarkEnd w:id="502"/>
    <w:bookmarkEnd w:id="503"/>
    <w:p w14:paraId="6FD6FB27">
      <w:pPr>
        <w:pageBreakBefore w:val="0"/>
        <w:kinsoku/>
        <w:wordWrap/>
        <w:overflowPunct/>
        <w:topLinePunct w:val="0"/>
        <w:bidi w:val="0"/>
        <w:snapToGrid/>
        <w:spacing w:line="560" w:lineRule="exact"/>
        <w:ind w:firstLine="482" w:firstLineChars="200"/>
        <w:textAlignment w:val="auto"/>
        <w:outlineLvl w:val="2"/>
        <w:rPr>
          <w:rFonts w:hint="eastAsia" w:ascii="宋体" w:hAnsi="宋体" w:eastAsia="宋体" w:cs="宋体"/>
          <w:b/>
          <w:color w:val="auto"/>
          <w:sz w:val="24"/>
          <w:szCs w:val="24"/>
          <w:highlight w:val="none"/>
        </w:rPr>
      </w:pPr>
      <w:bookmarkStart w:id="506" w:name="_Toc28906"/>
      <w:bookmarkStart w:id="507" w:name="_Toc12254"/>
      <w:bookmarkStart w:id="508" w:name="_Toc5063"/>
      <w:bookmarkStart w:id="509" w:name="_Toc487900373"/>
      <w:bookmarkStart w:id="510" w:name="_Toc259093692"/>
      <w:bookmarkStart w:id="511" w:name="_Toc20808"/>
      <w:bookmarkStart w:id="512" w:name="_Toc279701263"/>
      <w:bookmarkStart w:id="513" w:name="_Toc30414"/>
      <w:bookmarkStart w:id="514" w:name="_Toc27644"/>
      <w:r>
        <w:rPr>
          <w:rFonts w:hint="eastAsia" w:ascii="宋体" w:hAnsi="宋体" w:eastAsia="宋体" w:cs="宋体"/>
          <w:b/>
          <w:color w:val="auto"/>
          <w:sz w:val="24"/>
          <w:szCs w:val="24"/>
          <w:highlight w:val="none"/>
        </w:rPr>
        <w:t>2.17合同使用的文字和适用的法律</w:t>
      </w:r>
      <w:bookmarkEnd w:id="506"/>
      <w:bookmarkEnd w:id="507"/>
      <w:bookmarkEnd w:id="508"/>
      <w:bookmarkEnd w:id="509"/>
      <w:bookmarkEnd w:id="510"/>
      <w:bookmarkEnd w:id="511"/>
      <w:bookmarkEnd w:id="512"/>
      <w:bookmarkEnd w:id="513"/>
      <w:bookmarkEnd w:id="514"/>
    </w:p>
    <w:p w14:paraId="733A7541">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2.17.1合同使用汉语书</w:t>
      </w:r>
      <w:r>
        <w:rPr>
          <w:rFonts w:hint="eastAsia" w:ascii="宋体" w:hAnsi="宋体" w:eastAsia="宋体" w:cs="宋体"/>
          <w:color w:val="auto"/>
          <w:sz w:val="24"/>
          <w:szCs w:val="24"/>
          <w:highlight w:val="none"/>
          <w:lang w:val="en-US" w:eastAsia="zh-CN"/>
        </w:rPr>
        <w:t>写</w:t>
      </w:r>
      <w:r>
        <w:rPr>
          <w:rFonts w:hint="eastAsia" w:ascii="宋体" w:hAnsi="宋体" w:eastAsia="宋体" w:cs="宋体"/>
          <w:color w:val="auto"/>
          <w:sz w:val="24"/>
          <w:szCs w:val="24"/>
          <w:highlight w:val="none"/>
        </w:rPr>
        <w:t>、变更和解释；</w:t>
      </w:r>
    </w:p>
    <w:p w14:paraId="2B5A9115">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2.17.2合同适用中华人民共和国法律。</w:t>
      </w:r>
    </w:p>
    <w:p w14:paraId="7A8672E6">
      <w:pPr>
        <w:pageBreakBefore w:val="0"/>
        <w:kinsoku/>
        <w:wordWrap/>
        <w:overflowPunct/>
        <w:topLinePunct w:val="0"/>
        <w:bidi w:val="0"/>
        <w:snapToGrid/>
        <w:spacing w:line="560" w:lineRule="exact"/>
        <w:ind w:firstLine="482" w:firstLineChars="200"/>
        <w:textAlignment w:val="auto"/>
        <w:outlineLvl w:val="2"/>
        <w:rPr>
          <w:rFonts w:hint="eastAsia" w:ascii="宋体" w:hAnsi="宋体" w:eastAsia="宋体" w:cs="宋体"/>
          <w:b/>
          <w:color w:val="auto"/>
          <w:sz w:val="24"/>
          <w:szCs w:val="24"/>
          <w:highlight w:val="none"/>
        </w:rPr>
      </w:pPr>
      <w:bookmarkStart w:id="515" w:name="_Toc8678"/>
      <w:r>
        <w:rPr>
          <w:rFonts w:hint="eastAsia" w:ascii="宋体" w:hAnsi="宋体" w:eastAsia="宋体" w:cs="宋体"/>
          <w:b/>
          <w:color w:val="auto"/>
          <w:sz w:val="24"/>
          <w:szCs w:val="24"/>
          <w:highlight w:val="none"/>
        </w:rPr>
        <w:t>2.18合同份数</w:t>
      </w:r>
      <w:bookmarkEnd w:id="515"/>
    </w:p>
    <w:p w14:paraId="2310EF9B">
      <w:pPr>
        <w:pageBreakBefore w:val="0"/>
        <w:kinsoku/>
        <w:wordWrap/>
        <w:overflowPunct/>
        <w:topLinePunct w:val="0"/>
        <w:bidi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合同份数按</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规定，每份均具有同等法律效力。</w:t>
      </w:r>
    </w:p>
    <w:p w14:paraId="40F83E88">
      <w:pPr>
        <w:pStyle w:val="17"/>
        <w:pageBreakBefore w:val="0"/>
        <w:kinsoku/>
        <w:wordWrap/>
        <w:overflowPunct/>
        <w:topLinePunct w:val="0"/>
        <w:bidi w:val="0"/>
        <w:snapToGrid/>
        <w:spacing w:line="56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1、本项目产生的成果的知识产权归甲方所有。</w:t>
      </w:r>
    </w:p>
    <w:p w14:paraId="1ADFB5B4">
      <w:pPr>
        <w:pStyle w:val="17"/>
        <w:pageBreakBefore w:val="0"/>
        <w:kinsoku/>
        <w:wordWrap/>
        <w:overflowPunct/>
        <w:topLinePunct w:val="0"/>
        <w:bidi w:val="0"/>
        <w:snapToGrid/>
        <w:spacing w:line="56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2、乙方对前述知识产权信息负有保密义务，未经对方书面许可，不得向任意第三方透露，亦不得用于本合同所涉及的系统之外的任何其他用途。</w:t>
      </w:r>
    </w:p>
    <w:p w14:paraId="779F70D3">
      <w:pPr>
        <w:pStyle w:val="4"/>
        <w:pageBreakBefore w:val="0"/>
        <w:kinsoku/>
        <w:wordWrap/>
        <w:overflowPunct/>
        <w:topLinePunct w:val="0"/>
        <w:bidi w:val="0"/>
        <w:spacing w:line="560" w:lineRule="exact"/>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第三部分合同专用条款</w:t>
      </w:r>
    </w:p>
    <w:p w14:paraId="00043E2E">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5"/>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50E31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1B82B2E9">
            <w:pPr>
              <w:pStyle w:val="4"/>
              <w:pageBreakBefore w:val="0"/>
              <w:kinsoku/>
              <w:wordWrap/>
              <w:overflowPunct/>
              <w:topLinePunct w:val="0"/>
              <w:bidi w:val="0"/>
              <w:spacing w:line="5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7633" w:type="dxa"/>
            <w:noWrap w:val="0"/>
            <w:vAlign w:val="center"/>
          </w:tcPr>
          <w:p w14:paraId="5276B0A1">
            <w:pPr>
              <w:pStyle w:val="4"/>
              <w:pageBreakBefore w:val="0"/>
              <w:kinsoku/>
              <w:wordWrap/>
              <w:overflowPunct/>
              <w:topLinePunct w:val="0"/>
              <w:bidi w:val="0"/>
              <w:spacing w:line="56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约定内容</w:t>
            </w:r>
          </w:p>
        </w:tc>
      </w:tr>
      <w:tr w14:paraId="6BD94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3FE1A237">
            <w:pPr>
              <w:pageBreakBefore w:val="0"/>
              <w:kinsoku/>
              <w:wordWrap/>
              <w:overflowPunct/>
              <w:topLinePunct w:val="0"/>
              <w:bidi w:val="0"/>
              <w:snapToGrid/>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7633" w:type="dxa"/>
            <w:noWrap w:val="0"/>
            <w:vAlign w:val="center"/>
          </w:tcPr>
          <w:p w14:paraId="046C0341">
            <w:pPr>
              <w:pageBreakBefore w:val="0"/>
              <w:kinsoku/>
              <w:wordWrap/>
              <w:overflowPunct/>
              <w:topLinePunct w:val="0"/>
              <w:bidi w:val="0"/>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本项目产生的成果的知识产权归甲方</w:t>
            </w:r>
            <w:r>
              <w:rPr>
                <w:rFonts w:hint="eastAsia" w:ascii="宋体" w:hAnsi="宋体" w:eastAsia="宋体" w:cs="宋体"/>
                <w:color w:val="auto"/>
                <w:sz w:val="24"/>
                <w:szCs w:val="24"/>
                <w:highlight w:val="none"/>
                <w:lang w:val="en-US" w:eastAsia="zh-CN"/>
              </w:rPr>
              <w:t>单独</w:t>
            </w:r>
            <w:r>
              <w:rPr>
                <w:rFonts w:hint="eastAsia" w:ascii="宋体" w:hAnsi="宋体" w:eastAsia="宋体" w:cs="宋体"/>
                <w:color w:val="auto"/>
                <w:sz w:val="24"/>
                <w:szCs w:val="24"/>
                <w:highlight w:val="none"/>
              </w:rPr>
              <w:t>所有。</w:t>
            </w:r>
          </w:p>
        </w:tc>
      </w:tr>
      <w:tr w14:paraId="02A4C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22F2576">
            <w:pPr>
              <w:pageBreakBefore w:val="0"/>
              <w:kinsoku/>
              <w:wordWrap/>
              <w:overflowPunct/>
              <w:topLinePunct w:val="0"/>
              <w:bidi w:val="0"/>
              <w:snapToGrid/>
              <w:spacing w:line="5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11</w:t>
            </w:r>
          </w:p>
        </w:tc>
        <w:tc>
          <w:tcPr>
            <w:tcW w:w="7633" w:type="dxa"/>
            <w:noWrap w:val="0"/>
            <w:vAlign w:val="center"/>
          </w:tcPr>
          <w:p w14:paraId="71582CFF">
            <w:pPr>
              <w:pStyle w:val="17"/>
              <w:pageBreakBefore w:val="0"/>
              <w:kinsoku/>
              <w:wordWrap/>
              <w:overflowPunct/>
              <w:topLinePunct w:val="0"/>
              <w:bidi w:val="0"/>
              <w:snapToGrid/>
              <w:spacing w:line="56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2.11.3</w:t>
            </w:r>
            <w:r>
              <w:rPr>
                <w:rFonts w:hint="eastAsia" w:ascii="宋体" w:hAnsi="宋体" w:eastAsia="宋体" w:cs="宋体"/>
                <w:color w:val="auto"/>
                <w:sz w:val="24"/>
                <w:szCs w:val="24"/>
                <w:highlight w:val="none"/>
              </w:rPr>
              <w:t>因不可抗力致使合同有变更必要的，双方当事人应在5日内以书面形式变更合同；</w:t>
            </w:r>
          </w:p>
          <w:p w14:paraId="4F896AE7">
            <w:pPr>
              <w:pageBreakBefore w:val="0"/>
              <w:kinsoku/>
              <w:wordWrap/>
              <w:overflowPunct/>
              <w:topLinePunct w:val="0"/>
              <w:bidi w:val="0"/>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2.11.4</w:t>
            </w:r>
            <w:r>
              <w:rPr>
                <w:rFonts w:hint="eastAsia" w:ascii="宋体" w:hAnsi="宋体" w:eastAsia="宋体" w:cs="宋体"/>
                <w:color w:val="auto"/>
                <w:sz w:val="24"/>
                <w:szCs w:val="24"/>
                <w:highlight w:val="none"/>
              </w:rPr>
              <w:t>受不可抗力影响的一方在不可抗力发生后，应在5日内以书面形式通知对方当事人，并在7日内，将有关部门出具的证明文件送达对方当事人。</w:t>
            </w:r>
          </w:p>
        </w:tc>
      </w:tr>
      <w:tr w14:paraId="777B7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3818104">
            <w:pPr>
              <w:pageBreakBefore w:val="0"/>
              <w:kinsoku/>
              <w:wordWrap/>
              <w:overflowPunct/>
              <w:topLinePunct w:val="0"/>
              <w:bidi w:val="0"/>
              <w:snapToGrid/>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15</w:t>
            </w:r>
          </w:p>
        </w:tc>
        <w:tc>
          <w:tcPr>
            <w:tcW w:w="7633" w:type="dxa"/>
            <w:noWrap w:val="0"/>
            <w:vAlign w:val="center"/>
          </w:tcPr>
          <w:p w14:paraId="5B76D49A">
            <w:pPr>
              <w:pageBreakBefore w:val="0"/>
              <w:kinsoku/>
              <w:wordWrap/>
              <w:overflowPunct/>
              <w:topLinePunct w:val="0"/>
              <w:bidi w:val="0"/>
              <w:snapToGrid/>
              <w:spacing w:line="5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检验和验收</w:t>
            </w:r>
            <w:r>
              <w:rPr>
                <w:rFonts w:hint="eastAsia" w:ascii="宋体" w:hAnsi="宋体" w:eastAsia="宋体" w:cs="宋体"/>
                <w:color w:val="auto"/>
                <w:sz w:val="24"/>
                <w:szCs w:val="24"/>
                <w:highlight w:val="none"/>
                <w:lang w:eastAsia="zh-CN"/>
              </w:rPr>
              <w:t>：</w:t>
            </w:r>
          </w:p>
          <w:p w14:paraId="4496AD8B">
            <w:pPr>
              <w:pageBreakBefore w:val="0"/>
              <w:kinsoku/>
              <w:wordWrap/>
              <w:overflowPunct/>
              <w:topLinePunct w:val="0"/>
              <w:bidi w:val="0"/>
              <w:snapToGrid/>
              <w:spacing w:line="5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甲方约定时间内</w:t>
            </w:r>
          </w:p>
          <w:p w14:paraId="4062FD60">
            <w:pPr>
              <w:pStyle w:val="6"/>
              <w:pageBreakBefore w:val="0"/>
              <w:tabs>
                <w:tab w:val="left" w:pos="286"/>
              </w:tabs>
              <w:kinsoku/>
              <w:wordWrap/>
              <w:overflowPunct/>
              <w:topLinePunct w:val="0"/>
              <w:bidi w:val="0"/>
              <w:snapToGrid/>
              <w:spacing w:line="5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2.1</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eastAsia="zh-CN"/>
              </w:rPr>
              <w:t>详见竞争性磋商文件有关要求</w:t>
            </w:r>
          </w:p>
        </w:tc>
      </w:tr>
      <w:tr w14:paraId="6E8BB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2148E1A0">
            <w:pPr>
              <w:pageBreakBefore w:val="0"/>
              <w:kinsoku/>
              <w:wordWrap/>
              <w:overflowPunct/>
              <w:topLinePunct w:val="0"/>
              <w:bidi w:val="0"/>
              <w:snapToGrid/>
              <w:spacing w:line="5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8</w:t>
            </w:r>
          </w:p>
        </w:tc>
        <w:tc>
          <w:tcPr>
            <w:tcW w:w="7633" w:type="dxa"/>
            <w:noWrap w:val="0"/>
            <w:vAlign w:val="center"/>
          </w:tcPr>
          <w:p w14:paraId="5ABBD27C">
            <w:pPr>
              <w:pageBreakBefore w:val="0"/>
              <w:kinsoku/>
              <w:wordWrap/>
              <w:overflowPunct/>
              <w:topLinePunct w:val="0"/>
              <w:bidi w:val="0"/>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本合同一式8份，甲方3份、乙方5份，具有同等法律效力。</w:t>
            </w:r>
          </w:p>
        </w:tc>
      </w:tr>
    </w:tbl>
    <w:p w14:paraId="44D017AC"/>
    <w:sectPr>
      <w:pgSz w:w="11906" w:h="16838"/>
      <w:pgMar w:top="1134" w:right="1134" w:bottom="1134" w:left="1134" w:header="851" w:footer="992" w:gutter="0"/>
      <w:cols w:space="425"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B4F6D">
    <w:pPr>
      <w:pStyle w:val="7"/>
      <w:tabs>
        <w:tab w:val="left" w:pos="4139"/>
      </w:tabs>
      <w:spacing w:line="173" w:lineRule="auto"/>
      <w:ind w:left="4143"/>
      <w:rPr>
        <w:rFonts w:hint="eastAsia" w:eastAsia="宋体"/>
        <w:sz w:val="18"/>
        <w:szCs w:val="18"/>
        <w:lang w:eastAsia="zh-CN"/>
      </w:rPr>
    </w:pPr>
    <w:r>
      <w:rPr>
        <w:rFonts w:hint="eastAsia"/>
        <w:sz w:val="18"/>
        <w:szCs w:val="18"/>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8EEF0">
    <w:pPr>
      <w:pStyle w:val="7"/>
      <w:spacing w:line="172" w:lineRule="auto"/>
      <w:ind w:left="4086"/>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2" name="文本框 5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AB5FDB">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2ORE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U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TtjkRNAIAAGUEAAAOAAAAAAAAAAEAIAAAAB8BAABkcnMvZTJvRG9jLnhtbFBL&#10;BQYAAAAABgAGAFkBAADFBQAAAAA=&#10;">
              <v:fill on="f" focussize="0,0"/>
              <v:stroke on="f" weight="0.5pt"/>
              <v:imagedata o:title=""/>
              <o:lock v:ext="edit" aspectratio="f"/>
              <v:textbox inset="0mm,0mm,0mm,0mm" style="mso-fit-shape-to-text:t;">
                <w:txbxContent>
                  <w:p w14:paraId="4CAB5FDB">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66CAF">
    <w:pPr>
      <w:pStyle w:val="7"/>
      <w:spacing w:line="173" w:lineRule="auto"/>
      <w:ind w:left="4086"/>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3" name="文本框 5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9B8E6">
                          <w:pPr>
                            <w:pStyle w:val="1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4CqeNNAIAAGUEAAAOAAAAAAAAAAEAIAAAAB8BAABkcnMvZTJvRG9jLnhtbFBL&#10;BQYAAAAABgAGAFkBAADFBQAAAAA=&#10;">
              <v:fill on="f" focussize="0,0"/>
              <v:stroke on="f" weight="0.5pt"/>
              <v:imagedata o:title=""/>
              <o:lock v:ext="edit" aspectratio="f"/>
              <v:textbox inset="0mm,0mm,0mm,0mm" style="mso-fit-shape-to-text:t;">
                <w:txbxContent>
                  <w:p w14:paraId="26E9B8E6">
                    <w:pPr>
                      <w:pStyle w:val="1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0C59C">
    <w:pPr>
      <w:pStyle w:val="7"/>
      <w:spacing w:line="172" w:lineRule="auto"/>
      <w:ind w:left="4086"/>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4" name="文本框 5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8E6207">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znOw1AgAAZQQAAA4AAABkcnMvZTJvRG9jLnhtbK1US27bMBDdF+gd&#10;CO5ryU4T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66i0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qzOc7DUCAABlBAAADgAAAAAAAAABACAAAAAfAQAAZHJzL2Uyb0RvYy54bWxQ&#10;SwUGAAAAAAYABgBZAQAAxgUAAAAA&#10;">
              <v:fill on="f" focussize="0,0"/>
              <v:stroke on="f" weight="0.5pt"/>
              <v:imagedata o:title=""/>
              <o:lock v:ext="edit" aspectratio="f"/>
              <v:textbox inset="0mm,0mm,0mm,0mm" style="mso-fit-shape-to-text:t;">
                <w:txbxContent>
                  <w:p w14:paraId="1A8E6207">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17839">
    <w:pPr>
      <w:pStyle w:val="7"/>
      <w:spacing w:line="172" w:lineRule="auto"/>
      <w:ind w:left="4086"/>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5" name="文本框 5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2A03A">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AjwJwNAIAAGUEAAAOAAAAAAAAAAEAIAAAAB8BAABkcnMvZTJvRG9jLnhtbFBL&#10;BQYAAAAABgAGAFkBAADFBQAAAAA=&#10;">
              <v:fill on="f" focussize="0,0"/>
              <v:stroke on="f" weight="0.5pt"/>
              <v:imagedata o:title=""/>
              <o:lock v:ext="edit" aspectratio="f"/>
              <v:textbox inset="0mm,0mm,0mm,0mm" style="mso-fit-shape-to-text:t;">
                <w:txbxContent>
                  <w:p w14:paraId="5A12A03A">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93432">
    <w:pPr>
      <w:pStyle w:val="7"/>
      <w:spacing w:line="172" w:lineRule="auto"/>
      <w:ind w:left="4086"/>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6" name="文本框 5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970C9">
                          <w:pPr>
                            <w:pStyle w:val="1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8TdAONAIAAGUEAAAOAAAAAAAAAAEAIAAAAB8BAABkcnMvZTJvRG9jLnhtbFBL&#10;BQYAAAAABgAGAFkBAADFBQAAAAA=&#10;">
              <v:fill on="f" focussize="0,0"/>
              <v:stroke on="f" weight="0.5pt"/>
              <v:imagedata o:title=""/>
              <o:lock v:ext="edit" aspectratio="f"/>
              <v:textbox inset="0mm,0mm,0mm,0mm" style="mso-fit-shape-to-text:t;">
                <w:txbxContent>
                  <w:p w14:paraId="602970C9">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A694E">
    <w:pPr>
      <w:pStyle w:val="7"/>
      <w:spacing w:line="172" w:lineRule="auto"/>
      <w:ind w:left="4138"/>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7" name="文本框 5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1B069">
                          <w:pPr>
                            <w:pStyle w:val="1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fxTpI1AgAAZQQAAA4AAABkcnMvZTJvRG9jLnhtbK1US27bMBDdF+gd&#10;CO5ryQ6SGo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66i0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FOkjUCAABlBAAADgAAAAAAAAABACAAAAAfAQAAZHJzL2Uyb0RvYy54bWxQ&#10;SwUGAAAAAAYABgBZAQAAxgUAAAAA&#10;">
              <v:fill on="f" focussize="0,0"/>
              <v:stroke on="f" weight="0.5pt"/>
              <v:imagedata o:title=""/>
              <o:lock v:ext="edit" aspectratio="f"/>
              <v:textbox inset="0mm,0mm,0mm,0mm" style="mso-fit-shape-to-text:t;">
                <w:txbxContent>
                  <w:p w14:paraId="6191B069">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CE5D6">
    <w:pPr>
      <w:pStyle w:val="7"/>
      <w:spacing w:line="172" w:lineRule="auto"/>
      <w:ind w:left="4086"/>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8" name="文本框 5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769E5">
                          <w:pPr>
                            <w:pStyle w:val="1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psw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aPqbMNAIAAGUEAAAOAAAAAAAAAAEAIAAAAB8BAABkcnMvZTJvRG9jLnhtbFBL&#10;BQYAAAAABgAGAFkBAADFBQAAAAA=&#10;">
              <v:fill on="f" focussize="0,0"/>
              <v:stroke on="f" weight="0.5pt"/>
              <v:imagedata o:title=""/>
              <o:lock v:ext="edit" aspectratio="f"/>
              <v:textbox inset="0mm,0mm,0mm,0mm" style="mso-fit-shape-to-text:t;">
                <w:txbxContent>
                  <w:p w14:paraId="386769E5">
                    <w:pPr>
                      <w:pStyle w:val="1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841EB">
    <w:pPr>
      <w:pStyle w:val="7"/>
      <w:spacing w:line="172" w:lineRule="auto"/>
      <w:ind w:left="4086"/>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9" name="文本框 5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F21A2">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COFA1AgAAZQQAAA4AAABkcnMvZTJvRG9jLnhtbK1US27bMBDdF+gd&#10;CO5ryQ4Su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66i0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cYI4UDUCAABlBAAADgAAAAAAAAABACAAAAAfAQAAZHJzL2Uyb0RvYy54bWxQ&#10;SwUGAAAAAAYABgBZAQAAxgUAAAAA&#10;">
              <v:fill on="f" focussize="0,0"/>
              <v:stroke on="f" weight="0.5pt"/>
              <v:imagedata o:title=""/>
              <o:lock v:ext="edit" aspectratio="f"/>
              <v:textbox inset="0mm,0mm,0mm,0mm" style="mso-fit-shape-to-text:t;">
                <w:txbxContent>
                  <w:p w14:paraId="0E2F21A2">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9B8D2">
    <w:pPr>
      <w:pStyle w:val="7"/>
      <w:spacing w:line="172" w:lineRule="auto"/>
      <w:ind w:left="4589"/>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0" name="文本框 5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B4A25">
                          <w:pPr>
                            <w:pStyle w:val="1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xEpo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DMRKaNAIAAGUEAAAOAAAAAAAAAAEAIAAAAB8BAABkcnMvZTJvRG9jLnhtbFBL&#10;BQYAAAAABgAGAFkBAADFBQAAAAA=&#10;">
              <v:fill on="f" focussize="0,0"/>
              <v:stroke on="f" weight="0.5pt"/>
              <v:imagedata o:title=""/>
              <o:lock v:ext="edit" aspectratio="f"/>
              <v:textbox inset="0mm,0mm,0mm,0mm" style="mso-fit-shape-to-text:t;">
                <w:txbxContent>
                  <w:p w14:paraId="62BB4A25">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0E182">
    <w:pPr>
      <w:pStyle w:val="7"/>
      <w:spacing w:line="172" w:lineRule="auto"/>
      <w:ind w:left="4086"/>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1" name="文本框 5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745AC">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ojYwGNAIAAGUEAAAOAAAAAAAAAAEAIAAAAB8BAABkcnMvZTJvRG9jLnhtbFBL&#10;BQYAAAAABgAGAFkBAADFBQAAAAA=&#10;">
              <v:fill on="f" focussize="0,0"/>
              <v:stroke on="f" weight="0.5pt"/>
              <v:imagedata o:title=""/>
              <o:lock v:ext="edit" aspectratio="f"/>
              <v:textbox inset="0mm,0mm,0mm,0mm" style="mso-fit-shape-to-text:t;">
                <w:txbxContent>
                  <w:p w14:paraId="3D4745AC">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604C7">
    <w:pPr>
      <w:pStyle w:val="7"/>
      <w:spacing w:line="172" w:lineRule="auto"/>
      <w:ind w:left="4133"/>
      <w:rPr>
        <w:rFonts w:hint="eastAsia" w:eastAsia="宋体"/>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5" name="文本框 5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C582A">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nFix40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Op5RoplDyy4/v&#10;l5+/L7++kXgIiWrr54jcWcSG5p1p0DjDucdhZN4UTsUvOBH4IfD5KrBoAuHx0mwym6VwcfiGDfCT&#10;p+vW+fBeGEWikVGHCrbCstPWhy50CInZtNlUUrZVlJrUGb15O0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ZxYseNAIAAGUEAAAOAAAAAAAAAAEAIAAAAB8BAABkcnMvZTJvRG9jLnhtbFBL&#10;BQYAAAAABgAGAFkBAADFBQAAAAA=&#10;">
              <v:fill on="f" focussize="0,0"/>
              <v:stroke on="f" weight="0.5pt"/>
              <v:imagedata o:title=""/>
              <o:lock v:ext="edit" aspectratio="f"/>
              <v:textbox inset="0mm,0mm,0mm,0mm" style="mso-fit-shape-to-text:t;">
                <w:txbxContent>
                  <w:p w14:paraId="243C582A">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2C915">
    <w:pPr>
      <w:pStyle w:val="7"/>
      <w:spacing w:line="172" w:lineRule="auto"/>
      <w:ind w:left="4087"/>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2" name="文本框 5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2944C">
                          <w:pPr>
                            <w:pStyle w:val="1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PXng1AgAAZQQAAA4AAABkcnMvZTJvRG9jLnhtbK1UzY7TMBC+I/EO&#10;lu80aWFX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rNhB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lE9eeDUCAABlBAAADgAAAAAAAAABACAAAAAfAQAAZHJzL2Uyb0RvYy54bWxQ&#10;SwUGAAAAAAYABgBZAQAAxgUAAAAA&#10;">
              <v:fill on="f" focussize="0,0"/>
              <v:stroke on="f" weight="0.5pt"/>
              <v:imagedata o:title=""/>
              <o:lock v:ext="edit" aspectratio="f"/>
              <v:textbox inset="0mm,0mm,0mm,0mm" style="mso-fit-shape-to-text:t;">
                <w:txbxContent>
                  <w:p w14:paraId="26F2944C">
                    <w:pPr>
                      <w:pStyle w:val="1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0720D">
    <w:pPr>
      <w:pStyle w:val="7"/>
      <w:spacing w:line="173" w:lineRule="auto"/>
      <w:ind w:left="4087"/>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3" name="文本框 5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4CDF2A">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wOQ1AgAAZQQAAA4AAABkcnMvZTJvRG9jLnhtbK1US27bMBDdF+gd&#10;CO5ryU4T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67RU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PA5DUCAABlBAAADgAAAAAAAAABACAAAAAfAQAAZHJzL2Uyb0RvYy54bWxQ&#10;SwUGAAAAAAYABgBZAQAAxgUAAAAA&#10;">
              <v:fill on="f" focussize="0,0"/>
              <v:stroke on="f" weight="0.5pt"/>
              <v:imagedata o:title=""/>
              <o:lock v:ext="edit" aspectratio="f"/>
              <v:textbox inset="0mm,0mm,0mm,0mm" style="mso-fit-shape-to-text:t;">
                <w:txbxContent>
                  <w:p w14:paraId="1E4CDF2A">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97193">
    <w:pPr>
      <w:pStyle w:val="7"/>
      <w:spacing w:line="172" w:lineRule="auto"/>
      <w:ind w:left="4087"/>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4" name="文本框 5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F6E81">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K+4U1AgAAZQQAAA4AAABkcnMvZTJvRG9jLnhtbK1US27bMBDdF+gd&#10;CO5ryW4S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66ooSzRRKfv7x&#10;/fzz8fzrG4mHkKi2fobIrUVsaN6ZBo0znHscRuZN4VT8ghOBHwKfLgKLJhAeL00n02kKF4dv2AA/&#10;ebpunQ/vhVEkGhl1qGArLDtufOhCh5CYTZt1JWVbRalJndGbt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bMr7hTUCAABlBAAADgAAAAAAAAABACAAAAAfAQAAZHJzL2Uyb0RvYy54bWxQ&#10;SwUGAAAAAAYABgBZAQAAxgUAAAAA&#10;">
              <v:fill on="f" focussize="0,0"/>
              <v:stroke on="f" weight="0.5pt"/>
              <v:imagedata o:title=""/>
              <o:lock v:ext="edit" aspectratio="f"/>
              <v:textbox inset="0mm,0mm,0mm,0mm" style="mso-fit-shape-to-text:t;">
                <w:txbxContent>
                  <w:p w14:paraId="451F6E81">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77CBB">
    <w:pPr>
      <w:pStyle w:val="7"/>
      <w:spacing w:line="172" w:lineRule="auto"/>
      <w:ind w:left="4087"/>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6" name="文本框 5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757BB">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0t2c0AgAAZQQAAA4AAABkcnMvZTJvRG9jLnhtbK1UzY7TMBC+I/EO&#10;lu80aWGr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s3U0o0Uyj55fu3&#10;y49fl59fSTyERLX1c0TuLGJD89Y0aJzh3OMwMm8Kp+IXnAj8EPh8FVg0gfB4aTaZzVK4OHzDBvjJ&#10;43XrfHgnjCLRyKhDBVth2WnrQxc6hMRs2mwqKdsqSk3qjE5f36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7tLdnNAIAAGUEAAAOAAAAAAAAAAEAIAAAAB8BAABkcnMvZTJvRG9jLnhtbFBL&#10;BQYAAAAABgAGAFkBAADFBQAAAAA=&#10;">
              <v:fill on="f" focussize="0,0"/>
              <v:stroke on="f" weight="0.5pt"/>
              <v:imagedata o:title=""/>
              <o:lock v:ext="edit" aspectratio="f"/>
              <v:textbox inset="0mm,0mm,0mm,0mm" style="mso-fit-shape-to-text:t;">
                <w:txbxContent>
                  <w:p w14:paraId="689757BB">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E50FF">
    <w:pPr>
      <w:pStyle w:val="7"/>
      <w:spacing w:line="172" w:lineRule="auto"/>
      <w:ind w:left="4087"/>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7" name="文本框 5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5EA7A">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IKfs1AgAAZQQAAA4AAABkcnMvZTJvRG9jLnhtbK1UzY7TMBC+I/EO&#10;lu80aWGXqm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F69eUuJZgolP//4&#10;fv756/zwjcRDSFRbP0Pk1iI2NO9Mg8YZzj0OI/OmcCp+wYnAD4FPF4FFEwiPl6aT6TSFi8M3bICf&#10;PF63zof3wigSjYw6VLAVlh03PnShQ0jMps26krKtotSkzuj166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kAgp+zUCAABlBAAADgAAAAAAAAABACAAAAAfAQAAZHJzL2Uyb0RvYy54bWxQ&#10;SwUGAAAAAAYABgBZAQAAxgUAAAAA&#10;">
              <v:fill on="f" focussize="0,0"/>
              <v:stroke on="f" weight="0.5pt"/>
              <v:imagedata o:title=""/>
              <o:lock v:ext="edit" aspectratio="f"/>
              <v:textbox inset="0mm,0mm,0mm,0mm" style="mso-fit-shape-to-text:t;">
                <w:txbxContent>
                  <w:p w14:paraId="4E75EA7A">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16CF3">
    <w:pPr>
      <w:pStyle w:val="7"/>
      <w:spacing w:line="172" w:lineRule="auto"/>
      <w:ind w:left="4087"/>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9" name="文本框 5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44231">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7Xzk1AgAAZQQAAA4AAABkcnMvZTJvRG9jLnhtbK1UzY7TMBC+I/EO&#10;lu80aWFXpW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F69eUuJZgolP//4&#10;fv756/zwjcRDSFRbP0Pk1iI2NO9Mg8YZzj0OI/OmcCp+wYnAD4FPF4FFEwiPl6aT6TSFi8M3bICf&#10;PF63zof3wigSjYw6VLAVlh03PnShQ0jMps26krKtotSkzuj166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tntfOTUCAABlBAAADgAAAAAAAAABACAAAAAfAQAAZHJzL2Uyb0RvYy54bWxQ&#10;SwUGAAAAAAYABgBZAQAAxgUAAAAA&#10;">
              <v:fill on="f" focussize="0,0"/>
              <v:stroke on="f" weight="0.5pt"/>
              <v:imagedata o:title=""/>
              <o:lock v:ext="edit" aspectratio="f"/>
              <v:textbox inset="0mm,0mm,0mm,0mm" style="mso-fit-shape-to-text:t;">
                <w:txbxContent>
                  <w:p w14:paraId="32D44231">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4522C">
    <w:pPr>
      <w:pStyle w:val="7"/>
      <w:spacing w:line="172" w:lineRule="auto"/>
      <w:ind w:left="4087"/>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0" name="文本框 5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ED64E">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xfuQDICAABlBAAADgAAAAAAAAABACAAAAAfAQAAZHJzL2Uyb0RvYy54bWxQSwUG&#10;AAAAAAYABgBZAQAAwwUAAAAA&#10;">
              <v:fill on="f" focussize="0,0"/>
              <v:stroke on="f" weight="0.5pt"/>
              <v:imagedata o:title=""/>
              <o:lock v:ext="edit" aspectratio="f"/>
              <v:textbox inset="0mm,0mm,0mm,0mm" style="mso-fit-shape-to-text:t;">
                <w:txbxContent>
                  <w:p w14:paraId="421ED64E">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050D3">
    <w:pPr>
      <w:pStyle w:val="7"/>
      <w:spacing w:line="172" w:lineRule="auto"/>
      <w:ind w:left="4087"/>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1" name="文本框 5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895203">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Eq3DcNAIAAGUEAAAOAAAAAAAAAAEAIAAAAB8BAABkcnMvZTJvRG9jLnhtbFBL&#10;BQYAAAAABgAGAFkBAADFBQAAAAA=&#10;">
              <v:fill on="f" focussize="0,0"/>
              <v:stroke on="f" weight="0.5pt"/>
              <v:imagedata o:title=""/>
              <o:lock v:ext="edit" aspectratio="f"/>
              <v:textbox inset="0mm,0mm,0mm,0mm" style="mso-fit-shape-to-text:t;">
                <w:txbxContent>
                  <w:p w14:paraId="71895203">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41F1A">
    <w:pPr>
      <w:pStyle w:val="7"/>
      <w:spacing w:line="172" w:lineRule="auto"/>
      <w:ind w:left="4476"/>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2" name="文本框 5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24B8F9">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hpoqI0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J5RoplDyy4/v&#10;l5+/L7++kXgIiWrr54jcWcSG5p1p0DjDucdhZN4UTsUvOBH4IfD5KrBoAuHx0mwym6VwcfiGDfCT&#10;p+vW+fBeGEWikVGHCrbCstPWhy50CInZtNlUUrZVlJrUGb15O0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4aaKiNAIAAGUEAAAOAAAAAAAAAAEAIAAAAB8BAABkcnMvZTJvRG9jLnhtbFBL&#10;BQYAAAAABgAGAFkBAADFBQAAAAA=&#10;">
              <v:fill on="f" focussize="0,0"/>
              <v:stroke on="f" weight="0.5pt"/>
              <v:imagedata o:title=""/>
              <o:lock v:ext="edit" aspectratio="f"/>
              <v:textbox inset="0mm,0mm,0mm,0mm" style="mso-fit-shape-to-text:t;">
                <w:txbxContent>
                  <w:p w14:paraId="2824B8F9">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A2BD0">
    <w:pPr>
      <w:pStyle w:val="7"/>
      <w:spacing w:line="173" w:lineRule="auto"/>
      <w:ind w:left="4505"/>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3" name="文本框 5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F06FF">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T1Tw+NAIAAGUEAAAOAAAAAAAAAAEAIAAAAB8BAABkcnMvZTJvRG9jLnhtbFBL&#10;BQYAAAAABgAGAFkBAADFBQAAAAA=&#10;">
              <v:fill on="f" focussize="0,0"/>
              <v:stroke on="f" weight="0.5pt"/>
              <v:imagedata o:title=""/>
              <o:lock v:ext="edit" aspectratio="f"/>
              <v:textbox inset="0mm,0mm,0mm,0mm" style="mso-fit-shape-to-text:t;">
                <w:txbxContent>
                  <w:p w14:paraId="039F06FF">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AB0AE">
    <w:pPr>
      <w:pStyle w:val="7"/>
      <w:spacing w:line="172" w:lineRule="auto"/>
      <w:ind w:left="4129"/>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6" name="文本框 5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62659">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HWWA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Mp5RoplDyy4/v&#10;l5+/L7++kXgIiWrr54jcWcSG5p1p0DjDucdhZN4UTsUvOBH4IfD5KrBoAuHx0mwym6VwcfiGDfCT&#10;p+vW+fBeGEWikVGHCrbCstPWhy50CInZtNlUUrZVlJrUGZ2+vUn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lB1lgNAIAAGUEAAAOAAAAAAAAAAEAIAAAAB8BAABkcnMvZTJvRG9jLnhtbFBL&#10;BQYAAAAABgAGAFkBAADFBQAAAAA=&#10;">
              <v:fill on="f" focussize="0,0"/>
              <v:stroke on="f" weight="0.5pt"/>
              <v:imagedata o:title=""/>
              <o:lock v:ext="edit" aspectratio="f"/>
              <v:textbox inset="0mm,0mm,0mm,0mm" style="mso-fit-shape-to-text:t;">
                <w:txbxContent>
                  <w:p w14:paraId="3AA62659">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EF38">
    <w:pPr>
      <w:pStyle w:val="10"/>
    </w:pPr>
    <w: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28FE60">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5vy86AgAAc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bC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aW9fs&#10;6v4BJtGysNH3lsc0USpvl/sAaZPiUaBeFXQqHjCLqWfnvYnD/uc5RT3+V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h+b8vOgIAAHMEAAAOAAAAAAAAAAEAIAAAAB8BAABkcnMvZTJvRG9j&#10;LnhtbFBLBQYAAAAABgAGAFkBAADLBQAAAAA=&#10;">
              <v:fill on="f" focussize="0,0"/>
              <v:stroke on="f" weight="0.5pt"/>
              <v:imagedata o:title=""/>
              <o:lock v:ext="edit" aspectratio="f"/>
              <v:textbox inset="0mm,0mm,0mm,0mm" style="mso-fit-shape-to-text:t;">
                <w:txbxContent>
                  <w:p w14:paraId="4128FE60">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E350E">
    <w:pPr>
      <w:pStyle w:val="7"/>
      <w:spacing w:line="172" w:lineRule="auto"/>
      <w:ind w:left="4083"/>
      <w:rPr>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4" name="文本框 5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68541">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sB180AgAAZQQAAA4AAABkcnMvZTJvRG9jLnhtbK1UzY7TMBC+I/EO&#10;lu80aaGrqm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9PpG0o0Uyj55fu3&#10;y49fl59fSTyERLX1c0TuLGJD89Y0aJzh3OMwMm8Kp+IXnAj8EPh8FVg0gfB4aTaZzVK4OHzDBvjJ&#10;43XrfHgnjCLRyKhDBVth2WnrQxc6hMRs2mwqKdsqSk3qjN68nqb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A7AdfNAIAAGUEAAAOAAAAAAAAAAEAIAAAAB8BAABkcnMvZTJvRG9jLnhtbFBL&#10;BQYAAAAABgAGAFkBAADFBQAAAAA=&#10;">
              <v:fill on="f" focussize="0,0"/>
              <v:stroke on="f" weight="0.5pt"/>
              <v:imagedata o:title=""/>
              <o:lock v:ext="edit" aspectratio="f"/>
              <v:textbox inset="0mm,0mm,0mm,0mm" style="mso-fit-shape-to-text:t;">
                <w:txbxContent>
                  <w:p w14:paraId="0B668541">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7F3AC">
    <w:pPr>
      <w:pStyle w:val="7"/>
      <w:spacing w:line="172" w:lineRule="auto"/>
      <w:ind w:left="4083"/>
      <w:rPr>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5" name="文本框 5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C869D4">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QmcM0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p5RoplDyy4/v&#10;l5+/L7++kXgIiWrr54jcWcSG5p1p0DjDucdhZN4UTsUvOBH4IfD5KrBoAuHx0mwym6VwcfiGDfCT&#10;p+vW+fBeGEWikVGHCrbCstPWhy50CInZtNlUUrZVlJrUGb15O0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rUJnDNAIAAGUEAAAOAAAAAAAAAAEAIAAAAB8BAABkcnMvZTJvRG9jLnhtbFBL&#10;BQYAAAAABgAGAFkBAADFBQAAAAA=&#10;">
              <v:fill on="f" focussize="0,0"/>
              <v:stroke on="f" weight="0.5pt"/>
              <v:imagedata o:title=""/>
              <o:lock v:ext="edit" aspectratio="f"/>
              <v:textbox inset="0mm,0mm,0mm,0mm" style="mso-fit-shape-to-text:t;">
                <w:txbxContent>
                  <w:p w14:paraId="45C869D4">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FFAA7">
    <w:pPr>
      <w:pStyle w:val="7"/>
      <w:spacing w:line="172" w:lineRule="auto"/>
      <w:ind w:left="4083"/>
      <w:rPr>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6" name="文本框 5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FE49F">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Xkku9NAIAAGUEAAAOAAAAAAAAAAEAIAAAAB8BAABkcnMvZTJvRG9jLnhtbFBL&#10;BQYAAAAABgAGAFkBAADFBQAAAAA=&#10;">
              <v:fill on="f" focussize="0,0"/>
              <v:stroke on="f" weight="0.5pt"/>
              <v:imagedata o:title=""/>
              <o:lock v:ext="edit" aspectratio="f"/>
              <v:textbox inset="0mm,0mm,0mm,0mm" style="mso-fit-shape-to-text:t;">
                <w:txbxContent>
                  <w:p w14:paraId="440FE49F">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B26A5">
    <w:pPr>
      <w:pStyle w:val="7"/>
      <w:spacing w:line="172" w:lineRule="auto"/>
      <w:ind w:left="4083"/>
      <w:rPr>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7" name="文本框 5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0E65A">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u1SE0AgAAZQQAAA4AAABkcnMvZTJvRG9jLnhtbK1UzY7TMBC+I/EO&#10;lu80aVGXqm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9PpG0o0Uyj55fu3&#10;y49fl59fSTyERLX1c0TuLGJD89Y0aJzh3OMwMm8Kp+IXnAj8EPh8FVg0gfB4aTaZzVK4OHzDBvjJ&#10;43XrfHgnjCLRyKhDBVth2WnrQxc6hMRs2mwqKdsqSk3qjN68nqb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8LtUhNAIAAGUEAAAOAAAAAAAAAAEAIAAAAB8BAABkcnMvZTJvRG9jLnhtbFBL&#10;BQYAAAAABgAGAFkBAADFBQAAAAA=&#10;">
              <v:fill on="f" focussize="0,0"/>
              <v:stroke on="f" weight="0.5pt"/>
              <v:imagedata o:title=""/>
              <o:lock v:ext="edit" aspectratio="f"/>
              <v:textbox inset="0mm,0mm,0mm,0mm" style="mso-fit-shape-to-text:t;">
                <w:txbxContent>
                  <w:p w14:paraId="0120E65A">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287A5">
    <w:pPr>
      <w:pStyle w:val="7"/>
      <w:spacing w:line="172" w:lineRule="auto"/>
      <w:ind w:left="4083"/>
      <w:rPr>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0" name="文本框 5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A59E76">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7m/Q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ae5v0NAIAAGUEAAAOAAAAAAAAAAEAIAAAAB8BAABkcnMvZTJvRG9jLnhtbFBL&#10;BQYAAAAABgAGAFkBAADFBQAAAAA=&#10;">
              <v:fill on="f" focussize="0,0"/>
              <v:stroke on="f" weight="0.5pt"/>
              <v:imagedata o:title=""/>
              <o:lock v:ext="edit" aspectratio="f"/>
              <v:textbox inset="0mm,0mm,0mm,0mm" style="mso-fit-shape-to-text:t;">
                <w:txbxContent>
                  <w:p w14:paraId="6AA59E76">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3BAEE">
    <w:pPr>
      <w:pStyle w:val="7"/>
      <w:spacing w:line="172" w:lineRule="auto"/>
      <w:ind w:left="5260"/>
      <w:rPr>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6" name="文本框 5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AF479">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Pgk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p5RoplDyy4/v&#10;l5+/L7++kXgIiWrr54jcWcSG5p1p0DjDucdhZN4UTsUvOBH4IfD5KrBoAuHx0mwym6VwcfiGDfCT&#10;p+vW+fBeGEWikVGHCrbCstPWhy50CInZtNlUUrZVlJrUGZ2+vUn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i/j4JNAIAAGUEAAAOAAAAAAAAAAEAIAAAAB8BAABkcnMvZTJvRG9jLnhtbFBL&#10;BQYAAAAABgAGAFkBAADFBQAAAAA=&#10;">
              <v:fill on="f" focussize="0,0"/>
              <v:stroke on="f" weight="0.5pt"/>
              <v:imagedata o:title=""/>
              <o:lock v:ext="edit" aspectratio="f"/>
              <v:textbox inset="0mm,0mm,0mm,0mm" style="mso-fit-shape-to-text:t;">
                <w:txbxContent>
                  <w:p w14:paraId="13EAF479">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9F552">
    <w:pPr>
      <w:pStyle w:val="7"/>
      <w:spacing w:line="173" w:lineRule="auto"/>
      <w:ind w:left="4700"/>
      <w:rPr>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7" name="文本框 5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C01E05">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CoJU0AgAAZQQAAA4AAABkcnMvZTJvRG9jLnhtbK1UzY7TMBC+I/EO&#10;lu80adGW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vpG0o0Uyj55fu3&#10;y49fl59fSTyERLX1c0TuLGJD89Y0aJzh3OMwMm8Kp+IXnAj8EPh8FVg0gfB4aTaZzVK4OHzDBvjJ&#10;43XrfHgnjCLRyKhDBVth2WnrQxc6hMRs2mwqKdsqSk3qjE5f36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QqCVNAIAAGUEAAAOAAAAAAAAAAEAIAAAAB8BAABkcnMvZTJvRG9jLnhtbFBL&#10;BQYAAAAABgAGAFkBAADFBQAAAAA=&#10;">
              <v:fill on="f" focussize="0,0"/>
              <v:stroke on="f" weight="0.5pt"/>
              <v:imagedata o:title=""/>
              <o:lock v:ext="edit" aspectratio="f"/>
              <v:textbox inset="0mm,0mm,0mm,0mm" style="mso-fit-shape-to-text:t;">
                <w:txbxContent>
                  <w:p w14:paraId="7DC01E05">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85C97">
    <w:pPr>
      <w:pStyle w:val="7"/>
      <w:spacing w:line="172" w:lineRule="auto"/>
      <w:ind w:left="4345"/>
      <w:rPr>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8" name="文本框 5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B7C1EB">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NSMs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EjUjLNAIAAGUEAAAOAAAAAAAAAAEAIAAAAB8BAABkcnMvZTJvRG9jLnhtbFBL&#10;BQYAAAAABgAGAFkBAADFBQAAAAA=&#10;">
              <v:fill on="f" focussize="0,0"/>
              <v:stroke on="f" weight="0.5pt"/>
              <v:imagedata o:title=""/>
              <o:lock v:ext="edit" aspectratio="f"/>
              <v:textbox inset="0mm,0mm,0mm,0mm" style="mso-fit-shape-to-text:t;">
                <w:txbxContent>
                  <w:p w14:paraId="06B7C1EB">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CEF19">
    <w:pPr>
      <w:pStyle w:val="7"/>
      <w:spacing w:line="172" w:lineRule="auto"/>
      <w:ind w:left="4379"/>
      <w:rPr>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9" name="文本框 5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D256A">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8x1lc0AgAAZQQAAA4AAABkcnMvZTJvRG9jLnhtbK1UzY7TMBC+I/EO&#10;lu80adFWpW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vpG0o0Uyj55fu3&#10;y49fl59fSTyERLX1c0TuLGJD89Y0aJzh3OMwMm8Kp+IXnAj8EPh8FVg0gfB4aTaZzVK4OHzDBvjJ&#10;43XrfHgnjCLRyKhDBVth2WnrQxc6hMRs2mwqKdsqSk3qjE5f36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vMdZXNAIAAGUEAAAOAAAAAAAAAAEAIAAAAB8BAABkcnMvZTJvRG9jLnhtbFBL&#10;BQYAAAAABgAGAFkBAADFBQAAAAA=&#10;">
              <v:fill on="f" focussize="0,0"/>
              <v:stroke on="f" weight="0.5pt"/>
              <v:imagedata o:title=""/>
              <o:lock v:ext="edit" aspectratio="f"/>
              <v:textbox inset="0mm,0mm,0mm,0mm" style="mso-fit-shape-to-text:t;">
                <w:txbxContent>
                  <w:p w14:paraId="6D7D256A">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DCFF4">
    <w:pPr>
      <w:pStyle w:val="7"/>
      <w:spacing w:line="171" w:lineRule="auto"/>
      <w:ind w:left="4133"/>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7" name="文本框 5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786E1">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67x/w1AgAAZQQAAA4AAABkcnMvZTJvRG9jLnhtbK1UzY7TMBC+I/EO&#10;lu80adEu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zrvH/DUCAABlBAAADgAAAAAAAAABACAAAAAfAQAAZHJzL2Uyb0RvYy54bWxQ&#10;SwUGAAAAAAYABgBZAQAAxgUAAAAA&#10;">
              <v:fill on="f" focussize="0,0"/>
              <v:stroke on="f" weight="0.5pt"/>
              <v:imagedata o:title=""/>
              <o:lock v:ext="edit" aspectratio="f"/>
              <v:textbox inset="0mm,0mm,0mm,0mm" style="mso-fit-shape-to-text:t;">
                <w:txbxContent>
                  <w:p w14:paraId="3AD786E1">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469C2">
    <w:pPr>
      <w:pStyle w:val="10"/>
    </w:pPr>
    <w: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0CB467">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86sZI6AgAAc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POrGSOgIAAHMEAAAOAAAAAAAAAAEAIAAAAB8BAABkcnMvZTJvRG9j&#10;LnhtbFBLBQYAAAAABgAGAFkBAADLBQAAAAA=&#10;">
              <v:fill on="f" focussize="0,0"/>
              <v:stroke on="f" weight="0.5pt"/>
              <v:imagedata o:title=""/>
              <o:lock v:ext="edit" aspectratio="f"/>
              <v:textbox inset="0mm,0mm,0mm,0mm" style="mso-fit-shape-to-text:t;">
                <w:txbxContent>
                  <w:p w14:paraId="600CB467">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97D7B">
    <w:pPr>
      <w:pStyle w:val="7"/>
      <w:spacing w:line="172" w:lineRule="auto"/>
      <w:ind w:left="4131"/>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8" name="文本框 5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08AD7">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0L6I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DdC+iNAIAAGUEAAAOAAAAAAAAAAEAIAAAAB8BAABkcnMvZTJvRG9jLnhtbFBL&#10;BQYAAAAABgAGAFkBAADFBQAAAAA=&#10;">
              <v:fill on="f" focussize="0,0"/>
              <v:stroke on="f" weight="0.5pt"/>
              <v:imagedata o:title=""/>
              <o:lock v:ext="edit" aspectratio="f"/>
              <v:textbox inset="0mm,0mm,0mm,0mm" style="mso-fit-shape-to-text:t;">
                <w:txbxContent>
                  <w:p w14:paraId="7D608AD7">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E88A1">
    <w:pPr>
      <w:pStyle w:val="7"/>
      <w:spacing w:line="171" w:lineRule="auto"/>
      <w:ind w:left="4134"/>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9" name="文本框 5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E8E00">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IsT41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6MixPjUCAABlBAAADgAAAAAAAAABACAAAAAfAQAAZHJzL2Uyb0RvYy54bWxQ&#10;SwUGAAAAAAYABgBZAQAAxgUAAAAA&#10;">
              <v:fill on="f" focussize="0,0"/>
              <v:stroke on="f" weight="0.5pt"/>
              <v:imagedata o:title=""/>
              <o:lock v:ext="edit" aspectratio="f"/>
              <v:textbox inset="0mm,0mm,0mm,0mm" style="mso-fit-shape-to-text:t;">
                <w:txbxContent>
                  <w:p w14:paraId="238E8E00">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0BC35">
    <w:pPr>
      <w:pStyle w:val="7"/>
      <w:spacing w:line="172" w:lineRule="auto"/>
      <w:ind w:left="4130"/>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0" name="文本框 5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E8CA6">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uiSk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aGKYRsnPP76f&#10;f/4+//pG0iEkql2YI/LBITY272yDxhnOAw4T86b0On3BicAPsNNFYNFEwtOl2XQ2G8PF4Rs2wM+e&#10;rjsf4nthNUlGTj0q2ArLjtsQu9AhJGUzdiOVaquoDKlzev32a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o7okpNAIAAGUEAAAOAAAAAAAAAAEAIAAAAB8BAABkcnMvZTJvRG9jLnhtbFBL&#10;BQYAAAAABgAGAFkBAADFBQAAAAA=&#10;">
              <v:fill on="f" focussize="0,0"/>
              <v:stroke on="f" weight="0.5pt"/>
              <v:imagedata o:title=""/>
              <o:lock v:ext="edit" aspectratio="f"/>
              <v:textbox inset="0mm,0mm,0mm,0mm" style="mso-fit-shape-to-text:t;">
                <w:txbxContent>
                  <w:p w14:paraId="7B2E8CA6">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9F3A0">
    <w:pPr>
      <w:pStyle w:val="7"/>
      <w:spacing w:line="172" w:lineRule="auto"/>
      <w:ind w:left="4130"/>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1" name="文本框 5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44EDE">
                          <w:pPr>
                            <w:pStyle w:val="1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NSF7U0AgAAZQQAAA4AAABkcnMvZTJvRG9jLnhtbK1US44TMRDdI3EH&#10;y3vSSdC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6ocQwjZaff3w/&#10;//x9/vWNpENIVLswR+SDQ2xs3tkGgzOcBxwm5k3pdfqCE4EfAp8uAosmEp4uzaaz2RguDt+wAX72&#10;dN35EN8Lq0kycurRwVZYdtyG2IUOISmbsRupVNtFZUid0+u3V+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DUhe1NAIAAGUEAAAOAAAAAAAAAAEAIAAAAB8BAABkcnMvZTJvRG9jLnhtbFBL&#10;BQYAAAAABgAGAFkBAADFBQAAAAA=&#10;">
              <v:fill on="f" focussize="0,0"/>
              <v:stroke on="f" weight="0.5pt"/>
              <v:imagedata o:title=""/>
              <o:lock v:ext="edit" aspectratio="f"/>
              <v:textbox inset="0mm,0mm,0mm,0mm" style="mso-fit-shape-to-text:t;">
                <w:txbxContent>
                  <w:p w14:paraId="1EF44EDE">
                    <w:pPr>
                      <w:pStyle w:val="1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CC218">
    <w:pPr>
      <w:pStyle w:val="7"/>
      <w:spacing w:line="173" w:lineRule="auto"/>
      <w:ind w:left="4097"/>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1" name="文本框 5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B70E2">
                          <w:pPr>
                            <w:pStyle w:val="1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vdOtvNAIAAGUEAAAOAAAAAAAAAAEAIAAAAB8BAABkcnMvZTJvRG9jLnhtbFBL&#10;BQYAAAAABgAGAFkBAADFBQAAAAA=&#10;">
              <v:fill on="f" focussize="0,0"/>
              <v:stroke on="f" weight="0.5pt"/>
              <v:imagedata o:title=""/>
              <o:lock v:ext="edit" aspectratio="f"/>
              <v:textbox inset="0mm,0mm,0mm,0mm" style="mso-fit-shape-to-text:t;">
                <w:txbxContent>
                  <w:p w14:paraId="7EFB70E2">
                    <w:pPr>
                      <w:pStyle w:val="1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0C645"/>
    <w:multiLevelType w:val="multilevel"/>
    <w:tmpl w:val="9680C645"/>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13181A2B"/>
    <w:multiLevelType w:val="singleLevel"/>
    <w:tmpl w:val="13181A2B"/>
    <w:lvl w:ilvl="0" w:tentative="0">
      <w:start w:val="1"/>
      <w:numFmt w:val="chineseCounting"/>
      <w:suff w:val="nothing"/>
      <w:lvlText w:val="（%1）"/>
      <w:lvlJc w:val="left"/>
      <w:rPr>
        <w:rFonts w:hint="eastAsia"/>
      </w:rPr>
    </w:lvl>
  </w:abstractNum>
  <w:abstractNum w:abstractNumId="2">
    <w:nsid w:val="143D050D"/>
    <w:multiLevelType w:val="singleLevel"/>
    <w:tmpl w:val="143D050D"/>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452CD"/>
    <w:rsid w:val="042B3A6B"/>
    <w:rsid w:val="065D70FD"/>
    <w:rsid w:val="225452CD"/>
    <w:rsid w:val="6C637A61"/>
    <w:rsid w:val="6CEF5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6">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6">
    <w:name w:val="Default Paragraph Font"/>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eastAsia="宋体" w:cs="Times New Roman"/>
      <w:szCs w:val="24"/>
    </w:rPr>
  </w:style>
  <w:style w:type="paragraph" w:styleId="3">
    <w:name w:val="Body Text Indent"/>
    <w:basedOn w:val="1"/>
    <w:next w:val="4"/>
    <w:qFormat/>
    <w:uiPriority w:val="0"/>
    <w:pPr>
      <w:spacing w:line="360" w:lineRule="auto"/>
      <w:ind w:firstLine="570"/>
    </w:pPr>
    <w:rPr>
      <w:rFonts w:ascii="Calibri" w:hAnsi="Calibri" w:eastAsia="宋体" w:cs="Times New Roman"/>
      <w:sz w:val="24"/>
    </w:rPr>
  </w:style>
  <w:style w:type="paragraph" w:styleId="4">
    <w:name w:val="Normal Indent"/>
    <w:basedOn w:val="1"/>
    <w:next w:val="5"/>
    <w:qFormat/>
    <w:uiPriority w:val="0"/>
    <w:pPr>
      <w:autoSpaceDE w:val="0"/>
      <w:autoSpaceDN w:val="0"/>
      <w:adjustRightInd w:val="0"/>
      <w:ind w:firstLine="420"/>
      <w:jc w:val="left"/>
    </w:pPr>
    <w:rPr>
      <w:rFonts w:ascii="宋体"/>
      <w:kern w:val="0"/>
      <w:sz w:val="24"/>
      <w:szCs w:val="20"/>
    </w:rPr>
  </w:style>
  <w:style w:type="paragraph" w:styleId="5">
    <w:name w:val="List"/>
    <w:basedOn w:val="1"/>
    <w:qFormat/>
    <w:uiPriority w:val="0"/>
    <w:pPr>
      <w:ind w:left="200" w:hanging="200" w:hangingChars="200"/>
      <w:jc w:val="both"/>
    </w:pPr>
    <w:rPr>
      <w:rFonts w:ascii="Times New Roman" w:hAnsi="Times New Roman"/>
      <w:kern w:val="2"/>
      <w:sz w:val="21"/>
      <w:szCs w:val="20"/>
      <w:lang w:eastAsia="zh-CN"/>
    </w:rPr>
  </w:style>
  <w:style w:type="paragraph" w:styleId="7">
    <w:name w:val="Body Text"/>
    <w:basedOn w:val="1"/>
    <w:next w:val="8"/>
    <w:semiHidden/>
    <w:qFormat/>
    <w:uiPriority w:val="0"/>
    <w:rPr>
      <w:rFonts w:ascii="宋体" w:hAnsi="宋体" w:eastAsia="宋体" w:cs="宋体"/>
      <w:sz w:val="28"/>
      <w:szCs w:val="28"/>
      <w:lang w:val="en-US" w:eastAsia="en-US" w:bidi="ar-SA"/>
    </w:rPr>
  </w:style>
  <w:style w:type="paragraph" w:customStyle="1" w:styleId="8">
    <w:name w:val="Default"/>
    <w:basedOn w:val="9"/>
    <w:autoRedefine/>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paragraph" w:styleId="9">
    <w:name w:val="Title"/>
    <w:basedOn w:val="1"/>
    <w:next w:val="1"/>
    <w:qFormat/>
    <w:uiPriority w:val="0"/>
    <w:pPr>
      <w:spacing w:before="240" w:after="60"/>
      <w:jc w:val="center"/>
      <w:outlineLvl w:val="0"/>
    </w:pPr>
    <w:rPr>
      <w:rFonts w:ascii="Arial" w:hAnsi="Arial" w:cs="Arial"/>
      <w:b/>
      <w:bCs/>
      <w:sz w:val="32"/>
      <w:szCs w:val="3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Body Text First Indent"/>
    <w:basedOn w:val="7"/>
    <w:next w:val="1"/>
    <w:unhideWhenUsed/>
    <w:qFormat/>
    <w:uiPriority w:val="99"/>
    <w:pPr>
      <w:ind w:firstLine="420" w:firstLineChars="100"/>
    </w:pPr>
  </w:style>
  <w:style w:type="paragraph" w:customStyle="1" w:styleId="17">
    <w:name w:val="_Style 3"/>
    <w:basedOn w:val="1"/>
    <w:autoRedefine/>
    <w:qFormat/>
    <w:uiPriority w:val="0"/>
    <w:pPr>
      <w:ind w:firstLine="420" w:firstLineChars="200"/>
    </w:pPr>
    <w:rPr>
      <w:rFonts w:ascii="Calibri" w:hAnsi="Calibri"/>
      <w:szCs w:val="22"/>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footer" Target="footer1.xml"/><Relationship Id="rId49" Type="http://schemas.openxmlformats.org/officeDocument/2006/relationships/image" Target="media/image4.png"/><Relationship Id="rId48" Type="http://schemas.openxmlformats.org/officeDocument/2006/relationships/image" Target="media/image3.png"/><Relationship Id="rId47" Type="http://schemas.openxmlformats.org/officeDocument/2006/relationships/image" Target="media/image2.png"/><Relationship Id="rId46" Type="http://schemas.openxmlformats.org/officeDocument/2006/relationships/image" Target="media/image1.png"/><Relationship Id="rId45" Type="http://schemas.openxmlformats.org/officeDocument/2006/relationships/theme" Target="theme/theme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11748</Words>
  <Characters>12259</Characters>
  <Lines>0</Lines>
  <Paragraphs>0</Paragraphs>
  <TotalTime>153</TotalTime>
  <ScaleCrop>false</ScaleCrop>
  <LinksUpToDate>false</LinksUpToDate>
  <CharactersWithSpaces>12322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2025-05-14T06:37:00Z</dcterms:created>
  <dc:creator>ㄣ随忆╰☆ぷ</dc:creator>
  <cp:lastModifiedBy>ㄣ随忆╰☆ぷ</cp:lastModifiedBy>
  <cp:lastPrinted>2025-05-15T04:39:41Z</cp:lastPrinted>
  <dcterms:modified xsi:type="dcterms:W3CDTF">2025-05-15T04:47:50Z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09D3C378961A4D8395AA87BC10C9A05F_11</vt:lpwstr>
  </property>
  <property fmtid="{D5CDD505-2E9C-101B-9397-08002B2CF9AE}" pid="4" name="KSOTemplateDocerSaveRecord">
    <vt:lpwstr>eyJoZGlkIjoiODYyYjNjMmM0MmRjZTFjNGI2NmE0ODU2OTc0ZDVkMDAiLCJ1c2VySWQiOiIyMzkzMDE5NDcifQ==</vt:lpwstr>
  </property>
</Properties>
</file>