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88D3">
      <w:pPr>
        <w:spacing w:line="240" w:lineRule="auto"/>
        <w:ind w:left="0" w:leftChars="0" w:right="0" w:firstLine="0" w:firstLineChars="0"/>
        <w:jc w:val="center"/>
        <w:rPr>
          <w:rFonts w:hint="eastAsia" w:ascii="宋体" w:hAnsi="宋体" w:eastAsia="宋体" w:cs="宋体"/>
          <w:sz w:val="60"/>
          <w:szCs w:val="60"/>
          <w:lang w:eastAsia="zh-CN"/>
        </w:rPr>
      </w:pPr>
      <w:r>
        <w:rPr>
          <w:rFonts w:hint="eastAsia" w:ascii="宋体" w:hAnsi="宋体" w:eastAsia="宋体" w:cs="宋体"/>
          <w:sz w:val="60"/>
          <w:szCs w:val="60"/>
          <w:lang w:eastAsia="zh-CN"/>
        </w:rPr>
        <w:t>大容量快速棉纤维性能测试仪采购项目</w:t>
      </w:r>
    </w:p>
    <w:p w14:paraId="4EA5C971">
      <w:pPr>
        <w:spacing w:line="318" w:lineRule="auto"/>
        <w:rPr>
          <w:rFonts w:ascii="Arial"/>
          <w:sz w:val="21"/>
        </w:rPr>
      </w:pPr>
    </w:p>
    <w:p w14:paraId="3FB26AA0">
      <w:pPr>
        <w:spacing w:line="318" w:lineRule="auto"/>
        <w:rPr>
          <w:rFonts w:ascii="Arial"/>
          <w:sz w:val="21"/>
        </w:rPr>
      </w:pPr>
    </w:p>
    <w:p w14:paraId="7DF49BCF">
      <w:pPr>
        <w:spacing w:line="319" w:lineRule="auto"/>
        <w:rPr>
          <w:rFonts w:ascii="Arial"/>
          <w:sz w:val="21"/>
        </w:rPr>
      </w:pPr>
    </w:p>
    <w:p w14:paraId="446337FA">
      <w:pPr>
        <w:spacing w:before="169" w:line="718" w:lineRule="exact"/>
        <w:ind w:left="2357"/>
        <w:outlineLvl w:val="0"/>
        <w:rPr>
          <w:rFonts w:ascii="宋体" w:hAnsi="宋体" w:eastAsia="宋体" w:cs="宋体"/>
          <w:b/>
          <w:bCs/>
          <w:spacing w:val="-7"/>
          <w:position w:val="3"/>
          <w:sz w:val="52"/>
          <w:szCs w:val="52"/>
        </w:rPr>
      </w:pPr>
      <w:r>
        <w:rPr>
          <w:rFonts w:ascii="宋体" w:hAnsi="宋体" w:eastAsia="宋体" w:cs="宋体"/>
          <w:b/>
          <w:bCs/>
          <w:spacing w:val="-7"/>
          <w:position w:val="3"/>
          <w:sz w:val="52"/>
          <w:szCs w:val="52"/>
        </w:rPr>
        <w:t>竞争性谈判文件</w:t>
      </w:r>
    </w:p>
    <w:p w14:paraId="625ECDED">
      <w:pPr>
        <w:rPr>
          <w:rFonts w:hint="eastAsia" w:eastAsia="宋体"/>
          <w:lang w:val="en-US" w:eastAsia="zh-CN"/>
        </w:rPr>
      </w:pPr>
    </w:p>
    <w:p w14:paraId="537BFF0E">
      <w:pPr>
        <w:spacing w:line="344" w:lineRule="auto"/>
        <w:rPr>
          <w:rFonts w:ascii="Arial"/>
          <w:sz w:val="21"/>
        </w:rPr>
      </w:pPr>
    </w:p>
    <w:p w14:paraId="72361F33">
      <w:pPr>
        <w:spacing w:line="345" w:lineRule="auto"/>
        <w:rPr>
          <w:rFonts w:ascii="Arial"/>
          <w:sz w:val="21"/>
        </w:rPr>
      </w:pPr>
    </w:p>
    <w:p w14:paraId="4559C2B2">
      <w:pPr>
        <w:spacing w:before="104" w:line="219" w:lineRule="auto"/>
        <w:ind w:left="1703" w:firstLine="627" w:firstLineChars="200"/>
        <w:outlineLvl w:val="0"/>
        <w:rPr>
          <w:rFonts w:hint="eastAsia" w:ascii="仿宋" w:hAnsi="仿宋" w:eastAsia="仿宋" w:cs="仿宋"/>
          <w:sz w:val="32"/>
          <w:szCs w:val="32"/>
          <w:lang w:eastAsia="zh-CN"/>
        </w:rPr>
      </w:pPr>
      <w:r>
        <w:rPr>
          <w:rFonts w:ascii="仿宋" w:hAnsi="仿宋" w:eastAsia="仿宋" w:cs="仿宋"/>
          <w:b/>
          <w:bCs/>
          <w:spacing w:val="-4"/>
          <w:sz w:val="32"/>
          <w:szCs w:val="32"/>
        </w:rPr>
        <w:t>项目编号：</w:t>
      </w:r>
      <w:r>
        <w:rPr>
          <w:rFonts w:hint="eastAsia" w:ascii="仿宋" w:hAnsi="仿宋" w:eastAsia="仿宋" w:cs="仿宋"/>
          <w:b/>
          <w:bCs/>
          <w:spacing w:val="-4"/>
          <w:sz w:val="32"/>
          <w:szCs w:val="32"/>
          <w:lang w:eastAsia="zh-CN"/>
        </w:rPr>
        <w:t>KZZB-2025090</w:t>
      </w:r>
    </w:p>
    <w:p w14:paraId="38DA4EE9">
      <w:pPr>
        <w:spacing w:line="254" w:lineRule="auto"/>
        <w:rPr>
          <w:rFonts w:ascii="Arial"/>
          <w:sz w:val="21"/>
        </w:rPr>
      </w:pPr>
    </w:p>
    <w:p w14:paraId="676109D2">
      <w:pPr>
        <w:spacing w:line="254" w:lineRule="auto"/>
        <w:rPr>
          <w:rFonts w:ascii="Arial"/>
          <w:sz w:val="21"/>
        </w:rPr>
      </w:pPr>
    </w:p>
    <w:p w14:paraId="4D1F3805">
      <w:pPr>
        <w:spacing w:line="255" w:lineRule="auto"/>
        <w:rPr>
          <w:rFonts w:ascii="Arial"/>
          <w:sz w:val="21"/>
        </w:rPr>
      </w:pPr>
    </w:p>
    <w:p w14:paraId="7D477B76">
      <w:pPr>
        <w:pStyle w:val="5"/>
        <w:rPr>
          <w:rFonts w:ascii="Arial"/>
          <w:sz w:val="21"/>
        </w:rPr>
      </w:pPr>
    </w:p>
    <w:p w14:paraId="40CFCBE0">
      <w:pPr>
        <w:pStyle w:val="5"/>
      </w:pPr>
    </w:p>
    <w:p w14:paraId="51491120">
      <w:pPr>
        <w:pStyle w:val="8"/>
        <w:spacing w:before="120" w:line="188" w:lineRule="auto"/>
        <w:ind w:left="574"/>
        <w:rPr>
          <w:rFonts w:hint="default" w:eastAsia="微软雅黑"/>
          <w:lang w:val="en-US" w:eastAsia="zh-CN"/>
        </w:rPr>
      </w:pPr>
      <w:r>
        <w:rPr>
          <w:spacing w:val="-3"/>
        </w:rPr>
        <w:t>采购单位名称：</w:t>
      </w:r>
      <w:r>
        <w:rPr>
          <w:rFonts w:hint="eastAsia"/>
          <w:spacing w:val="-3"/>
          <w:u w:val="single" w:color="auto"/>
          <w:lang w:eastAsia="zh-CN"/>
        </w:rPr>
        <w:t>克孜勒苏柯尔克孜自治州质量与计量检验检测中心</w:t>
      </w:r>
    </w:p>
    <w:p w14:paraId="2190D684">
      <w:pPr>
        <w:pStyle w:val="8"/>
        <w:spacing w:before="120" w:line="188" w:lineRule="auto"/>
        <w:ind w:left="574"/>
        <w:rPr>
          <w:rFonts w:hint="eastAsia"/>
          <w:spacing w:val="-3"/>
          <w:u w:val="single" w:color="auto"/>
          <w:lang w:eastAsia="zh-CN"/>
        </w:rPr>
      </w:pPr>
      <w:r>
        <w:rPr>
          <w:spacing w:val="-13"/>
        </w:rPr>
        <w:t>联</w:t>
      </w:r>
      <w:r>
        <w:rPr>
          <w:spacing w:val="7"/>
        </w:rPr>
        <w:t xml:space="preserve">     </w:t>
      </w:r>
      <w:r>
        <w:rPr>
          <w:spacing w:val="-13"/>
        </w:rPr>
        <w:t>系</w:t>
      </w:r>
      <w:r>
        <w:rPr>
          <w:spacing w:val="5"/>
        </w:rPr>
        <w:t xml:space="preserve">     </w:t>
      </w:r>
      <w:r>
        <w:rPr>
          <w:spacing w:val="-13"/>
        </w:rPr>
        <w:t>人：</w:t>
      </w:r>
      <w:r>
        <w:rPr>
          <w:u w:val="single" w:color="auto"/>
        </w:rPr>
        <w:t xml:space="preserve">        </w:t>
      </w:r>
      <w:r>
        <w:rPr>
          <w:rFonts w:hint="eastAsia"/>
          <w:spacing w:val="-3"/>
          <w:u w:val="single" w:color="auto"/>
          <w:lang w:eastAsia="zh-CN"/>
        </w:rPr>
        <w:t xml:space="preserve">    </w:t>
      </w:r>
      <w:r>
        <w:rPr>
          <w:rFonts w:hint="eastAsia"/>
          <w:spacing w:val="-3"/>
          <w:u w:val="single" w:color="auto"/>
          <w:lang w:val="en-US" w:eastAsia="zh-CN"/>
        </w:rPr>
        <w:t>托女士</w:t>
      </w:r>
      <w:r>
        <w:rPr>
          <w:rFonts w:hint="eastAsia"/>
          <w:spacing w:val="-3"/>
          <w:u w:val="single" w:color="auto"/>
          <w:lang w:eastAsia="zh-CN"/>
        </w:rPr>
        <w:t xml:space="preserve">              </w:t>
      </w:r>
      <w:r>
        <w:rPr>
          <w:rFonts w:hint="eastAsia"/>
          <w:spacing w:val="-3"/>
          <w:u w:val="single" w:color="auto"/>
          <w:lang w:val="en-US" w:eastAsia="zh-CN"/>
        </w:rPr>
        <w:t xml:space="preserve">      </w:t>
      </w:r>
      <w:r>
        <w:rPr>
          <w:rFonts w:hint="eastAsia"/>
          <w:spacing w:val="-3"/>
          <w:u w:val="single" w:color="auto"/>
          <w:lang w:eastAsia="zh-CN"/>
        </w:rPr>
        <w:t xml:space="preserve"> </w:t>
      </w:r>
    </w:p>
    <w:p w14:paraId="2BB63318">
      <w:pPr>
        <w:pStyle w:val="8"/>
        <w:spacing w:before="120" w:line="188" w:lineRule="auto"/>
        <w:ind w:left="574"/>
        <w:rPr>
          <w:rFonts w:ascii="Times New Roman" w:hAnsi="Times New Roman" w:eastAsia="Times New Roman" w:cs="Times New Roman"/>
        </w:rPr>
      </w:pPr>
      <w:r>
        <w:rPr>
          <w:rFonts w:hint="eastAsia"/>
          <w:spacing w:val="-3"/>
          <w:u w:val="single" w:color="auto"/>
          <w:lang w:eastAsia="zh-CN"/>
        </w:rPr>
        <w:t xml:space="preserve">联  系    电  话：           </w:t>
      </w:r>
      <w:r>
        <w:rPr>
          <w:rFonts w:hint="eastAsia"/>
          <w:spacing w:val="-3"/>
          <w:u w:val="single" w:color="auto"/>
          <w:lang w:val="en-US" w:eastAsia="zh-CN"/>
        </w:rPr>
        <w:t>13659909235</w:t>
      </w:r>
      <w:r>
        <w:rPr>
          <w:rFonts w:hint="eastAsia"/>
          <w:spacing w:val="-3"/>
          <w:u w:val="single" w:color="auto"/>
          <w:lang w:eastAsia="zh-CN"/>
        </w:rPr>
        <w:t xml:space="preserve">   </w:t>
      </w:r>
      <w:r>
        <w:rPr>
          <w:rFonts w:ascii="Times New Roman" w:hAnsi="Times New Roman" w:eastAsia="Times New Roman" w:cs="Times New Roman"/>
          <w:spacing w:val="-6"/>
          <w:u w:val="single" w:color="auto"/>
        </w:rPr>
        <w:t xml:space="preserve">    </w:t>
      </w:r>
      <w:r>
        <w:rPr>
          <w:rFonts w:hint="eastAsia" w:ascii="Times New Roman" w:hAnsi="Times New Roman" w:eastAsia="宋体" w:cs="Times New Roman"/>
          <w:spacing w:val="-6"/>
          <w:u w:val="single" w:color="auto"/>
          <w:lang w:val="en-US" w:eastAsia="zh-CN"/>
        </w:rPr>
        <w:t xml:space="preserve">         </w:t>
      </w:r>
      <w:r>
        <w:rPr>
          <w:rFonts w:ascii="Times New Roman" w:hAnsi="Times New Roman" w:eastAsia="Times New Roman" w:cs="Times New Roman"/>
          <w:spacing w:val="-6"/>
          <w:u w:val="single" w:color="auto"/>
        </w:rPr>
        <w:t xml:space="preserve">  </w:t>
      </w:r>
    </w:p>
    <w:p w14:paraId="4ECCF7AC">
      <w:pPr>
        <w:spacing w:line="248" w:lineRule="auto"/>
        <w:rPr>
          <w:rFonts w:ascii="Arial"/>
          <w:sz w:val="21"/>
        </w:rPr>
      </w:pPr>
    </w:p>
    <w:p w14:paraId="31A48F72">
      <w:pPr>
        <w:spacing w:line="248" w:lineRule="auto"/>
        <w:rPr>
          <w:rFonts w:ascii="Arial"/>
          <w:sz w:val="21"/>
        </w:rPr>
      </w:pPr>
    </w:p>
    <w:p w14:paraId="6D2416B2">
      <w:pPr>
        <w:spacing w:line="248" w:lineRule="auto"/>
        <w:rPr>
          <w:rFonts w:ascii="Arial"/>
          <w:sz w:val="21"/>
        </w:rPr>
      </w:pPr>
    </w:p>
    <w:p w14:paraId="6AB1DB91">
      <w:pPr>
        <w:pStyle w:val="8"/>
        <w:spacing w:before="121" w:line="188" w:lineRule="auto"/>
        <w:ind w:left="577"/>
        <w:rPr>
          <w:rFonts w:hint="default" w:eastAsia="微软雅黑"/>
          <w:lang w:val="en-US" w:eastAsia="zh-CN"/>
        </w:rPr>
      </w:pPr>
      <w:r>
        <w:rPr>
          <w:spacing w:val="-2"/>
        </w:rPr>
        <w:t>代理机构名称：</w:t>
      </w:r>
      <w:r>
        <w:rPr>
          <w:rFonts w:hint="eastAsia"/>
          <w:spacing w:val="-2"/>
          <w:u w:val="single" w:color="auto"/>
          <w:lang w:val="en-US" w:eastAsia="zh-CN"/>
        </w:rPr>
        <w:t xml:space="preserve">    </w:t>
      </w:r>
      <w:r>
        <w:rPr>
          <w:rFonts w:hint="eastAsia"/>
          <w:spacing w:val="-2"/>
          <w:u w:val="single" w:color="auto"/>
          <w:lang w:eastAsia="zh-CN"/>
        </w:rPr>
        <w:t>新疆融联通达工程项目管理有限公司</w:t>
      </w:r>
      <w:r>
        <w:rPr>
          <w:rFonts w:hint="eastAsia"/>
          <w:spacing w:val="-2"/>
          <w:u w:val="single" w:color="auto"/>
          <w:lang w:val="en-US" w:eastAsia="zh-CN"/>
        </w:rPr>
        <w:t xml:space="preserve">      </w:t>
      </w:r>
    </w:p>
    <w:p w14:paraId="5369B55B">
      <w:pPr>
        <w:pStyle w:val="8"/>
        <w:spacing w:before="248" w:line="188" w:lineRule="auto"/>
        <w:ind w:left="569"/>
        <w:rPr>
          <w:rFonts w:hint="default" w:eastAsia="微软雅黑"/>
          <w:lang w:val="en-US" w:eastAsia="zh-CN"/>
        </w:rPr>
      </w:pPr>
      <w:r>
        <w:rPr>
          <w:spacing w:val="-11"/>
        </w:rPr>
        <w:t>联</w:t>
      </w:r>
      <w:r>
        <w:rPr>
          <w:spacing w:val="7"/>
        </w:rPr>
        <w:t xml:space="preserve">     </w:t>
      </w:r>
      <w:r>
        <w:rPr>
          <w:spacing w:val="-11"/>
        </w:rPr>
        <w:t>系</w:t>
      </w:r>
      <w:r>
        <w:rPr>
          <w:spacing w:val="5"/>
        </w:rPr>
        <w:t xml:space="preserve">     </w:t>
      </w:r>
      <w:r>
        <w:rPr>
          <w:spacing w:val="-11"/>
        </w:rPr>
        <w:t>人：</w:t>
      </w:r>
      <w:r>
        <w:rPr>
          <w:spacing w:val="6"/>
          <w:u w:val="single" w:color="auto"/>
        </w:rPr>
        <w:t xml:space="preserve">     </w:t>
      </w:r>
      <w:r>
        <w:rPr>
          <w:rFonts w:hint="eastAsia"/>
          <w:spacing w:val="6"/>
          <w:u w:val="single" w:color="auto"/>
          <w:lang w:val="en-US" w:eastAsia="zh-CN"/>
        </w:rPr>
        <w:t xml:space="preserve">       </w:t>
      </w:r>
      <w:r>
        <w:rPr>
          <w:rFonts w:hint="eastAsia"/>
          <w:spacing w:val="-11"/>
          <w:u w:val="single" w:color="auto"/>
          <w:lang w:val="en-US" w:eastAsia="zh-CN"/>
        </w:rPr>
        <w:t>张先生</w:t>
      </w:r>
      <w:r>
        <w:rPr>
          <w:u w:val="single" w:color="auto"/>
        </w:rPr>
        <w:t xml:space="preserve">            </w:t>
      </w:r>
      <w:r>
        <w:rPr>
          <w:rFonts w:hint="eastAsia"/>
          <w:u w:val="single" w:color="auto"/>
          <w:lang w:val="en-US" w:eastAsia="zh-CN"/>
        </w:rPr>
        <w:t xml:space="preserve">      </w:t>
      </w:r>
    </w:p>
    <w:p w14:paraId="58D1593C">
      <w:pPr>
        <w:pStyle w:val="8"/>
        <w:spacing w:before="247" w:line="189" w:lineRule="auto"/>
        <w:ind w:left="569"/>
        <w:rPr>
          <w:rFonts w:hint="default" w:ascii="Times New Roman" w:hAnsi="Times New Roman" w:eastAsia="宋体" w:cs="Times New Roman"/>
          <w:lang w:val="en-US" w:eastAsia="zh-CN"/>
        </w:rPr>
      </w:pPr>
      <w:r>
        <w:rPr>
          <w:spacing w:val="-6"/>
        </w:rPr>
        <w:t>联  系</w:t>
      </w:r>
      <w:r>
        <w:rPr>
          <w:spacing w:val="11"/>
        </w:rPr>
        <w:t xml:space="preserve">  </w:t>
      </w:r>
      <w:r>
        <w:rPr>
          <w:spacing w:val="-6"/>
        </w:rPr>
        <w:t>电  话</w:t>
      </w:r>
      <w:r>
        <w:rPr>
          <w:spacing w:val="7"/>
        </w:rPr>
        <w:t xml:space="preserve">  </w:t>
      </w:r>
      <w:r>
        <w:rPr>
          <w:spacing w:val="-6"/>
        </w:rPr>
        <w:t>：</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 xml:space="preserve">   </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6"/>
          <w:u w:val="single" w:color="auto"/>
          <w:lang w:val="en-US" w:eastAsia="zh-CN"/>
        </w:rPr>
        <w:t>13909955772</w:t>
      </w:r>
      <w:r>
        <w:rPr>
          <w:rFonts w:ascii="Times New Roman" w:hAnsi="Times New Roman" w:eastAsia="Times New Roman" w:cs="Times New Roman"/>
          <w:spacing w:val="-6"/>
          <w:u w:val="single" w:color="auto"/>
        </w:rPr>
        <w:t xml:space="preserve">        </w:t>
      </w:r>
      <w:r>
        <w:rPr>
          <w:rFonts w:ascii="Times New Roman" w:hAnsi="Times New Roman" w:eastAsia="Times New Roman" w:cs="Times New Roman"/>
          <w:spacing w:val="-7"/>
          <w:u w:val="single" w:color="auto"/>
        </w:rPr>
        <w:t xml:space="preserve"> </w:t>
      </w:r>
      <w:r>
        <w:rPr>
          <w:rFonts w:hint="eastAsia" w:ascii="Times New Roman" w:hAnsi="Times New Roman" w:eastAsia="宋体" w:cs="Times New Roman"/>
          <w:spacing w:val="-7"/>
          <w:u w:val="single" w:color="auto"/>
          <w:lang w:val="en-US" w:eastAsia="zh-CN"/>
        </w:rPr>
        <w:t xml:space="preserve">        </w:t>
      </w:r>
    </w:p>
    <w:p w14:paraId="27CCF57B">
      <w:pPr>
        <w:spacing w:line="247" w:lineRule="auto"/>
        <w:rPr>
          <w:rFonts w:ascii="Arial"/>
          <w:sz w:val="21"/>
        </w:rPr>
      </w:pPr>
    </w:p>
    <w:p w14:paraId="74221B33">
      <w:pPr>
        <w:spacing w:line="248" w:lineRule="auto"/>
        <w:rPr>
          <w:rFonts w:ascii="Arial"/>
          <w:sz w:val="21"/>
        </w:rPr>
      </w:pPr>
    </w:p>
    <w:p w14:paraId="4A1DF4D8">
      <w:pPr>
        <w:spacing w:line="248" w:lineRule="auto"/>
        <w:rPr>
          <w:rFonts w:ascii="Arial"/>
          <w:sz w:val="21"/>
        </w:rPr>
      </w:pPr>
    </w:p>
    <w:p w14:paraId="3F1E2177">
      <w:pPr>
        <w:spacing w:before="105" w:line="217" w:lineRule="auto"/>
        <w:ind w:left="3272"/>
        <w:outlineLvl w:val="0"/>
        <w:rPr>
          <w:rFonts w:ascii="仿宋" w:hAnsi="仿宋" w:eastAsia="仿宋" w:cs="仿宋"/>
          <w:sz w:val="32"/>
          <w:szCs w:val="32"/>
        </w:rPr>
      </w:pPr>
      <w:r>
        <w:rPr>
          <w:rFonts w:ascii="仿宋" w:hAnsi="仿宋" w:eastAsia="仿宋" w:cs="仿宋"/>
          <w:b/>
          <w:bCs/>
          <w:spacing w:val="-13"/>
          <w:sz w:val="32"/>
          <w:szCs w:val="32"/>
        </w:rPr>
        <w:t>202</w:t>
      </w:r>
      <w:r>
        <w:rPr>
          <w:rFonts w:hint="eastAsia" w:ascii="仿宋" w:hAnsi="仿宋" w:eastAsia="仿宋" w:cs="仿宋"/>
          <w:b/>
          <w:bCs/>
          <w:spacing w:val="-13"/>
          <w:sz w:val="32"/>
          <w:szCs w:val="32"/>
          <w:lang w:val="en-US" w:eastAsia="zh-CN"/>
        </w:rPr>
        <w:t>5</w:t>
      </w:r>
      <w:r>
        <w:rPr>
          <w:rFonts w:ascii="仿宋" w:hAnsi="仿宋" w:eastAsia="仿宋" w:cs="仿宋"/>
          <w:b/>
          <w:bCs/>
          <w:spacing w:val="-13"/>
          <w:sz w:val="32"/>
          <w:szCs w:val="32"/>
        </w:rPr>
        <w:t>年</w:t>
      </w:r>
      <w:r>
        <w:rPr>
          <w:rFonts w:hint="eastAsia" w:ascii="仿宋" w:hAnsi="仿宋" w:eastAsia="仿宋" w:cs="仿宋"/>
          <w:b/>
          <w:bCs/>
          <w:spacing w:val="-13"/>
          <w:sz w:val="32"/>
          <w:szCs w:val="32"/>
          <w:lang w:val="en-US" w:eastAsia="zh-CN"/>
        </w:rPr>
        <w:t>6</w:t>
      </w:r>
      <w:r>
        <w:rPr>
          <w:rFonts w:ascii="仿宋" w:hAnsi="仿宋" w:eastAsia="仿宋" w:cs="仿宋"/>
          <w:b/>
          <w:bCs/>
          <w:spacing w:val="-13"/>
          <w:sz w:val="32"/>
          <w:szCs w:val="32"/>
        </w:rPr>
        <w:t>月</w:t>
      </w:r>
    </w:p>
    <w:p w14:paraId="7B8F003B">
      <w:pPr>
        <w:spacing w:line="217" w:lineRule="auto"/>
        <w:rPr>
          <w:rFonts w:ascii="仿宋" w:hAnsi="仿宋" w:eastAsia="仿宋" w:cs="仿宋"/>
          <w:sz w:val="32"/>
          <w:szCs w:val="32"/>
        </w:rPr>
        <w:sectPr>
          <w:headerReference r:id="rId5" w:type="default"/>
          <w:pgSz w:w="11906" w:h="16839"/>
          <w:pgMar w:top="400" w:right="1785" w:bottom="0" w:left="1785" w:header="0" w:footer="0" w:gutter="0"/>
          <w:pgNumType w:fmt="decimal"/>
          <w:cols w:space="720" w:num="1"/>
        </w:sectPr>
      </w:pPr>
    </w:p>
    <w:p w14:paraId="09B6FB2E">
      <w:pPr>
        <w:spacing w:line="242" w:lineRule="auto"/>
        <w:rPr>
          <w:rFonts w:ascii="Arial"/>
          <w:sz w:val="21"/>
        </w:rPr>
      </w:pPr>
    </w:p>
    <w:p w14:paraId="0E86E772">
      <w:pPr>
        <w:spacing w:line="242" w:lineRule="auto"/>
        <w:rPr>
          <w:rFonts w:ascii="Arial"/>
          <w:sz w:val="21"/>
        </w:rPr>
      </w:pPr>
    </w:p>
    <w:p w14:paraId="3E5A1563">
      <w:pPr>
        <w:spacing w:line="242" w:lineRule="auto"/>
        <w:rPr>
          <w:rFonts w:ascii="Arial"/>
          <w:sz w:val="21"/>
        </w:rPr>
      </w:pPr>
    </w:p>
    <w:p w14:paraId="3580C4DC">
      <w:pPr>
        <w:spacing w:line="243" w:lineRule="auto"/>
        <w:rPr>
          <w:rFonts w:ascii="Arial"/>
          <w:sz w:val="21"/>
        </w:rPr>
      </w:pPr>
    </w:p>
    <w:p w14:paraId="5EC9091B">
      <w:pPr>
        <w:spacing w:line="243" w:lineRule="auto"/>
        <w:rPr>
          <w:rFonts w:ascii="Arial"/>
          <w:sz w:val="21"/>
        </w:rPr>
      </w:pPr>
    </w:p>
    <w:p w14:paraId="7D42A675">
      <w:pPr>
        <w:spacing w:line="243" w:lineRule="auto"/>
        <w:rPr>
          <w:rFonts w:ascii="Arial"/>
          <w:sz w:val="21"/>
        </w:rPr>
      </w:pPr>
    </w:p>
    <w:sdt>
      <w:sdtPr>
        <w:rPr>
          <w:rFonts w:ascii="微软雅黑" w:hAnsi="微软雅黑" w:eastAsia="微软雅黑" w:cs="微软雅黑"/>
          <w:sz w:val="30"/>
          <w:szCs w:val="30"/>
        </w:rPr>
        <w:id w:val="147459733"/>
        <w:docPartObj>
          <w:docPartGallery w:val="Table of Contents"/>
          <w:docPartUnique/>
        </w:docPartObj>
      </w:sdtPr>
      <w:sdtEndPr>
        <w:rPr>
          <w:rFonts w:ascii="微软雅黑" w:hAnsi="微软雅黑" w:eastAsia="微软雅黑" w:cs="微软雅黑"/>
          <w:sz w:val="24"/>
          <w:szCs w:val="24"/>
        </w:rPr>
      </w:sdtEndPr>
      <w:sdtContent>
        <w:p w14:paraId="15F5287D">
          <w:pPr>
            <w:pStyle w:val="8"/>
            <w:spacing w:before="128" w:line="188" w:lineRule="auto"/>
            <w:ind w:left="3954"/>
            <w:rPr>
              <w:sz w:val="30"/>
              <w:szCs w:val="30"/>
            </w:rPr>
          </w:pPr>
          <w:r>
            <w:rPr>
              <w:b/>
              <w:bCs/>
              <w:spacing w:val="-19"/>
              <w:sz w:val="30"/>
              <w:szCs w:val="30"/>
            </w:rPr>
            <w:t>目录</w:t>
          </w:r>
        </w:p>
        <w:p w14:paraId="1AA2A9EF">
          <w:pPr>
            <w:spacing w:line="377" w:lineRule="auto"/>
            <w:rPr>
              <w:rFonts w:ascii="Arial"/>
              <w:sz w:val="21"/>
            </w:rPr>
          </w:pPr>
        </w:p>
        <w:p w14:paraId="6E1CDD0F">
          <w:pPr>
            <w:pStyle w:val="8"/>
            <w:tabs>
              <w:tab w:val="right" w:leader="dot" w:pos="8334"/>
            </w:tabs>
            <w:spacing w:before="103" w:line="189" w:lineRule="auto"/>
            <w:ind w:left="55"/>
            <w:rPr>
              <w:sz w:val="24"/>
              <w:szCs w:val="24"/>
            </w:rPr>
          </w:pPr>
          <w:r>
            <w:fldChar w:fldCharType="begin"/>
          </w:r>
          <w:r>
            <w:instrText xml:space="preserve"> HYPERLINK \l "bookmark1" </w:instrText>
          </w:r>
          <w:r>
            <w:fldChar w:fldCharType="separate"/>
          </w:r>
          <w:r>
            <w:rPr>
              <w:spacing w:val="-5"/>
              <w:w w:val="99"/>
              <w:sz w:val="24"/>
              <w:szCs w:val="24"/>
            </w:rPr>
            <w:t>第一章</w:t>
          </w:r>
          <w:r>
            <w:rPr>
              <w:spacing w:val="17"/>
              <w:sz w:val="24"/>
              <w:szCs w:val="24"/>
            </w:rPr>
            <w:t xml:space="preserve">   </w:t>
          </w:r>
          <w:r>
            <w:rPr>
              <w:rFonts w:hint="eastAsia"/>
              <w:spacing w:val="-5"/>
              <w:w w:val="99"/>
              <w:sz w:val="24"/>
              <w:szCs w:val="24"/>
              <w:lang w:val="en-US" w:eastAsia="zh-CN"/>
            </w:rPr>
            <w:t>公告</w:t>
          </w:r>
          <w:r>
            <w:rPr>
              <w:spacing w:val="-29"/>
              <w:sz w:val="24"/>
              <w:szCs w:val="24"/>
            </w:rPr>
            <w:t xml:space="preserve"> </w:t>
          </w:r>
          <w:r>
            <w:rPr>
              <w:sz w:val="24"/>
              <w:szCs w:val="24"/>
            </w:rPr>
            <w:tab/>
          </w:r>
          <w:r>
            <w:rPr>
              <w:sz w:val="24"/>
              <w:szCs w:val="24"/>
            </w:rPr>
            <w:fldChar w:fldCharType="end"/>
          </w:r>
          <w:r>
            <w:fldChar w:fldCharType="begin"/>
          </w:r>
          <w:r>
            <w:instrText xml:space="preserve"> HYPERLINK \l "bookmark2" </w:instrText>
          </w:r>
          <w:r>
            <w:fldChar w:fldCharType="separate"/>
          </w:r>
          <w:r>
            <w:rPr>
              <w:sz w:val="24"/>
              <w:szCs w:val="24"/>
            </w:rPr>
            <w:t>1</w:t>
          </w:r>
          <w:r>
            <w:rPr>
              <w:sz w:val="24"/>
              <w:szCs w:val="24"/>
            </w:rPr>
            <w:fldChar w:fldCharType="end"/>
          </w:r>
        </w:p>
        <w:p w14:paraId="783B09F4">
          <w:pPr>
            <w:pStyle w:val="8"/>
            <w:tabs>
              <w:tab w:val="right" w:leader="dot" w:pos="8334"/>
            </w:tabs>
            <w:spacing w:before="143" w:line="188" w:lineRule="auto"/>
            <w:ind w:left="55"/>
            <w:rPr>
              <w:sz w:val="24"/>
              <w:szCs w:val="24"/>
            </w:rPr>
          </w:pPr>
          <w:r>
            <w:fldChar w:fldCharType="begin"/>
          </w:r>
          <w:r>
            <w:instrText xml:space="preserve"> HYPERLINK \l "bookmark3" </w:instrText>
          </w:r>
          <w:r>
            <w:fldChar w:fldCharType="separate"/>
          </w:r>
          <w:r>
            <w:rPr>
              <w:spacing w:val="-3"/>
              <w:sz w:val="24"/>
              <w:szCs w:val="24"/>
            </w:rPr>
            <w:t>第二章</w:t>
          </w:r>
          <w:r>
            <w:rPr>
              <w:spacing w:val="16"/>
              <w:sz w:val="24"/>
              <w:szCs w:val="24"/>
            </w:rPr>
            <w:t xml:space="preserve">   </w:t>
          </w:r>
          <w:r>
            <w:rPr>
              <w:spacing w:val="-3"/>
              <w:sz w:val="24"/>
              <w:szCs w:val="24"/>
            </w:rPr>
            <w:t>供应商须知及供应商须知前附表</w:t>
          </w:r>
          <w:r>
            <w:rPr>
              <w:spacing w:val="-27"/>
              <w:sz w:val="24"/>
              <w:szCs w:val="24"/>
            </w:rPr>
            <w:t xml:space="preserve"> </w:t>
          </w:r>
          <w:r>
            <w:rPr>
              <w:sz w:val="24"/>
              <w:szCs w:val="24"/>
            </w:rPr>
            <w:tab/>
          </w:r>
          <w:r>
            <w:rPr>
              <w:sz w:val="24"/>
              <w:szCs w:val="24"/>
            </w:rPr>
            <w:fldChar w:fldCharType="end"/>
          </w:r>
          <w:r>
            <w:fldChar w:fldCharType="begin"/>
          </w:r>
          <w:r>
            <w:instrText xml:space="preserve"> HYPERLINK \l "bookmark4" </w:instrText>
          </w:r>
          <w:r>
            <w:fldChar w:fldCharType="separate"/>
          </w:r>
          <w:r>
            <w:rPr>
              <w:sz w:val="24"/>
              <w:szCs w:val="24"/>
            </w:rPr>
            <w:t>4</w:t>
          </w:r>
          <w:r>
            <w:rPr>
              <w:sz w:val="24"/>
              <w:szCs w:val="24"/>
            </w:rPr>
            <w:fldChar w:fldCharType="end"/>
          </w:r>
        </w:p>
        <w:p w14:paraId="68585D66">
          <w:pPr>
            <w:pStyle w:val="8"/>
            <w:tabs>
              <w:tab w:val="right" w:leader="dot" w:pos="8334"/>
            </w:tabs>
            <w:spacing w:before="147" w:line="188" w:lineRule="auto"/>
            <w:ind w:left="55"/>
            <w:rPr>
              <w:sz w:val="24"/>
              <w:szCs w:val="24"/>
            </w:rPr>
          </w:pPr>
          <w:r>
            <w:fldChar w:fldCharType="begin"/>
          </w:r>
          <w:r>
            <w:instrText xml:space="preserve"> HYPERLINK \l "bookmark5" </w:instrText>
          </w:r>
          <w:r>
            <w:fldChar w:fldCharType="separate"/>
          </w:r>
          <w:r>
            <w:rPr>
              <w:spacing w:val="-7"/>
              <w:sz w:val="24"/>
              <w:szCs w:val="24"/>
            </w:rPr>
            <w:t>第三章</w:t>
          </w:r>
          <w:r>
            <w:rPr>
              <w:spacing w:val="16"/>
              <w:sz w:val="24"/>
              <w:szCs w:val="24"/>
            </w:rPr>
            <w:t xml:space="preserve">   </w:t>
          </w:r>
          <w:r>
            <w:rPr>
              <w:spacing w:val="-7"/>
              <w:sz w:val="24"/>
              <w:szCs w:val="24"/>
            </w:rPr>
            <w:t>采购需求</w:t>
          </w:r>
          <w:r>
            <w:rPr>
              <w:spacing w:val="-29"/>
              <w:sz w:val="24"/>
              <w:szCs w:val="24"/>
            </w:rPr>
            <w:t xml:space="preserve"> </w:t>
          </w:r>
          <w:r>
            <w:rPr>
              <w:sz w:val="24"/>
              <w:szCs w:val="24"/>
            </w:rPr>
            <w:tab/>
          </w:r>
          <w:r>
            <w:rPr>
              <w:sz w:val="24"/>
              <w:szCs w:val="24"/>
            </w:rPr>
            <w:fldChar w:fldCharType="end"/>
          </w:r>
          <w:r>
            <w:fldChar w:fldCharType="begin"/>
          </w:r>
          <w:r>
            <w:instrText xml:space="preserve"> HYPERLINK \l "bookmark6" </w:instrText>
          </w:r>
          <w:r>
            <w:fldChar w:fldCharType="separate"/>
          </w:r>
          <w:r>
            <w:rPr>
              <w:spacing w:val="-11"/>
              <w:sz w:val="24"/>
              <w:szCs w:val="24"/>
            </w:rPr>
            <w:t>20</w:t>
          </w:r>
          <w:r>
            <w:rPr>
              <w:spacing w:val="-11"/>
              <w:sz w:val="24"/>
              <w:szCs w:val="24"/>
            </w:rPr>
            <w:fldChar w:fldCharType="end"/>
          </w:r>
        </w:p>
        <w:p w14:paraId="0ACD54BF">
          <w:pPr>
            <w:pStyle w:val="8"/>
            <w:tabs>
              <w:tab w:val="right" w:leader="dot" w:pos="8334"/>
            </w:tabs>
            <w:spacing w:before="145" w:line="188" w:lineRule="auto"/>
            <w:ind w:left="55"/>
            <w:rPr>
              <w:sz w:val="24"/>
              <w:szCs w:val="24"/>
            </w:rPr>
          </w:pPr>
          <w:r>
            <w:fldChar w:fldCharType="begin"/>
          </w:r>
          <w:r>
            <w:instrText xml:space="preserve"> HYPERLINK \l "bookmark7" </w:instrText>
          </w:r>
          <w:r>
            <w:fldChar w:fldCharType="separate"/>
          </w:r>
          <w:r>
            <w:rPr>
              <w:spacing w:val="-7"/>
              <w:sz w:val="24"/>
              <w:szCs w:val="24"/>
            </w:rPr>
            <w:t>第四章</w:t>
          </w:r>
          <w:r>
            <w:rPr>
              <w:spacing w:val="16"/>
              <w:sz w:val="24"/>
              <w:szCs w:val="24"/>
            </w:rPr>
            <w:t xml:space="preserve">   </w:t>
          </w:r>
          <w:r>
            <w:rPr>
              <w:spacing w:val="-7"/>
              <w:sz w:val="24"/>
              <w:szCs w:val="24"/>
            </w:rPr>
            <w:t>合同条款</w:t>
          </w:r>
          <w:r>
            <w:rPr>
              <w:spacing w:val="-29"/>
              <w:sz w:val="24"/>
              <w:szCs w:val="24"/>
            </w:rPr>
            <w:t xml:space="preserve"> </w:t>
          </w:r>
          <w:r>
            <w:rPr>
              <w:sz w:val="24"/>
              <w:szCs w:val="24"/>
            </w:rPr>
            <w:tab/>
          </w:r>
          <w:r>
            <w:rPr>
              <w:sz w:val="24"/>
              <w:szCs w:val="24"/>
            </w:rPr>
            <w:fldChar w:fldCharType="end"/>
          </w:r>
          <w:r>
            <w:fldChar w:fldCharType="begin"/>
          </w:r>
          <w:r>
            <w:instrText xml:space="preserve"> HYPERLINK \l "bookmark8" </w:instrText>
          </w:r>
          <w:r>
            <w:fldChar w:fldCharType="separate"/>
          </w:r>
          <w:r>
            <w:rPr>
              <w:spacing w:val="-11"/>
              <w:sz w:val="24"/>
              <w:szCs w:val="24"/>
            </w:rPr>
            <w:t>21</w:t>
          </w:r>
          <w:r>
            <w:rPr>
              <w:spacing w:val="-11"/>
              <w:sz w:val="24"/>
              <w:szCs w:val="24"/>
            </w:rPr>
            <w:fldChar w:fldCharType="end"/>
          </w:r>
        </w:p>
        <w:p w14:paraId="55B0AA90">
          <w:pPr>
            <w:pStyle w:val="8"/>
            <w:tabs>
              <w:tab w:val="right" w:leader="dot" w:pos="8334"/>
            </w:tabs>
            <w:spacing w:before="145" w:line="188" w:lineRule="auto"/>
            <w:ind w:left="55"/>
            <w:rPr>
              <w:sz w:val="24"/>
              <w:szCs w:val="24"/>
            </w:rPr>
          </w:pPr>
          <w:r>
            <w:fldChar w:fldCharType="begin"/>
          </w:r>
          <w:r>
            <w:instrText xml:space="preserve"> HYPERLINK \l "bookmark9" </w:instrText>
          </w:r>
          <w:r>
            <w:fldChar w:fldCharType="separate"/>
          </w:r>
          <w:r>
            <w:rPr>
              <w:spacing w:val="-6"/>
              <w:sz w:val="24"/>
              <w:szCs w:val="24"/>
            </w:rPr>
            <w:t>第五章</w:t>
          </w:r>
          <w:r>
            <w:rPr>
              <w:spacing w:val="17"/>
              <w:w w:val="101"/>
              <w:sz w:val="24"/>
              <w:szCs w:val="24"/>
            </w:rPr>
            <w:t xml:space="preserve">   </w:t>
          </w:r>
          <w:r>
            <w:rPr>
              <w:spacing w:val="-6"/>
              <w:sz w:val="24"/>
              <w:szCs w:val="24"/>
            </w:rPr>
            <w:t>响应文件格式</w:t>
          </w:r>
          <w:r>
            <w:rPr>
              <w:spacing w:val="-29"/>
              <w:sz w:val="24"/>
              <w:szCs w:val="24"/>
            </w:rPr>
            <w:t xml:space="preserve"> </w:t>
          </w:r>
          <w:r>
            <w:rPr>
              <w:sz w:val="24"/>
              <w:szCs w:val="24"/>
            </w:rPr>
            <w:tab/>
          </w:r>
          <w:r>
            <w:rPr>
              <w:sz w:val="24"/>
              <w:szCs w:val="24"/>
            </w:rPr>
            <w:fldChar w:fldCharType="end"/>
          </w:r>
          <w:r>
            <w:fldChar w:fldCharType="begin"/>
          </w:r>
          <w:r>
            <w:instrText xml:space="preserve"> HYPERLINK \l "bookmark10" </w:instrText>
          </w:r>
          <w:r>
            <w:fldChar w:fldCharType="separate"/>
          </w:r>
          <w:r>
            <w:rPr>
              <w:spacing w:val="-11"/>
              <w:sz w:val="24"/>
              <w:szCs w:val="24"/>
            </w:rPr>
            <w:t>22</w:t>
          </w:r>
          <w:r>
            <w:rPr>
              <w:spacing w:val="-11"/>
              <w:sz w:val="24"/>
              <w:szCs w:val="24"/>
            </w:rPr>
            <w:fldChar w:fldCharType="end"/>
          </w:r>
        </w:p>
      </w:sdtContent>
    </w:sdt>
    <w:p w14:paraId="04A23FC1">
      <w:pPr>
        <w:spacing w:line="188" w:lineRule="auto"/>
        <w:rPr>
          <w:sz w:val="24"/>
          <w:szCs w:val="24"/>
        </w:rPr>
        <w:sectPr>
          <w:headerReference r:id="rId6" w:type="default"/>
          <w:pgSz w:w="11906" w:h="16839"/>
          <w:pgMar w:top="1150" w:right="1770" w:bottom="0" w:left="1771" w:header="1090" w:footer="0" w:gutter="0"/>
          <w:pgNumType w:fmt="decimal"/>
          <w:cols w:space="720" w:num="1"/>
        </w:sectPr>
      </w:pPr>
    </w:p>
    <w:p w14:paraId="47A6DE88">
      <w:pPr>
        <w:spacing w:line="304" w:lineRule="auto"/>
        <w:rPr>
          <w:rFonts w:ascii="Arial"/>
          <w:sz w:val="21"/>
        </w:rPr>
      </w:pPr>
    </w:p>
    <w:p w14:paraId="2AB682C3">
      <w:pPr>
        <w:pStyle w:val="8"/>
        <w:spacing w:before="138" w:line="188" w:lineRule="auto"/>
        <w:ind w:left="3026" w:firstLine="912" w:firstLineChars="300"/>
        <w:outlineLvl w:val="0"/>
        <w:rPr>
          <w:sz w:val="32"/>
          <w:szCs w:val="32"/>
        </w:rPr>
      </w:pPr>
      <w:bookmarkStart w:id="0" w:name="bookmark2"/>
      <w:bookmarkEnd w:id="0"/>
      <w:bookmarkStart w:id="1" w:name="bookmark1"/>
      <w:bookmarkEnd w:id="1"/>
      <w:r>
        <w:rPr>
          <w:b/>
          <w:bCs/>
          <w:spacing w:val="-8"/>
          <w:sz w:val="32"/>
          <w:szCs w:val="32"/>
        </w:rPr>
        <w:t>第一章</w:t>
      </w:r>
    </w:p>
    <w:p w14:paraId="28E40D77">
      <w:pPr>
        <w:pStyle w:val="8"/>
        <w:spacing w:before="213" w:line="187" w:lineRule="auto"/>
        <w:jc w:val="center"/>
      </w:pPr>
      <w:r>
        <w:rPr>
          <w:rFonts w:hint="eastAsia"/>
          <w:b/>
          <w:bCs/>
          <w:spacing w:val="-1"/>
          <w:lang w:eastAsia="zh-CN"/>
        </w:rPr>
        <w:t>大容量快速棉纤维性能测试仪采购项目</w:t>
      </w:r>
      <w:r>
        <w:rPr>
          <w:b/>
          <w:bCs/>
          <w:spacing w:val="-3"/>
        </w:rPr>
        <w:t>招标谈判公告</w:t>
      </w:r>
    </w:p>
    <w:p w14:paraId="72C6D48E">
      <w:pPr>
        <w:spacing w:before="144"/>
      </w:pPr>
    </w:p>
    <w:tbl>
      <w:tblPr>
        <w:tblStyle w:val="21"/>
        <w:tblW w:w="853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34"/>
      </w:tblGrid>
      <w:tr w14:paraId="2BFADA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31" w:hRule="atLeast"/>
        </w:trPr>
        <w:tc>
          <w:tcPr>
            <w:tcW w:w="8534" w:type="dxa"/>
            <w:vAlign w:val="top"/>
          </w:tcPr>
          <w:p w14:paraId="4D821129">
            <w:pPr>
              <w:pStyle w:val="20"/>
              <w:spacing w:before="58" w:line="188" w:lineRule="auto"/>
              <w:ind w:left="125"/>
              <w:rPr>
                <w:color w:val="auto"/>
              </w:rPr>
            </w:pPr>
            <w:r>
              <w:rPr>
                <w:b/>
                <w:bCs/>
                <w:color w:val="auto"/>
                <w:spacing w:val="-4"/>
              </w:rPr>
              <w:t>项目概况</w:t>
            </w:r>
          </w:p>
          <w:p w14:paraId="1E55CDDE">
            <w:pPr>
              <w:pStyle w:val="20"/>
              <w:spacing w:before="31" w:line="196" w:lineRule="auto"/>
              <w:ind w:left="127" w:right="109" w:firstLine="485"/>
              <w:jc w:val="both"/>
              <w:rPr>
                <w:color w:val="auto"/>
              </w:rPr>
            </w:pPr>
            <w:r>
              <w:rPr>
                <w:rFonts w:hint="eastAsia"/>
                <w:color w:val="auto"/>
                <w:spacing w:val="4"/>
                <w:u w:val="single" w:color="auto"/>
                <w:lang w:eastAsia="zh-CN"/>
              </w:rPr>
              <w:t>大容量快速棉纤维性能测试仪采购项目</w:t>
            </w:r>
            <w:r>
              <w:rPr>
                <w:color w:val="auto"/>
                <w:spacing w:val="3"/>
              </w:rPr>
              <w:t>招标项目的</w:t>
            </w:r>
            <w:r>
              <w:rPr>
                <w:color w:val="auto"/>
                <w:spacing w:val="-9"/>
              </w:rPr>
              <w:t>潜在投标人应在政采云平台获取招标文件，并于202</w:t>
            </w:r>
            <w:r>
              <w:rPr>
                <w:rFonts w:hint="eastAsia"/>
                <w:color w:val="auto"/>
                <w:spacing w:val="-9"/>
                <w:lang w:val="en-US" w:eastAsia="zh-CN"/>
              </w:rPr>
              <w:t>5</w:t>
            </w:r>
            <w:r>
              <w:rPr>
                <w:color w:val="auto"/>
                <w:spacing w:val="-9"/>
              </w:rPr>
              <w:t>年</w:t>
            </w:r>
            <w:r>
              <w:rPr>
                <w:rFonts w:hint="eastAsia"/>
                <w:color w:val="auto"/>
                <w:spacing w:val="-9"/>
                <w:lang w:val="en-US" w:eastAsia="zh-CN"/>
              </w:rPr>
              <w:t xml:space="preserve"> 6</w:t>
            </w:r>
            <w:r>
              <w:rPr>
                <w:color w:val="auto"/>
                <w:spacing w:val="-10"/>
              </w:rPr>
              <w:t>月</w:t>
            </w:r>
            <w:r>
              <w:rPr>
                <w:rFonts w:hint="eastAsia"/>
                <w:color w:val="auto"/>
                <w:spacing w:val="-10"/>
                <w:lang w:val="en-US" w:eastAsia="zh-CN"/>
              </w:rPr>
              <w:t>25</w:t>
            </w:r>
            <w:r>
              <w:rPr>
                <w:color w:val="auto"/>
                <w:spacing w:val="-10"/>
              </w:rPr>
              <w:t>日1</w:t>
            </w:r>
            <w:r>
              <w:rPr>
                <w:rFonts w:hint="eastAsia"/>
                <w:color w:val="auto"/>
                <w:spacing w:val="-10"/>
                <w:lang w:val="en-US" w:eastAsia="zh-CN"/>
              </w:rPr>
              <w:t>0</w:t>
            </w:r>
            <w:r>
              <w:rPr>
                <w:color w:val="auto"/>
                <w:spacing w:val="-10"/>
              </w:rPr>
              <w:t>点</w:t>
            </w:r>
            <w:r>
              <w:rPr>
                <w:rFonts w:hint="eastAsia"/>
                <w:color w:val="auto"/>
                <w:spacing w:val="-10"/>
                <w:lang w:val="en-US" w:eastAsia="zh-CN"/>
              </w:rPr>
              <w:t>3</w:t>
            </w:r>
            <w:r>
              <w:rPr>
                <w:color w:val="auto"/>
                <w:spacing w:val="-10"/>
              </w:rPr>
              <w:t>0</w:t>
            </w:r>
            <w:r>
              <w:rPr>
                <w:color w:val="auto"/>
                <w:spacing w:val="-4"/>
              </w:rPr>
              <w:t>分（北京时间）前上传</w:t>
            </w:r>
            <w:r>
              <w:rPr>
                <w:rFonts w:hint="eastAsia"/>
                <w:color w:val="auto"/>
                <w:spacing w:val="-4"/>
                <w:lang w:val="en-US" w:eastAsia="zh-CN"/>
              </w:rPr>
              <w:t>响应</w:t>
            </w:r>
            <w:r>
              <w:rPr>
                <w:color w:val="auto"/>
                <w:spacing w:val="-4"/>
              </w:rPr>
              <w:t>文件。</w:t>
            </w:r>
          </w:p>
        </w:tc>
      </w:tr>
    </w:tbl>
    <w:p w14:paraId="7225FFDD">
      <w:pPr>
        <w:spacing w:line="337" w:lineRule="auto"/>
        <w:rPr>
          <w:rFonts w:ascii="Arial"/>
          <w:color w:val="auto"/>
          <w:sz w:val="21"/>
        </w:rPr>
      </w:pPr>
    </w:p>
    <w:p w14:paraId="10C1C953">
      <w:pPr>
        <w:pStyle w:val="8"/>
        <w:spacing w:before="103" w:line="184" w:lineRule="auto"/>
        <w:ind w:left="609"/>
        <w:rPr>
          <w:color w:val="auto"/>
          <w:sz w:val="24"/>
          <w:szCs w:val="24"/>
        </w:rPr>
      </w:pPr>
      <w:r>
        <w:rPr>
          <w:b/>
          <w:bCs/>
          <w:color w:val="auto"/>
          <w:spacing w:val="-5"/>
          <w:sz w:val="24"/>
          <w:szCs w:val="24"/>
        </w:rPr>
        <w:t>一、项目基本情况</w:t>
      </w:r>
    </w:p>
    <w:p w14:paraId="7C831174">
      <w:pPr>
        <w:pStyle w:val="8"/>
        <w:spacing w:before="37" w:line="183" w:lineRule="auto"/>
        <w:ind w:left="614"/>
        <w:rPr>
          <w:rFonts w:hint="eastAsia"/>
          <w:color w:val="auto"/>
          <w:spacing w:val="-5"/>
          <w:sz w:val="24"/>
          <w:szCs w:val="24"/>
          <w:lang w:eastAsia="zh-CN"/>
        </w:rPr>
      </w:pPr>
      <w:r>
        <w:rPr>
          <w:color w:val="auto"/>
          <w:spacing w:val="-5"/>
          <w:sz w:val="24"/>
          <w:szCs w:val="24"/>
        </w:rPr>
        <w:t>招标项目编号：</w:t>
      </w:r>
      <w:r>
        <w:rPr>
          <w:rFonts w:hint="eastAsia"/>
          <w:color w:val="auto"/>
          <w:spacing w:val="-5"/>
          <w:sz w:val="24"/>
          <w:szCs w:val="24"/>
          <w:lang w:eastAsia="zh-CN"/>
        </w:rPr>
        <w:t>KZZB-2025090</w:t>
      </w:r>
    </w:p>
    <w:p w14:paraId="1837648D">
      <w:pPr>
        <w:pStyle w:val="8"/>
        <w:spacing w:before="37" w:line="183" w:lineRule="auto"/>
        <w:ind w:left="614"/>
        <w:rPr>
          <w:color w:val="auto"/>
          <w:spacing w:val="-5"/>
          <w:sz w:val="24"/>
          <w:szCs w:val="24"/>
        </w:rPr>
      </w:pPr>
      <w:r>
        <w:rPr>
          <w:color w:val="auto"/>
          <w:spacing w:val="-5"/>
          <w:sz w:val="24"/>
          <w:szCs w:val="24"/>
        </w:rPr>
        <w:t>项目名称：</w:t>
      </w:r>
      <w:r>
        <w:rPr>
          <w:rFonts w:hint="eastAsia"/>
          <w:color w:val="auto"/>
          <w:spacing w:val="-5"/>
          <w:sz w:val="24"/>
          <w:szCs w:val="24"/>
          <w:lang w:eastAsia="zh-CN"/>
        </w:rPr>
        <w:t>大容量快速棉纤维性能测试仪采购项目</w:t>
      </w:r>
    </w:p>
    <w:p w14:paraId="46A7A1FA">
      <w:pPr>
        <w:pStyle w:val="8"/>
        <w:spacing w:before="37" w:line="183" w:lineRule="auto"/>
        <w:ind w:left="614"/>
        <w:rPr>
          <w:color w:val="auto"/>
          <w:spacing w:val="-5"/>
          <w:sz w:val="24"/>
          <w:szCs w:val="24"/>
        </w:rPr>
      </w:pPr>
      <w:r>
        <w:rPr>
          <w:rFonts w:hint="eastAsia"/>
          <w:color w:val="auto"/>
          <w:spacing w:val="-5"/>
          <w:sz w:val="24"/>
          <w:szCs w:val="24"/>
          <w:lang w:val="en-US" w:eastAsia="zh-CN"/>
        </w:rPr>
        <w:t>采购方式：</w:t>
      </w:r>
      <w:r>
        <w:rPr>
          <w:color w:val="auto"/>
          <w:spacing w:val="-5"/>
          <w:sz w:val="24"/>
          <w:szCs w:val="24"/>
        </w:rPr>
        <w:t>竞争性谈判</w:t>
      </w:r>
    </w:p>
    <w:p w14:paraId="362B8B18">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预算金额（元）：</w:t>
      </w:r>
      <w:r>
        <w:rPr>
          <w:rFonts w:hint="eastAsia"/>
          <w:color w:val="auto"/>
          <w:spacing w:val="-5"/>
          <w:sz w:val="24"/>
          <w:szCs w:val="24"/>
          <w:lang w:val="en-US" w:eastAsia="zh-CN"/>
        </w:rPr>
        <w:t>1250000</w:t>
      </w:r>
      <w:r>
        <w:rPr>
          <w:rFonts w:hint="eastAsia"/>
          <w:color w:val="auto"/>
          <w:spacing w:val="-5"/>
          <w:sz w:val="24"/>
          <w:szCs w:val="24"/>
          <w:lang w:val="en-US" w:eastAsia="en-US"/>
        </w:rPr>
        <w:t>.00</w:t>
      </w:r>
    </w:p>
    <w:p w14:paraId="74496AF2">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最高限价（元）：</w:t>
      </w:r>
      <w:r>
        <w:rPr>
          <w:rFonts w:hint="eastAsia"/>
          <w:color w:val="auto"/>
          <w:spacing w:val="-5"/>
          <w:sz w:val="24"/>
          <w:szCs w:val="24"/>
          <w:lang w:val="en-US" w:eastAsia="zh-CN"/>
        </w:rPr>
        <w:t>1250000</w:t>
      </w:r>
      <w:r>
        <w:rPr>
          <w:rFonts w:hint="eastAsia"/>
          <w:color w:val="auto"/>
          <w:spacing w:val="-5"/>
          <w:sz w:val="24"/>
          <w:szCs w:val="24"/>
          <w:lang w:val="en-US" w:eastAsia="en-US"/>
        </w:rPr>
        <w:t>.00</w:t>
      </w:r>
    </w:p>
    <w:p w14:paraId="30AC0EA8">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采购需求：</w:t>
      </w:r>
    </w:p>
    <w:p w14:paraId="3669B78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标项1：</w:t>
      </w:r>
      <w:r>
        <w:rPr>
          <w:rFonts w:hint="eastAsia"/>
          <w:color w:val="auto"/>
          <w:spacing w:val="-5"/>
          <w:sz w:val="24"/>
          <w:szCs w:val="24"/>
          <w:lang w:eastAsia="zh-CN"/>
        </w:rPr>
        <w:t>大容量快速棉纤维性能测试仪</w:t>
      </w:r>
      <w:r>
        <w:rPr>
          <w:rFonts w:hint="eastAsia"/>
          <w:color w:val="auto"/>
          <w:spacing w:val="-5"/>
          <w:sz w:val="24"/>
          <w:szCs w:val="24"/>
          <w:lang w:val="en-US" w:eastAsia="zh-CN"/>
        </w:rPr>
        <w:t>一台（具体内容详见招标文件内采购清单及参数）。</w:t>
      </w:r>
    </w:p>
    <w:p w14:paraId="07CF6FD6">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合同履约期限：30天</w:t>
      </w:r>
    </w:p>
    <w:p w14:paraId="7F37C64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本项目（否）接受联合体投标。</w:t>
      </w:r>
    </w:p>
    <w:p w14:paraId="2D144D74">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二、申请人的资格要求：:</w:t>
      </w:r>
    </w:p>
    <w:p w14:paraId="76B6FD4B">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1.满足《中华人民共和国政府采购法》第二十二条规定；</w:t>
      </w:r>
    </w:p>
    <w:p w14:paraId="69E066AB">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2.落实政府采购政策需满足的资格要求：本项目面向中小企业；</w:t>
      </w:r>
    </w:p>
    <w:p w14:paraId="0F8454F1">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3.本项目的特定资格要求：</w:t>
      </w:r>
    </w:p>
    <w:p w14:paraId="6377796E">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【标项1】</w:t>
      </w:r>
      <w:r>
        <w:rPr>
          <w:rFonts w:hint="eastAsia"/>
          <w:spacing w:val="-5"/>
          <w:sz w:val="24"/>
          <w:szCs w:val="24"/>
          <w:lang w:val="en-US" w:eastAsia="zh-CN"/>
        </w:rPr>
        <w:br w:type="textWrapping"/>
      </w:r>
      <w:r>
        <w:rPr>
          <w:rFonts w:hint="eastAsia"/>
          <w:spacing w:val="-5"/>
          <w:sz w:val="24"/>
          <w:szCs w:val="24"/>
          <w:lang w:val="en-US" w:eastAsia="zh-CN"/>
        </w:rPr>
        <w:t>1）具备三证合一营业执照；</w:t>
      </w:r>
    </w:p>
    <w:p w14:paraId="03B17D42">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2）法定代表人投标需提供法定代表人资格证明书，委托代理人投标需提供法定代表人授权委托书；</w:t>
      </w:r>
    </w:p>
    <w:p w14:paraId="05D70D83">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3）投标企业须提供供应商（被授权本单位在职人员）近6个月内任意1个月社保证明；</w:t>
      </w:r>
    </w:p>
    <w:p w14:paraId="518A1B51">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4）未被列入信用中国网（</w:t>
      </w:r>
      <w:r>
        <w:rPr>
          <w:rFonts w:hint="eastAsia"/>
          <w:spacing w:val="-5"/>
          <w:sz w:val="24"/>
          <w:szCs w:val="24"/>
          <w:lang w:val="en-US" w:eastAsia="zh-CN"/>
        </w:rPr>
        <w:fldChar w:fldCharType="begin"/>
      </w:r>
      <w:r>
        <w:rPr>
          <w:rFonts w:hint="eastAsia"/>
          <w:spacing w:val="-5"/>
          <w:sz w:val="24"/>
          <w:szCs w:val="24"/>
          <w:lang w:val="en-US" w:eastAsia="zh-CN"/>
        </w:rPr>
        <w:instrText xml:space="preserve"> HYPERLINK "http://www.creditchina.gov.cn/" </w:instrText>
      </w:r>
      <w:r>
        <w:rPr>
          <w:rFonts w:hint="eastAsia"/>
          <w:spacing w:val="-5"/>
          <w:sz w:val="24"/>
          <w:szCs w:val="24"/>
          <w:lang w:val="en-US" w:eastAsia="zh-CN"/>
        </w:rPr>
        <w:fldChar w:fldCharType="separate"/>
      </w:r>
      <w:r>
        <w:rPr>
          <w:rFonts w:hint="eastAsia"/>
          <w:spacing w:val="-5"/>
          <w:sz w:val="24"/>
          <w:szCs w:val="24"/>
          <w:lang w:val="en-US" w:eastAsia="zh-CN"/>
        </w:rPr>
        <w:t>www.creditchina.gov.cn</w:t>
      </w:r>
      <w:r>
        <w:rPr>
          <w:rFonts w:hint="eastAsia"/>
          <w:spacing w:val="-5"/>
          <w:sz w:val="24"/>
          <w:szCs w:val="24"/>
          <w:lang w:val="en-US" w:eastAsia="zh-CN"/>
        </w:rPr>
        <w:fldChar w:fldCharType="end"/>
      </w:r>
      <w:r>
        <w:rPr>
          <w:rFonts w:hint="eastAsia"/>
          <w:spacing w:val="-5"/>
          <w:sz w:val="24"/>
          <w:szCs w:val="24"/>
          <w:lang w:val="en-US" w:eastAsia="zh-CN"/>
        </w:rPr>
        <w:t>）及中国政府采购网 (</w:t>
      </w:r>
      <w:r>
        <w:rPr>
          <w:rFonts w:hint="eastAsia"/>
          <w:spacing w:val="-5"/>
          <w:sz w:val="24"/>
          <w:szCs w:val="24"/>
          <w:lang w:val="en-US" w:eastAsia="zh-CN"/>
        </w:rPr>
        <w:fldChar w:fldCharType="begin"/>
      </w:r>
      <w:r>
        <w:rPr>
          <w:rFonts w:hint="eastAsia"/>
          <w:spacing w:val="-5"/>
          <w:sz w:val="24"/>
          <w:szCs w:val="24"/>
          <w:lang w:val="en-US" w:eastAsia="zh-CN"/>
        </w:rPr>
        <w:instrText xml:space="preserve"> HYPERLINK "http://www.ccgp.gov.cn/" </w:instrText>
      </w:r>
      <w:r>
        <w:rPr>
          <w:rFonts w:hint="eastAsia"/>
          <w:spacing w:val="-5"/>
          <w:sz w:val="24"/>
          <w:szCs w:val="24"/>
          <w:lang w:val="en-US" w:eastAsia="zh-CN"/>
        </w:rPr>
        <w:fldChar w:fldCharType="separate"/>
      </w:r>
      <w:r>
        <w:rPr>
          <w:rFonts w:hint="eastAsia"/>
          <w:spacing w:val="-5"/>
          <w:sz w:val="24"/>
          <w:szCs w:val="24"/>
          <w:lang w:val="en-US" w:eastAsia="zh-CN"/>
        </w:rPr>
        <w:t>www.ccgp.gov.cn</w:t>
      </w:r>
      <w:r>
        <w:rPr>
          <w:rFonts w:hint="eastAsia"/>
          <w:spacing w:val="-5"/>
          <w:sz w:val="24"/>
          <w:szCs w:val="24"/>
          <w:lang w:val="en-US" w:eastAsia="zh-CN"/>
        </w:rPr>
        <w:fldChar w:fldCharType="end"/>
      </w:r>
      <w:r>
        <w:rPr>
          <w:rFonts w:hint="eastAsia"/>
          <w:spacing w:val="-5"/>
          <w:sz w:val="24"/>
          <w:szCs w:val="24"/>
          <w:lang w:val="en-US" w:eastAsia="zh-CN"/>
        </w:rPr>
        <w:t>）失信被执行人名单、重大税收违法失信主体、政府采购严重违法失信行为记录名单；</w:t>
      </w:r>
    </w:p>
    <w:p w14:paraId="7B5BBC7D">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5）供应商服务人员需具有副高级工程师（及以上）职称1名，机械类或电气类等相关专业中级（及以上）职称2名，须提供人员2024年06月至2025年06月之间任意连续的六个月的社保证明</w:t>
      </w:r>
    </w:p>
    <w:p w14:paraId="6D363043">
      <w:pPr>
        <w:pStyle w:val="8"/>
        <w:spacing w:before="1" w:line="188" w:lineRule="auto"/>
        <w:ind w:left="621"/>
        <w:rPr>
          <w:sz w:val="24"/>
          <w:szCs w:val="24"/>
        </w:rPr>
      </w:pPr>
      <w:r>
        <w:rPr>
          <w:b/>
          <w:bCs/>
          <w:spacing w:val="-3"/>
          <w:sz w:val="24"/>
          <w:szCs w:val="24"/>
        </w:rPr>
        <w:t>三、获取采购文件</w:t>
      </w:r>
    </w:p>
    <w:p w14:paraId="5AFCC622">
      <w:pPr>
        <w:pStyle w:val="8"/>
        <w:spacing w:before="37" w:line="183" w:lineRule="auto"/>
        <w:ind w:left="614"/>
        <w:rPr>
          <w:rFonts w:hint="eastAsia"/>
          <w:color w:val="FF0000"/>
          <w:spacing w:val="-5"/>
          <w:sz w:val="24"/>
          <w:szCs w:val="24"/>
          <w:lang w:val="en-US" w:eastAsia="zh-CN"/>
        </w:rPr>
      </w:pPr>
      <w:r>
        <w:rPr>
          <w:rFonts w:hint="eastAsia"/>
          <w:color w:val="FF0000"/>
          <w:spacing w:val="-5"/>
          <w:sz w:val="24"/>
          <w:szCs w:val="24"/>
          <w:lang w:val="en-US" w:eastAsia="zh-CN"/>
        </w:rPr>
        <w:t>1、时间：2025年6月16日至2025年6月20日，每日上午10时00分至14时00分；下午16时00分至20时00分（北京时间）。</w:t>
      </w:r>
    </w:p>
    <w:p w14:paraId="4F6FC7FC">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7AFE8470">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14:paraId="5B31BEC9">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4、售价（元）：0</w:t>
      </w:r>
    </w:p>
    <w:p w14:paraId="7382B5DA">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四、提交投标文件截止时间、开标时间和地点</w:t>
      </w:r>
    </w:p>
    <w:p w14:paraId="3A168901">
      <w:pPr>
        <w:pStyle w:val="8"/>
        <w:spacing w:before="37" w:line="183" w:lineRule="auto"/>
        <w:ind w:left="614"/>
        <w:rPr>
          <w:rFonts w:hint="eastAsia"/>
          <w:color w:val="FF0000"/>
          <w:spacing w:val="-5"/>
          <w:sz w:val="24"/>
          <w:szCs w:val="24"/>
          <w:lang w:val="en-US" w:eastAsia="zh-CN"/>
        </w:rPr>
      </w:pPr>
      <w:r>
        <w:rPr>
          <w:rFonts w:hint="eastAsia"/>
          <w:color w:val="FF0000"/>
          <w:spacing w:val="-5"/>
          <w:sz w:val="24"/>
          <w:szCs w:val="24"/>
          <w:lang w:val="en-US" w:eastAsia="zh-CN"/>
        </w:rPr>
        <w:t>截止时间：2025年6月25日 10：30 （北京时间）</w:t>
      </w:r>
    </w:p>
    <w:p w14:paraId="15562A5E">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投标地点：政府采购云平台（www.zcygov.cn）供应商应于递交投标文件截止时间之前将电子投标文件上传到“政采云”平台。</w:t>
      </w:r>
    </w:p>
    <w:p w14:paraId="7343CF15">
      <w:pPr>
        <w:pStyle w:val="8"/>
        <w:spacing w:before="37" w:line="183" w:lineRule="auto"/>
        <w:ind w:left="614"/>
        <w:rPr>
          <w:rFonts w:hint="eastAsia"/>
          <w:color w:val="FF0000"/>
          <w:spacing w:val="-5"/>
          <w:sz w:val="24"/>
          <w:szCs w:val="24"/>
          <w:lang w:val="en-US" w:eastAsia="zh-CN"/>
        </w:rPr>
      </w:pPr>
      <w:r>
        <w:rPr>
          <w:rFonts w:hint="eastAsia"/>
          <w:color w:val="FF0000"/>
          <w:spacing w:val="-5"/>
          <w:sz w:val="24"/>
          <w:szCs w:val="24"/>
          <w:lang w:val="en-US" w:eastAsia="zh-CN"/>
        </w:rPr>
        <w:t>开标时间：2025年6月25日 10：30（北京时间）</w:t>
      </w:r>
    </w:p>
    <w:p w14:paraId="3B5D88F0">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开标地点：在政府采购云平台（www.zcygov.cn）上开启投标文件，开标时间后，待采购组织机构发出解密通知后30分钟内，供应商须登录“政采云”平台，用“项目采购-开标评标”功能解密投标文件。</w:t>
      </w:r>
    </w:p>
    <w:p w14:paraId="62102D44">
      <w:pPr>
        <w:pStyle w:val="8"/>
        <w:spacing w:before="65" w:line="188" w:lineRule="auto"/>
        <w:ind w:left="528"/>
        <w:rPr>
          <w:sz w:val="24"/>
          <w:szCs w:val="24"/>
        </w:rPr>
      </w:pPr>
      <w:r>
        <w:rPr>
          <w:b/>
          <w:bCs/>
          <w:spacing w:val="-3"/>
          <w:sz w:val="24"/>
          <w:szCs w:val="24"/>
        </w:rPr>
        <w:t>五、公告期限</w:t>
      </w:r>
    </w:p>
    <w:p w14:paraId="7DB468A9">
      <w:pPr>
        <w:pStyle w:val="8"/>
        <w:spacing w:before="36" w:line="210" w:lineRule="auto"/>
        <w:ind w:left="44" w:right="88" w:firstLine="525"/>
        <w:jc w:val="both"/>
        <w:rPr>
          <w:sz w:val="24"/>
          <w:szCs w:val="24"/>
        </w:rPr>
      </w:pPr>
      <w:r>
        <w:rPr>
          <w:spacing w:val="-6"/>
          <w:sz w:val="24"/>
          <w:szCs w:val="24"/>
        </w:rPr>
        <w:t>自本公告发布之日起3个工作日。</w:t>
      </w:r>
    </w:p>
    <w:p w14:paraId="546CF121">
      <w:pPr>
        <w:pStyle w:val="8"/>
        <w:spacing w:line="188" w:lineRule="auto"/>
        <w:ind w:left="526"/>
        <w:rPr>
          <w:sz w:val="24"/>
          <w:szCs w:val="24"/>
        </w:rPr>
      </w:pPr>
      <w:r>
        <w:rPr>
          <w:b/>
          <w:bCs/>
          <w:spacing w:val="-9"/>
          <w:sz w:val="24"/>
          <w:szCs w:val="24"/>
        </w:rPr>
        <w:t>六、其他事项：</w:t>
      </w:r>
    </w:p>
    <w:p w14:paraId="0F91B8CF">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1、本项目实行网上投标，采用电子投标文件。</w:t>
      </w:r>
    </w:p>
    <w:p w14:paraId="42846A2A">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B627304">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699D6046">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特别提示：</w:t>
      </w:r>
    </w:p>
    <w:p w14:paraId="2167C5B6">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1、采购限额标准以上，200万元以下的货物和服务采购项目、400万元以下的工程采购项目，适宜由中小企业提供的，采购人应当专门面向中小企业采购。</w:t>
      </w:r>
    </w:p>
    <w:p w14:paraId="60C6ABC9">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2、超过200万元的货物和服务采购项目，预留该部分采购项目预算总额的30%以上专门面向中小企业采购，其中预留给小微企业的比例不低于60%。</w:t>
      </w:r>
    </w:p>
    <w:p w14:paraId="4E5DF12C">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3、超过400万元的工程采购项目中适宜由中小企业提供的，预留该部分采购项目预算总额的40%以上专门面向中小企业采购，其中预留给小微企业的比例不低于60%。</w:t>
      </w:r>
    </w:p>
    <w:p w14:paraId="33134389">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55CA86B">
      <w:pPr>
        <w:pStyle w:val="8"/>
        <w:spacing w:before="37" w:line="183" w:lineRule="auto"/>
        <w:ind w:left="614"/>
        <w:rPr>
          <w:rFonts w:hint="eastAsia"/>
          <w:spacing w:val="-5"/>
          <w:sz w:val="24"/>
          <w:szCs w:val="24"/>
          <w:lang w:val="en-US" w:eastAsia="zh-CN"/>
        </w:rPr>
      </w:pPr>
      <w:r>
        <w:rPr>
          <w:rFonts w:hint="eastAsia"/>
          <w:spacing w:val="-5"/>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F6FD4F">
      <w:pPr>
        <w:pStyle w:val="8"/>
        <w:spacing w:before="39" w:line="188" w:lineRule="auto"/>
        <w:ind w:left="520"/>
        <w:rPr>
          <w:sz w:val="24"/>
          <w:szCs w:val="24"/>
        </w:rPr>
      </w:pPr>
      <w:r>
        <w:rPr>
          <w:b/>
          <w:bCs/>
          <w:spacing w:val="-3"/>
          <w:sz w:val="24"/>
          <w:szCs w:val="24"/>
        </w:rPr>
        <w:t>七、联系方式</w:t>
      </w:r>
    </w:p>
    <w:p w14:paraId="4FCF372B">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1.采购人信息</w:t>
      </w:r>
    </w:p>
    <w:p w14:paraId="35632505">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名 称：</w:t>
      </w:r>
      <w:r>
        <w:rPr>
          <w:rFonts w:hint="eastAsia"/>
          <w:sz w:val="24"/>
          <w:szCs w:val="24"/>
          <w:lang w:val="en-US" w:eastAsia="zh-CN"/>
        </w:rPr>
        <w:t>克孜勒苏柯尔克孜自治州质量与计量检验检测中心</w:t>
      </w:r>
    </w:p>
    <w:p w14:paraId="4A72E98B">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地址：阿图什市</w:t>
      </w:r>
      <w:r>
        <w:rPr>
          <w:rFonts w:hint="eastAsia"/>
          <w:sz w:val="24"/>
          <w:szCs w:val="24"/>
          <w:lang w:val="en-US" w:eastAsia="zh-CN"/>
        </w:rPr>
        <w:t>友谊路北3号院</w:t>
      </w:r>
    </w:p>
    <w:p w14:paraId="557A66DD">
      <w:pPr>
        <w:pStyle w:val="8"/>
        <w:spacing w:before="37" w:line="183" w:lineRule="auto"/>
        <w:ind w:left="614"/>
        <w:rPr>
          <w:rFonts w:hint="default"/>
          <w:spacing w:val="-5"/>
          <w:sz w:val="24"/>
          <w:szCs w:val="24"/>
          <w:lang w:val="en-US" w:eastAsia="zh-CN"/>
        </w:rPr>
      </w:pPr>
      <w:r>
        <w:rPr>
          <w:rFonts w:hint="default" w:eastAsia="微软雅黑"/>
          <w:sz w:val="24"/>
          <w:szCs w:val="24"/>
          <w:lang w:val="en-US" w:eastAsia="zh-CN"/>
        </w:rPr>
        <w:t>项目联系人：</w:t>
      </w:r>
      <w:r>
        <w:rPr>
          <w:rFonts w:hint="eastAsia"/>
          <w:spacing w:val="-5"/>
          <w:sz w:val="24"/>
          <w:szCs w:val="24"/>
          <w:lang w:val="en-US" w:eastAsia="zh-CN"/>
        </w:rPr>
        <w:t>托女士</w:t>
      </w:r>
      <w:r>
        <w:rPr>
          <w:rFonts w:hint="default"/>
          <w:spacing w:val="-5"/>
          <w:sz w:val="24"/>
          <w:szCs w:val="24"/>
          <w:lang w:val="en-US" w:eastAsia="zh-CN"/>
        </w:rPr>
        <w:t xml:space="preserve"> </w:t>
      </w:r>
    </w:p>
    <w:p w14:paraId="269DEEDF">
      <w:pPr>
        <w:pStyle w:val="8"/>
        <w:spacing w:before="37" w:line="183" w:lineRule="auto"/>
        <w:ind w:left="614"/>
        <w:rPr>
          <w:rFonts w:hint="default"/>
          <w:spacing w:val="-5"/>
          <w:sz w:val="24"/>
          <w:szCs w:val="24"/>
          <w:lang w:val="en-US" w:eastAsia="zh-CN"/>
        </w:rPr>
      </w:pPr>
      <w:r>
        <w:rPr>
          <w:rFonts w:hint="default"/>
          <w:spacing w:val="-5"/>
          <w:sz w:val="24"/>
          <w:szCs w:val="24"/>
          <w:lang w:val="en-US" w:eastAsia="zh-CN"/>
        </w:rPr>
        <w:t>项目联系方式：</w:t>
      </w:r>
      <w:bookmarkStart w:id="2" w:name="_Toc28359009"/>
      <w:bookmarkStart w:id="3" w:name="_Toc28359086"/>
      <w:r>
        <w:rPr>
          <w:rFonts w:hint="eastAsia"/>
          <w:spacing w:val="-5"/>
          <w:sz w:val="24"/>
          <w:szCs w:val="24"/>
          <w:lang w:val="en-US" w:eastAsia="zh-CN"/>
        </w:rPr>
        <w:t>13659909235</w:t>
      </w:r>
    </w:p>
    <w:p w14:paraId="423F9ECB">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2.采购代理机构信息</w:t>
      </w:r>
      <w:bookmarkEnd w:id="2"/>
      <w:bookmarkEnd w:id="3"/>
    </w:p>
    <w:p w14:paraId="50FC9E9C">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名 称：新疆融联通达工程项目管理有限公司</w:t>
      </w:r>
    </w:p>
    <w:p w14:paraId="0A82F674">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地　址：新疆阿图什市友谊北路23号</w:t>
      </w:r>
    </w:p>
    <w:p w14:paraId="441525D5">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项目联系人：张先生</w:t>
      </w:r>
    </w:p>
    <w:p w14:paraId="66D973A2">
      <w:pPr>
        <w:pStyle w:val="8"/>
        <w:spacing w:before="37" w:line="189" w:lineRule="auto"/>
        <w:ind w:left="551"/>
        <w:rPr>
          <w:rFonts w:hint="default" w:eastAsia="微软雅黑"/>
          <w:sz w:val="24"/>
          <w:szCs w:val="24"/>
          <w:lang w:val="en-US" w:eastAsia="zh-CN"/>
        </w:rPr>
      </w:pPr>
      <w:r>
        <w:rPr>
          <w:rFonts w:hint="default" w:eastAsia="微软雅黑"/>
          <w:sz w:val="24"/>
          <w:szCs w:val="24"/>
          <w:lang w:val="en-US" w:eastAsia="zh-CN"/>
        </w:rPr>
        <w:t>项目联系方式：13909955772</w:t>
      </w:r>
    </w:p>
    <w:p w14:paraId="520F39E5">
      <w:pPr>
        <w:pStyle w:val="8"/>
        <w:spacing w:before="37" w:line="189" w:lineRule="auto"/>
        <w:ind w:left="551"/>
        <w:rPr>
          <w:rFonts w:hint="default" w:eastAsia="微软雅黑"/>
          <w:sz w:val="24"/>
          <w:szCs w:val="24"/>
          <w:lang w:val="en-US" w:eastAsia="zh-CN"/>
        </w:rPr>
      </w:pPr>
    </w:p>
    <w:p w14:paraId="27316AA1">
      <w:pPr>
        <w:spacing w:line="183" w:lineRule="auto"/>
        <w:rPr>
          <w:sz w:val="24"/>
          <w:szCs w:val="24"/>
        </w:rPr>
        <w:sectPr>
          <w:headerReference r:id="rId7" w:type="default"/>
          <w:footerReference r:id="rId8" w:type="default"/>
          <w:pgSz w:w="11906" w:h="16839"/>
          <w:pgMar w:top="1150" w:right="1560" w:bottom="1150" w:left="1771" w:header="1090" w:footer="987" w:gutter="0"/>
          <w:pgNumType w:fmt="decimal"/>
          <w:cols w:space="720" w:num="1"/>
        </w:sectPr>
      </w:pPr>
    </w:p>
    <w:p w14:paraId="52F9F97C">
      <w:pPr>
        <w:spacing w:line="337" w:lineRule="auto"/>
        <w:rPr>
          <w:rFonts w:ascii="Arial"/>
          <w:sz w:val="21"/>
        </w:rPr>
      </w:pPr>
    </w:p>
    <w:p w14:paraId="5D126D46">
      <w:pPr>
        <w:spacing w:before="104" w:line="219" w:lineRule="auto"/>
        <w:ind w:left="1641"/>
        <w:outlineLvl w:val="0"/>
        <w:rPr>
          <w:rFonts w:ascii="宋体" w:hAnsi="宋体" w:eastAsia="宋体" w:cs="宋体"/>
          <w:sz w:val="32"/>
          <w:szCs w:val="32"/>
        </w:rPr>
      </w:pPr>
      <w:bookmarkStart w:id="4" w:name="bookmark3"/>
      <w:bookmarkEnd w:id="4"/>
      <w:bookmarkStart w:id="5" w:name="bookmark4"/>
      <w:bookmarkEnd w:id="5"/>
      <w:r>
        <w:rPr>
          <w:rFonts w:ascii="宋体" w:hAnsi="宋体" w:eastAsia="宋体" w:cs="宋体"/>
          <w:b/>
          <w:bCs/>
          <w:spacing w:val="-3"/>
          <w:sz w:val="32"/>
          <w:szCs w:val="32"/>
        </w:rPr>
        <w:t>第二章</w:t>
      </w:r>
      <w:r>
        <w:rPr>
          <w:rFonts w:ascii="宋体" w:hAnsi="宋体" w:eastAsia="宋体" w:cs="宋体"/>
          <w:spacing w:val="-3"/>
          <w:sz w:val="32"/>
          <w:szCs w:val="32"/>
        </w:rPr>
        <w:t xml:space="preserve"> </w:t>
      </w:r>
      <w:r>
        <w:rPr>
          <w:rFonts w:ascii="宋体" w:hAnsi="宋体" w:eastAsia="宋体" w:cs="宋体"/>
          <w:b/>
          <w:bCs/>
          <w:spacing w:val="-3"/>
          <w:sz w:val="32"/>
          <w:szCs w:val="32"/>
        </w:rPr>
        <w:t>供应商须知及供应商须知前附表</w:t>
      </w:r>
    </w:p>
    <w:p w14:paraId="61833173">
      <w:pPr>
        <w:spacing w:line="253" w:lineRule="auto"/>
        <w:rPr>
          <w:rFonts w:ascii="Arial"/>
          <w:sz w:val="21"/>
        </w:rPr>
      </w:pPr>
    </w:p>
    <w:tbl>
      <w:tblPr>
        <w:tblStyle w:val="16"/>
        <w:tblW w:w="8923" w:type="dxa"/>
        <w:jc w:val="center"/>
        <w:tblLayout w:type="fixed"/>
        <w:tblCellMar>
          <w:top w:w="0" w:type="dxa"/>
          <w:left w:w="108" w:type="dxa"/>
          <w:bottom w:w="0" w:type="dxa"/>
          <w:right w:w="108" w:type="dxa"/>
        </w:tblCellMar>
      </w:tblPr>
      <w:tblGrid>
        <w:gridCol w:w="797"/>
        <w:gridCol w:w="1324"/>
        <w:gridCol w:w="6802"/>
      </w:tblGrid>
      <w:tr w14:paraId="763A2F0A">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9FA7E4">
            <w:pPr>
              <w:shd w:val="clear" w:color="auto" w:fill="auto"/>
              <w:spacing w:line="24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1DA7F08">
            <w:pPr>
              <w:shd w:val="clear" w:color="auto" w:fill="auto"/>
              <w:spacing w:line="24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B0C251">
            <w:pPr>
              <w:shd w:val="clear" w:color="auto" w:fill="auto"/>
              <w:spacing w:line="24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编  列  内  容</w:t>
            </w:r>
          </w:p>
        </w:tc>
      </w:tr>
      <w:tr w14:paraId="153FDB07">
        <w:tblPrEx>
          <w:tblCellMar>
            <w:top w:w="0" w:type="dxa"/>
            <w:left w:w="108" w:type="dxa"/>
            <w:bottom w:w="0" w:type="dxa"/>
            <w:right w:w="108" w:type="dxa"/>
          </w:tblCellMar>
        </w:tblPrEx>
        <w:trPr>
          <w:trHeight w:val="2011" w:hRule="atLeast"/>
          <w:jc w:val="center"/>
        </w:trPr>
        <w:tc>
          <w:tcPr>
            <w:tcW w:w="797" w:type="dxa"/>
            <w:tcBorders>
              <w:top w:val="single" w:color="auto" w:sz="4" w:space="0"/>
              <w:left w:val="single" w:color="auto" w:sz="4" w:space="0"/>
              <w:right w:val="single" w:color="auto" w:sz="4" w:space="0"/>
            </w:tcBorders>
            <w:noWrap w:val="0"/>
            <w:vAlign w:val="center"/>
          </w:tcPr>
          <w:p w14:paraId="00C74F2D">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w:t>
            </w:r>
          </w:p>
        </w:tc>
        <w:tc>
          <w:tcPr>
            <w:tcW w:w="1324" w:type="dxa"/>
            <w:tcBorders>
              <w:top w:val="single" w:color="auto" w:sz="4" w:space="0"/>
              <w:left w:val="single" w:color="auto" w:sz="4" w:space="0"/>
              <w:right w:val="single" w:color="auto" w:sz="4" w:space="0"/>
            </w:tcBorders>
            <w:noWrap w:val="0"/>
            <w:vAlign w:val="center"/>
          </w:tcPr>
          <w:p w14:paraId="1E7BC6C2">
            <w:pPr>
              <w:pStyle w:val="5"/>
              <w:spacing w:before="0" w:after="0" w:line="240" w:lineRule="auto"/>
              <w:rPr>
                <w:rFonts w:hint="default" w:ascii="微软雅黑" w:hAnsi="微软雅黑" w:eastAsia="微软雅黑" w:cs="微软雅黑"/>
                <w:snapToGrid w:val="0"/>
                <w:color w:val="auto"/>
                <w:spacing w:val="-5"/>
                <w:kern w:val="0"/>
                <w:sz w:val="24"/>
                <w:szCs w:val="24"/>
                <w:lang w:val="en-US" w:eastAsia="zh-CN" w:bidi="ar-SA"/>
              </w:rPr>
            </w:pPr>
            <w:r>
              <w:rPr>
                <w:rFonts w:hint="default" w:ascii="微软雅黑" w:hAnsi="微软雅黑" w:eastAsia="微软雅黑" w:cs="微软雅黑"/>
                <w:snapToGrid w:val="0"/>
                <w:color w:val="auto"/>
                <w:spacing w:val="-5"/>
                <w:kern w:val="0"/>
                <w:sz w:val="24"/>
                <w:szCs w:val="24"/>
                <w:lang w:val="en-US" w:eastAsia="zh-CN" w:bidi="ar-SA"/>
              </w:rPr>
              <w:t>项目名称</w:t>
            </w:r>
          </w:p>
          <w:p w14:paraId="3021F160">
            <w:pPr>
              <w:pStyle w:val="5"/>
              <w:spacing w:before="0" w:after="0" w:line="240" w:lineRule="auto"/>
              <w:rPr>
                <w:rFonts w:hint="default" w:ascii="微软雅黑" w:hAnsi="微软雅黑" w:eastAsia="微软雅黑" w:cs="微软雅黑"/>
                <w:snapToGrid w:val="0"/>
                <w:color w:val="auto"/>
                <w:spacing w:val="-5"/>
                <w:kern w:val="0"/>
                <w:sz w:val="24"/>
                <w:szCs w:val="24"/>
                <w:lang w:val="en-US" w:eastAsia="zh-CN" w:bidi="ar-SA"/>
              </w:rPr>
            </w:pPr>
            <w:r>
              <w:rPr>
                <w:rFonts w:hint="default" w:ascii="微软雅黑" w:hAnsi="微软雅黑" w:eastAsia="微软雅黑" w:cs="微软雅黑"/>
                <w:snapToGrid w:val="0"/>
                <w:color w:val="auto"/>
                <w:spacing w:val="-5"/>
                <w:kern w:val="0"/>
                <w:sz w:val="24"/>
                <w:szCs w:val="24"/>
                <w:lang w:val="en-US" w:eastAsia="zh-CN" w:bidi="ar-SA"/>
              </w:rPr>
              <w:t>项目编号</w:t>
            </w:r>
          </w:p>
          <w:p w14:paraId="7A1DC25C">
            <w:pPr>
              <w:pStyle w:val="5"/>
              <w:spacing w:before="0" w:after="0" w:line="240" w:lineRule="auto"/>
              <w:rPr>
                <w:rFonts w:hint="default" w:ascii="微软雅黑" w:hAnsi="微软雅黑" w:eastAsia="微软雅黑" w:cs="微软雅黑"/>
                <w:snapToGrid w:val="0"/>
                <w:color w:val="auto"/>
                <w:spacing w:val="-5"/>
                <w:kern w:val="0"/>
                <w:sz w:val="24"/>
                <w:szCs w:val="24"/>
                <w:lang w:val="en-US" w:eastAsia="zh-CN" w:bidi="ar-SA"/>
              </w:rPr>
            </w:pPr>
            <w:r>
              <w:rPr>
                <w:rFonts w:hint="default" w:ascii="微软雅黑" w:hAnsi="微软雅黑" w:eastAsia="微软雅黑" w:cs="微软雅黑"/>
                <w:snapToGrid w:val="0"/>
                <w:color w:val="auto"/>
                <w:spacing w:val="-5"/>
                <w:kern w:val="0"/>
                <w:sz w:val="24"/>
                <w:szCs w:val="24"/>
                <w:lang w:val="en-US" w:eastAsia="zh-CN" w:bidi="ar-SA"/>
              </w:rPr>
              <w:t xml:space="preserve">采购内容  </w:t>
            </w:r>
            <w:r>
              <w:rPr>
                <w:rFonts w:hint="eastAsia" w:ascii="微软雅黑" w:hAnsi="微软雅黑" w:eastAsia="微软雅黑" w:cs="微软雅黑"/>
                <w:snapToGrid w:val="0"/>
                <w:color w:val="auto"/>
                <w:spacing w:val="-5"/>
                <w:kern w:val="0"/>
                <w:sz w:val="24"/>
                <w:szCs w:val="24"/>
                <w:lang w:val="en-US" w:eastAsia="zh-CN" w:bidi="ar-SA"/>
              </w:rPr>
              <w:t>供货</w:t>
            </w:r>
            <w:r>
              <w:rPr>
                <w:rFonts w:hint="default" w:ascii="微软雅黑" w:hAnsi="微软雅黑" w:eastAsia="微软雅黑" w:cs="微软雅黑"/>
                <w:snapToGrid w:val="0"/>
                <w:color w:val="auto"/>
                <w:spacing w:val="-5"/>
                <w:kern w:val="0"/>
                <w:sz w:val="24"/>
                <w:szCs w:val="24"/>
                <w:lang w:val="en-US" w:eastAsia="zh-CN" w:bidi="ar-SA"/>
              </w:rPr>
              <w:t>期限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A91FD21">
            <w:pPr>
              <w:shd w:val="clear" w:color="auto" w:fill="auto"/>
              <w:spacing w:line="24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项目名称：大容量快速棉纤维性能测试仪采购项目</w:t>
            </w:r>
          </w:p>
          <w:p w14:paraId="77AC07C3">
            <w:pPr>
              <w:shd w:val="clear" w:color="auto" w:fill="auto"/>
              <w:spacing w:line="24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项目编号：KZZB-2025090</w:t>
            </w:r>
          </w:p>
          <w:p w14:paraId="15E4126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采购内容：大容量快速棉纤维性能测试仪一台（具体内容详见参数）</w:t>
            </w:r>
          </w:p>
          <w:p w14:paraId="222B421C">
            <w:pPr>
              <w:pStyle w:val="5"/>
              <w:spacing w:before="0" w:after="0" w:line="240" w:lineRule="auto"/>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供货期限：30天</w:t>
            </w:r>
          </w:p>
        </w:tc>
      </w:tr>
      <w:tr w14:paraId="6570CB0C">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C2083A2">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64AC193">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ECD3C3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名  称：克孜勒苏柯尔克孜自治州质量与计量检验检测中心</w:t>
            </w:r>
          </w:p>
          <w:p w14:paraId="413D4345">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联系人：托女士      电  话：13659909235</w:t>
            </w:r>
            <w:r>
              <w:rPr>
                <w:rFonts w:hint="eastAsia" w:ascii="微软雅黑" w:hAnsi="微软雅黑" w:eastAsia="微软雅黑" w:cs="微软雅黑"/>
                <w:snapToGrid w:val="0"/>
                <w:color w:val="auto"/>
                <w:spacing w:val="-5"/>
                <w:kern w:val="0"/>
                <w:sz w:val="24"/>
                <w:szCs w:val="24"/>
                <w:lang w:val="en-US" w:eastAsia="zh-CN" w:bidi="ar-SA"/>
              </w:rPr>
              <w:tab/>
            </w:r>
          </w:p>
        </w:tc>
      </w:tr>
      <w:tr w14:paraId="77CD607F">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1F67514">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EEA5D7F">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DC5EE5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名  称：新疆融联通达工程项目管理有限公司</w:t>
            </w:r>
          </w:p>
          <w:p w14:paraId="0B8BEC83">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地  址：新疆阿图什市友谊北路23号</w:t>
            </w:r>
          </w:p>
          <w:p w14:paraId="49EF5724">
            <w:pPr>
              <w:shd w:val="clear" w:color="auto" w:fill="auto"/>
              <w:spacing w:line="360" w:lineRule="auto"/>
              <w:jc w:val="left"/>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 xml:space="preserve">联系人：张先生      电  话：13909955772 </w:t>
            </w:r>
          </w:p>
        </w:tc>
      </w:tr>
      <w:tr w14:paraId="5C36390C">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E8B834D">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4DFD30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供货地址</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1A3183F">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以签订合同为准</w:t>
            </w:r>
          </w:p>
        </w:tc>
      </w:tr>
      <w:tr w14:paraId="3B6EB34E">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19D3FC">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08314F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F3A327F">
            <w:pPr>
              <w:keepNext w:val="0"/>
              <w:keepLines w:val="0"/>
              <w:pageBreakBefore w:val="0"/>
              <w:shd w:val="clear" w:color="auto" w:fill="auto"/>
              <w:wordWrap/>
              <w:overflowPunct/>
              <w:topLinePunct w:val="0"/>
              <w:bidi w:val="0"/>
              <w:spacing w:line="440" w:lineRule="exact"/>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1.满足《中华人民共和国政府采购法》第二十二条规定；</w:t>
            </w:r>
          </w:p>
          <w:p w14:paraId="2FBA09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2.落实政府采购政策需满足的资格要求：本项目面向中小企业。</w:t>
            </w:r>
          </w:p>
          <w:p w14:paraId="33C926E6">
            <w:pPr>
              <w:keepNext w:val="0"/>
              <w:keepLines w:val="0"/>
              <w:pageBreakBefore w:val="0"/>
              <w:shd w:val="clear" w:color="auto" w:fill="auto"/>
              <w:wordWrap/>
              <w:overflowPunct/>
              <w:topLinePunct w:val="0"/>
              <w:bidi w:val="0"/>
              <w:spacing w:line="440" w:lineRule="exact"/>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3.本项目的特定资格要求：</w:t>
            </w:r>
            <w:r>
              <w:rPr>
                <w:rFonts w:hint="eastAsia" w:ascii="微软雅黑" w:hAnsi="微软雅黑" w:eastAsia="微软雅黑" w:cs="微软雅黑"/>
                <w:snapToGrid w:val="0"/>
                <w:color w:val="auto"/>
                <w:spacing w:val="-5"/>
                <w:kern w:val="0"/>
                <w:sz w:val="24"/>
                <w:szCs w:val="24"/>
                <w:lang w:val="en-US" w:eastAsia="zh-CN" w:bidi="ar-SA"/>
              </w:rPr>
              <w:br w:type="textWrapping"/>
            </w:r>
            <w:r>
              <w:rPr>
                <w:rFonts w:hint="eastAsia" w:ascii="微软雅黑" w:hAnsi="微软雅黑" w:eastAsia="微软雅黑" w:cs="微软雅黑"/>
                <w:snapToGrid w:val="0"/>
                <w:color w:val="auto"/>
                <w:spacing w:val="-5"/>
                <w:kern w:val="0"/>
                <w:sz w:val="24"/>
                <w:szCs w:val="24"/>
                <w:lang w:val="en-US" w:eastAsia="zh-CN" w:bidi="ar-SA"/>
              </w:rPr>
              <w:t>1）具备三证合一营业执照；</w:t>
            </w:r>
          </w:p>
          <w:p w14:paraId="6204CB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2）法定代表人投标需提供法定代表人资格证明书，委托代理人投标需提供法定代表人授权委托书；</w:t>
            </w:r>
          </w:p>
          <w:p w14:paraId="0196AA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3）投标企业须提供供应商（被授权本单位在职人员）近6个月内任意1个月社保证明；</w:t>
            </w:r>
          </w:p>
          <w:p w14:paraId="64DCF92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4）未被列入信用中国网（</w:t>
            </w:r>
            <w:r>
              <w:rPr>
                <w:rFonts w:hint="eastAsia" w:ascii="微软雅黑" w:hAnsi="微软雅黑" w:eastAsia="微软雅黑" w:cs="微软雅黑"/>
                <w:snapToGrid w:val="0"/>
                <w:color w:val="auto"/>
                <w:spacing w:val="-5"/>
                <w:kern w:val="0"/>
                <w:sz w:val="24"/>
                <w:szCs w:val="24"/>
                <w:lang w:val="en-US" w:eastAsia="zh-CN" w:bidi="ar-SA"/>
              </w:rPr>
              <w:fldChar w:fldCharType="begin"/>
            </w:r>
            <w:r>
              <w:rPr>
                <w:rFonts w:hint="eastAsia" w:ascii="微软雅黑" w:hAnsi="微软雅黑" w:eastAsia="微软雅黑" w:cs="微软雅黑"/>
                <w:snapToGrid w:val="0"/>
                <w:color w:val="auto"/>
                <w:spacing w:val="-5"/>
                <w:kern w:val="0"/>
                <w:sz w:val="24"/>
                <w:szCs w:val="24"/>
                <w:lang w:val="en-US" w:eastAsia="zh-CN" w:bidi="ar-SA"/>
              </w:rPr>
              <w:instrText xml:space="preserve"> HYPERLINK "http://www.creditchina.gov.cn/" </w:instrText>
            </w:r>
            <w:r>
              <w:rPr>
                <w:rFonts w:hint="eastAsia" w:ascii="微软雅黑" w:hAnsi="微软雅黑" w:eastAsia="微软雅黑" w:cs="微软雅黑"/>
                <w:snapToGrid w:val="0"/>
                <w:color w:val="auto"/>
                <w:spacing w:val="-5"/>
                <w:kern w:val="0"/>
                <w:sz w:val="24"/>
                <w:szCs w:val="24"/>
                <w:lang w:val="en-US" w:eastAsia="zh-CN" w:bidi="ar-SA"/>
              </w:rPr>
              <w:fldChar w:fldCharType="separate"/>
            </w:r>
            <w:r>
              <w:rPr>
                <w:rFonts w:hint="eastAsia" w:ascii="微软雅黑" w:hAnsi="微软雅黑" w:eastAsia="微软雅黑" w:cs="微软雅黑"/>
                <w:snapToGrid w:val="0"/>
                <w:color w:val="auto"/>
                <w:spacing w:val="-5"/>
                <w:kern w:val="0"/>
                <w:sz w:val="24"/>
                <w:szCs w:val="24"/>
                <w:lang w:val="en-US" w:eastAsia="zh-CN" w:bidi="ar-SA"/>
              </w:rPr>
              <w:t>www.creditchina.gov.cn</w:t>
            </w:r>
            <w:r>
              <w:rPr>
                <w:rFonts w:hint="eastAsia" w:ascii="微软雅黑" w:hAnsi="微软雅黑" w:eastAsia="微软雅黑" w:cs="微软雅黑"/>
                <w:snapToGrid w:val="0"/>
                <w:color w:val="auto"/>
                <w:spacing w:val="-5"/>
                <w:kern w:val="0"/>
                <w:sz w:val="24"/>
                <w:szCs w:val="24"/>
                <w:lang w:val="en-US" w:eastAsia="zh-CN" w:bidi="ar-SA"/>
              </w:rPr>
              <w:fldChar w:fldCharType="end"/>
            </w:r>
            <w:r>
              <w:rPr>
                <w:rFonts w:hint="eastAsia" w:ascii="微软雅黑" w:hAnsi="微软雅黑" w:eastAsia="微软雅黑" w:cs="微软雅黑"/>
                <w:snapToGrid w:val="0"/>
                <w:color w:val="auto"/>
                <w:spacing w:val="-5"/>
                <w:kern w:val="0"/>
                <w:sz w:val="24"/>
                <w:szCs w:val="24"/>
                <w:lang w:val="en-US" w:eastAsia="zh-CN" w:bidi="ar-SA"/>
              </w:rPr>
              <w:t>）及中国政府采购网 (</w:t>
            </w:r>
            <w:r>
              <w:rPr>
                <w:rFonts w:hint="eastAsia" w:ascii="微软雅黑" w:hAnsi="微软雅黑" w:eastAsia="微软雅黑" w:cs="微软雅黑"/>
                <w:snapToGrid w:val="0"/>
                <w:color w:val="auto"/>
                <w:spacing w:val="-5"/>
                <w:kern w:val="0"/>
                <w:sz w:val="24"/>
                <w:szCs w:val="24"/>
                <w:lang w:val="en-US" w:eastAsia="zh-CN" w:bidi="ar-SA"/>
              </w:rPr>
              <w:fldChar w:fldCharType="begin"/>
            </w:r>
            <w:r>
              <w:rPr>
                <w:rFonts w:hint="eastAsia" w:ascii="微软雅黑" w:hAnsi="微软雅黑" w:eastAsia="微软雅黑" w:cs="微软雅黑"/>
                <w:snapToGrid w:val="0"/>
                <w:color w:val="auto"/>
                <w:spacing w:val="-5"/>
                <w:kern w:val="0"/>
                <w:sz w:val="24"/>
                <w:szCs w:val="24"/>
                <w:lang w:val="en-US" w:eastAsia="zh-CN" w:bidi="ar-SA"/>
              </w:rPr>
              <w:instrText xml:space="preserve"> HYPERLINK "http://www.ccgp.gov.cn/" </w:instrText>
            </w:r>
            <w:r>
              <w:rPr>
                <w:rFonts w:hint="eastAsia" w:ascii="微软雅黑" w:hAnsi="微软雅黑" w:eastAsia="微软雅黑" w:cs="微软雅黑"/>
                <w:snapToGrid w:val="0"/>
                <w:color w:val="auto"/>
                <w:spacing w:val="-5"/>
                <w:kern w:val="0"/>
                <w:sz w:val="24"/>
                <w:szCs w:val="24"/>
                <w:lang w:val="en-US" w:eastAsia="zh-CN" w:bidi="ar-SA"/>
              </w:rPr>
              <w:fldChar w:fldCharType="separate"/>
            </w:r>
            <w:r>
              <w:rPr>
                <w:rFonts w:hint="eastAsia" w:ascii="微软雅黑" w:hAnsi="微软雅黑" w:eastAsia="微软雅黑" w:cs="微软雅黑"/>
                <w:snapToGrid w:val="0"/>
                <w:color w:val="auto"/>
                <w:spacing w:val="-5"/>
                <w:kern w:val="0"/>
                <w:sz w:val="24"/>
                <w:szCs w:val="24"/>
                <w:lang w:val="en-US" w:eastAsia="zh-CN" w:bidi="ar-SA"/>
              </w:rPr>
              <w:t>www.ccgp.gov.cn</w:t>
            </w:r>
            <w:r>
              <w:rPr>
                <w:rFonts w:hint="eastAsia" w:ascii="微软雅黑" w:hAnsi="微软雅黑" w:eastAsia="微软雅黑" w:cs="微软雅黑"/>
                <w:snapToGrid w:val="0"/>
                <w:color w:val="auto"/>
                <w:spacing w:val="-5"/>
                <w:kern w:val="0"/>
                <w:sz w:val="24"/>
                <w:szCs w:val="24"/>
                <w:lang w:val="en-US" w:eastAsia="zh-CN" w:bidi="ar-SA"/>
              </w:rPr>
              <w:fldChar w:fldCharType="end"/>
            </w:r>
            <w:r>
              <w:rPr>
                <w:rFonts w:hint="eastAsia" w:ascii="微软雅黑" w:hAnsi="微软雅黑" w:eastAsia="微软雅黑" w:cs="微软雅黑"/>
                <w:snapToGrid w:val="0"/>
                <w:color w:val="auto"/>
                <w:spacing w:val="-5"/>
                <w:kern w:val="0"/>
                <w:sz w:val="24"/>
                <w:szCs w:val="24"/>
                <w:lang w:val="en-US" w:eastAsia="zh-CN" w:bidi="ar-SA"/>
              </w:rPr>
              <w:t>）失信被执行人名单、重大税收违法失信主体、政府采购严重违法失信行为记录名单；</w:t>
            </w:r>
          </w:p>
          <w:p w14:paraId="09ED18D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5）供应商服务人员需具有副高级工程师（及以上）职称1名，机械类或电气类等相关专业中级（及以上）职称2名，须提供人员2024年06月至2025年06月之间任意连续的六个月的社保证明</w:t>
            </w:r>
          </w:p>
          <w:p w14:paraId="5854AE7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6）投标保证金证明；</w:t>
            </w:r>
          </w:p>
        </w:tc>
      </w:tr>
      <w:tr w14:paraId="6667BD4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AA2C797">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7BD0D1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BA2F97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专项资金</w:t>
            </w:r>
          </w:p>
        </w:tc>
      </w:tr>
      <w:tr w14:paraId="5BA07E1F">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030207F">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6841B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采购方式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7FA6B35">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 xml:space="preserve">竞争性谈判(本项目采用网上电子招投标)  </w:t>
            </w:r>
          </w:p>
        </w:tc>
      </w:tr>
      <w:tr w14:paraId="346BBEE4">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17C8EFA">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553E59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1D59BD6">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1、查询渠道：信用中国（网址：http://www.creditchina.gov.cn）、中国政府采购网(网址：http://www.ccgp.gov.cn）。</w:t>
            </w:r>
          </w:p>
          <w:p w14:paraId="14A2A99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2、截止时点：开标后评标前。</w:t>
            </w:r>
          </w:p>
          <w:p w14:paraId="47787617">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3、信用信息查询记录和证据留存的具体方式：由采购组织机构在规定查询时间内打印信用信息查询记录并归入项目档案。</w:t>
            </w:r>
          </w:p>
          <w:p w14:paraId="6803813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8BB6EA3">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AC21904">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A4D1324">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5BB231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■不接受</w:t>
            </w:r>
          </w:p>
          <w:p w14:paraId="59597687">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□接  受</w:t>
            </w:r>
          </w:p>
        </w:tc>
      </w:tr>
      <w:tr w14:paraId="05213924">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53B4CE0">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540601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7F9C194">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投标截止时间：2025年6月25日上午10时30分（北京时间）</w:t>
            </w:r>
          </w:p>
        </w:tc>
      </w:tr>
      <w:tr w14:paraId="7279FEE4">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493839C">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BB9F81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B711A9A">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 xml:space="preserve"> 60 天</w:t>
            </w:r>
          </w:p>
        </w:tc>
      </w:tr>
      <w:tr w14:paraId="4FC67F8B">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49164C5">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15C3FD2">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55BA85C">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标保证金：</w:t>
            </w:r>
          </w:p>
          <w:p w14:paraId="40836FF2">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一、投标保证金交纳要求：</w:t>
            </w:r>
          </w:p>
          <w:p w14:paraId="28F93AD3">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投标保证金应当以支票、汇票、本票、网上银行支付或者金融机构、担保机构出具的保函等非现金形式缴纳。</w:t>
            </w:r>
          </w:p>
          <w:p w14:paraId="77EDCAE0">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投标保证金金额：20000.00元大写：贰万元整</w:t>
            </w:r>
          </w:p>
          <w:p w14:paraId="1F5D21C7">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1、投标保证金以电汇、网银形式提交的，应在投标截止前以总公司的基本账户一次性汇入指定账户（以到账时间为准），不接受现金及任何个人汇款。汇款凭证作为该项目投标保证金的缴纳依据。</w:t>
            </w:r>
          </w:p>
          <w:p w14:paraId="3F2F1257">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2、其他特殊情况处理：有效投标保证金成功交纳后，截止开标时间，供应商无正当理由不参加该项目投标且不递交弃标函，投标保证金不予退还。</w:t>
            </w:r>
          </w:p>
          <w:p w14:paraId="21F05B82">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户名：克孜勒苏柯尔克孜自治州政务服务和公共资源交易中心</w:t>
            </w:r>
          </w:p>
          <w:p w14:paraId="7E100757">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账号：30456301040005069</w:t>
            </w:r>
          </w:p>
          <w:p w14:paraId="7658A2AC">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开户行：中国农业银行股份有限公司阿图什天山支行</w:t>
            </w:r>
          </w:p>
          <w:p w14:paraId="5F495157">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行号：103893045636</w:t>
            </w:r>
          </w:p>
          <w:p w14:paraId="12648155">
            <w:pPr>
              <w:shd w:val="clear" w:color="auto" w:fill="auto"/>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联系人：孙先生</w:t>
            </w:r>
          </w:p>
          <w:p w14:paraId="0E79D195">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电话：0908-4220265    15155770782</w:t>
            </w:r>
          </w:p>
          <w:p w14:paraId="0577FA58">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（备注：必须写明xx公司xx项目保证金）</w:t>
            </w:r>
          </w:p>
          <w:p w14:paraId="21AB5169">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二、申请退还投标保证金资料（招投标结束中标结果公示后）：</w:t>
            </w:r>
          </w:p>
          <w:p w14:paraId="1D068850">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1、投标企业：待开标完成后，未中标企业3个工作日内政资中心将收取的项目投标保证金按投标企业基本户退回。</w:t>
            </w:r>
          </w:p>
          <w:p w14:paraId="62DC4071">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2、中标企业：需提供已签订合同复印件一份，复印件每页需加盖企业鲜章（并携带合同原件，由中心工作人员核对后退还）。</w:t>
            </w:r>
          </w:p>
          <w:p w14:paraId="724B5442">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三、其他特殊情况处理：</w:t>
            </w:r>
          </w:p>
          <w:p w14:paraId="4EA7F963">
            <w:pPr>
              <w:shd w:val="clear" w:color="auto" w:fil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1、按照招标文件要求规定：投标企业无正当理由不参加该项目投标且在规定开标时间前不递交弃标函，投标保证金不予退还。</w:t>
            </w:r>
          </w:p>
        </w:tc>
      </w:tr>
      <w:tr w14:paraId="34A2B1D3">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8D64AD3">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FBE276">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2738C9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■不允许</w:t>
            </w:r>
          </w:p>
          <w:p w14:paraId="2B69240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□允  许</w:t>
            </w:r>
          </w:p>
        </w:tc>
      </w:tr>
      <w:tr w14:paraId="472B7AF1">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5DBACFB">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FB7AB1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05222AE">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时间：自采购公告发布之日至投标截止时间前均可获取招标文件。</w:t>
            </w:r>
          </w:p>
          <w:p w14:paraId="0072B75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D1E6A95">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方式：（1）线上获取（登录政府采购云平台 → 项目采购 → 获取招标文件 → 申请，审核通过后可下载招标文件 ）。本次招标不提供纸质版招标文件 。</w:t>
            </w:r>
          </w:p>
          <w:p w14:paraId="51B68F8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（2）供应商获取招标文件 前应注册成为政府采购云平台正式供应商。</w:t>
            </w:r>
          </w:p>
        </w:tc>
      </w:tr>
      <w:tr w14:paraId="74830AAE">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8B19CB3">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79EBD0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26102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电子投标文件包括“电子加密投标文件”和“备份投标文件”，在投标文件编制完成后同时生成。</w:t>
            </w:r>
          </w:p>
          <w:p w14:paraId="77707B15">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1、“电子加密投标文件”是指通过“政采云电子交易客户端”完成投标文件编制后生成并加密的数据电文形式的投标文件。</w:t>
            </w:r>
          </w:p>
          <w:p w14:paraId="4E92E81A">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2、“备份投标文件”是指与“电子加密投标文件”同时生成的数据电文形式的电子文件（备份标书，用于供应商标书解密异常时应急使用），其他方式编制的备份投标文件视为无效备份投标文件。</w:t>
            </w:r>
          </w:p>
        </w:tc>
      </w:tr>
      <w:tr w14:paraId="79474329">
        <w:tblPrEx>
          <w:tblCellMar>
            <w:top w:w="0" w:type="dxa"/>
            <w:left w:w="108" w:type="dxa"/>
            <w:bottom w:w="0" w:type="dxa"/>
            <w:right w:w="108" w:type="dxa"/>
          </w:tblCellMar>
        </w:tblPrEx>
        <w:trPr>
          <w:trHeight w:val="1642"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C2FE2A3">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0CDD3D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7AAD08A">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1、一份电子加密标书（“.jmbs”格式），一份备份标书文件（“.bfbs”格式）。</w:t>
            </w:r>
          </w:p>
          <w:p w14:paraId="47F30996">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2、每份电子投标文件应包括资格证明文件和商务及技术文件两部分。</w:t>
            </w:r>
          </w:p>
        </w:tc>
      </w:tr>
      <w:tr w14:paraId="74BEF9D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6773248">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17</w:t>
            </w:r>
          </w:p>
        </w:tc>
        <w:tc>
          <w:tcPr>
            <w:tcW w:w="1324" w:type="dxa"/>
            <w:vMerge w:val="restart"/>
            <w:tcBorders>
              <w:top w:val="single" w:color="auto" w:sz="4" w:space="0"/>
              <w:left w:val="single" w:color="auto" w:sz="4" w:space="0"/>
              <w:right w:val="single" w:color="auto" w:sz="4" w:space="0"/>
            </w:tcBorders>
            <w:noWrap w:val="0"/>
            <w:vAlign w:val="center"/>
          </w:tcPr>
          <w:p w14:paraId="701BA18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8805B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1.电子加密投标文件：投标文件制作完成并生成加密标书，在投标截止时间前，供应商需将加密的投标文件上传至政采云平台，在开标时间开始后，待采购组织机构发出解密通知后30分钟内解密投标文件。</w:t>
            </w:r>
          </w:p>
          <w:p w14:paraId="12D8F1A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a.供应商未能在投标截止时间前成功上传电子加密投标文件的投标无效。</w:t>
            </w:r>
          </w:p>
          <w:p w14:paraId="5269A30E">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b.供应商成功上传电子加密投标文件后，可自行打印投标文件接收回执。</w:t>
            </w:r>
          </w:p>
        </w:tc>
      </w:tr>
      <w:tr w14:paraId="2FD17B68">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0E969968">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p>
        </w:tc>
        <w:tc>
          <w:tcPr>
            <w:tcW w:w="1324" w:type="dxa"/>
            <w:vMerge w:val="continue"/>
            <w:tcBorders>
              <w:left w:val="single" w:color="auto" w:sz="4" w:space="0"/>
              <w:bottom w:val="single" w:color="auto" w:sz="4" w:space="0"/>
              <w:right w:val="single" w:color="auto" w:sz="4" w:space="0"/>
            </w:tcBorders>
            <w:noWrap w:val="0"/>
            <w:vAlign w:val="center"/>
          </w:tcPr>
          <w:p w14:paraId="02E33C07">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485E2B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备份投标文件：供应商在投标截止时间前将加密的投标文件上传至政府采购云平台，还可以在投标截止时间前以电子邮件方式提供备份投标文件1份（接收人邮箱：1449947815@qq.com，接收人：张先生，电话：13909955772），“备份投标文件”由供应商自愿提供，招标文件不作强制性要求；如不提供或未按要求提供的，当电子投标文件无法解密时，将导致无备份投标文件而失去投标资格。</w:t>
            </w:r>
          </w:p>
          <w:p w14:paraId="4562B85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BC4A61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304F1C5">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3759D92">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6DB70F3">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谈判小组的组建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4DA73C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en-US" w:eastAsia="zh-CN" w:bidi="ar-SA"/>
              </w:rPr>
              <w:t>谈判小组</w:t>
            </w:r>
            <w:r>
              <w:rPr>
                <w:rFonts w:hint="eastAsia" w:ascii="微软雅黑" w:hAnsi="微软雅黑" w:eastAsia="微软雅黑" w:cs="微软雅黑"/>
                <w:snapToGrid w:val="0"/>
                <w:color w:val="auto"/>
                <w:spacing w:val="-5"/>
                <w:kern w:val="0"/>
                <w:sz w:val="24"/>
                <w:szCs w:val="24"/>
                <w:lang w:val="zh-CN" w:eastAsia="zh-CN" w:bidi="ar-SA"/>
              </w:rPr>
              <w:t>由招标人依法组建，由采购人代表1人，评审专家</w:t>
            </w:r>
            <w:r>
              <w:rPr>
                <w:rFonts w:hint="eastAsia" w:ascii="微软雅黑" w:hAnsi="微软雅黑" w:eastAsia="微软雅黑" w:cs="微软雅黑"/>
                <w:snapToGrid w:val="0"/>
                <w:color w:val="auto"/>
                <w:spacing w:val="-5"/>
                <w:kern w:val="0"/>
                <w:sz w:val="24"/>
                <w:szCs w:val="24"/>
                <w:lang w:val="en-US" w:eastAsia="zh-CN" w:bidi="ar-SA"/>
              </w:rPr>
              <w:t>2</w:t>
            </w:r>
            <w:r>
              <w:rPr>
                <w:rFonts w:hint="eastAsia" w:ascii="微软雅黑" w:hAnsi="微软雅黑" w:eastAsia="微软雅黑" w:cs="微软雅黑"/>
                <w:snapToGrid w:val="0"/>
                <w:color w:val="auto"/>
                <w:spacing w:val="-5"/>
                <w:kern w:val="0"/>
                <w:sz w:val="24"/>
                <w:szCs w:val="24"/>
                <w:lang w:val="zh-CN" w:eastAsia="zh-CN" w:bidi="ar-SA"/>
              </w:rPr>
              <w:t>人，共</w:t>
            </w:r>
            <w:r>
              <w:rPr>
                <w:rFonts w:hint="eastAsia" w:ascii="微软雅黑" w:hAnsi="微软雅黑" w:eastAsia="微软雅黑" w:cs="微软雅黑"/>
                <w:snapToGrid w:val="0"/>
                <w:color w:val="auto"/>
                <w:spacing w:val="-5"/>
                <w:kern w:val="0"/>
                <w:sz w:val="24"/>
                <w:szCs w:val="24"/>
                <w:lang w:val="en-US" w:eastAsia="zh-CN" w:bidi="ar-SA"/>
              </w:rPr>
              <w:t>3</w:t>
            </w:r>
            <w:r>
              <w:rPr>
                <w:rFonts w:hint="eastAsia" w:ascii="微软雅黑" w:hAnsi="微软雅黑" w:eastAsia="微软雅黑" w:cs="微软雅黑"/>
                <w:snapToGrid w:val="0"/>
                <w:color w:val="auto"/>
                <w:spacing w:val="-5"/>
                <w:kern w:val="0"/>
                <w:sz w:val="24"/>
                <w:szCs w:val="24"/>
                <w:lang w:val="zh-CN" w:eastAsia="zh-CN" w:bidi="ar-SA"/>
              </w:rPr>
              <w:t>人组成。</w:t>
            </w:r>
          </w:p>
          <w:p w14:paraId="58B35F5A">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zh-CN" w:eastAsia="zh-CN" w:bidi="ar-SA"/>
              </w:rPr>
              <w:t>评审专家确定方式：评审专家由招标人在开标前从政采云专家库中随机抽取。</w:t>
            </w:r>
          </w:p>
        </w:tc>
      </w:tr>
      <w:tr w14:paraId="2AEEF50F">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AFB58DA">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8E2EC1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是否授权谈判小组确定成交候选人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3CBA4A9">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en-US" w:eastAsia="zh-CN" w:bidi="ar-SA"/>
              </w:rPr>
              <w:t>是，谈判小组推荐1名成交候选人。</w:t>
            </w:r>
            <w:r>
              <w:rPr>
                <w:rFonts w:hint="eastAsia" w:ascii="微软雅黑" w:hAnsi="微软雅黑" w:eastAsia="微软雅黑" w:cs="微软雅黑"/>
                <w:snapToGrid w:val="0"/>
                <w:color w:val="auto"/>
                <w:spacing w:val="-5"/>
                <w:kern w:val="0"/>
                <w:sz w:val="24"/>
                <w:szCs w:val="24"/>
                <w:lang w:val="en-US" w:eastAsia="zh-CN" w:bidi="ar-SA"/>
              </w:rPr>
              <w:tab/>
            </w:r>
          </w:p>
        </w:tc>
      </w:tr>
      <w:tr w14:paraId="3E4F348C">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76F0D1">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1FE3D2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签字和</w:t>
            </w:r>
          </w:p>
          <w:p w14:paraId="4CC9FC45">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盖章要求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DF03F7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企业公章</w:t>
            </w:r>
          </w:p>
          <w:p w14:paraId="34FB1EE3">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法定代表人签字或盖章，委托代理人签字。</w:t>
            </w:r>
          </w:p>
        </w:tc>
      </w:tr>
      <w:tr w14:paraId="30C13F00">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4676A75">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E48488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1D0664">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投标截止时间：2025年6月25日上午10时30分（北京时间）</w:t>
            </w:r>
          </w:p>
          <w:p w14:paraId="2827417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投标地点：新疆政府采购云平台（www.zcygov.cn）</w:t>
            </w:r>
          </w:p>
        </w:tc>
      </w:tr>
      <w:tr w14:paraId="429A611E">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097579C1">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22</w:t>
            </w:r>
          </w:p>
        </w:tc>
        <w:tc>
          <w:tcPr>
            <w:tcW w:w="1324" w:type="dxa"/>
            <w:tcBorders>
              <w:top w:val="single" w:color="auto" w:sz="4" w:space="0"/>
              <w:left w:val="single" w:color="auto" w:sz="4" w:space="0"/>
              <w:right w:val="single" w:color="auto" w:sz="4" w:space="0"/>
            </w:tcBorders>
            <w:noWrap w:val="0"/>
            <w:vAlign w:val="center"/>
          </w:tcPr>
          <w:p w14:paraId="68EAC06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开标时间和地点</w:t>
            </w:r>
          </w:p>
        </w:tc>
        <w:tc>
          <w:tcPr>
            <w:tcW w:w="6802" w:type="dxa"/>
            <w:tcBorders>
              <w:top w:val="single" w:color="auto" w:sz="4" w:space="0"/>
              <w:left w:val="single" w:color="auto" w:sz="4" w:space="0"/>
              <w:right w:val="single" w:color="auto" w:sz="4" w:space="0"/>
            </w:tcBorders>
            <w:noWrap w:val="0"/>
            <w:vAlign w:val="center"/>
          </w:tcPr>
          <w:p w14:paraId="58E0AEC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开标时间：2025年6月25</w:t>
            </w:r>
            <w:bookmarkStart w:id="46" w:name="_GoBack"/>
            <w:bookmarkEnd w:id="46"/>
            <w:r>
              <w:rPr>
                <w:rFonts w:hint="eastAsia" w:ascii="微软雅黑" w:hAnsi="微软雅黑" w:eastAsia="微软雅黑" w:cs="微软雅黑"/>
                <w:snapToGrid w:val="0"/>
                <w:color w:val="auto"/>
                <w:spacing w:val="-5"/>
                <w:kern w:val="0"/>
                <w:sz w:val="24"/>
                <w:szCs w:val="24"/>
                <w:lang w:val="en-US" w:eastAsia="zh-CN" w:bidi="ar-SA"/>
              </w:rPr>
              <w:t>日上午10时30分（北京时间）</w:t>
            </w:r>
          </w:p>
          <w:p w14:paraId="4D6AC86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 xml:space="preserve">开标地点：新疆政府采购云平台（www.zcygov.cn）         </w:t>
            </w:r>
          </w:p>
        </w:tc>
      </w:tr>
      <w:tr w14:paraId="460C696D">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A0D2C92">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23</w:t>
            </w:r>
          </w:p>
        </w:tc>
        <w:tc>
          <w:tcPr>
            <w:tcW w:w="1324" w:type="dxa"/>
            <w:vMerge w:val="restart"/>
            <w:tcBorders>
              <w:top w:val="single" w:color="auto" w:sz="4" w:space="0"/>
              <w:left w:val="single" w:color="auto" w:sz="4" w:space="0"/>
              <w:right w:val="single" w:color="auto" w:sz="4" w:space="0"/>
            </w:tcBorders>
            <w:noWrap w:val="0"/>
            <w:vAlign w:val="center"/>
          </w:tcPr>
          <w:p w14:paraId="56AD083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重要说明</w:t>
            </w:r>
          </w:p>
        </w:tc>
        <w:tc>
          <w:tcPr>
            <w:tcW w:w="6802" w:type="dxa"/>
            <w:tcBorders>
              <w:top w:val="single" w:color="auto" w:sz="4" w:space="0"/>
              <w:left w:val="single" w:color="auto" w:sz="4" w:space="0"/>
              <w:right w:val="single" w:color="auto" w:sz="4" w:space="0"/>
            </w:tcBorders>
            <w:noWrap w:val="0"/>
            <w:vAlign w:val="center"/>
          </w:tcPr>
          <w:p w14:paraId="3340A68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1.本项目采用全流程不见面电子开评标，投标供应商需要使用CA加密设备，供应商可通过新疆数字证书认证中心官网（https://www.xjca.com.cn/）或下载“新疆政务通”APP自行进行申领。</w:t>
            </w:r>
          </w:p>
          <w:p w14:paraId="06D2001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2.本项目实行网上投标，采用加密电子投标文件(供应商须使用CA加密设备通过政采云电子投标客户端制作投标文件)。若供应商参与投标，自行承担投标一切费用。</w:t>
            </w:r>
          </w:p>
          <w:p w14:paraId="03F56AB6">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10AA27E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3BA101E">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5.供应商在开标时须使用制作加密电子投标文件所使用的CA锁及电脑，电脑须提前配置好浏览器（建议使用谷歌浏览器），以便开标时解锁。</w:t>
            </w:r>
          </w:p>
          <w:p w14:paraId="5A37B9D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172A943">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7.为了保证开评标顺利进行，政采云线上开标功能完全实现，供应商开标所使用的电脑设备须具有视频及语音功能。</w:t>
            </w:r>
          </w:p>
        </w:tc>
      </w:tr>
      <w:tr w14:paraId="1E1042E8">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5527AC25">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p>
        </w:tc>
        <w:tc>
          <w:tcPr>
            <w:tcW w:w="1324" w:type="dxa"/>
            <w:vMerge w:val="continue"/>
            <w:tcBorders>
              <w:left w:val="single" w:color="auto" w:sz="4" w:space="0"/>
              <w:bottom w:val="single" w:color="auto" w:sz="4" w:space="0"/>
              <w:right w:val="single" w:color="auto" w:sz="4" w:space="0"/>
            </w:tcBorders>
            <w:noWrap w:val="0"/>
            <w:vAlign w:val="center"/>
          </w:tcPr>
          <w:p w14:paraId="077ABA44">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C5B13D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1、电子招投标情况说明：</w:t>
            </w:r>
          </w:p>
          <w:p w14:paraId="382DFBF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（1）电子招投标：本项目以数据电文形式，依托“政府采购云平台（www.zcygov.cn）”进行招投标活动。</w:t>
            </w:r>
          </w:p>
          <w:p w14:paraId="05E776B7">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33B9F2A">
            <w:pPr>
              <w:shd w:val="clear" w:color="auto" w:fill="auto"/>
              <w:spacing w:line="360" w:lineRule="auto"/>
              <w:jc w:val="left"/>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（3）招标文件的获取：使用账号登录或者短信验证码或者使用CA登录政采云平台；进入“项目采购”应用，在获取招标文件菜单中选择项目，获取招标文件 .</w:t>
            </w:r>
          </w:p>
          <w:p w14:paraId="5B7A9AB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（4）投标文件的制作：在“政采云电子交易客户端”中完成“填写基本信息”、“导入投标文件”、“标书关联”、“标书检查”、“电子签名”、“生成电子标书”等操作。</w:t>
            </w:r>
          </w:p>
          <w:p w14:paraId="63BFAE1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5）投标文件的传输递交：供应商在投标截止时间前将加密的投标文件上传至政府采购云平台，还可以在投标截止时间前以电子邮件方式提供备份投标文件1份（接收人邮箱：1449947815@qq.com，接收人：张先生，电话：13909955772），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53115239">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663B6F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（7）具体操作指南：详见政采云平台“服务中心-帮助文档-项目采购-操作流程-电子招投标-政府采购项目电子交易管理操作指南-供应商”。</w:t>
            </w:r>
          </w:p>
          <w:p w14:paraId="25B82E22">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（8）供应商在进行上述操作时，如遇技术问题可登录政采云（https://</w:t>
            </w:r>
            <w:r>
              <w:rPr>
                <w:rFonts w:hint="eastAsia" w:ascii="微软雅黑" w:hAnsi="微软雅黑" w:eastAsia="微软雅黑" w:cs="微软雅黑"/>
                <w:snapToGrid w:val="0"/>
                <w:color w:val="auto"/>
                <w:spacing w:val="-5"/>
                <w:kern w:val="0"/>
                <w:sz w:val="24"/>
                <w:szCs w:val="24"/>
                <w:lang w:val="en-US" w:eastAsia="zh-CN" w:bidi="ar-SA"/>
              </w:rPr>
              <w:fldChar w:fldCharType="begin"/>
            </w:r>
            <w:r>
              <w:rPr>
                <w:rFonts w:hint="eastAsia" w:ascii="微软雅黑" w:hAnsi="微软雅黑" w:eastAsia="微软雅黑" w:cs="微软雅黑"/>
                <w:snapToGrid w:val="0"/>
                <w:color w:val="auto"/>
                <w:spacing w:val="-5"/>
                <w:kern w:val="0"/>
                <w:sz w:val="24"/>
                <w:szCs w:val="24"/>
                <w:lang w:val="en-US" w:eastAsia="zh-CN" w:bidi="ar-SA"/>
              </w:rPr>
              <w:instrText xml:space="preserve">HYPERLINK "http://www.zcygov.cn/" \h</w:instrText>
            </w:r>
            <w:r>
              <w:rPr>
                <w:rFonts w:hint="eastAsia" w:ascii="微软雅黑" w:hAnsi="微软雅黑" w:eastAsia="微软雅黑" w:cs="微软雅黑"/>
                <w:snapToGrid w:val="0"/>
                <w:color w:val="auto"/>
                <w:spacing w:val="-5"/>
                <w:kern w:val="0"/>
                <w:sz w:val="24"/>
                <w:szCs w:val="24"/>
                <w:lang w:val="en-US" w:eastAsia="zh-CN" w:bidi="ar-SA"/>
              </w:rPr>
              <w:fldChar w:fldCharType="separate"/>
            </w:r>
            <w:r>
              <w:rPr>
                <w:rFonts w:hint="eastAsia" w:ascii="微软雅黑" w:hAnsi="微软雅黑" w:eastAsia="微软雅黑" w:cs="微软雅黑"/>
                <w:snapToGrid w:val="0"/>
                <w:color w:val="auto"/>
                <w:spacing w:val="-5"/>
                <w:kern w:val="0"/>
                <w:sz w:val="24"/>
                <w:szCs w:val="24"/>
                <w:lang w:val="en-US" w:eastAsia="zh-CN" w:bidi="ar-SA"/>
              </w:rPr>
              <w:t>www.zcygov.cn/</w:t>
            </w:r>
            <w:r>
              <w:rPr>
                <w:rFonts w:hint="eastAsia" w:ascii="微软雅黑" w:hAnsi="微软雅黑" w:eastAsia="微软雅黑" w:cs="微软雅黑"/>
                <w:snapToGrid w:val="0"/>
                <w:color w:val="auto"/>
                <w:spacing w:val="-5"/>
                <w:kern w:val="0"/>
                <w:sz w:val="24"/>
                <w:szCs w:val="24"/>
                <w:lang w:val="en-US" w:eastAsia="zh-CN" w:bidi="ar-SA"/>
              </w:rPr>
              <w:fldChar w:fldCharType="end"/>
            </w:r>
            <w:r>
              <w:rPr>
                <w:rFonts w:hint="eastAsia" w:ascii="微软雅黑" w:hAnsi="微软雅黑" w:eastAsia="微软雅黑" w:cs="微软雅黑"/>
                <w:snapToGrid w:val="0"/>
                <w:color w:val="auto"/>
                <w:spacing w:val="-5"/>
                <w:kern w:val="0"/>
                <w:sz w:val="24"/>
                <w:szCs w:val="24"/>
                <w:lang w:val="en-US" w:eastAsia="zh-CN" w:bidi="ar-SA"/>
              </w:rPr>
              <w:t>），点击右侧咨询小采，获取采小蜜智能服务管家帮助，或拨打政采云服务热线 95763 获取热线服务帮助。</w:t>
            </w:r>
          </w:p>
          <w:p w14:paraId="3FA4EBFF">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温馨提醒：供应商应提前上传，以便在上传时遇到技术问题，有充足的时间请教平台的技术人员。</w:t>
            </w:r>
          </w:p>
          <w:p w14:paraId="4C9706A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1F71DC9C">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0DB6751">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FF7877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成交候选人公示媒介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8D90AB9">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新疆政府采购网，公示期为一个工作日。</w:t>
            </w:r>
          </w:p>
        </w:tc>
      </w:tr>
      <w:tr w14:paraId="289ED32C">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0F2B60">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43E8697D">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招标代理服务费</w:t>
            </w:r>
          </w:p>
        </w:tc>
      </w:tr>
      <w:tr w14:paraId="29D5AE4E">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E8CEE26">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750B5939">
            <w:pPr>
              <w:shd w:val="clear" w:color="auto" w:fill="auto"/>
              <w:spacing w:line="360" w:lineRule="auto"/>
              <w:jc w:val="left"/>
              <w:rPr>
                <w:rFonts w:hint="default" w:ascii="微软雅黑" w:hAnsi="微软雅黑" w:eastAsia="微软雅黑" w:cs="微软雅黑"/>
                <w:snapToGrid w:val="0"/>
                <w:color w:val="auto"/>
                <w:spacing w:val="-5"/>
                <w:kern w:val="0"/>
                <w:sz w:val="24"/>
                <w:szCs w:val="24"/>
                <w:lang w:val="en-US" w:eastAsia="zh-CN" w:bidi="ar-SA"/>
              </w:rPr>
            </w:pPr>
            <w:r>
              <w:rPr>
                <w:rFonts w:hint="default" w:ascii="微软雅黑" w:hAnsi="微软雅黑" w:eastAsia="微软雅黑" w:cs="微软雅黑"/>
                <w:snapToGrid w:val="0"/>
                <w:color w:val="auto"/>
                <w:spacing w:val="-5"/>
                <w:kern w:val="0"/>
                <w:sz w:val="24"/>
                <w:szCs w:val="24"/>
                <w:lang w:val="en-US" w:eastAsia="zh-CN" w:bidi="ar-SA"/>
              </w:rPr>
              <w:t>本项目代理费收费标准：采购代理服务费由成交供应商向采购代理机构支付，采购代理服务费以成交金额作为收费的计算基数，收取标准为百分之一点五。</w:t>
            </w:r>
          </w:p>
        </w:tc>
      </w:tr>
      <w:tr w14:paraId="7B18229C">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7E104B5">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57DDB8AA">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不管投标结果如何，投标人均应承担自己投标所需一切费用。</w:t>
            </w:r>
          </w:p>
        </w:tc>
      </w:tr>
      <w:tr w14:paraId="77C060AC">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D4577D0">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0FE2D87">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预算价</w:t>
            </w:r>
          </w:p>
          <w:p w14:paraId="66756E7C">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最高限价</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3AD49E">
            <w:pPr>
              <w:shd w:val="clear" w:color="auto" w:fill="auto"/>
              <w:spacing w:line="240" w:lineRule="auto"/>
              <w:jc w:val="left"/>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预算价：125万，最高限价：125万</w:t>
            </w:r>
          </w:p>
        </w:tc>
      </w:tr>
      <w:tr w14:paraId="0AEA39F1">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right w:val="single" w:color="auto" w:sz="4" w:space="0"/>
            </w:tcBorders>
            <w:noWrap w:val="0"/>
            <w:vAlign w:val="center"/>
          </w:tcPr>
          <w:p w14:paraId="7C516478">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4FB65A0">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3A6B71">
            <w:pP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报价要求：本项目采用总价招标，投标人报价时不能高于最高限价。</w:t>
            </w:r>
          </w:p>
        </w:tc>
      </w:tr>
      <w:tr w14:paraId="01417F6D">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A2E7556">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7984BE5">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4EBA9EA">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本项目采用最低投标价法。</w:t>
            </w:r>
          </w:p>
        </w:tc>
      </w:tr>
      <w:tr w14:paraId="5F8B883C">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A53F832">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29</w:t>
            </w:r>
          </w:p>
        </w:tc>
        <w:tc>
          <w:tcPr>
            <w:tcW w:w="1324" w:type="dxa"/>
            <w:tcBorders>
              <w:left w:val="single" w:color="auto" w:sz="4" w:space="0"/>
              <w:bottom w:val="single" w:color="auto" w:sz="4" w:space="0"/>
              <w:right w:val="single" w:color="auto" w:sz="4" w:space="0"/>
            </w:tcBorders>
            <w:noWrap w:val="0"/>
            <w:vAlign w:val="center"/>
          </w:tcPr>
          <w:p w14:paraId="0AC98598">
            <w:pPr>
              <w:widowControl/>
              <w:spacing w:line="440" w:lineRule="exac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履约保证金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E30EFC0">
            <w:pPr>
              <w:widowControl/>
              <w:spacing w:line="440" w:lineRule="exac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zh-CN" w:eastAsia="zh-CN" w:bidi="ar-SA"/>
              </w:rPr>
              <w:t>成交人</w:t>
            </w:r>
            <w:r>
              <w:rPr>
                <w:rFonts w:hint="eastAsia" w:ascii="微软雅黑" w:hAnsi="微软雅黑" w:eastAsia="微软雅黑" w:cs="微软雅黑"/>
                <w:snapToGrid w:val="0"/>
                <w:color w:val="auto"/>
                <w:spacing w:val="-5"/>
                <w:kern w:val="0"/>
                <w:sz w:val="24"/>
                <w:szCs w:val="24"/>
                <w:lang w:val="en-US" w:eastAsia="zh-CN" w:bidi="ar-SA"/>
              </w:rPr>
              <w:t>应在领取《中标</w:t>
            </w:r>
            <w:r>
              <w:rPr>
                <w:rFonts w:hint="eastAsia" w:ascii="微软雅黑" w:hAnsi="微软雅黑" w:eastAsia="微软雅黑" w:cs="微软雅黑"/>
                <w:snapToGrid w:val="0"/>
                <w:color w:val="auto"/>
                <w:spacing w:val="-5"/>
                <w:kern w:val="0"/>
                <w:sz w:val="24"/>
                <w:szCs w:val="24"/>
                <w:lang w:val="zh-CN" w:eastAsia="zh-CN" w:bidi="ar-SA"/>
              </w:rPr>
              <w:t>通知书</w:t>
            </w:r>
            <w:r>
              <w:rPr>
                <w:rFonts w:hint="eastAsia" w:ascii="微软雅黑" w:hAnsi="微软雅黑" w:eastAsia="微软雅黑" w:cs="微软雅黑"/>
                <w:snapToGrid w:val="0"/>
                <w:color w:val="auto"/>
                <w:spacing w:val="-5"/>
                <w:kern w:val="0"/>
                <w:sz w:val="24"/>
                <w:szCs w:val="24"/>
                <w:lang w:val="en-US" w:eastAsia="zh-CN" w:bidi="ar-SA"/>
              </w:rPr>
              <w:t>》后的十个日历日内，办理履约保证金，</w:t>
            </w:r>
            <w:r>
              <w:rPr>
                <w:rFonts w:hint="eastAsia" w:ascii="微软雅黑" w:hAnsi="微软雅黑" w:eastAsia="微软雅黑" w:cs="微软雅黑"/>
                <w:snapToGrid w:val="0"/>
                <w:color w:val="auto"/>
                <w:spacing w:val="-5"/>
                <w:kern w:val="0"/>
                <w:sz w:val="24"/>
                <w:szCs w:val="24"/>
                <w:lang w:val="zh-CN" w:eastAsia="zh-CN" w:bidi="ar-SA"/>
              </w:rPr>
              <w:t>金额</w:t>
            </w:r>
            <w:r>
              <w:rPr>
                <w:rFonts w:hint="eastAsia" w:ascii="微软雅黑" w:hAnsi="微软雅黑" w:eastAsia="微软雅黑" w:cs="微软雅黑"/>
                <w:snapToGrid w:val="0"/>
                <w:color w:val="auto"/>
                <w:spacing w:val="-5"/>
                <w:kern w:val="0"/>
                <w:sz w:val="24"/>
                <w:szCs w:val="24"/>
                <w:lang w:val="en-US" w:eastAsia="zh-CN" w:bidi="ar-SA"/>
              </w:rPr>
              <w:t>为合</w:t>
            </w:r>
            <w:r>
              <w:rPr>
                <w:rFonts w:hint="eastAsia" w:ascii="微软雅黑" w:hAnsi="微软雅黑" w:eastAsia="微软雅黑" w:cs="微软雅黑"/>
                <w:snapToGrid w:val="0"/>
                <w:color w:val="auto"/>
                <w:spacing w:val="-5"/>
                <w:kern w:val="0"/>
                <w:sz w:val="24"/>
                <w:szCs w:val="24"/>
                <w:lang w:val="zh-CN" w:eastAsia="zh-CN" w:bidi="ar-SA"/>
              </w:rPr>
              <w:t>同总价的</w:t>
            </w:r>
            <w:r>
              <w:rPr>
                <w:rFonts w:hint="eastAsia" w:ascii="微软雅黑" w:hAnsi="微软雅黑" w:eastAsia="微软雅黑" w:cs="微软雅黑"/>
                <w:snapToGrid w:val="0"/>
                <w:color w:val="auto"/>
                <w:spacing w:val="-5"/>
                <w:kern w:val="0"/>
                <w:sz w:val="24"/>
                <w:szCs w:val="24"/>
                <w:lang w:val="en-US" w:eastAsia="zh-CN" w:bidi="ar-SA"/>
              </w:rPr>
              <w:t>5</w:t>
            </w:r>
            <w:r>
              <w:rPr>
                <w:rFonts w:hint="eastAsia" w:ascii="微软雅黑" w:hAnsi="微软雅黑" w:eastAsia="微软雅黑" w:cs="微软雅黑"/>
                <w:snapToGrid w:val="0"/>
                <w:color w:val="auto"/>
                <w:spacing w:val="-5"/>
                <w:kern w:val="0"/>
                <w:sz w:val="24"/>
                <w:szCs w:val="24"/>
                <w:lang w:val="zh-CN" w:eastAsia="zh-CN" w:bidi="ar-SA"/>
              </w:rPr>
              <w:t>%，</w:t>
            </w:r>
            <w:r>
              <w:rPr>
                <w:rFonts w:hint="eastAsia" w:ascii="微软雅黑" w:hAnsi="微软雅黑" w:eastAsia="微软雅黑" w:cs="微软雅黑"/>
                <w:snapToGrid w:val="0"/>
                <w:color w:val="auto"/>
                <w:spacing w:val="-5"/>
                <w:kern w:val="0"/>
                <w:sz w:val="24"/>
                <w:szCs w:val="24"/>
                <w:lang w:val="en-US" w:eastAsia="zh-CN" w:bidi="ar-SA"/>
              </w:rPr>
              <w:t>否则招标人可取消</w:t>
            </w:r>
            <w:r>
              <w:rPr>
                <w:rFonts w:hint="eastAsia" w:ascii="微软雅黑" w:hAnsi="微软雅黑" w:eastAsia="微软雅黑" w:cs="微软雅黑"/>
                <w:snapToGrid w:val="0"/>
                <w:color w:val="auto"/>
                <w:spacing w:val="-5"/>
                <w:kern w:val="0"/>
                <w:sz w:val="24"/>
                <w:szCs w:val="24"/>
                <w:lang w:val="zh-CN" w:eastAsia="zh-CN" w:bidi="ar-SA"/>
              </w:rPr>
              <w:t>成交人</w:t>
            </w:r>
            <w:r>
              <w:rPr>
                <w:rFonts w:hint="eastAsia" w:ascii="微软雅黑" w:hAnsi="微软雅黑" w:eastAsia="微软雅黑" w:cs="微软雅黑"/>
                <w:snapToGrid w:val="0"/>
                <w:color w:val="auto"/>
                <w:spacing w:val="-5"/>
                <w:kern w:val="0"/>
                <w:sz w:val="24"/>
                <w:szCs w:val="24"/>
                <w:lang w:val="en-US" w:eastAsia="zh-CN" w:bidi="ar-SA"/>
              </w:rPr>
              <w:t>的</w:t>
            </w:r>
            <w:r>
              <w:rPr>
                <w:rFonts w:hint="eastAsia" w:ascii="微软雅黑" w:hAnsi="微软雅黑" w:eastAsia="微软雅黑" w:cs="微软雅黑"/>
                <w:snapToGrid w:val="0"/>
                <w:color w:val="auto"/>
                <w:spacing w:val="-5"/>
                <w:kern w:val="0"/>
                <w:sz w:val="24"/>
                <w:szCs w:val="24"/>
                <w:lang w:val="zh-CN" w:eastAsia="zh-CN" w:bidi="ar-SA"/>
              </w:rPr>
              <w:t>成交</w:t>
            </w:r>
            <w:r>
              <w:rPr>
                <w:rFonts w:hint="eastAsia" w:ascii="微软雅黑" w:hAnsi="微软雅黑" w:eastAsia="微软雅黑" w:cs="微软雅黑"/>
                <w:snapToGrid w:val="0"/>
                <w:color w:val="auto"/>
                <w:spacing w:val="-5"/>
                <w:kern w:val="0"/>
                <w:sz w:val="24"/>
                <w:szCs w:val="24"/>
                <w:lang w:val="en-US" w:eastAsia="zh-CN" w:bidi="ar-SA"/>
              </w:rPr>
              <w:t>资格，并没收其投标保证金。</w:t>
            </w:r>
          </w:p>
        </w:tc>
      </w:tr>
      <w:tr w14:paraId="5C50262C">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1952CDAD">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30</w:t>
            </w:r>
          </w:p>
        </w:tc>
        <w:tc>
          <w:tcPr>
            <w:tcW w:w="1324" w:type="dxa"/>
            <w:vMerge w:val="restart"/>
            <w:tcBorders>
              <w:left w:val="single" w:color="auto" w:sz="4" w:space="0"/>
              <w:right w:val="single" w:color="auto" w:sz="4" w:space="0"/>
            </w:tcBorders>
            <w:noWrap w:val="0"/>
            <w:vAlign w:val="center"/>
          </w:tcPr>
          <w:p w14:paraId="11BB5FCA">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5BF0B421">
            <w:pPr>
              <w:widowControl/>
              <w:shd w:val="clear" w:color="auto" w:fill="auto"/>
              <w:spacing w:line="440" w:lineRule="exac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zh-CN" w:eastAsia="zh-CN" w:bidi="ar-SA"/>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6F3A8583">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14:paraId="354C799D">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p>
        </w:tc>
        <w:tc>
          <w:tcPr>
            <w:tcW w:w="1324" w:type="dxa"/>
            <w:vMerge w:val="continue"/>
            <w:tcBorders>
              <w:left w:val="single" w:color="auto" w:sz="4" w:space="0"/>
              <w:right w:val="single" w:color="auto" w:sz="4" w:space="0"/>
            </w:tcBorders>
            <w:noWrap w:val="0"/>
            <w:vAlign w:val="center"/>
          </w:tcPr>
          <w:p w14:paraId="4F831FD3">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019F3D2">
            <w:pPr>
              <w:widowControl/>
              <w:shd w:val="clear" w:color="auto" w:fill="auto"/>
              <w:spacing w:line="440" w:lineRule="exac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zh-CN" w:eastAsia="zh-CN" w:bidi="ar-SA"/>
              </w:rPr>
              <w:t>（</w:t>
            </w:r>
            <w:r>
              <w:rPr>
                <w:rFonts w:hint="eastAsia" w:ascii="微软雅黑" w:hAnsi="微软雅黑" w:eastAsia="微软雅黑" w:cs="微软雅黑"/>
                <w:snapToGrid w:val="0"/>
                <w:color w:val="auto"/>
                <w:spacing w:val="-5"/>
                <w:kern w:val="0"/>
                <w:sz w:val="24"/>
                <w:szCs w:val="24"/>
                <w:lang w:val="en-US" w:eastAsia="zh-CN" w:bidi="ar-SA"/>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E82B3C9">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44EF16FD">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p>
        </w:tc>
        <w:tc>
          <w:tcPr>
            <w:tcW w:w="1324" w:type="dxa"/>
            <w:vMerge w:val="continue"/>
            <w:tcBorders>
              <w:left w:val="single" w:color="auto" w:sz="4" w:space="0"/>
              <w:bottom w:val="single" w:color="auto" w:sz="4" w:space="0"/>
              <w:right w:val="single" w:color="auto" w:sz="4" w:space="0"/>
            </w:tcBorders>
            <w:noWrap w:val="0"/>
            <w:vAlign w:val="center"/>
          </w:tcPr>
          <w:p w14:paraId="03330BD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37E8180B">
            <w:pPr>
              <w:widowControl/>
              <w:shd w:val="clear" w:color="auto" w:fill="auto"/>
              <w:spacing w:line="440" w:lineRule="exac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en-US" w:eastAsia="zh-CN" w:bidi="ar-SA"/>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034F119A">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75D89572">
            <w:pPr>
              <w:shd w:val="clear" w:color="auto" w:fill="auto"/>
              <w:spacing w:line="360" w:lineRule="auto"/>
              <w:jc w:val="center"/>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31</w:t>
            </w:r>
          </w:p>
        </w:tc>
        <w:tc>
          <w:tcPr>
            <w:tcW w:w="1324" w:type="dxa"/>
            <w:vMerge w:val="restart"/>
            <w:tcBorders>
              <w:left w:val="single" w:color="auto" w:sz="4" w:space="0"/>
              <w:right w:val="single" w:color="auto" w:sz="4" w:space="0"/>
            </w:tcBorders>
            <w:noWrap w:val="0"/>
            <w:vAlign w:val="center"/>
          </w:tcPr>
          <w:p w14:paraId="2EDE0531">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中小微企业政策文件说明</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6A0734ED">
            <w:pPr>
              <w:widowControl/>
              <w:shd w:val="clear" w:color="auto" w:fill="auto"/>
              <w:spacing w:line="440" w:lineRule="exac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en-US" w:eastAsia="zh-CN" w:bidi="ar-SA"/>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tc>
      </w:tr>
      <w:tr w14:paraId="0467D8CC">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EEF6761">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p>
        </w:tc>
        <w:tc>
          <w:tcPr>
            <w:tcW w:w="1324" w:type="dxa"/>
            <w:vMerge w:val="continue"/>
            <w:tcBorders>
              <w:left w:val="single" w:color="auto" w:sz="4" w:space="0"/>
              <w:bottom w:val="single" w:color="auto" w:sz="4" w:space="0"/>
              <w:right w:val="single" w:color="auto" w:sz="4" w:space="0"/>
            </w:tcBorders>
            <w:noWrap w:val="0"/>
            <w:vAlign w:val="center"/>
          </w:tcPr>
          <w:p w14:paraId="2AA1AA9B">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27CBD0F">
            <w:pPr>
              <w:widowControl/>
              <w:numPr>
                <w:ilvl w:val="0"/>
                <w:numId w:val="3"/>
              </w:numPr>
              <w:shd w:val="clear" w:color="auto" w:fill="auto"/>
              <w:spacing w:line="440" w:lineRule="exac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不符合上述适用情形的投标人无需提供上述声明函件。</w:t>
            </w:r>
          </w:p>
          <w:p w14:paraId="2F1C2C1D">
            <w:pPr>
              <w:widowControl/>
              <w:numPr>
                <w:ilvl w:val="0"/>
                <w:numId w:val="3"/>
              </w:numPr>
              <w:shd w:val="clear" w:color="auto" w:fill="auto"/>
              <w:spacing w:line="440" w:lineRule="exact"/>
              <w:rPr>
                <w:rFonts w:hint="eastAsia" w:ascii="微软雅黑" w:hAnsi="微软雅黑" w:eastAsia="微软雅黑" w:cs="微软雅黑"/>
                <w:snapToGrid w:val="0"/>
                <w:color w:val="auto"/>
                <w:spacing w:val="-5"/>
                <w:kern w:val="0"/>
                <w:sz w:val="24"/>
                <w:szCs w:val="24"/>
                <w:lang w:val="zh-CN" w:eastAsia="zh-CN" w:bidi="ar-SA"/>
              </w:rPr>
            </w:pPr>
            <w:r>
              <w:rPr>
                <w:rFonts w:hint="eastAsia" w:ascii="微软雅黑" w:hAnsi="微软雅黑" w:eastAsia="微软雅黑" w:cs="微软雅黑"/>
                <w:snapToGrid w:val="0"/>
                <w:color w:val="auto"/>
                <w:spacing w:val="-5"/>
                <w:kern w:val="0"/>
                <w:sz w:val="24"/>
                <w:szCs w:val="24"/>
                <w:lang w:val="zh-CN" w:eastAsia="zh-CN" w:bidi="ar-SA"/>
              </w:rPr>
              <w:t>本次招标所有标的属于</w:t>
            </w:r>
            <w:r>
              <w:rPr>
                <w:rFonts w:hint="eastAsia" w:ascii="微软雅黑" w:hAnsi="微软雅黑" w:eastAsia="微软雅黑" w:cs="微软雅黑"/>
                <w:snapToGrid w:val="0"/>
                <w:color w:val="auto"/>
                <w:spacing w:val="-5"/>
                <w:kern w:val="0"/>
                <w:sz w:val="24"/>
                <w:szCs w:val="24"/>
                <w:u w:val="single"/>
                <w:lang w:val="en-US" w:eastAsia="zh-CN" w:bidi="ar-SA"/>
              </w:rPr>
              <w:t>工业</w:t>
            </w:r>
            <w:r>
              <w:rPr>
                <w:rFonts w:hint="eastAsia" w:ascii="微软雅黑" w:hAnsi="微软雅黑" w:eastAsia="微软雅黑" w:cs="微软雅黑"/>
                <w:snapToGrid w:val="0"/>
                <w:color w:val="auto"/>
                <w:spacing w:val="-5"/>
                <w:kern w:val="0"/>
                <w:sz w:val="24"/>
                <w:szCs w:val="24"/>
                <w:lang w:val="zh-CN" w:eastAsia="zh-CN" w:bidi="ar-SA"/>
              </w:rPr>
              <w:t>。</w:t>
            </w:r>
          </w:p>
        </w:tc>
      </w:tr>
      <w:tr w14:paraId="1A80D3E5">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886CBC">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B204D68">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1、着重提醒各投标人注意，并认真查看招标文件中的每一个条款及要求，因误读招标文件而造成的后果，招标人概不负责。</w:t>
            </w:r>
          </w:p>
          <w:p w14:paraId="1D3CC93C">
            <w:pPr>
              <w:spacing w:line="360" w:lineRule="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2、投标人使用相同IP地址的，一经发现，相关部门将进一步核实，查实后按串通投标处理。</w:t>
            </w:r>
          </w:p>
          <w:p w14:paraId="177BFB18">
            <w:pPr>
              <w:spacing w:line="360" w:lineRule="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3、为保证本项目质量，良好的售后服务，最低报价不作为成交的唯一依据。</w:t>
            </w:r>
          </w:p>
          <w:p w14:paraId="3C2D9B2C">
            <w:pPr>
              <w:spacing w:line="360" w:lineRule="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788EEB13">
            <w:pPr>
              <w:spacing w:line="360" w:lineRule="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5、其它：</w:t>
            </w:r>
          </w:p>
          <w:p w14:paraId="104F5378">
            <w:pPr>
              <w:spacing w:line="360" w:lineRule="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（1）投标企业严格遵守国家的法律法规及招标纪律，无违法违纪及商业贿赂行为。</w:t>
            </w:r>
          </w:p>
          <w:p w14:paraId="59C562E0">
            <w:pPr>
              <w:spacing w:line="360" w:lineRule="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（2）不管投标结果如何，供应商均应自行承担投标所需一切费用。</w:t>
            </w:r>
          </w:p>
          <w:p w14:paraId="6E81402F">
            <w:pPr>
              <w:spacing w:line="360" w:lineRule="auto"/>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（3）供应商应以书面形式保证中标（成交）后由本公司组织实施，不得以任何理由将项目转包给其他机构。</w:t>
            </w:r>
          </w:p>
          <w:p w14:paraId="66AB89C7">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（4）招标文件中如出现前后不一致情况，均以前附表内容为准。</w:t>
            </w:r>
          </w:p>
        </w:tc>
      </w:tr>
      <w:tr w14:paraId="2F04EA1B">
        <w:tblPrEx>
          <w:tblCellMar>
            <w:top w:w="0" w:type="dxa"/>
            <w:left w:w="108" w:type="dxa"/>
            <w:bottom w:w="0" w:type="dxa"/>
            <w:right w:w="108" w:type="dxa"/>
          </w:tblCellMar>
        </w:tblPrEx>
        <w:trPr>
          <w:trHeight w:val="84"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9FD55C">
            <w:pPr>
              <w:shd w:val="clear" w:color="auto" w:fill="auto"/>
              <w:spacing w:line="360" w:lineRule="auto"/>
              <w:jc w:val="center"/>
              <w:rPr>
                <w:rFonts w:hint="eastAsia" w:ascii="微软雅黑" w:hAnsi="微软雅黑" w:eastAsia="微软雅黑" w:cs="微软雅黑"/>
                <w:snapToGrid w:val="0"/>
                <w:color w:val="auto"/>
                <w:spacing w:val="-5"/>
                <w:kern w:val="0"/>
                <w:sz w:val="24"/>
                <w:szCs w:val="24"/>
                <w:lang w:val="en-US" w:eastAsia="zh-CN" w:bidi="ar-SA"/>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4B790F">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1:本次招标所有标的属于制造业。</w:t>
            </w:r>
          </w:p>
          <w:p w14:paraId="7FBD00A8">
            <w:p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14:paraId="6EDE8736">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209FAE89">
            <w:pPr>
              <w:numPr>
                <w:ilvl w:val="0"/>
                <w:numId w:val="4"/>
              </w:num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41D927B6">
            <w:pPr>
              <w:numPr>
                <w:ilvl w:val="0"/>
                <w:numId w:val="4"/>
              </w:numPr>
              <w:shd w:val="clear" w:color="auto" w:fill="auto"/>
              <w:spacing w:line="360" w:lineRule="auto"/>
              <w:jc w:val="left"/>
              <w:rPr>
                <w:rFonts w:hint="eastAsia"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本项目落实政府采购政策需满足的资格要求：本项目面向中小企业，根据《政府采购促进中小企业发展管理办法》（财库【2020】46号）的规定，评标时将给予此类企业进行价格扣除10%的优惠，用优惠后的价格参与评审。</w:t>
            </w:r>
          </w:p>
        </w:tc>
      </w:tr>
      <w:tr w14:paraId="593D762E">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4B002AE6">
            <w:pPr>
              <w:numPr>
                <w:ilvl w:val="0"/>
                <w:numId w:val="0"/>
              </w:numPr>
              <w:shd w:val="clear" w:color="auto" w:fill="auto"/>
              <w:spacing w:line="360" w:lineRule="auto"/>
              <w:jc w:val="left"/>
              <w:rPr>
                <w:rFonts w:hint="default" w:ascii="微软雅黑" w:hAnsi="微软雅黑" w:eastAsia="微软雅黑" w:cs="微软雅黑"/>
                <w:snapToGrid w:val="0"/>
                <w:color w:val="auto"/>
                <w:spacing w:val="-5"/>
                <w:kern w:val="0"/>
                <w:sz w:val="24"/>
                <w:szCs w:val="24"/>
                <w:lang w:val="en-US" w:eastAsia="zh-CN" w:bidi="ar-SA"/>
              </w:rPr>
            </w:pPr>
            <w:r>
              <w:rPr>
                <w:rFonts w:hint="eastAsia" w:ascii="微软雅黑" w:hAnsi="微软雅黑" w:eastAsia="微软雅黑" w:cs="微软雅黑"/>
                <w:snapToGrid w:val="0"/>
                <w:color w:val="auto"/>
                <w:spacing w:val="-5"/>
                <w:kern w:val="0"/>
                <w:sz w:val="24"/>
                <w:szCs w:val="24"/>
                <w:lang w:val="en-US" w:eastAsia="zh-CN" w:bidi="ar-SA"/>
              </w:rPr>
              <w:t>招标文件前后不一致以供应商须知前附表为准</w:t>
            </w:r>
          </w:p>
        </w:tc>
      </w:tr>
    </w:tbl>
    <w:p w14:paraId="0F911761">
      <w:pPr>
        <w:spacing w:line="254" w:lineRule="auto"/>
        <w:rPr>
          <w:rFonts w:ascii="Arial"/>
          <w:sz w:val="21"/>
        </w:rPr>
      </w:pPr>
    </w:p>
    <w:p w14:paraId="00A09DC6">
      <w:pPr>
        <w:spacing w:line="248" w:lineRule="auto"/>
        <w:rPr>
          <w:rFonts w:ascii="Arial"/>
          <w:sz w:val="21"/>
        </w:rPr>
      </w:pPr>
    </w:p>
    <w:p w14:paraId="38D2CCD7">
      <w:pPr>
        <w:spacing w:line="254" w:lineRule="auto"/>
        <w:rPr>
          <w:rFonts w:ascii="Arial"/>
          <w:sz w:val="21"/>
        </w:rPr>
      </w:pPr>
    </w:p>
    <w:p w14:paraId="7A74010E">
      <w:pPr>
        <w:spacing w:line="254" w:lineRule="auto"/>
        <w:rPr>
          <w:rFonts w:ascii="Arial"/>
          <w:sz w:val="21"/>
        </w:rPr>
      </w:pPr>
    </w:p>
    <w:p w14:paraId="40587686">
      <w:pPr>
        <w:spacing w:line="254" w:lineRule="auto"/>
        <w:rPr>
          <w:rFonts w:ascii="Arial"/>
          <w:sz w:val="21"/>
        </w:rPr>
      </w:pPr>
    </w:p>
    <w:p w14:paraId="31D15A1A">
      <w:pPr>
        <w:spacing w:line="254" w:lineRule="auto"/>
        <w:rPr>
          <w:rFonts w:ascii="Arial"/>
          <w:sz w:val="21"/>
        </w:rPr>
      </w:pPr>
    </w:p>
    <w:p w14:paraId="33A0D3D5">
      <w:pPr>
        <w:spacing w:line="254" w:lineRule="auto"/>
        <w:rPr>
          <w:rFonts w:ascii="Arial"/>
          <w:sz w:val="21"/>
        </w:rPr>
      </w:pPr>
    </w:p>
    <w:p w14:paraId="1B3619BF">
      <w:pPr>
        <w:spacing w:line="254" w:lineRule="auto"/>
        <w:rPr>
          <w:rFonts w:ascii="Arial"/>
          <w:sz w:val="21"/>
        </w:rPr>
      </w:pPr>
    </w:p>
    <w:p w14:paraId="00142122">
      <w:pPr>
        <w:spacing w:line="254" w:lineRule="auto"/>
        <w:rPr>
          <w:rFonts w:ascii="Arial"/>
          <w:sz w:val="21"/>
        </w:rPr>
      </w:pPr>
    </w:p>
    <w:p w14:paraId="10A3A412">
      <w:pPr>
        <w:spacing w:line="254" w:lineRule="auto"/>
        <w:rPr>
          <w:rFonts w:ascii="Arial"/>
          <w:sz w:val="21"/>
        </w:rPr>
      </w:pPr>
    </w:p>
    <w:p w14:paraId="49C66EED">
      <w:pPr>
        <w:spacing w:line="254" w:lineRule="auto"/>
        <w:rPr>
          <w:rFonts w:ascii="Arial"/>
          <w:sz w:val="21"/>
        </w:rPr>
      </w:pPr>
    </w:p>
    <w:p w14:paraId="11BB43BA">
      <w:pPr>
        <w:spacing w:line="254" w:lineRule="auto"/>
        <w:rPr>
          <w:rFonts w:ascii="Arial"/>
          <w:sz w:val="21"/>
        </w:rPr>
      </w:pPr>
    </w:p>
    <w:p w14:paraId="1F72C0B2">
      <w:pPr>
        <w:spacing w:line="254" w:lineRule="auto"/>
        <w:rPr>
          <w:rFonts w:ascii="Arial"/>
          <w:sz w:val="21"/>
        </w:rPr>
      </w:pPr>
    </w:p>
    <w:p w14:paraId="78363DBB">
      <w:pPr>
        <w:spacing w:line="254" w:lineRule="auto"/>
        <w:rPr>
          <w:rFonts w:ascii="Arial"/>
          <w:sz w:val="21"/>
        </w:rPr>
      </w:pPr>
    </w:p>
    <w:p w14:paraId="20FF220A">
      <w:pPr>
        <w:rPr>
          <w:rFonts w:ascii="Arial"/>
          <w:sz w:val="21"/>
        </w:rPr>
      </w:pPr>
      <w:r>
        <w:rPr>
          <w:rFonts w:ascii="Arial"/>
          <w:sz w:val="21"/>
        </w:rPr>
        <w:br w:type="page"/>
      </w:r>
    </w:p>
    <w:p w14:paraId="76E4067F">
      <w:pPr>
        <w:spacing w:line="254" w:lineRule="auto"/>
        <w:rPr>
          <w:rFonts w:ascii="Arial"/>
          <w:sz w:val="21"/>
        </w:rPr>
      </w:pPr>
    </w:p>
    <w:p w14:paraId="1B60B855">
      <w:pPr>
        <w:spacing w:before="104" w:line="218" w:lineRule="auto"/>
        <w:ind w:left="2595"/>
        <w:rPr>
          <w:rFonts w:ascii="仿宋" w:hAnsi="仿宋" w:eastAsia="仿宋" w:cs="仿宋"/>
          <w:sz w:val="32"/>
          <w:szCs w:val="32"/>
        </w:rPr>
      </w:pPr>
      <w:r>
        <w:rPr>
          <w:rFonts w:ascii="仿宋" w:hAnsi="仿宋" w:eastAsia="仿宋" w:cs="仿宋"/>
          <w:b/>
          <w:bCs/>
          <w:spacing w:val="-19"/>
          <w:sz w:val="32"/>
          <w:szCs w:val="32"/>
        </w:rPr>
        <w:t>供</w:t>
      </w:r>
      <w:r>
        <w:rPr>
          <w:rFonts w:ascii="仿宋" w:hAnsi="仿宋" w:eastAsia="仿宋" w:cs="仿宋"/>
          <w:spacing w:val="11"/>
          <w:sz w:val="32"/>
          <w:szCs w:val="32"/>
        </w:rPr>
        <w:t xml:space="preserve">  </w:t>
      </w:r>
      <w:r>
        <w:rPr>
          <w:rFonts w:ascii="仿宋" w:hAnsi="仿宋" w:eastAsia="仿宋" w:cs="仿宋"/>
          <w:b/>
          <w:bCs/>
          <w:spacing w:val="-19"/>
          <w:sz w:val="32"/>
          <w:szCs w:val="32"/>
        </w:rPr>
        <w:t>应</w:t>
      </w:r>
      <w:r>
        <w:rPr>
          <w:rFonts w:ascii="仿宋" w:hAnsi="仿宋" w:eastAsia="仿宋" w:cs="仿宋"/>
          <w:spacing w:val="13"/>
          <w:sz w:val="32"/>
          <w:szCs w:val="32"/>
        </w:rPr>
        <w:t xml:space="preserve">  </w:t>
      </w:r>
      <w:r>
        <w:rPr>
          <w:rFonts w:ascii="仿宋" w:hAnsi="仿宋" w:eastAsia="仿宋" w:cs="仿宋"/>
          <w:b/>
          <w:bCs/>
          <w:spacing w:val="-19"/>
          <w:sz w:val="32"/>
          <w:szCs w:val="32"/>
        </w:rPr>
        <w:t>商</w:t>
      </w:r>
      <w:r>
        <w:rPr>
          <w:rFonts w:ascii="仿宋" w:hAnsi="仿宋" w:eastAsia="仿宋" w:cs="仿宋"/>
          <w:spacing w:val="11"/>
          <w:sz w:val="32"/>
          <w:szCs w:val="32"/>
        </w:rPr>
        <w:t xml:space="preserve">  </w:t>
      </w:r>
      <w:r>
        <w:rPr>
          <w:rFonts w:ascii="仿宋" w:hAnsi="仿宋" w:eastAsia="仿宋" w:cs="仿宋"/>
          <w:b/>
          <w:bCs/>
          <w:spacing w:val="-19"/>
          <w:sz w:val="32"/>
          <w:szCs w:val="32"/>
        </w:rPr>
        <w:t>须</w:t>
      </w:r>
      <w:r>
        <w:rPr>
          <w:rFonts w:ascii="仿宋" w:hAnsi="仿宋" w:eastAsia="仿宋" w:cs="仿宋"/>
          <w:spacing w:val="8"/>
          <w:sz w:val="32"/>
          <w:szCs w:val="32"/>
        </w:rPr>
        <w:t xml:space="preserve">  </w:t>
      </w:r>
      <w:r>
        <w:rPr>
          <w:rFonts w:ascii="仿宋" w:hAnsi="仿宋" w:eastAsia="仿宋" w:cs="仿宋"/>
          <w:b/>
          <w:bCs/>
          <w:spacing w:val="-19"/>
          <w:sz w:val="32"/>
          <w:szCs w:val="32"/>
        </w:rPr>
        <w:t>知</w:t>
      </w:r>
    </w:p>
    <w:p w14:paraId="36F0B63F">
      <w:pPr>
        <w:spacing w:before="255" w:line="219" w:lineRule="auto"/>
        <w:ind w:left="3347"/>
        <w:rPr>
          <w:rFonts w:ascii="仿宋" w:hAnsi="仿宋" w:eastAsia="仿宋" w:cs="仿宋"/>
          <w:sz w:val="30"/>
          <w:szCs w:val="30"/>
        </w:rPr>
      </w:pPr>
      <w:r>
        <w:rPr>
          <w:rFonts w:ascii="仿宋" w:hAnsi="仿宋" w:eastAsia="仿宋" w:cs="仿宋"/>
          <w:b/>
          <w:bCs/>
          <w:spacing w:val="-22"/>
          <w:sz w:val="30"/>
          <w:szCs w:val="30"/>
        </w:rPr>
        <w:t>一、总</w:t>
      </w:r>
      <w:r>
        <w:rPr>
          <w:rFonts w:ascii="仿宋" w:hAnsi="仿宋" w:eastAsia="仿宋" w:cs="仿宋"/>
          <w:spacing w:val="60"/>
          <w:sz w:val="30"/>
          <w:szCs w:val="30"/>
        </w:rPr>
        <w:t xml:space="preserve"> </w:t>
      </w:r>
      <w:r>
        <w:rPr>
          <w:rFonts w:ascii="仿宋" w:hAnsi="仿宋" w:eastAsia="仿宋" w:cs="仿宋"/>
          <w:b/>
          <w:bCs/>
          <w:spacing w:val="-22"/>
          <w:sz w:val="30"/>
          <w:szCs w:val="30"/>
        </w:rPr>
        <w:t>则</w:t>
      </w:r>
    </w:p>
    <w:p w14:paraId="534EC918">
      <w:pPr>
        <w:pStyle w:val="8"/>
        <w:spacing w:before="216" w:line="188" w:lineRule="auto"/>
        <w:ind w:left="55"/>
        <w:rPr>
          <w:sz w:val="24"/>
          <w:szCs w:val="24"/>
        </w:rPr>
      </w:pPr>
      <w:r>
        <w:rPr>
          <w:b/>
          <w:bCs/>
          <w:spacing w:val="-7"/>
          <w:sz w:val="24"/>
          <w:szCs w:val="24"/>
        </w:rPr>
        <w:t>1.1</w:t>
      </w:r>
      <w:r>
        <w:rPr>
          <w:b/>
          <w:bCs/>
          <w:spacing w:val="69"/>
          <w:w w:val="101"/>
          <w:sz w:val="24"/>
          <w:szCs w:val="24"/>
        </w:rPr>
        <w:t xml:space="preserve"> </w:t>
      </w:r>
      <w:r>
        <w:rPr>
          <w:b/>
          <w:bCs/>
          <w:spacing w:val="-7"/>
          <w:sz w:val="24"/>
          <w:szCs w:val="24"/>
        </w:rPr>
        <w:t>项目概况</w:t>
      </w:r>
    </w:p>
    <w:p w14:paraId="49FFC088">
      <w:pPr>
        <w:pStyle w:val="8"/>
        <w:spacing w:before="77" w:line="230" w:lineRule="auto"/>
        <w:ind w:left="44" w:right="120" w:firstLine="491"/>
        <w:jc w:val="both"/>
        <w:rPr>
          <w:sz w:val="25"/>
          <w:szCs w:val="25"/>
        </w:rPr>
      </w:pPr>
      <w:r>
        <w:rPr>
          <w:spacing w:val="-1"/>
          <w:sz w:val="24"/>
          <w:szCs w:val="24"/>
        </w:rPr>
        <w:t>1.1.1</w:t>
      </w:r>
      <w:r>
        <w:rPr>
          <w:spacing w:val="69"/>
          <w:sz w:val="24"/>
          <w:szCs w:val="24"/>
        </w:rPr>
        <w:t xml:space="preserve"> </w:t>
      </w:r>
      <w:r>
        <w:rPr>
          <w:spacing w:val="-1"/>
          <w:sz w:val="24"/>
          <w:szCs w:val="24"/>
        </w:rPr>
        <w:t>根据《中华人民共和国政府采购法》、《中华人民共和国政府采购法</w:t>
      </w:r>
      <w:r>
        <w:rPr>
          <w:sz w:val="24"/>
          <w:szCs w:val="24"/>
        </w:rPr>
        <w:t xml:space="preserve"> </w:t>
      </w:r>
      <w:r>
        <w:rPr>
          <w:spacing w:val="-3"/>
          <w:sz w:val="24"/>
          <w:szCs w:val="24"/>
        </w:rPr>
        <w:t>实施条例》和《政府采购非招标采购方式管理办法》等有关法律、</w:t>
      </w:r>
      <w:r>
        <w:rPr>
          <w:spacing w:val="-4"/>
          <w:sz w:val="24"/>
          <w:szCs w:val="24"/>
        </w:rPr>
        <w:t>法规和规章的</w:t>
      </w:r>
      <w:r>
        <w:rPr>
          <w:sz w:val="24"/>
          <w:szCs w:val="24"/>
        </w:rPr>
        <w:t xml:space="preserve"> 规定，本项目采购方式为竞争性谈判</w:t>
      </w:r>
      <w:r>
        <w:rPr>
          <w:b/>
          <w:bCs/>
          <w:i/>
          <w:iCs/>
          <w:sz w:val="25"/>
          <w:szCs w:val="25"/>
        </w:rPr>
        <w:t>。</w:t>
      </w:r>
    </w:p>
    <w:p w14:paraId="2574F854">
      <w:pPr>
        <w:pStyle w:val="8"/>
        <w:spacing w:line="187" w:lineRule="auto"/>
        <w:ind w:left="535"/>
        <w:rPr>
          <w:rFonts w:hint="eastAsia" w:eastAsia="微软雅黑"/>
          <w:sz w:val="24"/>
          <w:szCs w:val="24"/>
          <w:lang w:eastAsia="zh-CN"/>
        </w:rPr>
      </w:pPr>
      <w:r>
        <w:rPr>
          <w:sz w:val="24"/>
          <w:szCs w:val="24"/>
        </w:rPr>
        <w:t>1.1.2</w:t>
      </w:r>
      <w:r>
        <w:rPr>
          <w:spacing w:val="84"/>
          <w:sz w:val="24"/>
          <w:szCs w:val="24"/>
        </w:rPr>
        <w:t xml:space="preserve"> </w:t>
      </w:r>
      <w:r>
        <w:rPr>
          <w:sz w:val="24"/>
          <w:szCs w:val="24"/>
        </w:rPr>
        <w:t>本项目采购人：</w:t>
      </w:r>
      <w:r>
        <w:rPr>
          <w:rFonts w:hint="eastAsia"/>
          <w:sz w:val="24"/>
          <w:szCs w:val="24"/>
          <w:lang w:eastAsia="zh-CN"/>
        </w:rPr>
        <w:t>克孜勒苏柯尔克孜自治州质量与计量检验检测中心</w:t>
      </w:r>
    </w:p>
    <w:p w14:paraId="41CF7E70">
      <w:pPr>
        <w:pStyle w:val="8"/>
        <w:spacing w:before="79" w:line="187" w:lineRule="auto"/>
        <w:ind w:left="535"/>
        <w:rPr>
          <w:rFonts w:hint="eastAsia" w:eastAsia="微软雅黑"/>
          <w:sz w:val="24"/>
          <w:szCs w:val="24"/>
          <w:lang w:eastAsia="zh-CN"/>
        </w:rPr>
      </w:pPr>
      <w:r>
        <w:rPr>
          <w:spacing w:val="1"/>
          <w:sz w:val="24"/>
          <w:szCs w:val="24"/>
        </w:rPr>
        <w:t>1.1.3 本项目采购代理机构：</w:t>
      </w:r>
      <w:r>
        <w:rPr>
          <w:rFonts w:hint="eastAsia"/>
          <w:spacing w:val="1"/>
          <w:sz w:val="24"/>
          <w:szCs w:val="24"/>
          <w:lang w:eastAsia="zh-CN"/>
        </w:rPr>
        <w:t>新疆融联通达工程项目管理有限公司</w:t>
      </w:r>
    </w:p>
    <w:p w14:paraId="3F18A4D8">
      <w:pPr>
        <w:pStyle w:val="8"/>
        <w:spacing w:before="77" w:line="217" w:lineRule="auto"/>
        <w:ind w:left="45" w:right="104" w:firstLine="489"/>
        <w:rPr>
          <w:sz w:val="24"/>
          <w:szCs w:val="24"/>
        </w:rPr>
      </w:pPr>
      <w:r>
        <w:rPr>
          <w:sz w:val="24"/>
          <w:szCs w:val="24"/>
        </w:rPr>
        <w:t>1.1.4</w:t>
      </w:r>
      <w:r>
        <w:rPr>
          <w:spacing w:val="65"/>
          <w:w w:val="101"/>
          <w:sz w:val="24"/>
          <w:szCs w:val="24"/>
        </w:rPr>
        <w:t xml:space="preserve"> </w:t>
      </w:r>
      <w:r>
        <w:rPr>
          <w:sz w:val="24"/>
          <w:szCs w:val="24"/>
        </w:rPr>
        <w:t>本项目的资金来源：本项目的采</w:t>
      </w:r>
      <w:r>
        <w:rPr>
          <w:spacing w:val="-1"/>
          <w:sz w:val="24"/>
          <w:szCs w:val="24"/>
        </w:rPr>
        <w:t>购人已获得足以支付本次招标后所签</w:t>
      </w:r>
      <w:r>
        <w:rPr>
          <w:sz w:val="24"/>
          <w:szCs w:val="24"/>
        </w:rPr>
        <w:t xml:space="preserve"> </w:t>
      </w:r>
      <w:r>
        <w:rPr>
          <w:spacing w:val="-4"/>
          <w:sz w:val="24"/>
          <w:szCs w:val="24"/>
        </w:rPr>
        <w:t>订的合同项下的资金（包括财政性资金和本项目采购中无法与财政性资金分割的</w:t>
      </w:r>
      <w:r>
        <w:rPr>
          <w:spacing w:val="2"/>
          <w:sz w:val="24"/>
          <w:szCs w:val="24"/>
        </w:rPr>
        <w:t xml:space="preserve">  </w:t>
      </w:r>
      <w:r>
        <w:rPr>
          <w:spacing w:val="-6"/>
          <w:sz w:val="24"/>
          <w:szCs w:val="24"/>
        </w:rPr>
        <w:t>非财政性资金）。</w:t>
      </w:r>
    </w:p>
    <w:p w14:paraId="447F50F4">
      <w:pPr>
        <w:pStyle w:val="8"/>
        <w:spacing w:before="85" w:line="215" w:lineRule="auto"/>
        <w:ind w:left="47" w:right="119" w:firstLine="487"/>
        <w:rPr>
          <w:sz w:val="24"/>
          <w:szCs w:val="24"/>
        </w:rPr>
      </w:pPr>
      <w:r>
        <w:rPr>
          <w:spacing w:val="-6"/>
          <w:sz w:val="24"/>
          <w:szCs w:val="24"/>
        </w:rPr>
        <w:t>1.1.5</w:t>
      </w:r>
      <w:r>
        <w:rPr>
          <w:spacing w:val="72"/>
          <w:sz w:val="24"/>
          <w:szCs w:val="24"/>
        </w:rPr>
        <w:t xml:space="preserve"> </w:t>
      </w:r>
      <w:r>
        <w:rPr>
          <w:spacing w:val="-6"/>
          <w:sz w:val="24"/>
          <w:szCs w:val="24"/>
        </w:rPr>
        <w:t>项目预算金额和分项或分包最高限价见</w:t>
      </w:r>
      <w:r>
        <w:rPr>
          <w:spacing w:val="-23"/>
          <w:sz w:val="24"/>
          <w:szCs w:val="24"/>
        </w:rPr>
        <w:t xml:space="preserve"> </w:t>
      </w:r>
      <w:r>
        <w:rPr>
          <w:b/>
          <w:bCs/>
          <w:i/>
          <w:iCs/>
          <w:spacing w:val="-6"/>
          <w:sz w:val="25"/>
          <w:szCs w:val="25"/>
        </w:rPr>
        <w:t>《供应商须知前附表》</w:t>
      </w:r>
      <w:r>
        <w:rPr>
          <w:b/>
          <w:bCs/>
          <w:spacing w:val="-50"/>
          <w:sz w:val="25"/>
          <w:szCs w:val="25"/>
        </w:rPr>
        <w:t xml:space="preserve"> </w:t>
      </w:r>
      <w:r>
        <w:rPr>
          <w:spacing w:val="-6"/>
          <w:sz w:val="24"/>
          <w:szCs w:val="24"/>
        </w:rPr>
        <w:t>。投标</w:t>
      </w:r>
      <w:r>
        <w:rPr>
          <w:sz w:val="24"/>
          <w:szCs w:val="24"/>
        </w:rPr>
        <w:t xml:space="preserve"> </w:t>
      </w:r>
      <w:r>
        <w:rPr>
          <w:spacing w:val="-5"/>
          <w:sz w:val="24"/>
          <w:szCs w:val="24"/>
        </w:rPr>
        <w:t>人报价超过规定的预算金额或者分项、分包最高限价的， 其投标将被</w:t>
      </w:r>
      <w:r>
        <w:rPr>
          <w:spacing w:val="-6"/>
          <w:sz w:val="24"/>
          <w:szCs w:val="24"/>
        </w:rPr>
        <w:t>认定为投标</w:t>
      </w:r>
      <w:r>
        <w:rPr>
          <w:sz w:val="24"/>
          <w:szCs w:val="24"/>
        </w:rPr>
        <w:t xml:space="preserve"> </w:t>
      </w:r>
      <w:r>
        <w:rPr>
          <w:spacing w:val="-12"/>
          <w:sz w:val="24"/>
          <w:szCs w:val="24"/>
        </w:rPr>
        <w:t>无效。</w:t>
      </w:r>
    </w:p>
    <w:p w14:paraId="2088114B">
      <w:pPr>
        <w:pStyle w:val="8"/>
        <w:spacing w:before="41" w:line="210" w:lineRule="auto"/>
        <w:jc w:val="right"/>
        <w:rPr>
          <w:color w:val="auto"/>
          <w:sz w:val="24"/>
          <w:szCs w:val="24"/>
        </w:rPr>
      </w:pPr>
      <w:r>
        <w:rPr>
          <w:spacing w:val="-1"/>
          <w:sz w:val="24"/>
          <w:szCs w:val="24"/>
        </w:rPr>
        <w:t>1.1.6</w:t>
      </w:r>
      <w:r>
        <w:rPr>
          <w:spacing w:val="73"/>
          <w:sz w:val="24"/>
          <w:szCs w:val="24"/>
        </w:rPr>
        <w:t xml:space="preserve"> </w:t>
      </w:r>
      <w:r>
        <w:rPr>
          <w:spacing w:val="-1"/>
          <w:sz w:val="24"/>
          <w:szCs w:val="24"/>
        </w:rPr>
        <w:t>信息发布媒体：新疆</w:t>
      </w:r>
      <w:r>
        <w:rPr>
          <w:color w:val="auto"/>
          <w:spacing w:val="-1"/>
          <w:sz w:val="24"/>
          <w:szCs w:val="24"/>
        </w:rPr>
        <w:t>政府采购（</w:t>
      </w:r>
      <w:r>
        <w:rPr>
          <w:color w:val="auto"/>
        </w:rPr>
        <w:fldChar w:fldCharType="begin"/>
      </w:r>
      <w:r>
        <w:rPr>
          <w:color w:val="auto"/>
        </w:rPr>
        <w:instrText xml:space="preserve"> HYPERLINK "http://www.ccgp-xinjiang.gov.cn" </w:instrText>
      </w:r>
      <w:r>
        <w:rPr>
          <w:color w:val="auto"/>
        </w:rPr>
        <w:fldChar w:fldCharType="separate"/>
      </w:r>
      <w:r>
        <w:rPr>
          <w:color w:val="auto"/>
          <w:spacing w:val="-1"/>
          <w:sz w:val="24"/>
          <w:szCs w:val="24"/>
          <w:u w:val="single" w:color="auto"/>
        </w:rPr>
        <w:t>http://www.ccgp-xinjiang.gov.cn</w:t>
      </w:r>
      <w:r>
        <w:rPr>
          <w:color w:val="auto"/>
          <w:spacing w:val="-1"/>
          <w:sz w:val="24"/>
          <w:szCs w:val="24"/>
          <w:u w:val="single" w:color="auto"/>
        </w:rPr>
        <w:fldChar w:fldCharType="end"/>
      </w:r>
      <w:r>
        <w:rPr>
          <w:color w:val="auto"/>
          <w:spacing w:val="-1"/>
          <w:sz w:val="24"/>
          <w:szCs w:val="24"/>
        </w:rPr>
        <w:t>）</w:t>
      </w:r>
    </w:p>
    <w:p w14:paraId="6A2A4143">
      <w:pPr>
        <w:pStyle w:val="8"/>
        <w:spacing w:before="77" w:line="188" w:lineRule="auto"/>
        <w:ind w:left="175"/>
        <w:rPr>
          <w:sz w:val="24"/>
          <w:szCs w:val="24"/>
        </w:rPr>
      </w:pPr>
      <w:r>
        <w:rPr>
          <w:b/>
          <w:bCs/>
          <w:spacing w:val="-4"/>
          <w:sz w:val="24"/>
          <w:szCs w:val="24"/>
        </w:rPr>
        <w:t>1.2  合格的供应商资格要求</w:t>
      </w:r>
    </w:p>
    <w:p w14:paraId="29C8C42B">
      <w:pPr>
        <w:pStyle w:val="8"/>
        <w:spacing w:before="77" w:line="182" w:lineRule="auto"/>
        <w:ind w:left="535"/>
        <w:rPr>
          <w:sz w:val="25"/>
          <w:szCs w:val="25"/>
        </w:rPr>
      </w:pPr>
      <w:r>
        <w:rPr>
          <w:spacing w:val="-6"/>
          <w:sz w:val="24"/>
          <w:szCs w:val="24"/>
        </w:rPr>
        <w:t xml:space="preserve">1.2.1  合格供应商的资格要求见 </w:t>
      </w:r>
      <w:r>
        <w:rPr>
          <w:b/>
          <w:bCs/>
          <w:i/>
          <w:iCs/>
          <w:spacing w:val="-6"/>
          <w:sz w:val="25"/>
          <w:szCs w:val="25"/>
        </w:rPr>
        <w:t>《供应商须知前附表》。</w:t>
      </w:r>
    </w:p>
    <w:p w14:paraId="4F92A3AE">
      <w:pPr>
        <w:pStyle w:val="8"/>
        <w:spacing w:before="74" w:line="211" w:lineRule="auto"/>
        <w:ind w:left="47" w:right="108" w:firstLine="487"/>
        <w:rPr>
          <w:sz w:val="24"/>
          <w:szCs w:val="24"/>
        </w:rPr>
      </w:pPr>
      <w:r>
        <w:rPr>
          <w:spacing w:val="-1"/>
          <w:sz w:val="24"/>
          <w:szCs w:val="24"/>
        </w:rPr>
        <w:t>1.2.2  除非本须知前附表另有规定，本次谈判</w:t>
      </w:r>
      <w:r>
        <w:rPr>
          <w:spacing w:val="-2"/>
          <w:sz w:val="24"/>
          <w:szCs w:val="24"/>
        </w:rPr>
        <w:t>不接受联合体，</w:t>
      </w:r>
      <w:r>
        <w:rPr>
          <w:spacing w:val="-47"/>
          <w:sz w:val="24"/>
          <w:szCs w:val="24"/>
        </w:rPr>
        <w:t xml:space="preserve"> </w:t>
      </w:r>
      <w:r>
        <w:rPr>
          <w:b/>
          <w:bCs/>
          <w:spacing w:val="-2"/>
          <w:sz w:val="24"/>
          <w:szCs w:val="24"/>
        </w:rPr>
        <w:t>不允许转包、</w:t>
      </w:r>
      <w:r>
        <w:rPr>
          <w:b/>
          <w:bCs/>
          <w:sz w:val="24"/>
          <w:szCs w:val="24"/>
        </w:rPr>
        <w:t xml:space="preserve"> </w:t>
      </w:r>
      <w:r>
        <w:rPr>
          <w:b/>
          <w:bCs/>
          <w:spacing w:val="-12"/>
          <w:sz w:val="24"/>
          <w:szCs w:val="24"/>
        </w:rPr>
        <w:t>分包。</w:t>
      </w:r>
    </w:p>
    <w:p w14:paraId="7AEF7906">
      <w:pPr>
        <w:pStyle w:val="8"/>
        <w:spacing w:before="76" w:line="188" w:lineRule="auto"/>
        <w:ind w:left="535"/>
        <w:rPr>
          <w:sz w:val="24"/>
          <w:szCs w:val="24"/>
        </w:rPr>
      </w:pPr>
      <w:r>
        <w:rPr>
          <w:spacing w:val="-1"/>
          <w:sz w:val="24"/>
          <w:szCs w:val="24"/>
        </w:rPr>
        <w:t>1.2.3</w:t>
      </w:r>
      <w:r>
        <w:rPr>
          <w:spacing w:val="88"/>
          <w:w w:val="101"/>
          <w:sz w:val="24"/>
          <w:szCs w:val="24"/>
        </w:rPr>
        <w:t xml:space="preserve"> </w:t>
      </w:r>
      <w:r>
        <w:rPr>
          <w:spacing w:val="-1"/>
          <w:sz w:val="24"/>
          <w:szCs w:val="24"/>
        </w:rPr>
        <w:t>不符合上述合格供应商资格要求的响应，将被视为无效响应被拒绝。</w:t>
      </w:r>
    </w:p>
    <w:p w14:paraId="57D24DC0">
      <w:pPr>
        <w:pStyle w:val="8"/>
        <w:spacing w:before="78" w:line="188" w:lineRule="auto"/>
        <w:ind w:left="55"/>
        <w:rPr>
          <w:sz w:val="24"/>
          <w:szCs w:val="24"/>
        </w:rPr>
      </w:pPr>
      <w:r>
        <w:rPr>
          <w:b/>
          <w:bCs/>
          <w:spacing w:val="-6"/>
          <w:sz w:val="24"/>
          <w:szCs w:val="24"/>
        </w:rPr>
        <w:t>1.3  谈判费用</w:t>
      </w:r>
    </w:p>
    <w:p w14:paraId="10361C19">
      <w:pPr>
        <w:pStyle w:val="8"/>
        <w:spacing w:before="79" w:line="210" w:lineRule="auto"/>
        <w:ind w:left="44" w:right="104" w:firstLine="490"/>
        <w:rPr>
          <w:sz w:val="24"/>
          <w:szCs w:val="24"/>
        </w:rPr>
      </w:pPr>
      <w:r>
        <w:rPr>
          <w:sz w:val="24"/>
          <w:szCs w:val="24"/>
        </w:rPr>
        <w:t>1.3.1</w:t>
      </w:r>
      <w:r>
        <w:rPr>
          <w:spacing w:val="65"/>
          <w:w w:val="101"/>
          <w:sz w:val="24"/>
          <w:szCs w:val="24"/>
        </w:rPr>
        <w:t xml:space="preserve"> </w:t>
      </w:r>
      <w:r>
        <w:rPr>
          <w:sz w:val="24"/>
          <w:szCs w:val="24"/>
        </w:rPr>
        <w:t>供应商应承担所有与准备和参加</w:t>
      </w:r>
      <w:r>
        <w:rPr>
          <w:spacing w:val="-1"/>
          <w:sz w:val="24"/>
          <w:szCs w:val="24"/>
        </w:rPr>
        <w:t>谈判的有关费用，不论结果如何，采</w:t>
      </w:r>
      <w:r>
        <w:rPr>
          <w:sz w:val="24"/>
          <w:szCs w:val="24"/>
        </w:rPr>
        <w:t xml:space="preserve"> </w:t>
      </w:r>
      <w:r>
        <w:rPr>
          <w:spacing w:val="-2"/>
          <w:sz w:val="24"/>
          <w:szCs w:val="24"/>
        </w:rPr>
        <w:t>购人和采购代理机构在任何情况下均无义务和责任承担这些费用。</w:t>
      </w:r>
    </w:p>
    <w:p w14:paraId="36803D2E">
      <w:pPr>
        <w:pStyle w:val="8"/>
        <w:spacing w:before="79" w:line="210" w:lineRule="auto"/>
        <w:ind w:left="58" w:right="104" w:firstLine="476"/>
        <w:rPr>
          <w:sz w:val="24"/>
          <w:szCs w:val="24"/>
        </w:rPr>
      </w:pPr>
      <w:r>
        <w:rPr>
          <w:sz w:val="24"/>
          <w:szCs w:val="24"/>
        </w:rPr>
        <w:t>1.3.2</w:t>
      </w:r>
      <w:r>
        <w:rPr>
          <w:spacing w:val="65"/>
          <w:w w:val="101"/>
          <w:sz w:val="24"/>
          <w:szCs w:val="24"/>
        </w:rPr>
        <w:t xml:space="preserve"> </w:t>
      </w:r>
      <w:r>
        <w:rPr>
          <w:sz w:val="24"/>
          <w:szCs w:val="24"/>
        </w:rPr>
        <w:t>供应商应承担本须知前附表所要</w:t>
      </w:r>
      <w:r>
        <w:rPr>
          <w:spacing w:val="-1"/>
          <w:sz w:val="24"/>
          <w:szCs w:val="24"/>
        </w:rPr>
        <w:t>求的其他费用，如：现场勘查所发生</w:t>
      </w:r>
      <w:r>
        <w:rPr>
          <w:sz w:val="24"/>
          <w:szCs w:val="24"/>
        </w:rPr>
        <w:t xml:space="preserve"> </w:t>
      </w:r>
      <w:r>
        <w:rPr>
          <w:spacing w:val="-10"/>
          <w:sz w:val="24"/>
          <w:szCs w:val="24"/>
        </w:rPr>
        <w:t>的费用等。</w:t>
      </w:r>
    </w:p>
    <w:p w14:paraId="5FC672E7">
      <w:pPr>
        <w:spacing w:line="210" w:lineRule="auto"/>
        <w:rPr>
          <w:sz w:val="24"/>
          <w:szCs w:val="24"/>
        </w:rPr>
        <w:sectPr>
          <w:headerReference r:id="rId9" w:type="default"/>
          <w:footerReference r:id="rId10" w:type="default"/>
          <w:pgSz w:w="11906" w:h="16839"/>
          <w:pgMar w:top="1150" w:right="1635" w:bottom="1149" w:left="1771" w:header="1090" w:footer="987" w:gutter="0"/>
          <w:pgNumType w:fmt="decimal"/>
          <w:cols w:space="720" w:num="1"/>
        </w:sectPr>
      </w:pPr>
    </w:p>
    <w:p w14:paraId="00D9E227">
      <w:pPr>
        <w:pStyle w:val="8"/>
        <w:spacing w:before="350" w:line="188" w:lineRule="auto"/>
        <w:ind w:left="3496"/>
        <w:rPr>
          <w:sz w:val="30"/>
          <w:szCs w:val="30"/>
        </w:rPr>
      </w:pPr>
      <w:r>
        <w:rPr>
          <w:b/>
          <w:bCs/>
          <w:spacing w:val="-5"/>
          <w:sz w:val="30"/>
          <w:szCs w:val="30"/>
        </w:rPr>
        <w:t>二、谈判文件</w:t>
      </w:r>
    </w:p>
    <w:p w14:paraId="3ABEEC99">
      <w:pPr>
        <w:spacing w:line="343" w:lineRule="auto"/>
        <w:rPr>
          <w:rFonts w:ascii="Arial"/>
          <w:sz w:val="21"/>
        </w:rPr>
      </w:pPr>
    </w:p>
    <w:p w14:paraId="23AAF739">
      <w:pPr>
        <w:pStyle w:val="8"/>
        <w:spacing w:before="103" w:line="188" w:lineRule="auto"/>
        <w:ind w:left="40"/>
        <w:rPr>
          <w:sz w:val="24"/>
          <w:szCs w:val="24"/>
        </w:rPr>
      </w:pPr>
      <w:r>
        <w:rPr>
          <w:b/>
          <w:bCs/>
          <w:spacing w:val="-4"/>
          <w:sz w:val="24"/>
          <w:szCs w:val="24"/>
        </w:rPr>
        <w:t>2.1</w:t>
      </w:r>
      <w:r>
        <w:rPr>
          <w:b/>
          <w:bCs/>
          <w:spacing w:val="70"/>
          <w:w w:val="101"/>
          <w:sz w:val="24"/>
          <w:szCs w:val="24"/>
        </w:rPr>
        <w:t xml:space="preserve"> </w:t>
      </w:r>
      <w:r>
        <w:rPr>
          <w:b/>
          <w:bCs/>
          <w:spacing w:val="-4"/>
          <w:sz w:val="24"/>
          <w:szCs w:val="24"/>
        </w:rPr>
        <w:t>谈判文件构成</w:t>
      </w:r>
    </w:p>
    <w:p w14:paraId="2AF5A5F9">
      <w:pPr>
        <w:pStyle w:val="8"/>
        <w:spacing w:before="76" w:line="211" w:lineRule="auto"/>
        <w:ind w:left="44" w:right="720" w:firstLine="476"/>
        <w:rPr>
          <w:sz w:val="24"/>
          <w:szCs w:val="24"/>
        </w:rPr>
      </w:pPr>
      <w:r>
        <w:rPr>
          <w:spacing w:val="1"/>
          <w:sz w:val="24"/>
          <w:szCs w:val="24"/>
        </w:rPr>
        <w:t>2.1.1</w:t>
      </w:r>
      <w:r>
        <w:rPr>
          <w:spacing w:val="67"/>
          <w:w w:val="101"/>
          <w:sz w:val="24"/>
          <w:szCs w:val="24"/>
        </w:rPr>
        <w:t xml:space="preserve"> </w:t>
      </w:r>
      <w:r>
        <w:rPr>
          <w:spacing w:val="1"/>
          <w:sz w:val="24"/>
          <w:szCs w:val="24"/>
        </w:rPr>
        <w:t>谈判文件用以阐明所需服务、谈判、响应程序和合同条款等</w:t>
      </w:r>
      <w:r>
        <w:rPr>
          <w:sz w:val="24"/>
          <w:szCs w:val="24"/>
        </w:rPr>
        <w:t xml:space="preserve">。谈判文件由招 </w:t>
      </w:r>
      <w:r>
        <w:rPr>
          <w:spacing w:val="-4"/>
          <w:sz w:val="24"/>
          <w:szCs w:val="24"/>
        </w:rPr>
        <w:t>标文件总目录所列内容组成。</w:t>
      </w:r>
    </w:p>
    <w:p w14:paraId="2D824B93">
      <w:pPr>
        <w:pStyle w:val="8"/>
        <w:spacing w:before="77" w:line="218" w:lineRule="auto"/>
        <w:ind w:left="44" w:firstLine="475"/>
        <w:rPr>
          <w:sz w:val="24"/>
          <w:szCs w:val="24"/>
        </w:rPr>
      </w:pPr>
      <w:r>
        <w:rPr>
          <w:spacing w:val="1"/>
          <w:sz w:val="24"/>
          <w:szCs w:val="24"/>
        </w:rPr>
        <w:t>2.1.2</w:t>
      </w:r>
      <w:r>
        <w:rPr>
          <w:spacing w:val="65"/>
          <w:w w:val="101"/>
          <w:sz w:val="24"/>
          <w:szCs w:val="24"/>
        </w:rPr>
        <w:t xml:space="preserve"> </w:t>
      </w:r>
      <w:r>
        <w:rPr>
          <w:spacing w:val="1"/>
          <w:sz w:val="24"/>
          <w:szCs w:val="24"/>
        </w:rPr>
        <w:t>供应商应认真阅读谈判文件中所有的事项、格式、条款和技术要</w:t>
      </w:r>
      <w:r>
        <w:rPr>
          <w:sz w:val="24"/>
          <w:szCs w:val="24"/>
        </w:rPr>
        <w:t xml:space="preserve">求等。供应商没有 </w:t>
      </w:r>
      <w:r>
        <w:rPr>
          <w:spacing w:val="-3"/>
          <w:sz w:val="24"/>
          <w:szCs w:val="24"/>
        </w:rPr>
        <w:t>按照谈判文件要求提交全部资料，或者供应商没有对谈判文件在各方面做出明确响应是供应商</w:t>
      </w:r>
      <w:r>
        <w:rPr>
          <w:spacing w:val="6"/>
          <w:sz w:val="24"/>
          <w:szCs w:val="24"/>
        </w:rPr>
        <w:t xml:space="preserve">  </w:t>
      </w:r>
      <w:r>
        <w:rPr>
          <w:spacing w:val="-3"/>
          <w:sz w:val="24"/>
          <w:szCs w:val="24"/>
        </w:rPr>
        <w:t>的风险，并可能将导致其响应无效。</w:t>
      </w:r>
    </w:p>
    <w:p w14:paraId="0FF05654">
      <w:pPr>
        <w:pStyle w:val="8"/>
        <w:spacing w:before="79" w:line="210" w:lineRule="auto"/>
        <w:ind w:left="44" w:right="34" w:firstLine="475"/>
        <w:rPr>
          <w:sz w:val="24"/>
          <w:szCs w:val="24"/>
        </w:rPr>
      </w:pPr>
      <w:r>
        <w:rPr>
          <w:sz w:val="24"/>
          <w:szCs w:val="24"/>
        </w:rPr>
        <w:t>2.1.3  除谈判文件中另有规定外，谈判文件所使用的“天”、“日”均值</w:t>
      </w:r>
      <w:r>
        <w:rPr>
          <w:spacing w:val="-1"/>
          <w:sz w:val="24"/>
          <w:szCs w:val="24"/>
        </w:rPr>
        <w:t>日历天，时、分</w:t>
      </w:r>
      <w:r>
        <w:rPr>
          <w:sz w:val="24"/>
          <w:szCs w:val="24"/>
        </w:rPr>
        <w:t xml:space="preserve"> </w:t>
      </w:r>
      <w:r>
        <w:rPr>
          <w:spacing w:val="-6"/>
          <w:sz w:val="24"/>
          <w:szCs w:val="24"/>
        </w:rPr>
        <w:t>均为北京时间。</w:t>
      </w:r>
    </w:p>
    <w:p w14:paraId="4EE8C55E">
      <w:pPr>
        <w:pStyle w:val="8"/>
        <w:spacing w:before="77" w:line="218" w:lineRule="auto"/>
        <w:ind w:left="45" w:right="23" w:firstLine="474"/>
        <w:rPr>
          <w:sz w:val="24"/>
          <w:szCs w:val="24"/>
        </w:rPr>
      </w:pPr>
      <w:r>
        <w:rPr>
          <w:sz w:val="24"/>
          <w:szCs w:val="24"/>
        </w:rPr>
        <w:t>2.1.4</w:t>
      </w:r>
      <w:r>
        <w:rPr>
          <w:spacing w:val="67"/>
          <w:w w:val="101"/>
          <w:sz w:val="24"/>
          <w:szCs w:val="24"/>
        </w:rPr>
        <w:t xml:space="preserve"> </w:t>
      </w:r>
      <w:r>
        <w:rPr>
          <w:b/>
          <w:bCs/>
          <w:sz w:val="24"/>
          <w:szCs w:val="24"/>
        </w:rPr>
        <w:t>谈判文件的技术要求中指出的服务、工艺、材料和设备的标准以及参照的品</w:t>
      </w:r>
      <w:r>
        <w:rPr>
          <w:b/>
          <w:bCs/>
          <w:spacing w:val="-1"/>
          <w:sz w:val="24"/>
          <w:szCs w:val="24"/>
        </w:rPr>
        <w:t>牌或型</w:t>
      </w:r>
      <w:r>
        <w:rPr>
          <w:b/>
          <w:bCs/>
          <w:sz w:val="24"/>
          <w:szCs w:val="24"/>
        </w:rPr>
        <w:t xml:space="preserve"> </w:t>
      </w:r>
      <w:r>
        <w:rPr>
          <w:b/>
          <w:bCs/>
          <w:spacing w:val="-7"/>
          <w:sz w:val="24"/>
          <w:szCs w:val="24"/>
        </w:rPr>
        <w:t>号仅起说明作用，并没有任何限制性。供应商在响应中可以选用替代标准、服务、品牌或型号，</w:t>
      </w:r>
      <w:r>
        <w:rPr>
          <w:b/>
          <w:bCs/>
          <w:spacing w:val="12"/>
          <w:sz w:val="24"/>
          <w:szCs w:val="24"/>
        </w:rPr>
        <w:t xml:space="preserve"> </w:t>
      </w:r>
      <w:r>
        <w:rPr>
          <w:b/>
          <w:bCs/>
          <w:spacing w:val="-2"/>
          <w:sz w:val="24"/>
          <w:szCs w:val="24"/>
        </w:rPr>
        <w:t>但这些替代标准、品牌或型号要实质上满足或超过谈判文件的要求。</w:t>
      </w:r>
    </w:p>
    <w:p w14:paraId="118691E5">
      <w:pPr>
        <w:pStyle w:val="8"/>
        <w:spacing w:before="79" w:line="188" w:lineRule="auto"/>
        <w:ind w:left="520"/>
        <w:rPr>
          <w:sz w:val="24"/>
          <w:szCs w:val="24"/>
        </w:rPr>
      </w:pPr>
      <w:r>
        <w:rPr>
          <w:sz w:val="24"/>
          <w:szCs w:val="24"/>
        </w:rPr>
        <w:t>2.2 谈判文件的澄清和修改</w:t>
      </w:r>
    </w:p>
    <w:p w14:paraId="19024ABF">
      <w:pPr>
        <w:pStyle w:val="8"/>
        <w:spacing w:before="78" w:line="218" w:lineRule="auto"/>
        <w:ind w:left="46" w:right="34" w:firstLine="473"/>
        <w:rPr>
          <w:sz w:val="24"/>
          <w:szCs w:val="24"/>
        </w:rPr>
      </w:pPr>
      <w:r>
        <w:rPr>
          <w:sz w:val="24"/>
          <w:szCs w:val="24"/>
        </w:rPr>
        <w:t>2.2.1</w:t>
      </w:r>
      <w:r>
        <w:rPr>
          <w:spacing w:val="64"/>
          <w:w w:val="101"/>
          <w:sz w:val="24"/>
          <w:szCs w:val="24"/>
        </w:rPr>
        <w:t xml:space="preserve"> </w:t>
      </w:r>
      <w:r>
        <w:rPr>
          <w:sz w:val="24"/>
          <w:szCs w:val="24"/>
        </w:rPr>
        <w:t xml:space="preserve">任何领取了谈判文件的潜在供应商，均可要求对谈判文件进行澄清。澄清要求应在 </w:t>
      </w:r>
      <w:r>
        <w:rPr>
          <w:spacing w:val="-2"/>
          <w:sz w:val="24"/>
          <w:szCs w:val="24"/>
        </w:rPr>
        <w:t>谈判时间</w:t>
      </w:r>
      <w:r>
        <w:rPr>
          <w:spacing w:val="72"/>
          <w:sz w:val="24"/>
          <w:szCs w:val="24"/>
        </w:rPr>
        <w:t xml:space="preserve"> </w:t>
      </w:r>
      <w:r>
        <w:rPr>
          <w:spacing w:val="-2"/>
          <w:sz w:val="24"/>
          <w:szCs w:val="24"/>
        </w:rPr>
        <w:t>3</w:t>
      </w:r>
      <w:r>
        <w:rPr>
          <w:spacing w:val="66"/>
          <w:sz w:val="24"/>
          <w:szCs w:val="24"/>
        </w:rPr>
        <w:t xml:space="preserve"> </w:t>
      </w:r>
      <w:r>
        <w:rPr>
          <w:spacing w:val="-2"/>
          <w:sz w:val="24"/>
          <w:szCs w:val="24"/>
        </w:rPr>
        <w:t>个工作日前，按谈判邀请书中的联系地址以书面形式送达采购代理机构，采购代</w:t>
      </w:r>
      <w:r>
        <w:rPr>
          <w:sz w:val="24"/>
          <w:szCs w:val="24"/>
        </w:rPr>
        <w:t xml:space="preserve">  </w:t>
      </w:r>
      <w:r>
        <w:rPr>
          <w:spacing w:val="-1"/>
          <w:sz w:val="24"/>
          <w:szCs w:val="24"/>
        </w:rPr>
        <w:t>理机构将以书面形式予以答复。答复中包括原提出</w:t>
      </w:r>
      <w:r>
        <w:rPr>
          <w:spacing w:val="-2"/>
          <w:sz w:val="24"/>
          <w:szCs w:val="24"/>
        </w:rPr>
        <w:t>的问题，但不包括问题的来源。</w:t>
      </w:r>
    </w:p>
    <w:p w14:paraId="7DE93B36">
      <w:pPr>
        <w:pStyle w:val="8"/>
        <w:spacing w:before="75" w:line="217" w:lineRule="auto"/>
        <w:ind w:left="48" w:right="34" w:firstLine="471"/>
        <w:rPr>
          <w:sz w:val="24"/>
          <w:szCs w:val="24"/>
        </w:rPr>
      </w:pPr>
      <w:r>
        <w:rPr>
          <w:spacing w:val="-3"/>
          <w:sz w:val="24"/>
          <w:szCs w:val="24"/>
        </w:rPr>
        <w:t>2.2.2</w:t>
      </w:r>
      <w:r>
        <w:rPr>
          <w:spacing w:val="66"/>
          <w:w w:val="101"/>
          <w:sz w:val="24"/>
          <w:szCs w:val="24"/>
        </w:rPr>
        <w:t xml:space="preserve"> </w:t>
      </w:r>
      <w:r>
        <w:rPr>
          <w:spacing w:val="-3"/>
          <w:sz w:val="24"/>
          <w:szCs w:val="24"/>
        </w:rPr>
        <w:t>采购人、采购代理机构可以对已发出的谈判文件进行</w:t>
      </w:r>
      <w:r>
        <w:rPr>
          <w:spacing w:val="-4"/>
          <w:sz w:val="24"/>
          <w:szCs w:val="24"/>
        </w:rPr>
        <w:t>必要的澄清或者修改，  澄清或</w:t>
      </w:r>
      <w:r>
        <w:rPr>
          <w:sz w:val="24"/>
          <w:szCs w:val="24"/>
        </w:rPr>
        <w:t xml:space="preserve"> </w:t>
      </w:r>
      <w:r>
        <w:rPr>
          <w:spacing w:val="-4"/>
          <w:sz w:val="24"/>
          <w:szCs w:val="24"/>
        </w:rPr>
        <w:t>者修改的内容作为谈判文件的组成部分。澄清或者修改</w:t>
      </w:r>
      <w:r>
        <w:rPr>
          <w:spacing w:val="-5"/>
          <w:sz w:val="24"/>
          <w:szCs w:val="24"/>
        </w:rPr>
        <w:t>的内容可能影响响应文件编制的， 采购</w:t>
      </w:r>
      <w:r>
        <w:rPr>
          <w:sz w:val="24"/>
          <w:szCs w:val="24"/>
        </w:rPr>
        <w:t xml:space="preserve">  </w:t>
      </w:r>
      <w:r>
        <w:rPr>
          <w:spacing w:val="-1"/>
          <w:sz w:val="24"/>
          <w:szCs w:val="24"/>
        </w:rPr>
        <w:t>人、采购代理机构应当在提交首次响应文件截止时间至少3</w:t>
      </w:r>
      <w:r>
        <w:rPr>
          <w:spacing w:val="-2"/>
          <w:sz w:val="24"/>
          <w:szCs w:val="24"/>
        </w:rPr>
        <w:t>个工作日前，以发布澄清（更正）</w:t>
      </w:r>
    </w:p>
    <w:p w14:paraId="7F243654">
      <w:pPr>
        <w:pStyle w:val="8"/>
        <w:spacing w:before="85" w:line="188" w:lineRule="auto"/>
        <w:ind w:left="49"/>
        <w:rPr>
          <w:sz w:val="24"/>
          <w:szCs w:val="24"/>
        </w:rPr>
      </w:pPr>
      <w:r>
        <w:rPr>
          <w:spacing w:val="-2"/>
          <w:sz w:val="24"/>
          <w:szCs w:val="24"/>
        </w:rPr>
        <w:t>公告的方式，澄清或修改谈判文件，澄清或修改内容作为谈判文件的组成部分。</w:t>
      </w:r>
    </w:p>
    <w:p w14:paraId="0CBB212C">
      <w:pPr>
        <w:pStyle w:val="8"/>
        <w:spacing w:before="76" w:line="211" w:lineRule="auto"/>
        <w:ind w:left="50" w:right="60" w:firstLine="409"/>
        <w:rPr>
          <w:sz w:val="24"/>
          <w:szCs w:val="24"/>
        </w:rPr>
      </w:pPr>
      <w:r>
        <w:rPr>
          <w:spacing w:val="1"/>
          <w:sz w:val="24"/>
          <w:szCs w:val="24"/>
        </w:rPr>
        <w:t>2.2.3</w:t>
      </w:r>
      <w:r>
        <w:rPr>
          <w:spacing w:val="65"/>
          <w:w w:val="101"/>
          <w:sz w:val="24"/>
          <w:szCs w:val="24"/>
        </w:rPr>
        <w:t xml:space="preserve"> </w:t>
      </w:r>
      <w:r>
        <w:rPr>
          <w:spacing w:val="1"/>
          <w:sz w:val="24"/>
          <w:szCs w:val="24"/>
        </w:rPr>
        <w:t>澄清或者修改的内容可能影响投标文件编制的，采购代理机构发</w:t>
      </w:r>
      <w:r>
        <w:rPr>
          <w:sz w:val="24"/>
          <w:szCs w:val="24"/>
        </w:rPr>
        <w:t xml:space="preserve">布澄清（更正）的 </w:t>
      </w:r>
      <w:r>
        <w:rPr>
          <w:spacing w:val="-3"/>
          <w:sz w:val="24"/>
          <w:szCs w:val="24"/>
        </w:rPr>
        <w:t>方式通知所有潜在供应商，并对其具有约束力。</w:t>
      </w:r>
    </w:p>
    <w:p w14:paraId="4EEE2D1B">
      <w:pPr>
        <w:pStyle w:val="8"/>
        <w:spacing w:before="78" w:line="210" w:lineRule="auto"/>
        <w:ind w:left="44" w:right="94" w:firstLine="355"/>
        <w:rPr>
          <w:sz w:val="24"/>
          <w:szCs w:val="24"/>
        </w:rPr>
      </w:pPr>
      <w:r>
        <w:rPr>
          <w:spacing w:val="2"/>
          <w:sz w:val="24"/>
          <w:szCs w:val="24"/>
        </w:rPr>
        <w:t>2.2.4 为使供应商准备投标时有足够的时间对谈判文件的澄清或者修改部分进行研究，</w:t>
      </w:r>
      <w:r>
        <w:rPr>
          <w:spacing w:val="-31"/>
          <w:sz w:val="24"/>
          <w:szCs w:val="24"/>
        </w:rPr>
        <w:t xml:space="preserve"> </w:t>
      </w:r>
      <w:r>
        <w:rPr>
          <w:spacing w:val="2"/>
          <w:sz w:val="24"/>
          <w:szCs w:val="24"/>
        </w:rPr>
        <w:t>采</w:t>
      </w:r>
      <w:r>
        <w:rPr>
          <w:sz w:val="24"/>
          <w:szCs w:val="24"/>
        </w:rPr>
        <w:t xml:space="preserve"> </w:t>
      </w:r>
      <w:r>
        <w:rPr>
          <w:spacing w:val="-3"/>
          <w:sz w:val="24"/>
          <w:szCs w:val="24"/>
        </w:rPr>
        <w:t>购人将依法决定是否顺延投标截止时间。</w:t>
      </w:r>
    </w:p>
    <w:p w14:paraId="7D73407B">
      <w:pPr>
        <w:pStyle w:val="8"/>
        <w:spacing w:before="80" w:line="187" w:lineRule="auto"/>
        <w:ind w:left="520"/>
        <w:rPr>
          <w:sz w:val="24"/>
          <w:szCs w:val="24"/>
        </w:rPr>
      </w:pPr>
      <w:r>
        <w:rPr>
          <w:sz w:val="24"/>
          <w:szCs w:val="24"/>
        </w:rPr>
        <w:t>2.3 投标截止时间的顺延</w:t>
      </w:r>
    </w:p>
    <w:p w14:paraId="42790377">
      <w:pPr>
        <w:pStyle w:val="8"/>
        <w:spacing w:before="78" w:line="218" w:lineRule="auto"/>
        <w:ind w:left="45" w:right="94" w:firstLine="487"/>
        <w:rPr>
          <w:sz w:val="24"/>
          <w:szCs w:val="24"/>
        </w:rPr>
      </w:pPr>
      <w:r>
        <w:rPr>
          <w:spacing w:val="-3"/>
          <w:sz w:val="24"/>
          <w:szCs w:val="24"/>
        </w:rPr>
        <w:t>为使投标人准备投标时有足够的时间对招标文件的澄清或者修改部分进行研究，采</w:t>
      </w:r>
      <w:r>
        <w:rPr>
          <w:spacing w:val="-4"/>
          <w:sz w:val="24"/>
          <w:szCs w:val="24"/>
        </w:rPr>
        <w:t>购人将</w:t>
      </w:r>
      <w:r>
        <w:rPr>
          <w:sz w:val="24"/>
          <w:szCs w:val="24"/>
        </w:rPr>
        <w:t xml:space="preserve"> </w:t>
      </w:r>
      <w:r>
        <w:rPr>
          <w:spacing w:val="-4"/>
          <w:sz w:val="24"/>
          <w:szCs w:val="24"/>
        </w:rPr>
        <w:t>依法决定是否顺延投标截止时间。</w:t>
      </w:r>
    </w:p>
    <w:p w14:paraId="027AFF36">
      <w:pPr>
        <w:pStyle w:val="8"/>
        <w:spacing w:before="1" w:line="188" w:lineRule="auto"/>
        <w:ind w:left="3580"/>
        <w:rPr>
          <w:sz w:val="30"/>
          <w:szCs w:val="30"/>
        </w:rPr>
      </w:pPr>
      <w:r>
        <w:rPr>
          <w:b/>
          <w:bCs/>
          <w:spacing w:val="-3"/>
          <w:sz w:val="30"/>
          <w:szCs w:val="30"/>
        </w:rPr>
        <w:t>三、响应文件的编制</w:t>
      </w:r>
    </w:p>
    <w:p w14:paraId="24FAFE27">
      <w:pPr>
        <w:spacing w:line="342" w:lineRule="auto"/>
        <w:rPr>
          <w:rFonts w:ascii="Arial"/>
          <w:sz w:val="21"/>
        </w:rPr>
      </w:pPr>
    </w:p>
    <w:p w14:paraId="6BA0A490">
      <w:pPr>
        <w:pStyle w:val="8"/>
        <w:spacing w:before="104" w:line="187" w:lineRule="auto"/>
        <w:ind w:left="42"/>
        <w:rPr>
          <w:sz w:val="24"/>
          <w:szCs w:val="24"/>
        </w:rPr>
      </w:pPr>
      <w:r>
        <w:rPr>
          <w:b/>
          <w:bCs/>
          <w:spacing w:val="-1"/>
          <w:sz w:val="24"/>
          <w:szCs w:val="24"/>
        </w:rPr>
        <w:t>3.1 响应文件的编制原则、响应范围、响应语言及计量</w:t>
      </w:r>
      <w:r>
        <w:rPr>
          <w:b/>
          <w:bCs/>
          <w:spacing w:val="-2"/>
          <w:sz w:val="24"/>
          <w:szCs w:val="24"/>
        </w:rPr>
        <w:t>单位</w:t>
      </w:r>
    </w:p>
    <w:p w14:paraId="215827C9">
      <w:pPr>
        <w:pStyle w:val="8"/>
        <w:spacing w:before="78"/>
        <w:ind w:left="47" w:right="5" w:firstLine="474"/>
        <w:jc w:val="both"/>
        <w:rPr>
          <w:sz w:val="24"/>
          <w:szCs w:val="24"/>
        </w:rPr>
      </w:pPr>
      <w:r>
        <w:rPr>
          <w:sz w:val="24"/>
          <w:szCs w:val="24"/>
        </w:rPr>
        <w:t>3.1.1</w:t>
      </w:r>
      <w:r>
        <w:rPr>
          <w:spacing w:val="65"/>
          <w:w w:val="101"/>
          <w:sz w:val="24"/>
          <w:szCs w:val="24"/>
        </w:rPr>
        <w:t xml:space="preserve"> </w:t>
      </w:r>
      <w:r>
        <w:rPr>
          <w:sz w:val="24"/>
          <w:szCs w:val="24"/>
        </w:rPr>
        <w:t>供应商应在认真阅读谈判文件所有内容的基础上，按照谈判文件的要求编制</w:t>
      </w:r>
      <w:r>
        <w:rPr>
          <w:spacing w:val="-1"/>
          <w:sz w:val="24"/>
          <w:szCs w:val="24"/>
        </w:rPr>
        <w:t>完整的</w:t>
      </w:r>
      <w:r>
        <w:rPr>
          <w:sz w:val="24"/>
          <w:szCs w:val="24"/>
        </w:rPr>
        <w:t xml:space="preserve"> </w:t>
      </w:r>
      <w:r>
        <w:rPr>
          <w:spacing w:val="-6"/>
          <w:sz w:val="24"/>
          <w:szCs w:val="24"/>
        </w:rPr>
        <w:t>响应文件。谈判文件中对响应文件格式有要求的，供应商必须全</w:t>
      </w:r>
      <w:r>
        <w:rPr>
          <w:spacing w:val="-7"/>
          <w:sz w:val="24"/>
          <w:szCs w:val="24"/>
        </w:rPr>
        <w:t>部填写格式中要求的所有内容。</w:t>
      </w:r>
      <w:r>
        <w:rPr>
          <w:sz w:val="24"/>
          <w:szCs w:val="24"/>
        </w:rPr>
        <w:t xml:space="preserve"> </w:t>
      </w:r>
      <w:r>
        <w:rPr>
          <w:spacing w:val="-3"/>
          <w:sz w:val="24"/>
          <w:szCs w:val="24"/>
        </w:rPr>
        <w:t>无相应内容可填的项应填写“无”、“没有相应指标”等明确的回答文字。有具体数值的应填</w:t>
      </w:r>
    </w:p>
    <w:p w14:paraId="03872EDC">
      <w:pPr>
        <w:rPr>
          <w:sz w:val="24"/>
          <w:szCs w:val="24"/>
        </w:rPr>
        <w:sectPr>
          <w:headerReference r:id="rId11" w:type="default"/>
          <w:footerReference r:id="rId12" w:type="default"/>
          <w:pgSz w:w="11906" w:h="16839"/>
          <w:pgMar w:top="1150" w:right="985" w:bottom="1149" w:left="1050" w:header="1090" w:footer="987" w:gutter="0"/>
          <w:pgNumType w:fmt="decimal"/>
          <w:cols w:space="720" w:num="1"/>
        </w:sectPr>
      </w:pPr>
    </w:p>
    <w:p w14:paraId="457E972D">
      <w:pPr>
        <w:spacing w:line="298" w:lineRule="auto"/>
        <w:rPr>
          <w:rFonts w:ascii="Arial"/>
          <w:sz w:val="21"/>
        </w:rPr>
      </w:pPr>
    </w:p>
    <w:p w14:paraId="724C74DB">
      <w:pPr>
        <w:pStyle w:val="8"/>
        <w:spacing w:before="103" w:line="187" w:lineRule="auto"/>
        <w:ind w:left="51"/>
        <w:rPr>
          <w:sz w:val="24"/>
          <w:szCs w:val="24"/>
        </w:rPr>
      </w:pPr>
      <w:r>
        <w:rPr>
          <w:spacing w:val="-2"/>
          <w:sz w:val="24"/>
          <w:szCs w:val="24"/>
        </w:rPr>
        <w:t>写具体数值，而不能笼统地响应为“符合”、“满足”等结论性内容。</w:t>
      </w:r>
    </w:p>
    <w:p w14:paraId="1C66D3A8">
      <w:pPr>
        <w:pStyle w:val="8"/>
        <w:spacing w:before="80" w:line="210" w:lineRule="auto"/>
        <w:ind w:left="44" w:right="122" w:firstLine="477"/>
        <w:rPr>
          <w:sz w:val="24"/>
          <w:szCs w:val="24"/>
        </w:rPr>
      </w:pPr>
      <w:r>
        <w:rPr>
          <w:sz w:val="24"/>
          <w:szCs w:val="24"/>
        </w:rPr>
        <w:t>3.1.2</w:t>
      </w:r>
      <w:r>
        <w:rPr>
          <w:spacing w:val="65"/>
          <w:w w:val="101"/>
          <w:sz w:val="24"/>
          <w:szCs w:val="24"/>
        </w:rPr>
        <w:t xml:space="preserve"> </w:t>
      </w:r>
      <w:r>
        <w:rPr>
          <w:sz w:val="24"/>
          <w:szCs w:val="24"/>
        </w:rPr>
        <w:t>供应商必须保证响应文件所提供的全部信息和资料是真实的和正确的，并接</w:t>
      </w:r>
      <w:r>
        <w:rPr>
          <w:spacing w:val="-1"/>
          <w:sz w:val="24"/>
          <w:szCs w:val="24"/>
        </w:rPr>
        <w:t>受谈判</w:t>
      </w:r>
      <w:r>
        <w:rPr>
          <w:sz w:val="24"/>
          <w:szCs w:val="24"/>
        </w:rPr>
        <w:t xml:space="preserve"> </w:t>
      </w:r>
      <w:r>
        <w:rPr>
          <w:spacing w:val="-1"/>
          <w:sz w:val="24"/>
          <w:szCs w:val="24"/>
        </w:rPr>
        <w:t>小组对其中任何资料进一步审查的要求。</w:t>
      </w:r>
      <w:r>
        <w:rPr>
          <w:b/>
          <w:bCs/>
          <w:spacing w:val="-1"/>
          <w:sz w:val="24"/>
          <w:szCs w:val="24"/>
        </w:rPr>
        <w:t>供应商提交的资</w:t>
      </w:r>
      <w:r>
        <w:rPr>
          <w:b/>
          <w:bCs/>
          <w:spacing w:val="-2"/>
          <w:sz w:val="24"/>
          <w:szCs w:val="24"/>
        </w:rPr>
        <w:t>料将被保密，但不退还。</w:t>
      </w:r>
    </w:p>
    <w:p w14:paraId="6FB0FEAC">
      <w:pPr>
        <w:pStyle w:val="8"/>
        <w:spacing w:before="77" w:line="211" w:lineRule="auto"/>
        <w:ind w:left="44" w:right="122" w:firstLine="477"/>
        <w:rPr>
          <w:sz w:val="24"/>
          <w:szCs w:val="24"/>
        </w:rPr>
      </w:pPr>
      <w:r>
        <w:rPr>
          <w:sz w:val="24"/>
          <w:szCs w:val="24"/>
        </w:rPr>
        <w:t>3.1.3  响应文件须对谈判文件中的内容做出完整和明确响应，否则其</w:t>
      </w:r>
      <w:r>
        <w:rPr>
          <w:spacing w:val="-1"/>
          <w:sz w:val="24"/>
          <w:szCs w:val="24"/>
        </w:rPr>
        <w:t>响应将被视为无效响</w:t>
      </w:r>
      <w:r>
        <w:rPr>
          <w:sz w:val="24"/>
          <w:szCs w:val="24"/>
        </w:rPr>
        <w:t xml:space="preserve"> </w:t>
      </w:r>
      <w:r>
        <w:rPr>
          <w:spacing w:val="-12"/>
          <w:sz w:val="24"/>
          <w:szCs w:val="24"/>
        </w:rPr>
        <w:t>应。</w:t>
      </w:r>
    </w:p>
    <w:p w14:paraId="67AAA845">
      <w:pPr>
        <w:pStyle w:val="8"/>
        <w:spacing w:before="74" w:line="222" w:lineRule="auto"/>
        <w:ind w:left="46" w:right="182" w:firstLine="475"/>
        <w:rPr>
          <w:sz w:val="24"/>
          <w:szCs w:val="24"/>
        </w:rPr>
      </w:pPr>
      <w:r>
        <w:rPr>
          <w:spacing w:val="4"/>
          <w:sz w:val="24"/>
          <w:szCs w:val="24"/>
        </w:rPr>
        <w:t>3.1.4</w:t>
      </w:r>
      <w:r>
        <w:rPr>
          <w:spacing w:val="5"/>
          <w:sz w:val="24"/>
          <w:szCs w:val="24"/>
        </w:rPr>
        <w:t xml:space="preserve">  </w:t>
      </w:r>
      <w:r>
        <w:rPr>
          <w:spacing w:val="4"/>
          <w:sz w:val="24"/>
          <w:szCs w:val="24"/>
        </w:rPr>
        <w:t>谈判文件附件及谈判文件各章节提供了一部分用于编制谈判响应文件时必要的格</w:t>
      </w:r>
      <w:r>
        <w:rPr>
          <w:spacing w:val="1"/>
          <w:sz w:val="24"/>
          <w:szCs w:val="24"/>
        </w:rPr>
        <w:t xml:space="preserve"> </w:t>
      </w:r>
      <w:r>
        <w:rPr>
          <w:spacing w:val="-3"/>
          <w:sz w:val="24"/>
          <w:szCs w:val="24"/>
        </w:rPr>
        <w:t>式，建议供应商应按此格式的要求和内容编制谈判响应文件，谈判文件中未提供格式的部分可</w:t>
      </w:r>
      <w:r>
        <w:rPr>
          <w:spacing w:val="10"/>
          <w:sz w:val="24"/>
          <w:szCs w:val="24"/>
        </w:rPr>
        <w:t xml:space="preserve"> </w:t>
      </w:r>
      <w:r>
        <w:rPr>
          <w:spacing w:val="-3"/>
          <w:sz w:val="24"/>
          <w:szCs w:val="24"/>
        </w:rPr>
        <w:t>由供应商自行编制。响应文件的编制也可在谈判文件提供的格式基础上扩展加页。需供应商自</w:t>
      </w:r>
      <w:r>
        <w:rPr>
          <w:spacing w:val="10"/>
          <w:sz w:val="24"/>
          <w:szCs w:val="24"/>
        </w:rPr>
        <w:t xml:space="preserve"> </w:t>
      </w:r>
      <w:r>
        <w:rPr>
          <w:spacing w:val="-2"/>
          <w:sz w:val="24"/>
          <w:szCs w:val="24"/>
        </w:rPr>
        <w:t>行编写的响应内容，供应商应采用简洁、清晰的文件格式。</w:t>
      </w:r>
    </w:p>
    <w:p w14:paraId="71D60CB0">
      <w:pPr>
        <w:pStyle w:val="8"/>
        <w:spacing w:before="79" w:line="218" w:lineRule="auto"/>
        <w:ind w:left="49" w:right="122" w:firstLine="472"/>
        <w:rPr>
          <w:sz w:val="24"/>
          <w:szCs w:val="24"/>
        </w:rPr>
      </w:pPr>
      <w:r>
        <w:rPr>
          <w:sz w:val="24"/>
          <w:szCs w:val="24"/>
        </w:rPr>
        <w:t>3.1.5</w:t>
      </w:r>
      <w:r>
        <w:rPr>
          <w:spacing w:val="65"/>
          <w:w w:val="101"/>
          <w:sz w:val="24"/>
          <w:szCs w:val="24"/>
        </w:rPr>
        <w:t xml:space="preserve"> </w:t>
      </w:r>
      <w:r>
        <w:rPr>
          <w:sz w:val="24"/>
          <w:szCs w:val="24"/>
        </w:rPr>
        <w:t>供应商在响应文件中提供的有关证明文件（如营业执照、第三方检验报告、</w:t>
      </w:r>
      <w:r>
        <w:rPr>
          <w:spacing w:val="-1"/>
          <w:sz w:val="24"/>
          <w:szCs w:val="24"/>
        </w:rPr>
        <w:t>质量体</w:t>
      </w:r>
      <w:r>
        <w:rPr>
          <w:sz w:val="24"/>
          <w:szCs w:val="24"/>
        </w:rPr>
        <w:t xml:space="preserve"> </w:t>
      </w:r>
      <w:r>
        <w:rPr>
          <w:spacing w:val="-5"/>
          <w:sz w:val="24"/>
          <w:szCs w:val="24"/>
        </w:rPr>
        <w:t>系证书、服务说明等）</w:t>
      </w:r>
      <w:r>
        <w:rPr>
          <w:spacing w:val="30"/>
          <w:sz w:val="24"/>
          <w:szCs w:val="24"/>
        </w:rPr>
        <w:t xml:space="preserve"> </w:t>
      </w:r>
      <w:r>
        <w:rPr>
          <w:spacing w:val="-5"/>
          <w:sz w:val="24"/>
          <w:szCs w:val="24"/>
        </w:rPr>
        <w:t>等应为原件的复印件，这些文件及从网络上</w:t>
      </w:r>
      <w:r>
        <w:rPr>
          <w:spacing w:val="-6"/>
          <w:sz w:val="24"/>
          <w:szCs w:val="24"/>
        </w:rPr>
        <w:t>下载的资料，应加盖供应商</w:t>
      </w:r>
      <w:r>
        <w:rPr>
          <w:sz w:val="24"/>
          <w:szCs w:val="24"/>
        </w:rPr>
        <w:t xml:space="preserve">  </w:t>
      </w:r>
      <w:r>
        <w:rPr>
          <w:spacing w:val="-5"/>
          <w:sz w:val="24"/>
          <w:szCs w:val="24"/>
        </w:rPr>
        <w:t>单位公章并按要求上传。</w:t>
      </w:r>
    </w:p>
    <w:p w14:paraId="31E34864">
      <w:pPr>
        <w:pStyle w:val="8"/>
        <w:spacing w:before="76" w:line="188" w:lineRule="auto"/>
        <w:ind w:left="522"/>
        <w:rPr>
          <w:sz w:val="24"/>
          <w:szCs w:val="24"/>
        </w:rPr>
      </w:pPr>
      <w:r>
        <w:rPr>
          <w:b/>
          <w:bCs/>
          <w:spacing w:val="-1"/>
          <w:sz w:val="24"/>
          <w:szCs w:val="24"/>
        </w:rPr>
        <w:t xml:space="preserve">3.1.6  </w:t>
      </w:r>
      <w:r>
        <w:rPr>
          <w:spacing w:val="-1"/>
          <w:sz w:val="24"/>
          <w:szCs w:val="24"/>
        </w:rPr>
        <w:t>响应文件应按要求上传。</w:t>
      </w:r>
      <w:r>
        <w:rPr>
          <w:b/>
          <w:bCs/>
          <w:spacing w:val="-1"/>
          <w:sz w:val="24"/>
          <w:szCs w:val="24"/>
        </w:rPr>
        <w:t>如未按照</w:t>
      </w:r>
      <w:r>
        <w:rPr>
          <w:b/>
          <w:bCs/>
          <w:spacing w:val="-2"/>
          <w:sz w:val="24"/>
          <w:szCs w:val="24"/>
        </w:rPr>
        <w:t>要求上传将导致其响应无效。</w:t>
      </w:r>
    </w:p>
    <w:p w14:paraId="66F01669">
      <w:pPr>
        <w:pStyle w:val="8"/>
        <w:spacing w:before="81" w:line="228" w:lineRule="auto"/>
        <w:ind w:left="46" w:right="328" w:firstLine="475"/>
        <w:rPr>
          <w:sz w:val="24"/>
          <w:szCs w:val="24"/>
        </w:rPr>
      </w:pPr>
      <w:r>
        <w:rPr>
          <w:b/>
          <w:bCs/>
          <w:sz w:val="24"/>
          <w:szCs w:val="24"/>
        </w:rPr>
        <w:t>3.1.7</w:t>
      </w:r>
      <w:r>
        <w:rPr>
          <w:b/>
          <w:bCs/>
          <w:spacing w:val="66"/>
          <w:sz w:val="24"/>
          <w:szCs w:val="24"/>
        </w:rPr>
        <w:t xml:space="preserve"> </w:t>
      </w:r>
      <w:r>
        <w:rPr>
          <w:b/>
          <w:bCs/>
          <w:sz w:val="24"/>
          <w:szCs w:val="24"/>
        </w:rPr>
        <w:t>供应商在响应文件以及相关书面文件中的单位盖章</w:t>
      </w:r>
      <w:r>
        <w:rPr>
          <w:b/>
          <w:bCs/>
          <w:spacing w:val="-1"/>
          <w:sz w:val="24"/>
          <w:szCs w:val="24"/>
        </w:rPr>
        <w:t>或公章均指与供应商名称全称</w:t>
      </w:r>
      <w:r>
        <w:rPr>
          <w:b/>
          <w:bCs/>
          <w:sz w:val="24"/>
          <w:szCs w:val="24"/>
        </w:rPr>
        <w:t xml:space="preserve"> </w:t>
      </w:r>
      <w:r>
        <w:rPr>
          <w:b/>
          <w:bCs/>
          <w:spacing w:val="-1"/>
          <w:sz w:val="24"/>
          <w:szCs w:val="24"/>
        </w:rPr>
        <w:t>相同一致的标准公章，不得使用其他形式（如带有“</w:t>
      </w:r>
      <w:r>
        <w:rPr>
          <w:b/>
          <w:bCs/>
          <w:spacing w:val="-2"/>
          <w:sz w:val="24"/>
          <w:szCs w:val="24"/>
        </w:rPr>
        <w:t>专用章”、“合同章”、“财务章”、</w:t>
      </w:r>
    </w:p>
    <w:p w14:paraId="15E0AC11">
      <w:pPr>
        <w:pStyle w:val="8"/>
        <w:spacing w:before="153" w:line="243" w:lineRule="auto"/>
        <w:ind w:left="48" w:hanging="29"/>
        <w:rPr>
          <w:sz w:val="24"/>
          <w:szCs w:val="24"/>
        </w:rPr>
      </w:pPr>
      <w:r>
        <w:rPr>
          <w:b/>
          <w:bCs/>
          <w:spacing w:val="-2"/>
          <w:sz w:val="24"/>
          <w:szCs w:val="24"/>
        </w:rPr>
        <w:t>“业务章”等）的印章，如响应过程中供应商使用专用章，须提供特别说明函，明确</w:t>
      </w:r>
      <w:r>
        <w:rPr>
          <w:b/>
          <w:bCs/>
          <w:spacing w:val="-3"/>
          <w:sz w:val="24"/>
          <w:szCs w:val="24"/>
        </w:rPr>
        <w:t>该专用章</w:t>
      </w:r>
      <w:r>
        <w:rPr>
          <w:b/>
          <w:bCs/>
          <w:sz w:val="24"/>
          <w:szCs w:val="24"/>
        </w:rPr>
        <w:t xml:space="preserve">   </w:t>
      </w:r>
      <w:r>
        <w:rPr>
          <w:b/>
          <w:bCs/>
          <w:spacing w:val="-3"/>
          <w:sz w:val="24"/>
          <w:szCs w:val="24"/>
        </w:rPr>
        <w:t>作为直接参与响应时相关响应文件的签章，其效力等同</w:t>
      </w:r>
      <w:r>
        <w:rPr>
          <w:b/>
          <w:bCs/>
          <w:spacing w:val="-4"/>
          <w:sz w:val="24"/>
          <w:szCs w:val="24"/>
        </w:rPr>
        <w:t>于公章（该特别说明函须同时加盖供应</w:t>
      </w:r>
      <w:r>
        <w:rPr>
          <w:b/>
          <w:bCs/>
          <w:sz w:val="24"/>
          <w:szCs w:val="24"/>
        </w:rPr>
        <w:t xml:space="preserve">    </w:t>
      </w:r>
      <w:r>
        <w:rPr>
          <w:b/>
          <w:bCs/>
          <w:spacing w:val="-4"/>
          <w:sz w:val="24"/>
          <w:szCs w:val="24"/>
        </w:rPr>
        <w:t>商公章和供应商专用章）。如果没有按要求盖章的谈判小组有权拒绝评审该供应商的</w:t>
      </w:r>
      <w:r>
        <w:rPr>
          <w:b/>
          <w:bCs/>
          <w:spacing w:val="-5"/>
          <w:sz w:val="24"/>
          <w:szCs w:val="24"/>
        </w:rPr>
        <w:t>响应文件。</w:t>
      </w:r>
    </w:p>
    <w:p w14:paraId="0AFE4703">
      <w:pPr>
        <w:pStyle w:val="8"/>
        <w:spacing w:before="153" w:line="187" w:lineRule="auto"/>
        <w:ind w:left="51"/>
        <w:rPr>
          <w:color w:val="auto"/>
          <w:sz w:val="24"/>
          <w:szCs w:val="24"/>
        </w:rPr>
      </w:pPr>
      <w:r>
        <w:rPr>
          <w:b/>
          <w:bCs/>
          <w:color w:val="auto"/>
          <w:spacing w:val="2"/>
          <w:sz w:val="24"/>
          <w:szCs w:val="24"/>
        </w:rPr>
        <w:t>注:电子版响应文件内所有资格证明文件，供应商须逐页加盖电子签章.</w:t>
      </w:r>
    </w:p>
    <w:p w14:paraId="292C9B2F">
      <w:pPr>
        <w:pStyle w:val="8"/>
        <w:spacing w:before="145" w:line="230" w:lineRule="auto"/>
        <w:ind w:left="46" w:right="111" w:firstLine="475"/>
        <w:jc w:val="both"/>
        <w:rPr>
          <w:sz w:val="24"/>
          <w:szCs w:val="24"/>
        </w:rPr>
      </w:pPr>
      <w:r>
        <w:rPr>
          <w:spacing w:val="-4"/>
          <w:sz w:val="24"/>
          <w:szCs w:val="24"/>
        </w:rPr>
        <w:t>3.1.8</w:t>
      </w:r>
      <w:r>
        <w:rPr>
          <w:spacing w:val="69"/>
          <w:w w:val="101"/>
          <w:sz w:val="24"/>
          <w:szCs w:val="24"/>
        </w:rPr>
        <w:t xml:space="preserve"> </w:t>
      </w:r>
      <w:r>
        <w:rPr>
          <w:spacing w:val="-4"/>
          <w:sz w:val="24"/>
          <w:szCs w:val="24"/>
        </w:rPr>
        <w:t xml:space="preserve">供应商可对谈判文件 </w:t>
      </w:r>
      <w:r>
        <w:rPr>
          <w:b/>
          <w:bCs/>
          <w:i/>
          <w:iCs/>
          <w:spacing w:val="-4"/>
          <w:sz w:val="25"/>
          <w:szCs w:val="25"/>
        </w:rPr>
        <w:t>第三章《采购需求》</w:t>
      </w:r>
      <w:r>
        <w:rPr>
          <w:spacing w:val="-4"/>
          <w:sz w:val="24"/>
          <w:szCs w:val="24"/>
        </w:rPr>
        <w:t>所列的所有服务内容进行响应，也可只对</w:t>
      </w:r>
      <w:r>
        <w:rPr>
          <w:sz w:val="24"/>
          <w:szCs w:val="24"/>
        </w:rPr>
        <w:t xml:space="preserve"> </w:t>
      </w:r>
      <w:r>
        <w:rPr>
          <w:spacing w:val="-7"/>
          <w:sz w:val="24"/>
          <w:szCs w:val="24"/>
        </w:rPr>
        <w:t>其中一包或几包服务进行响应，但不得将一包中的内容拆开响应，如仅响应分包中的部分内容，</w:t>
      </w:r>
      <w:r>
        <w:rPr>
          <w:spacing w:val="11"/>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0B1CADD6">
      <w:pPr>
        <w:pStyle w:val="8"/>
        <w:spacing w:before="1" w:line="182" w:lineRule="auto"/>
        <w:ind w:left="527"/>
        <w:rPr>
          <w:sz w:val="24"/>
          <w:szCs w:val="24"/>
        </w:rPr>
      </w:pPr>
      <w:r>
        <w:rPr>
          <w:spacing w:val="-10"/>
          <w:sz w:val="24"/>
          <w:szCs w:val="24"/>
        </w:rPr>
        <w:t xml:space="preserve">无论谈判文件 </w:t>
      </w:r>
      <w:r>
        <w:rPr>
          <w:b/>
          <w:bCs/>
          <w:i/>
          <w:iCs/>
          <w:spacing w:val="-10"/>
          <w:sz w:val="25"/>
          <w:szCs w:val="25"/>
        </w:rPr>
        <w:t>第三章《采购需求》</w:t>
      </w:r>
      <w:r>
        <w:rPr>
          <w:spacing w:val="-10"/>
          <w:sz w:val="24"/>
          <w:szCs w:val="24"/>
        </w:rPr>
        <w:t>中是否要求，供应商所</w:t>
      </w:r>
      <w:r>
        <w:rPr>
          <w:spacing w:val="-11"/>
          <w:sz w:val="24"/>
          <w:szCs w:val="24"/>
        </w:rPr>
        <w:t>投服务均应符合国家强制性标准。</w:t>
      </w:r>
    </w:p>
    <w:p w14:paraId="1BB56D97">
      <w:pPr>
        <w:pStyle w:val="8"/>
        <w:spacing w:before="73" w:line="215" w:lineRule="auto"/>
        <w:ind w:left="44" w:right="181" w:firstLine="477"/>
        <w:rPr>
          <w:sz w:val="24"/>
          <w:szCs w:val="24"/>
        </w:rPr>
      </w:pPr>
      <w:r>
        <w:rPr>
          <w:spacing w:val="4"/>
          <w:sz w:val="24"/>
          <w:szCs w:val="24"/>
        </w:rPr>
        <w:t>3.1.9</w:t>
      </w:r>
      <w:r>
        <w:rPr>
          <w:spacing w:val="82"/>
          <w:sz w:val="24"/>
          <w:szCs w:val="24"/>
        </w:rPr>
        <w:t xml:space="preserve"> </w:t>
      </w:r>
      <w:r>
        <w:rPr>
          <w:spacing w:val="4"/>
          <w:sz w:val="24"/>
          <w:szCs w:val="24"/>
        </w:rPr>
        <w:t>供应商提交的响应文件以及供应商与采购代理机构就有关谈判的所有来往函电均</w:t>
      </w:r>
      <w:r>
        <w:rPr>
          <w:sz w:val="24"/>
          <w:szCs w:val="24"/>
        </w:rPr>
        <w:t xml:space="preserve"> </w:t>
      </w:r>
      <w:r>
        <w:rPr>
          <w:spacing w:val="-11"/>
          <w:sz w:val="24"/>
          <w:szCs w:val="24"/>
        </w:rPr>
        <w:t>应使用</w:t>
      </w:r>
      <w:r>
        <w:rPr>
          <w:spacing w:val="-6"/>
          <w:sz w:val="24"/>
          <w:szCs w:val="24"/>
        </w:rPr>
        <w:t xml:space="preserve"> </w:t>
      </w:r>
      <w:r>
        <w:rPr>
          <w:b/>
          <w:bCs/>
          <w:i/>
          <w:iCs/>
          <w:spacing w:val="-11"/>
          <w:sz w:val="25"/>
          <w:szCs w:val="25"/>
        </w:rPr>
        <w:t>《供应商须知前附表》</w:t>
      </w:r>
      <w:r>
        <w:rPr>
          <w:spacing w:val="-11"/>
          <w:sz w:val="24"/>
          <w:szCs w:val="24"/>
        </w:rPr>
        <w:t>规定的语言书写。供应商可以提交用其他语言打印的资料，</w:t>
      </w:r>
      <w:r>
        <w:rPr>
          <w:spacing w:val="16"/>
          <w:sz w:val="24"/>
          <w:szCs w:val="24"/>
        </w:rPr>
        <w:t xml:space="preserve">  </w:t>
      </w:r>
      <w:r>
        <w:rPr>
          <w:spacing w:val="-11"/>
          <w:sz w:val="24"/>
          <w:szCs w:val="24"/>
        </w:rPr>
        <w:t>但相</w:t>
      </w:r>
      <w:r>
        <w:rPr>
          <w:spacing w:val="1"/>
          <w:sz w:val="24"/>
          <w:szCs w:val="24"/>
        </w:rPr>
        <w:t xml:space="preserve"> </w:t>
      </w:r>
      <w:r>
        <w:rPr>
          <w:spacing w:val="-2"/>
          <w:sz w:val="24"/>
          <w:szCs w:val="24"/>
        </w:rPr>
        <w:t>应内容应附有中文翻译本，在有差异和矛盾时以中文为准。</w:t>
      </w:r>
    </w:p>
    <w:p w14:paraId="638F5FA4">
      <w:pPr>
        <w:pStyle w:val="8"/>
        <w:spacing w:before="78" w:line="211" w:lineRule="auto"/>
        <w:ind w:left="49" w:right="182" w:firstLine="472"/>
        <w:rPr>
          <w:sz w:val="24"/>
          <w:szCs w:val="24"/>
        </w:rPr>
      </w:pPr>
      <w:r>
        <w:rPr>
          <w:sz w:val="24"/>
          <w:szCs w:val="24"/>
        </w:rPr>
        <w:t>3.1.10  响应文件中所有的计量单位，</w:t>
      </w:r>
      <w:r>
        <w:rPr>
          <w:spacing w:val="-40"/>
          <w:sz w:val="24"/>
          <w:szCs w:val="24"/>
        </w:rPr>
        <w:t xml:space="preserve"> </w:t>
      </w:r>
      <w:r>
        <w:rPr>
          <w:sz w:val="24"/>
          <w:szCs w:val="24"/>
        </w:rPr>
        <w:t xml:space="preserve">除谈判文件中有特殊要求外，应采用国家法定计量 </w:t>
      </w:r>
      <w:r>
        <w:rPr>
          <w:spacing w:val="-12"/>
          <w:sz w:val="24"/>
          <w:szCs w:val="24"/>
        </w:rPr>
        <w:t>单位。</w:t>
      </w:r>
    </w:p>
    <w:p w14:paraId="54ECE66B">
      <w:pPr>
        <w:pStyle w:val="8"/>
        <w:spacing w:before="77" w:line="188" w:lineRule="auto"/>
        <w:ind w:left="42"/>
        <w:rPr>
          <w:sz w:val="24"/>
          <w:szCs w:val="24"/>
        </w:rPr>
      </w:pPr>
      <w:r>
        <w:rPr>
          <w:b/>
          <w:bCs/>
          <w:spacing w:val="-4"/>
          <w:sz w:val="24"/>
          <w:szCs w:val="24"/>
        </w:rPr>
        <w:t>3.2  响应文件的构成</w:t>
      </w:r>
    </w:p>
    <w:p w14:paraId="51F35268">
      <w:pPr>
        <w:pStyle w:val="8"/>
        <w:spacing w:before="76" w:line="211" w:lineRule="auto"/>
        <w:ind w:left="45" w:right="122" w:firstLine="476"/>
        <w:rPr>
          <w:sz w:val="24"/>
          <w:szCs w:val="24"/>
        </w:rPr>
      </w:pPr>
      <w:r>
        <w:rPr>
          <w:b/>
          <w:bCs/>
          <w:spacing w:val="-1"/>
          <w:sz w:val="24"/>
          <w:szCs w:val="24"/>
        </w:rPr>
        <w:t>3.2.1</w:t>
      </w:r>
      <w:r>
        <w:rPr>
          <w:b/>
          <w:bCs/>
          <w:spacing w:val="64"/>
          <w:sz w:val="24"/>
          <w:szCs w:val="24"/>
        </w:rPr>
        <w:t xml:space="preserve"> </w:t>
      </w:r>
      <w:r>
        <w:rPr>
          <w:b/>
          <w:bCs/>
          <w:spacing w:val="-1"/>
          <w:sz w:val="24"/>
          <w:szCs w:val="24"/>
        </w:rPr>
        <w:t>投标人应完整地按谈判文件提供的响应文件格式及要求编写响应文件，完</w:t>
      </w:r>
      <w:r>
        <w:rPr>
          <w:b/>
          <w:bCs/>
          <w:spacing w:val="-2"/>
          <w:sz w:val="24"/>
          <w:szCs w:val="24"/>
        </w:rPr>
        <w:t>整上传至</w:t>
      </w:r>
      <w:r>
        <w:rPr>
          <w:b/>
          <w:bCs/>
          <w:sz w:val="24"/>
          <w:szCs w:val="24"/>
        </w:rPr>
        <w:t xml:space="preserve"> </w:t>
      </w:r>
      <w:r>
        <w:rPr>
          <w:b/>
          <w:bCs/>
          <w:spacing w:val="-7"/>
          <w:sz w:val="24"/>
          <w:szCs w:val="24"/>
        </w:rPr>
        <w:t>政采云平台。</w:t>
      </w:r>
    </w:p>
    <w:p w14:paraId="4B2E28AB">
      <w:pPr>
        <w:pStyle w:val="8"/>
        <w:spacing w:before="78" w:line="210" w:lineRule="auto"/>
        <w:ind w:left="44" w:right="122" w:firstLine="478"/>
        <w:rPr>
          <w:sz w:val="24"/>
          <w:szCs w:val="24"/>
        </w:rPr>
      </w:pPr>
      <w:r>
        <w:rPr>
          <w:sz w:val="24"/>
          <w:szCs w:val="24"/>
        </w:rPr>
        <w:t>3.2.2</w:t>
      </w:r>
      <w:r>
        <w:rPr>
          <w:spacing w:val="66"/>
          <w:w w:val="101"/>
          <w:sz w:val="24"/>
          <w:szCs w:val="24"/>
        </w:rPr>
        <w:t xml:space="preserve"> </w:t>
      </w:r>
      <w:r>
        <w:rPr>
          <w:sz w:val="24"/>
          <w:szCs w:val="24"/>
        </w:rPr>
        <w:t>上述文件应按照谈判文件规定的格式填写、签署和盖章。若投标人未依照</w:t>
      </w:r>
      <w:r>
        <w:rPr>
          <w:spacing w:val="-1"/>
          <w:sz w:val="24"/>
          <w:szCs w:val="24"/>
        </w:rPr>
        <w:t>要求制作</w:t>
      </w:r>
      <w:r>
        <w:rPr>
          <w:sz w:val="24"/>
          <w:szCs w:val="24"/>
        </w:rPr>
        <w:t xml:space="preserve"> </w:t>
      </w:r>
      <w:r>
        <w:rPr>
          <w:spacing w:val="-2"/>
          <w:sz w:val="24"/>
          <w:szCs w:val="24"/>
        </w:rPr>
        <w:t>投标文件的，则视为不响应谈判文件编制投标文件的要求，为无效投标。</w:t>
      </w:r>
    </w:p>
    <w:p w14:paraId="6F67C539">
      <w:pPr>
        <w:spacing w:line="210" w:lineRule="auto"/>
        <w:rPr>
          <w:sz w:val="24"/>
          <w:szCs w:val="24"/>
        </w:rPr>
        <w:sectPr>
          <w:headerReference r:id="rId13" w:type="default"/>
          <w:footerReference r:id="rId14" w:type="default"/>
          <w:pgSz w:w="11906" w:h="16839"/>
          <w:pgMar w:top="1150" w:right="897" w:bottom="1150" w:left="1050" w:header="1090" w:footer="987" w:gutter="0"/>
          <w:pgNumType w:fmt="decimal"/>
          <w:cols w:space="720" w:num="1"/>
        </w:sectPr>
      </w:pPr>
    </w:p>
    <w:p w14:paraId="28B9CD15">
      <w:pPr>
        <w:spacing w:line="298" w:lineRule="auto"/>
        <w:rPr>
          <w:rFonts w:ascii="Arial"/>
          <w:sz w:val="21"/>
        </w:rPr>
      </w:pPr>
    </w:p>
    <w:p w14:paraId="53D68AB6">
      <w:pPr>
        <w:pStyle w:val="8"/>
        <w:spacing w:before="103" w:line="187" w:lineRule="auto"/>
        <w:ind w:left="522"/>
        <w:rPr>
          <w:sz w:val="24"/>
          <w:szCs w:val="24"/>
        </w:rPr>
      </w:pPr>
      <w:r>
        <w:rPr>
          <w:b/>
          <w:bCs/>
          <w:sz w:val="24"/>
          <w:szCs w:val="24"/>
        </w:rPr>
        <w:t>3.2.3</w:t>
      </w:r>
      <w:r>
        <w:rPr>
          <w:b/>
          <w:bCs/>
          <w:spacing w:val="63"/>
          <w:w w:val="101"/>
          <w:sz w:val="24"/>
          <w:szCs w:val="24"/>
        </w:rPr>
        <w:t xml:space="preserve"> </w:t>
      </w:r>
      <w:r>
        <w:rPr>
          <w:b/>
          <w:bCs/>
          <w:sz w:val="24"/>
          <w:szCs w:val="24"/>
        </w:rPr>
        <w:t>证明投标标的的合格性和符合招</w:t>
      </w:r>
      <w:r>
        <w:rPr>
          <w:b/>
          <w:bCs/>
          <w:spacing w:val="-1"/>
          <w:sz w:val="24"/>
          <w:szCs w:val="24"/>
        </w:rPr>
        <w:t>标文件规定的响应文件</w:t>
      </w:r>
    </w:p>
    <w:p w14:paraId="412585D4">
      <w:pPr>
        <w:pStyle w:val="8"/>
        <w:spacing w:before="77" w:line="211" w:lineRule="auto"/>
        <w:ind w:left="44" w:firstLine="477"/>
        <w:rPr>
          <w:sz w:val="24"/>
          <w:szCs w:val="24"/>
        </w:rPr>
      </w:pPr>
      <w:r>
        <w:rPr>
          <w:spacing w:val="1"/>
          <w:sz w:val="24"/>
          <w:szCs w:val="24"/>
        </w:rPr>
        <w:t>3.2.3.1</w:t>
      </w:r>
      <w:r>
        <w:rPr>
          <w:spacing w:val="64"/>
          <w:sz w:val="24"/>
          <w:szCs w:val="24"/>
        </w:rPr>
        <w:t xml:space="preserve"> </w:t>
      </w:r>
      <w:r>
        <w:rPr>
          <w:spacing w:val="1"/>
          <w:sz w:val="24"/>
          <w:szCs w:val="24"/>
        </w:rPr>
        <w:t>投标人应提交证明文件，证明其投标内容符合招标文件规定。该证明文件是</w:t>
      </w:r>
      <w:r>
        <w:rPr>
          <w:sz w:val="24"/>
          <w:szCs w:val="24"/>
        </w:rPr>
        <w:t xml:space="preserve">投标 </w:t>
      </w:r>
      <w:r>
        <w:rPr>
          <w:spacing w:val="-6"/>
          <w:sz w:val="24"/>
          <w:szCs w:val="24"/>
        </w:rPr>
        <w:t>文件的一部分。</w:t>
      </w:r>
    </w:p>
    <w:p w14:paraId="01B87A8A">
      <w:pPr>
        <w:pStyle w:val="8"/>
        <w:spacing w:before="77" w:line="187" w:lineRule="auto"/>
        <w:ind w:left="522"/>
        <w:rPr>
          <w:sz w:val="24"/>
          <w:szCs w:val="24"/>
        </w:rPr>
      </w:pPr>
      <w:r>
        <w:rPr>
          <w:spacing w:val="1"/>
          <w:sz w:val="24"/>
          <w:szCs w:val="24"/>
        </w:rPr>
        <w:t>3.2.3.2</w:t>
      </w:r>
      <w:r>
        <w:rPr>
          <w:spacing w:val="77"/>
          <w:sz w:val="24"/>
          <w:szCs w:val="24"/>
        </w:rPr>
        <w:t xml:space="preserve"> </w:t>
      </w:r>
      <w:r>
        <w:rPr>
          <w:spacing w:val="1"/>
          <w:sz w:val="24"/>
          <w:szCs w:val="24"/>
        </w:rPr>
        <w:t>上款所述的证明文件，可以是文字资料、图纸和数据。</w:t>
      </w:r>
    </w:p>
    <w:p w14:paraId="09B76ED0">
      <w:pPr>
        <w:pStyle w:val="8"/>
        <w:spacing w:before="78" w:line="188" w:lineRule="auto"/>
        <w:ind w:left="522"/>
        <w:rPr>
          <w:sz w:val="24"/>
          <w:szCs w:val="24"/>
        </w:rPr>
      </w:pPr>
      <w:r>
        <w:rPr>
          <w:spacing w:val="1"/>
          <w:sz w:val="24"/>
          <w:szCs w:val="24"/>
        </w:rPr>
        <w:t>3.2.3.3</w:t>
      </w:r>
      <w:r>
        <w:rPr>
          <w:spacing w:val="69"/>
          <w:w w:val="101"/>
          <w:sz w:val="24"/>
          <w:szCs w:val="24"/>
        </w:rPr>
        <w:t xml:space="preserve"> </w:t>
      </w:r>
      <w:r>
        <w:rPr>
          <w:spacing w:val="1"/>
          <w:sz w:val="24"/>
          <w:szCs w:val="24"/>
        </w:rPr>
        <w:t>设备主要技术指标的详细说明；</w:t>
      </w:r>
    </w:p>
    <w:p w14:paraId="2F9EE2B2">
      <w:pPr>
        <w:pStyle w:val="8"/>
        <w:spacing w:before="79" w:line="210" w:lineRule="auto"/>
        <w:ind w:left="44" w:firstLine="477"/>
        <w:rPr>
          <w:sz w:val="24"/>
          <w:szCs w:val="24"/>
        </w:rPr>
      </w:pPr>
      <w:r>
        <w:rPr>
          <w:spacing w:val="1"/>
          <w:sz w:val="24"/>
          <w:szCs w:val="24"/>
        </w:rPr>
        <w:t>3.2.3.4</w:t>
      </w:r>
      <w:r>
        <w:rPr>
          <w:spacing w:val="70"/>
          <w:sz w:val="24"/>
          <w:szCs w:val="24"/>
        </w:rPr>
        <w:t xml:space="preserve"> </w:t>
      </w:r>
      <w:r>
        <w:rPr>
          <w:spacing w:val="1"/>
          <w:sz w:val="24"/>
          <w:szCs w:val="24"/>
        </w:rPr>
        <w:t>货物从买方开始使用至谈判文件规定的保质期内正常、连续地</w:t>
      </w:r>
      <w:r>
        <w:rPr>
          <w:sz w:val="24"/>
          <w:szCs w:val="24"/>
        </w:rPr>
        <w:t xml:space="preserve">使用所必须的备件 </w:t>
      </w:r>
      <w:r>
        <w:rPr>
          <w:spacing w:val="-3"/>
          <w:sz w:val="24"/>
          <w:szCs w:val="24"/>
        </w:rPr>
        <w:t>和专用工具清单，包括备件和专用工具的货源及现行价格；</w:t>
      </w:r>
    </w:p>
    <w:p w14:paraId="2ED9D17E">
      <w:pPr>
        <w:pStyle w:val="8"/>
        <w:spacing w:before="79" w:line="210" w:lineRule="auto"/>
        <w:ind w:left="59" w:firstLine="463"/>
        <w:rPr>
          <w:sz w:val="24"/>
          <w:szCs w:val="24"/>
        </w:rPr>
      </w:pPr>
      <w:r>
        <w:rPr>
          <w:spacing w:val="1"/>
          <w:sz w:val="24"/>
          <w:szCs w:val="24"/>
        </w:rPr>
        <w:t>3.2.3.5</w:t>
      </w:r>
      <w:r>
        <w:rPr>
          <w:spacing w:val="67"/>
          <w:sz w:val="24"/>
          <w:szCs w:val="24"/>
        </w:rPr>
        <w:t xml:space="preserve"> </w:t>
      </w:r>
      <w:r>
        <w:rPr>
          <w:spacing w:val="1"/>
          <w:sz w:val="24"/>
          <w:szCs w:val="24"/>
        </w:rPr>
        <w:t>对照谈判文件技术规格，逐条说明所提供货物及伴随的工程和货物已</w:t>
      </w:r>
      <w:r>
        <w:rPr>
          <w:sz w:val="24"/>
          <w:szCs w:val="24"/>
        </w:rPr>
        <w:t xml:space="preserve">对谈判文件 </w:t>
      </w:r>
      <w:r>
        <w:rPr>
          <w:spacing w:val="-2"/>
          <w:sz w:val="24"/>
          <w:szCs w:val="24"/>
        </w:rPr>
        <w:t>的技术规格做出了实质性的响应，或申明与技术规格条文的偏差和例外。</w:t>
      </w:r>
    </w:p>
    <w:p w14:paraId="7F29CACB">
      <w:pPr>
        <w:pStyle w:val="8"/>
        <w:spacing w:before="79" w:line="218" w:lineRule="auto"/>
        <w:ind w:left="44" w:firstLine="478"/>
        <w:rPr>
          <w:sz w:val="24"/>
          <w:szCs w:val="24"/>
        </w:rPr>
      </w:pPr>
      <w:r>
        <w:rPr>
          <w:spacing w:val="1"/>
          <w:sz w:val="24"/>
          <w:szCs w:val="24"/>
        </w:rPr>
        <w:t>3.2.3.6</w:t>
      </w:r>
      <w:r>
        <w:rPr>
          <w:spacing w:val="66"/>
          <w:sz w:val="24"/>
          <w:szCs w:val="24"/>
        </w:rPr>
        <w:t xml:space="preserve"> </w:t>
      </w:r>
      <w:r>
        <w:rPr>
          <w:spacing w:val="1"/>
          <w:sz w:val="24"/>
          <w:szCs w:val="24"/>
        </w:rPr>
        <w:t>供应商在投标中可以选用替代牌号或分类号，但这些替代要实质上相当</w:t>
      </w:r>
      <w:r>
        <w:rPr>
          <w:sz w:val="24"/>
          <w:szCs w:val="24"/>
        </w:rPr>
        <w:t xml:space="preserve">于技术规 </w:t>
      </w:r>
      <w:r>
        <w:rPr>
          <w:spacing w:val="-3"/>
          <w:sz w:val="24"/>
          <w:szCs w:val="24"/>
        </w:rPr>
        <w:t>格的要求。采购人、采购代理机构承诺不以上述参照品牌型号或分类号作为评标时判定其投标</w:t>
      </w:r>
      <w:r>
        <w:rPr>
          <w:spacing w:val="6"/>
          <w:sz w:val="24"/>
          <w:szCs w:val="24"/>
        </w:rPr>
        <w:t xml:space="preserve">  </w:t>
      </w:r>
      <w:r>
        <w:rPr>
          <w:spacing w:val="-6"/>
          <w:sz w:val="24"/>
          <w:szCs w:val="24"/>
        </w:rPr>
        <w:t>是否有效的标准。</w:t>
      </w:r>
    </w:p>
    <w:p w14:paraId="20BAFB3C">
      <w:pPr>
        <w:pStyle w:val="8"/>
        <w:spacing w:before="77" w:line="188" w:lineRule="auto"/>
        <w:ind w:left="42"/>
        <w:rPr>
          <w:sz w:val="24"/>
          <w:szCs w:val="24"/>
        </w:rPr>
      </w:pPr>
      <w:r>
        <w:rPr>
          <w:b/>
          <w:bCs/>
          <w:spacing w:val="-5"/>
          <w:sz w:val="24"/>
          <w:szCs w:val="24"/>
        </w:rPr>
        <w:t>3.3</w:t>
      </w:r>
      <w:r>
        <w:rPr>
          <w:b/>
          <w:bCs/>
          <w:spacing w:val="68"/>
          <w:sz w:val="24"/>
          <w:szCs w:val="24"/>
        </w:rPr>
        <w:t xml:space="preserve"> </w:t>
      </w:r>
      <w:r>
        <w:rPr>
          <w:b/>
          <w:bCs/>
          <w:spacing w:val="-5"/>
          <w:sz w:val="24"/>
          <w:szCs w:val="24"/>
        </w:rPr>
        <w:t>报价要求</w:t>
      </w:r>
    </w:p>
    <w:p w14:paraId="27660F08">
      <w:pPr>
        <w:pStyle w:val="8"/>
        <w:spacing w:before="77" w:line="218" w:lineRule="auto"/>
        <w:ind w:left="59" w:right="57" w:firstLine="463"/>
        <w:rPr>
          <w:sz w:val="24"/>
          <w:szCs w:val="24"/>
        </w:rPr>
      </w:pPr>
      <w:r>
        <w:rPr>
          <w:sz w:val="24"/>
          <w:szCs w:val="24"/>
        </w:rPr>
        <w:t>3.3.1 所有投标均以人民币报价。供应商的投标报价应遵守《中华人民共和国价格法》。</w:t>
      </w:r>
      <w:r>
        <w:rPr>
          <w:spacing w:val="5"/>
          <w:sz w:val="24"/>
          <w:szCs w:val="24"/>
        </w:rPr>
        <w:t xml:space="preserve"> </w:t>
      </w:r>
      <w:r>
        <w:rPr>
          <w:spacing w:val="-5"/>
          <w:sz w:val="24"/>
          <w:szCs w:val="24"/>
        </w:rPr>
        <w:t>同时，根据《中华人民共和国政府采购法》第二条的规定， 为保证公平竞争，如有主体投标标</w:t>
      </w:r>
      <w:r>
        <w:rPr>
          <w:spacing w:val="13"/>
          <w:sz w:val="24"/>
          <w:szCs w:val="24"/>
        </w:rPr>
        <w:t xml:space="preserve"> </w:t>
      </w:r>
      <w:r>
        <w:rPr>
          <w:spacing w:val="-2"/>
          <w:sz w:val="24"/>
          <w:szCs w:val="24"/>
        </w:rPr>
        <w:t>的的赠与行为，</w:t>
      </w:r>
      <w:r>
        <w:rPr>
          <w:b/>
          <w:bCs/>
          <w:spacing w:val="-2"/>
          <w:sz w:val="24"/>
          <w:szCs w:val="24"/>
        </w:rPr>
        <w:t>其投标将被认定为投标无效</w:t>
      </w:r>
      <w:r>
        <w:rPr>
          <w:spacing w:val="-2"/>
          <w:sz w:val="24"/>
          <w:szCs w:val="24"/>
        </w:rPr>
        <w:t>。</w:t>
      </w:r>
    </w:p>
    <w:p w14:paraId="66C90FCB">
      <w:pPr>
        <w:pStyle w:val="8"/>
        <w:spacing w:before="77" w:line="211" w:lineRule="auto"/>
        <w:ind w:left="46" w:firstLine="475"/>
        <w:rPr>
          <w:sz w:val="24"/>
          <w:szCs w:val="24"/>
        </w:rPr>
      </w:pPr>
      <w:r>
        <w:rPr>
          <w:sz w:val="24"/>
          <w:szCs w:val="24"/>
        </w:rPr>
        <w:t>3.3.2</w:t>
      </w:r>
      <w:r>
        <w:rPr>
          <w:spacing w:val="65"/>
          <w:w w:val="101"/>
          <w:sz w:val="24"/>
          <w:szCs w:val="24"/>
        </w:rPr>
        <w:t xml:space="preserve"> </w:t>
      </w:r>
      <w:r>
        <w:rPr>
          <w:sz w:val="24"/>
          <w:szCs w:val="24"/>
        </w:rPr>
        <w:t>供应商应在投标分项报价表上标明分项服务的价格（如适用）和总价，并由</w:t>
      </w:r>
      <w:r>
        <w:rPr>
          <w:spacing w:val="-1"/>
          <w:sz w:val="24"/>
          <w:szCs w:val="24"/>
        </w:rPr>
        <w:t>法定代</w:t>
      </w:r>
      <w:r>
        <w:rPr>
          <w:sz w:val="24"/>
          <w:szCs w:val="24"/>
        </w:rPr>
        <w:t xml:space="preserve"> </w:t>
      </w:r>
      <w:r>
        <w:rPr>
          <w:spacing w:val="-2"/>
          <w:sz w:val="24"/>
          <w:szCs w:val="24"/>
        </w:rPr>
        <w:t>表人/企业负责人或其委托代理人签署。</w:t>
      </w:r>
    </w:p>
    <w:p w14:paraId="67B3FCF5">
      <w:pPr>
        <w:pStyle w:val="8"/>
        <w:spacing w:before="78" w:line="210" w:lineRule="auto"/>
        <w:ind w:left="44" w:firstLine="477"/>
        <w:rPr>
          <w:sz w:val="24"/>
          <w:szCs w:val="24"/>
        </w:rPr>
      </w:pPr>
      <w:r>
        <w:rPr>
          <w:spacing w:val="-4"/>
          <w:sz w:val="24"/>
          <w:szCs w:val="24"/>
        </w:rPr>
        <w:t>3.</w:t>
      </w:r>
      <w:r>
        <w:rPr>
          <w:spacing w:val="-3"/>
          <w:sz w:val="24"/>
          <w:szCs w:val="24"/>
        </w:rPr>
        <w:t>3.3</w:t>
      </w:r>
      <w:r>
        <w:rPr>
          <w:spacing w:val="65"/>
          <w:w w:val="101"/>
          <w:sz w:val="24"/>
          <w:szCs w:val="24"/>
        </w:rPr>
        <w:t xml:space="preserve"> </w:t>
      </w:r>
      <w:r>
        <w:rPr>
          <w:spacing w:val="-3"/>
          <w:sz w:val="24"/>
          <w:szCs w:val="24"/>
        </w:rPr>
        <w:t>供应商的报价应包含完成本项目所需要的全部费用</w:t>
      </w:r>
      <w:r>
        <w:rPr>
          <w:spacing w:val="-4"/>
          <w:sz w:val="24"/>
          <w:szCs w:val="24"/>
        </w:rPr>
        <w:t>。如果成交，  供应商不得再向</w:t>
      </w:r>
      <w:r>
        <w:rPr>
          <w:spacing w:val="-2"/>
          <w:sz w:val="24"/>
          <w:szCs w:val="24"/>
        </w:rPr>
        <w:t>采</w:t>
      </w:r>
      <w:r>
        <w:rPr>
          <w:sz w:val="24"/>
          <w:szCs w:val="24"/>
        </w:rPr>
        <w:t xml:space="preserve"> </w:t>
      </w:r>
      <w:r>
        <w:rPr>
          <w:spacing w:val="-1"/>
          <w:sz w:val="24"/>
          <w:szCs w:val="24"/>
        </w:rPr>
        <w:t>购人收取除报价以外的任何费用。供应商估算错误或漏项的风险一律由供</w:t>
      </w:r>
      <w:r>
        <w:rPr>
          <w:spacing w:val="-2"/>
          <w:sz w:val="24"/>
          <w:szCs w:val="24"/>
        </w:rPr>
        <w:t>应商自行承担。</w:t>
      </w:r>
    </w:p>
    <w:p w14:paraId="2E838A89">
      <w:pPr>
        <w:pStyle w:val="8"/>
        <w:spacing w:before="79" w:line="188" w:lineRule="auto"/>
        <w:ind w:left="522"/>
        <w:rPr>
          <w:sz w:val="24"/>
          <w:szCs w:val="24"/>
        </w:rPr>
      </w:pPr>
      <w:r>
        <w:rPr>
          <w:b/>
          <w:bCs/>
          <w:spacing w:val="-1"/>
          <w:sz w:val="24"/>
          <w:szCs w:val="24"/>
        </w:rPr>
        <w:t>3.3.4  每种货物只能有一个投标报价，采购人不</w:t>
      </w:r>
      <w:r>
        <w:rPr>
          <w:b/>
          <w:bCs/>
          <w:spacing w:val="-2"/>
          <w:sz w:val="24"/>
          <w:szCs w:val="24"/>
        </w:rPr>
        <w:t>接受具有附加条件的报价。</w:t>
      </w:r>
    </w:p>
    <w:p w14:paraId="0A89BD90">
      <w:pPr>
        <w:pStyle w:val="8"/>
        <w:spacing w:before="76" w:line="211" w:lineRule="auto"/>
        <w:ind w:left="69" w:firstLine="452"/>
        <w:rPr>
          <w:sz w:val="24"/>
          <w:szCs w:val="24"/>
        </w:rPr>
      </w:pPr>
      <w:r>
        <w:rPr>
          <w:sz w:val="24"/>
          <w:szCs w:val="24"/>
        </w:rPr>
        <w:t>3.3.5</w:t>
      </w:r>
      <w:r>
        <w:rPr>
          <w:spacing w:val="65"/>
          <w:w w:val="101"/>
          <w:sz w:val="24"/>
          <w:szCs w:val="24"/>
        </w:rPr>
        <w:t xml:space="preserve"> </w:t>
      </w:r>
      <w:r>
        <w:rPr>
          <w:sz w:val="24"/>
          <w:szCs w:val="24"/>
        </w:rPr>
        <w:t>供应商所报的各分项投标报价在合同履行过程中是固定不变的，不得以任何</w:t>
      </w:r>
      <w:r>
        <w:rPr>
          <w:spacing w:val="-1"/>
          <w:sz w:val="24"/>
          <w:szCs w:val="24"/>
        </w:rPr>
        <w:t>理由予</w:t>
      </w:r>
      <w:r>
        <w:rPr>
          <w:sz w:val="24"/>
          <w:szCs w:val="24"/>
        </w:rPr>
        <w:t xml:space="preserve"> </w:t>
      </w:r>
      <w:r>
        <w:rPr>
          <w:spacing w:val="-3"/>
          <w:sz w:val="24"/>
          <w:szCs w:val="24"/>
        </w:rPr>
        <w:t>以变更。任何包含价格调整要求的投标，</w:t>
      </w:r>
      <w:r>
        <w:rPr>
          <w:b/>
          <w:bCs/>
          <w:spacing w:val="-3"/>
          <w:sz w:val="24"/>
          <w:szCs w:val="24"/>
        </w:rPr>
        <w:t>将被认定为投标无效。</w:t>
      </w:r>
    </w:p>
    <w:p w14:paraId="2B6C46B3">
      <w:pPr>
        <w:pStyle w:val="8"/>
        <w:spacing w:before="77" w:line="188" w:lineRule="auto"/>
        <w:ind w:left="522"/>
        <w:rPr>
          <w:sz w:val="24"/>
          <w:szCs w:val="24"/>
        </w:rPr>
      </w:pPr>
      <w:r>
        <w:rPr>
          <w:b/>
          <w:bCs/>
          <w:spacing w:val="-2"/>
          <w:sz w:val="24"/>
          <w:szCs w:val="24"/>
        </w:rPr>
        <w:t>3.3.6 投标分项报价表上的价格应按下列</w:t>
      </w:r>
      <w:r>
        <w:rPr>
          <w:b/>
          <w:bCs/>
          <w:spacing w:val="-3"/>
          <w:sz w:val="24"/>
          <w:szCs w:val="24"/>
        </w:rPr>
        <w:t>方式填写：</w:t>
      </w:r>
    </w:p>
    <w:p w14:paraId="32AD0DAC">
      <w:pPr>
        <w:pStyle w:val="8"/>
        <w:spacing w:before="77" w:line="218" w:lineRule="auto"/>
        <w:ind w:left="44" w:right="60" w:firstLine="477"/>
        <w:rPr>
          <w:sz w:val="24"/>
          <w:szCs w:val="24"/>
        </w:rPr>
      </w:pPr>
      <w:r>
        <w:rPr>
          <w:spacing w:val="1"/>
          <w:sz w:val="24"/>
          <w:szCs w:val="24"/>
        </w:rPr>
        <w:t xml:space="preserve">3.3.6.1 投标货物（包括备品备件、专用工具等）的出厂价（包括已在中国国内的进口货 </w:t>
      </w:r>
      <w:r>
        <w:rPr>
          <w:spacing w:val="-5"/>
          <w:sz w:val="24"/>
          <w:szCs w:val="24"/>
        </w:rPr>
        <w:t>物完税后的仓库交货价、展室交货价或货架交货价</w:t>
      </w:r>
      <w:r>
        <w:rPr>
          <w:spacing w:val="-12"/>
          <w:sz w:val="24"/>
          <w:szCs w:val="24"/>
        </w:rPr>
        <w:t>）</w:t>
      </w:r>
      <w:r>
        <w:rPr>
          <w:spacing w:val="39"/>
          <w:sz w:val="24"/>
          <w:szCs w:val="24"/>
        </w:rPr>
        <w:t xml:space="preserve"> </w:t>
      </w:r>
      <w:r>
        <w:rPr>
          <w:spacing w:val="-12"/>
          <w:sz w:val="24"/>
          <w:szCs w:val="24"/>
        </w:rPr>
        <w:t>，</w:t>
      </w:r>
      <w:r>
        <w:rPr>
          <w:spacing w:val="-5"/>
          <w:sz w:val="24"/>
          <w:szCs w:val="24"/>
        </w:rPr>
        <w:t>投标货物安装、调试、检验、技术</w:t>
      </w:r>
      <w:r>
        <w:rPr>
          <w:spacing w:val="-6"/>
          <w:sz w:val="24"/>
          <w:szCs w:val="24"/>
        </w:rPr>
        <w:t>服务</w:t>
      </w:r>
      <w:r>
        <w:rPr>
          <w:sz w:val="24"/>
          <w:szCs w:val="24"/>
        </w:rPr>
        <w:t xml:space="preserve"> </w:t>
      </w:r>
      <w:r>
        <w:rPr>
          <w:spacing w:val="-9"/>
          <w:sz w:val="24"/>
          <w:szCs w:val="24"/>
        </w:rPr>
        <w:t>和培训等费用；</w:t>
      </w:r>
    </w:p>
    <w:p w14:paraId="652102A0">
      <w:pPr>
        <w:pStyle w:val="8"/>
        <w:spacing w:before="78" w:line="188" w:lineRule="auto"/>
        <w:ind w:left="522"/>
        <w:rPr>
          <w:sz w:val="24"/>
          <w:szCs w:val="24"/>
        </w:rPr>
      </w:pPr>
      <w:r>
        <w:rPr>
          <w:spacing w:val="3"/>
          <w:sz w:val="24"/>
          <w:szCs w:val="24"/>
        </w:rPr>
        <w:t>3.3.6.2   货物运至最终目的地的运输费和保险费用。</w:t>
      </w:r>
    </w:p>
    <w:p w14:paraId="1008ECE1">
      <w:pPr>
        <w:pStyle w:val="8"/>
        <w:spacing w:before="78" w:line="233" w:lineRule="auto"/>
        <w:ind w:left="52" w:right="60" w:firstLine="469"/>
        <w:rPr>
          <w:sz w:val="24"/>
          <w:szCs w:val="24"/>
        </w:rPr>
      </w:pPr>
      <w:r>
        <w:rPr>
          <w:b/>
          <w:bCs/>
          <w:spacing w:val="-1"/>
          <w:sz w:val="24"/>
          <w:szCs w:val="24"/>
        </w:rPr>
        <w:t>3.3.7 本次招标供应商只允许有一个报价，任何选择性报价（或多个方案）的响应按无效</w:t>
      </w:r>
      <w:r>
        <w:rPr>
          <w:b/>
          <w:bCs/>
          <w:spacing w:val="1"/>
          <w:sz w:val="24"/>
          <w:szCs w:val="24"/>
        </w:rPr>
        <w:t xml:space="preserve"> </w:t>
      </w:r>
      <w:r>
        <w:rPr>
          <w:b/>
          <w:bCs/>
          <w:spacing w:val="-9"/>
          <w:sz w:val="24"/>
          <w:szCs w:val="24"/>
        </w:rPr>
        <w:t>响应处理。</w:t>
      </w:r>
    </w:p>
    <w:p w14:paraId="03BADA47">
      <w:pPr>
        <w:pStyle w:val="8"/>
        <w:spacing w:before="2" w:line="238" w:lineRule="auto"/>
        <w:ind w:left="45" w:firstLine="476"/>
        <w:jc w:val="both"/>
        <w:rPr>
          <w:sz w:val="24"/>
          <w:szCs w:val="24"/>
        </w:rPr>
      </w:pPr>
      <w:r>
        <w:rPr>
          <w:sz w:val="24"/>
          <w:szCs w:val="24"/>
        </w:rPr>
        <w:t>3.3.8  为保证公平竞争，根据相关法律法规规定，供应商不得以低于</w:t>
      </w:r>
      <w:r>
        <w:rPr>
          <w:spacing w:val="-1"/>
          <w:sz w:val="24"/>
          <w:szCs w:val="24"/>
        </w:rPr>
        <w:t>企业自身经营成本报</w:t>
      </w:r>
      <w:r>
        <w:rPr>
          <w:sz w:val="24"/>
          <w:szCs w:val="24"/>
        </w:rPr>
        <w:t xml:space="preserve"> </w:t>
      </w:r>
      <w:r>
        <w:rPr>
          <w:spacing w:val="-4"/>
          <w:sz w:val="24"/>
          <w:szCs w:val="24"/>
        </w:rPr>
        <w:t>价。谈判小组认为供应商的报价明显低于其他通过符合性审查</w:t>
      </w:r>
      <w:r>
        <w:rPr>
          <w:spacing w:val="-5"/>
          <w:sz w:val="24"/>
          <w:szCs w:val="24"/>
        </w:rPr>
        <w:t>供应商的报价， 有可能影响服务</w:t>
      </w:r>
      <w:r>
        <w:rPr>
          <w:sz w:val="24"/>
          <w:szCs w:val="24"/>
        </w:rPr>
        <w:t xml:space="preserve">  </w:t>
      </w:r>
      <w:r>
        <w:rPr>
          <w:spacing w:val="-3"/>
          <w:sz w:val="24"/>
          <w:szCs w:val="24"/>
        </w:rPr>
        <w:t>质量或者不能诚信履约的，应当要求其在评审现场合理的时间内提供书面说明，必要时提交相</w:t>
      </w:r>
      <w:r>
        <w:rPr>
          <w:spacing w:val="5"/>
          <w:sz w:val="24"/>
          <w:szCs w:val="24"/>
        </w:rPr>
        <w:t xml:space="preserve">  </w:t>
      </w:r>
      <w:r>
        <w:rPr>
          <w:spacing w:val="-2"/>
          <w:sz w:val="24"/>
          <w:szCs w:val="24"/>
        </w:rPr>
        <w:t>关证明材料；</w:t>
      </w:r>
      <w:r>
        <w:rPr>
          <w:spacing w:val="-46"/>
          <w:sz w:val="24"/>
          <w:szCs w:val="24"/>
        </w:rPr>
        <w:t xml:space="preserve"> </w:t>
      </w:r>
      <w:r>
        <w:rPr>
          <w:b/>
          <w:bCs/>
          <w:spacing w:val="-2"/>
          <w:sz w:val="24"/>
          <w:szCs w:val="24"/>
        </w:rPr>
        <w:t>供应商不能证明其报价合理性的，将被</w:t>
      </w:r>
      <w:r>
        <w:rPr>
          <w:b/>
          <w:bCs/>
          <w:spacing w:val="-3"/>
          <w:sz w:val="24"/>
          <w:szCs w:val="24"/>
        </w:rPr>
        <w:t>作为无效响应处理。</w:t>
      </w:r>
    </w:p>
    <w:p w14:paraId="075C6663">
      <w:pPr>
        <w:spacing w:line="238" w:lineRule="auto"/>
        <w:rPr>
          <w:sz w:val="24"/>
          <w:szCs w:val="24"/>
        </w:rPr>
        <w:sectPr>
          <w:headerReference r:id="rId15" w:type="default"/>
          <w:footerReference r:id="rId16" w:type="default"/>
          <w:pgSz w:w="11906" w:h="16839"/>
          <w:pgMar w:top="1150" w:right="1020" w:bottom="1149" w:left="1050" w:header="1090" w:footer="987" w:gutter="0"/>
          <w:pgNumType w:fmt="decimal"/>
          <w:cols w:space="720" w:num="1"/>
        </w:sectPr>
      </w:pPr>
    </w:p>
    <w:p w14:paraId="344237D1">
      <w:pPr>
        <w:spacing w:line="298" w:lineRule="auto"/>
        <w:rPr>
          <w:rFonts w:ascii="Arial"/>
          <w:sz w:val="21"/>
        </w:rPr>
      </w:pPr>
    </w:p>
    <w:p w14:paraId="0EC0AF57">
      <w:pPr>
        <w:pStyle w:val="8"/>
        <w:spacing w:before="103" w:line="233" w:lineRule="auto"/>
        <w:ind w:left="45" w:right="28" w:firstLine="476"/>
        <w:rPr>
          <w:sz w:val="24"/>
          <w:szCs w:val="24"/>
        </w:rPr>
      </w:pPr>
      <w:r>
        <w:rPr>
          <w:sz w:val="24"/>
          <w:szCs w:val="24"/>
        </w:rPr>
        <w:t>3.3.9</w:t>
      </w:r>
      <w:r>
        <w:rPr>
          <w:spacing w:val="65"/>
          <w:w w:val="101"/>
          <w:sz w:val="24"/>
          <w:szCs w:val="24"/>
        </w:rPr>
        <w:t xml:space="preserve"> </w:t>
      </w:r>
      <w:r>
        <w:rPr>
          <w:sz w:val="24"/>
          <w:szCs w:val="24"/>
        </w:rPr>
        <w:t>供应商的最后报价不得超过采购项目预算金额或最高限价，</w:t>
      </w:r>
      <w:r>
        <w:rPr>
          <w:b/>
          <w:bCs/>
          <w:sz w:val="24"/>
          <w:szCs w:val="24"/>
        </w:rPr>
        <w:t>否则将被作为无</w:t>
      </w:r>
      <w:r>
        <w:rPr>
          <w:b/>
          <w:bCs/>
          <w:spacing w:val="-1"/>
          <w:sz w:val="24"/>
          <w:szCs w:val="24"/>
        </w:rPr>
        <w:t>效响应</w:t>
      </w:r>
      <w:r>
        <w:rPr>
          <w:b/>
          <w:bCs/>
          <w:sz w:val="24"/>
          <w:szCs w:val="24"/>
        </w:rPr>
        <w:t xml:space="preserve"> </w:t>
      </w:r>
      <w:r>
        <w:rPr>
          <w:b/>
          <w:bCs/>
          <w:spacing w:val="-11"/>
          <w:sz w:val="24"/>
          <w:szCs w:val="24"/>
        </w:rPr>
        <w:t>处理。</w:t>
      </w:r>
    </w:p>
    <w:p w14:paraId="2750686D">
      <w:pPr>
        <w:pStyle w:val="8"/>
        <w:spacing w:line="187" w:lineRule="auto"/>
        <w:ind w:left="42"/>
        <w:rPr>
          <w:sz w:val="24"/>
          <w:szCs w:val="24"/>
        </w:rPr>
      </w:pPr>
      <w:r>
        <w:rPr>
          <w:b/>
          <w:bCs/>
          <w:spacing w:val="-2"/>
          <w:sz w:val="24"/>
          <w:szCs w:val="24"/>
        </w:rPr>
        <w:t>3.4</w:t>
      </w:r>
      <w:r>
        <w:rPr>
          <w:b/>
          <w:bCs/>
          <w:spacing w:val="64"/>
          <w:w w:val="101"/>
          <w:sz w:val="24"/>
          <w:szCs w:val="24"/>
        </w:rPr>
        <w:t xml:space="preserve"> </w:t>
      </w:r>
      <w:r>
        <w:rPr>
          <w:b/>
          <w:bCs/>
          <w:spacing w:val="-2"/>
          <w:sz w:val="24"/>
          <w:szCs w:val="24"/>
        </w:rPr>
        <w:t>证明供应商合格的资格证明文件</w:t>
      </w:r>
    </w:p>
    <w:p w14:paraId="113129BE">
      <w:pPr>
        <w:pStyle w:val="8"/>
        <w:spacing w:before="80" w:line="228" w:lineRule="auto"/>
        <w:ind w:left="59" w:right="88" w:firstLine="466"/>
        <w:rPr>
          <w:sz w:val="25"/>
          <w:szCs w:val="25"/>
        </w:rPr>
      </w:pPr>
      <w:r>
        <w:rPr>
          <w:spacing w:val="-3"/>
          <w:sz w:val="24"/>
          <w:szCs w:val="24"/>
        </w:rPr>
        <w:t>供应商应提交证明其有资格参加谈判和中标</w:t>
      </w:r>
      <w:r>
        <w:rPr>
          <w:rFonts w:hint="eastAsia"/>
          <w:spacing w:val="-4"/>
          <w:sz w:val="24"/>
          <w:szCs w:val="24"/>
          <w:lang w:eastAsia="zh-CN"/>
        </w:rPr>
        <w:t>（成交）</w:t>
      </w:r>
      <w:r>
        <w:rPr>
          <w:spacing w:val="-3"/>
          <w:sz w:val="24"/>
          <w:szCs w:val="24"/>
        </w:rPr>
        <w:t>后有能力履行合同的文件，并作为其响应文件</w:t>
      </w:r>
      <w:r>
        <w:rPr>
          <w:spacing w:val="5"/>
          <w:sz w:val="24"/>
          <w:szCs w:val="24"/>
        </w:rPr>
        <w:t xml:space="preserve"> </w:t>
      </w:r>
      <w:r>
        <w:rPr>
          <w:spacing w:val="-7"/>
          <w:sz w:val="24"/>
          <w:szCs w:val="24"/>
        </w:rPr>
        <w:t>的一部分。合格供应商的资格要求</w:t>
      </w:r>
      <w:r>
        <w:rPr>
          <w:b/>
          <w:bCs/>
          <w:spacing w:val="-7"/>
          <w:sz w:val="24"/>
          <w:szCs w:val="24"/>
        </w:rPr>
        <w:t xml:space="preserve">详见本章 </w:t>
      </w:r>
      <w:r>
        <w:rPr>
          <w:b/>
          <w:bCs/>
          <w:i/>
          <w:iCs/>
          <w:spacing w:val="-7"/>
          <w:sz w:val="25"/>
          <w:szCs w:val="25"/>
        </w:rPr>
        <w:t>《供应商须</w:t>
      </w:r>
      <w:r>
        <w:rPr>
          <w:b/>
          <w:bCs/>
          <w:i/>
          <w:iCs/>
          <w:spacing w:val="-8"/>
          <w:sz w:val="25"/>
          <w:szCs w:val="25"/>
        </w:rPr>
        <w:t>知前附表》。</w:t>
      </w:r>
    </w:p>
    <w:p w14:paraId="38DE0CE0">
      <w:pPr>
        <w:pStyle w:val="8"/>
        <w:spacing w:before="1" w:line="187" w:lineRule="auto"/>
        <w:ind w:left="42"/>
        <w:rPr>
          <w:sz w:val="24"/>
          <w:szCs w:val="24"/>
        </w:rPr>
      </w:pPr>
      <w:r>
        <w:rPr>
          <w:b/>
          <w:bCs/>
          <w:spacing w:val="-5"/>
          <w:sz w:val="24"/>
          <w:szCs w:val="24"/>
        </w:rPr>
        <w:t>3.5</w:t>
      </w:r>
      <w:r>
        <w:rPr>
          <w:b/>
          <w:bCs/>
          <w:spacing w:val="73"/>
          <w:sz w:val="24"/>
          <w:szCs w:val="24"/>
        </w:rPr>
        <w:t xml:space="preserve"> </w:t>
      </w:r>
      <w:r>
        <w:rPr>
          <w:b/>
          <w:bCs/>
          <w:spacing w:val="-5"/>
          <w:sz w:val="24"/>
          <w:szCs w:val="24"/>
        </w:rPr>
        <w:t>谈判保证金</w:t>
      </w:r>
    </w:p>
    <w:p w14:paraId="55A5DE21">
      <w:pPr>
        <w:pStyle w:val="8"/>
        <w:spacing w:before="77" w:line="182" w:lineRule="auto"/>
        <w:jc w:val="right"/>
        <w:rPr>
          <w:sz w:val="24"/>
          <w:szCs w:val="24"/>
        </w:rPr>
      </w:pPr>
      <w:r>
        <w:rPr>
          <w:spacing w:val="-6"/>
          <w:sz w:val="24"/>
          <w:szCs w:val="24"/>
        </w:rPr>
        <w:t>3.5.1 供应商应提交</w:t>
      </w:r>
      <w:r>
        <w:rPr>
          <w:b/>
          <w:bCs/>
          <w:i/>
          <w:iCs/>
          <w:spacing w:val="-6"/>
          <w:sz w:val="25"/>
          <w:szCs w:val="25"/>
        </w:rPr>
        <w:t>《供应商须知前附表》</w:t>
      </w:r>
      <w:r>
        <w:rPr>
          <w:spacing w:val="-6"/>
          <w:sz w:val="24"/>
          <w:szCs w:val="24"/>
        </w:rPr>
        <w:t>中规定的谈判保证金，并作为其投标的一部分。</w:t>
      </w:r>
    </w:p>
    <w:p w14:paraId="611EBAB2">
      <w:pPr>
        <w:pStyle w:val="8"/>
        <w:spacing w:before="75" w:line="218" w:lineRule="auto"/>
        <w:ind w:left="45" w:right="28" w:firstLine="476"/>
        <w:rPr>
          <w:sz w:val="24"/>
          <w:szCs w:val="24"/>
        </w:rPr>
      </w:pPr>
      <w:r>
        <w:rPr>
          <w:sz w:val="24"/>
          <w:szCs w:val="24"/>
        </w:rPr>
        <w:t>3.5.2</w:t>
      </w:r>
      <w:r>
        <w:rPr>
          <w:spacing w:val="65"/>
          <w:w w:val="101"/>
          <w:sz w:val="24"/>
          <w:szCs w:val="24"/>
        </w:rPr>
        <w:t xml:space="preserve"> </w:t>
      </w:r>
      <w:r>
        <w:rPr>
          <w:sz w:val="24"/>
          <w:szCs w:val="24"/>
        </w:rPr>
        <w:t>供应商在响应文件递交截止时间前撤回已提交的响应文件的，采购代理机构</w:t>
      </w:r>
      <w:r>
        <w:rPr>
          <w:spacing w:val="-1"/>
          <w:sz w:val="24"/>
          <w:szCs w:val="24"/>
        </w:rPr>
        <w:t>自收到</w:t>
      </w:r>
      <w:r>
        <w:rPr>
          <w:sz w:val="24"/>
          <w:szCs w:val="24"/>
        </w:rPr>
        <w:t xml:space="preserve"> </w:t>
      </w:r>
      <w:r>
        <w:rPr>
          <w:spacing w:val="-4"/>
          <w:sz w:val="24"/>
          <w:szCs w:val="24"/>
        </w:rPr>
        <w:t>供应商书面撤回通知之日起 5 个工作日内，无息退还已收取的谈判保证金，但因供应商自身原</w:t>
      </w:r>
      <w:r>
        <w:rPr>
          <w:spacing w:val="8"/>
          <w:sz w:val="24"/>
          <w:szCs w:val="24"/>
        </w:rPr>
        <w:t xml:space="preserve">  </w:t>
      </w:r>
      <w:r>
        <w:rPr>
          <w:spacing w:val="-4"/>
          <w:sz w:val="24"/>
          <w:szCs w:val="24"/>
        </w:rPr>
        <w:t>因导致无法及时退还的除外。</w:t>
      </w:r>
    </w:p>
    <w:p w14:paraId="17524B3A">
      <w:pPr>
        <w:pStyle w:val="8"/>
        <w:spacing w:before="76" w:line="211" w:lineRule="auto"/>
        <w:ind w:left="44" w:right="88" w:firstLine="478"/>
        <w:rPr>
          <w:sz w:val="24"/>
          <w:szCs w:val="24"/>
        </w:rPr>
      </w:pPr>
      <w:r>
        <w:rPr>
          <w:spacing w:val="3"/>
          <w:sz w:val="24"/>
          <w:szCs w:val="24"/>
        </w:rPr>
        <w:t>3.5.3</w:t>
      </w:r>
      <w:r>
        <w:rPr>
          <w:spacing w:val="73"/>
          <w:w w:val="101"/>
          <w:sz w:val="24"/>
          <w:szCs w:val="24"/>
        </w:rPr>
        <w:t xml:space="preserve"> </w:t>
      </w:r>
      <w:r>
        <w:rPr>
          <w:spacing w:val="3"/>
          <w:sz w:val="24"/>
          <w:szCs w:val="24"/>
        </w:rPr>
        <w:t>采购代理机构自成交通知书发出之日起 5 个工作日内无息退还未成交人的谈判保</w:t>
      </w:r>
      <w:r>
        <w:rPr>
          <w:sz w:val="24"/>
          <w:szCs w:val="24"/>
        </w:rPr>
        <w:t xml:space="preserve"> </w:t>
      </w:r>
      <w:r>
        <w:rPr>
          <w:spacing w:val="-2"/>
          <w:sz w:val="24"/>
          <w:szCs w:val="24"/>
        </w:rPr>
        <w:t>证金，自政府采购合同签订之日起 5 个工作日</w:t>
      </w:r>
      <w:r>
        <w:rPr>
          <w:spacing w:val="-3"/>
          <w:sz w:val="24"/>
          <w:szCs w:val="24"/>
        </w:rPr>
        <w:t>内无息退还成交人的谈判保证金。</w:t>
      </w:r>
    </w:p>
    <w:p w14:paraId="06841201">
      <w:pPr>
        <w:pStyle w:val="8"/>
        <w:spacing w:before="78" w:line="233" w:lineRule="auto"/>
        <w:ind w:left="53" w:right="88" w:firstLine="475"/>
        <w:rPr>
          <w:sz w:val="24"/>
          <w:szCs w:val="24"/>
        </w:rPr>
      </w:pPr>
      <w:r>
        <w:rPr>
          <w:b/>
          <w:bCs/>
          <w:spacing w:val="-3"/>
          <w:sz w:val="24"/>
          <w:szCs w:val="24"/>
        </w:rPr>
        <w:t>成交人和未成交人的谈判保证金将通过网银转账方式退还给供应商，网银转账的银行账户</w:t>
      </w:r>
      <w:r>
        <w:rPr>
          <w:b/>
          <w:bCs/>
          <w:spacing w:val="2"/>
          <w:sz w:val="24"/>
          <w:szCs w:val="24"/>
        </w:rPr>
        <w:t xml:space="preserve"> </w:t>
      </w:r>
      <w:r>
        <w:rPr>
          <w:b/>
          <w:bCs/>
          <w:spacing w:val="-1"/>
          <w:sz w:val="24"/>
          <w:szCs w:val="24"/>
        </w:rPr>
        <w:t>为供应商在递交响应文件退保证金的函（格式见本谈判</w:t>
      </w:r>
      <w:r>
        <w:rPr>
          <w:b/>
          <w:bCs/>
          <w:spacing w:val="-2"/>
          <w:sz w:val="24"/>
          <w:szCs w:val="24"/>
        </w:rPr>
        <w:t>文件第五章附件）中所留银行账户。</w:t>
      </w:r>
    </w:p>
    <w:p w14:paraId="301E60B0">
      <w:pPr>
        <w:pStyle w:val="8"/>
        <w:spacing w:before="1" w:line="218" w:lineRule="auto"/>
        <w:ind w:left="45" w:right="28" w:firstLine="476"/>
        <w:rPr>
          <w:sz w:val="24"/>
          <w:szCs w:val="24"/>
        </w:rPr>
      </w:pPr>
      <w:r>
        <w:rPr>
          <w:sz w:val="24"/>
          <w:szCs w:val="24"/>
        </w:rPr>
        <w:t>3.5.4</w:t>
      </w:r>
      <w:r>
        <w:rPr>
          <w:spacing w:val="69"/>
          <w:w w:val="101"/>
          <w:sz w:val="24"/>
          <w:szCs w:val="24"/>
        </w:rPr>
        <w:t xml:space="preserve"> </w:t>
      </w:r>
      <w:r>
        <w:rPr>
          <w:sz w:val="24"/>
          <w:szCs w:val="24"/>
        </w:rPr>
        <w:t>退还成交人的谈判保证金前，成交人应将合同原件扫描成电子文件</w:t>
      </w:r>
      <w:r>
        <w:rPr>
          <w:spacing w:val="-1"/>
          <w:sz w:val="24"/>
          <w:szCs w:val="24"/>
        </w:rPr>
        <w:t>通过电子邮件方</w:t>
      </w:r>
      <w:r>
        <w:rPr>
          <w:sz w:val="24"/>
          <w:szCs w:val="24"/>
        </w:rPr>
        <w:t xml:space="preserve"> </w:t>
      </w:r>
      <w:r>
        <w:rPr>
          <w:spacing w:val="-3"/>
          <w:sz w:val="24"/>
          <w:szCs w:val="24"/>
        </w:rPr>
        <w:t>式向采购代理机构或自行提交已经签订的采购合同上传至政采云平台，以证明采购合同已经签</w:t>
      </w:r>
      <w:r>
        <w:rPr>
          <w:spacing w:val="5"/>
          <w:sz w:val="24"/>
          <w:szCs w:val="24"/>
        </w:rPr>
        <w:t xml:space="preserve">  </w:t>
      </w:r>
      <w:r>
        <w:rPr>
          <w:spacing w:val="-2"/>
          <w:sz w:val="24"/>
          <w:szCs w:val="24"/>
        </w:rPr>
        <w:t>订。成交人的谈判保证金退还方式与未成交人的谈判保证金退还方式相同。</w:t>
      </w:r>
    </w:p>
    <w:p w14:paraId="7C541A47">
      <w:pPr>
        <w:pStyle w:val="8"/>
        <w:spacing w:before="76" w:line="188" w:lineRule="auto"/>
        <w:ind w:left="522"/>
        <w:rPr>
          <w:sz w:val="24"/>
          <w:szCs w:val="24"/>
        </w:rPr>
      </w:pPr>
      <w:r>
        <w:rPr>
          <w:spacing w:val="-1"/>
          <w:sz w:val="24"/>
          <w:szCs w:val="24"/>
        </w:rPr>
        <w:t>3.5.5</w:t>
      </w:r>
      <w:r>
        <w:rPr>
          <w:spacing w:val="75"/>
          <w:sz w:val="24"/>
          <w:szCs w:val="24"/>
        </w:rPr>
        <w:t xml:space="preserve"> </w:t>
      </w:r>
      <w:r>
        <w:rPr>
          <w:b/>
          <w:bCs/>
          <w:spacing w:val="-1"/>
          <w:sz w:val="24"/>
          <w:szCs w:val="24"/>
        </w:rPr>
        <w:t>供应商有下列情形之一的，谈判保证金将不予退还：</w:t>
      </w:r>
    </w:p>
    <w:p w14:paraId="44B99495">
      <w:pPr>
        <w:pStyle w:val="8"/>
        <w:spacing w:before="79" w:line="183" w:lineRule="auto"/>
        <w:ind w:left="524"/>
        <w:rPr>
          <w:sz w:val="24"/>
          <w:szCs w:val="24"/>
        </w:rPr>
      </w:pPr>
      <w:r>
        <w:rPr>
          <w:spacing w:val="-4"/>
          <w:sz w:val="24"/>
          <w:szCs w:val="24"/>
        </w:rPr>
        <w:t>（1）在谈判文件规定的谈判有效期内撤销响应文件的；</w:t>
      </w:r>
    </w:p>
    <w:p w14:paraId="2454562A">
      <w:pPr>
        <w:pStyle w:val="8"/>
        <w:spacing w:before="86" w:line="183" w:lineRule="auto"/>
        <w:ind w:left="524"/>
        <w:rPr>
          <w:sz w:val="24"/>
          <w:szCs w:val="24"/>
        </w:rPr>
      </w:pPr>
      <w:r>
        <w:rPr>
          <w:spacing w:val="-4"/>
          <w:sz w:val="24"/>
          <w:szCs w:val="24"/>
        </w:rPr>
        <w:t>（2）成交后无正当理由不与采购人签订合同的；</w:t>
      </w:r>
    </w:p>
    <w:p w14:paraId="42787FCA">
      <w:pPr>
        <w:pStyle w:val="8"/>
        <w:spacing w:before="86" w:line="183" w:lineRule="auto"/>
        <w:ind w:left="524"/>
        <w:rPr>
          <w:sz w:val="24"/>
          <w:szCs w:val="24"/>
        </w:rPr>
      </w:pPr>
      <w:r>
        <w:rPr>
          <w:spacing w:val="-7"/>
          <w:sz w:val="24"/>
          <w:szCs w:val="24"/>
        </w:rPr>
        <w:t>（3）与其他供应商串通的；</w:t>
      </w:r>
    </w:p>
    <w:p w14:paraId="1EC7910A">
      <w:pPr>
        <w:pStyle w:val="8"/>
        <w:spacing w:before="86" w:line="183" w:lineRule="auto"/>
        <w:ind w:left="524"/>
        <w:rPr>
          <w:sz w:val="24"/>
          <w:szCs w:val="24"/>
        </w:rPr>
      </w:pPr>
      <w:r>
        <w:rPr>
          <w:spacing w:val="-6"/>
          <w:sz w:val="24"/>
          <w:szCs w:val="24"/>
        </w:rPr>
        <w:t>（4）以非法手段谋取成交的；</w:t>
      </w:r>
    </w:p>
    <w:p w14:paraId="0A613809">
      <w:pPr>
        <w:pStyle w:val="8"/>
        <w:spacing w:before="84" w:line="211" w:lineRule="auto"/>
        <w:ind w:left="46" w:right="106" w:firstLine="478"/>
        <w:rPr>
          <w:sz w:val="24"/>
          <w:szCs w:val="24"/>
        </w:rPr>
      </w:pPr>
      <w:r>
        <w:rPr>
          <w:spacing w:val="-1"/>
          <w:sz w:val="24"/>
          <w:szCs w:val="24"/>
        </w:rPr>
        <w:t>（5）将成交项目转让给他人的、在响应文件中未说明且未经采购人同意将成交项目分包</w:t>
      </w:r>
      <w:r>
        <w:rPr>
          <w:spacing w:val="8"/>
          <w:sz w:val="24"/>
          <w:szCs w:val="24"/>
        </w:rPr>
        <w:t xml:space="preserve"> </w:t>
      </w:r>
      <w:r>
        <w:rPr>
          <w:spacing w:val="-3"/>
          <w:sz w:val="24"/>
          <w:szCs w:val="24"/>
        </w:rPr>
        <w:t>给他人的、分包的供应商再次将分包内容分包他人的；</w:t>
      </w:r>
    </w:p>
    <w:p w14:paraId="7020F1D3">
      <w:pPr>
        <w:pStyle w:val="8"/>
        <w:spacing w:before="78" w:line="183" w:lineRule="auto"/>
        <w:ind w:left="524"/>
        <w:rPr>
          <w:sz w:val="24"/>
          <w:szCs w:val="24"/>
        </w:rPr>
      </w:pPr>
      <w:r>
        <w:rPr>
          <w:spacing w:val="-4"/>
          <w:sz w:val="24"/>
          <w:szCs w:val="24"/>
        </w:rPr>
        <w:t>（6）法律法规所规定的的其他情况。</w:t>
      </w:r>
    </w:p>
    <w:p w14:paraId="5EDC1487">
      <w:pPr>
        <w:pStyle w:val="8"/>
        <w:spacing w:before="86" w:line="188" w:lineRule="auto"/>
        <w:ind w:left="42"/>
        <w:rPr>
          <w:sz w:val="24"/>
          <w:szCs w:val="24"/>
        </w:rPr>
      </w:pPr>
      <w:r>
        <w:rPr>
          <w:b/>
          <w:bCs/>
          <w:spacing w:val="-3"/>
          <w:sz w:val="24"/>
          <w:szCs w:val="24"/>
        </w:rPr>
        <w:t>3.6  响应文件的有效期</w:t>
      </w:r>
    </w:p>
    <w:p w14:paraId="72E4F5A8">
      <w:pPr>
        <w:pStyle w:val="8"/>
        <w:spacing w:before="77" w:line="233" w:lineRule="auto"/>
        <w:ind w:left="46" w:right="103" w:firstLine="475"/>
        <w:rPr>
          <w:sz w:val="24"/>
          <w:szCs w:val="24"/>
        </w:rPr>
      </w:pPr>
      <w:r>
        <w:rPr>
          <w:sz w:val="24"/>
          <w:szCs w:val="24"/>
        </w:rPr>
        <w:t>3.6.1 本项目谈判文件的有效期详见供应商须知前附表。投</w:t>
      </w:r>
      <w:r>
        <w:rPr>
          <w:spacing w:val="-1"/>
          <w:sz w:val="24"/>
          <w:szCs w:val="24"/>
        </w:rPr>
        <w:t>标有效期不满足要求的投标，</w:t>
      </w:r>
      <w:r>
        <w:rPr>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20028810">
      <w:pPr>
        <w:pStyle w:val="8"/>
        <w:spacing w:before="1" w:line="233" w:lineRule="auto"/>
        <w:ind w:left="44" w:right="28" w:firstLine="478"/>
        <w:jc w:val="both"/>
        <w:rPr>
          <w:sz w:val="24"/>
          <w:szCs w:val="24"/>
        </w:rPr>
      </w:pPr>
      <w:r>
        <w:rPr>
          <w:sz w:val="24"/>
          <w:szCs w:val="24"/>
        </w:rPr>
        <w:t>3.6.2  为保证有充分时间签订合同，采购人或采购代理机构可根据实</w:t>
      </w:r>
      <w:r>
        <w:rPr>
          <w:spacing w:val="-1"/>
          <w:sz w:val="24"/>
          <w:szCs w:val="24"/>
        </w:rPr>
        <w:t>际情况，在原投标有</w:t>
      </w:r>
      <w:r>
        <w:rPr>
          <w:sz w:val="24"/>
          <w:szCs w:val="24"/>
        </w:rPr>
        <w:t xml:space="preserve"> </w:t>
      </w:r>
      <w:r>
        <w:rPr>
          <w:spacing w:val="-3"/>
          <w:sz w:val="24"/>
          <w:szCs w:val="24"/>
        </w:rPr>
        <w:t>效期截止之前，要求供应商延长投标文件的有效期。接受该要求的供应商将不会被要求和允许</w:t>
      </w:r>
      <w:r>
        <w:rPr>
          <w:spacing w:val="6"/>
          <w:sz w:val="24"/>
          <w:szCs w:val="24"/>
        </w:rPr>
        <w:t xml:space="preserve">  </w:t>
      </w:r>
      <w:r>
        <w:rPr>
          <w:spacing w:val="-3"/>
          <w:sz w:val="24"/>
          <w:szCs w:val="24"/>
        </w:rPr>
        <w:t>修正其投标，且本须知中有关谈判保证金的要求须在延长的有效期内继续有效。供应商可以拒</w:t>
      </w:r>
      <w:r>
        <w:rPr>
          <w:spacing w:val="6"/>
          <w:sz w:val="24"/>
          <w:szCs w:val="24"/>
        </w:rPr>
        <w:t xml:space="preserve">  </w:t>
      </w:r>
      <w:r>
        <w:rPr>
          <w:spacing w:val="-3"/>
          <w:sz w:val="24"/>
          <w:szCs w:val="24"/>
        </w:rPr>
        <w:t>绝延长投标有效期的要求，其谈判保证金将及时按规定无息退还。上述要求和答复都应以书面</w:t>
      </w:r>
      <w:r>
        <w:rPr>
          <w:spacing w:val="6"/>
          <w:sz w:val="24"/>
          <w:szCs w:val="24"/>
        </w:rPr>
        <w:t xml:space="preserve">  </w:t>
      </w:r>
      <w:r>
        <w:rPr>
          <w:spacing w:val="-8"/>
          <w:sz w:val="24"/>
          <w:szCs w:val="24"/>
        </w:rPr>
        <w:t>形式提交。</w:t>
      </w:r>
    </w:p>
    <w:p w14:paraId="1B7D8898">
      <w:pPr>
        <w:pStyle w:val="8"/>
        <w:spacing w:before="1" w:line="188" w:lineRule="auto"/>
        <w:ind w:left="42"/>
        <w:rPr>
          <w:sz w:val="24"/>
          <w:szCs w:val="24"/>
        </w:rPr>
      </w:pPr>
      <w:r>
        <w:rPr>
          <w:b/>
          <w:bCs/>
          <w:spacing w:val="-3"/>
          <w:sz w:val="24"/>
          <w:szCs w:val="24"/>
        </w:rPr>
        <w:t>3.7  响应文件式样和签署</w:t>
      </w:r>
    </w:p>
    <w:p w14:paraId="44302A3E">
      <w:pPr>
        <w:spacing w:line="188" w:lineRule="auto"/>
        <w:rPr>
          <w:sz w:val="24"/>
          <w:szCs w:val="24"/>
        </w:rPr>
        <w:sectPr>
          <w:headerReference r:id="rId17" w:type="default"/>
          <w:footerReference r:id="rId18" w:type="default"/>
          <w:pgSz w:w="11906" w:h="16839"/>
          <w:pgMar w:top="1150" w:right="991" w:bottom="1150" w:left="1050" w:header="1090" w:footer="987" w:gutter="0"/>
          <w:pgNumType w:fmt="decimal"/>
          <w:cols w:space="720" w:num="1"/>
        </w:sectPr>
      </w:pPr>
    </w:p>
    <w:p w14:paraId="7E3DE11C">
      <w:pPr>
        <w:spacing w:line="294" w:lineRule="auto"/>
        <w:rPr>
          <w:rFonts w:ascii="Arial"/>
          <w:sz w:val="21"/>
        </w:rPr>
      </w:pPr>
    </w:p>
    <w:p w14:paraId="22AF540C">
      <w:pPr>
        <w:pStyle w:val="8"/>
        <w:spacing w:before="107" w:line="181" w:lineRule="auto"/>
        <w:ind w:left="523"/>
        <w:rPr>
          <w:sz w:val="24"/>
          <w:szCs w:val="24"/>
        </w:rPr>
      </w:pPr>
      <w:r>
        <w:rPr>
          <w:spacing w:val="-7"/>
          <w:sz w:val="24"/>
          <w:szCs w:val="24"/>
        </w:rPr>
        <w:t>3.7.1</w:t>
      </w:r>
      <w:r>
        <w:rPr>
          <w:spacing w:val="81"/>
          <w:sz w:val="24"/>
          <w:szCs w:val="24"/>
        </w:rPr>
        <w:t xml:space="preserve"> </w:t>
      </w:r>
      <w:r>
        <w:rPr>
          <w:spacing w:val="-7"/>
          <w:sz w:val="24"/>
          <w:szCs w:val="24"/>
        </w:rPr>
        <w:t xml:space="preserve">供应商应按 </w:t>
      </w:r>
      <w:r>
        <w:rPr>
          <w:b/>
          <w:bCs/>
          <w:i/>
          <w:iCs/>
          <w:spacing w:val="-7"/>
          <w:sz w:val="25"/>
          <w:szCs w:val="25"/>
        </w:rPr>
        <w:t>《供应商须知前附表》</w:t>
      </w:r>
      <w:r>
        <w:rPr>
          <w:b/>
          <w:bCs/>
          <w:spacing w:val="-39"/>
          <w:sz w:val="25"/>
          <w:szCs w:val="25"/>
        </w:rPr>
        <w:t xml:space="preserve"> </w:t>
      </w:r>
      <w:r>
        <w:rPr>
          <w:spacing w:val="-7"/>
          <w:sz w:val="24"/>
          <w:szCs w:val="24"/>
        </w:rPr>
        <w:t>的规定准备相应文件。</w:t>
      </w:r>
    </w:p>
    <w:p w14:paraId="3EE33965">
      <w:pPr>
        <w:pStyle w:val="8"/>
        <w:spacing w:before="2" w:line="183" w:lineRule="auto"/>
        <w:ind w:left="45" w:right="122" w:firstLine="476"/>
        <w:rPr>
          <w:sz w:val="24"/>
          <w:szCs w:val="24"/>
        </w:rPr>
      </w:pPr>
      <w:r>
        <w:rPr>
          <w:sz w:val="24"/>
          <w:szCs w:val="24"/>
        </w:rPr>
        <w:t>3.7.2</w:t>
      </w:r>
      <w:r>
        <w:rPr>
          <w:spacing w:val="67"/>
          <w:w w:val="101"/>
          <w:sz w:val="24"/>
          <w:szCs w:val="24"/>
        </w:rPr>
        <w:t xml:space="preserve"> </w:t>
      </w:r>
      <w:r>
        <w:rPr>
          <w:b/>
          <w:bCs/>
          <w:sz w:val="24"/>
          <w:szCs w:val="24"/>
        </w:rPr>
        <w:t>谈判响应文件（封面及规定签章处）应由供应商单位法定代表人签署或</w:t>
      </w:r>
      <w:r>
        <w:rPr>
          <w:b/>
          <w:bCs/>
          <w:spacing w:val="-1"/>
          <w:sz w:val="24"/>
          <w:szCs w:val="24"/>
        </w:rPr>
        <w:t>签章并加盖</w:t>
      </w:r>
      <w:r>
        <w:rPr>
          <w:b/>
          <w:bCs/>
          <w:sz w:val="24"/>
          <w:szCs w:val="24"/>
        </w:rPr>
        <w:t xml:space="preserve"> </w:t>
      </w:r>
      <w:r>
        <w:rPr>
          <w:b/>
          <w:bCs/>
          <w:spacing w:val="-3"/>
          <w:sz w:val="24"/>
          <w:szCs w:val="24"/>
        </w:rPr>
        <w:t>供应商公章。</w:t>
      </w:r>
      <w:r>
        <w:rPr>
          <w:spacing w:val="-3"/>
          <w:sz w:val="24"/>
          <w:szCs w:val="24"/>
        </w:rPr>
        <w:t>委托代理人须按要求上传“法定代表人授权委托书”（投标文件格式二</w:t>
      </w:r>
      <w:r>
        <w:rPr>
          <w:spacing w:val="-7"/>
          <w:sz w:val="24"/>
          <w:szCs w:val="24"/>
        </w:rPr>
        <w:t>），</w:t>
      </w:r>
      <w:r>
        <w:rPr>
          <w:spacing w:val="-3"/>
          <w:sz w:val="24"/>
          <w:szCs w:val="24"/>
        </w:rPr>
        <w:t>并将</w:t>
      </w:r>
      <w:r>
        <w:rPr>
          <w:sz w:val="24"/>
          <w:szCs w:val="24"/>
        </w:rPr>
        <w:t xml:space="preserve">  </w:t>
      </w:r>
      <w:r>
        <w:rPr>
          <w:spacing w:val="-4"/>
          <w:sz w:val="24"/>
          <w:szCs w:val="24"/>
        </w:rPr>
        <w:t>其附在投标文件中。如对投标文件进行了修改， 则应由投标</w:t>
      </w:r>
      <w:r>
        <w:rPr>
          <w:spacing w:val="-5"/>
          <w:sz w:val="24"/>
          <w:szCs w:val="24"/>
        </w:rPr>
        <w:t>人法定代表人或其委托代理人在每</w:t>
      </w:r>
      <w:r>
        <w:rPr>
          <w:sz w:val="24"/>
          <w:szCs w:val="24"/>
        </w:rPr>
        <w:t xml:space="preserve">  </w:t>
      </w:r>
      <w:r>
        <w:rPr>
          <w:spacing w:val="-7"/>
          <w:sz w:val="24"/>
          <w:szCs w:val="24"/>
        </w:rPr>
        <w:t>一修改处签字。</w:t>
      </w:r>
    </w:p>
    <w:p w14:paraId="601ED5C6">
      <w:pPr>
        <w:pStyle w:val="8"/>
        <w:spacing w:before="65" w:line="188" w:lineRule="auto"/>
        <w:ind w:left="527"/>
        <w:rPr>
          <w:sz w:val="24"/>
          <w:szCs w:val="24"/>
        </w:rPr>
      </w:pPr>
      <w:r>
        <w:rPr>
          <w:spacing w:val="-2"/>
          <w:sz w:val="24"/>
          <w:szCs w:val="24"/>
        </w:rPr>
        <w:t>没有按谈判文件规定签字和盖章的响应，</w:t>
      </w:r>
      <w:r>
        <w:rPr>
          <w:b/>
          <w:bCs/>
          <w:spacing w:val="-2"/>
          <w:sz w:val="24"/>
          <w:szCs w:val="24"/>
        </w:rPr>
        <w:t>将被视为无效响应。</w:t>
      </w:r>
    </w:p>
    <w:p w14:paraId="0CAF5504">
      <w:pPr>
        <w:pStyle w:val="8"/>
        <w:spacing w:before="77" w:line="188" w:lineRule="auto"/>
        <w:ind w:left="462"/>
        <w:rPr>
          <w:sz w:val="24"/>
          <w:szCs w:val="24"/>
        </w:rPr>
      </w:pPr>
      <w:r>
        <w:rPr>
          <w:spacing w:val="1"/>
          <w:sz w:val="24"/>
          <w:szCs w:val="24"/>
        </w:rPr>
        <w:t>3.7.3   响应文件因字迹潦草、表达不清或装订不当所引起的后果由供应商负责。</w:t>
      </w:r>
    </w:p>
    <w:p w14:paraId="0893FA75">
      <w:pPr>
        <w:spacing w:line="346" w:lineRule="auto"/>
        <w:rPr>
          <w:rFonts w:ascii="Arial"/>
          <w:sz w:val="21"/>
        </w:rPr>
      </w:pPr>
    </w:p>
    <w:p w14:paraId="613D66E6">
      <w:pPr>
        <w:spacing w:line="347" w:lineRule="auto"/>
        <w:rPr>
          <w:rFonts w:ascii="Arial"/>
          <w:sz w:val="21"/>
        </w:rPr>
      </w:pPr>
    </w:p>
    <w:p w14:paraId="1CCCC6F9">
      <w:pPr>
        <w:pStyle w:val="8"/>
        <w:spacing w:before="129" w:line="188" w:lineRule="auto"/>
        <w:ind w:left="3157"/>
        <w:rPr>
          <w:sz w:val="30"/>
          <w:szCs w:val="30"/>
        </w:rPr>
      </w:pPr>
      <w:r>
        <w:rPr>
          <w:b/>
          <w:bCs/>
          <w:spacing w:val="-12"/>
          <w:sz w:val="30"/>
          <w:szCs w:val="30"/>
        </w:rPr>
        <w:t>四、响  应  文  件  的</w:t>
      </w:r>
      <w:r>
        <w:rPr>
          <w:b/>
          <w:bCs/>
          <w:spacing w:val="93"/>
          <w:sz w:val="30"/>
          <w:szCs w:val="30"/>
        </w:rPr>
        <w:t xml:space="preserve"> </w:t>
      </w:r>
      <w:r>
        <w:rPr>
          <w:b/>
          <w:bCs/>
          <w:spacing w:val="-12"/>
          <w:sz w:val="30"/>
          <w:szCs w:val="30"/>
        </w:rPr>
        <w:t>递</w:t>
      </w:r>
      <w:r>
        <w:rPr>
          <w:b/>
          <w:bCs/>
          <w:spacing w:val="88"/>
          <w:sz w:val="30"/>
          <w:szCs w:val="30"/>
        </w:rPr>
        <w:t xml:space="preserve"> </w:t>
      </w:r>
      <w:r>
        <w:rPr>
          <w:b/>
          <w:bCs/>
          <w:spacing w:val="-12"/>
          <w:sz w:val="30"/>
          <w:szCs w:val="30"/>
        </w:rPr>
        <w:t>交</w:t>
      </w:r>
    </w:p>
    <w:p w14:paraId="13540ED6">
      <w:pPr>
        <w:spacing w:line="343" w:lineRule="auto"/>
        <w:rPr>
          <w:rFonts w:ascii="Arial"/>
          <w:sz w:val="21"/>
        </w:rPr>
      </w:pPr>
    </w:p>
    <w:p w14:paraId="5FF04F0D">
      <w:pPr>
        <w:pStyle w:val="8"/>
        <w:spacing w:before="103" w:line="188" w:lineRule="auto"/>
        <w:ind w:left="36"/>
        <w:rPr>
          <w:sz w:val="24"/>
          <w:szCs w:val="24"/>
        </w:rPr>
      </w:pPr>
      <w:r>
        <w:rPr>
          <w:b/>
          <w:bCs/>
          <w:spacing w:val="-3"/>
          <w:sz w:val="24"/>
          <w:szCs w:val="24"/>
        </w:rPr>
        <w:t>4.1  响应文件的密封和标记</w:t>
      </w:r>
    </w:p>
    <w:p w14:paraId="73A8F87A">
      <w:pPr>
        <w:pStyle w:val="8"/>
        <w:spacing w:before="79" w:line="210" w:lineRule="auto"/>
        <w:ind w:left="46" w:right="182" w:firstLine="470"/>
        <w:rPr>
          <w:sz w:val="24"/>
          <w:szCs w:val="24"/>
        </w:rPr>
      </w:pPr>
      <w:r>
        <w:rPr>
          <w:spacing w:val="-1"/>
          <w:sz w:val="24"/>
          <w:szCs w:val="24"/>
        </w:rPr>
        <w:t>4.1.1</w:t>
      </w:r>
      <w:r>
        <w:rPr>
          <w:spacing w:val="65"/>
          <w:sz w:val="24"/>
          <w:szCs w:val="24"/>
        </w:rPr>
        <w:t xml:space="preserve"> </w:t>
      </w:r>
      <w:r>
        <w:rPr>
          <w:b/>
          <w:bCs/>
          <w:spacing w:val="-1"/>
          <w:sz w:val="24"/>
          <w:szCs w:val="24"/>
        </w:rPr>
        <w:t>投标人应将响应文件按要求完整上传。电</w:t>
      </w:r>
      <w:r>
        <w:rPr>
          <w:b/>
          <w:bCs/>
          <w:spacing w:val="-2"/>
          <w:sz w:val="24"/>
          <w:szCs w:val="24"/>
        </w:rPr>
        <w:t>子版投标文件必须通过新疆 CA 数字证书</w:t>
      </w:r>
      <w:r>
        <w:rPr>
          <w:b/>
          <w:bCs/>
          <w:sz w:val="24"/>
          <w:szCs w:val="24"/>
        </w:rPr>
        <w:t xml:space="preserve"> </w:t>
      </w:r>
      <w:r>
        <w:rPr>
          <w:b/>
          <w:bCs/>
          <w:spacing w:val="-3"/>
          <w:sz w:val="24"/>
          <w:szCs w:val="24"/>
        </w:rPr>
        <w:t>编制、完整上传至新疆政府采购网政采云平台。</w:t>
      </w:r>
    </w:p>
    <w:p w14:paraId="6DB2EEEF">
      <w:pPr>
        <w:pStyle w:val="8"/>
        <w:spacing w:before="79" w:line="210" w:lineRule="auto"/>
        <w:ind w:left="52" w:right="182" w:firstLine="463"/>
        <w:rPr>
          <w:color w:val="auto"/>
          <w:sz w:val="24"/>
          <w:szCs w:val="24"/>
        </w:rPr>
      </w:pPr>
      <w:r>
        <w:rPr>
          <w:sz w:val="24"/>
          <w:szCs w:val="24"/>
        </w:rPr>
        <w:t>4.1.2</w:t>
      </w:r>
      <w:r>
        <w:rPr>
          <w:spacing w:val="68"/>
          <w:w w:val="101"/>
          <w:sz w:val="24"/>
          <w:szCs w:val="24"/>
        </w:rPr>
        <w:t xml:space="preserve"> </w:t>
      </w:r>
      <w:r>
        <w:rPr>
          <w:sz w:val="24"/>
          <w:szCs w:val="24"/>
        </w:rPr>
        <w:t>如果投标人未按上述要求标记的，</w:t>
      </w:r>
      <w:r>
        <w:rPr>
          <w:spacing w:val="-51"/>
          <w:sz w:val="24"/>
          <w:szCs w:val="24"/>
        </w:rPr>
        <w:t xml:space="preserve"> </w:t>
      </w:r>
      <w:r>
        <w:rPr>
          <w:sz w:val="24"/>
          <w:szCs w:val="24"/>
        </w:rPr>
        <w:t>其投标文件将</w:t>
      </w:r>
      <w:r>
        <w:rPr>
          <w:color w:val="auto"/>
          <w:sz w:val="24"/>
          <w:szCs w:val="24"/>
        </w:rPr>
        <w:t>被将被视为无效响应。</w:t>
      </w:r>
      <w:r>
        <w:rPr>
          <w:color w:val="auto"/>
          <w:spacing w:val="-47"/>
          <w:sz w:val="24"/>
          <w:szCs w:val="24"/>
        </w:rPr>
        <w:t xml:space="preserve"> </w:t>
      </w:r>
      <w:r>
        <w:rPr>
          <w:color w:val="auto"/>
          <w:sz w:val="24"/>
          <w:szCs w:val="24"/>
        </w:rPr>
        <w:t>注</w:t>
      </w:r>
      <w:r>
        <w:rPr>
          <w:color w:val="auto"/>
          <w:spacing w:val="-36"/>
          <w:sz w:val="24"/>
          <w:szCs w:val="24"/>
        </w:rPr>
        <w:t xml:space="preserve"> </w:t>
      </w:r>
      <w:r>
        <w:rPr>
          <w:color w:val="auto"/>
          <w:sz w:val="24"/>
          <w:szCs w:val="24"/>
        </w:rPr>
        <w:t>:</w:t>
      </w:r>
      <w:r>
        <w:rPr>
          <w:color w:val="auto"/>
          <w:spacing w:val="-28"/>
          <w:sz w:val="24"/>
          <w:szCs w:val="24"/>
        </w:rPr>
        <w:t xml:space="preserve"> </w:t>
      </w:r>
      <w:r>
        <w:rPr>
          <w:color w:val="auto"/>
          <w:sz w:val="24"/>
          <w:szCs w:val="24"/>
        </w:rPr>
        <w:t xml:space="preserve">电子版 </w:t>
      </w:r>
      <w:r>
        <w:rPr>
          <w:color w:val="auto"/>
          <w:spacing w:val="1"/>
          <w:sz w:val="24"/>
          <w:szCs w:val="24"/>
        </w:rPr>
        <w:t>响应文件内所有资格证明文件，供应商须逐页加盖电子签章.</w:t>
      </w:r>
    </w:p>
    <w:p w14:paraId="77D2CC08">
      <w:pPr>
        <w:pStyle w:val="8"/>
        <w:spacing w:before="79" w:line="188" w:lineRule="auto"/>
        <w:ind w:left="36"/>
        <w:rPr>
          <w:color w:val="auto"/>
          <w:sz w:val="24"/>
          <w:szCs w:val="24"/>
        </w:rPr>
      </w:pPr>
      <w:r>
        <w:rPr>
          <w:b/>
          <w:bCs/>
          <w:color w:val="auto"/>
          <w:spacing w:val="-4"/>
          <w:sz w:val="24"/>
          <w:szCs w:val="24"/>
        </w:rPr>
        <w:t>4.2</w:t>
      </w:r>
      <w:r>
        <w:rPr>
          <w:b/>
          <w:bCs/>
          <w:color w:val="auto"/>
          <w:spacing w:val="67"/>
          <w:sz w:val="24"/>
          <w:szCs w:val="24"/>
        </w:rPr>
        <w:t xml:space="preserve"> </w:t>
      </w:r>
      <w:r>
        <w:rPr>
          <w:b/>
          <w:bCs/>
          <w:color w:val="auto"/>
          <w:spacing w:val="-4"/>
          <w:sz w:val="24"/>
          <w:szCs w:val="24"/>
        </w:rPr>
        <w:t>投标截止</w:t>
      </w:r>
    </w:p>
    <w:p w14:paraId="6DE3C0B3">
      <w:pPr>
        <w:pStyle w:val="8"/>
        <w:spacing w:before="75" w:line="211" w:lineRule="auto"/>
        <w:ind w:left="46" w:right="122" w:firstLine="469"/>
        <w:rPr>
          <w:sz w:val="24"/>
          <w:szCs w:val="24"/>
        </w:rPr>
      </w:pPr>
      <w:r>
        <w:rPr>
          <w:sz w:val="24"/>
          <w:szCs w:val="24"/>
        </w:rPr>
        <w:t>4.2.1</w:t>
      </w:r>
      <w:r>
        <w:rPr>
          <w:spacing w:val="68"/>
          <w:sz w:val="24"/>
          <w:szCs w:val="24"/>
        </w:rPr>
        <w:t xml:space="preserve"> </w:t>
      </w:r>
      <w:r>
        <w:rPr>
          <w:sz w:val="24"/>
          <w:szCs w:val="24"/>
        </w:rPr>
        <w:t xml:space="preserve">供应商应在投标邀请书中规定的截止时间前，将响应文件上传至新疆政府采购网政 </w:t>
      </w:r>
      <w:r>
        <w:rPr>
          <w:spacing w:val="-5"/>
          <w:sz w:val="24"/>
          <w:szCs w:val="24"/>
        </w:rPr>
        <w:t>采云平台中规定的地点。</w:t>
      </w:r>
    </w:p>
    <w:p w14:paraId="1FCAE604">
      <w:pPr>
        <w:pStyle w:val="8"/>
        <w:spacing w:before="79" w:line="210" w:lineRule="auto"/>
        <w:ind w:left="44" w:firstLine="471"/>
        <w:rPr>
          <w:sz w:val="24"/>
          <w:szCs w:val="24"/>
        </w:rPr>
      </w:pPr>
      <w:r>
        <w:rPr>
          <w:spacing w:val="-4"/>
          <w:sz w:val="24"/>
          <w:szCs w:val="24"/>
        </w:rPr>
        <w:t>4.2.2</w:t>
      </w:r>
      <w:r>
        <w:rPr>
          <w:spacing w:val="66"/>
          <w:w w:val="101"/>
          <w:sz w:val="24"/>
          <w:szCs w:val="24"/>
        </w:rPr>
        <w:t xml:space="preserve"> </w:t>
      </w:r>
      <w:r>
        <w:rPr>
          <w:spacing w:val="-4"/>
          <w:sz w:val="24"/>
          <w:szCs w:val="24"/>
        </w:rPr>
        <w:t>采购人和采购代理机构有权按本须知的规定，延迟投标截止</w:t>
      </w:r>
      <w:r>
        <w:rPr>
          <w:spacing w:val="-5"/>
          <w:sz w:val="24"/>
          <w:szCs w:val="24"/>
        </w:rPr>
        <w:t>时间。在此情况下，</w:t>
      </w:r>
      <w:r>
        <w:rPr>
          <w:spacing w:val="16"/>
          <w:sz w:val="24"/>
          <w:szCs w:val="24"/>
        </w:rPr>
        <w:t xml:space="preserve">  </w:t>
      </w:r>
      <w:r>
        <w:rPr>
          <w:spacing w:val="-5"/>
          <w:sz w:val="24"/>
          <w:szCs w:val="24"/>
        </w:rPr>
        <w:t>采</w:t>
      </w:r>
      <w:r>
        <w:rPr>
          <w:sz w:val="24"/>
          <w:szCs w:val="24"/>
        </w:rPr>
        <w:t xml:space="preserve">   </w:t>
      </w:r>
      <w:r>
        <w:rPr>
          <w:spacing w:val="-4"/>
          <w:sz w:val="24"/>
          <w:szCs w:val="24"/>
        </w:rPr>
        <w:t>购人、采购代理机构和供应商受投标截止时间制约的所有权利和义务均应延长至新的截止时间。</w:t>
      </w:r>
    </w:p>
    <w:p w14:paraId="6009B8D1">
      <w:pPr>
        <w:pStyle w:val="8"/>
        <w:spacing w:before="78" w:line="188" w:lineRule="auto"/>
        <w:ind w:left="36"/>
        <w:rPr>
          <w:sz w:val="24"/>
          <w:szCs w:val="24"/>
        </w:rPr>
      </w:pPr>
      <w:r>
        <w:rPr>
          <w:b/>
          <w:bCs/>
          <w:spacing w:val="-2"/>
          <w:sz w:val="24"/>
          <w:szCs w:val="24"/>
        </w:rPr>
        <w:t>4.3  响应文件的接收、修改与撤回</w:t>
      </w:r>
    </w:p>
    <w:p w14:paraId="01FA4A12">
      <w:pPr>
        <w:pStyle w:val="8"/>
        <w:spacing w:before="77" w:line="188" w:lineRule="auto"/>
        <w:ind w:left="456"/>
        <w:rPr>
          <w:sz w:val="24"/>
          <w:szCs w:val="24"/>
        </w:rPr>
      </w:pPr>
      <w:r>
        <w:rPr>
          <w:sz w:val="24"/>
          <w:szCs w:val="24"/>
        </w:rPr>
        <w:t>4.3.1 在投标截止时间后上传投标文件的，采购人和采购代理机构将拒绝接收。</w:t>
      </w:r>
    </w:p>
    <w:p w14:paraId="55302227">
      <w:pPr>
        <w:pStyle w:val="8"/>
        <w:spacing w:before="79" w:line="218" w:lineRule="auto"/>
        <w:ind w:left="1124" w:right="182" w:hanging="668"/>
        <w:rPr>
          <w:sz w:val="24"/>
          <w:szCs w:val="24"/>
        </w:rPr>
      </w:pPr>
      <w:r>
        <w:rPr>
          <w:spacing w:val="1"/>
          <w:sz w:val="24"/>
          <w:szCs w:val="24"/>
        </w:rPr>
        <w:t>4.3.2 上传投标文件以后，</w:t>
      </w:r>
      <w:r>
        <w:rPr>
          <w:spacing w:val="-45"/>
          <w:sz w:val="24"/>
          <w:szCs w:val="24"/>
        </w:rPr>
        <w:t xml:space="preserve"> </w:t>
      </w:r>
      <w:r>
        <w:rPr>
          <w:spacing w:val="1"/>
          <w:sz w:val="24"/>
          <w:szCs w:val="24"/>
        </w:rPr>
        <w:t>如果投标人要进行修改或撤回投标，须提出书面申请并在投标</w:t>
      </w:r>
      <w:r>
        <w:rPr>
          <w:sz w:val="24"/>
          <w:szCs w:val="24"/>
        </w:rPr>
        <w:t xml:space="preserve"> 截止时间前送达开标地点，投标人对投标文件的修改或撤回通知应按本须知规定编</w:t>
      </w:r>
      <w:r>
        <w:rPr>
          <w:spacing w:val="9"/>
          <w:sz w:val="24"/>
          <w:szCs w:val="24"/>
        </w:rPr>
        <w:t xml:space="preserve"> </w:t>
      </w:r>
      <w:r>
        <w:rPr>
          <w:spacing w:val="-6"/>
          <w:sz w:val="24"/>
          <w:szCs w:val="24"/>
        </w:rPr>
        <w:t>制、密封、标记。</w:t>
      </w:r>
    </w:p>
    <w:p w14:paraId="4A4BCD1F">
      <w:pPr>
        <w:pStyle w:val="8"/>
        <w:spacing w:before="76" w:line="188" w:lineRule="auto"/>
        <w:ind w:left="1006"/>
        <w:rPr>
          <w:sz w:val="24"/>
          <w:szCs w:val="24"/>
        </w:rPr>
      </w:pPr>
      <w:r>
        <w:rPr>
          <w:spacing w:val="-2"/>
          <w:sz w:val="24"/>
          <w:szCs w:val="24"/>
        </w:rPr>
        <w:t>采购人和采购代理机构将予以接收，并视为投标文件的组成部分。</w:t>
      </w:r>
    </w:p>
    <w:p w14:paraId="77A7CC88">
      <w:pPr>
        <w:pStyle w:val="8"/>
        <w:spacing w:before="76" w:line="211" w:lineRule="auto"/>
        <w:ind w:left="1123" w:right="182" w:hanging="667"/>
        <w:rPr>
          <w:sz w:val="24"/>
          <w:szCs w:val="24"/>
        </w:rPr>
      </w:pPr>
      <w:r>
        <w:rPr>
          <w:spacing w:val="1"/>
          <w:sz w:val="24"/>
          <w:szCs w:val="24"/>
        </w:rPr>
        <w:t>4.3.3 在投标截止期之后，</w:t>
      </w:r>
      <w:r>
        <w:rPr>
          <w:spacing w:val="-45"/>
          <w:sz w:val="24"/>
          <w:szCs w:val="24"/>
        </w:rPr>
        <w:t xml:space="preserve"> </w:t>
      </w:r>
      <w:r>
        <w:rPr>
          <w:spacing w:val="1"/>
          <w:sz w:val="24"/>
          <w:szCs w:val="24"/>
        </w:rPr>
        <w:t>采购人和采购代理机构不接受投标人主动对其投标文件做任何</w:t>
      </w:r>
      <w:r>
        <w:rPr>
          <w:sz w:val="24"/>
          <w:szCs w:val="24"/>
        </w:rPr>
        <w:t xml:space="preserve"> </w:t>
      </w:r>
      <w:r>
        <w:rPr>
          <w:spacing w:val="-11"/>
          <w:sz w:val="24"/>
          <w:szCs w:val="24"/>
        </w:rPr>
        <w:t>修改。</w:t>
      </w:r>
    </w:p>
    <w:p w14:paraId="1FABCCAB">
      <w:pPr>
        <w:pStyle w:val="8"/>
        <w:spacing w:before="78" w:line="188" w:lineRule="auto"/>
        <w:ind w:left="456"/>
        <w:rPr>
          <w:sz w:val="24"/>
          <w:szCs w:val="24"/>
        </w:rPr>
      </w:pPr>
      <w:r>
        <w:rPr>
          <w:sz w:val="24"/>
          <w:szCs w:val="24"/>
        </w:rPr>
        <w:t>4.3.4 采购人和采购代理机构对所接收投标文件概不退回。</w:t>
      </w:r>
    </w:p>
    <w:p w14:paraId="5FBA59AA">
      <w:pPr>
        <w:spacing w:line="345" w:lineRule="auto"/>
        <w:rPr>
          <w:rFonts w:ascii="Arial"/>
          <w:sz w:val="21"/>
        </w:rPr>
      </w:pPr>
    </w:p>
    <w:p w14:paraId="1ED6B32E">
      <w:pPr>
        <w:spacing w:line="346" w:lineRule="auto"/>
        <w:rPr>
          <w:rFonts w:ascii="Arial"/>
          <w:sz w:val="21"/>
        </w:rPr>
      </w:pPr>
    </w:p>
    <w:p w14:paraId="49CCFDA2">
      <w:pPr>
        <w:pStyle w:val="5"/>
        <w:rPr>
          <w:rFonts w:ascii="Arial"/>
          <w:sz w:val="21"/>
        </w:rPr>
      </w:pPr>
    </w:p>
    <w:p w14:paraId="5434D3FE">
      <w:pPr>
        <w:rPr>
          <w:rFonts w:ascii="Arial"/>
          <w:sz w:val="21"/>
        </w:rPr>
      </w:pPr>
    </w:p>
    <w:p w14:paraId="7E694BB0">
      <w:pPr>
        <w:pStyle w:val="5"/>
      </w:pPr>
    </w:p>
    <w:p w14:paraId="29ADC5DD">
      <w:pPr>
        <w:pStyle w:val="8"/>
        <w:spacing w:before="130" w:line="188" w:lineRule="auto"/>
        <w:ind w:left="4251"/>
        <w:rPr>
          <w:sz w:val="30"/>
          <w:szCs w:val="30"/>
        </w:rPr>
      </w:pPr>
      <w:r>
        <w:rPr>
          <w:b/>
          <w:bCs/>
          <w:spacing w:val="-7"/>
          <w:sz w:val="30"/>
          <w:szCs w:val="30"/>
        </w:rPr>
        <w:t>五、谈</w:t>
      </w:r>
      <w:r>
        <w:rPr>
          <w:b/>
          <w:bCs/>
          <w:spacing w:val="87"/>
          <w:sz w:val="30"/>
          <w:szCs w:val="30"/>
        </w:rPr>
        <w:t xml:space="preserve"> </w:t>
      </w:r>
      <w:r>
        <w:rPr>
          <w:b/>
          <w:bCs/>
          <w:spacing w:val="-7"/>
          <w:sz w:val="30"/>
          <w:szCs w:val="30"/>
        </w:rPr>
        <w:t>判</w:t>
      </w:r>
    </w:p>
    <w:p w14:paraId="7E4C1F6F">
      <w:pPr>
        <w:spacing w:line="343" w:lineRule="auto"/>
        <w:rPr>
          <w:rFonts w:ascii="Arial"/>
          <w:sz w:val="21"/>
        </w:rPr>
      </w:pPr>
    </w:p>
    <w:p w14:paraId="17CF3A1B">
      <w:pPr>
        <w:pStyle w:val="8"/>
        <w:spacing w:before="103" w:line="188" w:lineRule="auto"/>
        <w:ind w:left="42"/>
        <w:rPr>
          <w:rFonts w:ascii="Arial"/>
          <w:sz w:val="21"/>
        </w:rPr>
      </w:pPr>
      <w:r>
        <w:rPr>
          <w:b/>
          <w:bCs/>
          <w:spacing w:val="-4"/>
          <w:sz w:val="24"/>
          <w:szCs w:val="24"/>
        </w:rPr>
        <w:t>5.1</w:t>
      </w:r>
      <w:r>
        <w:rPr>
          <w:b/>
          <w:bCs/>
          <w:spacing w:val="72"/>
          <w:sz w:val="24"/>
          <w:szCs w:val="24"/>
        </w:rPr>
        <w:t xml:space="preserve"> </w:t>
      </w:r>
      <w:r>
        <w:rPr>
          <w:b/>
          <w:bCs/>
          <w:spacing w:val="-4"/>
          <w:sz w:val="24"/>
          <w:szCs w:val="24"/>
        </w:rPr>
        <w:t>谈判时间和顺序</w:t>
      </w:r>
    </w:p>
    <w:p w14:paraId="26248075">
      <w:pPr>
        <w:pStyle w:val="8"/>
        <w:spacing w:before="103" w:line="233" w:lineRule="auto"/>
        <w:ind w:left="48" w:right="164" w:firstLine="473"/>
        <w:rPr>
          <w:sz w:val="24"/>
          <w:szCs w:val="24"/>
        </w:rPr>
      </w:pPr>
      <w:r>
        <w:rPr>
          <w:sz w:val="24"/>
          <w:szCs w:val="24"/>
        </w:rPr>
        <w:t>5.1.1 采购人和采购代理机构将按《供应商须知前附表》中规定的开标时间和地点组织谈</w:t>
      </w:r>
      <w:r>
        <w:rPr>
          <w:spacing w:val="2"/>
          <w:sz w:val="24"/>
          <w:szCs w:val="24"/>
        </w:rPr>
        <w:t xml:space="preserve"> </w:t>
      </w:r>
      <w:r>
        <w:rPr>
          <w:spacing w:val="-4"/>
          <w:sz w:val="24"/>
          <w:szCs w:val="24"/>
        </w:rPr>
        <w:t>判，并邀请所有供应商代表参加。</w:t>
      </w:r>
    </w:p>
    <w:p w14:paraId="0962E113">
      <w:pPr>
        <w:pStyle w:val="8"/>
        <w:spacing w:before="1" w:line="187" w:lineRule="auto"/>
        <w:ind w:left="525"/>
        <w:rPr>
          <w:sz w:val="24"/>
          <w:szCs w:val="24"/>
        </w:rPr>
      </w:pPr>
      <w:r>
        <w:rPr>
          <w:spacing w:val="-6"/>
          <w:sz w:val="24"/>
          <w:szCs w:val="24"/>
        </w:rPr>
        <w:t>供应商不足 3 家的，不得开标。</w:t>
      </w:r>
    </w:p>
    <w:p w14:paraId="486D7C0A">
      <w:pPr>
        <w:pStyle w:val="8"/>
        <w:spacing w:before="78" w:line="233" w:lineRule="auto"/>
        <w:ind w:left="44" w:right="164" w:firstLine="478"/>
        <w:jc w:val="both"/>
        <w:rPr>
          <w:sz w:val="24"/>
          <w:szCs w:val="24"/>
        </w:rPr>
      </w:pPr>
      <w:r>
        <w:rPr>
          <w:spacing w:val="2"/>
          <w:sz w:val="24"/>
          <w:szCs w:val="24"/>
        </w:rPr>
        <w:t>5.1.2开标时，投标企业应登录新疆政府采购网政采云平台开标大厅</w:t>
      </w:r>
      <w:r>
        <w:rPr>
          <w:spacing w:val="1"/>
          <w:sz w:val="24"/>
          <w:szCs w:val="24"/>
        </w:rPr>
        <w:t>签到并在规定的解锁</w:t>
      </w:r>
      <w:r>
        <w:rPr>
          <w:sz w:val="24"/>
          <w:szCs w:val="24"/>
        </w:rPr>
        <w:t xml:space="preserve"> </w:t>
      </w:r>
      <w:r>
        <w:rPr>
          <w:spacing w:val="-3"/>
          <w:sz w:val="24"/>
          <w:szCs w:val="24"/>
        </w:rPr>
        <w:t>电子投标文件时间内解锁其电子投标文件。由采购人或采购代理机构当众操作开标流程展示投</w:t>
      </w:r>
      <w:r>
        <w:rPr>
          <w:spacing w:val="12"/>
          <w:sz w:val="24"/>
          <w:szCs w:val="24"/>
        </w:rPr>
        <w:t xml:space="preserve"> </w:t>
      </w:r>
      <w:r>
        <w:rPr>
          <w:spacing w:val="-3"/>
          <w:sz w:val="24"/>
          <w:szCs w:val="24"/>
        </w:rPr>
        <w:t>标人名称、投标价格及磋商文件规定的内容。对于投标人在投标截止期前递交（上传）的投标</w:t>
      </w:r>
      <w:r>
        <w:rPr>
          <w:spacing w:val="12"/>
          <w:sz w:val="24"/>
          <w:szCs w:val="24"/>
        </w:rPr>
        <w:t xml:space="preserve"> </w:t>
      </w:r>
      <w:r>
        <w:rPr>
          <w:spacing w:val="-2"/>
          <w:sz w:val="24"/>
          <w:szCs w:val="24"/>
        </w:rPr>
        <w:t>声明，在开标时应当众宣读告知采购人，采购人认可评标时有效。</w:t>
      </w:r>
    </w:p>
    <w:p w14:paraId="7E785E18">
      <w:pPr>
        <w:pStyle w:val="8"/>
        <w:spacing w:before="1" w:line="187" w:lineRule="auto"/>
        <w:ind w:left="526"/>
        <w:rPr>
          <w:sz w:val="24"/>
          <w:szCs w:val="24"/>
        </w:rPr>
      </w:pPr>
      <w:r>
        <w:rPr>
          <w:spacing w:val="-2"/>
          <w:sz w:val="24"/>
          <w:szCs w:val="24"/>
        </w:rPr>
        <w:t>未宣读告知投标价格、价格折扣等实质内容，评标时不予承认。</w:t>
      </w:r>
    </w:p>
    <w:p w14:paraId="70A42A0A">
      <w:pPr>
        <w:pStyle w:val="8"/>
        <w:spacing w:before="78" w:line="233" w:lineRule="auto"/>
        <w:ind w:left="48" w:right="164" w:firstLine="473"/>
        <w:rPr>
          <w:sz w:val="24"/>
          <w:szCs w:val="24"/>
        </w:rPr>
      </w:pPr>
      <w:r>
        <w:rPr>
          <w:spacing w:val="1"/>
          <w:sz w:val="24"/>
          <w:szCs w:val="24"/>
        </w:rPr>
        <w:t>5.1.3投标人代表对开标过程和开标记录有疑义，</w:t>
      </w:r>
      <w:r>
        <w:rPr>
          <w:spacing w:val="-28"/>
          <w:sz w:val="24"/>
          <w:szCs w:val="24"/>
        </w:rPr>
        <w:t xml:space="preserve"> </w:t>
      </w:r>
      <w:r>
        <w:rPr>
          <w:spacing w:val="1"/>
          <w:sz w:val="24"/>
          <w:szCs w:val="24"/>
        </w:rPr>
        <w:t>以及认为采购</w:t>
      </w:r>
      <w:r>
        <w:rPr>
          <w:sz w:val="24"/>
          <w:szCs w:val="24"/>
        </w:rPr>
        <w:t xml:space="preserve">人、采购代理机构相关工 </w:t>
      </w:r>
      <w:r>
        <w:rPr>
          <w:spacing w:val="-2"/>
          <w:sz w:val="24"/>
          <w:szCs w:val="24"/>
        </w:rPr>
        <w:t>作人员有需要回避的情形的，应当场提出询问或者回避申请。</w:t>
      </w:r>
    </w:p>
    <w:p w14:paraId="38501DFA">
      <w:pPr>
        <w:pStyle w:val="8"/>
        <w:spacing w:before="1" w:line="187" w:lineRule="auto"/>
        <w:ind w:left="522"/>
        <w:rPr>
          <w:sz w:val="24"/>
          <w:szCs w:val="24"/>
        </w:rPr>
      </w:pPr>
      <w:r>
        <w:rPr>
          <w:b/>
          <w:bCs/>
          <w:spacing w:val="-5"/>
          <w:sz w:val="24"/>
          <w:szCs w:val="24"/>
        </w:rPr>
        <w:t>5.2</w:t>
      </w:r>
      <w:r>
        <w:rPr>
          <w:b/>
          <w:bCs/>
          <w:spacing w:val="69"/>
          <w:sz w:val="24"/>
          <w:szCs w:val="24"/>
        </w:rPr>
        <w:t xml:space="preserve"> </w:t>
      </w:r>
      <w:r>
        <w:rPr>
          <w:b/>
          <w:bCs/>
          <w:spacing w:val="-5"/>
          <w:sz w:val="24"/>
          <w:szCs w:val="24"/>
        </w:rPr>
        <w:t>谈判小组</w:t>
      </w:r>
    </w:p>
    <w:p w14:paraId="577492B4">
      <w:pPr>
        <w:pStyle w:val="8"/>
        <w:spacing w:before="79" w:line="218" w:lineRule="auto"/>
        <w:ind w:left="44" w:right="104" w:firstLine="478"/>
        <w:rPr>
          <w:sz w:val="24"/>
          <w:szCs w:val="24"/>
        </w:rPr>
      </w:pPr>
      <w:r>
        <w:rPr>
          <w:sz w:val="24"/>
          <w:szCs w:val="24"/>
        </w:rPr>
        <w:t>5.2.1</w:t>
      </w:r>
      <w:r>
        <w:rPr>
          <w:spacing w:val="66"/>
          <w:w w:val="101"/>
          <w:sz w:val="24"/>
          <w:szCs w:val="24"/>
        </w:rPr>
        <w:t xml:space="preserve"> </w:t>
      </w:r>
      <w:r>
        <w:rPr>
          <w:sz w:val="24"/>
          <w:szCs w:val="24"/>
        </w:rPr>
        <w:t>采购人和采购代理机构根据《中华人民共和国政府采购法》的规定，依法</w:t>
      </w:r>
      <w:r>
        <w:rPr>
          <w:spacing w:val="-1"/>
          <w:sz w:val="24"/>
          <w:szCs w:val="24"/>
        </w:rPr>
        <w:t>组建本次</w:t>
      </w:r>
      <w:r>
        <w:rPr>
          <w:sz w:val="24"/>
          <w:szCs w:val="24"/>
        </w:rPr>
        <w:t xml:space="preserve"> </w:t>
      </w:r>
      <w:r>
        <w:rPr>
          <w:spacing w:val="-6"/>
          <w:sz w:val="24"/>
          <w:szCs w:val="24"/>
        </w:rPr>
        <w:t>招标的谈判小组，负责本次招标的谈判活动。谈判小组负责向采购人推荐中标</w:t>
      </w:r>
      <w:r>
        <w:rPr>
          <w:rFonts w:hint="eastAsia"/>
          <w:spacing w:val="-4"/>
          <w:sz w:val="24"/>
          <w:szCs w:val="24"/>
          <w:lang w:eastAsia="zh-CN"/>
        </w:rPr>
        <w:t>（成交）</w:t>
      </w:r>
      <w:r>
        <w:rPr>
          <w:spacing w:val="-6"/>
          <w:sz w:val="24"/>
          <w:szCs w:val="24"/>
        </w:rPr>
        <w:t>候选人，由采购</w:t>
      </w:r>
      <w:r>
        <w:rPr>
          <w:spacing w:val="-5"/>
          <w:sz w:val="24"/>
          <w:szCs w:val="24"/>
        </w:rPr>
        <w:t>人确定中标</w:t>
      </w:r>
      <w:r>
        <w:rPr>
          <w:rFonts w:hint="eastAsia"/>
          <w:spacing w:val="-4"/>
          <w:sz w:val="24"/>
          <w:szCs w:val="24"/>
          <w:lang w:eastAsia="zh-CN"/>
        </w:rPr>
        <w:t>（成交）</w:t>
      </w:r>
      <w:r>
        <w:rPr>
          <w:spacing w:val="-5"/>
          <w:sz w:val="24"/>
          <w:szCs w:val="24"/>
        </w:rPr>
        <w:t>供应商。</w:t>
      </w:r>
    </w:p>
    <w:p w14:paraId="4AE7AF10">
      <w:pPr>
        <w:pStyle w:val="8"/>
        <w:spacing w:before="76" w:line="188" w:lineRule="auto"/>
        <w:ind w:left="522"/>
        <w:rPr>
          <w:sz w:val="24"/>
          <w:szCs w:val="24"/>
        </w:rPr>
      </w:pPr>
      <w:r>
        <w:rPr>
          <w:sz w:val="24"/>
          <w:szCs w:val="24"/>
        </w:rPr>
        <w:t>5.2.2</w:t>
      </w:r>
      <w:r>
        <w:rPr>
          <w:spacing w:val="68"/>
          <w:sz w:val="24"/>
          <w:szCs w:val="24"/>
        </w:rPr>
        <w:t xml:space="preserve"> </w:t>
      </w:r>
      <w:r>
        <w:rPr>
          <w:sz w:val="24"/>
          <w:szCs w:val="24"/>
        </w:rPr>
        <w:t>谈判小组人选于开标前确定。谈判小组成员名单在中标</w:t>
      </w:r>
      <w:r>
        <w:rPr>
          <w:rFonts w:hint="eastAsia"/>
          <w:spacing w:val="-4"/>
          <w:sz w:val="24"/>
          <w:szCs w:val="24"/>
          <w:lang w:eastAsia="zh-CN"/>
        </w:rPr>
        <w:t>（成交）</w:t>
      </w:r>
      <w:r>
        <w:rPr>
          <w:sz w:val="24"/>
          <w:szCs w:val="24"/>
        </w:rPr>
        <w:t>结果确定前保</w:t>
      </w:r>
      <w:r>
        <w:rPr>
          <w:spacing w:val="-1"/>
          <w:sz w:val="24"/>
          <w:szCs w:val="24"/>
        </w:rPr>
        <w:t>密。</w:t>
      </w:r>
    </w:p>
    <w:p w14:paraId="6D3DA397">
      <w:pPr>
        <w:pStyle w:val="8"/>
        <w:spacing w:before="77" w:line="222" w:lineRule="auto"/>
        <w:ind w:left="47" w:right="104" w:firstLine="474"/>
        <w:rPr>
          <w:spacing w:val="-3"/>
          <w:sz w:val="24"/>
          <w:szCs w:val="24"/>
        </w:rPr>
      </w:pPr>
      <w:r>
        <w:rPr>
          <w:sz w:val="24"/>
          <w:szCs w:val="24"/>
        </w:rPr>
        <w:t>5.2.3</w:t>
      </w:r>
      <w:r>
        <w:rPr>
          <w:spacing w:val="66"/>
          <w:w w:val="101"/>
          <w:sz w:val="24"/>
          <w:szCs w:val="24"/>
        </w:rPr>
        <w:t xml:space="preserve"> </w:t>
      </w:r>
      <w:r>
        <w:rPr>
          <w:sz w:val="24"/>
          <w:szCs w:val="24"/>
        </w:rPr>
        <w:t>采取最低价法，谈判小组由有关技术、经济等方面的专家和采购人熟悉相</w:t>
      </w:r>
      <w:r>
        <w:rPr>
          <w:spacing w:val="-1"/>
          <w:sz w:val="24"/>
          <w:szCs w:val="24"/>
        </w:rPr>
        <w:t>关业务的</w:t>
      </w:r>
      <w:r>
        <w:rPr>
          <w:sz w:val="24"/>
          <w:szCs w:val="24"/>
        </w:rPr>
        <w:t xml:space="preserve"> </w:t>
      </w:r>
      <w:r>
        <w:rPr>
          <w:spacing w:val="-3"/>
          <w:sz w:val="24"/>
          <w:szCs w:val="24"/>
        </w:rPr>
        <w:t>代表人员组成，成员为三人以上（含三人）的单数，其中技术、经济等方面的成员人数不少于</w:t>
      </w:r>
      <w:r>
        <w:rPr>
          <w:spacing w:val="4"/>
          <w:sz w:val="24"/>
          <w:szCs w:val="24"/>
        </w:rPr>
        <w:t xml:space="preserve">  </w:t>
      </w:r>
      <w:r>
        <w:rPr>
          <w:spacing w:val="-3"/>
          <w:sz w:val="24"/>
          <w:szCs w:val="24"/>
        </w:rPr>
        <w:t>成员总数的三分之二，根据质量和服务均能满足采购文件实质性响应要求且最后报价最低的原</w:t>
      </w:r>
      <w:r>
        <w:rPr>
          <w:spacing w:val="4"/>
          <w:sz w:val="24"/>
          <w:szCs w:val="24"/>
        </w:rPr>
        <w:t xml:space="preserve">  </w:t>
      </w:r>
      <w:r>
        <w:rPr>
          <w:spacing w:val="-4"/>
          <w:sz w:val="24"/>
          <w:szCs w:val="24"/>
        </w:rPr>
        <w:t>则确定成交供应</w:t>
      </w:r>
      <w:r>
        <w:t>商。</w:t>
      </w:r>
      <w:r>
        <w:rPr>
          <w:spacing w:val="-3"/>
          <w:sz w:val="24"/>
          <w:szCs w:val="24"/>
        </w:rPr>
        <w:t>本项目谈判小组成员为</w:t>
      </w:r>
      <w:r>
        <w:rPr>
          <w:rFonts w:hint="eastAsia"/>
          <w:spacing w:val="-3"/>
          <w:sz w:val="24"/>
          <w:szCs w:val="24"/>
          <w:lang w:val="en-US" w:eastAsia="zh-CN"/>
        </w:rPr>
        <w:t>3</w:t>
      </w:r>
      <w:r>
        <w:rPr>
          <w:spacing w:val="-3"/>
          <w:sz w:val="24"/>
          <w:szCs w:val="24"/>
        </w:rPr>
        <w:t>人</w:t>
      </w:r>
      <w:r>
        <w:rPr>
          <w:rFonts w:hint="eastAsia"/>
          <w:spacing w:val="-3"/>
          <w:sz w:val="24"/>
          <w:szCs w:val="24"/>
          <w:lang w:eastAsia="zh-CN"/>
        </w:rPr>
        <w:t>，其中甲方采购人代表</w:t>
      </w:r>
      <w:r>
        <w:rPr>
          <w:rFonts w:hint="eastAsia"/>
          <w:spacing w:val="-3"/>
          <w:sz w:val="24"/>
          <w:szCs w:val="24"/>
          <w:lang w:val="en-US" w:eastAsia="zh-CN"/>
        </w:rPr>
        <w:t>1名，政采云平台抽取专家2名</w:t>
      </w:r>
      <w:r>
        <w:rPr>
          <w:spacing w:val="-3"/>
          <w:sz w:val="24"/>
          <w:szCs w:val="24"/>
        </w:rPr>
        <w:t>。</w:t>
      </w:r>
    </w:p>
    <w:p w14:paraId="0FAEBC63">
      <w:pPr>
        <w:pStyle w:val="8"/>
        <w:spacing w:before="77" w:line="222" w:lineRule="auto"/>
        <w:ind w:left="43" w:right="104" w:firstLine="479"/>
        <w:rPr>
          <w:sz w:val="24"/>
          <w:szCs w:val="24"/>
        </w:rPr>
      </w:pPr>
      <w:r>
        <w:rPr>
          <w:spacing w:val="-1"/>
          <w:sz w:val="24"/>
          <w:szCs w:val="24"/>
        </w:rPr>
        <w:t>5.2.4</w:t>
      </w:r>
      <w:r>
        <w:rPr>
          <w:spacing w:val="66"/>
          <w:sz w:val="24"/>
          <w:szCs w:val="24"/>
        </w:rPr>
        <w:t xml:space="preserve"> </w:t>
      </w:r>
      <w:r>
        <w:rPr>
          <w:spacing w:val="-1"/>
          <w:sz w:val="24"/>
          <w:szCs w:val="24"/>
        </w:rPr>
        <w:t>按前款规定，谈判小组的成员，</w:t>
      </w:r>
      <w:r>
        <w:rPr>
          <w:spacing w:val="-34"/>
          <w:sz w:val="24"/>
          <w:szCs w:val="24"/>
        </w:rPr>
        <w:t xml:space="preserve"> </w:t>
      </w:r>
      <w:r>
        <w:rPr>
          <w:spacing w:val="-1"/>
          <w:sz w:val="24"/>
          <w:szCs w:val="24"/>
        </w:rPr>
        <w:t>由采购人、采购代理机构从财政部门指定的新疆政</w:t>
      </w:r>
      <w:r>
        <w:rPr>
          <w:sz w:val="24"/>
          <w:szCs w:val="24"/>
        </w:rPr>
        <w:t xml:space="preserve"> </w:t>
      </w:r>
      <w:r>
        <w:rPr>
          <w:spacing w:val="-3"/>
          <w:sz w:val="24"/>
          <w:szCs w:val="24"/>
        </w:rPr>
        <w:t>府采购网上专家库中采取随机抽取的方式确定。对于技术复杂、专业性要求较高或者国家有特</w:t>
      </w:r>
      <w:r>
        <w:rPr>
          <w:spacing w:val="6"/>
          <w:sz w:val="24"/>
          <w:szCs w:val="24"/>
        </w:rPr>
        <w:t xml:space="preserve">  </w:t>
      </w:r>
      <w:r>
        <w:rPr>
          <w:spacing w:val="-3"/>
          <w:sz w:val="24"/>
          <w:szCs w:val="24"/>
        </w:rPr>
        <w:t>殊要求的招标项目，采取随机抽取的方式抽取的专家不能满足谈判工作需要时，将采取直接确</w:t>
      </w:r>
      <w:r>
        <w:rPr>
          <w:spacing w:val="6"/>
          <w:sz w:val="24"/>
          <w:szCs w:val="24"/>
        </w:rPr>
        <w:t xml:space="preserve">  </w:t>
      </w:r>
      <w:r>
        <w:rPr>
          <w:spacing w:val="-4"/>
          <w:sz w:val="24"/>
          <w:szCs w:val="24"/>
        </w:rPr>
        <w:t>定的方式选定谈判小组的人选。</w:t>
      </w:r>
    </w:p>
    <w:p w14:paraId="6EBC5757">
      <w:pPr>
        <w:pStyle w:val="8"/>
        <w:spacing w:before="76" w:line="188" w:lineRule="auto"/>
        <w:ind w:left="514"/>
        <w:rPr>
          <w:sz w:val="24"/>
          <w:szCs w:val="24"/>
        </w:rPr>
      </w:pPr>
      <w:r>
        <w:rPr>
          <w:sz w:val="24"/>
          <w:szCs w:val="24"/>
        </w:rPr>
        <w:t>5.2.5</w:t>
      </w:r>
      <w:r>
        <w:rPr>
          <w:spacing w:val="68"/>
          <w:sz w:val="24"/>
          <w:szCs w:val="24"/>
        </w:rPr>
        <w:t xml:space="preserve"> </w:t>
      </w:r>
      <w:r>
        <w:rPr>
          <w:sz w:val="24"/>
          <w:szCs w:val="24"/>
        </w:rPr>
        <w:t>谈判小组成员遵循法定的回避规定。</w:t>
      </w:r>
    </w:p>
    <w:p w14:paraId="5ADCD5BC">
      <w:pPr>
        <w:pStyle w:val="8"/>
        <w:spacing w:before="78" w:line="189" w:lineRule="auto"/>
        <w:ind w:left="42"/>
        <w:rPr>
          <w:sz w:val="24"/>
          <w:szCs w:val="24"/>
        </w:rPr>
      </w:pPr>
      <w:r>
        <w:rPr>
          <w:b/>
          <w:bCs/>
          <w:spacing w:val="-4"/>
          <w:sz w:val="24"/>
          <w:szCs w:val="24"/>
        </w:rPr>
        <w:t>5.3 评审</w:t>
      </w:r>
    </w:p>
    <w:p w14:paraId="24E1A7BB">
      <w:pPr>
        <w:pStyle w:val="8"/>
        <w:spacing w:before="76" w:line="224" w:lineRule="auto"/>
        <w:ind w:left="42" w:right="104" w:firstLine="480"/>
        <w:rPr>
          <w:sz w:val="24"/>
          <w:szCs w:val="24"/>
        </w:rPr>
      </w:pPr>
      <w:r>
        <w:rPr>
          <w:sz w:val="24"/>
          <w:szCs w:val="24"/>
        </w:rPr>
        <w:t>5.3.1</w:t>
      </w:r>
      <w:r>
        <w:rPr>
          <w:spacing w:val="67"/>
          <w:w w:val="101"/>
          <w:sz w:val="24"/>
          <w:szCs w:val="24"/>
        </w:rPr>
        <w:t xml:space="preserve"> </w:t>
      </w:r>
      <w:r>
        <w:rPr>
          <w:sz w:val="24"/>
          <w:szCs w:val="24"/>
        </w:rPr>
        <w:t>谈判小组按照资格性审查、符合性审查的顺序对响应文件的有效性、完</w:t>
      </w:r>
      <w:r>
        <w:rPr>
          <w:spacing w:val="-1"/>
          <w:sz w:val="24"/>
          <w:szCs w:val="24"/>
        </w:rPr>
        <w:t>整性和响应</w:t>
      </w:r>
      <w:r>
        <w:rPr>
          <w:sz w:val="24"/>
          <w:szCs w:val="24"/>
        </w:rPr>
        <w:t xml:space="preserve"> </w:t>
      </w:r>
      <w:r>
        <w:rPr>
          <w:spacing w:val="-5"/>
          <w:sz w:val="24"/>
          <w:szCs w:val="24"/>
        </w:rPr>
        <w:t>程度进行审查。审查时，</w:t>
      </w:r>
      <w:r>
        <w:rPr>
          <w:spacing w:val="38"/>
          <w:sz w:val="24"/>
          <w:szCs w:val="24"/>
        </w:rPr>
        <w:t xml:space="preserve"> </w:t>
      </w:r>
      <w:r>
        <w:rPr>
          <w:spacing w:val="-5"/>
          <w:sz w:val="24"/>
          <w:szCs w:val="24"/>
        </w:rPr>
        <w:t>可以要求供应商对响应文件中含义不明</w:t>
      </w:r>
      <w:r>
        <w:rPr>
          <w:spacing w:val="-6"/>
          <w:sz w:val="24"/>
          <w:szCs w:val="24"/>
        </w:rPr>
        <w:t>确、同类问题表述不一致或者</w:t>
      </w:r>
      <w:r>
        <w:rPr>
          <w:sz w:val="24"/>
          <w:szCs w:val="24"/>
        </w:rPr>
        <w:t xml:space="preserve">  </w:t>
      </w:r>
      <w:r>
        <w:rPr>
          <w:spacing w:val="-3"/>
          <w:sz w:val="24"/>
          <w:szCs w:val="24"/>
        </w:rPr>
        <w:t>有明显文字和计算错误的内容等作出必要的澄清、说明或者更正。供应商的澄清、说明或者更</w:t>
      </w:r>
      <w:r>
        <w:rPr>
          <w:spacing w:val="7"/>
          <w:sz w:val="24"/>
          <w:szCs w:val="24"/>
        </w:rPr>
        <w:t xml:space="preserve">  </w:t>
      </w:r>
      <w:r>
        <w:rPr>
          <w:spacing w:val="-3"/>
          <w:sz w:val="24"/>
          <w:szCs w:val="24"/>
        </w:rPr>
        <w:t>正不得超出响应文件的范围或者改变响应文件的实质性内容。</w:t>
      </w:r>
      <w:r>
        <w:rPr>
          <w:b/>
          <w:bCs/>
          <w:spacing w:val="-3"/>
          <w:sz w:val="24"/>
          <w:szCs w:val="24"/>
        </w:rPr>
        <w:t>如谈判小组认为需要供应商有必</w:t>
      </w:r>
      <w:r>
        <w:rPr>
          <w:b/>
          <w:bCs/>
          <w:spacing w:val="7"/>
          <w:sz w:val="24"/>
          <w:szCs w:val="24"/>
        </w:rPr>
        <w:t xml:space="preserve">  </w:t>
      </w:r>
      <w:r>
        <w:rPr>
          <w:b/>
          <w:bCs/>
          <w:spacing w:val="-2"/>
          <w:sz w:val="24"/>
          <w:szCs w:val="24"/>
        </w:rPr>
        <w:t>要进行答疑，则供应商应在政采云平台线上按要求进行回答和说明。</w:t>
      </w:r>
    </w:p>
    <w:p w14:paraId="03F2650B">
      <w:pPr>
        <w:pStyle w:val="8"/>
        <w:spacing w:before="79" w:line="218" w:lineRule="auto"/>
        <w:ind w:left="51" w:firstLine="470"/>
        <w:rPr>
          <w:sz w:val="24"/>
          <w:szCs w:val="24"/>
        </w:rPr>
      </w:pPr>
      <w:r>
        <w:rPr>
          <w:spacing w:val="-3"/>
          <w:sz w:val="24"/>
          <w:szCs w:val="24"/>
        </w:rPr>
        <w:t>5.3.2</w:t>
      </w:r>
      <w:r>
        <w:rPr>
          <w:spacing w:val="66"/>
          <w:sz w:val="24"/>
          <w:szCs w:val="24"/>
        </w:rPr>
        <w:t xml:space="preserve"> </w:t>
      </w:r>
      <w:r>
        <w:rPr>
          <w:spacing w:val="-3"/>
          <w:sz w:val="24"/>
          <w:szCs w:val="24"/>
        </w:rPr>
        <w:t>供应商谈判响应文件中的报价默认为第一次报价，确认</w:t>
      </w:r>
      <w:r>
        <w:rPr>
          <w:spacing w:val="-4"/>
          <w:sz w:val="24"/>
          <w:szCs w:val="24"/>
        </w:rPr>
        <w:t>一次报价后可进行最后报价，</w:t>
      </w:r>
      <w:r>
        <w:rPr>
          <w:sz w:val="24"/>
          <w:szCs w:val="24"/>
        </w:rPr>
        <w:t xml:space="preserve"> </w:t>
      </w:r>
      <w:r>
        <w:rPr>
          <w:spacing w:val="-3"/>
          <w:sz w:val="24"/>
          <w:szCs w:val="24"/>
        </w:rPr>
        <w:t>最后报价是供应商响应文件的有效组成部分，如供应商未在规定的时间内提交最后报价，则视</w:t>
      </w:r>
      <w:r>
        <w:rPr>
          <w:spacing w:val="1"/>
          <w:sz w:val="24"/>
          <w:szCs w:val="24"/>
        </w:rPr>
        <w:t xml:space="preserve">   </w:t>
      </w:r>
      <w:r>
        <w:rPr>
          <w:spacing w:val="-2"/>
          <w:sz w:val="24"/>
          <w:szCs w:val="24"/>
        </w:rPr>
        <w:t>为该供应商放弃最后报价的机会，其所投响应文件亦被认定为无效文件。。</w:t>
      </w:r>
    </w:p>
    <w:p w14:paraId="06324AAA">
      <w:pPr>
        <w:pStyle w:val="8"/>
        <w:spacing w:before="77" w:line="188" w:lineRule="auto"/>
        <w:ind w:left="522"/>
        <w:rPr>
          <w:rFonts w:ascii="Arial"/>
          <w:sz w:val="21"/>
        </w:rPr>
      </w:pPr>
      <w:r>
        <w:rPr>
          <w:sz w:val="24"/>
          <w:szCs w:val="24"/>
        </w:rPr>
        <w:t>5.3.3  响应文件有以下情形的，视为未实质性响应谈判文件，按无效文件处理，</w:t>
      </w:r>
      <w:r>
        <w:rPr>
          <w:spacing w:val="-1"/>
          <w:sz w:val="24"/>
          <w:szCs w:val="24"/>
        </w:rPr>
        <w:t>谈判小组</w:t>
      </w:r>
    </w:p>
    <w:p w14:paraId="0B06DBCE">
      <w:pPr>
        <w:pStyle w:val="8"/>
        <w:spacing w:before="103" w:line="188" w:lineRule="auto"/>
        <w:ind w:left="45"/>
        <w:rPr>
          <w:sz w:val="24"/>
          <w:szCs w:val="24"/>
        </w:rPr>
      </w:pPr>
      <w:r>
        <w:rPr>
          <w:spacing w:val="-5"/>
          <w:sz w:val="24"/>
          <w:szCs w:val="24"/>
        </w:rPr>
        <w:t>将告知有关供应商。</w:t>
      </w:r>
    </w:p>
    <w:p w14:paraId="2E70EAEB">
      <w:pPr>
        <w:pStyle w:val="8"/>
        <w:spacing w:before="77" w:line="183" w:lineRule="auto"/>
        <w:ind w:left="524"/>
        <w:rPr>
          <w:sz w:val="24"/>
          <w:szCs w:val="24"/>
        </w:rPr>
      </w:pPr>
      <w:r>
        <w:rPr>
          <w:spacing w:val="-2"/>
          <w:sz w:val="24"/>
          <w:szCs w:val="24"/>
        </w:rPr>
        <w:t>（1）逾期递交电子版谈判响应文件或未将电</w:t>
      </w:r>
      <w:r>
        <w:rPr>
          <w:spacing w:val="-3"/>
          <w:sz w:val="24"/>
          <w:szCs w:val="24"/>
        </w:rPr>
        <w:t>子版谈判响应文件上传至指定地点；</w:t>
      </w:r>
    </w:p>
    <w:p w14:paraId="7A2193AD">
      <w:pPr>
        <w:pStyle w:val="8"/>
        <w:spacing w:before="86" w:line="208" w:lineRule="auto"/>
        <w:ind w:left="54" w:right="71" w:firstLine="470"/>
        <w:rPr>
          <w:sz w:val="24"/>
          <w:szCs w:val="24"/>
        </w:rPr>
      </w:pPr>
      <w:r>
        <w:rPr>
          <w:spacing w:val="-1"/>
          <w:sz w:val="24"/>
          <w:szCs w:val="24"/>
        </w:rPr>
        <w:t>（2）供应商为联合体的，</w:t>
      </w:r>
      <w:r>
        <w:rPr>
          <w:spacing w:val="-51"/>
          <w:sz w:val="24"/>
          <w:szCs w:val="24"/>
        </w:rPr>
        <w:t xml:space="preserve"> </w:t>
      </w:r>
      <w:r>
        <w:rPr>
          <w:spacing w:val="-1"/>
          <w:sz w:val="24"/>
          <w:szCs w:val="24"/>
        </w:rPr>
        <w:t>未附联合体各方共同参与竞争性谈</w:t>
      </w:r>
      <w:r>
        <w:rPr>
          <w:spacing w:val="-2"/>
          <w:sz w:val="24"/>
          <w:szCs w:val="24"/>
        </w:rPr>
        <w:t>判协议的（不接受联合体参</w:t>
      </w:r>
      <w:r>
        <w:rPr>
          <w:sz w:val="24"/>
          <w:szCs w:val="24"/>
        </w:rPr>
        <w:t xml:space="preserve"> </w:t>
      </w:r>
      <w:r>
        <w:rPr>
          <w:spacing w:val="-10"/>
          <w:sz w:val="24"/>
          <w:szCs w:val="24"/>
        </w:rPr>
        <w:t>与谈判的除外</w:t>
      </w:r>
      <w:r>
        <w:rPr>
          <w:spacing w:val="-5"/>
          <w:sz w:val="24"/>
          <w:szCs w:val="24"/>
        </w:rPr>
        <w:t>）；</w:t>
      </w:r>
    </w:p>
    <w:p w14:paraId="71B152E6">
      <w:pPr>
        <w:pStyle w:val="8"/>
        <w:spacing w:before="86" w:line="183" w:lineRule="auto"/>
        <w:ind w:left="524"/>
        <w:rPr>
          <w:sz w:val="24"/>
          <w:szCs w:val="24"/>
        </w:rPr>
      </w:pPr>
      <w:r>
        <w:rPr>
          <w:spacing w:val="-5"/>
          <w:sz w:val="24"/>
          <w:szCs w:val="24"/>
        </w:rPr>
        <w:t>（3）未按谈判文件要求签字或盖章的；</w:t>
      </w:r>
    </w:p>
    <w:p w14:paraId="016718E6">
      <w:pPr>
        <w:pStyle w:val="8"/>
        <w:spacing w:before="86" w:line="183" w:lineRule="auto"/>
        <w:ind w:left="524"/>
        <w:rPr>
          <w:sz w:val="24"/>
          <w:szCs w:val="24"/>
        </w:rPr>
      </w:pPr>
      <w:r>
        <w:rPr>
          <w:spacing w:val="-2"/>
          <w:sz w:val="24"/>
          <w:szCs w:val="24"/>
        </w:rPr>
        <w:t>（4）未按谈判文件要求编制填写，或内容不全、字</w:t>
      </w:r>
      <w:r>
        <w:rPr>
          <w:spacing w:val="-3"/>
          <w:sz w:val="24"/>
          <w:szCs w:val="24"/>
        </w:rPr>
        <w:t>迹模糊、难以辨认的响应文件；</w:t>
      </w:r>
    </w:p>
    <w:p w14:paraId="0FB9BD7A">
      <w:pPr>
        <w:pStyle w:val="8"/>
        <w:spacing w:before="86" w:line="183" w:lineRule="auto"/>
        <w:ind w:left="524"/>
        <w:rPr>
          <w:sz w:val="24"/>
          <w:szCs w:val="24"/>
        </w:rPr>
      </w:pPr>
      <w:r>
        <w:rPr>
          <w:spacing w:val="-4"/>
          <w:sz w:val="24"/>
          <w:szCs w:val="24"/>
        </w:rPr>
        <w:t>（5）按谈判文件规定应交未交保证金或金额不足的；</w:t>
      </w:r>
    </w:p>
    <w:p w14:paraId="51CA3248">
      <w:pPr>
        <w:pStyle w:val="8"/>
        <w:spacing w:before="86" w:line="183" w:lineRule="auto"/>
        <w:ind w:left="524"/>
        <w:rPr>
          <w:sz w:val="24"/>
          <w:szCs w:val="24"/>
        </w:rPr>
      </w:pPr>
      <w:r>
        <w:rPr>
          <w:spacing w:val="-3"/>
          <w:sz w:val="24"/>
          <w:szCs w:val="24"/>
        </w:rPr>
        <w:t>（6）供应商不符合资格条件或未按谈判文件规定提供资格证明文件的；</w:t>
      </w:r>
    </w:p>
    <w:p w14:paraId="504BF79F">
      <w:pPr>
        <w:pStyle w:val="8"/>
        <w:spacing w:before="86" w:line="183" w:lineRule="auto"/>
        <w:ind w:left="524"/>
        <w:rPr>
          <w:sz w:val="24"/>
          <w:szCs w:val="24"/>
        </w:rPr>
      </w:pPr>
      <w:r>
        <w:rPr>
          <w:spacing w:val="-4"/>
          <w:sz w:val="24"/>
          <w:szCs w:val="24"/>
        </w:rPr>
        <w:t>（7）未能实质性响应谈判文件商务和技术要求的；</w:t>
      </w:r>
    </w:p>
    <w:p w14:paraId="55CED4D4">
      <w:pPr>
        <w:pStyle w:val="8"/>
        <w:spacing w:before="86" w:line="183" w:lineRule="auto"/>
        <w:ind w:left="524"/>
        <w:rPr>
          <w:sz w:val="24"/>
          <w:szCs w:val="24"/>
        </w:rPr>
      </w:pPr>
      <w:r>
        <w:rPr>
          <w:spacing w:val="-5"/>
          <w:sz w:val="24"/>
          <w:szCs w:val="24"/>
        </w:rPr>
        <w:t>（8）最后报价</w:t>
      </w:r>
      <w:r>
        <w:rPr>
          <w:rFonts w:hint="eastAsia"/>
          <w:spacing w:val="-5"/>
          <w:sz w:val="24"/>
          <w:szCs w:val="24"/>
          <w:lang w:val="en-US" w:eastAsia="zh-CN"/>
        </w:rPr>
        <w:t>下浮率低于</w:t>
      </w:r>
      <w:r>
        <w:rPr>
          <w:spacing w:val="-5"/>
          <w:sz w:val="24"/>
          <w:szCs w:val="24"/>
        </w:rPr>
        <w:t>最高限价的；</w:t>
      </w:r>
    </w:p>
    <w:p w14:paraId="6D46B6A9">
      <w:pPr>
        <w:pStyle w:val="8"/>
        <w:spacing w:before="86" w:line="183" w:lineRule="auto"/>
        <w:ind w:left="524"/>
        <w:rPr>
          <w:sz w:val="24"/>
          <w:szCs w:val="24"/>
        </w:rPr>
      </w:pPr>
      <w:r>
        <w:rPr>
          <w:spacing w:val="-4"/>
          <w:sz w:val="24"/>
          <w:szCs w:val="24"/>
        </w:rPr>
        <w:t>（9）供应商未在规定的时间内提交最后报价的；</w:t>
      </w:r>
    </w:p>
    <w:p w14:paraId="075A3C89">
      <w:pPr>
        <w:pStyle w:val="8"/>
        <w:spacing w:before="83" w:line="211" w:lineRule="auto"/>
        <w:ind w:left="59" w:right="74" w:firstLine="465"/>
        <w:rPr>
          <w:sz w:val="24"/>
          <w:szCs w:val="24"/>
        </w:rPr>
      </w:pPr>
      <w:r>
        <w:rPr>
          <w:spacing w:val="-4"/>
          <w:sz w:val="24"/>
          <w:szCs w:val="24"/>
        </w:rPr>
        <w:t>（10）谈判小组认为供应商所递交的谈判响应文件所附</w:t>
      </w:r>
      <w:r>
        <w:rPr>
          <w:spacing w:val="-5"/>
          <w:sz w:val="24"/>
          <w:szCs w:val="24"/>
        </w:rPr>
        <w:t>相关资料内容不真实，且供应商不</w:t>
      </w:r>
      <w:r>
        <w:rPr>
          <w:sz w:val="24"/>
          <w:szCs w:val="24"/>
        </w:rPr>
        <w:t xml:space="preserve"> </w:t>
      </w:r>
      <w:r>
        <w:rPr>
          <w:spacing w:val="-6"/>
          <w:sz w:val="24"/>
          <w:szCs w:val="24"/>
        </w:rPr>
        <w:t>能提交证明其真实性的材料的；</w:t>
      </w:r>
    </w:p>
    <w:p w14:paraId="458BFFC1">
      <w:pPr>
        <w:pStyle w:val="8"/>
        <w:spacing w:before="78" w:line="183" w:lineRule="auto"/>
        <w:ind w:left="524"/>
        <w:rPr>
          <w:sz w:val="24"/>
          <w:szCs w:val="24"/>
        </w:rPr>
      </w:pPr>
      <w:r>
        <w:rPr>
          <w:spacing w:val="-8"/>
          <w:sz w:val="24"/>
          <w:szCs w:val="24"/>
        </w:rPr>
        <w:t>（11）报价有效期不足的；</w:t>
      </w:r>
    </w:p>
    <w:p w14:paraId="07D3C07E">
      <w:pPr>
        <w:pStyle w:val="8"/>
        <w:spacing w:before="86" w:line="183" w:lineRule="auto"/>
        <w:ind w:left="524"/>
        <w:rPr>
          <w:sz w:val="24"/>
          <w:szCs w:val="24"/>
        </w:rPr>
      </w:pPr>
      <w:r>
        <w:rPr>
          <w:spacing w:val="-4"/>
          <w:sz w:val="24"/>
          <w:szCs w:val="24"/>
        </w:rPr>
        <w:t>（12）供应商串通报价或弄虚作假或有其他违法行</w:t>
      </w:r>
      <w:r>
        <w:rPr>
          <w:spacing w:val="-5"/>
          <w:sz w:val="24"/>
          <w:szCs w:val="24"/>
        </w:rPr>
        <w:t>为的；</w:t>
      </w:r>
    </w:p>
    <w:p w14:paraId="6CBC7B05">
      <w:pPr>
        <w:pStyle w:val="8"/>
        <w:spacing w:before="86" w:line="183" w:lineRule="auto"/>
        <w:ind w:left="524"/>
        <w:rPr>
          <w:sz w:val="24"/>
          <w:szCs w:val="24"/>
        </w:rPr>
      </w:pPr>
      <w:r>
        <w:rPr>
          <w:spacing w:val="-5"/>
          <w:sz w:val="24"/>
          <w:szCs w:val="24"/>
        </w:rPr>
        <w:t>（13）供应商未按谈判小组要求澄清、说明或补正的；</w:t>
      </w:r>
    </w:p>
    <w:p w14:paraId="40AA78FD">
      <w:pPr>
        <w:pStyle w:val="8"/>
        <w:spacing w:before="86" w:line="183" w:lineRule="auto"/>
        <w:ind w:left="524"/>
        <w:rPr>
          <w:sz w:val="24"/>
          <w:szCs w:val="24"/>
        </w:rPr>
      </w:pPr>
      <w:r>
        <w:rPr>
          <w:spacing w:val="-7"/>
          <w:sz w:val="24"/>
          <w:szCs w:val="24"/>
        </w:rPr>
        <w:t>（14）附有采购人不能接受的条件；</w:t>
      </w:r>
    </w:p>
    <w:p w14:paraId="13C107C7">
      <w:pPr>
        <w:pStyle w:val="8"/>
        <w:spacing w:before="86" w:line="183" w:lineRule="auto"/>
        <w:ind w:left="524"/>
        <w:rPr>
          <w:sz w:val="24"/>
          <w:szCs w:val="24"/>
        </w:rPr>
      </w:pPr>
      <w:r>
        <w:rPr>
          <w:spacing w:val="-5"/>
          <w:sz w:val="24"/>
          <w:szCs w:val="24"/>
        </w:rPr>
        <w:t>（15）违反国家法律、法规规定的。</w:t>
      </w:r>
    </w:p>
    <w:p w14:paraId="10ECCE47">
      <w:pPr>
        <w:pStyle w:val="8"/>
        <w:spacing w:before="85" w:line="188" w:lineRule="auto"/>
        <w:ind w:left="522"/>
        <w:rPr>
          <w:sz w:val="24"/>
          <w:szCs w:val="24"/>
        </w:rPr>
      </w:pPr>
      <w:r>
        <w:rPr>
          <w:spacing w:val="-1"/>
          <w:sz w:val="24"/>
          <w:szCs w:val="24"/>
        </w:rPr>
        <w:t>5.3.4</w:t>
      </w:r>
      <w:r>
        <w:rPr>
          <w:spacing w:val="71"/>
          <w:sz w:val="24"/>
          <w:szCs w:val="24"/>
        </w:rPr>
        <w:t xml:space="preserve"> </w:t>
      </w:r>
      <w:r>
        <w:rPr>
          <w:spacing w:val="-1"/>
          <w:sz w:val="24"/>
          <w:szCs w:val="24"/>
        </w:rPr>
        <w:t>对明显的文字和计算错误按下述原则处理：</w:t>
      </w:r>
    </w:p>
    <w:p w14:paraId="38CA9E47">
      <w:pPr>
        <w:pStyle w:val="8"/>
        <w:spacing w:before="78" w:line="188" w:lineRule="auto"/>
        <w:ind w:left="522"/>
        <w:rPr>
          <w:sz w:val="24"/>
          <w:szCs w:val="24"/>
        </w:rPr>
      </w:pPr>
      <w:r>
        <w:rPr>
          <w:spacing w:val="-1"/>
          <w:sz w:val="24"/>
          <w:szCs w:val="24"/>
        </w:rPr>
        <w:t>5.3.5 投标文件报价出现前后不一致的，按照下列规定修正：</w:t>
      </w:r>
    </w:p>
    <w:p w14:paraId="7E55F99A">
      <w:pPr>
        <w:pStyle w:val="8"/>
        <w:spacing w:before="78" w:line="208" w:lineRule="auto"/>
        <w:ind w:left="51" w:right="52" w:firstLine="473"/>
        <w:rPr>
          <w:sz w:val="24"/>
          <w:szCs w:val="24"/>
        </w:rPr>
      </w:pPr>
      <w:r>
        <w:rPr>
          <w:spacing w:val="-3"/>
          <w:sz w:val="24"/>
          <w:szCs w:val="24"/>
        </w:rPr>
        <w:t>（1）投标文件中开标一览表（报价表）</w:t>
      </w:r>
      <w:r>
        <w:rPr>
          <w:spacing w:val="-9"/>
          <w:sz w:val="24"/>
          <w:szCs w:val="24"/>
        </w:rPr>
        <w:t xml:space="preserve"> </w:t>
      </w:r>
      <w:r>
        <w:rPr>
          <w:spacing w:val="-3"/>
          <w:sz w:val="24"/>
          <w:szCs w:val="24"/>
        </w:rPr>
        <w:t>内容与投标文件中相应内容不一致的，</w:t>
      </w:r>
      <w:r>
        <w:rPr>
          <w:spacing w:val="-28"/>
          <w:sz w:val="24"/>
          <w:szCs w:val="24"/>
        </w:rPr>
        <w:t xml:space="preserve"> </w:t>
      </w:r>
      <w:r>
        <w:rPr>
          <w:spacing w:val="-3"/>
          <w:sz w:val="24"/>
          <w:szCs w:val="24"/>
        </w:rPr>
        <w:t>以开标一</w:t>
      </w:r>
      <w:r>
        <w:rPr>
          <w:sz w:val="24"/>
          <w:szCs w:val="24"/>
        </w:rPr>
        <w:t xml:space="preserve"> </w:t>
      </w:r>
      <w:r>
        <w:rPr>
          <w:spacing w:val="-7"/>
          <w:sz w:val="24"/>
          <w:szCs w:val="24"/>
        </w:rPr>
        <w:t>览表（报价表）为准；</w:t>
      </w:r>
    </w:p>
    <w:p w14:paraId="08493ABF">
      <w:pPr>
        <w:pStyle w:val="8"/>
        <w:spacing w:before="86" w:line="183" w:lineRule="auto"/>
        <w:ind w:left="524"/>
        <w:rPr>
          <w:sz w:val="24"/>
          <w:szCs w:val="24"/>
        </w:rPr>
      </w:pPr>
      <w:r>
        <w:rPr>
          <w:spacing w:val="-4"/>
          <w:sz w:val="24"/>
          <w:szCs w:val="24"/>
        </w:rPr>
        <w:t>（2）大写金额和小写金额不一致的，以大写金额为准；</w:t>
      </w:r>
    </w:p>
    <w:p w14:paraId="0BD86741">
      <w:pPr>
        <w:pStyle w:val="8"/>
        <w:spacing w:before="86" w:line="183" w:lineRule="auto"/>
        <w:jc w:val="right"/>
        <w:rPr>
          <w:sz w:val="24"/>
          <w:szCs w:val="24"/>
        </w:rPr>
      </w:pPr>
      <w:r>
        <w:rPr>
          <w:spacing w:val="-5"/>
          <w:sz w:val="24"/>
          <w:szCs w:val="24"/>
        </w:rPr>
        <w:t>（3）单价金额小数点或者百分比有明显错位的，以开标一览表的总价为准，并修改单价；</w:t>
      </w:r>
    </w:p>
    <w:p w14:paraId="2116C889">
      <w:pPr>
        <w:pStyle w:val="8"/>
        <w:spacing w:before="86" w:line="183" w:lineRule="auto"/>
        <w:ind w:left="524"/>
        <w:rPr>
          <w:sz w:val="24"/>
          <w:szCs w:val="24"/>
        </w:rPr>
      </w:pPr>
      <w:r>
        <w:rPr>
          <w:spacing w:val="-2"/>
          <w:sz w:val="24"/>
          <w:szCs w:val="24"/>
        </w:rPr>
        <w:t>（4）总价金额与按单价汇总金额不一致的，以单价金额计算结</w:t>
      </w:r>
      <w:r>
        <w:rPr>
          <w:spacing w:val="-3"/>
          <w:sz w:val="24"/>
          <w:szCs w:val="24"/>
        </w:rPr>
        <w:t>果为准。</w:t>
      </w:r>
    </w:p>
    <w:p w14:paraId="4E4BD8CA">
      <w:pPr>
        <w:pStyle w:val="8"/>
        <w:spacing w:before="87" w:line="210" w:lineRule="auto"/>
        <w:ind w:left="47" w:right="112" w:firstLine="477"/>
        <w:rPr>
          <w:sz w:val="24"/>
          <w:szCs w:val="24"/>
        </w:rPr>
      </w:pPr>
      <w:r>
        <w:rPr>
          <w:spacing w:val="-3"/>
          <w:sz w:val="24"/>
          <w:szCs w:val="24"/>
        </w:rPr>
        <w:t>（5）同时出现两种以上不一致的，按照前款规定的顺序</w:t>
      </w:r>
      <w:r>
        <w:rPr>
          <w:spacing w:val="-4"/>
          <w:sz w:val="24"/>
          <w:szCs w:val="24"/>
        </w:rPr>
        <w:t>修正。修正后的报价按照第 20.2</w:t>
      </w:r>
      <w:r>
        <w:rPr>
          <w:sz w:val="24"/>
          <w:szCs w:val="24"/>
        </w:rPr>
        <w:t xml:space="preserve"> </w:t>
      </w:r>
      <w:r>
        <w:rPr>
          <w:spacing w:val="-1"/>
          <w:sz w:val="24"/>
          <w:szCs w:val="24"/>
        </w:rPr>
        <w:t>条的规定经投标人确认后产生约束力，投标</w:t>
      </w:r>
      <w:r>
        <w:rPr>
          <w:spacing w:val="-2"/>
          <w:sz w:val="24"/>
          <w:szCs w:val="24"/>
        </w:rPr>
        <w:t>人不确认的，将被认定为投标无效。</w:t>
      </w:r>
    </w:p>
    <w:p w14:paraId="758B29E8">
      <w:pPr>
        <w:pStyle w:val="8"/>
        <w:spacing w:before="79" w:line="183" w:lineRule="auto"/>
        <w:ind w:left="524"/>
        <w:rPr>
          <w:sz w:val="24"/>
          <w:szCs w:val="24"/>
        </w:rPr>
      </w:pPr>
      <w:r>
        <w:rPr>
          <w:spacing w:val="-2"/>
          <w:sz w:val="24"/>
          <w:szCs w:val="24"/>
        </w:rPr>
        <w:t>（6）对不同文字文本投标文件的解释发生异议的，以中</w:t>
      </w:r>
      <w:r>
        <w:rPr>
          <w:spacing w:val="-3"/>
          <w:sz w:val="24"/>
          <w:szCs w:val="24"/>
        </w:rPr>
        <w:t>文文本为准。</w:t>
      </w:r>
    </w:p>
    <w:p w14:paraId="097EDE5F">
      <w:pPr>
        <w:pStyle w:val="8"/>
        <w:spacing w:before="88" w:line="230" w:lineRule="auto"/>
        <w:ind w:left="958" w:right="52" w:hanging="437"/>
        <w:rPr>
          <w:sz w:val="24"/>
          <w:szCs w:val="24"/>
        </w:rPr>
      </w:pPr>
      <w:r>
        <w:rPr>
          <w:sz w:val="24"/>
          <w:szCs w:val="24"/>
        </w:rPr>
        <w:t>5.3.6 如一个分包内包含多种产品的，采购人或采购代理机构将在投标人须知资料表中载</w:t>
      </w:r>
      <w:r>
        <w:rPr>
          <w:spacing w:val="4"/>
          <w:sz w:val="24"/>
          <w:szCs w:val="24"/>
        </w:rPr>
        <w:t xml:space="preserve"> </w:t>
      </w:r>
      <w:r>
        <w:rPr>
          <w:spacing w:val="-2"/>
          <w:sz w:val="24"/>
          <w:szCs w:val="24"/>
        </w:rPr>
        <w:t>明核心产品，多家投标人提供的核心产品品</w:t>
      </w:r>
      <w:r>
        <w:rPr>
          <w:spacing w:val="-3"/>
          <w:sz w:val="24"/>
          <w:szCs w:val="24"/>
        </w:rPr>
        <w:t>牌相同的，</w:t>
      </w:r>
      <w:r>
        <w:rPr>
          <w:b/>
          <w:bCs/>
          <w:spacing w:val="-3"/>
          <w:sz w:val="24"/>
          <w:szCs w:val="24"/>
        </w:rPr>
        <w:t>按如下方式处理：</w:t>
      </w:r>
    </w:p>
    <w:p w14:paraId="169AF084">
      <w:pPr>
        <w:pStyle w:val="8"/>
        <w:spacing w:before="143" w:line="252" w:lineRule="auto"/>
        <w:ind w:left="943" w:right="52" w:hanging="422"/>
        <w:rPr>
          <w:rFonts w:ascii="Arial"/>
          <w:sz w:val="21"/>
        </w:rPr>
      </w:pPr>
      <w:r>
        <w:rPr>
          <w:sz w:val="24"/>
          <w:szCs w:val="24"/>
        </w:rPr>
        <w:t xml:space="preserve">5.3.7 </w:t>
      </w:r>
      <w:r>
        <w:rPr>
          <w:b/>
          <w:bCs/>
          <w:sz w:val="24"/>
          <w:szCs w:val="24"/>
        </w:rPr>
        <w:t>本项目使用最低评标价法，提供相同品牌产品的不同投标人以其中通过资格审查、</w:t>
      </w:r>
      <w:r>
        <w:rPr>
          <w:b/>
          <w:bCs/>
          <w:spacing w:val="4"/>
          <w:sz w:val="24"/>
          <w:szCs w:val="24"/>
        </w:rPr>
        <w:t xml:space="preserve"> </w:t>
      </w:r>
      <w:r>
        <w:rPr>
          <w:b/>
          <w:bCs/>
          <w:spacing w:val="-1"/>
          <w:sz w:val="24"/>
          <w:szCs w:val="24"/>
        </w:rPr>
        <w:t>符合性审查且报价最低的参加评标；报价相同的，由采</w:t>
      </w:r>
      <w:r>
        <w:rPr>
          <w:b/>
          <w:bCs/>
          <w:spacing w:val="-2"/>
          <w:sz w:val="24"/>
          <w:szCs w:val="24"/>
        </w:rPr>
        <w:t>购人或者采购人委托评标委员</w:t>
      </w:r>
      <w:r>
        <w:rPr>
          <w:b/>
          <w:bCs/>
          <w:sz w:val="24"/>
          <w:szCs w:val="24"/>
        </w:rPr>
        <w:t xml:space="preserve"> </w:t>
      </w:r>
      <w:r>
        <w:rPr>
          <w:b/>
          <w:bCs/>
          <w:spacing w:val="-1"/>
          <w:sz w:val="24"/>
          <w:szCs w:val="24"/>
        </w:rPr>
        <w:t>会按照招标文件中评标办法规定的方式确定一个参加评</w:t>
      </w:r>
      <w:r>
        <w:rPr>
          <w:b/>
          <w:bCs/>
          <w:spacing w:val="-2"/>
          <w:sz w:val="24"/>
          <w:szCs w:val="24"/>
        </w:rPr>
        <w:t>标的投标人；未规定的采取随</w:t>
      </w:r>
      <w:r>
        <w:rPr>
          <w:b/>
          <w:bCs/>
          <w:sz w:val="24"/>
          <w:szCs w:val="24"/>
        </w:rPr>
        <w:t xml:space="preserve"> </w:t>
      </w:r>
      <w:r>
        <w:rPr>
          <w:b/>
          <w:bCs/>
          <w:spacing w:val="-2"/>
          <w:sz w:val="24"/>
          <w:szCs w:val="24"/>
        </w:rPr>
        <w:t>机抽取方式确定，其他投标将被认定为投标</w:t>
      </w:r>
      <w:r>
        <w:rPr>
          <w:b/>
          <w:bCs/>
          <w:spacing w:val="-3"/>
          <w:sz w:val="24"/>
          <w:szCs w:val="24"/>
        </w:rPr>
        <w:t>无效。</w:t>
      </w:r>
    </w:p>
    <w:p w14:paraId="6212240F">
      <w:pPr>
        <w:pStyle w:val="8"/>
        <w:spacing w:before="103" w:line="230" w:lineRule="auto"/>
        <w:ind w:left="958" w:right="164" w:hanging="437"/>
        <w:rPr>
          <w:sz w:val="24"/>
          <w:szCs w:val="24"/>
        </w:rPr>
      </w:pPr>
      <w:r>
        <w:rPr>
          <w:sz w:val="24"/>
          <w:szCs w:val="24"/>
        </w:rPr>
        <w:t>5.3.8 如一个分包内包含多种产品的，采购人或采购代理机构将在投标人须知资料表中载</w:t>
      </w:r>
      <w:r>
        <w:rPr>
          <w:spacing w:val="4"/>
          <w:sz w:val="24"/>
          <w:szCs w:val="24"/>
        </w:rPr>
        <w:t xml:space="preserve"> </w:t>
      </w:r>
      <w:r>
        <w:rPr>
          <w:sz w:val="24"/>
          <w:szCs w:val="24"/>
        </w:rPr>
        <w:t>明核心产品，多家投标人提供的核心产品品牌相同的</w:t>
      </w:r>
      <w:r>
        <w:rPr>
          <w:spacing w:val="-1"/>
          <w:sz w:val="24"/>
          <w:szCs w:val="24"/>
        </w:rPr>
        <w:t>，按第 5.3.6 条规定处理。</w:t>
      </w:r>
    </w:p>
    <w:p w14:paraId="0A47457F">
      <w:pPr>
        <w:pStyle w:val="8"/>
        <w:spacing w:before="144" w:line="218" w:lineRule="auto"/>
        <w:ind w:left="44" w:right="164" w:firstLine="477"/>
        <w:rPr>
          <w:sz w:val="24"/>
          <w:szCs w:val="24"/>
        </w:rPr>
      </w:pPr>
      <w:r>
        <w:rPr>
          <w:spacing w:val="6"/>
          <w:sz w:val="24"/>
          <w:szCs w:val="24"/>
        </w:rPr>
        <w:t>5.3.9 投标人为提供服务所伴随投标的产品如被列入财政部与国家主管部门颁</w:t>
      </w:r>
      <w:r>
        <w:rPr>
          <w:spacing w:val="5"/>
          <w:sz w:val="24"/>
          <w:szCs w:val="24"/>
        </w:rPr>
        <w:t>发的节能</w:t>
      </w:r>
      <w:r>
        <w:rPr>
          <w:sz w:val="24"/>
          <w:szCs w:val="24"/>
        </w:rPr>
        <w:t xml:space="preserve"> </w:t>
      </w:r>
      <w:r>
        <w:rPr>
          <w:spacing w:val="-3"/>
          <w:sz w:val="24"/>
          <w:szCs w:val="24"/>
        </w:rPr>
        <w:t>产品目录或环境标志产品目录或无线局域网产品目录，应提供相关证明，在评标时予以优先采</w:t>
      </w:r>
      <w:r>
        <w:rPr>
          <w:spacing w:val="12"/>
          <w:sz w:val="24"/>
          <w:szCs w:val="24"/>
        </w:rPr>
        <w:t xml:space="preserve"> </w:t>
      </w:r>
      <w:r>
        <w:rPr>
          <w:spacing w:val="-4"/>
          <w:sz w:val="24"/>
          <w:szCs w:val="24"/>
        </w:rPr>
        <w:t>购，具体优先采购办法见第 6 章评标方法和标准。</w:t>
      </w:r>
    </w:p>
    <w:p w14:paraId="6A6350CD">
      <w:pPr>
        <w:pStyle w:val="8"/>
        <w:spacing w:before="77" w:line="188" w:lineRule="auto"/>
        <w:ind w:left="522"/>
        <w:rPr>
          <w:sz w:val="24"/>
          <w:szCs w:val="24"/>
        </w:rPr>
      </w:pPr>
      <w:r>
        <w:rPr>
          <w:sz w:val="24"/>
          <w:szCs w:val="24"/>
        </w:rPr>
        <w:t>5.3.10 谈判小组对响应文件的判定，只依据响应文件</w:t>
      </w:r>
      <w:r>
        <w:rPr>
          <w:spacing w:val="-1"/>
          <w:sz w:val="24"/>
          <w:szCs w:val="24"/>
        </w:rPr>
        <w:t>内容本身，不依据任何外来证明。</w:t>
      </w:r>
    </w:p>
    <w:p w14:paraId="687A78E0">
      <w:pPr>
        <w:pStyle w:val="8"/>
        <w:spacing w:before="76" w:line="188" w:lineRule="auto"/>
        <w:ind w:left="42"/>
        <w:rPr>
          <w:sz w:val="24"/>
          <w:szCs w:val="24"/>
        </w:rPr>
      </w:pPr>
      <w:r>
        <w:rPr>
          <w:b/>
          <w:bCs/>
          <w:spacing w:val="-5"/>
          <w:sz w:val="24"/>
          <w:szCs w:val="24"/>
        </w:rPr>
        <w:t>5.4  谈判</w:t>
      </w:r>
    </w:p>
    <w:p w14:paraId="27F334DE">
      <w:pPr>
        <w:pStyle w:val="8"/>
        <w:spacing w:before="77" w:line="218" w:lineRule="auto"/>
        <w:ind w:left="47" w:firstLine="474"/>
        <w:rPr>
          <w:sz w:val="24"/>
          <w:szCs w:val="24"/>
        </w:rPr>
      </w:pPr>
      <w:r>
        <w:rPr>
          <w:sz w:val="24"/>
          <w:szCs w:val="24"/>
        </w:rPr>
        <w:t>5.4.1</w:t>
      </w:r>
      <w:r>
        <w:rPr>
          <w:spacing w:val="67"/>
          <w:w w:val="101"/>
          <w:sz w:val="24"/>
          <w:szCs w:val="24"/>
        </w:rPr>
        <w:t xml:space="preserve"> </w:t>
      </w:r>
      <w:r>
        <w:rPr>
          <w:sz w:val="24"/>
          <w:szCs w:val="24"/>
        </w:rPr>
        <w:t>谈判小组根据谈判文件规定的程序、评定成交的标准等事项与实质性响</w:t>
      </w:r>
      <w:r>
        <w:rPr>
          <w:spacing w:val="-1"/>
          <w:sz w:val="24"/>
          <w:szCs w:val="24"/>
        </w:rPr>
        <w:t>应谈判文件</w:t>
      </w:r>
      <w:r>
        <w:rPr>
          <w:sz w:val="24"/>
          <w:szCs w:val="24"/>
        </w:rPr>
        <w:t xml:space="preserve">  </w:t>
      </w:r>
      <w:r>
        <w:rPr>
          <w:spacing w:val="-4"/>
          <w:sz w:val="24"/>
          <w:szCs w:val="24"/>
        </w:rPr>
        <w:t>要求的供应商进行谈判。谈判小组所有成员应</w:t>
      </w:r>
      <w:r>
        <w:rPr>
          <w:spacing w:val="-5"/>
          <w:sz w:val="24"/>
          <w:szCs w:val="24"/>
        </w:rPr>
        <w:t>当通过开标大厅集中与单一供应商分别进行谈判，</w:t>
      </w:r>
      <w:r>
        <w:rPr>
          <w:sz w:val="24"/>
          <w:szCs w:val="24"/>
        </w:rPr>
        <w:t xml:space="preserve"> </w:t>
      </w:r>
      <w:r>
        <w:rPr>
          <w:spacing w:val="-3"/>
          <w:sz w:val="24"/>
          <w:szCs w:val="24"/>
        </w:rPr>
        <w:t>并给予所有参加谈判的供应商平等的谈判机会。</w:t>
      </w:r>
    </w:p>
    <w:p w14:paraId="24F85807">
      <w:pPr>
        <w:pStyle w:val="8"/>
        <w:spacing w:before="80" w:line="222" w:lineRule="auto"/>
        <w:ind w:left="44" w:right="104" w:firstLine="477"/>
        <w:rPr>
          <w:sz w:val="24"/>
          <w:szCs w:val="24"/>
        </w:rPr>
      </w:pPr>
      <w:r>
        <w:rPr>
          <w:sz w:val="24"/>
          <w:szCs w:val="24"/>
        </w:rPr>
        <w:t>5.4.2</w:t>
      </w:r>
      <w:r>
        <w:rPr>
          <w:spacing w:val="66"/>
          <w:w w:val="101"/>
          <w:sz w:val="24"/>
          <w:szCs w:val="24"/>
        </w:rPr>
        <w:t xml:space="preserve"> </w:t>
      </w:r>
      <w:r>
        <w:rPr>
          <w:sz w:val="24"/>
          <w:szCs w:val="24"/>
        </w:rPr>
        <w:t>在谈判过程中，谈判小组可以根据谈判文件和谈判情况实质性变动采购需</w:t>
      </w:r>
      <w:r>
        <w:rPr>
          <w:spacing w:val="-1"/>
          <w:sz w:val="24"/>
          <w:szCs w:val="24"/>
        </w:rPr>
        <w:t>求中的技</w:t>
      </w:r>
      <w:r>
        <w:rPr>
          <w:sz w:val="24"/>
          <w:szCs w:val="24"/>
        </w:rPr>
        <w:t xml:space="preserve"> </w:t>
      </w:r>
      <w:r>
        <w:rPr>
          <w:spacing w:val="-8"/>
          <w:sz w:val="24"/>
          <w:szCs w:val="24"/>
        </w:rPr>
        <w:t>术、服务要求以及合同草案条款（具体变动内容</w:t>
      </w:r>
      <w:r>
        <w:rPr>
          <w:spacing w:val="32"/>
          <w:sz w:val="24"/>
          <w:szCs w:val="24"/>
        </w:rPr>
        <w:t xml:space="preserve"> </w:t>
      </w:r>
      <w:r>
        <w:rPr>
          <w:b/>
          <w:bCs/>
          <w:i/>
          <w:iCs/>
          <w:spacing w:val="-8"/>
          <w:sz w:val="25"/>
          <w:szCs w:val="25"/>
        </w:rPr>
        <w:t>见本章《供应商须知前附表》</w:t>
      </w:r>
      <w:r>
        <w:rPr>
          <w:spacing w:val="-16"/>
          <w:sz w:val="24"/>
          <w:szCs w:val="24"/>
        </w:rPr>
        <w:t>），</w:t>
      </w:r>
      <w:r>
        <w:rPr>
          <w:spacing w:val="-8"/>
          <w:sz w:val="24"/>
          <w:szCs w:val="24"/>
        </w:rPr>
        <w:t>但不得变动</w:t>
      </w:r>
      <w:r>
        <w:rPr>
          <w:sz w:val="24"/>
          <w:szCs w:val="24"/>
        </w:rPr>
        <w:t xml:space="preserve">  </w:t>
      </w:r>
      <w:r>
        <w:rPr>
          <w:spacing w:val="-9"/>
          <w:sz w:val="24"/>
          <w:szCs w:val="24"/>
        </w:rPr>
        <w:t>谈判文件中的其他内容。实质性变动的内容，</w:t>
      </w:r>
      <w:r>
        <w:rPr>
          <w:spacing w:val="63"/>
          <w:sz w:val="24"/>
          <w:szCs w:val="24"/>
        </w:rPr>
        <w:t xml:space="preserve"> </w:t>
      </w:r>
      <w:r>
        <w:rPr>
          <w:spacing w:val="-9"/>
          <w:sz w:val="24"/>
          <w:szCs w:val="24"/>
        </w:rPr>
        <w:t>须经采购人代表确认。在此情况下，</w:t>
      </w:r>
      <w:r>
        <w:rPr>
          <w:spacing w:val="53"/>
          <w:sz w:val="24"/>
          <w:szCs w:val="24"/>
        </w:rPr>
        <w:t xml:space="preserve"> </w:t>
      </w:r>
      <w:r>
        <w:rPr>
          <w:spacing w:val="-9"/>
          <w:sz w:val="24"/>
          <w:szCs w:val="24"/>
        </w:rPr>
        <w:t>谈判小组将</w:t>
      </w:r>
      <w:r>
        <w:rPr>
          <w:sz w:val="24"/>
          <w:szCs w:val="24"/>
        </w:rPr>
        <w:t xml:space="preserve">  </w:t>
      </w:r>
      <w:r>
        <w:rPr>
          <w:spacing w:val="-3"/>
          <w:sz w:val="24"/>
          <w:szCs w:val="24"/>
        </w:rPr>
        <w:t>以书面形式将修改内容同时通知所有参加谈判的供应商。对谈判文件作出的实质性变动是谈判</w:t>
      </w:r>
      <w:r>
        <w:rPr>
          <w:spacing w:val="6"/>
          <w:sz w:val="24"/>
          <w:szCs w:val="24"/>
        </w:rPr>
        <w:t xml:space="preserve">  </w:t>
      </w:r>
      <w:r>
        <w:rPr>
          <w:spacing w:val="-5"/>
          <w:sz w:val="24"/>
          <w:szCs w:val="24"/>
        </w:rPr>
        <w:t>文件的有效组成部分。</w:t>
      </w:r>
    </w:p>
    <w:p w14:paraId="710E1E6B">
      <w:pPr>
        <w:pStyle w:val="8"/>
        <w:spacing w:before="76" w:line="211" w:lineRule="auto"/>
        <w:ind w:left="45" w:right="104" w:firstLine="476"/>
        <w:rPr>
          <w:sz w:val="24"/>
          <w:szCs w:val="24"/>
        </w:rPr>
      </w:pPr>
      <w:r>
        <w:rPr>
          <w:sz w:val="24"/>
          <w:szCs w:val="24"/>
        </w:rPr>
        <w:t>5.4.3  每轮谈判中，参加谈判的供应商代表应认真、准确、完整地记</w:t>
      </w:r>
      <w:r>
        <w:rPr>
          <w:spacing w:val="-1"/>
          <w:sz w:val="24"/>
          <w:szCs w:val="24"/>
        </w:rPr>
        <w:t>录谈判小组提出的问</w:t>
      </w:r>
      <w:r>
        <w:rPr>
          <w:sz w:val="24"/>
          <w:szCs w:val="24"/>
        </w:rPr>
        <w:t xml:space="preserve"> </w:t>
      </w:r>
      <w:r>
        <w:rPr>
          <w:spacing w:val="-3"/>
          <w:sz w:val="24"/>
          <w:szCs w:val="24"/>
        </w:rPr>
        <w:t>题和要求，并据此准备下一轮谈判。</w:t>
      </w:r>
    </w:p>
    <w:p w14:paraId="57B7C433">
      <w:pPr>
        <w:pStyle w:val="8"/>
        <w:spacing w:before="76" w:line="211" w:lineRule="auto"/>
        <w:ind w:left="49" w:right="164" w:firstLine="472"/>
        <w:rPr>
          <w:sz w:val="24"/>
          <w:szCs w:val="24"/>
        </w:rPr>
      </w:pPr>
      <w:r>
        <w:rPr>
          <w:sz w:val="24"/>
          <w:szCs w:val="24"/>
        </w:rPr>
        <w:t>5.4.4 供应商应当按照谈判文件的变动情况和谈判小组的要求重新提交响应文件，并由法</w:t>
      </w:r>
      <w:r>
        <w:rPr>
          <w:spacing w:val="2"/>
          <w:sz w:val="24"/>
          <w:szCs w:val="24"/>
        </w:rPr>
        <w:t xml:space="preserve"> </w:t>
      </w:r>
      <w:r>
        <w:rPr>
          <w:spacing w:val="-2"/>
          <w:sz w:val="24"/>
          <w:szCs w:val="24"/>
        </w:rPr>
        <w:t>定代表人/企业负责人或授权代表签字或者加盖公章。</w:t>
      </w:r>
    </w:p>
    <w:p w14:paraId="3A46A2E8">
      <w:pPr>
        <w:pStyle w:val="8"/>
        <w:spacing w:before="78" w:line="188" w:lineRule="auto"/>
        <w:ind w:left="522"/>
        <w:rPr>
          <w:sz w:val="24"/>
          <w:szCs w:val="24"/>
        </w:rPr>
      </w:pPr>
      <w:r>
        <w:rPr>
          <w:sz w:val="24"/>
          <w:szCs w:val="24"/>
        </w:rPr>
        <w:t>5.4.5 供应商都可以根据上一轮谈判情况对谈判报价内容进行调整和提出新的报价。</w:t>
      </w:r>
    </w:p>
    <w:p w14:paraId="1997563E">
      <w:pPr>
        <w:pStyle w:val="8"/>
        <w:spacing w:before="77" w:line="215" w:lineRule="auto"/>
        <w:ind w:left="46" w:right="104" w:firstLine="475"/>
        <w:rPr>
          <w:sz w:val="24"/>
          <w:szCs w:val="24"/>
        </w:rPr>
      </w:pPr>
      <w:r>
        <w:rPr>
          <w:spacing w:val="-4"/>
          <w:sz w:val="24"/>
          <w:szCs w:val="24"/>
        </w:rPr>
        <w:t>5.4.6</w:t>
      </w:r>
      <w:r>
        <w:rPr>
          <w:spacing w:val="65"/>
          <w:w w:val="101"/>
          <w:sz w:val="24"/>
          <w:szCs w:val="24"/>
        </w:rPr>
        <w:t xml:space="preserve"> </w:t>
      </w:r>
      <w:r>
        <w:rPr>
          <w:spacing w:val="-4"/>
          <w:sz w:val="24"/>
          <w:szCs w:val="24"/>
        </w:rPr>
        <w:t xml:space="preserve">供应商应按照 </w:t>
      </w:r>
      <w:r>
        <w:rPr>
          <w:b/>
          <w:bCs/>
          <w:i/>
          <w:iCs/>
          <w:spacing w:val="-4"/>
          <w:sz w:val="25"/>
          <w:szCs w:val="25"/>
        </w:rPr>
        <w:t>《供应商须知前附表》</w:t>
      </w:r>
      <w:r>
        <w:rPr>
          <w:spacing w:val="-4"/>
          <w:sz w:val="24"/>
          <w:szCs w:val="24"/>
        </w:rPr>
        <w:t>中规定的方式提交最后报价。最</w:t>
      </w:r>
      <w:r>
        <w:rPr>
          <w:spacing w:val="-5"/>
          <w:sz w:val="24"/>
          <w:szCs w:val="24"/>
        </w:rPr>
        <w:t>后报价是供应</w:t>
      </w:r>
      <w:r>
        <w:rPr>
          <w:sz w:val="24"/>
          <w:szCs w:val="24"/>
        </w:rPr>
        <w:t xml:space="preserve"> </w:t>
      </w:r>
      <w:r>
        <w:rPr>
          <w:spacing w:val="-6"/>
          <w:sz w:val="24"/>
          <w:szCs w:val="24"/>
        </w:rPr>
        <w:t>商响应文件的有效组成部分。谈判文件能够详细列明采购标的的技术、服务要求的，</w:t>
      </w:r>
      <w:r>
        <w:rPr>
          <w:spacing w:val="62"/>
          <w:sz w:val="24"/>
          <w:szCs w:val="24"/>
        </w:rPr>
        <w:t xml:space="preserve"> </w:t>
      </w:r>
      <w:r>
        <w:rPr>
          <w:spacing w:val="-6"/>
          <w:sz w:val="24"/>
          <w:szCs w:val="24"/>
        </w:rPr>
        <w:t>谈判结束</w:t>
      </w:r>
      <w:r>
        <w:rPr>
          <w:sz w:val="24"/>
          <w:szCs w:val="24"/>
        </w:rPr>
        <w:t xml:space="preserve">  </w:t>
      </w:r>
      <w:r>
        <w:rPr>
          <w:spacing w:val="-3"/>
          <w:sz w:val="24"/>
          <w:szCs w:val="24"/>
        </w:rPr>
        <w:t>后，所有继续参加谈判的供应商在规定时间内提交最后报价，提交最后报价的供应商不得少于</w:t>
      </w:r>
    </w:p>
    <w:p w14:paraId="0E0F0A66">
      <w:pPr>
        <w:pStyle w:val="8"/>
        <w:spacing w:before="77" w:line="191" w:lineRule="auto"/>
        <w:ind w:left="42"/>
        <w:rPr>
          <w:sz w:val="24"/>
          <w:szCs w:val="24"/>
        </w:rPr>
      </w:pPr>
      <w:r>
        <w:rPr>
          <w:spacing w:val="-20"/>
          <w:sz w:val="24"/>
          <w:szCs w:val="24"/>
        </w:rPr>
        <w:t>3</w:t>
      </w:r>
      <w:r>
        <w:rPr>
          <w:spacing w:val="67"/>
          <w:sz w:val="24"/>
          <w:szCs w:val="24"/>
        </w:rPr>
        <w:t xml:space="preserve"> </w:t>
      </w:r>
      <w:r>
        <w:rPr>
          <w:spacing w:val="-20"/>
          <w:sz w:val="24"/>
          <w:szCs w:val="24"/>
        </w:rPr>
        <w:t>家。</w:t>
      </w:r>
    </w:p>
    <w:p w14:paraId="77DA0574">
      <w:pPr>
        <w:pStyle w:val="8"/>
        <w:spacing w:before="74" w:line="233" w:lineRule="auto"/>
        <w:ind w:left="48" w:right="164" w:firstLine="479"/>
        <w:jc w:val="both"/>
        <w:rPr>
          <w:sz w:val="24"/>
          <w:szCs w:val="24"/>
        </w:rPr>
      </w:pPr>
      <w:r>
        <w:rPr>
          <w:spacing w:val="-5"/>
          <w:sz w:val="24"/>
          <w:szCs w:val="24"/>
        </w:rPr>
        <w:t>谈判文件不能详细列明采购标的的技术、服务要求，</w:t>
      </w:r>
      <w:r>
        <w:rPr>
          <w:spacing w:val="19"/>
          <w:sz w:val="24"/>
          <w:szCs w:val="24"/>
        </w:rPr>
        <w:t xml:space="preserve"> </w:t>
      </w:r>
      <w:r>
        <w:rPr>
          <w:spacing w:val="-5"/>
          <w:sz w:val="24"/>
          <w:szCs w:val="24"/>
        </w:rPr>
        <w:t>需经谈判由供应</w:t>
      </w:r>
      <w:r>
        <w:rPr>
          <w:spacing w:val="-6"/>
          <w:sz w:val="24"/>
          <w:szCs w:val="24"/>
        </w:rPr>
        <w:t>商提供最终设计方案</w:t>
      </w:r>
      <w:r>
        <w:rPr>
          <w:sz w:val="24"/>
          <w:szCs w:val="24"/>
        </w:rPr>
        <w:t xml:space="preserve"> </w:t>
      </w:r>
      <w:r>
        <w:rPr>
          <w:spacing w:val="-2"/>
          <w:sz w:val="24"/>
          <w:szCs w:val="24"/>
        </w:rPr>
        <w:t>或解决方案的，</w:t>
      </w:r>
      <w:r>
        <w:rPr>
          <w:spacing w:val="-50"/>
          <w:sz w:val="24"/>
          <w:szCs w:val="24"/>
        </w:rPr>
        <w:t xml:space="preserve"> </w:t>
      </w:r>
      <w:r>
        <w:rPr>
          <w:spacing w:val="-2"/>
          <w:sz w:val="24"/>
          <w:szCs w:val="24"/>
        </w:rPr>
        <w:t>谈判结束后，</w:t>
      </w:r>
      <w:r>
        <w:rPr>
          <w:spacing w:val="-49"/>
          <w:sz w:val="24"/>
          <w:szCs w:val="24"/>
        </w:rPr>
        <w:t xml:space="preserve"> </w:t>
      </w:r>
      <w:r>
        <w:rPr>
          <w:spacing w:val="-2"/>
          <w:sz w:val="24"/>
          <w:szCs w:val="24"/>
        </w:rPr>
        <w:t>谈判小组应当按照少数服从多数</w:t>
      </w:r>
      <w:r>
        <w:rPr>
          <w:spacing w:val="-3"/>
          <w:sz w:val="24"/>
          <w:szCs w:val="24"/>
        </w:rPr>
        <w:t>的原则投票推荐</w:t>
      </w:r>
      <w:r>
        <w:rPr>
          <w:spacing w:val="63"/>
          <w:w w:val="101"/>
          <w:sz w:val="24"/>
          <w:szCs w:val="24"/>
        </w:rPr>
        <w:t xml:space="preserve"> </w:t>
      </w:r>
      <w:r>
        <w:rPr>
          <w:spacing w:val="-3"/>
          <w:sz w:val="24"/>
          <w:szCs w:val="24"/>
        </w:rPr>
        <w:t>3</w:t>
      </w:r>
      <w:r>
        <w:rPr>
          <w:spacing w:val="68"/>
          <w:sz w:val="24"/>
          <w:szCs w:val="24"/>
        </w:rPr>
        <w:t xml:space="preserve"> </w:t>
      </w:r>
      <w:r>
        <w:rPr>
          <w:spacing w:val="-3"/>
          <w:sz w:val="24"/>
          <w:szCs w:val="24"/>
        </w:rPr>
        <w:t>家以上供应</w:t>
      </w:r>
      <w:r>
        <w:rPr>
          <w:sz w:val="24"/>
          <w:szCs w:val="24"/>
        </w:rPr>
        <w:t xml:space="preserve"> </w:t>
      </w:r>
      <w:r>
        <w:rPr>
          <w:spacing w:val="-2"/>
          <w:sz w:val="24"/>
          <w:szCs w:val="24"/>
        </w:rPr>
        <w:t>商的设计方案或者解决方案，并要求其在规定时间内提交最后报价。</w:t>
      </w:r>
    </w:p>
    <w:p w14:paraId="0A436850">
      <w:pPr>
        <w:pStyle w:val="8"/>
        <w:spacing w:before="2" w:line="187" w:lineRule="auto"/>
        <w:ind w:left="522"/>
        <w:rPr>
          <w:sz w:val="24"/>
          <w:szCs w:val="24"/>
        </w:rPr>
      </w:pPr>
      <w:r>
        <w:rPr>
          <w:sz w:val="24"/>
          <w:szCs w:val="24"/>
        </w:rPr>
        <w:t>5.4.7  已提交响应文件的供应商，在提交最后报价之前，可以根据谈判情况退</w:t>
      </w:r>
      <w:r>
        <w:rPr>
          <w:spacing w:val="-1"/>
          <w:sz w:val="24"/>
          <w:szCs w:val="24"/>
        </w:rPr>
        <w:t>出谈判。</w:t>
      </w:r>
    </w:p>
    <w:p w14:paraId="4A11DF5A">
      <w:pPr>
        <w:pStyle w:val="8"/>
        <w:spacing w:before="78" w:line="212" w:lineRule="auto"/>
        <w:ind w:left="44" w:right="104" w:firstLine="477"/>
        <w:rPr>
          <w:sz w:val="24"/>
          <w:szCs w:val="24"/>
        </w:rPr>
      </w:pPr>
      <w:r>
        <w:rPr>
          <w:spacing w:val="-4"/>
          <w:sz w:val="24"/>
          <w:szCs w:val="24"/>
        </w:rPr>
        <w:t>5.4.8  最后报价时间过后，供应商不得对报价进行修</w:t>
      </w:r>
      <w:r>
        <w:rPr>
          <w:spacing w:val="-5"/>
          <w:sz w:val="24"/>
          <w:szCs w:val="24"/>
        </w:rPr>
        <w:t>改、撤回或撤销，</w:t>
      </w:r>
      <w:r>
        <w:rPr>
          <w:spacing w:val="18"/>
          <w:w w:val="101"/>
          <w:sz w:val="24"/>
          <w:szCs w:val="24"/>
        </w:rPr>
        <w:t xml:space="preserve">  </w:t>
      </w:r>
      <w:r>
        <w:rPr>
          <w:spacing w:val="-5"/>
          <w:sz w:val="24"/>
          <w:szCs w:val="24"/>
        </w:rPr>
        <w:t>否则将没收其保证</w:t>
      </w:r>
      <w:r>
        <w:rPr>
          <w:sz w:val="24"/>
          <w:szCs w:val="24"/>
        </w:rPr>
        <w:t xml:space="preserve"> </w:t>
      </w:r>
      <w:r>
        <w:rPr>
          <w:spacing w:val="-12"/>
          <w:sz w:val="24"/>
          <w:szCs w:val="24"/>
        </w:rPr>
        <w:t>金。</w:t>
      </w:r>
    </w:p>
    <w:p w14:paraId="73629A3A">
      <w:pPr>
        <w:pStyle w:val="8"/>
        <w:spacing w:before="71" w:line="188" w:lineRule="auto"/>
        <w:ind w:left="522"/>
        <w:rPr>
          <w:sz w:val="24"/>
          <w:szCs w:val="24"/>
        </w:rPr>
      </w:pPr>
      <w:r>
        <w:rPr>
          <w:b/>
          <w:bCs/>
          <w:spacing w:val="-4"/>
          <w:sz w:val="24"/>
          <w:szCs w:val="24"/>
        </w:rPr>
        <w:t>5.5</w:t>
      </w:r>
      <w:r>
        <w:rPr>
          <w:b/>
          <w:bCs/>
          <w:spacing w:val="72"/>
          <w:sz w:val="24"/>
          <w:szCs w:val="24"/>
        </w:rPr>
        <w:t xml:space="preserve"> </w:t>
      </w:r>
      <w:r>
        <w:rPr>
          <w:b/>
          <w:bCs/>
          <w:spacing w:val="-4"/>
          <w:sz w:val="24"/>
          <w:szCs w:val="24"/>
        </w:rPr>
        <w:t>谈判的报价方式</w:t>
      </w:r>
    </w:p>
    <w:p w14:paraId="33BB3DBA">
      <w:pPr>
        <w:pStyle w:val="8"/>
        <w:spacing w:before="78" w:line="188" w:lineRule="auto"/>
        <w:ind w:left="522"/>
        <w:rPr>
          <w:sz w:val="24"/>
          <w:szCs w:val="24"/>
        </w:rPr>
      </w:pPr>
      <w:r>
        <w:rPr>
          <w:spacing w:val="2"/>
          <w:sz w:val="24"/>
          <w:szCs w:val="24"/>
        </w:rPr>
        <w:t>5.5.1</w:t>
      </w:r>
      <w:r>
        <w:rPr>
          <w:spacing w:val="70"/>
          <w:w w:val="101"/>
          <w:sz w:val="24"/>
          <w:szCs w:val="24"/>
        </w:rPr>
        <w:t xml:space="preserve"> </w:t>
      </w:r>
      <w:r>
        <w:rPr>
          <w:b/>
          <w:bCs/>
          <w:spacing w:val="2"/>
          <w:sz w:val="24"/>
          <w:szCs w:val="24"/>
        </w:rPr>
        <w:t>采用两次报价的方式</w:t>
      </w:r>
    </w:p>
    <w:p w14:paraId="13E35648">
      <w:pPr>
        <w:pStyle w:val="8"/>
        <w:spacing w:before="76" w:line="211" w:lineRule="auto"/>
        <w:ind w:left="51" w:right="104" w:firstLine="470"/>
        <w:rPr>
          <w:rFonts w:ascii="Arial"/>
          <w:sz w:val="21"/>
        </w:rPr>
      </w:pPr>
      <w:r>
        <w:rPr>
          <w:sz w:val="24"/>
          <w:szCs w:val="24"/>
        </w:rPr>
        <w:t>5.5.2</w:t>
      </w:r>
      <w:r>
        <w:rPr>
          <w:spacing w:val="65"/>
          <w:w w:val="101"/>
          <w:sz w:val="24"/>
          <w:szCs w:val="24"/>
        </w:rPr>
        <w:t xml:space="preserve"> </w:t>
      </w:r>
      <w:r>
        <w:rPr>
          <w:sz w:val="24"/>
          <w:szCs w:val="24"/>
        </w:rPr>
        <w:t>供应商在提交的响应文件中的报价以公开的方式，在开标现场当场公布。该</w:t>
      </w:r>
      <w:r>
        <w:rPr>
          <w:spacing w:val="-1"/>
          <w:sz w:val="24"/>
          <w:szCs w:val="24"/>
        </w:rPr>
        <w:t>报价只</w:t>
      </w:r>
      <w:r>
        <w:rPr>
          <w:sz w:val="24"/>
          <w:szCs w:val="24"/>
        </w:rPr>
        <w:t xml:space="preserve"> </w:t>
      </w:r>
      <w:r>
        <w:rPr>
          <w:spacing w:val="-3"/>
          <w:sz w:val="24"/>
          <w:szCs w:val="24"/>
        </w:rPr>
        <w:t>允许有一个报价，任何有选择性的报价将不予接受。</w:t>
      </w:r>
    </w:p>
    <w:p w14:paraId="359718FE">
      <w:pPr>
        <w:pStyle w:val="8"/>
        <w:spacing w:before="103" w:line="188" w:lineRule="auto"/>
        <w:ind w:right="12"/>
        <w:jc w:val="right"/>
        <w:rPr>
          <w:sz w:val="24"/>
          <w:szCs w:val="24"/>
        </w:rPr>
      </w:pPr>
      <w:r>
        <w:rPr>
          <w:spacing w:val="-4"/>
          <w:sz w:val="24"/>
          <w:szCs w:val="24"/>
        </w:rPr>
        <w:t>5.5.3</w:t>
      </w:r>
      <w:r>
        <w:rPr>
          <w:spacing w:val="82"/>
          <w:w w:val="101"/>
          <w:sz w:val="24"/>
          <w:szCs w:val="24"/>
        </w:rPr>
        <w:t xml:space="preserve"> </w:t>
      </w:r>
      <w:r>
        <w:rPr>
          <w:spacing w:val="-4"/>
          <w:sz w:val="24"/>
          <w:szCs w:val="24"/>
        </w:rPr>
        <w:t>谈判结束后，供应商可根据谈判情况，进行第二次报价，该报价为谈判的最终报价。</w:t>
      </w:r>
    </w:p>
    <w:p w14:paraId="4168212F">
      <w:pPr>
        <w:pStyle w:val="8"/>
        <w:spacing w:before="77" w:line="188" w:lineRule="auto"/>
        <w:ind w:left="522"/>
        <w:rPr>
          <w:sz w:val="24"/>
          <w:szCs w:val="24"/>
        </w:rPr>
      </w:pPr>
      <w:r>
        <w:rPr>
          <w:sz w:val="24"/>
          <w:szCs w:val="24"/>
        </w:rPr>
        <w:t>5.5.4</w:t>
      </w:r>
      <w:r>
        <w:rPr>
          <w:spacing w:val="66"/>
          <w:sz w:val="24"/>
          <w:szCs w:val="24"/>
        </w:rPr>
        <w:t xml:space="preserve"> </w:t>
      </w:r>
      <w:r>
        <w:rPr>
          <w:sz w:val="24"/>
          <w:szCs w:val="24"/>
        </w:rPr>
        <w:t>供应商在进行二次报价时，报价应用规定格式在规定时间内上传至政采云。</w:t>
      </w:r>
    </w:p>
    <w:p w14:paraId="443C8CF6">
      <w:pPr>
        <w:pStyle w:val="8"/>
        <w:spacing w:before="76" w:line="211" w:lineRule="auto"/>
        <w:ind w:left="46" w:right="104" w:firstLine="475"/>
        <w:rPr>
          <w:sz w:val="24"/>
          <w:szCs w:val="24"/>
        </w:rPr>
      </w:pPr>
      <w:r>
        <w:rPr>
          <w:sz w:val="24"/>
          <w:szCs w:val="24"/>
        </w:rPr>
        <w:t>5.5.5</w:t>
      </w:r>
      <w:r>
        <w:rPr>
          <w:spacing w:val="66"/>
          <w:w w:val="101"/>
          <w:sz w:val="24"/>
          <w:szCs w:val="24"/>
        </w:rPr>
        <w:t xml:space="preserve"> </w:t>
      </w:r>
      <w:r>
        <w:rPr>
          <w:sz w:val="24"/>
          <w:szCs w:val="24"/>
        </w:rPr>
        <w:t>在对最后报价的供应商进行排序前，谈判小组对响应文件的有效性、完整</w:t>
      </w:r>
      <w:r>
        <w:rPr>
          <w:spacing w:val="-1"/>
          <w:sz w:val="24"/>
          <w:szCs w:val="24"/>
        </w:rPr>
        <w:t>性和响应</w:t>
      </w:r>
      <w:r>
        <w:rPr>
          <w:sz w:val="24"/>
          <w:szCs w:val="24"/>
        </w:rPr>
        <w:t xml:space="preserve"> </w:t>
      </w:r>
      <w:r>
        <w:rPr>
          <w:spacing w:val="-1"/>
          <w:sz w:val="24"/>
          <w:szCs w:val="24"/>
        </w:rPr>
        <w:t>程度进行最终审查。谈判小组对实质性响应谈判文</w:t>
      </w:r>
      <w:r>
        <w:rPr>
          <w:spacing w:val="-2"/>
          <w:sz w:val="24"/>
          <w:szCs w:val="24"/>
        </w:rPr>
        <w:t>件要求的供应商进行价格比较。</w:t>
      </w:r>
    </w:p>
    <w:p w14:paraId="60B2BECA">
      <w:pPr>
        <w:pStyle w:val="8"/>
        <w:spacing w:before="76" w:line="188" w:lineRule="auto"/>
        <w:ind w:left="42"/>
        <w:rPr>
          <w:sz w:val="24"/>
          <w:szCs w:val="24"/>
        </w:rPr>
      </w:pPr>
      <w:r>
        <w:rPr>
          <w:b/>
          <w:bCs/>
          <w:spacing w:val="-3"/>
          <w:sz w:val="24"/>
          <w:szCs w:val="24"/>
        </w:rPr>
        <w:t>5.6</w:t>
      </w:r>
      <w:r>
        <w:rPr>
          <w:b/>
          <w:bCs/>
          <w:spacing w:val="73"/>
          <w:sz w:val="24"/>
          <w:szCs w:val="24"/>
        </w:rPr>
        <w:t xml:space="preserve"> </w:t>
      </w:r>
      <w:r>
        <w:rPr>
          <w:b/>
          <w:bCs/>
          <w:spacing w:val="-3"/>
          <w:sz w:val="24"/>
          <w:szCs w:val="24"/>
        </w:rPr>
        <w:t>谈判和评审过程的保密性</w:t>
      </w:r>
    </w:p>
    <w:p w14:paraId="4E2F54B3">
      <w:pPr>
        <w:pStyle w:val="8"/>
        <w:spacing w:before="77" w:line="211" w:lineRule="auto"/>
        <w:ind w:left="44" w:firstLine="477"/>
        <w:rPr>
          <w:sz w:val="24"/>
          <w:szCs w:val="24"/>
        </w:rPr>
      </w:pPr>
      <w:r>
        <w:rPr>
          <w:spacing w:val="-3"/>
          <w:sz w:val="24"/>
          <w:szCs w:val="24"/>
        </w:rPr>
        <w:t>5.6.1</w:t>
      </w:r>
      <w:r>
        <w:rPr>
          <w:spacing w:val="66"/>
          <w:sz w:val="24"/>
          <w:szCs w:val="24"/>
        </w:rPr>
        <w:t xml:space="preserve"> </w:t>
      </w:r>
      <w:r>
        <w:rPr>
          <w:spacing w:val="-3"/>
          <w:sz w:val="24"/>
          <w:szCs w:val="24"/>
        </w:rPr>
        <w:t>所有与本次招标及谈判有关的人员，均不得向供应商及</w:t>
      </w:r>
      <w:r>
        <w:rPr>
          <w:spacing w:val="-4"/>
          <w:sz w:val="24"/>
          <w:szCs w:val="24"/>
        </w:rPr>
        <w:t>与谈判项目无关的其他人员，</w:t>
      </w:r>
      <w:r>
        <w:rPr>
          <w:sz w:val="24"/>
          <w:szCs w:val="24"/>
        </w:rPr>
        <w:t xml:space="preserve"> </w:t>
      </w:r>
      <w:r>
        <w:rPr>
          <w:spacing w:val="-3"/>
          <w:sz w:val="24"/>
          <w:szCs w:val="24"/>
        </w:rPr>
        <w:t>透露与谈判有关的资料以及授予合同的意见等。</w:t>
      </w:r>
    </w:p>
    <w:p w14:paraId="13F58699">
      <w:pPr>
        <w:pStyle w:val="8"/>
        <w:spacing w:before="78" w:line="210" w:lineRule="auto"/>
        <w:ind w:left="63" w:right="104" w:firstLine="460"/>
        <w:rPr>
          <w:sz w:val="24"/>
          <w:szCs w:val="24"/>
        </w:rPr>
      </w:pPr>
      <w:r>
        <w:rPr>
          <w:sz w:val="24"/>
          <w:szCs w:val="24"/>
        </w:rPr>
        <w:t>5.6.2</w:t>
      </w:r>
      <w:r>
        <w:rPr>
          <w:spacing w:val="67"/>
          <w:sz w:val="24"/>
          <w:szCs w:val="24"/>
        </w:rPr>
        <w:t xml:space="preserve"> </w:t>
      </w:r>
      <w:r>
        <w:rPr>
          <w:sz w:val="24"/>
          <w:szCs w:val="24"/>
        </w:rPr>
        <w:t>在谈判过程中，供应商试图在投标文件审查、澄清、比较及授予合同</w:t>
      </w:r>
      <w:r>
        <w:rPr>
          <w:spacing w:val="-1"/>
          <w:sz w:val="24"/>
          <w:szCs w:val="24"/>
        </w:rPr>
        <w:t>方面对采购人</w:t>
      </w:r>
      <w:r>
        <w:rPr>
          <w:sz w:val="24"/>
          <w:szCs w:val="24"/>
        </w:rPr>
        <w:t xml:space="preserve"> </w:t>
      </w:r>
      <w:r>
        <w:rPr>
          <w:spacing w:val="-3"/>
          <w:sz w:val="24"/>
          <w:szCs w:val="24"/>
        </w:rPr>
        <w:t>员施加影响的任何行为都可能导致其投标文件被拒绝。</w:t>
      </w:r>
    </w:p>
    <w:p w14:paraId="5F9C08AA">
      <w:pPr>
        <w:pStyle w:val="8"/>
        <w:spacing w:before="79" w:line="188" w:lineRule="auto"/>
        <w:ind w:left="42"/>
        <w:rPr>
          <w:sz w:val="24"/>
          <w:szCs w:val="24"/>
        </w:rPr>
      </w:pPr>
      <w:r>
        <w:rPr>
          <w:b/>
          <w:bCs/>
          <w:spacing w:val="-6"/>
          <w:sz w:val="24"/>
          <w:szCs w:val="24"/>
        </w:rPr>
        <w:t>5.7</w:t>
      </w:r>
      <w:r>
        <w:rPr>
          <w:b/>
          <w:bCs/>
          <w:spacing w:val="9"/>
          <w:sz w:val="24"/>
          <w:szCs w:val="24"/>
        </w:rPr>
        <w:t xml:space="preserve"> </w:t>
      </w:r>
      <w:r>
        <w:rPr>
          <w:b/>
          <w:bCs/>
          <w:spacing w:val="-6"/>
          <w:sz w:val="24"/>
          <w:szCs w:val="24"/>
        </w:rPr>
        <w:t>废标</w:t>
      </w:r>
    </w:p>
    <w:p w14:paraId="335CF7DC">
      <w:pPr>
        <w:pStyle w:val="8"/>
        <w:spacing w:before="77" w:line="187" w:lineRule="auto"/>
        <w:ind w:left="549"/>
        <w:rPr>
          <w:sz w:val="24"/>
          <w:szCs w:val="24"/>
        </w:rPr>
      </w:pPr>
      <w:r>
        <w:rPr>
          <w:spacing w:val="-6"/>
          <w:sz w:val="24"/>
          <w:szCs w:val="24"/>
        </w:rPr>
        <w:t>出现下列情形之一，将导致项目废标：</w:t>
      </w:r>
    </w:p>
    <w:p w14:paraId="5020F0E2">
      <w:pPr>
        <w:pStyle w:val="8"/>
        <w:spacing w:before="80" w:line="183" w:lineRule="auto"/>
        <w:ind w:left="524"/>
        <w:rPr>
          <w:sz w:val="24"/>
          <w:szCs w:val="24"/>
        </w:rPr>
      </w:pPr>
      <w:r>
        <w:rPr>
          <w:spacing w:val="-3"/>
          <w:sz w:val="24"/>
          <w:szCs w:val="24"/>
        </w:rPr>
        <w:t>（1）符合专业条件的供应商或者对谈判文件做实质性响应的供应商不足三家；</w:t>
      </w:r>
    </w:p>
    <w:p w14:paraId="7C3E5D96">
      <w:pPr>
        <w:pStyle w:val="8"/>
        <w:spacing w:before="86" w:line="183" w:lineRule="auto"/>
        <w:ind w:left="524"/>
        <w:rPr>
          <w:sz w:val="24"/>
          <w:szCs w:val="24"/>
        </w:rPr>
      </w:pPr>
      <w:r>
        <w:rPr>
          <w:spacing w:val="-4"/>
          <w:sz w:val="24"/>
          <w:szCs w:val="24"/>
        </w:rPr>
        <w:t>（2）出现影响采购公正的违法、违规行为</w:t>
      </w:r>
      <w:r>
        <w:rPr>
          <w:spacing w:val="-5"/>
          <w:sz w:val="24"/>
          <w:szCs w:val="24"/>
        </w:rPr>
        <w:t>的；</w:t>
      </w:r>
    </w:p>
    <w:p w14:paraId="5935F35A">
      <w:pPr>
        <w:pStyle w:val="8"/>
        <w:spacing w:before="86" w:line="183" w:lineRule="auto"/>
        <w:ind w:left="524"/>
        <w:rPr>
          <w:sz w:val="24"/>
          <w:szCs w:val="24"/>
        </w:rPr>
      </w:pPr>
      <w:r>
        <w:rPr>
          <w:spacing w:val="-3"/>
          <w:sz w:val="24"/>
          <w:szCs w:val="24"/>
        </w:rPr>
        <w:t>（3）供应商的报价均超过了采购预算，采购人</w:t>
      </w:r>
      <w:r>
        <w:rPr>
          <w:spacing w:val="-4"/>
          <w:sz w:val="24"/>
          <w:szCs w:val="24"/>
        </w:rPr>
        <w:t>不能支付的；</w:t>
      </w:r>
    </w:p>
    <w:p w14:paraId="498C722E">
      <w:pPr>
        <w:pStyle w:val="8"/>
        <w:spacing w:before="86" w:line="183" w:lineRule="auto"/>
        <w:ind w:left="524"/>
        <w:rPr>
          <w:sz w:val="24"/>
          <w:szCs w:val="24"/>
        </w:rPr>
      </w:pPr>
      <w:r>
        <w:rPr>
          <w:spacing w:val="-4"/>
          <w:sz w:val="24"/>
          <w:szCs w:val="24"/>
        </w:rPr>
        <w:t>（4）因重大变故，采购任务取消的。</w:t>
      </w:r>
    </w:p>
    <w:p w14:paraId="21EA02B6">
      <w:pPr>
        <w:spacing w:line="183" w:lineRule="auto"/>
        <w:rPr>
          <w:sz w:val="24"/>
          <w:szCs w:val="24"/>
        </w:rPr>
        <w:sectPr>
          <w:headerReference r:id="rId19" w:type="default"/>
          <w:footerReference r:id="rId20" w:type="default"/>
          <w:pgSz w:w="11906" w:h="16839"/>
          <w:pgMar w:top="1150" w:right="915" w:bottom="1150" w:left="1050" w:header="1090" w:footer="987" w:gutter="0"/>
          <w:pgNumType w:fmt="decimal"/>
          <w:cols w:space="720" w:num="1"/>
        </w:sectPr>
      </w:pPr>
    </w:p>
    <w:p w14:paraId="28A38E7C">
      <w:pPr>
        <w:spacing w:line="310" w:lineRule="auto"/>
        <w:rPr>
          <w:rFonts w:ascii="Arial"/>
          <w:sz w:val="21"/>
        </w:rPr>
      </w:pPr>
    </w:p>
    <w:p w14:paraId="0AACE824">
      <w:pPr>
        <w:spacing w:line="310" w:lineRule="auto"/>
        <w:rPr>
          <w:rFonts w:ascii="Arial"/>
          <w:sz w:val="21"/>
        </w:rPr>
      </w:pPr>
    </w:p>
    <w:p w14:paraId="19DC4298">
      <w:pPr>
        <w:pStyle w:val="8"/>
        <w:spacing w:before="103" w:line="188" w:lineRule="auto"/>
        <w:ind w:left="4218"/>
        <w:rPr>
          <w:rFonts w:hint="eastAsia"/>
          <w:b/>
          <w:bCs/>
          <w:spacing w:val="-7"/>
          <w:sz w:val="24"/>
          <w:szCs w:val="24"/>
        </w:rPr>
      </w:pPr>
      <w:r>
        <w:rPr>
          <w:rFonts w:hint="eastAsia"/>
          <w:b/>
          <w:bCs/>
          <w:spacing w:val="-7"/>
          <w:sz w:val="24"/>
          <w:szCs w:val="24"/>
        </w:rPr>
        <w:t>资格性审查</w:t>
      </w:r>
    </w:p>
    <w:p w14:paraId="6C3EFC51">
      <w:pPr>
        <w:pStyle w:val="5"/>
        <w:rPr>
          <w:rFonts w:hint="eastAsia" w:eastAsia="仿宋"/>
          <w:color w:val="auto"/>
          <w:lang w:val="en-US" w:eastAsia="zh-CN"/>
        </w:rPr>
      </w:pPr>
      <w:r>
        <w:rPr>
          <w:rFonts w:hint="eastAsia" w:eastAsia="仿宋"/>
          <w:color w:val="auto"/>
          <w:lang w:val="en-US" w:eastAsia="zh-CN"/>
        </w:rPr>
        <w:t>标项1</w:t>
      </w:r>
    </w:p>
    <w:tbl>
      <w:tblPr>
        <w:tblStyle w:val="16"/>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71760B21">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6263F265">
            <w:pPr>
              <w:pStyle w:val="11"/>
              <w:rPr>
                <w:rFonts w:ascii="微软雅黑" w:hAnsi="微软雅黑" w:eastAsia="微软雅黑" w:cs="微软雅黑"/>
                <w:snapToGrid w:val="0"/>
                <w:color w:val="000000"/>
                <w:spacing w:val="-4"/>
                <w:kern w:val="0"/>
                <w:sz w:val="24"/>
                <w:szCs w:val="24"/>
                <w:u w:val="none"/>
                <w:lang w:val="en-US" w:eastAsia="en-US" w:bidi="ar-SA"/>
              </w:rPr>
            </w:pPr>
            <w:r>
              <w:rPr>
                <w:rFonts w:ascii="微软雅黑" w:hAnsi="微软雅黑" w:eastAsia="微软雅黑" w:cs="微软雅黑"/>
                <w:snapToGrid w:val="0"/>
                <w:color w:val="000000"/>
                <w:spacing w:val="-4"/>
                <w:kern w:val="0"/>
                <w:sz w:val="24"/>
                <w:szCs w:val="24"/>
                <w:u w:val="none"/>
                <w:lang w:val="en-US" w:eastAsia="en-US" w:bidi="ar-SA"/>
              </w:rPr>
              <w:t>审查内容</w:t>
            </w:r>
          </w:p>
        </w:tc>
        <w:tc>
          <w:tcPr>
            <w:tcW w:w="4111" w:type="dxa"/>
            <w:vMerge w:val="restart"/>
            <w:tcBorders>
              <w:top w:val="single" w:color="auto" w:sz="4" w:space="0"/>
              <w:left w:val="single" w:color="auto" w:sz="4" w:space="0"/>
              <w:right w:val="single" w:color="auto" w:sz="4" w:space="0"/>
            </w:tcBorders>
            <w:vAlign w:val="center"/>
          </w:tcPr>
          <w:p w14:paraId="73A5E4C3">
            <w:pPr>
              <w:pStyle w:val="11"/>
              <w:rPr>
                <w:rFonts w:ascii="微软雅黑" w:hAnsi="微软雅黑" w:eastAsia="微软雅黑" w:cs="微软雅黑"/>
                <w:snapToGrid w:val="0"/>
                <w:color w:val="000000"/>
                <w:spacing w:val="-4"/>
                <w:kern w:val="0"/>
                <w:sz w:val="24"/>
                <w:szCs w:val="24"/>
                <w:u w:val="none"/>
                <w:lang w:val="en-US" w:eastAsia="en-US" w:bidi="ar-SA"/>
              </w:rPr>
            </w:pPr>
            <w:r>
              <w:rPr>
                <w:rFonts w:ascii="微软雅黑" w:hAnsi="微软雅黑" w:eastAsia="微软雅黑" w:cs="微软雅黑"/>
                <w:snapToGrid w:val="0"/>
                <w:color w:val="000000"/>
                <w:spacing w:val="-4"/>
                <w:kern w:val="0"/>
                <w:sz w:val="24"/>
                <w:szCs w:val="24"/>
                <w:u w:val="none"/>
                <w:lang w:val="en-US" w:eastAsia="en-US" w:bidi="ar-SA"/>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6342516A">
            <w:pPr>
              <w:pStyle w:val="11"/>
              <w:rPr>
                <w:rFonts w:ascii="微软雅黑" w:hAnsi="微软雅黑" w:eastAsia="微软雅黑" w:cs="微软雅黑"/>
                <w:snapToGrid w:val="0"/>
                <w:color w:val="000000"/>
                <w:spacing w:val="-4"/>
                <w:kern w:val="0"/>
                <w:sz w:val="24"/>
                <w:szCs w:val="24"/>
                <w:u w:val="none"/>
                <w:lang w:val="en-US" w:eastAsia="en-US" w:bidi="ar-SA"/>
              </w:rPr>
            </w:pPr>
            <w:r>
              <w:rPr>
                <w:rFonts w:ascii="微软雅黑" w:hAnsi="微软雅黑" w:eastAsia="微软雅黑" w:cs="微软雅黑"/>
                <w:snapToGrid w:val="0"/>
                <w:color w:val="000000"/>
                <w:spacing w:val="-4"/>
                <w:kern w:val="0"/>
                <w:sz w:val="24"/>
                <w:szCs w:val="24"/>
                <w:u w:val="none"/>
                <w:lang w:val="en-US" w:eastAsia="en-US" w:bidi="ar-SA"/>
              </w:rPr>
              <w:t>投标企业名称</w:t>
            </w:r>
          </w:p>
        </w:tc>
      </w:tr>
      <w:tr w14:paraId="15744E56">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51333D45">
            <w:pPr>
              <w:pStyle w:val="11"/>
              <w:rPr>
                <w:rFonts w:ascii="微软雅黑" w:hAnsi="微软雅黑" w:eastAsia="微软雅黑" w:cs="微软雅黑"/>
                <w:snapToGrid w:val="0"/>
                <w:color w:val="000000"/>
                <w:spacing w:val="-4"/>
                <w:kern w:val="0"/>
                <w:sz w:val="24"/>
                <w:szCs w:val="24"/>
                <w:u w:val="none"/>
                <w:lang w:val="en-US" w:eastAsia="en-US" w:bidi="ar-SA"/>
              </w:rPr>
            </w:pPr>
          </w:p>
        </w:tc>
        <w:tc>
          <w:tcPr>
            <w:tcW w:w="4111" w:type="dxa"/>
            <w:vMerge w:val="continue"/>
            <w:tcBorders>
              <w:left w:val="single" w:color="auto" w:sz="4" w:space="0"/>
              <w:bottom w:val="single" w:color="auto" w:sz="4" w:space="0"/>
              <w:right w:val="single" w:color="auto" w:sz="4" w:space="0"/>
            </w:tcBorders>
            <w:vAlign w:val="center"/>
          </w:tcPr>
          <w:p w14:paraId="3AA814A7">
            <w:pPr>
              <w:pStyle w:val="11"/>
              <w:rPr>
                <w:rFonts w:ascii="微软雅黑" w:hAnsi="微软雅黑" w:eastAsia="微软雅黑" w:cs="微软雅黑"/>
                <w:snapToGrid w:val="0"/>
                <w:color w:val="000000"/>
                <w:spacing w:val="-4"/>
                <w:kern w:val="0"/>
                <w:sz w:val="24"/>
                <w:szCs w:val="24"/>
                <w:u w:val="none"/>
                <w:lang w:val="en-US" w:eastAsia="en-US" w:bidi="ar-SA"/>
              </w:rPr>
            </w:pPr>
          </w:p>
        </w:tc>
        <w:tc>
          <w:tcPr>
            <w:tcW w:w="816" w:type="dxa"/>
            <w:tcBorders>
              <w:top w:val="single" w:color="auto" w:sz="4" w:space="0"/>
              <w:left w:val="single" w:color="auto" w:sz="4" w:space="0"/>
              <w:bottom w:val="single" w:color="auto" w:sz="4" w:space="0"/>
              <w:right w:val="single" w:color="auto" w:sz="4" w:space="0"/>
            </w:tcBorders>
            <w:vAlign w:val="center"/>
          </w:tcPr>
          <w:p w14:paraId="69FE1F71">
            <w:pPr>
              <w:pStyle w:val="11"/>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2EA81E2">
            <w:pPr>
              <w:pStyle w:val="11"/>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39247A08">
            <w:pPr>
              <w:pStyle w:val="11"/>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3</w:t>
            </w:r>
          </w:p>
        </w:tc>
      </w:tr>
      <w:tr w14:paraId="260C4787">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3A0666A3">
            <w:pPr>
              <w:rPr>
                <w:rFonts w:ascii="微软雅黑" w:hAnsi="微软雅黑" w:eastAsia="微软雅黑" w:cs="微软雅黑"/>
                <w:snapToGrid w:val="0"/>
                <w:color w:val="000000"/>
                <w:spacing w:val="-4"/>
                <w:kern w:val="0"/>
                <w:sz w:val="24"/>
                <w:szCs w:val="24"/>
                <w:u w:val="none"/>
                <w:lang w:val="en-US" w:eastAsia="en-US" w:bidi="ar-SA"/>
              </w:rPr>
            </w:pPr>
            <w:r>
              <w:rPr>
                <w:rFonts w:ascii="微软雅黑" w:hAnsi="微软雅黑" w:eastAsia="微软雅黑" w:cs="微软雅黑"/>
                <w:snapToGrid w:val="0"/>
                <w:color w:val="000000"/>
                <w:spacing w:val="-4"/>
                <w:kern w:val="0"/>
                <w:sz w:val="24"/>
                <w:szCs w:val="24"/>
                <w:u w:val="none"/>
                <w:lang w:val="en-US" w:eastAsia="en-US" w:bidi="ar-SA"/>
              </w:rPr>
              <w:t>1</w:t>
            </w:r>
          </w:p>
        </w:tc>
        <w:tc>
          <w:tcPr>
            <w:tcW w:w="2139" w:type="dxa"/>
            <w:tcBorders>
              <w:top w:val="single" w:color="auto" w:sz="4" w:space="0"/>
              <w:left w:val="single" w:color="auto" w:sz="4" w:space="0"/>
              <w:bottom w:val="single" w:color="auto" w:sz="4" w:space="0"/>
              <w:right w:val="single" w:color="auto" w:sz="4" w:space="0"/>
            </w:tcBorders>
            <w:vAlign w:val="center"/>
          </w:tcPr>
          <w:p w14:paraId="78FDABC4">
            <w:pPr>
              <w:pStyle w:val="11"/>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5758C2B4">
            <w:pPr>
              <w:pStyle w:val="11"/>
              <w:rPr>
                <w:rFonts w:hint="default" w:ascii="微软雅黑" w:hAnsi="微软雅黑" w:eastAsia="微软雅黑" w:cs="微软雅黑"/>
                <w:snapToGrid w:val="0"/>
                <w:color w:val="000000"/>
                <w:spacing w:val="-4"/>
                <w:kern w:val="0"/>
                <w:sz w:val="24"/>
                <w:szCs w:val="24"/>
                <w:u w:val="none"/>
                <w:lang w:val="en-US" w:eastAsia="zh-CN" w:bidi="ar-SA"/>
              </w:rPr>
            </w:pPr>
            <w:r>
              <w:rPr>
                <w:rFonts w:hint="default" w:ascii="微软雅黑" w:hAnsi="微软雅黑" w:eastAsia="微软雅黑" w:cs="微软雅黑"/>
                <w:snapToGrid w:val="0"/>
                <w:color w:val="000000"/>
                <w:spacing w:val="-4"/>
                <w:kern w:val="0"/>
                <w:sz w:val="24"/>
                <w:szCs w:val="24"/>
                <w:u w:val="none"/>
                <w:lang w:val="en-US" w:eastAsia="zh-CN" w:bidi="ar-SA"/>
              </w:rPr>
              <w:t>中小企业声明函</w:t>
            </w:r>
          </w:p>
        </w:tc>
        <w:tc>
          <w:tcPr>
            <w:tcW w:w="816" w:type="dxa"/>
            <w:tcBorders>
              <w:top w:val="single" w:color="auto" w:sz="4" w:space="0"/>
              <w:left w:val="single" w:color="auto" w:sz="4" w:space="0"/>
              <w:bottom w:val="single" w:color="auto" w:sz="4" w:space="0"/>
              <w:right w:val="single" w:color="auto" w:sz="4" w:space="0"/>
            </w:tcBorders>
            <w:vAlign w:val="center"/>
          </w:tcPr>
          <w:p w14:paraId="4F42F85A">
            <w:pPr>
              <w:pStyle w:val="11"/>
              <w:rPr>
                <w:rFonts w:ascii="微软雅黑" w:hAnsi="微软雅黑" w:eastAsia="微软雅黑" w:cs="微软雅黑"/>
                <w:snapToGrid w:val="0"/>
                <w:color w:val="000000"/>
                <w:spacing w:val="-4"/>
                <w:kern w:val="0"/>
                <w:sz w:val="24"/>
                <w:szCs w:val="24"/>
                <w:u w:val="none"/>
                <w:lang w:val="en-US" w:eastAsia="en-US" w:bidi="ar-SA"/>
              </w:rPr>
            </w:pPr>
          </w:p>
        </w:tc>
        <w:tc>
          <w:tcPr>
            <w:tcW w:w="840" w:type="dxa"/>
            <w:gridSpan w:val="2"/>
            <w:tcBorders>
              <w:top w:val="single" w:color="auto" w:sz="4" w:space="0"/>
              <w:left w:val="single" w:color="auto" w:sz="4" w:space="0"/>
              <w:bottom w:val="single" w:color="auto" w:sz="4" w:space="0"/>
              <w:right w:val="single" w:color="auto" w:sz="4" w:space="0"/>
            </w:tcBorders>
          </w:tcPr>
          <w:p w14:paraId="33EAC2E0">
            <w:pPr>
              <w:pStyle w:val="11"/>
              <w:rPr>
                <w:rFonts w:ascii="微软雅黑" w:hAnsi="微软雅黑" w:eastAsia="微软雅黑" w:cs="微软雅黑"/>
                <w:snapToGrid w:val="0"/>
                <w:color w:val="000000"/>
                <w:spacing w:val="-4"/>
                <w:kern w:val="0"/>
                <w:sz w:val="24"/>
                <w:szCs w:val="24"/>
                <w:u w:val="none"/>
                <w:lang w:val="en-US" w:eastAsia="en-US" w:bidi="ar-SA"/>
              </w:rPr>
            </w:pPr>
          </w:p>
        </w:tc>
        <w:tc>
          <w:tcPr>
            <w:tcW w:w="935" w:type="dxa"/>
            <w:gridSpan w:val="2"/>
            <w:tcBorders>
              <w:top w:val="single" w:color="auto" w:sz="4" w:space="0"/>
              <w:left w:val="single" w:color="auto" w:sz="4" w:space="0"/>
              <w:bottom w:val="single" w:color="auto" w:sz="4" w:space="0"/>
              <w:right w:val="single" w:color="auto" w:sz="4" w:space="0"/>
            </w:tcBorders>
          </w:tcPr>
          <w:p w14:paraId="6225DFF1">
            <w:pPr>
              <w:pStyle w:val="11"/>
              <w:rPr>
                <w:rFonts w:ascii="微软雅黑" w:hAnsi="微软雅黑" w:eastAsia="微软雅黑" w:cs="微软雅黑"/>
                <w:snapToGrid w:val="0"/>
                <w:color w:val="000000"/>
                <w:spacing w:val="-4"/>
                <w:kern w:val="0"/>
                <w:sz w:val="24"/>
                <w:szCs w:val="24"/>
                <w:u w:val="none"/>
                <w:lang w:val="en-US" w:eastAsia="en-US" w:bidi="ar-SA"/>
              </w:rPr>
            </w:pPr>
          </w:p>
        </w:tc>
      </w:tr>
      <w:tr w14:paraId="3980D5DD">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625D4DB8">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4</w:t>
            </w:r>
          </w:p>
        </w:tc>
        <w:tc>
          <w:tcPr>
            <w:tcW w:w="2139" w:type="dxa"/>
            <w:tcBorders>
              <w:top w:val="single" w:color="auto" w:sz="4" w:space="0"/>
              <w:left w:val="single" w:color="auto" w:sz="4" w:space="0"/>
              <w:bottom w:val="single" w:color="auto" w:sz="4" w:space="0"/>
              <w:right w:val="single" w:color="auto" w:sz="4" w:space="0"/>
            </w:tcBorders>
            <w:vAlign w:val="center"/>
          </w:tcPr>
          <w:p w14:paraId="7BF4F2F5">
            <w:pPr>
              <w:pStyle w:val="11"/>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4EF4DC76">
            <w:pPr>
              <w:rPr>
                <w:rFonts w:hint="eastAsia" w:ascii="微软雅黑" w:hAnsi="微软雅黑" w:eastAsia="微软雅黑" w:cs="微软雅黑"/>
                <w:snapToGrid w:val="0"/>
                <w:color w:val="000000"/>
                <w:spacing w:val="-4"/>
                <w:kern w:val="0"/>
                <w:sz w:val="24"/>
                <w:szCs w:val="24"/>
                <w:u w:val="none"/>
                <w:lang w:val="en-US" w:eastAsia="zh-CN" w:bidi="ar-SA"/>
              </w:rPr>
            </w:pPr>
            <w:r>
              <w:rPr>
                <w:rFonts w:hint="eastAsia" w:ascii="微软雅黑" w:hAnsi="微软雅黑" w:eastAsia="微软雅黑" w:cs="微软雅黑"/>
                <w:snapToGrid w:val="0"/>
                <w:color w:val="000000"/>
                <w:spacing w:val="-4"/>
                <w:kern w:val="0"/>
                <w:sz w:val="24"/>
                <w:szCs w:val="24"/>
                <w:u w:val="none"/>
                <w:lang w:val="en-US" w:eastAsia="zh-CN" w:bidi="ar-SA"/>
              </w:rPr>
              <w:t>1）具备三证合一营业执照；</w:t>
            </w:r>
          </w:p>
          <w:p w14:paraId="1D275579">
            <w:pPr>
              <w:rPr>
                <w:rFonts w:hint="eastAsia" w:ascii="微软雅黑" w:hAnsi="微软雅黑" w:eastAsia="微软雅黑" w:cs="微软雅黑"/>
                <w:snapToGrid w:val="0"/>
                <w:color w:val="000000"/>
                <w:spacing w:val="-4"/>
                <w:kern w:val="0"/>
                <w:sz w:val="24"/>
                <w:szCs w:val="24"/>
                <w:u w:val="none"/>
                <w:lang w:val="en-US" w:eastAsia="zh-CN" w:bidi="ar-SA"/>
              </w:rPr>
            </w:pPr>
            <w:r>
              <w:rPr>
                <w:rFonts w:hint="eastAsia" w:ascii="微软雅黑" w:hAnsi="微软雅黑" w:eastAsia="微软雅黑" w:cs="微软雅黑"/>
                <w:snapToGrid w:val="0"/>
                <w:color w:val="000000"/>
                <w:spacing w:val="-4"/>
                <w:kern w:val="0"/>
                <w:sz w:val="24"/>
                <w:szCs w:val="24"/>
                <w:u w:val="none"/>
                <w:lang w:val="en-US" w:eastAsia="zh-CN" w:bidi="ar-SA"/>
              </w:rPr>
              <w:t>2）法定代表人投标需提供法定代表人资格证明书，委托代理人投标需提供法定代表人授权委托书；</w:t>
            </w:r>
          </w:p>
          <w:p w14:paraId="38BC2B6F">
            <w:pPr>
              <w:rPr>
                <w:rFonts w:hint="eastAsia" w:ascii="微软雅黑" w:hAnsi="微软雅黑" w:eastAsia="微软雅黑" w:cs="微软雅黑"/>
                <w:snapToGrid w:val="0"/>
                <w:color w:val="000000"/>
                <w:spacing w:val="-4"/>
                <w:kern w:val="0"/>
                <w:sz w:val="24"/>
                <w:szCs w:val="24"/>
                <w:u w:val="none"/>
                <w:lang w:val="en-US" w:eastAsia="zh-CN" w:bidi="ar-SA"/>
              </w:rPr>
            </w:pPr>
            <w:r>
              <w:rPr>
                <w:rFonts w:hint="eastAsia" w:ascii="微软雅黑" w:hAnsi="微软雅黑" w:eastAsia="微软雅黑" w:cs="微软雅黑"/>
                <w:snapToGrid w:val="0"/>
                <w:color w:val="000000"/>
                <w:spacing w:val="-4"/>
                <w:kern w:val="0"/>
                <w:sz w:val="24"/>
                <w:szCs w:val="24"/>
                <w:u w:val="none"/>
                <w:lang w:val="en-US" w:eastAsia="zh-CN" w:bidi="ar-SA"/>
              </w:rPr>
              <w:t>3）投标企业须提供供应商（被授权本单位在职人员）近6个月内任意1个月社保证明；</w:t>
            </w:r>
          </w:p>
          <w:p w14:paraId="1D04B54D">
            <w:pPr>
              <w:rPr>
                <w:rFonts w:hint="eastAsia" w:ascii="微软雅黑" w:hAnsi="微软雅黑" w:eastAsia="微软雅黑" w:cs="微软雅黑"/>
                <w:snapToGrid w:val="0"/>
                <w:color w:val="000000"/>
                <w:spacing w:val="-4"/>
                <w:kern w:val="0"/>
                <w:sz w:val="24"/>
                <w:szCs w:val="24"/>
                <w:u w:val="none"/>
                <w:lang w:val="en-US" w:eastAsia="zh-CN" w:bidi="ar-SA"/>
              </w:rPr>
            </w:pPr>
            <w:r>
              <w:rPr>
                <w:rFonts w:hint="eastAsia" w:ascii="微软雅黑" w:hAnsi="微软雅黑" w:eastAsia="微软雅黑" w:cs="微软雅黑"/>
                <w:snapToGrid w:val="0"/>
                <w:color w:val="000000"/>
                <w:spacing w:val="-4"/>
                <w:kern w:val="0"/>
                <w:sz w:val="24"/>
                <w:szCs w:val="24"/>
                <w:u w:val="none"/>
                <w:lang w:val="en-US" w:eastAsia="zh-CN" w:bidi="ar-SA"/>
              </w:rPr>
              <w:t>4）未被列入信用中国网（</w:t>
            </w:r>
            <w:r>
              <w:rPr>
                <w:rFonts w:hint="eastAsia" w:ascii="微软雅黑" w:hAnsi="微软雅黑" w:eastAsia="微软雅黑" w:cs="微软雅黑"/>
                <w:snapToGrid w:val="0"/>
                <w:color w:val="000000"/>
                <w:spacing w:val="-4"/>
                <w:kern w:val="0"/>
                <w:sz w:val="24"/>
                <w:szCs w:val="24"/>
                <w:u w:val="none"/>
                <w:lang w:val="en-US" w:eastAsia="zh-CN" w:bidi="ar-SA"/>
              </w:rPr>
              <w:fldChar w:fldCharType="begin"/>
            </w:r>
            <w:r>
              <w:rPr>
                <w:rFonts w:hint="eastAsia" w:ascii="微软雅黑" w:hAnsi="微软雅黑" w:eastAsia="微软雅黑" w:cs="微软雅黑"/>
                <w:snapToGrid w:val="0"/>
                <w:color w:val="000000"/>
                <w:spacing w:val="-4"/>
                <w:kern w:val="0"/>
                <w:sz w:val="24"/>
                <w:szCs w:val="24"/>
                <w:u w:val="none"/>
                <w:lang w:val="en-US" w:eastAsia="zh-CN" w:bidi="ar-SA"/>
              </w:rPr>
              <w:instrText xml:space="preserve"> HYPERLINK "http://www.creditchina.gov.cn/" </w:instrText>
            </w:r>
            <w:r>
              <w:rPr>
                <w:rFonts w:hint="eastAsia" w:ascii="微软雅黑" w:hAnsi="微软雅黑" w:eastAsia="微软雅黑" w:cs="微软雅黑"/>
                <w:snapToGrid w:val="0"/>
                <w:color w:val="000000"/>
                <w:spacing w:val="-4"/>
                <w:kern w:val="0"/>
                <w:sz w:val="24"/>
                <w:szCs w:val="24"/>
                <w:u w:val="none"/>
                <w:lang w:val="en-US" w:eastAsia="zh-CN" w:bidi="ar-SA"/>
              </w:rPr>
              <w:fldChar w:fldCharType="separate"/>
            </w:r>
            <w:r>
              <w:rPr>
                <w:rFonts w:hint="eastAsia" w:ascii="微软雅黑" w:hAnsi="微软雅黑" w:eastAsia="微软雅黑" w:cs="微软雅黑"/>
                <w:snapToGrid w:val="0"/>
                <w:color w:val="000000"/>
                <w:spacing w:val="-4"/>
                <w:kern w:val="0"/>
                <w:sz w:val="24"/>
                <w:szCs w:val="24"/>
                <w:u w:val="none"/>
                <w:lang w:val="en-US" w:eastAsia="zh-CN" w:bidi="ar-SA"/>
              </w:rPr>
              <w:t>www.creditchina.gov.cn</w:t>
            </w:r>
            <w:r>
              <w:rPr>
                <w:rFonts w:hint="eastAsia" w:ascii="微软雅黑" w:hAnsi="微软雅黑" w:eastAsia="微软雅黑" w:cs="微软雅黑"/>
                <w:snapToGrid w:val="0"/>
                <w:color w:val="000000"/>
                <w:spacing w:val="-4"/>
                <w:kern w:val="0"/>
                <w:sz w:val="24"/>
                <w:szCs w:val="24"/>
                <w:u w:val="none"/>
                <w:lang w:val="en-US" w:eastAsia="zh-CN" w:bidi="ar-SA"/>
              </w:rPr>
              <w:fldChar w:fldCharType="end"/>
            </w:r>
            <w:r>
              <w:rPr>
                <w:rFonts w:hint="eastAsia" w:ascii="微软雅黑" w:hAnsi="微软雅黑" w:eastAsia="微软雅黑" w:cs="微软雅黑"/>
                <w:snapToGrid w:val="0"/>
                <w:color w:val="000000"/>
                <w:spacing w:val="-4"/>
                <w:kern w:val="0"/>
                <w:sz w:val="24"/>
                <w:szCs w:val="24"/>
                <w:u w:val="none"/>
                <w:lang w:val="en-US" w:eastAsia="zh-CN" w:bidi="ar-SA"/>
              </w:rPr>
              <w:t>）及中国政府采购网 (</w:t>
            </w:r>
            <w:r>
              <w:rPr>
                <w:rFonts w:hint="eastAsia" w:ascii="微软雅黑" w:hAnsi="微软雅黑" w:eastAsia="微软雅黑" w:cs="微软雅黑"/>
                <w:snapToGrid w:val="0"/>
                <w:color w:val="000000"/>
                <w:spacing w:val="-4"/>
                <w:kern w:val="0"/>
                <w:sz w:val="24"/>
                <w:szCs w:val="24"/>
                <w:u w:val="none"/>
                <w:lang w:val="en-US" w:eastAsia="zh-CN" w:bidi="ar-SA"/>
              </w:rPr>
              <w:fldChar w:fldCharType="begin"/>
            </w:r>
            <w:r>
              <w:rPr>
                <w:rFonts w:hint="eastAsia" w:ascii="微软雅黑" w:hAnsi="微软雅黑" w:eastAsia="微软雅黑" w:cs="微软雅黑"/>
                <w:snapToGrid w:val="0"/>
                <w:color w:val="000000"/>
                <w:spacing w:val="-4"/>
                <w:kern w:val="0"/>
                <w:sz w:val="24"/>
                <w:szCs w:val="24"/>
                <w:u w:val="none"/>
                <w:lang w:val="en-US" w:eastAsia="zh-CN" w:bidi="ar-SA"/>
              </w:rPr>
              <w:instrText xml:space="preserve"> HYPERLINK "http://www.ccgp.gov.cn/" </w:instrText>
            </w:r>
            <w:r>
              <w:rPr>
                <w:rFonts w:hint="eastAsia" w:ascii="微软雅黑" w:hAnsi="微软雅黑" w:eastAsia="微软雅黑" w:cs="微软雅黑"/>
                <w:snapToGrid w:val="0"/>
                <w:color w:val="000000"/>
                <w:spacing w:val="-4"/>
                <w:kern w:val="0"/>
                <w:sz w:val="24"/>
                <w:szCs w:val="24"/>
                <w:u w:val="none"/>
                <w:lang w:val="en-US" w:eastAsia="zh-CN" w:bidi="ar-SA"/>
              </w:rPr>
              <w:fldChar w:fldCharType="separate"/>
            </w:r>
            <w:r>
              <w:rPr>
                <w:rFonts w:hint="eastAsia" w:ascii="微软雅黑" w:hAnsi="微软雅黑" w:eastAsia="微软雅黑" w:cs="微软雅黑"/>
                <w:snapToGrid w:val="0"/>
                <w:color w:val="000000"/>
                <w:spacing w:val="-4"/>
                <w:kern w:val="0"/>
                <w:sz w:val="24"/>
                <w:szCs w:val="24"/>
                <w:u w:val="none"/>
                <w:lang w:val="en-US" w:eastAsia="zh-CN" w:bidi="ar-SA"/>
              </w:rPr>
              <w:t>www.ccgp.gov.cn</w:t>
            </w:r>
            <w:r>
              <w:rPr>
                <w:rFonts w:hint="eastAsia" w:ascii="微软雅黑" w:hAnsi="微软雅黑" w:eastAsia="微软雅黑" w:cs="微软雅黑"/>
                <w:snapToGrid w:val="0"/>
                <w:color w:val="000000"/>
                <w:spacing w:val="-4"/>
                <w:kern w:val="0"/>
                <w:sz w:val="24"/>
                <w:szCs w:val="24"/>
                <w:u w:val="none"/>
                <w:lang w:val="en-US" w:eastAsia="zh-CN" w:bidi="ar-SA"/>
              </w:rPr>
              <w:fldChar w:fldCharType="end"/>
            </w:r>
            <w:r>
              <w:rPr>
                <w:rFonts w:hint="eastAsia" w:ascii="微软雅黑" w:hAnsi="微软雅黑" w:eastAsia="微软雅黑" w:cs="微软雅黑"/>
                <w:snapToGrid w:val="0"/>
                <w:color w:val="000000"/>
                <w:spacing w:val="-4"/>
                <w:kern w:val="0"/>
                <w:sz w:val="24"/>
                <w:szCs w:val="24"/>
                <w:u w:val="none"/>
                <w:lang w:val="en-US" w:eastAsia="zh-CN" w:bidi="ar-SA"/>
              </w:rPr>
              <w:t>）失信被执行人名单、重大税收违法失信主体、政府采购严重违法失信行为记录名单；</w:t>
            </w:r>
          </w:p>
          <w:p w14:paraId="2A4BC5EB">
            <w:pPr>
              <w:pStyle w:val="8"/>
              <w:spacing w:before="37" w:line="183" w:lineRule="auto"/>
              <w:rPr>
                <w:rFonts w:hint="eastAsia" w:ascii="微软雅黑" w:hAnsi="微软雅黑" w:eastAsia="微软雅黑" w:cs="微软雅黑"/>
                <w:snapToGrid w:val="0"/>
                <w:color w:val="000000"/>
                <w:spacing w:val="-4"/>
                <w:kern w:val="0"/>
                <w:sz w:val="24"/>
                <w:szCs w:val="24"/>
                <w:u w:val="none"/>
                <w:lang w:val="en-US" w:eastAsia="zh-CN" w:bidi="ar-SA"/>
              </w:rPr>
            </w:pPr>
            <w:r>
              <w:rPr>
                <w:rFonts w:hint="eastAsia" w:ascii="微软雅黑" w:hAnsi="微软雅黑" w:eastAsia="微软雅黑" w:cs="微软雅黑"/>
                <w:snapToGrid w:val="0"/>
                <w:color w:val="000000"/>
                <w:spacing w:val="-4"/>
                <w:kern w:val="0"/>
                <w:sz w:val="24"/>
                <w:szCs w:val="24"/>
                <w:u w:val="none"/>
                <w:lang w:val="en-US" w:eastAsia="zh-CN" w:bidi="ar-SA"/>
              </w:rPr>
              <w:t>5）供应商服务人员需具有副高级工程师（及以上）职称1名，机械类或电气类等相关专业中级（及以上）职称2名，须提供人员2024年06月至2025年06月之间任意连续的六个月的社保证明</w:t>
            </w:r>
          </w:p>
        </w:tc>
        <w:tc>
          <w:tcPr>
            <w:tcW w:w="816" w:type="dxa"/>
            <w:tcBorders>
              <w:top w:val="single" w:color="auto" w:sz="4" w:space="0"/>
              <w:left w:val="single" w:color="auto" w:sz="4" w:space="0"/>
              <w:bottom w:val="single" w:color="auto" w:sz="4" w:space="0"/>
              <w:right w:val="single" w:color="auto" w:sz="4" w:space="0"/>
            </w:tcBorders>
            <w:vAlign w:val="center"/>
          </w:tcPr>
          <w:p w14:paraId="5126AA7F">
            <w:pPr>
              <w:rPr>
                <w:rFonts w:ascii="微软雅黑" w:hAnsi="微软雅黑" w:eastAsia="微软雅黑" w:cs="微软雅黑"/>
                <w:snapToGrid w:val="0"/>
                <w:color w:val="000000"/>
                <w:spacing w:val="-4"/>
                <w:kern w:val="0"/>
                <w:sz w:val="24"/>
                <w:szCs w:val="24"/>
                <w:u w:val="none"/>
                <w:lang w:val="en-US" w:eastAsia="en-US" w:bidi="ar-SA"/>
              </w:rPr>
            </w:pPr>
          </w:p>
        </w:tc>
        <w:tc>
          <w:tcPr>
            <w:tcW w:w="840" w:type="dxa"/>
            <w:gridSpan w:val="2"/>
            <w:tcBorders>
              <w:top w:val="single" w:color="auto" w:sz="4" w:space="0"/>
              <w:left w:val="single" w:color="auto" w:sz="4" w:space="0"/>
              <w:bottom w:val="single" w:color="auto" w:sz="4" w:space="0"/>
              <w:right w:val="single" w:color="auto" w:sz="4" w:space="0"/>
            </w:tcBorders>
          </w:tcPr>
          <w:p w14:paraId="77E088FC">
            <w:pPr>
              <w:rPr>
                <w:rFonts w:ascii="微软雅黑" w:hAnsi="微软雅黑" w:eastAsia="微软雅黑" w:cs="微软雅黑"/>
                <w:snapToGrid w:val="0"/>
                <w:color w:val="000000"/>
                <w:spacing w:val="-4"/>
                <w:kern w:val="0"/>
                <w:sz w:val="24"/>
                <w:szCs w:val="24"/>
                <w:u w:val="none"/>
                <w:lang w:val="en-US" w:eastAsia="en-US" w:bidi="ar-SA"/>
              </w:rPr>
            </w:pPr>
          </w:p>
        </w:tc>
        <w:tc>
          <w:tcPr>
            <w:tcW w:w="935" w:type="dxa"/>
            <w:gridSpan w:val="2"/>
            <w:tcBorders>
              <w:top w:val="single" w:color="auto" w:sz="4" w:space="0"/>
              <w:left w:val="single" w:color="auto" w:sz="4" w:space="0"/>
              <w:bottom w:val="single" w:color="auto" w:sz="4" w:space="0"/>
              <w:right w:val="single" w:color="auto" w:sz="4" w:space="0"/>
            </w:tcBorders>
          </w:tcPr>
          <w:p w14:paraId="12383BE2">
            <w:pPr>
              <w:rPr>
                <w:rFonts w:ascii="微软雅黑" w:hAnsi="微软雅黑" w:eastAsia="微软雅黑" w:cs="微软雅黑"/>
                <w:snapToGrid w:val="0"/>
                <w:color w:val="000000"/>
                <w:spacing w:val="-4"/>
                <w:kern w:val="0"/>
                <w:sz w:val="24"/>
                <w:szCs w:val="24"/>
                <w:u w:val="none"/>
                <w:lang w:val="en-US" w:eastAsia="en-US" w:bidi="ar-SA"/>
              </w:rPr>
            </w:pPr>
          </w:p>
        </w:tc>
      </w:tr>
      <w:tr w14:paraId="15800F85">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70789D33">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5</w:t>
            </w:r>
          </w:p>
        </w:tc>
        <w:tc>
          <w:tcPr>
            <w:tcW w:w="2139" w:type="dxa"/>
            <w:tcBorders>
              <w:top w:val="single" w:color="auto" w:sz="4" w:space="0"/>
              <w:left w:val="single" w:color="auto" w:sz="4" w:space="0"/>
              <w:bottom w:val="single" w:color="auto" w:sz="4" w:space="0"/>
              <w:right w:val="single" w:color="auto" w:sz="4" w:space="0"/>
            </w:tcBorders>
            <w:vAlign w:val="center"/>
          </w:tcPr>
          <w:p w14:paraId="74F4EE04">
            <w:pPr>
              <w:pStyle w:val="11"/>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6665CA75">
            <w:pPr>
              <w:pStyle w:val="11"/>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23487F5C">
            <w:pPr>
              <w:rPr>
                <w:rFonts w:ascii="微软雅黑" w:hAnsi="微软雅黑" w:eastAsia="微软雅黑" w:cs="微软雅黑"/>
                <w:snapToGrid w:val="0"/>
                <w:color w:val="000000"/>
                <w:spacing w:val="-4"/>
                <w:kern w:val="0"/>
                <w:sz w:val="24"/>
                <w:szCs w:val="24"/>
                <w:u w:val="none"/>
                <w:lang w:val="en-US" w:eastAsia="en-US" w:bidi="ar-SA"/>
              </w:rPr>
            </w:pPr>
          </w:p>
        </w:tc>
        <w:tc>
          <w:tcPr>
            <w:tcW w:w="840" w:type="dxa"/>
            <w:gridSpan w:val="2"/>
            <w:tcBorders>
              <w:top w:val="single" w:color="auto" w:sz="4" w:space="0"/>
              <w:left w:val="single" w:color="auto" w:sz="4" w:space="0"/>
              <w:bottom w:val="single" w:color="auto" w:sz="4" w:space="0"/>
              <w:right w:val="single" w:color="auto" w:sz="4" w:space="0"/>
            </w:tcBorders>
          </w:tcPr>
          <w:p w14:paraId="27D2B204">
            <w:pPr>
              <w:rPr>
                <w:rFonts w:ascii="微软雅黑" w:hAnsi="微软雅黑" w:eastAsia="微软雅黑" w:cs="微软雅黑"/>
                <w:snapToGrid w:val="0"/>
                <w:color w:val="000000"/>
                <w:spacing w:val="-4"/>
                <w:kern w:val="0"/>
                <w:sz w:val="24"/>
                <w:szCs w:val="24"/>
                <w:u w:val="none"/>
                <w:lang w:val="en-US" w:eastAsia="en-US" w:bidi="ar-SA"/>
              </w:rPr>
            </w:pPr>
          </w:p>
        </w:tc>
        <w:tc>
          <w:tcPr>
            <w:tcW w:w="935" w:type="dxa"/>
            <w:gridSpan w:val="2"/>
            <w:tcBorders>
              <w:top w:val="single" w:color="auto" w:sz="4" w:space="0"/>
              <w:left w:val="single" w:color="auto" w:sz="4" w:space="0"/>
              <w:bottom w:val="single" w:color="auto" w:sz="4" w:space="0"/>
              <w:right w:val="single" w:color="auto" w:sz="4" w:space="0"/>
            </w:tcBorders>
          </w:tcPr>
          <w:p w14:paraId="19CF460E">
            <w:pPr>
              <w:rPr>
                <w:rFonts w:ascii="微软雅黑" w:hAnsi="微软雅黑" w:eastAsia="微软雅黑" w:cs="微软雅黑"/>
                <w:snapToGrid w:val="0"/>
                <w:color w:val="000000"/>
                <w:spacing w:val="-4"/>
                <w:kern w:val="0"/>
                <w:sz w:val="24"/>
                <w:szCs w:val="24"/>
                <w:u w:val="none"/>
                <w:lang w:val="en-US" w:eastAsia="en-US" w:bidi="ar-SA"/>
              </w:rPr>
            </w:pPr>
          </w:p>
        </w:tc>
      </w:tr>
      <w:tr w14:paraId="74C29555">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26D5BECA">
            <w:pPr>
              <w:rPr>
                <w:rFonts w:ascii="微软雅黑" w:hAnsi="微软雅黑" w:eastAsia="微软雅黑" w:cs="微软雅黑"/>
                <w:snapToGrid w:val="0"/>
                <w:color w:val="000000"/>
                <w:spacing w:val="-4"/>
                <w:kern w:val="0"/>
                <w:sz w:val="24"/>
                <w:szCs w:val="24"/>
                <w:u w:val="none"/>
                <w:lang w:val="en-US" w:eastAsia="en-US" w:bidi="ar-SA"/>
              </w:rPr>
            </w:pPr>
            <w:r>
              <w:rPr>
                <w:rFonts w:ascii="微软雅黑" w:hAnsi="微软雅黑" w:eastAsia="微软雅黑" w:cs="微软雅黑"/>
                <w:snapToGrid w:val="0"/>
                <w:color w:val="000000"/>
                <w:spacing w:val="-4"/>
                <w:kern w:val="0"/>
                <w:sz w:val="24"/>
                <w:szCs w:val="24"/>
                <w:u w:val="none"/>
                <w:lang w:val="en-US" w:eastAsia="en-US" w:bidi="ar-SA"/>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026F7E7D">
            <w:pPr>
              <w:rPr>
                <w:rFonts w:ascii="微软雅黑" w:hAnsi="微软雅黑" w:eastAsia="微软雅黑" w:cs="微软雅黑"/>
                <w:snapToGrid w:val="0"/>
                <w:color w:val="000000"/>
                <w:spacing w:val="-4"/>
                <w:kern w:val="0"/>
                <w:sz w:val="24"/>
                <w:szCs w:val="24"/>
                <w:u w:val="none"/>
                <w:lang w:val="en-US" w:eastAsia="en-US" w:bidi="ar-SA"/>
              </w:rPr>
            </w:pPr>
          </w:p>
        </w:tc>
        <w:tc>
          <w:tcPr>
            <w:tcW w:w="826" w:type="dxa"/>
            <w:tcBorders>
              <w:top w:val="single" w:color="auto" w:sz="4" w:space="0"/>
              <w:left w:val="single" w:color="auto" w:sz="4" w:space="0"/>
              <w:bottom w:val="single" w:color="auto" w:sz="4" w:space="0"/>
              <w:right w:val="single" w:color="auto" w:sz="4" w:space="0"/>
            </w:tcBorders>
          </w:tcPr>
          <w:p w14:paraId="70BBCD53">
            <w:pPr>
              <w:rPr>
                <w:rFonts w:ascii="微软雅黑" w:hAnsi="微软雅黑" w:eastAsia="微软雅黑" w:cs="微软雅黑"/>
                <w:snapToGrid w:val="0"/>
                <w:color w:val="000000"/>
                <w:spacing w:val="-4"/>
                <w:kern w:val="0"/>
                <w:sz w:val="24"/>
                <w:szCs w:val="24"/>
                <w:u w:val="none"/>
                <w:lang w:val="en-US" w:eastAsia="en-US" w:bidi="ar-SA"/>
              </w:rPr>
            </w:pPr>
          </w:p>
        </w:tc>
        <w:tc>
          <w:tcPr>
            <w:tcW w:w="938" w:type="dxa"/>
            <w:gridSpan w:val="2"/>
            <w:tcBorders>
              <w:top w:val="single" w:color="auto" w:sz="4" w:space="0"/>
              <w:left w:val="single" w:color="auto" w:sz="4" w:space="0"/>
              <w:bottom w:val="single" w:color="auto" w:sz="4" w:space="0"/>
              <w:right w:val="single" w:color="auto" w:sz="4" w:space="0"/>
            </w:tcBorders>
          </w:tcPr>
          <w:p w14:paraId="0B1FB937">
            <w:pPr>
              <w:rPr>
                <w:rFonts w:ascii="微软雅黑" w:hAnsi="微软雅黑" w:eastAsia="微软雅黑" w:cs="微软雅黑"/>
                <w:snapToGrid w:val="0"/>
                <w:color w:val="000000"/>
                <w:spacing w:val="-4"/>
                <w:kern w:val="0"/>
                <w:sz w:val="24"/>
                <w:szCs w:val="24"/>
                <w:u w:val="none"/>
                <w:lang w:val="en-US" w:eastAsia="en-US" w:bidi="ar-SA"/>
              </w:rPr>
            </w:pPr>
          </w:p>
        </w:tc>
      </w:tr>
      <w:tr w14:paraId="44C2C6C8">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05DE9744">
            <w:pPr>
              <w:rPr>
                <w:rFonts w:ascii="微软雅黑" w:hAnsi="微软雅黑" w:eastAsia="微软雅黑" w:cs="微软雅黑"/>
                <w:snapToGrid w:val="0"/>
                <w:color w:val="000000"/>
                <w:spacing w:val="-4"/>
                <w:kern w:val="0"/>
                <w:sz w:val="24"/>
                <w:szCs w:val="24"/>
                <w:u w:val="none"/>
                <w:lang w:val="en-US" w:eastAsia="en-US" w:bidi="ar-SA"/>
              </w:rPr>
            </w:pPr>
            <w:r>
              <w:rPr>
                <w:rFonts w:ascii="微软雅黑" w:hAnsi="微软雅黑" w:eastAsia="微软雅黑" w:cs="微软雅黑"/>
                <w:snapToGrid w:val="0"/>
                <w:color w:val="000000"/>
                <w:spacing w:val="-4"/>
                <w:kern w:val="0"/>
                <w:sz w:val="24"/>
                <w:szCs w:val="24"/>
                <w:u w:val="none"/>
                <w:lang w:val="en-US" w:eastAsia="en-US" w:bidi="ar-SA"/>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2A98B805">
            <w:pPr>
              <w:rPr>
                <w:rFonts w:ascii="微软雅黑" w:hAnsi="微软雅黑" w:eastAsia="微软雅黑" w:cs="微软雅黑"/>
                <w:snapToGrid w:val="0"/>
                <w:color w:val="000000"/>
                <w:spacing w:val="-4"/>
                <w:kern w:val="0"/>
                <w:sz w:val="24"/>
                <w:szCs w:val="24"/>
                <w:u w:val="none"/>
                <w:lang w:val="en-US" w:eastAsia="en-US" w:bidi="ar-SA"/>
              </w:rPr>
            </w:pPr>
          </w:p>
        </w:tc>
        <w:tc>
          <w:tcPr>
            <w:tcW w:w="826" w:type="dxa"/>
            <w:tcBorders>
              <w:top w:val="single" w:color="auto" w:sz="4" w:space="0"/>
              <w:left w:val="single" w:color="auto" w:sz="4" w:space="0"/>
              <w:bottom w:val="single" w:color="auto" w:sz="4" w:space="0"/>
              <w:right w:val="single" w:color="auto" w:sz="4" w:space="0"/>
            </w:tcBorders>
          </w:tcPr>
          <w:p w14:paraId="3D9CCBE7">
            <w:pPr>
              <w:rPr>
                <w:rFonts w:ascii="微软雅黑" w:hAnsi="微软雅黑" w:eastAsia="微软雅黑" w:cs="微软雅黑"/>
                <w:snapToGrid w:val="0"/>
                <w:color w:val="000000"/>
                <w:spacing w:val="-4"/>
                <w:kern w:val="0"/>
                <w:sz w:val="24"/>
                <w:szCs w:val="24"/>
                <w:u w:val="none"/>
                <w:lang w:val="en-US" w:eastAsia="en-US" w:bidi="ar-SA"/>
              </w:rPr>
            </w:pPr>
          </w:p>
        </w:tc>
        <w:tc>
          <w:tcPr>
            <w:tcW w:w="938" w:type="dxa"/>
            <w:gridSpan w:val="2"/>
            <w:tcBorders>
              <w:top w:val="single" w:color="auto" w:sz="4" w:space="0"/>
              <w:left w:val="single" w:color="auto" w:sz="4" w:space="0"/>
              <w:bottom w:val="single" w:color="auto" w:sz="4" w:space="0"/>
              <w:right w:val="single" w:color="auto" w:sz="4" w:space="0"/>
            </w:tcBorders>
          </w:tcPr>
          <w:p w14:paraId="52A2F5F7">
            <w:pPr>
              <w:rPr>
                <w:rFonts w:ascii="微软雅黑" w:hAnsi="微软雅黑" w:eastAsia="微软雅黑" w:cs="微软雅黑"/>
                <w:snapToGrid w:val="0"/>
                <w:color w:val="000000"/>
                <w:spacing w:val="-4"/>
                <w:kern w:val="0"/>
                <w:sz w:val="24"/>
                <w:szCs w:val="24"/>
                <w:u w:val="none"/>
                <w:lang w:val="en-US" w:eastAsia="en-US" w:bidi="ar-SA"/>
              </w:rPr>
            </w:pPr>
          </w:p>
        </w:tc>
      </w:tr>
    </w:tbl>
    <w:p w14:paraId="4D23134F">
      <w:pPr>
        <w:pStyle w:val="5"/>
        <w:rPr>
          <w:rFonts w:hint="eastAsia" w:ascii="微软雅黑" w:hAnsi="微软雅黑" w:eastAsia="微软雅黑" w:cs="微软雅黑"/>
          <w:snapToGrid w:val="0"/>
          <w:color w:val="000000"/>
          <w:spacing w:val="-4"/>
          <w:kern w:val="0"/>
          <w:sz w:val="24"/>
          <w:szCs w:val="24"/>
          <w:u w:val="none"/>
          <w:lang w:val="en-US" w:eastAsia="zh-CN" w:bidi="ar-SA"/>
        </w:rPr>
      </w:pPr>
    </w:p>
    <w:p w14:paraId="2A5F8E3A">
      <w:pPr>
        <w:shd w:val="clear" w:color="auto" w:fill="auto"/>
        <w:spacing w:line="400" w:lineRule="exact"/>
        <w:ind w:firstLine="464" w:firstLineChars="200"/>
        <w:rPr>
          <w:rFonts w:hint="eastAsia"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zh-CN" w:bidi="ar-SA"/>
        </w:rPr>
        <w:t>6</w:t>
      </w:r>
      <w:r>
        <w:rPr>
          <w:rFonts w:hint="eastAsia" w:ascii="微软雅黑" w:hAnsi="微软雅黑" w:eastAsia="微软雅黑" w:cs="微软雅黑"/>
          <w:snapToGrid w:val="0"/>
          <w:color w:val="000000"/>
          <w:spacing w:val="-4"/>
          <w:kern w:val="0"/>
          <w:sz w:val="24"/>
          <w:szCs w:val="24"/>
          <w:u w:val="none"/>
          <w:lang w:val="en-US" w:eastAsia="en-US" w:bidi="ar-SA"/>
        </w:rPr>
        <w:t>.2如评标专家在检验电子标书过程中，如果由于投标人自身原因导致评标专家无法查看并检验电子标书中以上相关资料的，否决其投标。即使投标单位将原件携带至现场的，同样按无效投标处理。</w:t>
      </w:r>
    </w:p>
    <w:p w14:paraId="0168C1AD">
      <w:pPr>
        <w:pStyle w:val="8"/>
        <w:spacing w:before="103" w:line="188" w:lineRule="auto"/>
        <w:rPr>
          <w:rFonts w:ascii="微软雅黑" w:hAnsi="微软雅黑" w:eastAsia="微软雅黑" w:cs="微软雅黑"/>
          <w:snapToGrid w:val="0"/>
          <w:color w:val="000000"/>
          <w:spacing w:val="-4"/>
          <w:kern w:val="0"/>
          <w:sz w:val="24"/>
          <w:szCs w:val="24"/>
          <w:u w:val="none"/>
          <w:lang w:val="en-US" w:eastAsia="en-US" w:bidi="ar-SA"/>
        </w:rPr>
      </w:pPr>
    </w:p>
    <w:p w14:paraId="65BB52A9">
      <w:pPr>
        <w:pStyle w:val="8"/>
        <w:spacing w:before="103" w:line="188" w:lineRule="auto"/>
        <w:ind w:left="4218"/>
        <w:rPr>
          <w:rFonts w:ascii="微软雅黑" w:hAnsi="微软雅黑" w:eastAsia="微软雅黑" w:cs="微软雅黑"/>
          <w:snapToGrid w:val="0"/>
          <w:color w:val="000000"/>
          <w:spacing w:val="-4"/>
          <w:kern w:val="0"/>
          <w:sz w:val="24"/>
          <w:szCs w:val="24"/>
          <w:u w:val="none"/>
          <w:lang w:val="en-US" w:eastAsia="en-US" w:bidi="ar-SA"/>
        </w:rPr>
      </w:pPr>
    </w:p>
    <w:p w14:paraId="2F5C1E21">
      <w:pPr>
        <w:pStyle w:val="8"/>
        <w:spacing w:before="103" w:line="188" w:lineRule="auto"/>
        <w:ind w:left="4218"/>
        <w:rPr>
          <w:rFonts w:hint="eastAsia"/>
          <w:b/>
          <w:bCs/>
          <w:spacing w:val="-7"/>
          <w:sz w:val="24"/>
          <w:szCs w:val="24"/>
          <w:lang w:val="en-US" w:eastAsia="en-US"/>
        </w:rPr>
      </w:pPr>
      <w:r>
        <w:rPr>
          <w:rFonts w:hint="eastAsia"/>
          <w:b/>
          <w:bCs/>
          <w:spacing w:val="-7"/>
          <w:sz w:val="24"/>
          <w:szCs w:val="24"/>
          <w:lang w:val="en-US" w:eastAsia="en-US"/>
        </w:rPr>
        <w:t>商务符合性审查表</w:t>
      </w:r>
    </w:p>
    <w:p w14:paraId="54EE0B16">
      <w:pPr>
        <w:spacing w:before="21"/>
        <w:rPr>
          <w:rFonts w:ascii="微软雅黑" w:hAnsi="微软雅黑" w:eastAsia="微软雅黑" w:cs="微软雅黑"/>
          <w:snapToGrid w:val="0"/>
          <w:color w:val="000000"/>
          <w:spacing w:val="-4"/>
          <w:kern w:val="0"/>
          <w:sz w:val="24"/>
          <w:szCs w:val="24"/>
          <w:u w:val="none"/>
          <w:lang w:val="en-US" w:eastAsia="en-US" w:bidi="ar-SA"/>
        </w:rPr>
      </w:pPr>
    </w:p>
    <w:tbl>
      <w:tblPr>
        <w:tblStyle w:val="16"/>
        <w:tblW w:w="8506" w:type="dxa"/>
        <w:tblInd w:w="108" w:type="dxa"/>
        <w:tblLayout w:type="fixed"/>
        <w:tblCellMar>
          <w:top w:w="0" w:type="dxa"/>
          <w:left w:w="108" w:type="dxa"/>
          <w:bottom w:w="0" w:type="dxa"/>
          <w:right w:w="108" w:type="dxa"/>
        </w:tblCellMar>
      </w:tblPr>
      <w:tblGrid>
        <w:gridCol w:w="993"/>
        <w:gridCol w:w="3402"/>
        <w:gridCol w:w="1276"/>
        <w:gridCol w:w="1559"/>
        <w:gridCol w:w="1276"/>
      </w:tblGrid>
      <w:tr w14:paraId="6162F714">
        <w:tblPrEx>
          <w:tblCellMar>
            <w:top w:w="0" w:type="dxa"/>
            <w:left w:w="108" w:type="dxa"/>
            <w:bottom w:w="0" w:type="dxa"/>
            <w:right w:w="108" w:type="dxa"/>
          </w:tblCellMar>
        </w:tblPrEx>
        <w:trPr>
          <w:trHeight w:val="585" w:hRule="atLeast"/>
        </w:trPr>
        <w:tc>
          <w:tcPr>
            <w:tcW w:w="8506" w:type="dxa"/>
            <w:gridSpan w:val="5"/>
            <w:tcBorders>
              <w:top w:val="nil"/>
              <w:left w:val="nil"/>
              <w:bottom w:val="single" w:color="auto" w:sz="4" w:space="0"/>
              <w:right w:val="nil"/>
            </w:tcBorders>
            <w:vAlign w:val="center"/>
          </w:tcPr>
          <w:p w14:paraId="5643BE00">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符合性审查表</w:t>
            </w:r>
          </w:p>
        </w:tc>
      </w:tr>
      <w:tr w14:paraId="378EA018">
        <w:tblPrEx>
          <w:tblCellMar>
            <w:top w:w="0" w:type="dxa"/>
            <w:left w:w="108" w:type="dxa"/>
            <w:bottom w:w="0" w:type="dxa"/>
            <w:right w:w="108" w:type="dxa"/>
          </w:tblCellMar>
        </w:tblPrEx>
        <w:trPr>
          <w:trHeight w:val="754"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41676033">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审查事项</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B97DB30">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供应商名称及审查情况</w:t>
            </w:r>
          </w:p>
        </w:tc>
      </w:tr>
      <w:tr w14:paraId="2D1DDBC8">
        <w:tblPrEx>
          <w:tblCellMar>
            <w:top w:w="0" w:type="dxa"/>
            <w:left w:w="108" w:type="dxa"/>
            <w:bottom w:w="0" w:type="dxa"/>
            <w:right w:w="108" w:type="dxa"/>
          </w:tblCellMar>
        </w:tblPrEx>
        <w:trPr>
          <w:trHeight w:val="570" w:hRule="atLeast"/>
        </w:trPr>
        <w:tc>
          <w:tcPr>
            <w:tcW w:w="993" w:type="dxa"/>
            <w:tcBorders>
              <w:top w:val="single" w:color="auto" w:sz="4" w:space="0"/>
              <w:left w:val="single" w:color="auto" w:sz="4" w:space="0"/>
              <w:bottom w:val="single" w:color="auto" w:sz="4" w:space="0"/>
              <w:right w:val="single" w:color="auto" w:sz="4" w:space="0"/>
            </w:tcBorders>
            <w:vAlign w:val="center"/>
          </w:tcPr>
          <w:p w14:paraId="08E4E98D">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条款号</w:t>
            </w:r>
          </w:p>
        </w:tc>
        <w:tc>
          <w:tcPr>
            <w:tcW w:w="3402" w:type="dxa"/>
            <w:tcBorders>
              <w:top w:val="single" w:color="auto" w:sz="4" w:space="0"/>
              <w:left w:val="single" w:color="auto" w:sz="4" w:space="0"/>
              <w:bottom w:val="single" w:color="auto" w:sz="4" w:space="0"/>
              <w:right w:val="single" w:color="auto" w:sz="4" w:space="0"/>
            </w:tcBorders>
            <w:vAlign w:val="center"/>
          </w:tcPr>
          <w:p w14:paraId="2EE57C5B">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本项目要求</w:t>
            </w:r>
          </w:p>
        </w:tc>
        <w:tc>
          <w:tcPr>
            <w:tcW w:w="1276" w:type="dxa"/>
            <w:tcBorders>
              <w:top w:val="single" w:color="auto" w:sz="4" w:space="0"/>
              <w:left w:val="single" w:color="auto" w:sz="4" w:space="0"/>
              <w:bottom w:val="single" w:color="auto" w:sz="4" w:space="0"/>
              <w:right w:val="single" w:color="auto" w:sz="4" w:space="0"/>
            </w:tcBorders>
            <w:vAlign w:val="center"/>
          </w:tcPr>
          <w:p w14:paraId="6F60456A">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108DA9DF">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0366C270">
            <w:pPr>
              <w:rPr>
                <w:rFonts w:ascii="微软雅黑" w:hAnsi="微软雅黑" w:eastAsia="微软雅黑" w:cs="微软雅黑"/>
                <w:snapToGrid w:val="0"/>
                <w:color w:val="000000"/>
                <w:spacing w:val="-4"/>
                <w:kern w:val="0"/>
                <w:sz w:val="24"/>
                <w:szCs w:val="24"/>
                <w:u w:val="none"/>
                <w:lang w:val="en-US" w:eastAsia="en-US" w:bidi="ar-SA"/>
              </w:rPr>
            </w:pPr>
          </w:p>
        </w:tc>
      </w:tr>
      <w:tr w14:paraId="1C5EE04B">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C2DC025">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1</w:t>
            </w:r>
          </w:p>
        </w:tc>
        <w:tc>
          <w:tcPr>
            <w:tcW w:w="3402" w:type="dxa"/>
            <w:tcBorders>
              <w:top w:val="single" w:color="auto" w:sz="4" w:space="0"/>
              <w:left w:val="nil"/>
              <w:bottom w:val="single" w:color="auto" w:sz="4" w:space="0"/>
              <w:right w:val="single" w:color="auto" w:sz="4" w:space="0"/>
            </w:tcBorders>
            <w:vAlign w:val="center"/>
          </w:tcPr>
          <w:p w14:paraId="45CA7A44">
            <w:pPr>
              <w:rPr>
                <w:rFonts w:hint="eastAsia" w:ascii="微软雅黑" w:hAnsi="微软雅黑" w:eastAsia="微软雅黑" w:cs="微软雅黑"/>
                <w:snapToGrid w:val="0"/>
                <w:color w:val="000000"/>
                <w:spacing w:val="-4"/>
                <w:kern w:val="0"/>
                <w:sz w:val="24"/>
                <w:szCs w:val="24"/>
                <w:u w:val="none"/>
                <w:lang w:val="en-US" w:eastAsia="zh-CN" w:bidi="ar-SA"/>
              </w:rPr>
            </w:pPr>
            <w:r>
              <w:rPr>
                <w:rFonts w:hint="eastAsia" w:ascii="微软雅黑" w:hAnsi="微软雅黑" w:eastAsia="微软雅黑" w:cs="微软雅黑"/>
                <w:snapToGrid w:val="0"/>
                <w:color w:val="000000"/>
                <w:spacing w:val="-4"/>
                <w:kern w:val="0"/>
                <w:sz w:val="24"/>
                <w:szCs w:val="24"/>
                <w:u w:val="none"/>
                <w:lang w:val="en-US" w:eastAsia="en-US" w:bidi="ar-SA"/>
              </w:rPr>
              <w:t>报价</w:t>
            </w:r>
            <w:r>
              <w:rPr>
                <w:rFonts w:hint="eastAsia" w:ascii="微软雅黑" w:hAnsi="微软雅黑" w:eastAsia="微软雅黑" w:cs="微软雅黑"/>
                <w:snapToGrid w:val="0"/>
                <w:color w:val="000000"/>
                <w:spacing w:val="-4"/>
                <w:kern w:val="0"/>
                <w:sz w:val="24"/>
                <w:szCs w:val="24"/>
                <w:u w:val="none"/>
                <w:lang w:val="en-US" w:eastAsia="zh-CN" w:bidi="ar-SA"/>
              </w:rPr>
              <w:t>低于招标</w:t>
            </w:r>
            <w:r>
              <w:rPr>
                <w:rFonts w:hint="eastAsia" w:ascii="微软雅黑" w:hAnsi="微软雅黑" w:eastAsia="微软雅黑" w:cs="微软雅黑"/>
                <w:snapToGrid w:val="0"/>
                <w:color w:val="000000"/>
                <w:spacing w:val="-4"/>
                <w:kern w:val="0"/>
                <w:sz w:val="24"/>
                <w:szCs w:val="24"/>
                <w:u w:val="none"/>
                <w:lang w:val="en-US" w:eastAsia="en-US" w:bidi="ar-SA"/>
              </w:rPr>
              <w:t>文件规定的最高限价</w:t>
            </w:r>
            <w:r>
              <w:rPr>
                <w:rFonts w:hint="eastAsia" w:ascii="微软雅黑" w:hAnsi="微软雅黑" w:eastAsia="微软雅黑" w:cs="微软雅黑"/>
                <w:snapToGrid w:val="0"/>
                <w:color w:val="000000"/>
                <w:spacing w:val="-4"/>
                <w:kern w:val="0"/>
                <w:sz w:val="24"/>
                <w:szCs w:val="24"/>
                <w:u w:val="none"/>
                <w:lang w:val="en-US" w:eastAsia="zh-CN" w:bidi="ar-SA"/>
              </w:rPr>
              <w:t>。</w:t>
            </w:r>
          </w:p>
        </w:tc>
        <w:tc>
          <w:tcPr>
            <w:tcW w:w="1276" w:type="dxa"/>
            <w:tcBorders>
              <w:top w:val="single" w:color="auto" w:sz="4" w:space="0"/>
              <w:left w:val="nil"/>
              <w:bottom w:val="single" w:color="auto" w:sz="4" w:space="0"/>
              <w:right w:val="single" w:color="auto" w:sz="4" w:space="0"/>
            </w:tcBorders>
            <w:vAlign w:val="center"/>
          </w:tcPr>
          <w:p w14:paraId="3AD13146">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45F24A10">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1218A1D9">
            <w:pPr>
              <w:rPr>
                <w:rFonts w:ascii="微软雅黑" w:hAnsi="微软雅黑" w:eastAsia="微软雅黑" w:cs="微软雅黑"/>
                <w:snapToGrid w:val="0"/>
                <w:color w:val="000000"/>
                <w:spacing w:val="-4"/>
                <w:kern w:val="0"/>
                <w:sz w:val="24"/>
                <w:szCs w:val="24"/>
                <w:u w:val="none"/>
                <w:lang w:val="en-US" w:eastAsia="en-US" w:bidi="ar-SA"/>
              </w:rPr>
            </w:pPr>
          </w:p>
        </w:tc>
      </w:tr>
      <w:tr w14:paraId="06336D24">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8F95CD4">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2</w:t>
            </w:r>
          </w:p>
        </w:tc>
        <w:tc>
          <w:tcPr>
            <w:tcW w:w="3402" w:type="dxa"/>
            <w:tcBorders>
              <w:top w:val="single" w:color="auto" w:sz="4" w:space="0"/>
              <w:left w:val="nil"/>
              <w:bottom w:val="single" w:color="auto" w:sz="4" w:space="0"/>
              <w:right w:val="single" w:color="auto" w:sz="4" w:space="0"/>
            </w:tcBorders>
            <w:vAlign w:val="center"/>
          </w:tcPr>
          <w:p w14:paraId="56984889">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供应商</w:t>
            </w:r>
            <w:r>
              <w:rPr>
                <w:rFonts w:ascii="微软雅黑" w:hAnsi="微软雅黑" w:eastAsia="微软雅黑" w:cs="微软雅黑"/>
                <w:snapToGrid w:val="0"/>
                <w:color w:val="000000"/>
                <w:spacing w:val="-4"/>
                <w:kern w:val="0"/>
                <w:sz w:val="24"/>
                <w:szCs w:val="24"/>
                <w:u w:val="none"/>
                <w:lang w:val="en-US" w:eastAsia="en-US" w:bidi="ar-SA"/>
              </w:rPr>
              <w:t>对所投</w:t>
            </w:r>
            <w:r>
              <w:rPr>
                <w:rFonts w:hint="eastAsia" w:ascii="微软雅黑" w:hAnsi="微软雅黑" w:eastAsia="微软雅黑" w:cs="微软雅黑"/>
                <w:snapToGrid w:val="0"/>
                <w:color w:val="000000"/>
                <w:spacing w:val="-4"/>
                <w:kern w:val="0"/>
                <w:sz w:val="24"/>
                <w:szCs w:val="24"/>
                <w:u w:val="none"/>
                <w:lang w:val="en-US" w:eastAsia="zh-CN" w:bidi="ar-SA"/>
              </w:rPr>
              <w:t>招标</w:t>
            </w:r>
            <w:r>
              <w:rPr>
                <w:rFonts w:hint="eastAsia" w:ascii="微软雅黑" w:hAnsi="微软雅黑" w:eastAsia="微软雅黑" w:cs="微软雅黑"/>
                <w:snapToGrid w:val="0"/>
                <w:color w:val="000000"/>
                <w:spacing w:val="-4"/>
                <w:kern w:val="0"/>
                <w:sz w:val="24"/>
                <w:szCs w:val="24"/>
                <w:u w:val="none"/>
                <w:lang w:val="en-US" w:eastAsia="en-US" w:bidi="ar-SA"/>
              </w:rPr>
              <w:t>文件中所列的所有货物内容进行响应。</w:t>
            </w:r>
          </w:p>
        </w:tc>
        <w:tc>
          <w:tcPr>
            <w:tcW w:w="1276" w:type="dxa"/>
            <w:tcBorders>
              <w:top w:val="single" w:color="auto" w:sz="4" w:space="0"/>
              <w:left w:val="nil"/>
              <w:bottom w:val="single" w:color="auto" w:sz="4" w:space="0"/>
              <w:right w:val="single" w:color="auto" w:sz="4" w:space="0"/>
            </w:tcBorders>
            <w:vAlign w:val="center"/>
          </w:tcPr>
          <w:p w14:paraId="6AD48725">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2776A53A">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45ED099A">
            <w:pPr>
              <w:rPr>
                <w:rFonts w:ascii="微软雅黑" w:hAnsi="微软雅黑" w:eastAsia="微软雅黑" w:cs="微软雅黑"/>
                <w:snapToGrid w:val="0"/>
                <w:color w:val="000000"/>
                <w:spacing w:val="-4"/>
                <w:kern w:val="0"/>
                <w:sz w:val="24"/>
                <w:szCs w:val="24"/>
                <w:u w:val="none"/>
                <w:lang w:val="en-US" w:eastAsia="en-US" w:bidi="ar-SA"/>
              </w:rPr>
            </w:pPr>
          </w:p>
        </w:tc>
      </w:tr>
      <w:tr w14:paraId="4DEFE0F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DAB2CDA">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3</w:t>
            </w:r>
          </w:p>
        </w:tc>
        <w:tc>
          <w:tcPr>
            <w:tcW w:w="3402" w:type="dxa"/>
            <w:tcBorders>
              <w:top w:val="single" w:color="auto" w:sz="4" w:space="0"/>
              <w:left w:val="nil"/>
              <w:bottom w:val="single" w:color="auto" w:sz="4" w:space="0"/>
              <w:right w:val="single" w:color="auto" w:sz="4" w:space="0"/>
            </w:tcBorders>
            <w:vAlign w:val="center"/>
          </w:tcPr>
          <w:p w14:paraId="6C01E673">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zh-CN" w:bidi="ar-SA"/>
              </w:rPr>
              <w:t>投标</w:t>
            </w:r>
            <w:r>
              <w:rPr>
                <w:rFonts w:hint="eastAsia" w:ascii="微软雅黑" w:hAnsi="微软雅黑" w:eastAsia="微软雅黑" w:cs="微软雅黑"/>
                <w:snapToGrid w:val="0"/>
                <w:color w:val="000000"/>
                <w:spacing w:val="-4"/>
                <w:kern w:val="0"/>
                <w:sz w:val="24"/>
                <w:szCs w:val="24"/>
                <w:u w:val="none"/>
                <w:lang w:val="en-US" w:eastAsia="en-US" w:bidi="ar-SA"/>
              </w:rPr>
              <w:t>文件</w:t>
            </w:r>
            <w:r>
              <w:rPr>
                <w:rFonts w:ascii="微软雅黑" w:hAnsi="微软雅黑" w:eastAsia="微软雅黑" w:cs="微软雅黑"/>
                <w:snapToGrid w:val="0"/>
                <w:color w:val="000000"/>
                <w:spacing w:val="-4"/>
                <w:kern w:val="0"/>
                <w:sz w:val="24"/>
                <w:szCs w:val="24"/>
                <w:u w:val="none"/>
                <w:lang w:val="en-US" w:eastAsia="en-US" w:bidi="ar-SA"/>
              </w:rPr>
              <w:t>完整，</w:t>
            </w:r>
            <w:r>
              <w:rPr>
                <w:rFonts w:hint="eastAsia" w:ascii="微软雅黑" w:hAnsi="微软雅黑" w:eastAsia="微软雅黑" w:cs="微软雅黑"/>
                <w:snapToGrid w:val="0"/>
                <w:color w:val="000000"/>
                <w:spacing w:val="-4"/>
                <w:kern w:val="0"/>
                <w:sz w:val="24"/>
                <w:szCs w:val="24"/>
                <w:u w:val="none"/>
                <w:lang w:val="en-US" w:eastAsia="en-US" w:bidi="ar-SA"/>
              </w:rPr>
              <w:t>格式</w:t>
            </w:r>
            <w:r>
              <w:rPr>
                <w:rFonts w:ascii="微软雅黑" w:hAnsi="微软雅黑" w:eastAsia="微软雅黑" w:cs="微软雅黑"/>
                <w:snapToGrid w:val="0"/>
                <w:color w:val="000000"/>
                <w:spacing w:val="-4"/>
                <w:kern w:val="0"/>
                <w:sz w:val="24"/>
                <w:szCs w:val="24"/>
                <w:u w:val="none"/>
                <w:lang w:val="en-US" w:eastAsia="en-US" w:bidi="ar-SA"/>
              </w:rPr>
              <w:t>符合</w:t>
            </w:r>
            <w:r>
              <w:rPr>
                <w:rFonts w:hint="eastAsia" w:ascii="微软雅黑" w:hAnsi="微软雅黑" w:eastAsia="微软雅黑" w:cs="微软雅黑"/>
                <w:snapToGrid w:val="0"/>
                <w:color w:val="000000"/>
                <w:spacing w:val="-4"/>
                <w:kern w:val="0"/>
                <w:sz w:val="24"/>
                <w:szCs w:val="24"/>
                <w:u w:val="none"/>
                <w:lang w:val="en-US" w:eastAsia="zh-CN" w:bidi="ar-SA"/>
              </w:rPr>
              <w:t>招标</w:t>
            </w:r>
            <w:r>
              <w:rPr>
                <w:rFonts w:ascii="微软雅黑" w:hAnsi="微软雅黑" w:eastAsia="微软雅黑" w:cs="微软雅黑"/>
                <w:snapToGrid w:val="0"/>
                <w:color w:val="000000"/>
                <w:spacing w:val="-4"/>
                <w:kern w:val="0"/>
                <w:sz w:val="24"/>
                <w:szCs w:val="24"/>
                <w:u w:val="none"/>
                <w:lang w:val="en-US" w:eastAsia="en-US" w:bidi="ar-SA"/>
              </w:rPr>
              <w:t>文件要求</w:t>
            </w:r>
          </w:p>
        </w:tc>
        <w:tc>
          <w:tcPr>
            <w:tcW w:w="1276" w:type="dxa"/>
            <w:tcBorders>
              <w:top w:val="single" w:color="auto" w:sz="4" w:space="0"/>
              <w:left w:val="nil"/>
              <w:bottom w:val="single" w:color="auto" w:sz="4" w:space="0"/>
              <w:right w:val="single" w:color="auto" w:sz="4" w:space="0"/>
            </w:tcBorders>
            <w:vAlign w:val="center"/>
          </w:tcPr>
          <w:p w14:paraId="4A8B018C">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6AA88995">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4D2EA805">
            <w:pPr>
              <w:rPr>
                <w:rFonts w:ascii="微软雅黑" w:hAnsi="微软雅黑" w:eastAsia="微软雅黑" w:cs="微软雅黑"/>
                <w:snapToGrid w:val="0"/>
                <w:color w:val="000000"/>
                <w:spacing w:val="-4"/>
                <w:kern w:val="0"/>
                <w:sz w:val="24"/>
                <w:szCs w:val="24"/>
                <w:u w:val="none"/>
                <w:lang w:val="en-US" w:eastAsia="en-US" w:bidi="ar-SA"/>
              </w:rPr>
            </w:pPr>
          </w:p>
        </w:tc>
      </w:tr>
      <w:tr w14:paraId="2D989BE4">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D45887A">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4</w:t>
            </w:r>
          </w:p>
        </w:tc>
        <w:tc>
          <w:tcPr>
            <w:tcW w:w="3402" w:type="dxa"/>
            <w:tcBorders>
              <w:top w:val="single" w:color="auto" w:sz="4" w:space="0"/>
              <w:left w:val="nil"/>
              <w:bottom w:val="single" w:color="auto" w:sz="4" w:space="0"/>
              <w:right w:val="single" w:color="auto" w:sz="4" w:space="0"/>
            </w:tcBorders>
            <w:vAlign w:val="center"/>
          </w:tcPr>
          <w:p w14:paraId="34E93341">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供应商在</w:t>
            </w:r>
            <w:r>
              <w:rPr>
                <w:rFonts w:hint="eastAsia" w:ascii="微软雅黑" w:hAnsi="微软雅黑" w:eastAsia="微软雅黑" w:cs="微软雅黑"/>
                <w:snapToGrid w:val="0"/>
                <w:color w:val="000000"/>
                <w:spacing w:val="-4"/>
                <w:kern w:val="0"/>
                <w:sz w:val="24"/>
                <w:szCs w:val="24"/>
                <w:u w:val="none"/>
                <w:lang w:val="en-US" w:eastAsia="zh-CN" w:bidi="ar-SA"/>
              </w:rPr>
              <w:t>投标</w:t>
            </w:r>
            <w:r>
              <w:rPr>
                <w:rFonts w:hint="eastAsia" w:ascii="微软雅黑" w:hAnsi="微软雅黑" w:eastAsia="微软雅黑" w:cs="微软雅黑"/>
                <w:snapToGrid w:val="0"/>
                <w:color w:val="000000"/>
                <w:spacing w:val="-4"/>
                <w:kern w:val="0"/>
                <w:sz w:val="24"/>
                <w:szCs w:val="24"/>
                <w:u w:val="none"/>
                <w:lang w:val="en-US" w:eastAsia="en-US" w:bidi="ar-SA"/>
              </w:rPr>
              <w:t>文件中未提出增加等调整价格的要求或情形。</w:t>
            </w:r>
          </w:p>
        </w:tc>
        <w:tc>
          <w:tcPr>
            <w:tcW w:w="1276" w:type="dxa"/>
            <w:tcBorders>
              <w:top w:val="single" w:color="auto" w:sz="4" w:space="0"/>
              <w:left w:val="nil"/>
              <w:bottom w:val="single" w:color="auto" w:sz="4" w:space="0"/>
              <w:right w:val="single" w:color="auto" w:sz="4" w:space="0"/>
            </w:tcBorders>
            <w:vAlign w:val="center"/>
          </w:tcPr>
          <w:p w14:paraId="04A6669D">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37DDFDD0">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6FACEA5D">
            <w:pPr>
              <w:rPr>
                <w:rFonts w:ascii="微软雅黑" w:hAnsi="微软雅黑" w:eastAsia="微软雅黑" w:cs="微软雅黑"/>
                <w:snapToGrid w:val="0"/>
                <w:color w:val="000000"/>
                <w:spacing w:val="-4"/>
                <w:kern w:val="0"/>
                <w:sz w:val="24"/>
                <w:szCs w:val="24"/>
                <w:u w:val="none"/>
                <w:lang w:val="en-US" w:eastAsia="en-US" w:bidi="ar-SA"/>
              </w:rPr>
            </w:pPr>
          </w:p>
        </w:tc>
      </w:tr>
      <w:tr w14:paraId="5AF181C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46855D59">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5</w:t>
            </w:r>
          </w:p>
        </w:tc>
        <w:tc>
          <w:tcPr>
            <w:tcW w:w="3402" w:type="dxa"/>
            <w:tcBorders>
              <w:top w:val="single" w:color="auto" w:sz="4" w:space="0"/>
              <w:left w:val="nil"/>
              <w:bottom w:val="single" w:color="auto" w:sz="4" w:space="0"/>
              <w:right w:val="single" w:color="auto" w:sz="4" w:space="0"/>
            </w:tcBorders>
            <w:vAlign w:val="center"/>
          </w:tcPr>
          <w:p w14:paraId="23D0278B">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zh-CN" w:bidi="ar-SA"/>
              </w:rPr>
              <w:t>投标</w:t>
            </w:r>
            <w:r>
              <w:rPr>
                <w:rFonts w:hint="eastAsia" w:ascii="微软雅黑" w:hAnsi="微软雅黑" w:eastAsia="微软雅黑" w:cs="微软雅黑"/>
                <w:snapToGrid w:val="0"/>
                <w:color w:val="000000"/>
                <w:spacing w:val="-4"/>
                <w:kern w:val="0"/>
                <w:sz w:val="24"/>
                <w:szCs w:val="24"/>
                <w:u w:val="none"/>
                <w:lang w:val="en-US" w:eastAsia="en-US" w:bidi="ar-SA"/>
              </w:rPr>
              <w:t>文件有效期符合</w:t>
            </w:r>
            <w:r>
              <w:rPr>
                <w:rFonts w:hint="eastAsia" w:ascii="微软雅黑" w:hAnsi="微软雅黑" w:eastAsia="微软雅黑" w:cs="微软雅黑"/>
                <w:snapToGrid w:val="0"/>
                <w:color w:val="000000"/>
                <w:spacing w:val="-4"/>
                <w:kern w:val="0"/>
                <w:sz w:val="24"/>
                <w:szCs w:val="24"/>
                <w:u w:val="none"/>
                <w:lang w:val="en-US" w:eastAsia="zh-CN" w:bidi="ar-SA"/>
              </w:rPr>
              <w:t>招标</w:t>
            </w:r>
            <w:r>
              <w:rPr>
                <w:rFonts w:hint="eastAsia" w:ascii="微软雅黑" w:hAnsi="微软雅黑" w:eastAsia="微软雅黑" w:cs="微软雅黑"/>
                <w:snapToGrid w:val="0"/>
                <w:color w:val="000000"/>
                <w:spacing w:val="-4"/>
                <w:kern w:val="0"/>
                <w:sz w:val="24"/>
                <w:szCs w:val="24"/>
                <w:u w:val="none"/>
                <w:lang w:val="en-US" w:eastAsia="en-US" w:bidi="ar-SA"/>
              </w:rPr>
              <w:t>文件要求</w:t>
            </w:r>
          </w:p>
        </w:tc>
        <w:tc>
          <w:tcPr>
            <w:tcW w:w="1276" w:type="dxa"/>
            <w:tcBorders>
              <w:top w:val="single" w:color="auto" w:sz="4" w:space="0"/>
              <w:left w:val="nil"/>
              <w:bottom w:val="single" w:color="auto" w:sz="4" w:space="0"/>
              <w:right w:val="single" w:color="auto" w:sz="4" w:space="0"/>
            </w:tcBorders>
            <w:vAlign w:val="center"/>
          </w:tcPr>
          <w:p w14:paraId="068C0FEF">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10D360B6">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65DFBC38">
            <w:pPr>
              <w:rPr>
                <w:rFonts w:ascii="微软雅黑" w:hAnsi="微软雅黑" w:eastAsia="微软雅黑" w:cs="微软雅黑"/>
                <w:snapToGrid w:val="0"/>
                <w:color w:val="000000"/>
                <w:spacing w:val="-4"/>
                <w:kern w:val="0"/>
                <w:sz w:val="24"/>
                <w:szCs w:val="24"/>
                <w:u w:val="none"/>
                <w:lang w:val="en-US" w:eastAsia="en-US" w:bidi="ar-SA"/>
              </w:rPr>
            </w:pPr>
          </w:p>
        </w:tc>
      </w:tr>
      <w:tr w14:paraId="69D2169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5457693">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6</w:t>
            </w:r>
          </w:p>
        </w:tc>
        <w:tc>
          <w:tcPr>
            <w:tcW w:w="3402" w:type="dxa"/>
            <w:tcBorders>
              <w:top w:val="single" w:color="auto" w:sz="4" w:space="0"/>
              <w:left w:val="nil"/>
              <w:bottom w:val="single" w:color="auto" w:sz="4" w:space="0"/>
              <w:right w:val="single" w:color="auto" w:sz="4" w:space="0"/>
            </w:tcBorders>
            <w:vAlign w:val="center"/>
          </w:tcPr>
          <w:p w14:paraId="28BAF41A">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zh-CN" w:bidi="ar-SA"/>
              </w:rPr>
              <w:t>投标</w:t>
            </w:r>
            <w:r>
              <w:rPr>
                <w:rFonts w:hint="eastAsia" w:ascii="微软雅黑" w:hAnsi="微软雅黑" w:eastAsia="微软雅黑" w:cs="微软雅黑"/>
                <w:snapToGrid w:val="0"/>
                <w:color w:val="000000"/>
                <w:spacing w:val="-4"/>
                <w:kern w:val="0"/>
                <w:sz w:val="24"/>
                <w:szCs w:val="24"/>
                <w:u w:val="none"/>
                <w:lang w:val="en-US" w:eastAsia="en-US" w:bidi="ar-SA"/>
              </w:rPr>
              <w:t>文件的签署和盖章符合要求</w:t>
            </w:r>
          </w:p>
        </w:tc>
        <w:tc>
          <w:tcPr>
            <w:tcW w:w="1276" w:type="dxa"/>
            <w:tcBorders>
              <w:top w:val="single" w:color="auto" w:sz="4" w:space="0"/>
              <w:left w:val="nil"/>
              <w:bottom w:val="single" w:color="auto" w:sz="4" w:space="0"/>
              <w:right w:val="single" w:color="auto" w:sz="4" w:space="0"/>
            </w:tcBorders>
            <w:vAlign w:val="center"/>
          </w:tcPr>
          <w:p w14:paraId="6B955086">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5DAE2306">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66CBC0AB">
            <w:pPr>
              <w:rPr>
                <w:rFonts w:ascii="微软雅黑" w:hAnsi="微软雅黑" w:eastAsia="微软雅黑" w:cs="微软雅黑"/>
                <w:snapToGrid w:val="0"/>
                <w:color w:val="000000"/>
                <w:spacing w:val="-4"/>
                <w:kern w:val="0"/>
                <w:sz w:val="24"/>
                <w:szCs w:val="24"/>
                <w:u w:val="none"/>
                <w:lang w:val="en-US" w:eastAsia="en-US" w:bidi="ar-SA"/>
              </w:rPr>
            </w:pPr>
          </w:p>
        </w:tc>
      </w:tr>
      <w:tr w14:paraId="6EA746F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6A3D703">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7</w:t>
            </w:r>
          </w:p>
        </w:tc>
        <w:tc>
          <w:tcPr>
            <w:tcW w:w="3402" w:type="dxa"/>
            <w:tcBorders>
              <w:top w:val="single" w:color="auto" w:sz="4" w:space="0"/>
              <w:left w:val="nil"/>
              <w:bottom w:val="single" w:color="auto" w:sz="4" w:space="0"/>
              <w:right w:val="single" w:color="auto" w:sz="4" w:space="0"/>
            </w:tcBorders>
            <w:vAlign w:val="center"/>
          </w:tcPr>
          <w:p w14:paraId="4158E0DC">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未发现串通投标</w:t>
            </w:r>
          </w:p>
        </w:tc>
        <w:tc>
          <w:tcPr>
            <w:tcW w:w="1276" w:type="dxa"/>
            <w:tcBorders>
              <w:top w:val="single" w:color="auto" w:sz="4" w:space="0"/>
              <w:left w:val="nil"/>
              <w:bottom w:val="single" w:color="auto" w:sz="4" w:space="0"/>
              <w:right w:val="single" w:color="auto" w:sz="4" w:space="0"/>
            </w:tcBorders>
            <w:vAlign w:val="center"/>
          </w:tcPr>
          <w:p w14:paraId="245DDDEC">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7AC41C24">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5CAE5986">
            <w:pPr>
              <w:rPr>
                <w:rFonts w:ascii="微软雅黑" w:hAnsi="微软雅黑" w:eastAsia="微软雅黑" w:cs="微软雅黑"/>
                <w:snapToGrid w:val="0"/>
                <w:color w:val="000000"/>
                <w:spacing w:val="-4"/>
                <w:kern w:val="0"/>
                <w:sz w:val="24"/>
                <w:szCs w:val="24"/>
                <w:u w:val="none"/>
                <w:lang w:val="en-US" w:eastAsia="en-US" w:bidi="ar-SA"/>
              </w:rPr>
            </w:pPr>
          </w:p>
        </w:tc>
      </w:tr>
      <w:tr w14:paraId="5677AA79">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3893AF3">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8</w:t>
            </w:r>
          </w:p>
        </w:tc>
        <w:tc>
          <w:tcPr>
            <w:tcW w:w="3402" w:type="dxa"/>
            <w:tcBorders>
              <w:top w:val="single" w:color="auto" w:sz="4" w:space="0"/>
              <w:left w:val="nil"/>
              <w:bottom w:val="single" w:color="auto" w:sz="4" w:space="0"/>
              <w:right w:val="single" w:color="auto" w:sz="4" w:space="0"/>
            </w:tcBorders>
            <w:vAlign w:val="center"/>
          </w:tcPr>
          <w:p w14:paraId="67A76436">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无采购人不能接受的附加条件</w:t>
            </w:r>
          </w:p>
        </w:tc>
        <w:tc>
          <w:tcPr>
            <w:tcW w:w="1276" w:type="dxa"/>
            <w:tcBorders>
              <w:top w:val="single" w:color="auto" w:sz="4" w:space="0"/>
              <w:left w:val="nil"/>
              <w:bottom w:val="single" w:color="auto" w:sz="4" w:space="0"/>
              <w:right w:val="single" w:color="auto" w:sz="4" w:space="0"/>
            </w:tcBorders>
            <w:vAlign w:val="center"/>
          </w:tcPr>
          <w:p w14:paraId="58EB57E5">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1A6600CC">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02EFD9B4">
            <w:pPr>
              <w:rPr>
                <w:rFonts w:ascii="微软雅黑" w:hAnsi="微软雅黑" w:eastAsia="微软雅黑" w:cs="微软雅黑"/>
                <w:snapToGrid w:val="0"/>
                <w:color w:val="000000"/>
                <w:spacing w:val="-4"/>
                <w:kern w:val="0"/>
                <w:sz w:val="24"/>
                <w:szCs w:val="24"/>
                <w:u w:val="none"/>
                <w:lang w:val="en-US" w:eastAsia="en-US" w:bidi="ar-SA"/>
              </w:rPr>
            </w:pPr>
          </w:p>
        </w:tc>
      </w:tr>
      <w:tr w14:paraId="463471C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75BBF68">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9</w:t>
            </w:r>
          </w:p>
        </w:tc>
        <w:tc>
          <w:tcPr>
            <w:tcW w:w="3402" w:type="dxa"/>
            <w:tcBorders>
              <w:top w:val="single" w:color="auto" w:sz="4" w:space="0"/>
              <w:left w:val="nil"/>
              <w:bottom w:val="single" w:color="auto" w:sz="4" w:space="0"/>
              <w:right w:val="single" w:color="auto" w:sz="4" w:space="0"/>
            </w:tcBorders>
            <w:vAlign w:val="center"/>
          </w:tcPr>
          <w:p w14:paraId="046F9E6A">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无不满足</w:t>
            </w:r>
            <w:r>
              <w:rPr>
                <w:rFonts w:hint="eastAsia" w:ascii="微软雅黑" w:hAnsi="微软雅黑" w:eastAsia="微软雅黑" w:cs="微软雅黑"/>
                <w:snapToGrid w:val="0"/>
                <w:color w:val="000000"/>
                <w:spacing w:val="-4"/>
                <w:kern w:val="0"/>
                <w:sz w:val="24"/>
                <w:szCs w:val="24"/>
                <w:u w:val="none"/>
                <w:lang w:val="en-US" w:eastAsia="zh-CN" w:bidi="ar-SA"/>
              </w:rPr>
              <w:t>招标</w:t>
            </w:r>
            <w:r>
              <w:rPr>
                <w:rFonts w:hint="eastAsia" w:ascii="微软雅黑" w:hAnsi="微软雅黑" w:eastAsia="微软雅黑" w:cs="微软雅黑"/>
                <w:snapToGrid w:val="0"/>
                <w:color w:val="000000"/>
                <w:spacing w:val="-4"/>
                <w:kern w:val="0"/>
                <w:sz w:val="24"/>
                <w:szCs w:val="24"/>
                <w:u w:val="none"/>
                <w:lang w:val="en-US" w:eastAsia="en-US" w:bidi="ar-SA"/>
              </w:rPr>
              <w:t>文件要求的其他实质性内容</w:t>
            </w:r>
          </w:p>
        </w:tc>
        <w:tc>
          <w:tcPr>
            <w:tcW w:w="1276" w:type="dxa"/>
            <w:tcBorders>
              <w:top w:val="single" w:color="auto" w:sz="4" w:space="0"/>
              <w:left w:val="nil"/>
              <w:bottom w:val="single" w:color="auto" w:sz="4" w:space="0"/>
              <w:right w:val="single" w:color="auto" w:sz="4" w:space="0"/>
            </w:tcBorders>
            <w:vAlign w:val="center"/>
          </w:tcPr>
          <w:p w14:paraId="35B3EE8A">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1C76F302">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24F5E77F">
            <w:pPr>
              <w:rPr>
                <w:rFonts w:ascii="微软雅黑" w:hAnsi="微软雅黑" w:eastAsia="微软雅黑" w:cs="微软雅黑"/>
                <w:snapToGrid w:val="0"/>
                <w:color w:val="000000"/>
                <w:spacing w:val="-4"/>
                <w:kern w:val="0"/>
                <w:sz w:val="24"/>
                <w:szCs w:val="24"/>
                <w:u w:val="none"/>
                <w:lang w:val="en-US" w:eastAsia="en-US" w:bidi="ar-SA"/>
              </w:rPr>
            </w:pPr>
          </w:p>
        </w:tc>
      </w:tr>
      <w:tr w14:paraId="3236B2FC">
        <w:tblPrEx>
          <w:tblCellMar>
            <w:top w:w="0" w:type="dxa"/>
            <w:left w:w="108" w:type="dxa"/>
            <w:bottom w:w="0" w:type="dxa"/>
            <w:right w:w="108" w:type="dxa"/>
          </w:tblCellMar>
        </w:tblPrEx>
        <w:trPr>
          <w:trHeight w:val="425"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27A89F73">
            <w:pPr>
              <w:rPr>
                <w:rFonts w:ascii="微软雅黑" w:hAnsi="微软雅黑" w:eastAsia="微软雅黑" w:cs="微软雅黑"/>
                <w:snapToGrid w:val="0"/>
                <w:color w:val="000000"/>
                <w:spacing w:val="-4"/>
                <w:kern w:val="0"/>
                <w:sz w:val="24"/>
                <w:szCs w:val="24"/>
                <w:u w:val="none"/>
                <w:lang w:val="en-US" w:eastAsia="en-US" w:bidi="ar-SA"/>
              </w:rPr>
            </w:pPr>
            <w:r>
              <w:rPr>
                <w:rFonts w:hint="eastAsia" w:ascii="微软雅黑" w:hAnsi="微软雅黑" w:eastAsia="微软雅黑" w:cs="微软雅黑"/>
                <w:snapToGrid w:val="0"/>
                <w:color w:val="000000"/>
                <w:spacing w:val="-4"/>
                <w:kern w:val="0"/>
                <w:sz w:val="24"/>
                <w:szCs w:val="24"/>
                <w:u w:val="none"/>
                <w:lang w:val="en-US" w:eastAsia="en-US" w:bidi="ar-SA"/>
              </w:rPr>
              <w:t>结论</w:t>
            </w:r>
          </w:p>
        </w:tc>
        <w:tc>
          <w:tcPr>
            <w:tcW w:w="1276" w:type="dxa"/>
            <w:tcBorders>
              <w:top w:val="single" w:color="auto" w:sz="4" w:space="0"/>
              <w:left w:val="nil"/>
              <w:bottom w:val="single" w:color="auto" w:sz="4" w:space="0"/>
              <w:right w:val="single" w:color="auto" w:sz="4" w:space="0"/>
            </w:tcBorders>
            <w:vAlign w:val="center"/>
          </w:tcPr>
          <w:p w14:paraId="54AE58FE">
            <w:pPr>
              <w:rPr>
                <w:rFonts w:ascii="微软雅黑" w:hAnsi="微软雅黑" w:eastAsia="微软雅黑" w:cs="微软雅黑"/>
                <w:snapToGrid w:val="0"/>
                <w:color w:val="000000"/>
                <w:spacing w:val="-4"/>
                <w:kern w:val="0"/>
                <w:sz w:val="24"/>
                <w:szCs w:val="24"/>
                <w:u w:val="none"/>
                <w:lang w:val="en-US" w:eastAsia="en-US" w:bidi="ar-SA"/>
              </w:rPr>
            </w:pPr>
          </w:p>
        </w:tc>
        <w:tc>
          <w:tcPr>
            <w:tcW w:w="1559" w:type="dxa"/>
            <w:tcBorders>
              <w:top w:val="single" w:color="auto" w:sz="4" w:space="0"/>
              <w:left w:val="nil"/>
              <w:bottom w:val="single" w:color="auto" w:sz="4" w:space="0"/>
              <w:right w:val="single" w:color="auto" w:sz="4" w:space="0"/>
            </w:tcBorders>
            <w:vAlign w:val="center"/>
          </w:tcPr>
          <w:p w14:paraId="179288C6">
            <w:pPr>
              <w:rPr>
                <w:rFonts w:ascii="微软雅黑" w:hAnsi="微软雅黑" w:eastAsia="微软雅黑" w:cs="微软雅黑"/>
                <w:snapToGrid w:val="0"/>
                <w:color w:val="000000"/>
                <w:spacing w:val="-4"/>
                <w:kern w:val="0"/>
                <w:sz w:val="24"/>
                <w:szCs w:val="24"/>
                <w:u w:val="none"/>
                <w:lang w:val="en-US" w:eastAsia="en-US" w:bidi="ar-SA"/>
              </w:rPr>
            </w:pPr>
          </w:p>
        </w:tc>
        <w:tc>
          <w:tcPr>
            <w:tcW w:w="1276" w:type="dxa"/>
            <w:tcBorders>
              <w:top w:val="single" w:color="auto" w:sz="4" w:space="0"/>
              <w:left w:val="nil"/>
              <w:bottom w:val="single" w:color="auto" w:sz="4" w:space="0"/>
              <w:right w:val="single" w:color="auto" w:sz="4" w:space="0"/>
            </w:tcBorders>
            <w:vAlign w:val="center"/>
          </w:tcPr>
          <w:p w14:paraId="7761BBD5">
            <w:pPr>
              <w:rPr>
                <w:rFonts w:ascii="微软雅黑" w:hAnsi="微软雅黑" w:eastAsia="微软雅黑" w:cs="微软雅黑"/>
                <w:snapToGrid w:val="0"/>
                <w:color w:val="000000"/>
                <w:spacing w:val="-4"/>
                <w:kern w:val="0"/>
                <w:sz w:val="24"/>
                <w:szCs w:val="24"/>
                <w:u w:val="none"/>
                <w:lang w:val="en-US" w:eastAsia="en-US" w:bidi="ar-SA"/>
              </w:rPr>
            </w:pPr>
          </w:p>
        </w:tc>
      </w:tr>
    </w:tbl>
    <w:p w14:paraId="42C9F5B5">
      <w:pPr>
        <w:spacing w:line="272" w:lineRule="auto"/>
        <w:rPr>
          <w:rFonts w:ascii="Arial"/>
          <w:sz w:val="21"/>
        </w:rPr>
      </w:pPr>
    </w:p>
    <w:p w14:paraId="75436344">
      <w:pPr>
        <w:pStyle w:val="8"/>
        <w:spacing w:before="90" w:line="208" w:lineRule="auto"/>
        <w:ind w:left="49" w:right="29" w:hanging="5"/>
        <w:rPr>
          <w:sz w:val="21"/>
          <w:szCs w:val="21"/>
        </w:rPr>
      </w:pPr>
      <w:r>
        <w:rPr>
          <w:b/>
          <w:bCs/>
          <w:spacing w:val="1"/>
          <w:sz w:val="21"/>
          <w:szCs w:val="21"/>
        </w:rPr>
        <w:t>备注：</w:t>
      </w:r>
      <w:r>
        <w:rPr>
          <w:b/>
          <w:bCs/>
          <w:spacing w:val="-25"/>
          <w:sz w:val="21"/>
          <w:szCs w:val="21"/>
        </w:rPr>
        <w:t xml:space="preserve"> </w:t>
      </w:r>
      <w:r>
        <w:rPr>
          <w:b/>
          <w:bCs/>
          <w:spacing w:val="1"/>
          <w:sz w:val="21"/>
          <w:szCs w:val="21"/>
        </w:rPr>
        <w:t>1.如果投标文件中有一项未通过上述审查标准，</w:t>
      </w:r>
      <w:r>
        <w:rPr>
          <w:rFonts w:hint="eastAsia"/>
          <w:b/>
          <w:bCs/>
          <w:spacing w:val="1"/>
          <w:sz w:val="21"/>
          <w:szCs w:val="21"/>
          <w:lang w:eastAsia="zh-CN"/>
        </w:rPr>
        <w:t>谈判小组</w:t>
      </w:r>
      <w:r>
        <w:rPr>
          <w:b/>
          <w:bCs/>
          <w:sz w:val="21"/>
          <w:szCs w:val="21"/>
        </w:rPr>
        <w:t xml:space="preserve">将认定整个投标文件未响应招标文件而 </w:t>
      </w:r>
      <w:r>
        <w:rPr>
          <w:b/>
          <w:bCs/>
          <w:spacing w:val="-7"/>
          <w:sz w:val="21"/>
          <w:szCs w:val="21"/>
        </w:rPr>
        <w:t>予以废标处理。</w:t>
      </w:r>
    </w:p>
    <w:p w14:paraId="6A1CFB55">
      <w:pPr>
        <w:pStyle w:val="8"/>
        <w:spacing w:line="183" w:lineRule="auto"/>
        <w:ind w:left="881"/>
        <w:rPr>
          <w:sz w:val="21"/>
          <w:szCs w:val="21"/>
        </w:rPr>
      </w:pPr>
      <w:r>
        <w:rPr>
          <w:b/>
          <w:bCs/>
          <w:sz w:val="21"/>
          <w:szCs w:val="21"/>
        </w:rPr>
        <w:t>2.   表中所述分项评审结果分两种</w:t>
      </w:r>
      <w:r>
        <w:rPr>
          <w:b/>
          <w:bCs/>
          <w:spacing w:val="-1"/>
          <w:sz w:val="21"/>
          <w:szCs w:val="21"/>
        </w:rPr>
        <w:t>：（</w:t>
      </w:r>
      <w:r>
        <w:rPr>
          <w:b/>
          <w:bCs/>
          <w:sz w:val="21"/>
          <w:szCs w:val="21"/>
        </w:rPr>
        <w:t>1）合格用“</w:t>
      </w:r>
      <w:r>
        <w:rPr>
          <w:b/>
          <w:bCs/>
          <w:spacing w:val="-13"/>
          <w:sz w:val="21"/>
          <w:szCs w:val="21"/>
        </w:rPr>
        <w:t xml:space="preserve"> </w:t>
      </w:r>
      <w:r>
        <w:rPr>
          <w:b/>
          <w:bCs/>
          <w:sz w:val="21"/>
          <w:szCs w:val="21"/>
        </w:rPr>
        <w:t>√”表示</w:t>
      </w:r>
      <w:r>
        <w:rPr>
          <w:b/>
          <w:bCs/>
          <w:spacing w:val="-1"/>
          <w:sz w:val="21"/>
          <w:szCs w:val="21"/>
        </w:rPr>
        <w:t>；（</w:t>
      </w:r>
      <w:r>
        <w:rPr>
          <w:b/>
          <w:bCs/>
          <w:sz w:val="21"/>
          <w:szCs w:val="21"/>
        </w:rPr>
        <w:t>2）不</w:t>
      </w:r>
    </w:p>
    <w:p w14:paraId="0FA97D58">
      <w:pPr>
        <w:pStyle w:val="8"/>
        <w:spacing w:before="37" w:line="188" w:lineRule="auto"/>
        <w:ind w:left="48"/>
        <w:rPr>
          <w:sz w:val="21"/>
          <w:szCs w:val="21"/>
        </w:rPr>
      </w:pPr>
      <w:r>
        <w:rPr>
          <w:b/>
          <w:bCs/>
          <w:sz w:val="21"/>
          <w:szCs w:val="21"/>
        </w:rPr>
        <w:t>合格用“×”表示。</w:t>
      </w:r>
      <w:r>
        <w:rPr>
          <w:rFonts w:hint="eastAsia"/>
          <w:b/>
          <w:bCs/>
          <w:sz w:val="21"/>
          <w:szCs w:val="21"/>
          <w:lang w:eastAsia="zh-CN"/>
        </w:rPr>
        <w:t>按照政采云平台实际操作进行</w:t>
      </w:r>
    </w:p>
    <w:p w14:paraId="73625552">
      <w:pPr>
        <w:spacing w:line="188" w:lineRule="auto"/>
        <w:rPr>
          <w:sz w:val="21"/>
          <w:szCs w:val="21"/>
        </w:rPr>
        <w:sectPr>
          <w:headerReference r:id="rId21" w:type="default"/>
          <w:footerReference r:id="rId22" w:type="default"/>
          <w:pgSz w:w="11906" w:h="16839"/>
          <w:pgMar w:top="1150" w:right="1050" w:bottom="1149" w:left="1050" w:header="1090" w:footer="987" w:gutter="0"/>
          <w:pgNumType w:fmt="decimal"/>
          <w:cols w:space="720" w:num="1"/>
        </w:sectPr>
      </w:pPr>
    </w:p>
    <w:p w14:paraId="1D84BCD5">
      <w:pPr>
        <w:pStyle w:val="8"/>
        <w:spacing w:before="352" w:line="188" w:lineRule="auto"/>
        <w:ind w:left="2674"/>
        <w:rPr>
          <w:sz w:val="30"/>
          <w:szCs w:val="30"/>
        </w:rPr>
      </w:pPr>
      <w:r>
        <w:rPr>
          <w:b/>
          <w:bCs/>
          <w:spacing w:val="-12"/>
          <w:sz w:val="30"/>
          <w:szCs w:val="30"/>
        </w:rPr>
        <w:t>六、确  定  成  交</w:t>
      </w:r>
      <w:r>
        <w:rPr>
          <w:b/>
          <w:bCs/>
          <w:spacing w:val="1"/>
          <w:sz w:val="30"/>
          <w:szCs w:val="30"/>
        </w:rPr>
        <w:t xml:space="preserve">  </w:t>
      </w:r>
      <w:r>
        <w:rPr>
          <w:b/>
          <w:bCs/>
          <w:spacing w:val="-12"/>
          <w:sz w:val="30"/>
          <w:szCs w:val="30"/>
        </w:rPr>
        <w:t>与  授</w:t>
      </w:r>
      <w:r>
        <w:rPr>
          <w:b/>
          <w:bCs/>
          <w:spacing w:val="1"/>
          <w:sz w:val="30"/>
          <w:szCs w:val="30"/>
        </w:rPr>
        <w:t xml:space="preserve">  </w:t>
      </w:r>
      <w:r>
        <w:rPr>
          <w:b/>
          <w:bCs/>
          <w:spacing w:val="-12"/>
          <w:sz w:val="30"/>
          <w:szCs w:val="30"/>
        </w:rPr>
        <w:t>予</w:t>
      </w:r>
      <w:r>
        <w:rPr>
          <w:b/>
          <w:bCs/>
          <w:spacing w:val="89"/>
          <w:sz w:val="30"/>
          <w:szCs w:val="30"/>
        </w:rPr>
        <w:t xml:space="preserve"> </w:t>
      </w:r>
      <w:r>
        <w:rPr>
          <w:b/>
          <w:bCs/>
          <w:spacing w:val="-12"/>
          <w:sz w:val="30"/>
          <w:szCs w:val="30"/>
        </w:rPr>
        <w:t>合</w:t>
      </w:r>
      <w:r>
        <w:rPr>
          <w:b/>
          <w:bCs/>
          <w:spacing w:val="13"/>
          <w:sz w:val="30"/>
          <w:szCs w:val="30"/>
        </w:rPr>
        <w:t xml:space="preserve">  </w:t>
      </w:r>
      <w:r>
        <w:rPr>
          <w:b/>
          <w:bCs/>
          <w:spacing w:val="-12"/>
          <w:sz w:val="30"/>
          <w:szCs w:val="30"/>
        </w:rPr>
        <w:t>同</w:t>
      </w:r>
    </w:p>
    <w:p w14:paraId="47180AEB">
      <w:pPr>
        <w:spacing w:line="343" w:lineRule="auto"/>
        <w:rPr>
          <w:rFonts w:ascii="Arial"/>
          <w:sz w:val="21"/>
        </w:rPr>
      </w:pPr>
    </w:p>
    <w:p w14:paraId="3064CF96">
      <w:pPr>
        <w:pStyle w:val="8"/>
        <w:spacing w:before="103" w:line="188" w:lineRule="auto"/>
        <w:ind w:left="39"/>
        <w:rPr>
          <w:sz w:val="24"/>
          <w:szCs w:val="24"/>
        </w:rPr>
      </w:pPr>
      <w:r>
        <w:rPr>
          <w:b/>
          <w:bCs/>
          <w:spacing w:val="-3"/>
          <w:sz w:val="24"/>
          <w:szCs w:val="24"/>
        </w:rPr>
        <w:t>6.1</w:t>
      </w:r>
      <w:r>
        <w:rPr>
          <w:b/>
          <w:bCs/>
          <w:spacing w:val="65"/>
          <w:sz w:val="24"/>
          <w:szCs w:val="24"/>
        </w:rPr>
        <w:t xml:space="preserve"> </w:t>
      </w:r>
      <w:r>
        <w:rPr>
          <w:b/>
          <w:bCs/>
          <w:spacing w:val="-3"/>
          <w:sz w:val="24"/>
          <w:szCs w:val="24"/>
        </w:rPr>
        <w:t>确定成交供应商</w:t>
      </w:r>
    </w:p>
    <w:p w14:paraId="6121A4EA">
      <w:pPr>
        <w:pStyle w:val="8"/>
        <w:spacing w:before="75" w:line="211" w:lineRule="auto"/>
        <w:ind w:left="45" w:firstLine="473"/>
        <w:rPr>
          <w:sz w:val="24"/>
          <w:szCs w:val="24"/>
        </w:rPr>
      </w:pPr>
      <w:r>
        <w:rPr>
          <w:sz w:val="24"/>
          <w:szCs w:val="24"/>
        </w:rPr>
        <w:t>6.1.1</w:t>
      </w:r>
      <w:r>
        <w:rPr>
          <w:spacing w:val="68"/>
          <w:w w:val="101"/>
          <w:sz w:val="24"/>
          <w:szCs w:val="24"/>
        </w:rPr>
        <w:t xml:space="preserve"> </w:t>
      </w:r>
      <w:r>
        <w:rPr>
          <w:sz w:val="24"/>
          <w:szCs w:val="24"/>
        </w:rPr>
        <w:t>成交原则：根据质量和服务均满足采购文件实质性响应要求且最后报价最低</w:t>
      </w:r>
      <w:r>
        <w:rPr>
          <w:spacing w:val="-1"/>
          <w:sz w:val="24"/>
          <w:szCs w:val="24"/>
        </w:rPr>
        <w:t>的原则</w:t>
      </w:r>
      <w:r>
        <w:rPr>
          <w:sz w:val="24"/>
          <w:szCs w:val="24"/>
        </w:rPr>
        <w:t xml:space="preserve"> </w:t>
      </w:r>
      <w:r>
        <w:rPr>
          <w:spacing w:val="-6"/>
          <w:sz w:val="24"/>
          <w:szCs w:val="24"/>
        </w:rPr>
        <w:t>确定成交供应商。</w:t>
      </w:r>
    </w:p>
    <w:p w14:paraId="266B0984">
      <w:pPr>
        <w:pStyle w:val="8"/>
        <w:spacing w:before="78" w:line="218" w:lineRule="auto"/>
        <w:ind w:left="45" w:firstLine="473"/>
        <w:rPr>
          <w:sz w:val="24"/>
          <w:szCs w:val="24"/>
        </w:rPr>
      </w:pPr>
      <w:r>
        <w:rPr>
          <w:sz w:val="24"/>
          <w:szCs w:val="24"/>
        </w:rPr>
        <w:t>6.1.2</w:t>
      </w:r>
      <w:r>
        <w:rPr>
          <w:spacing w:val="66"/>
          <w:w w:val="101"/>
          <w:sz w:val="24"/>
          <w:szCs w:val="24"/>
        </w:rPr>
        <w:t xml:space="preserve"> </w:t>
      </w:r>
      <w:r>
        <w:rPr>
          <w:sz w:val="24"/>
          <w:szCs w:val="24"/>
        </w:rPr>
        <w:t xml:space="preserve">如报价最低的成交单位因不可抗力或者自身原因不能履行合同的，根据相关办法规 </w:t>
      </w:r>
      <w:r>
        <w:rPr>
          <w:spacing w:val="-3"/>
          <w:sz w:val="24"/>
          <w:szCs w:val="24"/>
        </w:rPr>
        <w:t>定，采购单位可以确定报价次低的供应商为成交供应商，或认定成交无效，并终止此项目重新</w:t>
      </w:r>
      <w:r>
        <w:rPr>
          <w:spacing w:val="5"/>
          <w:sz w:val="24"/>
          <w:szCs w:val="24"/>
        </w:rPr>
        <w:t xml:space="preserve">  </w:t>
      </w:r>
      <w:r>
        <w:rPr>
          <w:spacing w:val="-8"/>
          <w:sz w:val="24"/>
          <w:szCs w:val="24"/>
        </w:rPr>
        <w:t>组织谈判。</w:t>
      </w:r>
    </w:p>
    <w:p w14:paraId="40B07C47">
      <w:pPr>
        <w:pStyle w:val="8"/>
        <w:spacing w:before="75" w:line="208" w:lineRule="auto"/>
        <w:ind w:left="46" w:firstLine="472"/>
        <w:rPr>
          <w:sz w:val="25"/>
          <w:szCs w:val="25"/>
        </w:rPr>
      </w:pPr>
      <w:r>
        <w:rPr>
          <w:sz w:val="24"/>
          <w:szCs w:val="24"/>
        </w:rPr>
        <w:t>6.1.3</w:t>
      </w:r>
      <w:r>
        <w:rPr>
          <w:spacing w:val="66"/>
          <w:w w:val="101"/>
          <w:sz w:val="24"/>
          <w:szCs w:val="24"/>
        </w:rPr>
        <w:t xml:space="preserve"> </w:t>
      </w:r>
      <w:r>
        <w:rPr>
          <w:sz w:val="24"/>
          <w:szCs w:val="24"/>
        </w:rPr>
        <w:t>采购人及采购代理机构将有权对成交供应商的财务、技术、管理能力及信誉进行审 查，确定其是否能圆满地履行合同</w:t>
      </w:r>
      <w:r>
        <w:rPr>
          <w:b/>
          <w:bCs/>
          <w:i/>
          <w:iCs/>
          <w:sz w:val="25"/>
          <w:szCs w:val="25"/>
        </w:rPr>
        <w:t>。</w:t>
      </w:r>
    </w:p>
    <w:p w14:paraId="0EFB02D1">
      <w:pPr>
        <w:pStyle w:val="8"/>
        <w:spacing w:before="72" w:line="219" w:lineRule="auto"/>
        <w:ind w:left="48" w:right="60" w:firstLine="470"/>
        <w:rPr>
          <w:sz w:val="24"/>
          <w:szCs w:val="24"/>
        </w:rPr>
      </w:pPr>
      <w:r>
        <w:rPr>
          <w:spacing w:val="3"/>
          <w:sz w:val="24"/>
          <w:szCs w:val="24"/>
        </w:rPr>
        <w:t>6.1.4</w:t>
      </w:r>
      <w:r>
        <w:rPr>
          <w:spacing w:val="76"/>
          <w:w w:val="101"/>
          <w:sz w:val="24"/>
          <w:szCs w:val="24"/>
        </w:rPr>
        <w:t xml:space="preserve"> </w:t>
      </w:r>
      <w:r>
        <w:rPr>
          <w:spacing w:val="3"/>
          <w:sz w:val="24"/>
          <w:szCs w:val="24"/>
        </w:rPr>
        <w:t>采购人在收到评审报告 5 个工作日内未按评审报告推荐的成交候选人顺序确定成</w:t>
      </w:r>
      <w:r>
        <w:rPr>
          <w:sz w:val="24"/>
          <w:szCs w:val="24"/>
        </w:rPr>
        <w:t xml:space="preserve"> </w:t>
      </w:r>
      <w:r>
        <w:rPr>
          <w:spacing w:val="-3"/>
          <w:sz w:val="24"/>
          <w:szCs w:val="24"/>
        </w:rPr>
        <w:t>交人，又不能说明合法理由的，视同按评审报告推荐的顺序确定排名第一的成交候选人为成交</w:t>
      </w:r>
      <w:r>
        <w:rPr>
          <w:spacing w:val="8"/>
          <w:sz w:val="24"/>
          <w:szCs w:val="24"/>
        </w:rPr>
        <w:t xml:space="preserve"> </w:t>
      </w:r>
      <w:r>
        <w:rPr>
          <w:spacing w:val="-13"/>
          <w:sz w:val="24"/>
          <w:szCs w:val="24"/>
        </w:rPr>
        <w:t>人。</w:t>
      </w:r>
    </w:p>
    <w:p w14:paraId="53F7A8CE">
      <w:pPr>
        <w:pStyle w:val="8"/>
        <w:spacing w:before="72" w:line="189" w:lineRule="auto"/>
        <w:ind w:left="39"/>
        <w:rPr>
          <w:sz w:val="24"/>
          <w:szCs w:val="24"/>
        </w:rPr>
      </w:pPr>
      <w:r>
        <w:rPr>
          <w:b/>
          <w:bCs/>
          <w:spacing w:val="-1"/>
          <w:sz w:val="24"/>
          <w:szCs w:val="24"/>
        </w:rPr>
        <w:t>6.2采购任务取消</w:t>
      </w:r>
    </w:p>
    <w:p w14:paraId="64ABBC67">
      <w:pPr>
        <w:pStyle w:val="8"/>
        <w:spacing w:before="77" w:line="233" w:lineRule="auto"/>
        <w:ind w:left="46" w:right="60" w:firstLine="502"/>
        <w:rPr>
          <w:sz w:val="24"/>
          <w:szCs w:val="24"/>
        </w:rPr>
      </w:pPr>
      <w:r>
        <w:rPr>
          <w:spacing w:val="-3"/>
          <w:sz w:val="24"/>
          <w:szCs w:val="24"/>
        </w:rPr>
        <w:t>因重大变故采购任务取消时，采购人有权拒绝</w:t>
      </w:r>
      <w:r>
        <w:rPr>
          <w:spacing w:val="-4"/>
          <w:sz w:val="24"/>
          <w:szCs w:val="24"/>
        </w:rPr>
        <w:t>任何供应商中标</w:t>
      </w:r>
      <w:r>
        <w:rPr>
          <w:rFonts w:hint="eastAsia"/>
          <w:spacing w:val="-4"/>
          <w:sz w:val="24"/>
          <w:szCs w:val="24"/>
          <w:lang w:eastAsia="zh-CN"/>
        </w:rPr>
        <w:t>（成交）</w:t>
      </w:r>
      <w:r>
        <w:rPr>
          <w:spacing w:val="-4"/>
          <w:sz w:val="24"/>
          <w:szCs w:val="24"/>
        </w:rPr>
        <w:t>，且对受影响的供应商不承</w:t>
      </w:r>
      <w:r>
        <w:rPr>
          <w:sz w:val="24"/>
          <w:szCs w:val="24"/>
        </w:rPr>
        <w:t xml:space="preserve"> </w:t>
      </w:r>
      <w:r>
        <w:rPr>
          <w:spacing w:val="-7"/>
          <w:sz w:val="24"/>
          <w:szCs w:val="24"/>
        </w:rPr>
        <w:t>担任何责任。</w:t>
      </w:r>
    </w:p>
    <w:p w14:paraId="0F572D47">
      <w:pPr>
        <w:pStyle w:val="8"/>
        <w:spacing w:line="188" w:lineRule="auto"/>
        <w:ind w:left="39"/>
        <w:rPr>
          <w:sz w:val="24"/>
          <w:szCs w:val="24"/>
        </w:rPr>
      </w:pPr>
      <w:r>
        <w:rPr>
          <w:b/>
          <w:bCs/>
          <w:spacing w:val="-3"/>
          <w:sz w:val="24"/>
          <w:szCs w:val="24"/>
        </w:rPr>
        <w:t>6.3</w:t>
      </w:r>
      <w:r>
        <w:rPr>
          <w:b/>
          <w:bCs/>
          <w:spacing w:val="79"/>
          <w:sz w:val="24"/>
          <w:szCs w:val="24"/>
        </w:rPr>
        <w:t xml:space="preserve"> </w:t>
      </w:r>
      <w:r>
        <w:rPr>
          <w:b/>
          <w:bCs/>
          <w:spacing w:val="-3"/>
          <w:sz w:val="24"/>
          <w:szCs w:val="24"/>
        </w:rPr>
        <w:t>成交结果公布和成交通知书</w:t>
      </w:r>
    </w:p>
    <w:p w14:paraId="23475029">
      <w:pPr>
        <w:pStyle w:val="8"/>
        <w:spacing w:before="78" w:line="206" w:lineRule="auto"/>
        <w:ind w:left="57" w:firstLine="462"/>
        <w:rPr>
          <w:sz w:val="24"/>
          <w:szCs w:val="24"/>
        </w:rPr>
      </w:pPr>
      <w:r>
        <w:rPr>
          <w:spacing w:val="-5"/>
          <w:sz w:val="24"/>
          <w:szCs w:val="24"/>
        </w:rPr>
        <w:t xml:space="preserve">6.3.1  成交人确定后的 2 个工作日内，采购代理机构将在 </w:t>
      </w:r>
      <w:r>
        <w:rPr>
          <w:b/>
          <w:bCs/>
          <w:i/>
          <w:iCs/>
          <w:spacing w:val="-5"/>
          <w:sz w:val="25"/>
          <w:szCs w:val="25"/>
        </w:rPr>
        <w:t>《供应商须知前附表》</w:t>
      </w:r>
      <w:r>
        <w:rPr>
          <w:spacing w:val="-5"/>
          <w:sz w:val="24"/>
          <w:szCs w:val="24"/>
        </w:rPr>
        <w:t>规定的信</w:t>
      </w:r>
      <w:r>
        <w:rPr>
          <w:spacing w:val="11"/>
          <w:sz w:val="24"/>
          <w:szCs w:val="24"/>
        </w:rPr>
        <w:t xml:space="preserve"> </w:t>
      </w:r>
      <w:r>
        <w:rPr>
          <w:spacing w:val="-4"/>
          <w:sz w:val="24"/>
          <w:szCs w:val="24"/>
        </w:rPr>
        <w:t>息发布媒体上公告成交结果，公告期限为 1 个工作日。</w:t>
      </w:r>
    </w:p>
    <w:p w14:paraId="7EA33736">
      <w:pPr>
        <w:pStyle w:val="8"/>
        <w:spacing w:before="77" w:line="211" w:lineRule="auto"/>
        <w:ind w:left="51" w:firstLine="467"/>
        <w:rPr>
          <w:sz w:val="24"/>
          <w:szCs w:val="24"/>
        </w:rPr>
      </w:pPr>
      <w:r>
        <w:rPr>
          <w:sz w:val="24"/>
          <w:szCs w:val="24"/>
        </w:rPr>
        <w:t>6.3.2</w:t>
      </w:r>
      <w:r>
        <w:rPr>
          <w:spacing w:val="66"/>
          <w:w w:val="101"/>
          <w:sz w:val="24"/>
          <w:szCs w:val="24"/>
        </w:rPr>
        <w:t xml:space="preserve"> </w:t>
      </w:r>
      <w:r>
        <w:rPr>
          <w:sz w:val="24"/>
          <w:szCs w:val="24"/>
        </w:rPr>
        <w:t xml:space="preserve">在公告成交结果的同时，采购代理机构将向成交人发出成交通知书，成交通知书是 </w:t>
      </w:r>
      <w:r>
        <w:rPr>
          <w:spacing w:val="-6"/>
          <w:sz w:val="24"/>
          <w:szCs w:val="24"/>
        </w:rPr>
        <w:t>合同的组成部分。</w:t>
      </w:r>
    </w:p>
    <w:p w14:paraId="3B9B4028">
      <w:pPr>
        <w:pStyle w:val="8"/>
        <w:spacing w:before="77" w:line="188" w:lineRule="auto"/>
        <w:ind w:left="39"/>
        <w:rPr>
          <w:sz w:val="24"/>
          <w:szCs w:val="24"/>
        </w:rPr>
      </w:pPr>
      <w:r>
        <w:rPr>
          <w:b/>
          <w:bCs/>
          <w:spacing w:val="-4"/>
          <w:sz w:val="24"/>
          <w:szCs w:val="24"/>
        </w:rPr>
        <w:t>6.4  签订合同</w:t>
      </w:r>
    </w:p>
    <w:p w14:paraId="12801D33">
      <w:pPr>
        <w:pStyle w:val="8"/>
        <w:spacing w:before="78" w:line="224" w:lineRule="auto"/>
        <w:ind w:left="48" w:firstLine="470"/>
        <w:rPr>
          <w:sz w:val="24"/>
          <w:szCs w:val="24"/>
        </w:rPr>
      </w:pPr>
      <w:r>
        <w:rPr>
          <w:spacing w:val="-2"/>
          <w:sz w:val="24"/>
          <w:szCs w:val="24"/>
        </w:rPr>
        <w:t>6.4.1</w:t>
      </w:r>
      <w:r>
        <w:rPr>
          <w:spacing w:val="67"/>
          <w:sz w:val="24"/>
          <w:szCs w:val="24"/>
        </w:rPr>
        <w:t xml:space="preserve"> </w:t>
      </w:r>
      <w:r>
        <w:rPr>
          <w:spacing w:val="-2"/>
          <w:sz w:val="24"/>
          <w:szCs w:val="24"/>
        </w:rPr>
        <w:t>采购人与成交供应商应当在成交通知书发出之日</w:t>
      </w:r>
      <w:r>
        <w:rPr>
          <w:spacing w:val="-3"/>
          <w:sz w:val="24"/>
          <w:szCs w:val="24"/>
        </w:rPr>
        <w:t>起 5</w:t>
      </w:r>
      <w:r>
        <w:rPr>
          <w:spacing w:val="56"/>
          <w:sz w:val="24"/>
          <w:szCs w:val="24"/>
        </w:rPr>
        <w:t xml:space="preserve"> </w:t>
      </w:r>
      <w:r>
        <w:rPr>
          <w:spacing w:val="-3"/>
          <w:sz w:val="24"/>
          <w:szCs w:val="24"/>
        </w:rPr>
        <w:t>日内，按照谈判文件确定的合</w:t>
      </w:r>
      <w:r>
        <w:rPr>
          <w:sz w:val="24"/>
          <w:szCs w:val="24"/>
        </w:rPr>
        <w:t xml:space="preserve"> </w:t>
      </w:r>
      <w:r>
        <w:rPr>
          <w:spacing w:val="-3"/>
          <w:sz w:val="24"/>
          <w:szCs w:val="24"/>
        </w:rPr>
        <w:t>同文本以及采购标的、规格型号、采购金额、采购数量、技术和服务要求等事项签订政府采购</w:t>
      </w:r>
      <w:r>
        <w:rPr>
          <w:spacing w:val="4"/>
          <w:sz w:val="24"/>
          <w:szCs w:val="24"/>
        </w:rPr>
        <w:t xml:space="preserve">  </w:t>
      </w:r>
      <w:r>
        <w:rPr>
          <w:spacing w:val="-4"/>
          <w:sz w:val="24"/>
          <w:szCs w:val="24"/>
        </w:rPr>
        <w:t>合同。采购人不得向成交供应商提出超出谈判文件以外</w:t>
      </w:r>
      <w:r>
        <w:rPr>
          <w:spacing w:val="-5"/>
          <w:sz w:val="24"/>
          <w:szCs w:val="24"/>
        </w:rPr>
        <w:t>的任何要求作为签订合同的条件， 不得</w:t>
      </w:r>
      <w:r>
        <w:rPr>
          <w:sz w:val="24"/>
          <w:szCs w:val="24"/>
        </w:rPr>
        <w:t xml:space="preserve">  </w:t>
      </w:r>
      <w:r>
        <w:rPr>
          <w:spacing w:val="-3"/>
          <w:sz w:val="24"/>
          <w:szCs w:val="24"/>
        </w:rPr>
        <w:t>与成交供应商订立背离谈判文件确定的合同文本以及采购标的、规格型号、采购金额、采购数</w:t>
      </w:r>
      <w:r>
        <w:rPr>
          <w:spacing w:val="4"/>
          <w:sz w:val="24"/>
          <w:szCs w:val="24"/>
        </w:rPr>
        <w:t xml:space="preserve">  </w:t>
      </w:r>
      <w:r>
        <w:rPr>
          <w:spacing w:val="-3"/>
          <w:sz w:val="24"/>
          <w:szCs w:val="24"/>
        </w:rPr>
        <w:t>量、技术和服务要求等实质性内容的协议。</w:t>
      </w:r>
    </w:p>
    <w:p w14:paraId="022ED56D">
      <w:pPr>
        <w:pStyle w:val="8"/>
        <w:spacing w:before="77" w:line="218" w:lineRule="auto"/>
        <w:ind w:left="42" w:firstLine="477"/>
        <w:rPr>
          <w:sz w:val="24"/>
          <w:szCs w:val="24"/>
        </w:rPr>
      </w:pPr>
      <w:r>
        <w:rPr>
          <w:sz w:val="24"/>
          <w:szCs w:val="24"/>
        </w:rPr>
        <w:t>6.4.2</w:t>
      </w:r>
      <w:r>
        <w:rPr>
          <w:spacing w:val="68"/>
          <w:w w:val="101"/>
          <w:sz w:val="24"/>
          <w:szCs w:val="24"/>
        </w:rPr>
        <w:t xml:space="preserve"> </w:t>
      </w:r>
      <w:r>
        <w:rPr>
          <w:sz w:val="24"/>
          <w:szCs w:val="24"/>
        </w:rPr>
        <w:t>成交人拒绝与采购人签订合同的，采购人可以按照评审报告推荐的成交候选</w:t>
      </w:r>
      <w:r>
        <w:rPr>
          <w:spacing w:val="-1"/>
          <w:sz w:val="24"/>
          <w:szCs w:val="24"/>
        </w:rPr>
        <w:t>人名单</w:t>
      </w:r>
      <w:r>
        <w:rPr>
          <w:sz w:val="24"/>
          <w:szCs w:val="24"/>
        </w:rPr>
        <w:t xml:space="preserve"> </w:t>
      </w:r>
      <w:r>
        <w:rPr>
          <w:spacing w:val="-3"/>
          <w:sz w:val="24"/>
          <w:szCs w:val="24"/>
        </w:rPr>
        <w:t>排序，确定下一候选人为成交人，也可以重新开展政府采购活动。拒绝签订政府采购合同的成</w:t>
      </w:r>
      <w:r>
        <w:rPr>
          <w:spacing w:val="7"/>
          <w:sz w:val="24"/>
          <w:szCs w:val="24"/>
        </w:rPr>
        <w:t xml:space="preserve">  </w:t>
      </w:r>
      <w:r>
        <w:rPr>
          <w:spacing w:val="-2"/>
          <w:sz w:val="24"/>
          <w:szCs w:val="24"/>
        </w:rPr>
        <w:t>交供应商不得参加对该项目重新开展的采购活动。</w:t>
      </w:r>
    </w:p>
    <w:p w14:paraId="5BF7F667">
      <w:pPr>
        <w:pStyle w:val="8"/>
        <w:spacing w:before="77" w:line="211" w:lineRule="auto"/>
        <w:ind w:left="47" w:firstLine="471"/>
        <w:rPr>
          <w:sz w:val="24"/>
          <w:szCs w:val="24"/>
        </w:rPr>
      </w:pPr>
      <w:r>
        <w:rPr>
          <w:sz w:val="24"/>
          <w:szCs w:val="24"/>
        </w:rPr>
        <w:t>6.4.3</w:t>
      </w:r>
      <w:r>
        <w:rPr>
          <w:spacing w:val="67"/>
          <w:w w:val="101"/>
          <w:sz w:val="24"/>
          <w:szCs w:val="24"/>
        </w:rPr>
        <w:t xml:space="preserve"> </w:t>
      </w:r>
      <w:r>
        <w:rPr>
          <w:sz w:val="24"/>
          <w:szCs w:val="24"/>
        </w:rPr>
        <w:t>谈判文件、响应文件、供应商的澄清文件和成交通知书等均作为签订合同的主</w:t>
      </w:r>
      <w:r>
        <w:rPr>
          <w:spacing w:val="-1"/>
          <w:sz w:val="24"/>
          <w:szCs w:val="24"/>
        </w:rPr>
        <w:t>要部</w:t>
      </w:r>
      <w:r>
        <w:rPr>
          <w:sz w:val="24"/>
          <w:szCs w:val="24"/>
        </w:rPr>
        <w:t xml:space="preserve"> </w:t>
      </w:r>
      <w:r>
        <w:rPr>
          <w:spacing w:val="-13"/>
          <w:sz w:val="24"/>
          <w:szCs w:val="24"/>
        </w:rPr>
        <w:t>分。</w:t>
      </w:r>
    </w:p>
    <w:p w14:paraId="5A526E6B">
      <w:pPr>
        <w:pStyle w:val="8"/>
        <w:spacing w:before="79" w:line="210" w:lineRule="auto"/>
        <w:ind w:left="68" w:right="25" w:firstLine="450"/>
        <w:rPr>
          <w:sz w:val="24"/>
          <w:szCs w:val="24"/>
        </w:rPr>
      </w:pPr>
      <w:r>
        <w:rPr>
          <w:spacing w:val="-3"/>
          <w:sz w:val="24"/>
          <w:szCs w:val="24"/>
        </w:rPr>
        <w:t>6.4.4</w:t>
      </w:r>
      <w:r>
        <w:rPr>
          <w:spacing w:val="78"/>
          <w:sz w:val="24"/>
          <w:szCs w:val="24"/>
        </w:rPr>
        <w:t xml:space="preserve"> </w:t>
      </w:r>
      <w:r>
        <w:rPr>
          <w:spacing w:val="-3"/>
          <w:sz w:val="24"/>
          <w:szCs w:val="24"/>
        </w:rPr>
        <w:t>根据财库〔2016〕125 号《财政部关于在政府采购活动中查询及使用信用记录有关</w:t>
      </w:r>
      <w:r>
        <w:rPr>
          <w:sz w:val="24"/>
          <w:szCs w:val="24"/>
        </w:rPr>
        <w:t xml:space="preserve"> </w:t>
      </w:r>
      <w:r>
        <w:rPr>
          <w:spacing w:val="23"/>
          <w:sz w:val="24"/>
          <w:szCs w:val="24"/>
        </w:rPr>
        <w:t>问题的通知 》 的要求 ， 截止到合同签订之日 。</w:t>
      </w:r>
      <w:r>
        <w:rPr>
          <w:spacing w:val="-18"/>
          <w:sz w:val="24"/>
          <w:szCs w:val="24"/>
        </w:rPr>
        <w:t xml:space="preserve"> </w:t>
      </w:r>
      <w:r>
        <w:rPr>
          <w:spacing w:val="23"/>
          <w:sz w:val="24"/>
          <w:szCs w:val="24"/>
        </w:rPr>
        <w:t>一旦成交人在</w:t>
      </w:r>
      <w:r>
        <w:rPr>
          <w:spacing w:val="-22"/>
          <w:sz w:val="24"/>
          <w:szCs w:val="24"/>
        </w:rPr>
        <w:t xml:space="preserve"> </w:t>
      </w:r>
      <w:r>
        <w:rPr>
          <w:spacing w:val="23"/>
          <w:sz w:val="24"/>
          <w:szCs w:val="24"/>
        </w:rPr>
        <w:t>“</w:t>
      </w:r>
      <w:r>
        <w:rPr>
          <w:spacing w:val="-8"/>
          <w:sz w:val="24"/>
          <w:szCs w:val="24"/>
        </w:rPr>
        <w:t xml:space="preserve"> </w:t>
      </w:r>
      <w:r>
        <w:rPr>
          <w:spacing w:val="23"/>
          <w:sz w:val="24"/>
          <w:szCs w:val="24"/>
        </w:rPr>
        <w:t>信</w:t>
      </w:r>
      <w:r>
        <w:rPr>
          <w:spacing w:val="22"/>
          <w:sz w:val="24"/>
          <w:szCs w:val="24"/>
        </w:rPr>
        <w:t>用中国 ”</w:t>
      </w:r>
      <w:r>
        <w:rPr>
          <w:spacing w:val="-12"/>
          <w:sz w:val="24"/>
          <w:szCs w:val="24"/>
        </w:rPr>
        <w:t xml:space="preserve"> </w:t>
      </w:r>
      <w:r>
        <w:rPr>
          <w:spacing w:val="22"/>
          <w:sz w:val="24"/>
          <w:szCs w:val="24"/>
        </w:rPr>
        <w:t>网站</w:t>
      </w:r>
    </w:p>
    <w:p w14:paraId="0F871D4E">
      <w:pPr>
        <w:spacing w:line="210" w:lineRule="auto"/>
        <w:rPr>
          <w:sz w:val="24"/>
          <w:szCs w:val="24"/>
        </w:rPr>
        <w:sectPr>
          <w:headerReference r:id="rId23" w:type="default"/>
          <w:footerReference r:id="rId24" w:type="default"/>
          <w:pgSz w:w="11906" w:h="16839"/>
          <w:pgMar w:top="1150" w:right="1020" w:bottom="1149" w:left="1050" w:header="1090" w:footer="987" w:gutter="0"/>
          <w:pgNumType w:fmt="decimal"/>
          <w:cols w:space="720" w:num="1"/>
        </w:sectPr>
      </w:pPr>
    </w:p>
    <w:p w14:paraId="777C2EAC">
      <w:pPr>
        <w:spacing w:line="299" w:lineRule="auto"/>
        <w:rPr>
          <w:rFonts w:ascii="Arial"/>
          <w:sz w:val="21"/>
        </w:rPr>
      </w:pPr>
    </w:p>
    <w:p w14:paraId="66C99BE8">
      <w:pPr>
        <w:pStyle w:val="8"/>
        <w:spacing w:before="102" w:line="233" w:lineRule="auto"/>
        <w:ind w:left="44" w:right="70" w:hanging="2"/>
        <w:jc w:val="both"/>
        <w:rPr>
          <w:sz w:val="24"/>
          <w:szCs w:val="24"/>
        </w:rPr>
      </w:pPr>
      <w:r>
        <w:rPr>
          <w:spacing w:val="-5"/>
          <w:sz w:val="20"/>
          <w:szCs w:val="20"/>
        </w:rPr>
        <w:t>（</w:t>
      </w:r>
      <w:r>
        <w:fldChar w:fldCharType="begin"/>
      </w:r>
      <w:r>
        <w:instrText xml:space="preserve"> HYPERLINK "https://www.creditchina.gov.cn" </w:instrText>
      </w:r>
      <w:r>
        <w:fldChar w:fldCharType="separate"/>
      </w:r>
      <w:r>
        <w:rPr>
          <w:spacing w:val="-5"/>
          <w:sz w:val="20"/>
          <w:szCs w:val="20"/>
        </w:rPr>
        <w:t>www.creditchina.gov.cn</w:t>
      </w:r>
      <w:r>
        <w:rPr>
          <w:spacing w:val="-5"/>
          <w:sz w:val="20"/>
          <w:szCs w:val="20"/>
        </w:rPr>
        <w:fldChar w:fldCharType="end"/>
      </w:r>
      <w:r>
        <w:rPr>
          <w:spacing w:val="-24"/>
          <w:sz w:val="20"/>
          <w:szCs w:val="20"/>
        </w:rPr>
        <w:t xml:space="preserve"> </w:t>
      </w:r>
      <w:r>
        <w:rPr>
          <w:spacing w:val="-5"/>
          <w:sz w:val="20"/>
          <w:szCs w:val="20"/>
        </w:rPr>
        <w:t>）</w:t>
      </w:r>
      <w:r>
        <w:rPr>
          <w:spacing w:val="-5"/>
          <w:sz w:val="22"/>
          <w:szCs w:val="22"/>
        </w:rPr>
        <w:t>、</w:t>
      </w:r>
      <w:r>
        <w:rPr>
          <w:spacing w:val="-5"/>
          <w:sz w:val="24"/>
          <w:szCs w:val="24"/>
        </w:rPr>
        <w:t>中国政府采购网</w:t>
      </w:r>
      <w:r>
        <w:rPr>
          <w:spacing w:val="-5"/>
          <w:sz w:val="22"/>
          <w:szCs w:val="22"/>
        </w:rPr>
        <w:t>（</w:t>
      </w:r>
      <w:r>
        <w:fldChar w:fldCharType="begin"/>
      </w:r>
      <w:r>
        <w:instrText xml:space="preserve"> HYPERLINK "https://www.ccgp.gov.cn" </w:instrText>
      </w:r>
      <w:r>
        <w:fldChar w:fldCharType="separate"/>
      </w:r>
      <w:r>
        <w:rPr>
          <w:spacing w:val="-5"/>
          <w:sz w:val="22"/>
          <w:szCs w:val="22"/>
        </w:rPr>
        <w:t>www.ccgp.gov.cn</w:t>
      </w:r>
      <w:r>
        <w:rPr>
          <w:spacing w:val="-5"/>
          <w:sz w:val="22"/>
          <w:szCs w:val="22"/>
        </w:rPr>
        <w:fldChar w:fldCharType="end"/>
      </w:r>
      <w:r>
        <w:rPr>
          <w:spacing w:val="-30"/>
          <w:sz w:val="22"/>
          <w:szCs w:val="22"/>
        </w:rPr>
        <w:t xml:space="preserve"> </w:t>
      </w:r>
      <w:r>
        <w:rPr>
          <w:spacing w:val="-5"/>
          <w:sz w:val="22"/>
          <w:szCs w:val="22"/>
        </w:rPr>
        <w:t>）</w:t>
      </w:r>
      <w:r>
        <w:rPr>
          <w:spacing w:val="-36"/>
          <w:sz w:val="22"/>
          <w:szCs w:val="22"/>
        </w:rPr>
        <w:t xml:space="preserve"> </w:t>
      </w:r>
      <w:r>
        <w:rPr>
          <w:spacing w:val="-5"/>
          <w:sz w:val="24"/>
          <w:szCs w:val="24"/>
        </w:rPr>
        <w:t>中被列入失信被执行人、重大</w:t>
      </w:r>
      <w:r>
        <w:rPr>
          <w:sz w:val="24"/>
          <w:szCs w:val="24"/>
        </w:rPr>
        <w:t xml:space="preserve"> </w:t>
      </w:r>
      <w:r>
        <w:rPr>
          <w:spacing w:val="-4"/>
          <w:sz w:val="24"/>
          <w:szCs w:val="24"/>
        </w:rPr>
        <w:t>税收违法案件当事人名单、政府采购严重违法失信行为记录名单</w:t>
      </w:r>
      <w:r>
        <w:rPr>
          <w:spacing w:val="-5"/>
          <w:sz w:val="24"/>
          <w:szCs w:val="24"/>
        </w:rPr>
        <w:t>的， 采购人有权拒绝与其签订</w:t>
      </w:r>
      <w:r>
        <w:rPr>
          <w:sz w:val="24"/>
          <w:szCs w:val="24"/>
        </w:rPr>
        <w:t xml:space="preserve"> </w:t>
      </w:r>
      <w:r>
        <w:rPr>
          <w:spacing w:val="-11"/>
          <w:sz w:val="24"/>
          <w:szCs w:val="24"/>
        </w:rPr>
        <w:t>合同。</w:t>
      </w:r>
    </w:p>
    <w:p w14:paraId="3F1A669B">
      <w:pPr>
        <w:pStyle w:val="8"/>
        <w:spacing w:line="233" w:lineRule="auto"/>
        <w:ind w:left="46" w:right="28" w:firstLine="472"/>
        <w:rPr>
          <w:sz w:val="24"/>
          <w:szCs w:val="24"/>
        </w:rPr>
      </w:pPr>
      <w:r>
        <w:rPr>
          <w:sz w:val="24"/>
          <w:szCs w:val="24"/>
        </w:rPr>
        <w:t>6.4.5</w:t>
      </w:r>
      <w:r>
        <w:rPr>
          <w:spacing w:val="69"/>
          <w:sz w:val="24"/>
          <w:szCs w:val="24"/>
        </w:rPr>
        <w:t xml:space="preserve"> </w:t>
      </w:r>
      <w:r>
        <w:rPr>
          <w:sz w:val="24"/>
          <w:szCs w:val="24"/>
        </w:rPr>
        <w:t>成交人无正当理由拒签合同的，</w:t>
      </w:r>
      <w:r>
        <w:rPr>
          <w:spacing w:val="-1"/>
          <w:sz w:val="24"/>
          <w:szCs w:val="24"/>
        </w:rPr>
        <w:t>采购人有权取消其成交资格，其保证金不予退还；</w:t>
      </w:r>
      <w:r>
        <w:rPr>
          <w:sz w:val="24"/>
          <w:szCs w:val="24"/>
        </w:rPr>
        <w:t xml:space="preserve"> </w:t>
      </w:r>
      <w:r>
        <w:rPr>
          <w:spacing w:val="-2"/>
          <w:sz w:val="24"/>
          <w:szCs w:val="24"/>
        </w:rPr>
        <w:t>给采购人造成的损失超过保证金数额的，成交人还应当对超过部分予以赔偿。</w:t>
      </w:r>
    </w:p>
    <w:p w14:paraId="401AF03D">
      <w:pPr>
        <w:pStyle w:val="8"/>
        <w:spacing w:line="187" w:lineRule="auto"/>
        <w:ind w:left="39"/>
        <w:rPr>
          <w:sz w:val="24"/>
          <w:szCs w:val="24"/>
        </w:rPr>
      </w:pPr>
      <w:r>
        <w:rPr>
          <w:b/>
          <w:bCs/>
          <w:spacing w:val="-4"/>
          <w:sz w:val="24"/>
          <w:szCs w:val="24"/>
        </w:rPr>
        <w:t>6.5  履约保证金</w:t>
      </w:r>
    </w:p>
    <w:p w14:paraId="6FE234B3">
      <w:pPr>
        <w:pStyle w:val="8"/>
        <w:spacing w:before="78" w:line="182" w:lineRule="auto"/>
        <w:ind w:left="519"/>
        <w:rPr>
          <w:sz w:val="24"/>
          <w:szCs w:val="24"/>
        </w:rPr>
      </w:pPr>
      <w:r>
        <w:rPr>
          <w:spacing w:val="-4"/>
          <w:sz w:val="24"/>
          <w:szCs w:val="24"/>
        </w:rPr>
        <w:t>6.5.1</w:t>
      </w:r>
      <w:r>
        <w:rPr>
          <w:spacing w:val="67"/>
          <w:sz w:val="24"/>
          <w:szCs w:val="24"/>
        </w:rPr>
        <w:t xml:space="preserve"> </w:t>
      </w:r>
      <w:r>
        <w:rPr>
          <w:spacing w:val="-4"/>
          <w:sz w:val="24"/>
          <w:szCs w:val="24"/>
        </w:rPr>
        <w:t xml:space="preserve">在签订合同前，成交人应按 </w:t>
      </w:r>
      <w:r>
        <w:rPr>
          <w:b/>
          <w:bCs/>
          <w:i/>
          <w:iCs/>
          <w:spacing w:val="-4"/>
          <w:sz w:val="25"/>
          <w:szCs w:val="25"/>
        </w:rPr>
        <w:t>《供应商须知前附表》</w:t>
      </w:r>
      <w:r>
        <w:rPr>
          <w:spacing w:val="-4"/>
          <w:sz w:val="24"/>
          <w:szCs w:val="24"/>
        </w:rPr>
        <w:t>规定采购人缴纳履约保</w:t>
      </w:r>
      <w:r>
        <w:rPr>
          <w:spacing w:val="-5"/>
          <w:sz w:val="24"/>
          <w:szCs w:val="24"/>
        </w:rPr>
        <w:t>证金。</w:t>
      </w:r>
    </w:p>
    <w:p w14:paraId="69AC1049">
      <w:pPr>
        <w:pStyle w:val="8"/>
        <w:spacing w:before="75" w:line="210" w:lineRule="auto"/>
        <w:ind w:left="50" w:right="8" w:firstLine="468"/>
        <w:rPr>
          <w:sz w:val="24"/>
          <w:szCs w:val="24"/>
        </w:rPr>
      </w:pPr>
      <w:r>
        <w:rPr>
          <w:sz w:val="24"/>
          <w:szCs w:val="24"/>
        </w:rPr>
        <w:t>6.5.2</w:t>
      </w:r>
      <w:r>
        <w:rPr>
          <w:spacing w:val="66"/>
          <w:w w:val="101"/>
          <w:sz w:val="24"/>
          <w:szCs w:val="24"/>
        </w:rPr>
        <w:t xml:space="preserve"> </w:t>
      </w:r>
      <w:r>
        <w:rPr>
          <w:sz w:val="24"/>
          <w:szCs w:val="24"/>
        </w:rPr>
        <w:t xml:space="preserve">如果成交人不能按谈判文件要求提交履约保证金的，视为放弃成交，其谈判保证金 </w:t>
      </w:r>
      <w:r>
        <w:rPr>
          <w:spacing w:val="-1"/>
          <w:sz w:val="24"/>
          <w:szCs w:val="24"/>
        </w:rPr>
        <w:t>不予退还。给采购人造成的损失超过谈判保证金数额的，成交</w:t>
      </w:r>
      <w:r>
        <w:rPr>
          <w:spacing w:val="-2"/>
          <w:sz w:val="24"/>
          <w:szCs w:val="24"/>
        </w:rPr>
        <w:t>人还应当对超过部分予以赔偿。</w:t>
      </w:r>
    </w:p>
    <w:p w14:paraId="7B7F4A4F">
      <w:pPr>
        <w:spacing w:line="346" w:lineRule="auto"/>
        <w:rPr>
          <w:rFonts w:ascii="Arial"/>
          <w:sz w:val="21"/>
        </w:rPr>
      </w:pPr>
    </w:p>
    <w:p w14:paraId="6732EDB8">
      <w:pPr>
        <w:spacing w:line="347" w:lineRule="auto"/>
        <w:rPr>
          <w:rFonts w:ascii="Arial"/>
          <w:sz w:val="21"/>
        </w:rPr>
      </w:pPr>
    </w:p>
    <w:p w14:paraId="54C237E0">
      <w:pPr>
        <w:pStyle w:val="8"/>
        <w:spacing w:before="129" w:line="188" w:lineRule="auto"/>
        <w:ind w:left="4252"/>
        <w:rPr>
          <w:sz w:val="30"/>
          <w:szCs w:val="30"/>
        </w:rPr>
      </w:pPr>
      <w:r>
        <w:rPr>
          <w:b/>
          <w:bCs/>
          <w:spacing w:val="-7"/>
          <w:sz w:val="30"/>
          <w:szCs w:val="30"/>
        </w:rPr>
        <w:t>七、质</w:t>
      </w:r>
      <w:r>
        <w:rPr>
          <w:b/>
          <w:bCs/>
          <w:spacing w:val="84"/>
          <w:sz w:val="30"/>
          <w:szCs w:val="30"/>
        </w:rPr>
        <w:t xml:space="preserve"> </w:t>
      </w:r>
      <w:r>
        <w:rPr>
          <w:b/>
          <w:bCs/>
          <w:spacing w:val="-7"/>
          <w:sz w:val="30"/>
          <w:szCs w:val="30"/>
        </w:rPr>
        <w:t>疑</w:t>
      </w:r>
    </w:p>
    <w:p w14:paraId="62AA077F">
      <w:pPr>
        <w:spacing w:line="343" w:lineRule="auto"/>
        <w:rPr>
          <w:rFonts w:ascii="Arial"/>
          <w:sz w:val="21"/>
        </w:rPr>
      </w:pPr>
    </w:p>
    <w:p w14:paraId="611EEE74">
      <w:pPr>
        <w:pStyle w:val="8"/>
        <w:spacing w:before="104" w:line="188" w:lineRule="auto"/>
        <w:ind w:left="43"/>
        <w:rPr>
          <w:sz w:val="24"/>
          <w:szCs w:val="24"/>
        </w:rPr>
      </w:pPr>
      <w:r>
        <w:rPr>
          <w:b/>
          <w:bCs/>
          <w:spacing w:val="-5"/>
          <w:sz w:val="24"/>
          <w:szCs w:val="24"/>
        </w:rPr>
        <w:t>7.1  质疑</w:t>
      </w:r>
    </w:p>
    <w:p w14:paraId="00BE658F">
      <w:pPr>
        <w:pStyle w:val="8"/>
        <w:spacing w:before="79" w:line="233" w:lineRule="auto"/>
        <w:ind w:left="44" w:right="10" w:firstLine="478"/>
        <w:jc w:val="both"/>
        <w:rPr>
          <w:sz w:val="24"/>
          <w:szCs w:val="24"/>
        </w:rPr>
      </w:pPr>
      <w:r>
        <w:rPr>
          <w:sz w:val="24"/>
          <w:szCs w:val="24"/>
        </w:rPr>
        <w:t>7.1.1</w:t>
      </w:r>
      <w:r>
        <w:rPr>
          <w:spacing w:val="65"/>
          <w:w w:val="101"/>
          <w:sz w:val="24"/>
          <w:szCs w:val="24"/>
        </w:rPr>
        <w:t xml:space="preserve"> </w:t>
      </w:r>
      <w:r>
        <w:rPr>
          <w:sz w:val="24"/>
          <w:szCs w:val="24"/>
        </w:rPr>
        <w:t>供应商对谈判文件提出质疑的，应当在获取谈判文件之日或者谈判文件公</w:t>
      </w:r>
      <w:r>
        <w:rPr>
          <w:spacing w:val="-1"/>
          <w:sz w:val="24"/>
          <w:szCs w:val="24"/>
        </w:rPr>
        <w:t>告期届满</w:t>
      </w:r>
      <w:r>
        <w:rPr>
          <w:sz w:val="24"/>
          <w:szCs w:val="24"/>
        </w:rPr>
        <w:t xml:space="preserve"> </w:t>
      </w:r>
      <w:r>
        <w:rPr>
          <w:spacing w:val="-4"/>
          <w:sz w:val="24"/>
          <w:szCs w:val="24"/>
        </w:rPr>
        <w:t>之日起 7 个工作日内提出；供应商对采购过程提出质疑的，应当在知道或者应知其权益受到损</w:t>
      </w:r>
      <w:r>
        <w:rPr>
          <w:spacing w:val="9"/>
          <w:sz w:val="24"/>
          <w:szCs w:val="24"/>
        </w:rPr>
        <w:t xml:space="preserve">  </w:t>
      </w:r>
      <w:r>
        <w:rPr>
          <w:spacing w:val="-4"/>
          <w:sz w:val="24"/>
          <w:szCs w:val="24"/>
        </w:rPr>
        <w:t>害之日起 7 个工作日内提出；供应商对中标（成交）结果提出质疑的，应当在公布期届满之日</w:t>
      </w:r>
      <w:r>
        <w:rPr>
          <w:spacing w:val="9"/>
          <w:sz w:val="24"/>
          <w:szCs w:val="24"/>
        </w:rPr>
        <w:t xml:space="preserve">  </w:t>
      </w:r>
      <w:r>
        <w:rPr>
          <w:spacing w:val="-4"/>
          <w:sz w:val="24"/>
          <w:szCs w:val="24"/>
        </w:rPr>
        <w:t>起 7 个工作日内提出。逾期提出的质疑采购人或者采购代理机构不予受理。质疑应当有明确的</w:t>
      </w:r>
      <w:r>
        <w:rPr>
          <w:spacing w:val="9"/>
          <w:sz w:val="24"/>
          <w:szCs w:val="24"/>
        </w:rPr>
        <w:t xml:space="preserve">  </w:t>
      </w:r>
      <w:r>
        <w:rPr>
          <w:spacing w:val="-2"/>
          <w:sz w:val="24"/>
          <w:szCs w:val="24"/>
        </w:rPr>
        <w:t>请求和必要的证明材料。提出质疑时需向采购代理机构提交如下材料纸质版原件：</w:t>
      </w:r>
    </w:p>
    <w:p w14:paraId="498346DC">
      <w:pPr>
        <w:pStyle w:val="8"/>
        <w:spacing w:before="2" w:line="210" w:lineRule="auto"/>
        <w:ind w:left="52" w:right="70" w:firstLine="472"/>
        <w:rPr>
          <w:sz w:val="24"/>
          <w:szCs w:val="24"/>
        </w:rPr>
      </w:pPr>
      <w:r>
        <w:rPr>
          <w:spacing w:val="-5"/>
          <w:sz w:val="24"/>
          <w:szCs w:val="24"/>
        </w:rPr>
        <w:t>（1）质疑函原件并加盖公章；质疑函应当按照财政部令第 94 号《政府采购质疑和投诉办</w:t>
      </w:r>
      <w:r>
        <w:rPr>
          <w:spacing w:val="14"/>
          <w:sz w:val="24"/>
          <w:szCs w:val="24"/>
        </w:rPr>
        <w:t xml:space="preserve"> </w:t>
      </w:r>
      <w:r>
        <w:rPr>
          <w:spacing w:val="-5"/>
          <w:sz w:val="24"/>
          <w:szCs w:val="24"/>
        </w:rPr>
        <w:t>法》的相关规定编写。</w:t>
      </w:r>
    </w:p>
    <w:p w14:paraId="6AFBC654">
      <w:pPr>
        <w:pStyle w:val="8"/>
        <w:spacing w:before="79" w:line="218" w:lineRule="auto"/>
        <w:ind w:left="45" w:firstLine="479"/>
        <w:rPr>
          <w:sz w:val="24"/>
          <w:szCs w:val="24"/>
        </w:rPr>
      </w:pPr>
      <w:r>
        <w:rPr>
          <w:spacing w:val="-1"/>
          <w:sz w:val="24"/>
          <w:szCs w:val="24"/>
        </w:rPr>
        <w:t>（2）</w:t>
      </w:r>
      <w:r>
        <w:rPr>
          <w:spacing w:val="-44"/>
          <w:sz w:val="24"/>
          <w:szCs w:val="24"/>
        </w:rPr>
        <w:t xml:space="preserve"> </w:t>
      </w:r>
      <w:r>
        <w:rPr>
          <w:spacing w:val="-1"/>
          <w:sz w:val="24"/>
          <w:szCs w:val="24"/>
        </w:rPr>
        <w:t>法定代表人或企业负责人授权委托书原件。授权委托书应当载明代理人的姓名或者</w:t>
      </w:r>
      <w:r>
        <w:rPr>
          <w:sz w:val="24"/>
          <w:szCs w:val="24"/>
        </w:rPr>
        <w:t xml:space="preserve">  </w:t>
      </w:r>
      <w:r>
        <w:rPr>
          <w:spacing w:val="-9"/>
          <w:sz w:val="24"/>
          <w:szCs w:val="24"/>
        </w:rPr>
        <w:t>名称、代理事项、具体权限、期限和相关事项，</w:t>
      </w:r>
      <w:r>
        <w:rPr>
          <w:spacing w:val="25"/>
          <w:sz w:val="24"/>
          <w:szCs w:val="24"/>
        </w:rPr>
        <w:t xml:space="preserve"> </w:t>
      </w:r>
      <w:r>
        <w:rPr>
          <w:spacing w:val="-9"/>
          <w:sz w:val="24"/>
          <w:szCs w:val="24"/>
        </w:rPr>
        <w:t>并由法定代表人、或企业负责人签字或者盖章，</w:t>
      </w:r>
      <w:r>
        <w:rPr>
          <w:sz w:val="24"/>
          <w:szCs w:val="24"/>
        </w:rPr>
        <w:t xml:space="preserve"> </w:t>
      </w:r>
      <w:r>
        <w:rPr>
          <w:spacing w:val="-7"/>
          <w:sz w:val="24"/>
          <w:szCs w:val="24"/>
        </w:rPr>
        <w:t>并加盖公章。</w:t>
      </w:r>
    </w:p>
    <w:p w14:paraId="69A64B6E">
      <w:pPr>
        <w:pStyle w:val="8"/>
        <w:spacing w:before="77" w:line="183" w:lineRule="auto"/>
        <w:ind w:left="524"/>
        <w:rPr>
          <w:sz w:val="24"/>
          <w:szCs w:val="24"/>
        </w:rPr>
      </w:pPr>
      <w:r>
        <w:rPr>
          <w:spacing w:val="-4"/>
          <w:sz w:val="24"/>
          <w:szCs w:val="24"/>
        </w:rPr>
        <w:t>（3）其他必要的证明材料（如有请提供）。</w:t>
      </w:r>
    </w:p>
    <w:p w14:paraId="104E53A4">
      <w:pPr>
        <w:pStyle w:val="8"/>
        <w:spacing w:before="85" w:line="188" w:lineRule="auto"/>
        <w:ind w:left="549"/>
        <w:rPr>
          <w:sz w:val="24"/>
          <w:szCs w:val="24"/>
        </w:rPr>
      </w:pPr>
      <w:r>
        <w:rPr>
          <w:spacing w:val="-3"/>
          <w:sz w:val="24"/>
          <w:szCs w:val="24"/>
        </w:rPr>
        <w:t>以上材料由授权代表送至采购代理机构处，联系信息见招标邀请。</w:t>
      </w:r>
    </w:p>
    <w:p w14:paraId="32944E6E">
      <w:pPr>
        <w:pStyle w:val="8"/>
        <w:spacing w:before="79" w:line="243" w:lineRule="auto"/>
        <w:ind w:left="44" w:right="10" w:firstLine="478"/>
        <w:rPr>
          <w:sz w:val="24"/>
          <w:szCs w:val="24"/>
        </w:rPr>
      </w:pPr>
      <w:r>
        <w:rPr>
          <w:b/>
          <w:bCs/>
          <w:spacing w:val="-1"/>
          <w:sz w:val="24"/>
          <w:szCs w:val="24"/>
        </w:rPr>
        <w:t>7.1.2</w:t>
      </w:r>
      <w:r>
        <w:rPr>
          <w:b/>
          <w:bCs/>
          <w:spacing w:val="66"/>
          <w:sz w:val="24"/>
          <w:szCs w:val="24"/>
        </w:rPr>
        <w:t xml:space="preserve"> </w:t>
      </w:r>
      <w:r>
        <w:rPr>
          <w:b/>
          <w:bCs/>
          <w:spacing w:val="-1"/>
          <w:sz w:val="24"/>
          <w:szCs w:val="24"/>
        </w:rPr>
        <w:t>供应商在法定质疑期内需一次性提出针对同一采购程序环节的质疑</w:t>
      </w:r>
      <w:r>
        <w:rPr>
          <w:b/>
          <w:bCs/>
          <w:spacing w:val="-2"/>
          <w:sz w:val="24"/>
          <w:szCs w:val="24"/>
        </w:rPr>
        <w:t>。对同一采购程</w:t>
      </w:r>
      <w:r>
        <w:rPr>
          <w:b/>
          <w:bCs/>
          <w:sz w:val="24"/>
          <w:szCs w:val="24"/>
        </w:rPr>
        <w:t xml:space="preserve"> </w:t>
      </w:r>
      <w:r>
        <w:rPr>
          <w:b/>
          <w:bCs/>
          <w:spacing w:val="-3"/>
          <w:sz w:val="24"/>
          <w:szCs w:val="24"/>
        </w:rPr>
        <w:t>序环节提出的后续多次质疑将不被接受。</w:t>
      </w:r>
    </w:p>
    <w:p w14:paraId="195C67F4">
      <w:pPr>
        <w:pStyle w:val="8"/>
        <w:spacing w:before="314" w:line="188" w:lineRule="auto"/>
        <w:ind w:left="4245"/>
        <w:rPr>
          <w:b/>
          <w:bCs/>
          <w:spacing w:val="-5"/>
          <w:sz w:val="30"/>
          <w:szCs w:val="30"/>
        </w:rPr>
      </w:pPr>
    </w:p>
    <w:p w14:paraId="0F956A36">
      <w:pPr>
        <w:pStyle w:val="8"/>
        <w:spacing w:before="314" w:line="188" w:lineRule="auto"/>
        <w:ind w:left="4245"/>
        <w:rPr>
          <w:b/>
          <w:bCs/>
          <w:spacing w:val="-5"/>
          <w:sz w:val="30"/>
          <w:szCs w:val="30"/>
        </w:rPr>
      </w:pPr>
    </w:p>
    <w:p w14:paraId="0D8E5ED9">
      <w:pPr>
        <w:pStyle w:val="8"/>
        <w:spacing w:before="314" w:line="188" w:lineRule="auto"/>
        <w:ind w:left="4245"/>
        <w:rPr>
          <w:b/>
          <w:bCs/>
          <w:spacing w:val="-5"/>
          <w:sz w:val="30"/>
          <w:szCs w:val="30"/>
        </w:rPr>
      </w:pPr>
    </w:p>
    <w:p w14:paraId="45C23AC8">
      <w:pPr>
        <w:pStyle w:val="8"/>
        <w:spacing w:before="314" w:line="188" w:lineRule="auto"/>
        <w:ind w:left="4245"/>
        <w:rPr>
          <w:b/>
          <w:bCs/>
          <w:spacing w:val="-5"/>
          <w:sz w:val="30"/>
          <w:szCs w:val="30"/>
        </w:rPr>
      </w:pPr>
    </w:p>
    <w:p w14:paraId="04C5ED17">
      <w:pPr>
        <w:pStyle w:val="8"/>
        <w:spacing w:before="314" w:line="188" w:lineRule="auto"/>
        <w:ind w:left="4245"/>
        <w:rPr>
          <w:sz w:val="30"/>
          <w:szCs w:val="30"/>
        </w:rPr>
      </w:pPr>
      <w:r>
        <w:rPr>
          <w:b/>
          <w:bCs/>
          <w:spacing w:val="-5"/>
          <w:sz w:val="30"/>
          <w:szCs w:val="30"/>
        </w:rPr>
        <w:t>八、其</w:t>
      </w:r>
      <w:r>
        <w:rPr>
          <w:b/>
          <w:bCs/>
          <w:spacing w:val="81"/>
          <w:sz w:val="30"/>
          <w:szCs w:val="30"/>
        </w:rPr>
        <w:t xml:space="preserve"> </w:t>
      </w:r>
      <w:r>
        <w:rPr>
          <w:b/>
          <w:bCs/>
          <w:spacing w:val="-5"/>
          <w:sz w:val="30"/>
          <w:szCs w:val="30"/>
        </w:rPr>
        <w:t>他</w:t>
      </w:r>
    </w:p>
    <w:p w14:paraId="1F734324">
      <w:pPr>
        <w:spacing w:line="343" w:lineRule="auto"/>
        <w:rPr>
          <w:rFonts w:ascii="Arial"/>
          <w:sz w:val="21"/>
        </w:rPr>
      </w:pPr>
    </w:p>
    <w:p w14:paraId="036FE0AA">
      <w:pPr>
        <w:pStyle w:val="8"/>
        <w:spacing w:before="103" w:line="188" w:lineRule="auto"/>
        <w:ind w:left="38"/>
        <w:rPr>
          <w:sz w:val="24"/>
          <w:szCs w:val="24"/>
        </w:rPr>
      </w:pPr>
      <w:r>
        <w:rPr>
          <w:b/>
          <w:bCs/>
          <w:spacing w:val="-4"/>
          <w:sz w:val="24"/>
          <w:szCs w:val="24"/>
        </w:rPr>
        <w:t>8.1</w:t>
      </w:r>
      <w:r>
        <w:rPr>
          <w:b/>
          <w:bCs/>
          <w:spacing w:val="16"/>
          <w:sz w:val="24"/>
          <w:szCs w:val="24"/>
        </w:rPr>
        <w:t xml:space="preserve">   </w:t>
      </w:r>
      <w:r>
        <w:rPr>
          <w:b/>
          <w:bCs/>
          <w:spacing w:val="-4"/>
          <w:sz w:val="24"/>
          <w:szCs w:val="24"/>
        </w:rPr>
        <w:t>廉洁自律规定</w:t>
      </w:r>
    </w:p>
    <w:p w14:paraId="2BEC7CB5">
      <w:pPr>
        <w:spacing w:line="299" w:lineRule="auto"/>
        <w:rPr>
          <w:rFonts w:ascii="Arial"/>
          <w:sz w:val="21"/>
        </w:rPr>
      </w:pPr>
      <w:r>
        <w:rPr>
          <w:spacing w:val="2"/>
          <w:sz w:val="24"/>
          <w:szCs w:val="24"/>
        </w:rPr>
        <w:t>8.1.1 采购代理机构工作人员不得以</w:t>
      </w:r>
      <w:r>
        <w:rPr>
          <w:spacing w:val="1"/>
          <w:sz w:val="24"/>
          <w:szCs w:val="24"/>
        </w:rPr>
        <w:t>不正当手段获取政府采购代理业务，</w:t>
      </w:r>
      <w:r>
        <w:rPr>
          <w:spacing w:val="-44"/>
          <w:sz w:val="24"/>
          <w:szCs w:val="24"/>
        </w:rPr>
        <w:t xml:space="preserve"> </w:t>
      </w:r>
      <w:r>
        <w:rPr>
          <w:spacing w:val="1"/>
          <w:sz w:val="24"/>
          <w:szCs w:val="24"/>
        </w:rPr>
        <w:t>不得与采购人、</w:t>
      </w:r>
      <w:r>
        <w:rPr>
          <w:sz w:val="24"/>
          <w:szCs w:val="24"/>
        </w:rPr>
        <w:t xml:space="preserve"> </w:t>
      </w:r>
      <w:r>
        <w:rPr>
          <w:spacing w:val="-3"/>
          <w:sz w:val="24"/>
          <w:szCs w:val="24"/>
        </w:rPr>
        <w:t>供应商恶意串通操纵政府采购活动。</w:t>
      </w:r>
    </w:p>
    <w:p w14:paraId="190F8107">
      <w:pPr>
        <w:pStyle w:val="8"/>
        <w:spacing w:before="103" w:line="210" w:lineRule="auto"/>
        <w:ind w:left="58" w:right="117" w:firstLine="340"/>
        <w:rPr>
          <w:sz w:val="24"/>
          <w:szCs w:val="24"/>
        </w:rPr>
      </w:pPr>
      <w:r>
        <w:rPr>
          <w:spacing w:val="1"/>
          <w:sz w:val="24"/>
          <w:szCs w:val="24"/>
        </w:rPr>
        <w:t>8.1.2</w:t>
      </w:r>
      <w:r>
        <w:rPr>
          <w:spacing w:val="66"/>
          <w:w w:val="101"/>
          <w:sz w:val="24"/>
          <w:szCs w:val="24"/>
        </w:rPr>
        <w:t xml:space="preserve"> </w:t>
      </w:r>
      <w:r>
        <w:rPr>
          <w:spacing w:val="1"/>
          <w:sz w:val="24"/>
          <w:szCs w:val="24"/>
        </w:rPr>
        <w:t>采购代理机构工作人员不得接受采购人或者供应商组织的宴请、旅</w:t>
      </w:r>
      <w:r>
        <w:rPr>
          <w:sz w:val="24"/>
          <w:szCs w:val="24"/>
        </w:rPr>
        <w:t xml:space="preserve">游、娱乐，不得 </w:t>
      </w:r>
      <w:r>
        <w:rPr>
          <w:spacing w:val="-2"/>
          <w:sz w:val="24"/>
          <w:szCs w:val="24"/>
        </w:rPr>
        <w:t>收受礼品、现金、有价证券等，不得向采购人或者供应商报销应当由个人承担的费用。</w:t>
      </w:r>
    </w:p>
    <w:p w14:paraId="3BDE4D46">
      <w:pPr>
        <w:pStyle w:val="8"/>
        <w:spacing w:before="78" w:line="206" w:lineRule="auto"/>
        <w:ind w:left="44" w:right="91" w:firstLine="353"/>
        <w:rPr>
          <w:sz w:val="24"/>
          <w:szCs w:val="24"/>
        </w:rPr>
      </w:pPr>
      <w:r>
        <w:rPr>
          <w:spacing w:val="-3"/>
          <w:sz w:val="24"/>
          <w:szCs w:val="24"/>
        </w:rPr>
        <w:t xml:space="preserve">8.1.3  为强化采购代理机构内部监督机制，供应商可按 </w:t>
      </w:r>
      <w:r>
        <w:rPr>
          <w:b/>
          <w:bCs/>
          <w:i/>
          <w:iCs/>
          <w:spacing w:val="-3"/>
          <w:sz w:val="25"/>
          <w:szCs w:val="25"/>
        </w:rPr>
        <w:t>《供应商须知前附表》</w:t>
      </w:r>
      <w:r>
        <w:rPr>
          <w:spacing w:val="-3"/>
          <w:sz w:val="24"/>
          <w:szCs w:val="24"/>
        </w:rPr>
        <w:t>中的监督电</w:t>
      </w:r>
      <w:r>
        <w:rPr>
          <w:spacing w:val="16"/>
          <w:sz w:val="24"/>
          <w:szCs w:val="24"/>
        </w:rPr>
        <w:t xml:space="preserve"> </w:t>
      </w:r>
      <w:r>
        <w:rPr>
          <w:spacing w:val="-2"/>
          <w:sz w:val="24"/>
          <w:szCs w:val="24"/>
        </w:rPr>
        <w:t>话和信箱，反映采购代理机构的廉洁自律等</w:t>
      </w:r>
      <w:r>
        <w:rPr>
          <w:spacing w:val="-3"/>
          <w:sz w:val="24"/>
          <w:szCs w:val="24"/>
        </w:rPr>
        <w:t>问题。</w:t>
      </w:r>
    </w:p>
    <w:p w14:paraId="3B747C7D">
      <w:pPr>
        <w:pStyle w:val="8"/>
        <w:spacing w:before="77" w:line="188" w:lineRule="auto"/>
        <w:ind w:left="38"/>
        <w:rPr>
          <w:sz w:val="24"/>
          <w:szCs w:val="24"/>
        </w:rPr>
      </w:pPr>
      <w:r>
        <w:rPr>
          <w:b/>
          <w:bCs/>
          <w:spacing w:val="-5"/>
          <w:sz w:val="24"/>
          <w:szCs w:val="24"/>
        </w:rPr>
        <w:t>8.2</w:t>
      </w:r>
      <w:r>
        <w:rPr>
          <w:b/>
          <w:bCs/>
          <w:spacing w:val="73"/>
          <w:sz w:val="24"/>
          <w:szCs w:val="24"/>
        </w:rPr>
        <w:t xml:space="preserve"> </w:t>
      </w:r>
      <w:r>
        <w:rPr>
          <w:b/>
          <w:bCs/>
          <w:spacing w:val="-5"/>
          <w:sz w:val="24"/>
          <w:szCs w:val="24"/>
        </w:rPr>
        <w:t>人员回避</w:t>
      </w:r>
    </w:p>
    <w:p w14:paraId="138B590D">
      <w:pPr>
        <w:pStyle w:val="8"/>
        <w:spacing w:before="77" w:line="233" w:lineRule="auto"/>
        <w:ind w:left="44" w:right="91" w:firstLine="480"/>
        <w:rPr>
          <w:sz w:val="24"/>
          <w:szCs w:val="24"/>
        </w:rPr>
      </w:pPr>
      <w:r>
        <w:rPr>
          <w:spacing w:val="-3"/>
          <w:sz w:val="24"/>
          <w:szCs w:val="24"/>
        </w:rPr>
        <w:t>供应商认为采购人员及其相关人员有法律法规所列与其他供应商有利害关系的，可以向采</w:t>
      </w:r>
      <w:r>
        <w:rPr>
          <w:spacing w:val="5"/>
          <w:sz w:val="24"/>
          <w:szCs w:val="24"/>
        </w:rPr>
        <w:t xml:space="preserve"> </w:t>
      </w:r>
      <w:r>
        <w:rPr>
          <w:spacing w:val="-2"/>
          <w:sz w:val="24"/>
          <w:szCs w:val="24"/>
        </w:rPr>
        <w:t>购人或采购代理机构书面提出回避申请，并说明理由。</w:t>
      </w:r>
    </w:p>
    <w:p w14:paraId="23009506">
      <w:pPr>
        <w:pStyle w:val="8"/>
        <w:spacing w:before="1" w:line="188" w:lineRule="auto"/>
        <w:ind w:left="38"/>
        <w:rPr>
          <w:sz w:val="24"/>
          <w:szCs w:val="24"/>
        </w:rPr>
      </w:pPr>
      <w:r>
        <w:rPr>
          <w:b/>
          <w:bCs/>
          <w:spacing w:val="-3"/>
          <w:sz w:val="24"/>
          <w:szCs w:val="24"/>
        </w:rPr>
        <w:t>8.3  需要补充的其他内容</w:t>
      </w:r>
    </w:p>
    <w:p w14:paraId="088BE1C5">
      <w:pPr>
        <w:pStyle w:val="8"/>
        <w:spacing w:before="78" w:line="228" w:lineRule="auto"/>
        <w:ind w:left="44" w:firstLine="474"/>
        <w:rPr>
          <w:sz w:val="24"/>
          <w:szCs w:val="24"/>
        </w:rPr>
      </w:pPr>
      <w:r>
        <w:rPr>
          <w:spacing w:val="-3"/>
          <w:sz w:val="24"/>
          <w:szCs w:val="24"/>
        </w:rPr>
        <w:t>8.3.1</w:t>
      </w:r>
      <w:r>
        <w:rPr>
          <w:spacing w:val="65"/>
          <w:w w:val="101"/>
          <w:sz w:val="24"/>
          <w:szCs w:val="24"/>
        </w:rPr>
        <w:t xml:space="preserve"> </w:t>
      </w:r>
      <w:r>
        <w:rPr>
          <w:spacing w:val="-3"/>
          <w:sz w:val="24"/>
          <w:szCs w:val="24"/>
        </w:rPr>
        <w:t>指定网站上发布的招标公告与本谈判文件内容不一致的，</w:t>
      </w:r>
      <w:r>
        <w:rPr>
          <w:spacing w:val="-4"/>
          <w:sz w:val="24"/>
          <w:szCs w:val="24"/>
        </w:rPr>
        <w:t xml:space="preserve">以 </w:t>
      </w:r>
      <w:r>
        <w:rPr>
          <w:b/>
          <w:bCs/>
          <w:i/>
          <w:iCs/>
          <w:spacing w:val="-4"/>
          <w:sz w:val="25"/>
          <w:szCs w:val="25"/>
        </w:rPr>
        <w:t>《供应商须知前附表》</w:t>
      </w:r>
      <w:r>
        <w:rPr>
          <w:b/>
          <w:bCs/>
          <w:sz w:val="25"/>
          <w:szCs w:val="25"/>
        </w:rPr>
        <w:t xml:space="preserve"> </w:t>
      </w:r>
      <w:r>
        <w:rPr>
          <w:spacing w:val="-3"/>
          <w:sz w:val="24"/>
          <w:szCs w:val="24"/>
        </w:rPr>
        <w:t>规定的信息发布媒体上发布的招标公告为准。</w:t>
      </w:r>
    </w:p>
    <w:p w14:paraId="7DC44625">
      <w:pPr>
        <w:pStyle w:val="8"/>
        <w:spacing w:before="1" w:line="188" w:lineRule="auto"/>
        <w:ind w:left="518"/>
        <w:rPr>
          <w:sz w:val="24"/>
          <w:szCs w:val="24"/>
        </w:rPr>
      </w:pPr>
      <w:r>
        <w:rPr>
          <w:sz w:val="24"/>
          <w:szCs w:val="24"/>
        </w:rPr>
        <w:t>8.3.2</w:t>
      </w:r>
      <w:r>
        <w:rPr>
          <w:spacing w:val="71"/>
          <w:sz w:val="24"/>
          <w:szCs w:val="24"/>
        </w:rPr>
        <w:t xml:space="preserve"> </w:t>
      </w:r>
      <w:r>
        <w:rPr>
          <w:sz w:val="24"/>
          <w:szCs w:val="24"/>
        </w:rPr>
        <w:t>谈判文件的解释权归采购人和采购代理机构。</w:t>
      </w:r>
    </w:p>
    <w:p w14:paraId="74A19A35">
      <w:pPr>
        <w:spacing w:line="188" w:lineRule="auto"/>
        <w:rPr>
          <w:sz w:val="24"/>
          <w:szCs w:val="24"/>
        </w:rPr>
        <w:sectPr>
          <w:headerReference r:id="rId25" w:type="default"/>
          <w:footerReference r:id="rId26" w:type="default"/>
          <w:pgSz w:w="11906" w:h="16839"/>
          <w:pgMar w:top="1150" w:right="988" w:bottom="1149" w:left="1050" w:header="1090" w:footer="987" w:gutter="0"/>
          <w:pgNumType w:fmt="decimal"/>
          <w:cols w:space="720" w:num="1"/>
        </w:sectPr>
      </w:pPr>
    </w:p>
    <w:p w14:paraId="38FA649C">
      <w:pPr>
        <w:spacing w:line="245" w:lineRule="auto"/>
        <w:rPr>
          <w:rFonts w:ascii="Arial"/>
          <w:sz w:val="21"/>
        </w:rPr>
      </w:pPr>
    </w:p>
    <w:p w14:paraId="6442D123">
      <w:pPr>
        <w:spacing w:line="246" w:lineRule="auto"/>
        <w:rPr>
          <w:rFonts w:ascii="Arial"/>
          <w:sz w:val="21"/>
        </w:rPr>
      </w:pPr>
    </w:p>
    <w:p w14:paraId="64C20735">
      <w:pPr>
        <w:spacing w:line="246" w:lineRule="auto"/>
        <w:rPr>
          <w:rFonts w:ascii="Arial"/>
          <w:sz w:val="21"/>
        </w:rPr>
      </w:pPr>
    </w:p>
    <w:p w14:paraId="4F78FE69">
      <w:pPr>
        <w:spacing w:before="104" w:line="217" w:lineRule="auto"/>
        <w:ind w:left="3466"/>
        <w:rPr>
          <w:rFonts w:ascii="仿宋" w:hAnsi="仿宋" w:eastAsia="仿宋" w:cs="仿宋"/>
          <w:sz w:val="32"/>
          <w:szCs w:val="32"/>
        </w:rPr>
      </w:pPr>
      <w:r>
        <w:rPr>
          <w:rFonts w:ascii="仿宋" w:hAnsi="仿宋" w:eastAsia="仿宋" w:cs="仿宋"/>
          <w:b/>
          <w:bCs/>
          <w:spacing w:val="-6"/>
          <w:sz w:val="32"/>
          <w:szCs w:val="32"/>
        </w:rPr>
        <w:t>质疑函范本</w:t>
      </w:r>
    </w:p>
    <w:p w14:paraId="25A27465">
      <w:pPr>
        <w:spacing w:line="336" w:lineRule="auto"/>
        <w:rPr>
          <w:rFonts w:ascii="Arial"/>
          <w:sz w:val="21"/>
        </w:rPr>
      </w:pPr>
    </w:p>
    <w:p w14:paraId="4DABB8D6">
      <w:pPr>
        <w:pStyle w:val="8"/>
        <w:spacing w:before="102" w:line="182" w:lineRule="auto"/>
        <w:ind w:left="191"/>
        <w:rPr>
          <w:sz w:val="24"/>
          <w:szCs w:val="24"/>
        </w:rPr>
      </w:pPr>
      <w:r>
        <w:rPr>
          <w:spacing w:val="-4"/>
          <w:sz w:val="24"/>
          <w:szCs w:val="24"/>
        </w:rPr>
        <w:t>一、质疑供应商基本信息</w:t>
      </w:r>
    </w:p>
    <w:p w14:paraId="127DB6A8">
      <w:pPr>
        <w:pStyle w:val="8"/>
        <w:spacing w:before="1" w:line="181" w:lineRule="auto"/>
        <w:ind w:left="193"/>
        <w:rPr>
          <w:sz w:val="24"/>
          <w:szCs w:val="24"/>
        </w:rPr>
      </w:pPr>
      <w:r>
        <w:rPr>
          <w:spacing w:val="-11"/>
          <w:sz w:val="24"/>
          <w:szCs w:val="24"/>
        </w:rPr>
        <w:t>质疑供应商：</w:t>
      </w:r>
    </w:p>
    <w:p w14:paraId="14760F2C">
      <w:pPr>
        <w:pStyle w:val="8"/>
        <w:spacing w:before="1" w:line="181" w:lineRule="auto"/>
        <w:ind w:left="188"/>
        <w:rPr>
          <w:sz w:val="24"/>
          <w:szCs w:val="24"/>
        </w:rPr>
      </w:pPr>
      <w:r>
        <w:rPr>
          <w:spacing w:val="-10"/>
          <w:sz w:val="24"/>
          <w:szCs w:val="24"/>
        </w:rPr>
        <w:t>地址：邮编：</w:t>
      </w:r>
    </w:p>
    <w:p w14:paraId="1B968CBE">
      <w:pPr>
        <w:pStyle w:val="8"/>
        <w:spacing w:before="1" w:line="181" w:lineRule="auto"/>
        <w:ind w:left="185"/>
        <w:rPr>
          <w:sz w:val="24"/>
          <w:szCs w:val="24"/>
        </w:rPr>
      </w:pPr>
      <w:r>
        <w:rPr>
          <w:spacing w:val="-7"/>
          <w:sz w:val="24"/>
          <w:szCs w:val="24"/>
        </w:rPr>
        <w:t>联系人：联系电话：</w:t>
      </w:r>
    </w:p>
    <w:p w14:paraId="639E2D81">
      <w:pPr>
        <w:pStyle w:val="8"/>
        <w:spacing w:before="2" w:line="181" w:lineRule="auto"/>
        <w:ind w:left="187"/>
        <w:rPr>
          <w:sz w:val="24"/>
          <w:szCs w:val="24"/>
        </w:rPr>
      </w:pPr>
      <w:r>
        <w:rPr>
          <w:spacing w:val="-12"/>
          <w:sz w:val="24"/>
          <w:szCs w:val="24"/>
        </w:rPr>
        <w:t>授权代表：</w:t>
      </w:r>
    </w:p>
    <w:p w14:paraId="5052EDFA">
      <w:pPr>
        <w:pStyle w:val="8"/>
        <w:spacing w:before="1" w:line="181" w:lineRule="auto"/>
        <w:ind w:left="185"/>
        <w:rPr>
          <w:sz w:val="24"/>
          <w:szCs w:val="24"/>
        </w:rPr>
      </w:pPr>
      <w:r>
        <w:rPr>
          <w:spacing w:val="-11"/>
          <w:sz w:val="24"/>
          <w:szCs w:val="24"/>
        </w:rPr>
        <w:t>联系电话：</w:t>
      </w:r>
    </w:p>
    <w:p w14:paraId="1BD66B52">
      <w:pPr>
        <w:pStyle w:val="8"/>
        <w:spacing w:before="1" w:line="181" w:lineRule="auto"/>
        <w:ind w:left="188"/>
        <w:rPr>
          <w:sz w:val="24"/>
          <w:szCs w:val="24"/>
        </w:rPr>
      </w:pPr>
      <w:r>
        <w:rPr>
          <w:spacing w:val="-14"/>
          <w:sz w:val="24"/>
          <w:szCs w:val="24"/>
        </w:rPr>
        <w:t>地址：</w:t>
      </w:r>
      <w:r>
        <w:rPr>
          <w:spacing w:val="10"/>
          <w:sz w:val="24"/>
          <w:szCs w:val="24"/>
        </w:rPr>
        <w:t xml:space="preserve">  </w:t>
      </w:r>
      <w:r>
        <w:rPr>
          <w:spacing w:val="-14"/>
          <w:sz w:val="24"/>
          <w:szCs w:val="24"/>
        </w:rPr>
        <w:t>邮编：</w:t>
      </w:r>
    </w:p>
    <w:p w14:paraId="167C9F10">
      <w:pPr>
        <w:pStyle w:val="8"/>
        <w:spacing w:before="2" w:line="181" w:lineRule="auto"/>
        <w:ind w:left="195"/>
        <w:rPr>
          <w:sz w:val="24"/>
          <w:szCs w:val="24"/>
        </w:rPr>
      </w:pPr>
      <w:r>
        <w:rPr>
          <w:spacing w:val="-3"/>
          <w:sz w:val="24"/>
          <w:szCs w:val="24"/>
        </w:rPr>
        <w:t>二、质疑项目基本情况</w:t>
      </w:r>
    </w:p>
    <w:p w14:paraId="4D757B90">
      <w:pPr>
        <w:pStyle w:val="8"/>
        <w:spacing w:before="1" w:line="181" w:lineRule="auto"/>
        <w:ind w:left="193"/>
        <w:rPr>
          <w:sz w:val="24"/>
          <w:szCs w:val="24"/>
        </w:rPr>
      </w:pPr>
      <w:r>
        <w:rPr>
          <w:spacing w:val="-9"/>
          <w:sz w:val="24"/>
          <w:szCs w:val="24"/>
        </w:rPr>
        <w:t>质疑项目的名称：</w:t>
      </w:r>
    </w:p>
    <w:p w14:paraId="2E784450">
      <w:pPr>
        <w:pStyle w:val="8"/>
        <w:spacing w:before="2" w:line="181" w:lineRule="auto"/>
        <w:ind w:left="193"/>
        <w:rPr>
          <w:sz w:val="24"/>
          <w:szCs w:val="24"/>
        </w:rPr>
      </w:pPr>
      <w:r>
        <w:rPr>
          <w:spacing w:val="-7"/>
          <w:sz w:val="24"/>
          <w:szCs w:val="24"/>
        </w:rPr>
        <w:t>质疑项目的编号：包号：</w:t>
      </w:r>
    </w:p>
    <w:p w14:paraId="6D05BF93">
      <w:pPr>
        <w:pStyle w:val="8"/>
        <w:spacing w:before="1" w:line="181" w:lineRule="auto"/>
        <w:ind w:left="189"/>
        <w:rPr>
          <w:sz w:val="24"/>
          <w:szCs w:val="24"/>
        </w:rPr>
      </w:pPr>
      <w:r>
        <w:rPr>
          <w:spacing w:val="-10"/>
          <w:sz w:val="24"/>
          <w:szCs w:val="24"/>
        </w:rPr>
        <w:t>采购人名称：</w:t>
      </w:r>
    </w:p>
    <w:p w14:paraId="177F6CED">
      <w:pPr>
        <w:pStyle w:val="8"/>
        <w:spacing w:before="2" w:line="181" w:lineRule="auto"/>
        <w:ind w:left="189"/>
        <w:rPr>
          <w:sz w:val="24"/>
          <w:szCs w:val="24"/>
        </w:rPr>
      </w:pPr>
      <w:r>
        <w:rPr>
          <w:spacing w:val="-8"/>
          <w:sz w:val="24"/>
          <w:szCs w:val="24"/>
        </w:rPr>
        <w:t>采购文件获取日期：</w:t>
      </w:r>
    </w:p>
    <w:p w14:paraId="39BAA1F6">
      <w:pPr>
        <w:pStyle w:val="8"/>
        <w:spacing w:before="1" w:line="181" w:lineRule="auto"/>
        <w:ind w:left="194"/>
        <w:rPr>
          <w:sz w:val="24"/>
          <w:szCs w:val="24"/>
        </w:rPr>
      </w:pPr>
      <w:r>
        <w:rPr>
          <w:spacing w:val="-3"/>
          <w:sz w:val="24"/>
          <w:szCs w:val="24"/>
        </w:rPr>
        <w:t>三、质疑事项具体内容</w:t>
      </w:r>
    </w:p>
    <w:p w14:paraId="2548F395">
      <w:pPr>
        <w:pStyle w:val="8"/>
        <w:spacing w:before="2" w:line="181" w:lineRule="auto"/>
        <w:ind w:left="193"/>
        <w:rPr>
          <w:sz w:val="24"/>
          <w:szCs w:val="24"/>
        </w:rPr>
      </w:pPr>
      <w:r>
        <w:rPr>
          <w:spacing w:val="-10"/>
          <w:sz w:val="24"/>
          <w:szCs w:val="24"/>
        </w:rPr>
        <w:t>质疑事项</w:t>
      </w:r>
      <w:r>
        <w:rPr>
          <w:spacing w:val="15"/>
          <w:sz w:val="24"/>
          <w:szCs w:val="24"/>
        </w:rPr>
        <w:t xml:space="preserve"> </w:t>
      </w:r>
      <w:r>
        <w:rPr>
          <w:spacing w:val="-10"/>
          <w:sz w:val="24"/>
          <w:szCs w:val="24"/>
        </w:rPr>
        <w:t>1：</w:t>
      </w:r>
    </w:p>
    <w:p w14:paraId="74BBFFB5">
      <w:pPr>
        <w:pStyle w:val="8"/>
        <w:spacing w:before="1" w:line="181" w:lineRule="auto"/>
        <w:ind w:left="187"/>
        <w:rPr>
          <w:sz w:val="24"/>
          <w:szCs w:val="24"/>
        </w:rPr>
      </w:pPr>
      <w:r>
        <w:rPr>
          <w:spacing w:val="-12"/>
          <w:sz w:val="24"/>
          <w:szCs w:val="24"/>
        </w:rPr>
        <w:t>事实依据：</w:t>
      </w:r>
    </w:p>
    <w:p w14:paraId="2FC17F13">
      <w:pPr>
        <w:pStyle w:val="8"/>
        <w:spacing w:before="1" w:line="181" w:lineRule="auto"/>
        <w:ind w:left="195"/>
        <w:rPr>
          <w:sz w:val="24"/>
          <w:szCs w:val="24"/>
        </w:rPr>
      </w:pPr>
      <w:r>
        <w:rPr>
          <w:spacing w:val="-13"/>
          <w:sz w:val="24"/>
          <w:szCs w:val="24"/>
        </w:rPr>
        <w:t>法律依据：</w:t>
      </w:r>
    </w:p>
    <w:p w14:paraId="3859E6E2">
      <w:pPr>
        <w:pStyle w:val="8"/>
        <w:spacing w:before="2" w:line="181" w:lineRule="auto"/>
        <w:ind w:left="193"/>
        <w:rPr>
          <w:sz w:val="24"/>
          <w:szCs w:val="24"/>
        </w:rPr>
      </w:pPr>
      <w:r>
        <w:rPr>
          <w:spacing w:val="-4"/>
          <w:sz w:val="24"/>
          <w:szCs w:val="24"/>
        </w:rPr>
        <w:t>质疑事项 2</w:t>
      </w:r>
    </w:p>
    <w:p w14:paraId="2FCB3F21">
      <w:pPr>
        <w:pStyle w:val="8"/>
        <w:spacing w:before="1" w:line="181" w:lineRule="auto"/>
        <w:ind w:left="196"/>
        <w:rPr>
          <w:sz w:val="24"/>
          <w:szCs w:val="24"/>
        </w:rPr>
      </w:pPr>
      <w:r>
        <w:rPr>
          <w:spacing w:val="32"/>
          <w:sz w:val="24"/>
          <w:szCs w:val="24"/>
        </w:rPr>
        <w:t>……</w:t>
      </w:r>
    </w:p>
    <w:p w14:paraId="7D6D645B">
      <w:pPr>
        <w:pStyle w:val="8"/>
        <w:spacing w:before="2" w:line="181" w:lineRule="auto"/>
        <w:ind w:left="215"/>
        <w:rPr>
          <w:sz w:val="24"/>
          <w:szCs w:val="24"/>
        </w:rPr>
      </w:pPr>
      <w:r>
        <w:rPr>
          <w:spacing w:val="-3"/>
          <w:sz w:val="24"/>
          <w:szCs w:val="24"/>
        </w:rPr>
        <w:t>四、与质疑事项相关的质疑请求</w:t>
      </w:r>
    </w:p>
    <w:p w14:paraId="52C77D7D">
      <w:pPr>
        <w:pStyle w:val="8"/>
        <w:spacing w:before="1" w:line="181" w:lineRule="auto"/>
        <w:ind w:left="187"/>
        <w:rPr>
          <w:sz w:val="24"/>
          <w:szCs w:val="24"/>
        </w:rPr>
      </w:pPr>
      <w:r>
        <w:rPr>
          <w:spacing w:val="-16"/>
          <w:sz w:val="24"/>
          <w:szCs w:val="24"/>
        </w:rPr>
        <w:t>请求：</w:t>
      </w:r>
    </w:p>
    <w:p w14:paraId="50B7064B">
      <w:pPr>
        <w:pStyle w:val="8"/>
        <w:spacing w:before="2" w:line="181" w:lineRule="auto"/>
        <w:ind w:left="193"/>
        <w:rPr>
          <w:sz w:val="24"/>
          <w:szCs w:val="24"/>
        </w:rPr>
      </w:pPr>
      <w:r>
        <w:rPr>
          <w:spacing w:val="-2"/>
          <w:sz w:val="24"/>
          <w:szCs w:val="24"/>
        </w:rPr>
        <w:t xml:space="preserve">签字(签章)：                  </w:t>
      </w:r>
      <w:r>
        <w:rPr>
          <w:spacing w:val="-3"/>
          <w:sz w:val="24"/>
          <w:szCs w:val="24"/>
        </w:rPr>
        <w:t xml:space="preserve">                公章：</w:t>
      </w:r>
    </w:p>
    <w:p w14:paraId="1F121617">
      <w:pPr>
        <w:pStyle w:val="8"/>
        <w:spacing w:before="1" w:line="187" w:lineRule="auto"/>
        <w:ind w:left="238"/>
        <w:rPr>
          <w:sz w:val="24"/>
          <w:szCs w:val="24"/>
        </w:rPr>
      </w:pPr>
      <w:r>
        <w:rPr>
          <w:spacing w:val="-27"/>
          <w:sz w:val="24"/>
          <w:szCs w:val="24"/>
        </w:rPr>
        <w:t>日期：</w:t>
      </w:r>
    </w:p>
    <w:p w14:paraId="331347AA">
      <w:pPr>
        <w:spacing w:line="281" w:lineRule="auto"/>
        <w:rPr>
          <w:rFonts w:ascii="Arial"/>
          <w:sz w:val="21"/>
        </w:rPr>
      </w:pPr>
    </w:p>
    <w:p w14:paraId="3D1571BB">
      <w:pPr>
        <w:spacing w:line="282" w:lineRule="auto"/>
        <w:rPr>
          <w:rFonts w:ascii="Arial"/>
          <w:sz w:val="21"/>
        </w:rPr>
      </w:pPr>
    </w:p>
    <w:p w14:paraId="466EAF84">
      <w:pPr>
        <w:spacing w:line="282" w:lineRule="auto"/>
        <w:rPr>
          <w:rFonts w:ascii="Arial"/>
          <w:sz w:val="21"/>
        </w:rPr>
      </w:pPr>
    </w:p>
    <w:p w14:paraId="33E1DAE8">
      <w:pPr>
        <w:spacing w:line="282" w:lineRule="auto"/>
        <w:rPr>
          <w:rFonts w:ascii="Arial"/>
          <w:sz w:val="21"/>
        </w:rPr>
      </w:pPr>
    </w:p>
    <w:p w14:paraId="3FCCE4D5">
      <w:pPr>
        <w:pStyle w:val="8"/>
        <w:spacing w:before="104" w:line="182" w:lineRule="auto"/>
        <w:ind w:left="193"/>
        <w:rPr>
          <w:sz w:val="24"/>
          <w:szCs w:val="24"/>
        </w:rPr>
      </w:pPr>
      <w:r>
        <w:rPr>
          <w:spacing w:val="-9"/>
          <w:sz w:val="24"/>
          <w:szCs w:val="24"/>
        </w:rPr>
        <w:t>质疑函制作说明：</w:t>
      </w:r>
    </w:p>
    <w:p w14:paraId="2CB97AB9">
      <w:pPr>
        <w:pStyle w:val="8"/>
        <w:spacing w:before="1" w:line="181" w:lineRule="auto"/>
        <w:ind w:left="197"/>
        <w:rPr>
          <w:sz w:val="24"/>
          <w:szCs w:val="24"/>
        </w:rPr>
      </w:pPr>
      <w:r>
        <w:rPr>
          <w:spacing w:val="-1"/>
          <w:sz w:val="24"/>
          <w:szCs w:val="24"/>
        </w:rPr>
        <w:t>1.供应商提出质疑时，应提交质疑函和必要的证明材料。</w:t>
      </w:r>
    </w:p>
    <w:p w14:paraId="42FCE5E2">
      <w:pPr>
        <w:pStyle w:val="8"/>
        <w:spacing w:before="4" w:line="181" w:lineRule="auto"/>
        <w:ind w:left="184" w:right="1472" w:hanging="1"/>
        <w:rPr>
          <w:sz w:val="24"/>
          <w:szCs w:val="24"/>
        </w:rPr>
      </w:pPr>
      <w:r>
        <w:rPr>
          <w:spacing w:val="1"/>
          <w:sz w:val="24"/>
          <w:szCs w:val="24"/>
        </w:rPr>
        <w:t>2.质疑供应商若委托代理人进行质疑的，质疑函应按要求列明“</w:t>
      </w:r>
      <w:r>
        <w:rPr>
          <w:sz w:val="24"/>
          <w:szCs w:val="24"/>
        </w:rPr>
        <w:t>授权代表”的 有关内容，并在附件中提交由质疑供应商签</w:t>
      </w:r>
      <w:r>
        <w:rPr>
          <w:spacing w:val="-1"/>
          <w:sz w:val="24"/>
          <w:szCs w:val="24"/>
        </w:rPr>
        <w:t>署的授权委托书。授权委托书应载</w:t>
      </w:r>
      <w:r>
        <w:rPr>
          <w:sz w:val="24"/>
          <w:szCs w:val="24"/>
        </w:rPr>
        <w:t xml:space="preserve"> </w:t>
      </w:r>
      <w:r>
        <w:rPr>
          <w:spacing w:val="-2"/>
          <w:sz w:val="24"/>
          <w:szCs w:val="24"/>
        </w:rPr>
        <w:t>明代理人的姓名或者名称、代理事项、具体权限、期限和相关事项。</w:t>
      </w:r>
    </w:p>
    <w:p w14:paraId="7528D7EC">
      <w:pPr>
        <w:pStyle w:val="8"/>
        <w:spacing w:before="2" w:line="181" w:lineRule="auto"/>
        <w:ind w:left="185"/>
        <w:rPr>
          <w:sz w:val="24"/>
          <w:szCs w:val="24"/>
        </w:rPr>
      </w:pPr>
      <w:r>
        <w:rPr>
          <w:sz w:val="24"/>
          <w:szCs w:val="24"/>
        </w:rPr>
        <w:t>3.质疑供应商若对项目的某一分包进行质疑，质疑函中应列明具体</w:t>
      </w:r>
      <w:r>
        <w:rPr>
          <w:spacing w:val="-1"/>
          <w:sz w:val="24"/>
          <w:szCs w:val="24"/>
        </w:rPr>
        <w:t>分包号。</w:t>
      </w:r>
    </w:p>
    <w:p w14:paraId="2628E698">
      <w:pPr>
        <w:pStyle w:val="8"/>
        <w:spacing w:before="1" w:line="181" w:lineRule="auto"/>
        <w:ind w:left="179"/>
        <w:rPr>
          <w:sz w:val="24"/>
          <w:szCs w:val="24"/>
        </w:rPr>
      </w:pPr>
      <w:r>
        <w:rPr>
          <w:sz w:val="24"/>
          <w:szCs w:val="24"/>
        </w:rPr>
        <w:t>4.质疑函的质疑事项应具体、明确，并有必要的事实依据和法律依据。</w:t>
      </w:r>
    </w:p>
    <w:p w14:paraId="5DACA20A">
      <w:pPr>
        <w:pStyle w:val="8"/>
        <w:spacing w:before="2" w:line="181" w:lineRule="auto"/>
        <w:ind w:left="185"/>
        <w:rPr>
          <w:sz w:val="24"/>
          <w:szCs w:val="24"/>
        </w:rPr>
      </w:pPr>
      <w:r>
        <w:rPr>
          <w:spacing w:val="-1"/>
          <w:sz w:val="24"/>
          <w:szCs w:val="24"/>
        </w:rPr>
        <w:t>5.质疑函的质疑请求应与质疑事项相关。</w:t>
      </w:r>
    </w:p>
    <w:p w14:paraId="47C69E3E">
      <w:pPr>
        <w:pStyle w:val="8"/>
        <w:spacing w:line="184" w:lineRule="auto"/>
        <w:ind w:left="188" w:right="1281" w:hanging="6"/>
        <w:rPr>
          <w:sz w:val="24"/>
          <w:szCs w:val="24"/>
        </w:rPr>
      </w:pPr>
      <w:r>
        <w:rPr>
          <w:spacing w:val="1"/>
          <w:sz w:val="24"/>
          <w:szCs w:val="24"/>
        </w:rPr>
        <w:t>6.质疑供应商为自然人的，质疑函应由本人签字；质疑供应商为法</w:t>
      </w:r>
      <w:r>
        <w:rPr>
          <w:sz w:val="24"/>
          <w:szCs w:val="24"/>
        </w:rPr>
        <w:t xml:space="preserve">人或者其他   </w:t>
      </w:r>
      <w:r>
        <w:rPr>
          <w:spacing w:val="-2"/>
          <w:sz w:val="24"/>
          <w:szCs w:val="24"/>
        </w:rPr>
        <w:t>组织的，质疑函应由法定代表人、主要负责人，或者其授权代表签字或者盖章，</w:t>
      </w:r>
      <w:r>
        <w:rPr>
          <w:spacing w:val="2"/>
          <w:sz w:val="24"/>
          <w:szCs w:val="24"/>
        </w:rPr>
        <w:t xml:space="preserve"> </w:t>
      </w:r>
      <w:r>
        <w:rPr>
          <w:spacing w:val="-7"/>
          <w:sz w:val="24"/>
          <w:szCs w:val="24"/>
        </w:rPr>
        <w:t>并加盖公章。</w:t>
      </w:r>
    </w:p>
    <w:p w14:paraId="3AEEDFCB">
      <w:pPr>
        <w:spacing w:line="184" w:lineRule="auto"/>
        <w:rPr>
          <w:sz w:val="24"/>
          <w:szCs w:val="24"/>
        </w:rPr>
        <w:sectPr>
          <w:headerReference r:id="rId27" w:type="default"/>
          <w:footerReference r:id="rId28" w:type="default"/>
          <w:pgSz w:w="11906" w:h="16839"/>
          <w:pgMar w:top="1150" w:right="1050" w:bottom="1150" w:left="1050" w:header="1090" w:footer="987" w:gutter="0"/>
          <w:pgNumType w:fmt="decimal"/>
          <w:cols w:space="720" w:num="1"/>
        </w:sectPr>
      </w:pPr>
    </w:p>
    <w:p w14:paraId="6777E110">
      <w:pPr>
        <w:spacing w:line="324" w:lineRule="auto"/>
        <w:rPr>
          <w:rFonts w:ascii="Arial"/>
          <w:sz w:val="21"/>
        </w:rPr>
      </w:pPr>
    </w:p>
    <w:p w14:paraId="717C5CA4">
      <w:pPr>
        <w:spacing w:line="324" w:lineRule="auto"/>
        <w:rPr>
          <w:rFonts w:ascii="Arial"/>
          <w:sz w:val="21"/>
        </w:rPr>
      </w:pPr>
    </w:p>
    <w:p w14:paraId="6D21A3FF">
      <w:pPr>
        <w:spacing w:before="105" w:line="216" w:lineRule="auto"/>
        <w:ind w:left="65"/>
        <w:rPr>
          <w:rFonts w:ascii="仿宋" w:hAnsi="仿宋" w:eastAsia="仿宋" w:cs="仿宋"/>
          <w:sz w:val="32"/>
          <w:szCs w:val="32"/>
        </w:rPr>
      </w:pPr>
      <w:r>
        <w:rPr>
          <w:rFonts w:ascii="仿宋" w:hAnsi="仿宋" w:eastAsia="仿宋" w:cs="仿宋"/>
          <w:b/>
          <w:bCs/>
          <w:spacing w:val="-8"/>
          <w:sz w:val="32"/>
          <w:szCs w:val="32"/>
        </w:rPr>
        <w:t>附件</w:t>
      </w:r>
      <w:r>
        <w:rPr>
          <w:rFonts w:ascii="仿宋" w:hAnsi="仿宋" w:eastAsia="仿宋" w:cs="仿宋"/>
          <w:spacing w:val="-46"/>
          <w:sz w:val="32"/>
          <w:szCs w:val="32"/>
        </w:rPr>
        <w:t xml:space="preserve"> </w:t>
      </w:r>
      <w:r>
        <w:rPr>
          <w:rFonts w:ascii="仿宋" w:hAnsi="仿宋" w:eastAsia="仿宋" w:cs="仿宋"/>
          <w:b/>
          <w:bCs/>
          <w:spacing w:val="-8"/>
          <w:sz w:val="32"/>
          <w:szCs w:val="32"/>
        </w:rPr>
        <w:t>2：履约保证金保函（格式）</w:t>
      </w:r>
    </w:p>
    <w:p w14:paraId="1FFB3813">
      <w:pPr>
        <w:pStyle w:val="8"/>
        <w:spacing w:before="219" w:line="184" w:lineRule="auto"/>
        <w:ind w:left="3584"/>
        <w:rPr>
          <w:sz w:val="24"/>
          <w:szCs w:val="24"/>
        </w:rPr>
      </w:pPr>
      <w:r>
        <w:rPr>
          <w:b/>
          <w:bCs/>
          <w:spacing w:val="-4"/>
          <w:sz w:val="24"/>
          <w:szCs w:val="24"/>
        </w:rPr>
        <w:t>（</w:t>
      </w:r>
      <w:r>
        <w:rPr>
          <w:rFonts w:hint="eastAsia"/>
          <w:b/>
          <w:bCs/>
          <w:spacing w:val="-4"/>
          <w:sz w:val="24"/>
          <w:szCs w:val="24"/>
          <w:lang w:eastAsia="zh-CN"/>
        </w:rPr>
        <w:t>初次验收合格</w:t>
      </w:r>
      <w:r>
        <w:rPr>
          <w:b/>
          <w:bCs/>
          <w:spacing w:val="-4"/>
          <w:sz w:val="24"/>
          <w:szCs w:val="24"/>
        </w:rPr>
        <w:t>后开具）</w:t>
      </w:r>
    </w:p>
    <w:p w14:paraId="482609FC">
      <w:pPr>
        <w:spacing w:line="374" w:lineRule="auto"/>
        <w:rPr>
          <w:rFonts w:ascii="Arial"/>
          <w:sz w:val="21"/>
        </w:rPr>
      </w:pPr>
    </w:p>
    <w:p w14:paraId="13E4BEC9">
      <w:pPr>
        <w:pStyle w:val="8"/>
        <w:spacing w:before="107" w:line="180" w:lineRule="auto"/>
        <w:ind w:left="47"/>
        <w:rPr>
          <w:rFonts w:ascii="Times New Roman" w:hAnsi="Times New Roman" w:eastAsia="Times New Roman" w:cs="Times New Roman"/>
          <w:sz w:val="24"/>
          <w:szCs w:val="24"/>
        </w:rPr>
      </w:pPr>
      <w:r>
        <w:rPr>
          <w:spacing w:val="-4"/>
          <w:sz w:val="24"/>
          <w:szCs w:val="24"/>
        </w:rPr>
        <w:t>致</w:t>
      </w:r>
      <w:r>
        <w:rPr>
          <w:rFonts w:ascii="Times New Roman" w:hAnsi="Times New Roman" w:eastAsia="Times New Roman" w:cs="Times New Roman"/>
          <w:spacing w:val="-4"/>
          <w:sz w:val="24"/>
          <w:szCs w:val="24"/>
        </w:rPr>
        <w:t>: (</w:t>
      </w:r>
      <w:r>
        <w:rPr>
          <w:i/>
          <w:iCs/>
          <w:spacing w:val="-4"/>
          <w:sz w:val="25"/>
          <w:szCs w:val="25"/>
          <w:u w:val="single" w:color="auto"/>
        </w:rPr>
        <w:t>买方名称</w:t>
      </w:r>
      <w:r>
        <w:rPr>
          <w:rFonts w:ascii="Times New Roman" w:hAnsi="Times New Roman" w:eastAsia="Times New Roman" w:cs="Times New Roman"/>
          <w:spacing w:val="-4"/>
          <w:sz w:val="24"/>
          <w:szCs w:val="24"/>
        </w:rPr>
        <w:t>)</w:t>
      </w:r>
    </w:p>
    <w:p w14:paraId="6338E07C">
      <w:pPr>
        <w:pStyle w:val="8"/>
        <w:spacing w:before="79" w:line="188" w:lineRule="auto"/>
        <w:ind w:left="4474"/>
        <w:rPr>
          <w:sz w:val="24"/>
          <w:szCs w:val="24"/>
        </w:rPr>
      </w:pPr>
      <w:r>
        <w:rPr>
          <w:spacing w:val="-4"/>
          <w:sz w:val="24"/>
          <w:szCs w:val="24"/>
        </w:rPr>
        <w:t>合同履约保函</w:t>
      </w:r>
    </w:p>
    <w:p w14:paraId="6BFB1606">
      <w:pPr>
        <w:spacing w:line="366" w:lineRule="auto"/>
        <w:rPr>
          <w:rFonts w:ascii="Arial"/>
          <w:sz w:val="21"/>
        </w:rPr>
      </w:pPr>
    </w:p>
    <w:p w14:paraId="68177E05">
      <w:pPr>
        <w:pStyle w:val="8"/>
        <w:spacing w:before="108" w:line="224" w:lineRule="auto"/>
        <w:ind w:left="45" w:right="29" w:firstLine="599"/>
        <w:rPr>
          <w:sz w:val="24"/>
          <w:szCs w:val="24"/>
        </w:rPr>
      </w:pPr>
      <w:r>
        <w:rPr>
          <w:spacing w:val="-15"/>
          <w:sz w:val="24"/>
          <w:szCs w:val="24"/>
        </w:rPr>
        <w:t>本 保 函 作 为 贵</w:t>
      </w:r>
      <w:r>
        <w:rPr>
          <w:spacing w:val="-4"/>
          <w:sz w:val="24"/>
          <w:szCs w:val="24"/>
        </w:rPr>
        <w:t xml:space="preserve"> </w:t>
      </w:r>
      <w:r>
        <w:rPr>
          <w:spacing w:val="-15"/>
          <w:sz w:val="24"/>
          <w:szCs w:val="24"/>
        </w:rPr>
        <w:t>方 与</w:t>
      </w:r>
      <w:r>
        <w:rPr>
          <w:spacing w:val="-23"/>
          <w:sz w:val="24"/>
          <w:szCs w:val="24"/>
        </w:rPr>
        <w:t xml:space="preserve"> </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23"/>
          <w:sz w:val="24"/>
          <w:szCs w:val="24"/>
        </w:rPr>
        <w:t xml:space="preserve"> </w:t>
      </w:r>
      <w:r>
        <w:rPr>
          <w:i/>
          <w:iCs/>
          <w:spacing w:val="-15"/>
          <w:sz w:val="25"/>
          <w:szCs w:val="25"/>
          <w:u w:val="single" w:color="auto"/>
        </w:rPr>
        <w:t>卖</w:t>
      </w:r>
      <w:r>
        <w:rPr>
          <w:spacing w:val="-27"/>
          <w:sz w:val="25"/>
          <w:szCs w:val="25"/>
          <w:u w:val="single" w:color="auto"/>
        </w:rPr>
        <w:t xml:space="preserve"> </w:t>
      </w:r>
      <w:r>
        <w:rPr>
          <w:i/>
          <w:iCs/>
          <w:spacing w:val="-15"/>
          <w:sz w:val="25"/>
          <w:szCs w:val="25"/>
          <w:u w:val="single" w:color="auto"/>
        </w:rPr>
        <w:t>方</w:t>
      </w:r>
      <w:r>
        <w:rPr>
          <w:spacing w:val="-31"/>
          <w:sz w:val="25"/>
          <w:szCs w:val="25"/>
          <w:u w:val="single" w:color="auto"/>
        </w:rPr>
        <w:t xml:space="preserve"> </w:t>
      </w:r>
      <w:r>
        <w:rPr>
          <w:i/>
          <w:iCs/>
          <w:spacing w:val="-15"/>
          <w:sz w:val="25"/>
          <w:szCs w:val="25"/>
          <w:u w:val="single" w:color="auto"/>
        </w:rPr>
        <w:t>名</w:t>
      </w:r>
      <w:r>
        <w:rPr>
          <w:spacing w:val="-32"/>
          <w:sz w:val="25"/>
          <w:szCs w:val="25"/>
          <w:u w:val="single" w:color="auto"/>
        </w:rPr>
        <w:t xml:space="preserve"> </w:t>
      </w:r>
      <w:r>
        <w:rPr>
          <w:i/>
          <w:iCs/>
          <w:spacing w:val="-15"/>
          <w:sz w:val="25"/>
          <w:szCs w:val="25"/>
          <w:u w:val="single" w:color="auto"/>
        </w:rPr>
        <w:t>称</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18"/>
          <w:sz w:val="24"/>
          <w:szCs w:val="24"/>
        </w:rPr>
        <w:t xml:space="preserve"> </w:t>
      </w:r>
      <w:r>
        <w:rPr>
          <w:spacing w:val="-15"/>
          <w:sz w:val="24"/>
          <w:szCs w:val="24"/>
        </w:rPr>
        <w:t>以</w:t>
      </w:r>
      <w:r>
        <w:rPr>
          <w:spacing w:val="-13"/>
          <w:sz w:val="24"/>
          <w:szCs w:val="24"/>
        </w:rPr>
        <w:t xml:space="preserve"> </w:t>
      </w:r>
      <w:r>
        <w:rPr>
          <w:spacing w:val="-15"/>
          <w:sz w:val="24"/>
          <w:szCs w:val="24"/>
        </w:rPr>
        <w:t>下 简</w:t>
      </w:r>
      <w:r>
        <w:rPr>
          <w:spacing w:val="-17"/>
          <w:sz w:val="24"/>
          <w:szCs w:val="24"/>
        </w:rPr>
        <w:t xml:space="preserve"> </w:t>
      </w:r>
      <w:r>
        <w:rPr>
          <w:spacing w:val="-15"/>
          <w:sz w:val="24"/>
          <w:szCs w:val="24"/>
        </w:rPr>
        <w:t>称 卖 方</w:t>
      </w:r>
      <w:r>
        <w:rPr>
          <w:spacing w:val="-28"/>
          <w:sz w:val="24"/>
          <w:szCs w:val="24"/>
        </w:rPr>
        <w:t xml:space="preserve"> </w:t>
      </w:r>
      <w:r>
        <w:rPr>
          <w:rFonts w:ascii="Times New Roman" w:hAnsi="Times New Roman" w:eastAsia="Times New Roman" w:cs="Times New Roman"/>
          <w:spacing w:val="-15"/>
          <w:sz w:val="24"/>
          <w:szCs w:val="24"/>
        </w:rPr>
        <w:t xml:space="preserve">) </w:t>
      </w:r>
      <w:r>
        <w:rPr>
          <w:spacing w:val="-15"/>
          <w:sz w:val="24"/>
          <w:szCs w:val="24"/>
        </w:rPr>
        <w:t>于</w:t>
      </w:r>
      <w:r>
        <w:rPr>
          <w:spacing w:val="-34"/>
          <w:sz w:val="24"/>
          <w:szCs w:val="24"/>
        </w:rPr>
        <w:t xml:space="preserve"> </w:t>
      </w:r>
      <w:r>
        <w:rPr>
          <w:sz w:val="24"/>
          <w:szCs w:val="24"/>
          <w:u w:val="single" w:color="auto"/>
        </w:rPr>
        <w:t xml:space="preserve">           </w:t>
      </w:r>
      <w:r>
        <w:rPr>
          <w:spacing w:val="-43"/>
          <w:sz w:val="24"/>
          <w:szCs w:val="24"/>
        </w:rPr>
        <w:t xml:space="preserve"> </w:t>
      </w:r>
      <w:r>
        <w:rPr>
          <w:spacing w:val="-15"/>
          <w:sz w:val="24"/>
          <w:szCs w:val="24"/>
        </w:rPr>
        <w:t>年</w:t>
      </w:r>
      <w:r>
        <w:rPr>
          <w:spacing w:val="-33"/>
          <w:sz w:val="24"/>
          <w:szCs w:val="24"/>
        </w:rPr>
        <w:t xml:space="preserve"> </w:t>
      </w:r>
      <w:r>
        <w:rPr>
          <w:sz w:val="24"/>
          <w:szCs w:val="24"/>
          <w:u w:val="single" w:color="auto"/>
        </w:rPr>
        <w:t xml:space="preserve">           </w:t>
      </w:r>
      <w:r>
        <w:rPr>
          <w:spacing w:val="-37"/>
          <w:sz w:val="24"/>
          <w:szCs w:val="24"/>
        </w:rPr>
        <w:t xml:space="preserve"> </w:t>
      </w:r>
      <w:r>
        <w:rPr>
          <w:spacing w:val="-15"/>
          <w:sz w:val="24"/>
          <w:szCs w:val="24"/>
        </w:rPr>
        <w:t>月</w:t>
      </w:r>
      <w:r>
        <w:rPr>
          <w:spacing w:val="-34"/>
          <w:sz w:val="24"/>
          <w:szCs w:val="24"/>
        </w:rPr>
        <w:t xml:space="preserve"> </w:t>
      </w:r>
      <w:r>
        <w:rPr>
          <w:spacing w:val="-15"/>
          <w:sz w:val="24"/>
          <w:szCs w:val="24"/>
          <w:u w:val="single" w:color="auto"/>
        </w:rPr>
        <w:t xml:space="preserve">            </w:t>
      </w:r>
      <w:r>
        <w:rPr>
          <w:spacing w:val="-15"/>
          <w:sz w:val="24"/>
          <w:szCs w:val="24"/>
        </w:rPr>
        <w:t xml:space="preserve"> 日 就</w:t>
      </w:r>
      <w:r>
        <w:rPr>
          <w:sz w:val="24"/>
          <w:szCs w:val="24"/>
        </w:rPr>
        <w:t xml:space="preserve"> </w:t>
      </w:r>
      <w:r>
        <w:rPr>
          <w:spacing w:val="-3"/>
          <w:sz w:val="24"/>
          <w:szCs w:val="24"/>
        </w:rPr>
        <w:t>项目</w:t>
      </w:r>
      <w:r>
        <w:rPr>
          <w:rFonts w:ascii="Times New Roman" w:hAnsi="Times New Roman" w:eastAsia="Times New Roman" w:cs="Times New Roman"/>
          <w:spacing w:val="-3"/>
          <w:sz w:val="24"/>
          <w:szCs w:val="24"/>
        </w:rPr>
        <w:t>(</w:t>
      </w:r>
      <w:r>
        <w:rPr>
          <w:spacing w:val="-3"/>
          <w:sz w:val="24"/>
          <w:szCs w:val="24"/>
        </w:rPr>
        <w:t>以下简称项目</w:t>
      </w:r>
      <w:r>
        <w:rPr>
          <w:rFonts w:ascii="Times New Roman" w:hAnsi="Times New Roman" w:eastAsia="Times New Roman" w:cs="Times New Roman"/>
          <w:spacing w:val="-3"/>
          <w:sz w:val="24"/>
          <w:szCs w:val="24"/>
        </w:rPr>
        <w:t>)</w:t>
      </w:r>
      <w:r>
        <w:rPr>
          <w:spacing w:val="-3"/>
          <w:sz w:val="24"/>
          <w:szCs w:val="24"/>
        </w:rPr>
        <w:t>项下提供</w:t>
      </w:r>
      <w:r>
        <w:rPr>
          <w:rFonts w:ascii="Times New Roman" w:hAnsi="Times New Roman" w:eastAsia="Times New Roman" w:cs="Times New Roman"/>
          <w:spacing w:val="-3"/>
          <w:sz w:val="24"/>
          <w:szCs w:val="24"/>
        </w:rPr>
        <w:t>(</w:t>
      </w:r>
      <w:r>
        <w:rPr>
          <w:i/>
          <w:iCs/>
          <w:spacing w:val="-3"/>
          <w:sz w:val="25"/>
          <w:szCs w:val="25"/>
          <w:u w:val="single" w:color="auto"/>
        </w:rPr>
        <w:t>服务名称</w:t>
      </w:r>
      <w:r>
        <w:rPr>
          <w:rFonts w:ascii="Times New Roman" w:hAnsi="Times New Roman" w:eastAsia="Times New Roman" w:cs="Times New Roman"/>
          <w:spacing w:val="-3"/>
          <w:sz w:val="24"/>
          <w:szCs w:val="24"/>
        </w:rPr>
        <w:t>)(</w:t>
      </w:r>
      <w:r>
        <w:rPr>
          <w:spacing w:val="-3"/>
          <w:sz w:val="24"/>
          <w:szCs w:val="24"/>
        </w:rPr>
        <w:t>以下简称服务</w:t>
      </w:r>
      <w:r>
        <w:rPr>
          <w:rFonts w:ascii="Times New Roman" w:hAnsi="Times New Roman" w:eastAsia="Times New Roman" w:cs="Times New Roman"/>
          <w:spacing w:val="-3"/>
          <w:sz w:val="24"/>
          <w:szCs w:val="24"/>
        </w:rPr>
        <w:t>)</w:t>
      </w:r>
      <w:r>
        <w:rPr>
          <w:spacing w:val="-3"/>
          <w:sz w:val="24"/>
          <w:szCs w:val="24"/>
        </w:rPr>
        <w:t>签订的</w:t>
      </w:r>
      <w:r>
        <w:rPr>
          <w:rFonts w:ascii="Times New Roman" w:hAnsi="Times New Roman" w:eastAsia="Times New Roman" w:cs="Times New Roman"/>
          <w:spacing w:val="-3"/>
          <w:sz w:val="24"/>
          <w:szCs w:val="24"/>
        </w:rPr>
        <w:t>(</w:t>
      </w:r>
      <w:r>
        <w:rPr>
          <w:i/>
          <w:iCs/>
          <w:spacing w:val="-3"/>
          <w:sz w:val="25"/>
          <w:szCs w:val="25"/>
          <w:u w:val="single" w:color="auto"/>
        </w:rPr>
        <w:t>合同号</w:t>
      </w:r>
      <w:r>
        <w:rPr>
          <w:rFonts w:ascii="Times New Roman" w:hAnsi="Times New Roman" w:eastAsia="Times New Roman" w:cs="Times New Roman"/>
          <w:spacing w:val="-3"/>
          <w:sz w:val="24"/>
          <w:szCs w:val="24"/>
        </w:rPr>
        <w:t>)</w:t>
      </w:r>
      <w:r>
        <w:rPr>
          <w:spacing w:val="-3"/>
          <w:sz w:val="24"/>
          <w:szCs w:val="24"/>
        </w:rPr>
        <w:t>号合同的履约保函。</w:t>
      </w:r>
    </w:p>
    <w:p w14:paraId="62F9747A">
      <w:pPr>
        <w:pStyle w:val="8"/>
        <w:spacing w:before="4" w:line="226" w:lineRule="auto"/>
        <w:ind w:left="47" w:right="29" w:firstLine="531"/>
        <w:jc w:val="both"/>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spacing w:val="36"/>
          <w:sz w:val="25"/>
          <w:szCs w:val="25"/>
          <w:u w:val="single" w:color="auto"/>
        </w:rPr>
        <w:t xml:space="preserve"> </w:t>
      </w:r>
      <w:r>
        <w:rPr>
          <w:i/>
          <w:iCs/>
          <w:spacing w:val="-5"/>
          <w:sz w:val="25"/>
          <w:szCs w:val="25"/>
          <w:u w:val="single" w:color="auto"/>
        </w:rPr>
        <w:t>出具保函的银行名称</w:t>
      </w:r>
      <w:r>
        <w:rPr>
          <w:rFonts w:ascii="Times New Roman" w:hAnsi="Times New Roman" w:eastAsia="Times New Roman" w:cs="Times New Roman"/>
          <w:spacing w:val="-5"/>
          <w:sz w:val="24"/>
          <w:szCs w:val="24"/>
        </w:rPr>
        <w:t>)(</w:t>
      </w:r>
      <w:r>
        <w:rPr>
          <w:spacing w:val="-5"/>
          <w:sz w:val="24"/>
          <w:szCs w:val="24"/>
        </w:rPr>
        <w:t>以下简称银行</w:t>
      </w:r>
      <w:r>
        <w:rPr>
          <w:rFonts w:ascii="Times New Roman" w:hAnsi="Times New Roman" w:eastAsia="Times New Roman" w:cs="Times New Roman"/>
          <w:spacing w:val="-5"/>
          <w:sz w:val="24"/>
          <w:szCs w:val="24"/>
        </w:rPr>
        <w:t>)</w:t>
      </w:r>
      <w:r>
        <w:rPr>
          <w:spacing w:val="-5"/>
          <w:sz w:val="24"/>
          <w:szCs w:val="24"/>
        </w:rPr>
        <w:t>无条件地、不可撤销地具结保证本行、其继承人和</w:t>
      </w:r>
      <w:r>
        <w:rPr>
          <w:sz w:val="24"/>
          <w:szCs w:val="24"/>
        </w:rPr>
        <w:t xml:space="preserve"> 受让人无追索地向贵方以</w:t>
      </w:r>
      <w:r>
        <w:rPr>
          <w:rFonts w:ascii="Times New Roman" w:hAnsi="Times New Roman" w:eastAsia="Times New Roman" w:cs="Times New Roman"/>
          <w:sz w:val="24"/>
          <w:szCs w:val="24"/>
        </w:rPr>
        <w:t>(</w:t>
      </w:r>
      <w:r>
        <w:rPr>
          <w:i/>
          <w:iCs/>
          <w:sz w:val="25"/>
          <w:szCs w:val="25"/>
          <w:u w:val="single" w:color="auto"/>
        </w:rPr>
        <w:t>货币名称</w:t>
      </w:r>
      <w:r>
        <w:rPr>
          <w:rFonts w:ascii="Times New Roman" w:hAnsi="Times New Roman" w:eastAsia="Times New Roman" w:cs="Times New Roman"/>
          <w:sz w:val="24"/>
          <w:szCs w:val="24"/>
        </w:rPr>
        <w:t>)</w:t>
      </w:r>
      <w:r>
        <w:rPr>
          <w:sz w:val="24"/>
          <w:szCs w:val="24"/>
        </w:rPr>
        <w:t>支付总额不超过</w:t>
      </w:r>
      <w:r>
        <w:rPr>
          <w:rFonts w:ascii="Times New Roman" w:hAnsi="Times New Roman" w:eastAsia="Times New Roman" w:cs="Times New Roman"/>
          <w:sz w:val="24"/>
          <w:szCs w:val="24"/>
        </w:rPr>
        <w:t>(</w:t>
      </w:r>
      <w:r>
        <w:rPr>
          <w:i/>
          <w:iCs/>
          <w:spacing w:val="-1"/>
          <w:sz w:val="25"/>
          <w:szCs w:val="25"/>
          <w:u w:val="single" w:color="auto"/>
        </w:rPr>
        <w:t>货币数量</w:t>
      </w:r>
      <w:r>
        <w:rPr>
          <w:rFonts w:ascii="Times New Roman" w:hAnsi="Times New Roman" w:eastAsia="Times New Roman" w:cs="Times New Roman"/>
          <w:spacing w:val="-1"/>
          <w:sz w:val="24"/>
          <w:szCs w:val="24"/>
        </w:rPr>
        <w:t>),</w:t>
      </w:r>
      <w:r>
        <w:rPr>
          <w:spacing w:val="-1"/>
          <w:sz w:val="24"/>
          <w:szCs w:val="24"/>
        </w:rPr>
        <w:t>即相当于合同价格的</w:t>
      </w:r>
      <w:r>
        <w:rPr>
          <w:spacing w:val="-69"/>
          <w:sz w:val="24"/>
          <w:szCs w:val="24"/>
        </w:rPr>
        <w:t xml:space="preserve"> </w:t>
      </w:r>
      <w:r>
        <w:rPr>
          <w:spacing w:val="5"/>
          <w:sz w:val="24"/>
          <w:szCs w:val="24"/>
          <w:u w:val="single" w:color="auto"/>
        </w:rPr>
        <w:t xml:space="preserve">        </w:t>
      </w:r>
      <w:r>
        <w:rPr>
          <w:spacing w:val="-5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spacing w:val="-3"/>
          <w:sz w:val="24"/>
          <w:szCs w:val="24"/>
        </w:rPr>
        <w:t>并以此约定如下</w:t>
      </w:r>
      <w:r>
        <w:rPr>
          <w:rFonts w:ascii="Times New Roman" w:hAnsi="Times New Roman" w:eastAsia="Times New Roman" w:cs="Times New Roman"/>
          <w:spacing w:val="-3"/>
          <w:sz w:val="24"/>
          <w:szCs w:val="24"/>
        </w:rPr>
        <w:t>:</w:t>
      </w:r>
    </w:p>
    <w:p w14:paraId="1D6347AA">
      <w:pPr>
        <w:pStyle w:val="8"/>
        <w:spacing w:before="4" w:line="221" w:lineRule="auto"/>
        <w:ind w:left="584" w:right="29" w:firstLine="12"/>
        <w:rPr>
          <w:sz w:val="24"/>
          <w:szCs w:val="24"/>
        </w:rPr>
      </w:pPr>
      <w:r>
        <w:rPr>
          <w:rFonts w:ascii="Times New Roman" w:hAnsi="Times New Roman" w:eastAsia="Times New Roman" w:cs="Times New Roman"/>
          <w:spacing w:val="-1"/>
          <w:sz w:val="24"/>
          <w:szCs w:val="24"/>
        </w:rPr>
        <w:t>1.</w:t>
      </w:r>
      <w:r>
        <w:rPr>
          <w:spacing w:val="-1"/>
          <w:sz w:val="24"/>
          <w:szCs w:val="24"/>
        </w:rPr>
        <w:t>只要贵方确定卖方未能忠实地履行所有合同文件的规定和双方此后一致  同意的修改、</w:t>
      </w:r>
      <w:r>
        <w:rPr>
          <w:spacing w:val="15"/>
          <w:sz w:val="24"/>
          <w:szCs w:val="24"/>
        </w:rPr>
        <w:t xml:space="preserve"> </w:t>
      </w:r>
      <w:r>
        <w:rPr>
          <w:spacing w:val="4"/>
          <w:sz w:val="24"/>
          <w:szCs w:val="24"/>
        </w:rPr>
        <w:t>补充和变动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2"/>
          <w:sz w:val="24"/>
          <w:szCs w:val="24"/>
        </w:rPr>
        <w:t xml:space="preserve"> </w:t>
      </w:r>
      <w:r>
        <w:rPr>
          <w:spacing w:val="4"/>
          <w:sz w:val="24"/>
          <w:szCs w:val="24"/>
        </w:rPr>
        <w:t>包括更改和</w:t>
      </w:r>
      <w:r>
        <w:rPr>
          <w:rFonts w:ascii="Times New Roman" w:hAnsi="Times New Roman" w:eastAsia="Times New Roman" w:cs="Times New Roman"/>
          <w:spacing w:val="4"/>
          <w:sz w:val="24"/>
          <w:szCs w:val="24"/>
        </w:rPr>
        <w:t>/</w:t>
      </w:r>
      <w:r>
        <w:rPr>
          <w:spacing w:val="4"/>
          <w:sz w:val="24"/>
          <w:szCs w:val="24"/>
        </w:rPr>
        <w:t>或修补贵方认为有缺陷的服务</w:t>
      </w:r>
      <w:r>
        <w:rPr>
          <w:rFonts w:ascii="Times New Roman" w:hAnsi="Times New Roman" w:eastAsia="Times New Roman" w:cs="Times New Roman"/>
          <w:spacing w:val="4"/>
          <w:sz w:val="24"/>
          <w:szCs w:val="24"/>
        </w:rPr>
        <w:t>(</w:t>
      </w:r>
      <w:r>
        <w:rPr>
          <w:spacing w:val="4"/>
          <w:sz w:val="24"/>
          <w:szCs w:val="24"/>
        </w:rPr>
        <w:t>以下简称违约</w:t>
      </w:r>
      <w:r>
        <w:rPr>
          <w:rFonts w:ascii="Times New Roman" w:hAnsi="Times New Roman" w:eastAsia="Times New Roman" w:cs="Times New Roman"/>
          <w:spacing w:val="4"/>
          <w:sz w:val="24"/>
          <w:szCs w:val="24"/>
        </w:rPr>
        <w:t>),</w:t>
      </w:r>
      <w:r>
        <w:rPr>
          <w:spacing w:val="4"/>
          <w:sz w:val="24"/>
          <w:szCs w:val="24"/>
        </w:rPr>
        <w:t>无论卖方有任何</w:t>
      </w:r>
      <w:r>
        <w:rPr>
          <w:sz w:val="24"/>
          <w:szCs w:val="24"/>
        </w:rPr>
        <w:t xml:space="preserve"> </w:t>
      </w:r>
      <w:r>
        <w:rPr>
          <w:spacing w:val="4"/>
          <w:sz w:val="24"/>
          <w:szCs w:val="24"/>
        </w:rPr>
        <w:t>反对</w:t>
      </w:r>
      <w:r>
        <w:rPr>
          <w:rFonts w:ascii="Times New Roman" w:hAnsi="Times New Roman" w:eastAsia="Times New Roman" w:cs="Times New Roman"/>
          <w:spacing w:val="4"/>
          <w:sz w:val="24"/>
          <w:szCs w:val="24"/>
        </w:rPr>
        <w:t>,</w:t>
      </w:r>
      <w:r>
        <w:rPr>
          <w:spacing w:val="4"/>
          <w:sz w:val="24"/>
          <w:szCs w:val="24"/>
        </w:rPr>
        <w:t>本行将凭贵方关于卖方违约说明的书面通知</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7"/>
          <w:sz w:val="24"/>
          <w:szCs w:val="24"/>
        </w:rPr>
        <w:t xml:space="preserve"> </w:t>
      </w:r>
      <w:r>
        <w:rPr>
          <w:spacing w:val="4"/>
          <w:sz w:val="24"/>
          <w:szCs w:val="24"/>
        </w:rPr>
        <w:t>立即按贵方提出的累计总额不超过上</w:t>
      </w:r>
      <w:r>
        <w:rPr>
          <w:sz w:val="24"/>
          <w:szCs w:val="24"/>
        </w:rPr>
        <w:t xml:space="preserve"> </w:t>
      </w:r>
      <w:r>
        <w:rPr>
          <w:spacing w:val="-2"/>
          <w:sz w:val="24"/>
          <w:szCs w:val="24"/>
        </w:rPr>
        <w:t>述金额的款项和按贵方通知规定的方式付给</w:t>
      </w:r>
      <w:r>
        <w:rPr>
          <w:spacing w:val="-3"/>
          <w:sz w:val="24"/>
          <w:szCs w:val="24"/>
        </w:rPr>
        <w:t>贵方。</w:t>
      </w:r>
    </w:p>
    <w:p w14:paraId="63E0A867">
      <w:pPr>
        <w:pStyle w:val="8"/>
        <w:spacing w:before="81" w:line="218" w:lineRule="auto"/>
        <w:ind w:left="586" w:right="29" w:hanging="12"/>
        <w:rPr>
          <w:sz w:val="24"/>
          <w:szCs w:val="24"/>
        </w:rPr>
      </w:pPr>
      <w:r>
        <w:rPr>
          <w:rFonts w:ascii="Times New Roman" w:hAnsi="Times New Roman" w:eastAsia="Times New Roman" w:cs="Times New Roman"/>
          <w:spacing w:val="-2"/>
          <w:sz w:val="24"/>
          <w:szCs w:val="24"/>
        </w:rPr>
        <w:t>2.</w:t>
      </w:r>
      <w:r>
        <w:rPr>
          <w:spacing w:val="-2"/>
          <w:sz w:val="24"/>
          <w:szCs w:val="24"/>
        </w:rPr>
        <w:t>本保函项下的任何支付应为免税和净值</w:t>
      </w:r>
      <w:r>
        <w:rPr>
          <w:spacing w:val="-3"/>
          <w:sz w:val="24"/>
          <w:szCs w:val="24"/>
        </w:rPr>
        <w:t>。对于现有或将来的税收、关税、收费、费用扣</w:t>
      </w:r>
      <w:r>
        <w:rPr>
          <w:sz w:val="24"/>
          <w:szCs w:val="24"/>
        </w:rPr>
        <w:t xml:space="preserve"> </w:t>
      </w:r>
      <w:r>
        <w:rPr>
          <w:spacing w:val="1"/>
          <w:sz w:val="24"/>
          <w:szCs w:val="24"/>
        </w:rPr>
        <w:t>减或预提税款，</w:t>
      </w:r>
      <w:r>
        <w:rPr>
          <w:spacing w:val="-45"/>
          <w:sz w:val="24"/>
          <w:szCs w:val="24"/>
        </w:rPr>
        <w:t xml:space="preserve"> </w:t>
      </w:r>
      <w:r>
        <w:rPr>
          <w:spacing w:val="1"/>
          <w:sz w:val="24"/>
          <w:szCs w:val="24"/>
        </w:rPr>
        <w:t>不论这些款项是何种性质和</w:t>
      </w:r>
      <w:r>
        <w:rPr>
          <w:sz w:val="24"/>
          <w:szCs w:val="24"/>
        </w:rPr>
        <w:t>由谁征收，</w:t>
      </w:r>
      <w:r>
        <w:rPr>
          <w:spacing w:val="-49"/>
          <w:sz w:val="24"/>
          <w:szCs w:val="24"/>
        </w:rPr>
        <w:t xml:space="preserve"> </w:t>
      </w:r>
      <w:r>
        <w:rPr>
          <w:sz w:val="24"/>
          <w:szCs w:val="24"/>
        </w:rPr>
        <w:t xml:space="preserve">都不应从本保函项下的支付中扣 </w:t>
      </w:r>
      <w:r>
        <w:rPr>
          <w:spacing w:val="-13"/>
          <w:sz w:val="24"/>
          <w:szCs w:val="24"/>
        </w:rPr>
        <w:t>除。</w:t>
      </w:r>
    </w:p>
    <w:p w14:paraId="72B7A4CB">
      <w:pPr>
        <w:pStyle w:val="8"/>
        <w:spacing w:before="75" w:line="218" w:lineRule="auto"/>
        <w:ind w:left="591" w:right="29" w:hanging="13"/>
        <w:rPr>
          <w:sz w:val="24"/>
          <w:szCs w:val="24"/>
        </w:rPr>
      </w:pPr>
      <w:r>
        <w:rPr>
          <w:rFonts w:ascii="Times New Roman" w:hAnsi="Times New Roman" w:eastAsia="Times New Roman" w:cs="Times New Roman"/>
          <w:spacing w:val="-3"/>
          <w:sz w:val="24"/>
          <w:szCs w:val="24"/>
        </w:rPr>
        <w:t>3.</w:t>
      </w:r>
      <w:r>
        <w:rPr>
          <w:spacing w:val="-3"/>
          <w:sz w:val="24"/>
          <w:szCs w:val="24"/>
        </w:rPr>
        <w:t>本保函的条款构成本行无条件的、不可撤销的直接责任。对即将履行的合同条款的任何</w:t>
      </w:r>
      <w:r>
        <w:rPr>
          <w:spacing w:val="15"/>
          <w:sz w:val="24"/>
          <w:szCs w:val="24"/>
        </w:rPr>
        <w:t xml:space="preserve"> </w:t>
      </w:r>
      <w:r>
        <w:rPr>
          <w:spacing w:val="2"/>
          <w:sz w:val="24"/>
          <w:szCs w:val="24"/>
        </w:rPr>
        <w:t>变更、贵方在时间上的宽限、或由贵方采取的如果没</w:t>
      </w:r>
      <w:r>
        <w:rPr>
          <w:spacing w:val="1"/>
          <w:sz w:val="24"/>
          <w:szCs w:val="24"/>
        </w:rPr>
        <w:t>有本款可能免除本行责任的任何其</w:t>
      </w:r>
      <w:r>
        <w:rPr>
          <w:sz w:val="24"/>
          <w:szCs w:val="24"/>
        </w:rPr>
        <w:t xml:space="preserve"> </w:t>
      </w:r>
      <w:r>
        <w:rPr>
          <w:spacing w:val="-3"/>
          <w:sz w:val="24"/>
          <w:szCs w:val="24"/>
        </w:rPr>
        <w:t>它行为，均不能解除或免除本行在本保函项下的责任。</w:t>
      </w:r>
    </w:p>
    <w:p w14:paraId="0FFCAEE8">
      <w:pPr>
        <w:pStyle w:val="8"/>
        <w:spacing w:before="78" w:line="188" w:lineRule="auto"/>
        <w:ind w:left="572"/>
        <w:rPr>
          <w:sz w:val="24"/>
          <w:szCs w:val="24"/>
        </w:rPr>
      </w:pPr>
      <w:r>
        <w:rPr>
          <w:rFonts w:ascii="Times New Roman" w:hAnsi="Times New Roman" w:eastAsia="Times New Roman" w:cs="Times New Roman"/>
          <w:spacing w:val="-2"/>
          <w:sz w:val="24"/>
          <w:szCs w:val="24"/>
        </w:rPr>
        <w:t>4.</w:t>
      </w:r>
      <w:r>
        <w:rPr>
          <w:spacing w:val="-2"/>
          <w:sz w:val="24"/>
          <w:szCs w:val="24"/>
        </w:rPr>
        <w:t>本保函在本合同规定的保证期期满前完全有效。</w:t>
      </w:r>
    </w:p>
    <w:p w14:paraId="4DB5CE34">
      <w:pPr>
        <w:spacing w:line="373" w:lineRule="auto"/>
        <w:rPr>
          <w:rFonts w:ascii="Arial"/>
          <w:sz w:val="21"/>
        </w:rPr>
      </w:pPr>
    </w:p>
    <w:p w14:paraId="6E54FED3">
      <w:pPr>
        <w:pStyle w:val="8"/>
        <w:spacing w:before="103" w:line="188" w:lineRule="auto"/>
        <w:ind w:left="584"/>
        <w:rPr>
          <w:sz w:val="24"/>
          <w:szCs w:val="24"/>
        </w:rPr>
      </w:pPr>
      <w:r>
        <w:rPr>
          <w:spacing w:val="-4"/>
          <w:sz w:val="24"/>
          <w:szCs w:val="24"/>
        </w:rPr>
        <w:t>谨启</w:t>
      </w:r>
    </w:p>
    <w:p w14:paraId="0B662A69">
      <w:pPr>
        <w:pStyle w:val="8"/>
        <w:spacing w:before="78" w:line="188" w:lineRule="auto"/>
        <w:ind w:left="609"/>
        <w:rPr>
          <w:sz w:val="24"/>
          <w:szCs w:val="24"/>
        </w:rPr>
      </w:pPr>
      <w:r>
        <w:rPr>
          <w:spacing w:val="-2"/>
          <w:sz w:val="24"/>
          <w:szCs w:val="24"/>
        </w:rPr>
        <w:t>出具保函银行名称：</w:t>
      </w:r>
      <w:r>
        <w:rPr>
          <w:spacing w:val="-2"/>
          <w:sz w:val="24"/>
          <w:szCs w:val="24"/>
          <w:u w:val="single" w:color="auto"/>
        </w:rPr>
        <w:t xml:space="preserve">                                                  </w:t>
      </w:r>
    </w:p>
    <w:p w14:paraId="19F1C00B">
      <w:pPr>
        <w:pStyle w:val="8"/>
        <w:spacing w:before="77" w:line="188" w:lineRule="auto"/>
        <w:ind w:left="590"/>
        <w:rPr>
          <w:sz w:val="24"/>
          <w:szCs w:val="24"/>
        </w:rPr>
      </w:pPr>
      <w:r>
        <w:rPr>
          <w:spacing w:val="-1"/>
          <w:sz w:val="24"/>
          <w:szCs w:val="24"/>
        </w:rPr>
        <w:t>签字人姓名和职务：</w:t>
      </w:r>
      <w:r>
        <w:rPr>
          <w:spacing w:val="-1"/>
          <w:sz w:val="24"/>
          <w:szCs w:val="24"/>
          <w:u w:val="single" w:color="auto"/>
        </w:rPr>
        <w:t xml:space="preserve">               </w:t>
      </w:r>
      <w:r>
        <w:rPr>
          <w:spacing w:val="-2"/>
          <w:sz w:val="24"/>
          <w:szCs w:val="24"/>
          <w:u w:val="single" w:color="auto"/>
        </w:rPr>
        <w:t xml:space="preserve">                                   </w:t>
      </w:r>
    </w:p>
    <w:p w14:paraId="0586AA9F">
      <w:pPr>
        <w:pStyle w:val="8"/>
        <w:spacing w:before="78" w:line="188" w:lineRule="auto"/>
        <w:ind w:left="590"/>
        <w:rPr>
          <w:sz w:val="24"/>
          <w:szCs w:val="24"/>
        </w:rPr>
      </w:pPr>
      <w:r>
        <w:rPr>
          <w:spacing w:val="-4"/>
          <w:sz w:val="24"/>
          <w:szCs w:val="24"/>
        </w:rPr>
        <w:t>签字人签名：</w:t>
      </w:r>
      <w:r>
        <w:rPr>
          <w:sz w:val="24"/>
          <w:szCs w:val="24"/>
          <w:u w:val="single" w:color="auto"/>
        </w:rPr>
        <w:t xml:space="preserve">                                                            </w:t>
      </w:r>
    </w:p>
    <w:p w14:paraId="6CD74CDD">
      <w:pPr>
        <w:pStyle w:val="8"/>
        <w:spacing w:before="76" w:line="189" w:lineRule="auto"/>
        <w:ind w:left="589"/>
        <w:rPr>
          <w:sz w:val="24"/>
          <w:szCs w:val="24"/>
        </w:rPr>
      </w:pPr>
      <w:r>
        <w:rPr>
          <w:spacing w:val="-7"/>
          <w:sz w:val="24"/>
          <w:szCs w:val="24"/>
        </w:rPr>
        <w:t>公章：</w:t>
      </w:r>
      <w:r>
        <w:rPr>
          <w:sz w:val="24"/>
          <w:szCs w:val="24"/>
          <w:u w:val="single" w:color="auto"/>
        </w:rPr>
        <w:t xml:space="preserve">                                                                      </w:t>
      </w:r>
    </w:p>
    <w:p w14:paraId="72A042CF">
      <w:pPr>
        <w:spacing w:line="189" w:lineRule="auto"/>
        <w:rPr>
          <w:sz w:val="24"/>
          <w:szCs w:val="24"/>
        </w:rPr>
        <w:sectPr>
          <w:footerReference r:id="rId29" w:type="default"/>
          <w:pgSz w:w="11906" w:h="16839"/>
          <w:pgMar w:top="1150" w:right="1050" w:bottom="1150" w:left="1050" w:header="1090" w:footer="987" w:gutter="0"/>
          <w:pgNumType w:fmt="decimal"/>
          <w:cols w:space="720" w:num="1"/>
        </w:sectPr>
      </w:pPr>
    </w:p>
    <w:p w14:paraId="6F87C218">
      <w:pPr>
        <w:spacing w:line="338" w:lineRule="auto"/>
        <w:rPr>
          <w:rFonts w:ascii="Arial"/>
          <w:sz w:val="21"/>
        </w:rPr>
      </w:pPr>
    </w:p>
    <w:p w14:paraId="05793936">
      <w:pPr>
        <w:spacing w:before="104" w:line="216" w:lineRule="auto"/>
        <w:ind w:left="65"/>
        <w:rPr>
          <w:rFonts w:ascii="仿宋" w:hAnsi="仿宋" w:eastAsia="仿宋" w:cs="仿宋"/>
          <w:sz w:val="32"/>
          <w:szCs w:val="32"/>
        </w:rPr>
      </w:pPr>
      <w:r>
        <w:rPr>
          <w:rFonts w:ascii="仿宋" w:hAnsi="仿宋" w:eastAsia="仿宋" w:cs="仿宋"/>
          <w:b/>
          <w:bCs/>
          <w:spacing w:val="-6"/>
          <w:sz w:val="32"/>
          <w:szCs w:val="32"/>
        </w:rPr>
        <w:t>附件</w:t>
      </w:r>
      <w:r>
        <w:rPr>
          <w:rFonts w:ascii="仿宋" w:hAnsi="仿宋" w:eastAsia="仿宋" w:cs="仿宋"/>
          <w:spacing w:val="-43"/>
          <w:sz w:val="32"/>
          <w:szCs w:val="32"/>
        </w:rPr>
        <w:t xml:space="preserve"> </w:t>
      </w:r>
      <w:r>
        <w:rPr>
          <w:rFonts w:ascii="仿宋" w:hAnsi="仿宋" w:eastAsia="仿宋" w:cs="仿宋"/>
          <w:b/>
          <w:bCs/>
          <w:spacing w:val="-6"/>
          <w:sz w:val="32"/>
          <w:szCs w:val="32"/>
        </w:rPr>
        <w:t>2：履约担保函格式（采用政府采购信用担保形式时使用）</w:t>
      </w:r>
    </w:p>
    <w:p w14:paraId="3F3F8563">
      <w:pPr>
        <w:pStyle w:val="8"/>
        <w:spacing w:before="247" w:line="184" w:lineRule="auto"/>
        <w:ind w:left="2684"/>
        <w:rPr>
          <w:sz w:val="32"/>
          <w:szCs w:val="32"/>
        </w:rPr>
      </w:pPr>
      <w:r>
        <w:rPr>
          <w:b/>
          <w:bCs/>
          <w:spacing w:val="-3"/>
          <w:sz w:val="32"/>
          <w:szCs w:val="32"/>
        </w:rPr>
        <w:t>政府采购履约担保函（项目用）</w:t>
      </w:r>
    </w:p>
    <w:p w14:paraId="50172C31">
      <w:pPr>
        <w:pStyle w:val="8"/>
        <w:spacing w:before="86" w:line="182" w:lineRule="auto"/>
        <w:ind w:left="5926"/>
        <w:rPr>
          <w:sz w:val="24"/>
          <w:szCs w:val="24"/>
        </w:rPr>
      </w:pPr>
      <w:r>
        <w:rPr>
          <w:spacing w:val="-16"/>
          <w:sz w:val="24"/>
          <w:szCs w:val="24"/>
        </w:rPr>
        <w:t>编号：</w:t>
      </w:r>
    </w:p>
    <w:p w14:paraId="7B083F58">
      <w:pPr>
        <w:pStyle w:val="8"/>
        <w:tabs>
          <w:tab w:val="left" w:pos="2188"/>
        </w:tabs>
        <w:spacing w:before="1" w:line="179" w:lineRule="auto"/>
        <w:ind w:left="29"/>
        <w:rPr>
          <w:sz w:val="24"/>
          <w:szCs w:val="24"/>
        </w:rPr>
      </w:pPr>
      <w:r>
        <w:rPr>
          <w:sz w:val="24"/>
          <w:szCs w:val="24"/>
          <w:u w:val="single" w:color="auto"/>
        </w:rPr>
        <w:tab/>
      </w:r>
      <w:r>
        <w:rPr>
          <w:spacing w:val="-9"/>
          <w:sz w:val="24"/>
          <w:szCs w:val="24"/>
        </w:rPr>
        <w:t>（采购人</w:t>
      </w:r>
      <w:r>
        <w:rPr>
          <w:spacing w:val="-5"/>
          <w:sz w:val="24"/>
          <w:szCs w:val="24"/>
        </w:rPr>
        <w:t>）：</w:t>
      </w:r>
    </w:p>
    <w:p w14:paraId="3AFCDE48">
      <w:pPr>
        <w:pStyle w:val="8"/>
        <w:spacing w:before="3" w:line="182" w:lineRule="auto"/>
        <w:ind w:left="39" w:right="51" w:firstLine="489"/>
        <w:jc w:val="both"/>
        <w:rPr>
          <w:sz w:val="24"/>
          <w:szCs w:val="24"/>
        </w:rPr>
      </w:pPr>
      <w:r>
        <w:rPr>
          <w:spacing w:val="-3"/>
          <w:sz w:val="24"/>
          <w:szCs w:val="24"/>
        </w:rPr>
        <w:t>鉴于你方与</w:t>
      </w:r>
      <w:r>
        <w:rPr>
          <w:spacing w:val="-3"/>
          <w:sz w:val="24"/>
          <w:szCs w:val="24"/>
          <w:u w:val="single" w:color="auto"/>
        </w:rPr>
        <w:t xml:space="preserve">                          </w:t>
      </w:r>
      <w:r>
        <w:rPr>
          <w:spacing w:val="-4"/>
          <w:sz w:val="24"/>
          <w:szCs w:val="24"/>
          <w:u w:val="single" w:color="auto"/>
        </w:rPr>
        <w:t xml:space="preserve">        </w:t>
      </w:r>
      <w:r>
        <w:rPr>
          <w:spacing w:val="-4"/>
          <w:sz w:val="24"/>
          <w:szCs w:val="24"/>
        </w:rPr>
        <w:t>（以下简称供应商）于</w:t>
      </w:r>
      <w:r>
        <w:rPr>
          <w:spacing w:val="-52"/>
          <w:sz w:val="24"/>
          <w:szCs w:val="24"/>
        </w:rPr>
        <w:t xml:space="preserve"> </w:t>
      </w:r>
      <w:r>
        <w:rPr>
          <w:spacing w:val="1"/>
          <w:sz w:val="24"/>
          <w:szCs w:val="24"/>
          <w:u w:val="single" w:color="auto"/>
        </w:rPr>
        <w:t xml:space="preserve">     </w:t>
      </w:r>
      <w:r>
        <w:rPr>
          <w:spacing w:val="-50"/>
          <w:sz w:val="24"/>
          <w:szCs w:val="24"/>
        </w:rPr>
        <w:t xml:space="preserve"> </w:t>
      </w:r>
      <w:r>
        <w:rPr>
          <w:spacing w:val="-4"/>
          <w:sz w:val="24"/>
          <w:szCs w:val="24"/>
        </w:rPr>
        <w:t>年</w:t>
      </w:r>
      <w:r>
        <w:rPr>
          <w:spacing w:val="-4"/>
          <w:sz w:val="24"/>
          <w:szCs w:val="24"/>
          <w:u w:val="single" w:color="auto"/>
        </w:rPr>
        <w:t xml:space="preserve">    </w:t>
      </w:r>
      <w:r>
        <w:rPr>
          <w:spacing w:val="-44"/>
          <w:sz w:val="24"/>
          <w:szCs w:val="24"/>
        </w:rPr>
        <w:t xml:space="preserve"> </w:t>
      </w:r>
      <w:r>
        <w:rPr>
          <w:spacing w:val="-4"/>
          <w:sz w:val="24"/>
          <w:szCs w:val="24"/>
        </w:rPr>
        <w:t>月</w:t>
      </w:r>
      <w:r>
        <w:rPr>
          <w:spacing w:val="-4"/>
          <w:sz w:val="24"/>
          <w:szCs w:val="24"/>
          <w:u w:val="single" w:color="auto"/>
        </w:rPr>
        <w:t xml:space="preserve">   </w:t>
      </w:r>
      <w:r>
        <w:rPr>
          <w:spacing w:val="-4"/>
          <w:sz w:val="24"/>
          <w:szCs w:val="24"/>
        </w:rPr>
        <w:t xml:space="preserve"> 日签定编号为      的</w:t>
      </w:r>
      <w:r>
        <w:rPr>
          <w:sz w:val="24"/>
          <w:szCs w:val="24"/>
        </w:rPr>
        <w:t xml:space="preserve"> </w:t>
      </w:r>
      <w:r>
        <w:rPr>
          <w:spacing w:val="7"/>
          <w:sz w:val="24"/>
          <w:szCs w:val="24"/>
        </w:rPr>
        <w:t>《</w:t>
      </w:r>
      <w:r>
        <w:rPr>
          <w:spacing w:val="-36"/>
          <w:sz w:val="24"/>
          <w:szCs w:val="24"/>
        </w:rPr>
        <w:t xml:space="preserve"> </w:t>
      </w:r>
      <w:r>
        <w:rPr>
          <w:spacing w:val="1"/>
          <w:sz w:val="24"/>
          <w:szCs w:val="24"/>
          <w:u w:val="single" w:color="auto"/>
        </w:rPr>
        <w:t xml:space="preserve">                    </w:t>
      </w:r>
      <w:r>
        <w:rPr>
          <w:spacing w:val="-45"/>
          <w:sz w:val="24"/>
          <w:szCs w:val="24"/>
        </w:rPr>
        <w:t xml:space="preserve"> </w:t>
      </w:r>
      <w:r>
        <w:rPr>
          <w:spacing w:val="7"/>
          <w:sz w:val="24"/>
          <w:szCs w:val="24"/>
        </w:rPr>
        <w:t>政府采购合同》（以下简称主合同</w:t>
      </w:r>
      <w:r>
        <w:rPr>
          <w:spacing w:val="-17"/>
          <w:sz w:val="24"/>
          <w:szCs w:val="24"/>
        </w:rPr>
        <w:t>）</w:t>
      </w:r>
      <w:r>
        <w:rPr>
          <w:spacing w:val="-14"/>
          <w:sz w:val="24"/>
          <w:szCs w:val="24"/>
        </w:rPr>
        <w:t xml:space="preserve"> </w:t>
      </w:r>
      <w:r>
        <w:rPr>
          <w:spacing w:val="-17"/>
          <w:sz w:val="24"/>
          <w:szCs w:val="24"/>
        </w:rPr>
        <w:t>，</w:t>
      </w:r>
      <w:r>
        <w:rPr>
          <w:spacing w:val="-39"/>
          <w:sz w:val="24"/>
          <w:szCs w:val="24"/>
        </w:rPr>
        <w:t xml:space="preserve"> </w:t>
      </w:r>
      <w:r>
        <w:rPr>
          <w:spacing w:val="7"/>
          <w:sz w:val="24"/>
          <w:szCs w:val="24"/>
        </w:rPr>
        <w:t>且依据该合同的约定，</w:t>
      </w:r>
      <w:r>
        <w:rPr>
          <w:spacing w:val="-31"/>
          <w:sz w:val="24"/>
          <w:szCs w:val="24"/>
        </w:rPr>
        <w:t xml:space="preserve"> </w:t>
      </w:r>
      <w:r>
        <w:rPr>
          <w:spacing w:val="7"/>
          <w:sz w:val="24"/>
          <w:szCs w:val="24"/>
        </w:rPr>
        <w:t>供应商应在</w:t>
      </w:r>
      <w:r>
        <w:rPr>
          <w:sz w:val="24"/>
          <w:szCs w:val="24"/>
        </w:rPr>
        <w:t xml:space="preserve">  年</w:t>
      </w:r>
    </w:p>
    <w:p w14:paraId="6AFE018E">
      <w:pPr>
        <w:pStyle w:val="8"/>
        <w:tabs>
          <w:tab w:val="left" w:pos="509"/>
        </w:tabs>
        <w:spacing w:before="3" w:line="181" w:lineRule="auto"/>
        <w:ind w:left="59" w:right="145" w:hanging="30"/>
        <w:rPr>
          <w:sz w:val="24"/>
          <w:szCs w:val="24"/>
        </w:rPr>
      </w:pPr>
      <w:r>
        <w:rPr>
          <w:sz w:val="24"/>
          <w:szCs w:val="24"/>
          <w:u w:val="single" w:color="auto"/>
        </w:rPr>
        <w:tab/>
      </w:r>
      <w:r>
        <w:rPr>
          <w:sz w:val="24"/>
          <w:szCs w:val="24"/>
          <w:u w:val="single" w:color="auto"/>
        </w:rPr>
        <w:tab/>
      </w:r>
      <w:r>
        <w:rPr>
          <w:spacing w:val="-44"/>
          <w:sz w:val="24"/>
          <w:szCs w:val="24"/>
        </w:rPr>
        <w:t xml:space="preserve"> </w:t>
      </w:r>
      <w:r>
        <w:rPr>
          <w:spacing w:val="-2"/>
          <w:sz w:val="24"/>
          <w:szCs w:val="24"/>
        </w:rPr>
        <w:t>月</w:t>
      </w:r>
      <w:r>
        <w:rPr>
          <w:spacing w:val="-70"/>
          <w:sz w:val="24"/>
          <w:szCs w:val="24"/>
        </w:rPr>
        <w:t xml:space="preserve"> </w:t>
      </w:r>
      <w:r>
        <w:rPr>
          <w:spacing w:val="-2"/>
          <w:sz w:val="24"/>
          <w:szCs w:val="24"/>
          <w:u w:val="single" w:color="auto"/>
        </w:rPr>
        <w:t xml:space="preserve">     </w:t>
      </w:r>
      <w:r>
        <w:rPr>
          <w:spacing w:val="-2"/>
          <w:sz w:val="24"/>
          <w:szCs w:val="24"/>
        </w:rPr>
        <w:t xml:space="preserve"> 日前向你方交纳履约保证金，</w:t>
      </w:r>
      <w:r>
        <w:rPr>
          <w:spacing w:val="-50"/>
          <w:sz w:val="24"/>
          <w:szCs w:val="24"/>
        </w:rPr>
        <w:t xml:space="preserve"> </w:t>
      </w:r>
      <w:r>
        <w:rPr>
          <w:spacing w:val="-2"/>
          <w:sz w:val="24"/>
          <w:szCs w:val="24"/>
        </w:rPr>
        <w:t>且可以履约担保函的形式交纳履约保证金</w:t>
      </w:r>
      <w:r>
        <w:rPr>
          <w:spacing w:val="-3"/>
          <w:sz w:val="24"/>
          <w:szCs w:val="24"/>
        </w:rPr>
        <w:t>。应供应商</w:t>
      </w:r>
      <w:r>
        <w:rPr>
          <w:sz w:val="24"/>
          <w:szCs w:val="24"/>
        </w:rPr>
        <w:t xml:space="preserve"> </w:t>
      </w:r>
      <w:r>
        <w:rPr>
          <w:spacing w:val="-3"/>
          <w:sz w:val="24"/>
          <w:szCs w:val="24"/>
        </w:rPr>
        <w:t>的申请，我方以保证的方式向你方提供如下履约保证金担保：</w:t>
      </w:r>
    </w:p>
    <w:p w14:paraId="776F7DA8">
      <w:pPr>
        <w:pStyle w:val="8"/>
        <w:spacing w:before="1" w:line="181" w:lineRule="auto"/>
        <w:ind w:left="528"/>
        <w:rPr>
          <w:sz w:val="24"/>
          <w:szCs w:val="24"/>
        </w:rPr>
      </w:pPr>
      <w:r>
        <w:rPr>
          <w:spacing w:val="-3"/>
          <w:sz w:val="24"/>
          <w:szCs w:val="24"/>
        </w:rPr>
        <w:t>一、保证责任的情形及保证金额</w:t>
      </w:r>
    </w:p>
    <w:p w14:paraId="2DCE0FE1">
      <w:pPr>
        <w:pStyle w:val="8"/>
        <w:spacing w:before="2" w:line="181" w:lineRule="auto"/>
        <w:ind w:left="524"/>
        <w:rPr>
          <w:sz w:val="24"/>
          <w:szCs w:val="24"/>
        </w:rPr>
      </w:pPr>
      <w:r>
        <w:rPr>
          <w:spacing w:val="-3"/>
          <w:sz w:val="24"/>
          <w:szCs w:val="24"/>
        </w:rPr>
        <w:t>（一）在供应商出现下列情形之一时，我方承担保证责任：</w:t>
      </w:r>
    </w:p>
    <w:p w14:paraId="3EC2E3B1">
      <w:pPr>
        <w:pStyle w:val="8"/>
        <w:spacing w:before="3" w:line="181" w:lineRule="auto"/>
        <w:ind w:left="75" w:right="145" w:firstLine="453"/>
        <w:rPr>
          <w:sz w:val="24"/>
          <w:szCs w:val="24"/>
        </w:rPr>
      </w:pPr>
      <w:r>
        <w:rPr>
          <w:rFonts w:ascii="Calibri" w:hAnsi="Calibri" w:eastAsia="Calibri" w:cs="Calibri"/>
          <w:spacing w:val="-2"/>
          <w:sz w:val="24"/>
          <w:szCs w:val="24"/>
        </w:rPr>
        <w:t>1</w:t>
      </w:r>
      <w:r>
        <w:rPr>
          <w:spacing w:val="-2"/>
          <w:sz w:val="24"/>
          <w:szCs w:val="24"/>
        </w:rPr>
        <w:t>．</w:t>
      </w:r>
      <w:r>
        <w:rPr>
          <w:spacing w:val="-34"/>
          <w:sz w:val="24"/>
          <w:szCs w:val="24"/>
        </w:rPr>
        <w:t xml:space="preserve"> </w:t>
      </w:r>
      <w:r>
        <w:rPr>
          <w:spacing w:val="-2"/>
          <w:sz w:val="24"/>
          <w:szCs w:val="24"/>
        </w:rPr>
        <w:t>将中标</w:t>
      </w:r>
      <w:r>
        <w:rPr>
          <w:rFonts w:hint="eastAsia"/>
          <w:spacing w:val="-4"/>
          <w:sz w:val="24"/>
          <w:szCs w:val="24"/>
          <w:lang w:eastAsia="zh-CN"/>
        </w:rPr>
        <w:t>（成交）</w:t>
      </w:r>
      <w:r>
        <w:rPr>
          <w:spacing w:val="-2"/>
          <w:sz w:val="24"/>
          <w:szCs w:val="24"/>
        </w:rPr>
        <w:t>项目转让给他人，</w:t>
      </w:r>
      <w:r>
        <w:rPr>
          <w:spacing w:val="-49"/>
          <w:sz w:val="24"/>
          <w:szCs w:val="24"/>
        </w:rPr>
        <w:t xml:space="preserve"> </w:t>
      </w:r>
      <w:r>
        <w:rPr>
          <w:spacing w:val="-2"/>
          <w:sz w:val="24"/>
          <w:szCs w:val="24"/>
        </w:rPr>
        <w:t>或者在投标文件中未说明，</w:t>
      </w:r>
      <w:r>
        <w:rPr>
          <w:spacing w:val="-50"/>
          <w:sz w:val="24"/>
          <w:szCs w:val="24"/>
        </w:rPr>
        <w:t xml:space="preserve"> </w:t>
      </w:r>
      <w:r>
        <w:rPr>
          <w:spacing w:val="-2"/>
          <w:sz w:val="24"/>
          <w:szCs w:val="24"/>
        </w:rPr>
        <w:t>且未经采购招标机构人同意，将</w:t>
      </w:r>
      <w:r>
        <w:rPr>
          <w:spacing w:val="-9"/>
          <w:sz w:val="24"/>
          <w:szCs w:val="24"/>
        </w:rPr>
        <w:t>中标</w:t>
      </w:r>
      <w:r>
        <w:rPr>
          <w:rFonts w:hint="eastAsia"/>
          <w:spacing w:val="-4"/>
          <w:sz w:val="24"/>
          <w:szCs w:val="24"/>
          <w:lang w:eastAsia="zh-CN"/>
        </w:rPr>
        <w:t>（成交）</w:t>
      </w:r>
      <w:r>
        <w:rPr>
          <w:spacing w:val="-9"/>
          <w:sz w:val="24"/>
          <w:szCs w:val="24"/>
        </w:rPr>
        <w:t>项目分包给他人的；</w:t>
      </w:r>
    </w:p>
    <w:p w14:paraId="4BD2DA45">
      <w:pPr>
        <w:pStyle w:val="8"/>
        <w:spacing w:line="158" w:lineRule="auto"/>
        <w:ind w:left="522"/>
        <w:rPr>
          <w:rFonts w:ascii="Calibri" w:hAnsi="Calibri" w:eastAsia="Calibri" w:cs="Calibri"/>
          <w:sz w:val="24"/>
          <w:szCs w:val="24"/>
        </w:rPr>
      </w:pPr>
      <w:r>
        <w:rPr>
          <w:rFonts w:ascii="Calibri" w:hAnsi="Calibri" w:eastAsia="Calibri" w:cs="Calibri"/>
          <w:spacing w:val="-2"/>
          <w:sz w:val="24"/>
          <w:szCs w:val="24"/>
        </w:rPr>
        <w:t>2</w:t>
      </w:r>
      <w:r>
        <w:rPr>
          <w:spacing w:val="-2"/>
          <w:sz w:val="24"/>
          <w:szCs w:val="24"/>
        </w:rPr>
        <w:t>．</w:t>
      </w:r>
      <w:r>
        <w:rPr>
          <w:spacing w:val="-22"/>
          <w:sz w:val="24"/>
          <w:szCs w:val="24"/>
        </w:rPr>
        <w:t xml:space="preserve"> </w:t>
      </w:r>
      <w:r>
        <w:rPr>
          <w:spacing w:val="-2"/>
          <w:sz w:val="24"/>
          <w:szCs w:val="24"/>
        </w:rPr>
        <w:t>主合同约定的应当缴纳履约保证金的情形</w:t>
      </w:r>
      <w:r>
        <w:rPr>
          <w:rFonts w:ascii="Calibri" w:hAnsi="Calibri" w:eastAsia="Calibri" w:cs="Calibri"/>
          <w:spacing w:val="-2"/>
          <w:sz w:val="24"/>
          <w:szCs w:val="24"/>
        </w:rPr>
        <w:t>:</w:t>
      </w:r>
    </w:p>
    <w:p w14:paraId="1A30F066">
      <w:pPr>
        <w:pStyle w:val="8"/>
        <w:spacing w:before="1" w:line="205" w:lineRule="auto"/>
        <w:ind w:left="524"/>
        <w:rPr>
          <w:sz w:val="24"/>
          <w:szCs w:val="24"/>
        </w:rPr>
      </w:pPr>
      <w:r>
        <w:rPr>
          <w:spacing w:val="-3"/>
          <w:sz w:val="24"/>
          <w:szCs w:val="24"/>
        </w:rPr>
        <w:t>（</w:t>
      </w:r>
      <w:r>
        <w:rPr>
          <w:spacing w:val="-27"/>
          <w:sz w:val="24"/>
          <w:szCs w:val="24"/>
        </w:rPr>
        <w:t xml:space="preserve"> </w:t>
      </w:r>
      <w:r>
        <w:rPr>
          <w:rFonts w:ascii="Calibri" w:hAnsi="Calibri" w:eastAsia="Calibri" w:cs="Calibri"/>
          <w:spacing w:val="-3"/>
          <w:sz w:val="24"/>
          <w:szCs w:val="24"/>
        </w:rPr>
        <w:t>1</w:t>
      </w:r>
      <w:r>
        <w:rPr>
          <w:spacing w:val="-3"/>
          <w:sz w:val="24"/>
          <w:szCs w:val="24"/>
        </w:rPr>
        <w:t>）未按主合同约定的质量、数量和期限供应货物</w:t>
      </w:r>
      <w:r>
        <w:rPr>
          <w:rFonts w:ascii="Calibri" w:hAnsi="Calibri" w:eastAsia="Calibri" w:cs="Calibri"/>
          <w:spacing w:val="-3"/>
          <w:sz w:val="24"/>
          <w:szCs w:val="24"/>
        </w:rPr>
        <w:t>/</w:t>
      </w:r>
      <w:r>
        <w:rPr>
          <w:spacing w:val="-3"/>
          <w:sz w:val="24"/>
          <w:szCs w:val="24"/>
        </w:rPr>
        <w:t>提供服务</w:t>
      </w:r>
      <w:r>
        <w:rPr>
          <w:rFonts w:ascii="Calibri" w:hAnsi="Calibri" w:eastAsia="Calibri" w:cs="Calibri"/>
          <w:spacing w:val="-3"/>
          <w:sz w:val="24"/>
          <w:szCs w:val="24"/>
        </w:rPr>
        <w:t>/</w:t>
      </w:r>
      <w:r>
        <w:rPr>
          <w:spacing w:val="-3"/>
          <w:sz w:val="24"/>
          <w:szCs w:val="24"/>
        </w:rPr>
        <w:t>完成工程的；</w:t>
      </w:r>
    </w:p>
    <w:p w14:paraId="08DF0DF2">
      <w:pPr>
        <w:pStyle w:val="8"/>
        <w:spacing w:before="1" w:line="181" w:lineRule="auto"/>
        <w:ind w:left="524"/>
        <w:rPr>
          <w:sz w:val="24"/>
          <w:szCs w:val="24"/>
        </w:rPr>
      </w:pPr>
      <w:r>
        <w:rPr>
          <w:spacing w:val="-1"/>
          <w:sz w:val="24"/>
          <w:szCs w:val="24"/>
        </w:rPr>
        <w:t>（</w:t>
      </w:r>
      <w:r>
        <w:rPr>
          <w:rFonts w:ascii="Calibri" w:hAnsi="Calibri" w:eastAsia="Calibri" w:cs="Calibri"/>
          <w:spacing w:val="-1"/>
          <w:sz w:val="24"/>
          <w:szCs w:val="24"/>
        </w:rPr>
        <w:t>2</w:t>
      </w:r>
      <w:r>
        <w:rPr>
          <w:spacing w:val="-1"/>
          <w:sz w:val="24"/>
          <w:szCs w:val="24"/>
        </w:rPr>
        <w:t>）</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44251993">
      <w:pPr>
        <w:pStyle w:val="8"/>
        <w:spacing w:before="3" w:line="181" w:lineRule="auto"/>
        <w:ind w:left="51" w:firstLine="473"/>
        <w:rPr>
          <w:sz w:val="24"/>
          <w:szCs w:val="24"/>
        </w:rPr>
      </w:pPr>
      <w:r>
        <w:rPr>
          <w:spacing w:val="-1"/>
          <w:sz w:val="24"/>
          <w:szCs w:val="24"/>
        </w:rPr>
        <w:t>（二）我方的保证范围是主合同约定的合同价款总额的</w:t>
      </w:r>
      <w:r>
        <w:rPr>
          <w:spacing w:val="-48"/>
          <w:sz w:val="24"/>
          <w:szCs w:val="24"/>
        </w:rPr>
        <w:t xml:space="preserve"> </w:t>
      </w:r>
      <w:r>
        <w:rPr>
          <w:spacing w:val="2"/>
          <w:sz w:val="24"/>
          <w:szCs w:val="24"/>
          <w:u w:val="single" w:color="auto"/>
        </w:rPr>
        <w:t xml:space="preserve">             </w:t>
      </w:r>
      <w:r>
        <w:rPr>
          <w:spacing w:val="-51"/>
          <w:sz w:val="24"/>
          <w:szCs w:val="24"/>
        </w:rPr>
        <w:t xml:space="preserve"> </w:t>
      </w:r>
      <w:r>
        <w:rPr>
          <w:rFonts w:ascii="Calibri" w:hAnsi="Calibri" w:eastAsia="Calibri" w:cs="Calibri"/>
          <w:spacing w:val="-1"/>
          <w:sz w:val="24"/>
          <w:szCs w:val="24"/>
        </w:rPr>
        <w:t>%</w:t>
      </w:r>
      <w:r>
        <w:rPr>
          <w:spacing w:val="-1"/>
          <w:sz w:val="24"/>
          <w:szCs w:val="24"/>
        </w:rPr>
        <w:t>数额为</w:t>
      </w:r>
      <w:r>
        <w:rPr>
          <w:spacing w:val="-1"/>
          <w:sz w:val="24"/>
          <w:szCs w:val="24"/>
          <w:u w:val="single" w:color="auto"/>
        </w:rPr>
        <w:t xml:space="preserve">          </w:t>
      </w:r>
      <w:r>
        <w:rPr>
          <w:spacing w:val="-2"/>
          <w:sz w:val="24"/>
          <w:szCs w:val="24"/>
          <w:u w:val="single" w:color="auto"/>
        </w:rPr>
        <w:t xml:space="preserve">     </w:t>
      </w:r>
      <w:r>
        <w:rPr>
          <w:spacing w:val="-52"/>
          <w:sz w:val="24"/>
          <w:szCs w:val="24"/>
        </w:rPr>
        <w:t xml:space="preserve"> </w:t>
      </w:r>
      <w:r>
        <w:rPr>
          <w:spacing w:val="-2"/>
          <w:sz w:val="24"/>
          <w:szCs w:val="24"/>
        </w:rPr>
        <w:t>元（大</w:t>
      </w:r>
      <w:r>
        <w:rPr>
          <w:sz w:val="24"/>
          <w:szCs w:val="24"/>
        </w:rPr>
        <w:t xml:space="preserve"> </w:t>
      </w:r>
      <w:r>
        <w:rPr>
          <w:spacing w:val="-4"/>
          <w:sz w:val="24"/>
          <w:szCs w:val="24"/>
        </w:rPr>
        <w:t>写</w:t>
      </w:r>
      <w:r>
        <w:rPr>
          <w:spacing w:val="2"/>
          <w:sz w:val="24"/>
          <w:szCs w:val="24"/>
          <w:u w:val="single" w:color="auto"/>
        </w:rPr>
        <w:t xml:space="preserve">                  </w:t>
      </w:r>
      <w:r>
        <w:rPr>
          <w:spacing w:val="-1"/>
          <w:sz w:val="24"/>
          <w:szCs w:val="24"/>
        </w:rPr>
        <w:t>），</w:t>
      </w:r>
      <w:r>
        <w:rPr>
          <w:spacing w:val="-4"/>
          <w:sz w:val="24"/>
          <w:szCs w:val="24"/>
        </w:rPr>
        <w:t>币种为</w:t>
      </w:r>
      <w:r>
        <w:rPr>
          <w:spacing w:val="-30"/>
          <w:sz w:val="24"/>
          <w:szCs w:val="24"/>
        </w:rPr>
        <w:t xml:space="preserve"> </w:t>
      </w:r>
      <w:r>
        <w:rPr>
          <w:spacing w:val="2"/>
          <w:sz w:val="24"/>
          <w:szCs w:val="24"/>
          <w:u w:val="single" w:color="auto"/>
        </w:rPr>
        <w:t xml:space="preserve">             </w:t>
      </w:r>
      <w:r>
        <w:rPr>
          <w:spacing w:val="-4"/>
          <w:sz w:val="24"/>
          <w:szCs w:val="24"/>
        </w:rPr>
        <w:t>。（即主合同履约保证金金额）</w:t>
      </w:r>
    </w:p>
    <w:p w14:paraId="43E907BC">
      <w:pPr>
        <w:pStyle w:val="8"/>
        <w:spacing w:before="2" w:line="181" w:lineRule="auto"/>
        <w:ind w:left="532"/>
        <w:rPr>
          <w:sz w:val="24"/>
          <w:szCs w:val="24"/>
        </w:rPr>
      </w:pPr>
      <w:r>
        <w:rPr>
          <w:spacing w:val="-2"/>
          <w:sz w:val="24"/>
          <w:szCs w:val="24"/>
        </w:rPr>
        <w:t>二、保证的方式及保证期间</w:t>
      </w:r>
    </w:p>
    <w:p w14:paraId="621F8B0C">
      <w:pPr>
        <w:pStyle w:val="8"/>
        <w:spacing w:line="158" w:lineRule="auto"/>
        <w:ind w:left="533"/>
        <w:rPr>
          <w:sz w:val="24"/>
          <w:szCs w:val="24"/>
        </w:rPr>
      </w:pPr>
      <w:r>
        <w:rPr>
          <w:spacing w:val="-4"/>
          <w:sz w:val="24"/>
          <w:szCs w:val="24"/>
        </w:rPr>
        <w:t>我方保证的方式为：连带责任保证。</w:t>
      </w:r>
    </w:p>
    <w:p w14:paraId="0A3214D2">
      <w:pPr>
        <w:pStyle w:val="8"/>
        <w:spacing w:before="3" w:line="181" w:lineRule="auto"/>
        <w:ind w:left="46" w:right="145" w:firstLine="486"/>
        <w:rPr>
          <w:sz w:val="24"/>
          <w:szCs w:val="24"/>
        </w:rPr>
      </w:pPr>
      <w:r>
        <w:rPr>
          <w:spacing w:val="-1"/>
          <w:sz w:val="24"/>
          <w:szCs w:val="24"/>
        </w:rPr>
        <w:t>我方保证的期间为： 自本合同生效之日起至供应商按照主合同约定的供货</w:t>
      </w:r>
      <w:r>
        <w:rPr>
          <w:rFonts w:ascii="Calibri" w:hAnsi="Calibri" w:eastAsia="Calibri" w:cs="Calibri"/>
          <w:spacing w:val="-1"/>
          <w:sz w:val="24"/>
          <w:szCs w:val="24"/>
        </w:rPr>
        <w:t>/</w:t>
      </w:r>
      <w:r>
        <w:rPr>
          <w:spacing w:val="-1"/>
          <w:sz w:val="24"/>
          <w:szCs w:val="24"/>
        </w:rPr>
        <w:t>完工</w:t>
      </w:r>
      <w:r>
        <w:rPr>
          <w:spacing w:val="-2"/>
          <w:sz w:val="24"/>
          <w:szCs w:val="24"/>
        </w:rPr>
        <w:t>期限届满</w:t>
      </w:r>
      <w:r>
        <w:rPr>
          <w:sz w:val="24"/>
          <w:szCs w:val="24"/>
        </w:rPr>
        <w:t xml:space="preserve"> </w:t>
      </w:r>
      <w:r>
        <w:rPr>
          <w:spacing w:val="-18"/>
          <w:sz w:val="24"/>
          <w:szCs w:val="24"/>
        </w:rPr>
        <w:t>后</w:t>
      </w:r>
      <w:r>
        <w:rPr>
          <w:spacing w:val="4"/>
          <w:sz w:val="24"/>
          <w:szCs w:val="24"/>
          <w:u w:val="single" w:color="auto"/>
        </w:rPr>
        <w:t xml:space="preserve">        </w:t>
      </w:r>
      <w:r>
        <w:rPr>
          <w:spacing w:val="-18"/>
          <w:sz w:val="24"/>
          <w:szCs w:val="24"/>
        </w:rPr>
        <w:t xml:space="preserve"> 日内。</w:t>
      </w:r>
    </w:p>
    <w:p w14:paraId="7123822F">
      <w:pPr>
        <w:pStyle w:val="8"/>
        <w:spacing w:before="2" w:line="193" w:lineRule="auto"/>
        <w:ind w:left="75" w:right="145" w:firstLine="450"/>
        <w:rPr>
          <w:sz w:val="24"/>
          <w:szCs w:val="24"/>
        </w:rPr>
      </w:pPr>
      <w:r>
        <w:rPr>
          <w:spacing w:val="-1"/>
          <w:sz w:val="24"/>
          <w:szCs w:val="24"/>
        </w:rPr>
        <w:t>如果供应商未按主合同约定向贵方供应货物</w:t>
      </w:r>
      <w:r>
        <w:rPr>
          <w:rFonts w:ascii="Calibri" w:hAnsi="Calibri" w:eastAsia="Calibri" w:cs="Calibri"/>
          <w:spacing w:val="-1"/>
          <w:sz w:val="24"/>
          <w:szCs w:val="24"/>
        </w:rPr>
        <w:t>/</w:t>
      </w:r>
      <w:r>
        <w:rPr>
          <w:spacing w:val="-1"/>
          <w:sz w:val="24"/>
          <w:szCs w:val="24"/>
        </w:rPr>
        <w:t>提</w:t>
      </w:r>
      <w:r>
        <w:rPr>
          <w:spacing w:val="-2"/>
          <w:sz w:val="24"/>
          <w:szCs w:val="24"/>
        </w:rPr>
        <w:t>供服务</w:t>
      </w:r>
      <w:r>
        <w:rPr>
          <w:rFonts w:ascii="Calibri" w:hAnsi="Calibri" w:eastAsia="Calibri" w:cs="Calibri"/>
          <w:spacing w:val="-2"/>
          <w:sz w:val="24"/>
          <w:szCs w:val="24"/>
        </w:rPr>
        <w:t>/</w:t>
      </w:r>
      <w:r>
        <w:rPr>
          <w:spacing w:val="-2"/>
          <w:sz w:val="24"/>
          <w:szCs w:val="24"/>
        </w:rPr>
        <w:t>完成工程的，由我方在保证金额内</w:t>
      </w:r>
      <w:r>
        <w:rPr>
          <w:sz w:val="24"/>
          <w:szCs w:val="24"/>
        </w:rPr>
        <w:t xml:space="preserve"> </w:t>
      </w:r>
      <w:r>
        <w:rPr>
          <w:spacing w:val="-8"/>
          <w:sz w:val="24"/>
          <w:szCs w:val="24"/>
        </w:rPr>
        <w:t>向你方支付上述款项。</w:t>
      </w:r>
    </w:p>
    <w:p w14:paraId="495B6FAD">
      <w:pPr>
        <w:pStyle w:val="8"/>
        <w:spacing w:before="2" w:line="181" w:lineRule="auto"/>
        <w:ind w:left="531"/>
        <w:rPr>
          <w:sz w:val="24"/>
          <w:szCs w:val="24"/>
        </w:rPr>
      </w:pPr>
      <w:r>
        <w:rPr>
          <w:spacing w:val="-2"/>
          <w:sz w:val="24"/>
          <w:szCs w:val="24"/>
        </w:rPr>
        <w:t>三、承担保证责任的程序</w:t>
      </w:r>
    </w:p>
    <w:p w14:paraId="777E9F2B">
      <w:pPr>
        <w:pStyle w:val="8"/>
        <w:spacing w:before="4" w:line="181" w:lineRule="auto"/>
        <w:ind w:left="44" w:right="145" w:firstLine="485"/>
        <w:jc w:val="both"/>
        <w:rPr>
          <w:sz w:val="24"/>
          <w:szCs w:val="24"/>
        </w:rPr>
      </w:pPr>
      <w:r>
        <w:rPr>
          <w:rFonts w:ascii="Calibri" w:hAnsi="Calibri" w:eastAsia="Calibri" w:cs="Calibri"/>
          <w:spacing w:val="-1"/>
          <w:sz w:val="24"/>
          <w:szCs w:val="24"/>
        </w:rPr>
        <w:t>1</w:t>
      </w:r>
      <w:r>
        <w:rPr>
          <w:spacing w:val="-1"/>
          <w:sz w:val="24"/>
          <w:szCs w:val="24"/>
        </w:rPr>
        <w:t>．</w:t>
      </w:r>
      <w:r>
        <w:rPr>
          <w:spacing w:val="-30"/>
          <w:sz w:val="24"/>
          <w:szCs w:val="24"/>
        </w:rPr>
        <w:t xml:space="preserve"> </w:t>
      </w:r>
      <w:r>
        <w:rPr>
          <w:spacing w:val="-1"/>
          <w:sz w:val="24"/>
          <w:szCs w:val="24"/>
        </w:rPr>
        <w:t>你方要求我方承担保证责任的，应在本保函保证期间内向我方发出书面索赔通知。索</w:t>
      </w:r>
      <w:r>
        <w:rPr>
          <w:sz w:val="24"/>
          <w:szCs w:val="24"/>
        </w:rPr>
        <w:t xml:space="preserve"> </w:t>
      </w:r>
      <w:r>
        <w:rPr>
          <w:spacing w:val="-3"/>
          <w:sz w:val="24"/>
          <w:szCs w:val="24"/>
        </w:rPr>
        <w:t>赔通知应写明要求索赔的金额，支付款项应到达的帐号。并附有证明供应商违约事实的证明材</w:t>
      </w:r>
      <w:r>
        <w:rPr>
          <w:spacing w:val="12"/>
          <w:sz w:val="24"/>
          <w:szCs w:val="24"/>
        </w:rPr>
        <w:t xml:space="preserve"> </w:t>
      </w:r>
      <w:r>
        <w:rPr>
          <w:spacing w:val="-12"/>
          <w:sz w:val="24"/>
          <w:szCs w:val="24"/>
        </w:rPr>
        <w:t>料。</w:t>
      </w:r>
    </w:p>
    <w:p w14:paraId="60DD1062">
      <w:pPr>
        <w:pStyle w:val="8"/>
        <w:spacing w:before="4" w:line="181" w:lineRule="auto"/>
        <w:ind w:left="46" w:right="51" w:firstLine="480"/>
        <w:jc w:val="both"/>
        <w:rPr>
          <w:sz w:val="24"/>
          <w:szCs w:val="24"/>
        </w:rPr>
      </w:pPr>
      <w:r>
        <w:rPr>
          <w:sz w:val="24"/>
          <w:szCs w:val="24"/>
        </w:rPr>
        <w:t>如果你方与供应商因货物质量问题产生争议，你方还需同时提供</w:t>
      </w:r>
      <w:r>
        <w:rPr>
          <w:sz w:val="24"/>
          <w:szCs w:val="24"/>
          <w:u w:val="single" w:color="auto"/>
        </w:rPr>
        <w:t xml:space="preserve">             </w:t>
      </w:r>
      <w:r>
        <w:rPr>
          <w:spacing w:val="-53"/>
          <w:sz w:val="24"/>
          <w:szCs w:val="24"/>
        </w:rPr>
        <w:t xml:space="preserve"> </w:t>
      </w:r>
      <w:r>
        <w:rPr>
          <w:sz w:val="24"/>
          <w:szCs w:val="24"/>
        </w:rPr>
        <w:t xml:space="preserve">部门出具的质量 </w:t>
      </w:r>
      <w:r>
        <w:rPr>
          <w:spacing w:val="-7"/>
          <w:sz w:val="24"/>
          <w:szCs w:val="24"/>
        </w:rPr>
        <w:t>检测报告，或经诉讼（仲裁）程序裁决后的裁决书、调解书，</w:t>
      </w:r>
      <w:r>
        <w:rPr>
          <w:spacing w:val="18"/>
          <w:sz w:val="24"/>
          <w:szCs w:val="24"/>
        </w:rPr>
        <w:t xml:space="preserve">  </w:t>
      </w:r>
      <w:r>
        <w:rPr>
          <w:spacing w:val="-7"/>
          <w:sz w:val="24"/>
          <w:szCs w:val="24"/>
        </w:rPr>
        <w:t>本保证人即按照检测结</w:t>
      </w:r>
      <w:r>
        <w:rPr>
          <w:spacing w:val="-8"/>
          <w:sz w:val="24"/>
          <w:szCs w:val="24"/>
        </w:rPr>
        <w:t>果或裁决</w:t>
      </w:r>
      <w:r>
        <w:rPr>
          <w:sz w:val="24"/>
          <w:szCs w:val="24"/>
        </w:rPr>
        <w:t xml:space="preserve">  </w:t>
      </w:r>
      <w:r>
        <w:rPr>
          <w:spacing w:val="-3"/>
          <w:sz w:val="24"/>
          <w:szCs w:val="24"/>
        </w:rPr>
        <w:t>书、调解书决定是否承担保证责任。</w:t>
      </w:r>
    </w:p>
    <w:p w14:paraId="447C8927">
      <w:pPr>
        <w:pStyle w:val="8"/>
        <w:spacing w:before="3" w:line="181" w:lineRule="auto"/>
        <w:ind w:left="45" w:right="146" w:firstLine="476"/>
        <w:rPr>
          <w:sz w:val="24"/>
          <w:szCs w:val="24"/>
        </w:rPr>
      </w:pPr>
      <w:r>
        <w:rPr>
          <w:rFonts w:ascii="Calibri" w:hAnsi="Calibri" w:eastAsia="Calibri" w:cs="Calibri"/>
          <w:spacing w:val="-2"/>
          <w:sz w:val="24"/>
          <w:szCs w:val="24"/>
        </w:rPr>
        <w:t>2</w:t>
      </w:r>
      <w:r>
        <w:rPr>
          <w:spacing w:val="-2"/>
          <w:sz w:val="24"/>
          <w:szCs w:val="24"/>
        </w:rPr>
        <w:t>．  我方收到你方的书面索赔通知及相应证明材料，</w:t>
      </w:r>
      <w:r>
        <w:rPr>
          <w:spacing w:val="-33"/>
          <w:sz w:val="24"/>
          <w:szCs w:val="24"/>
        </w:rPr>
        <w:t xml:space="preserve"> </w:t>
      </w:r>
      <w:r>
        <w:rPr>
          <w:spacing w:val="-2"/>
          <w:sz w:val="24"/>
          <w:szCs w:val="24"/>
        </w:rPr>
        <w:t>在</w:t>
      </w:r>
      <w:r>
        <w:rPr>
          <w:spacing w:val="-71"/>
          <w:sz w:val="24"/>
          <w:szCs w:val="24"/>
        </w:rPr>
        <w:t xml:space="preserve"> </w:t>
      </w:r>
      <w:r>
        <w:rPr>
          <w:spacing w:val="4"/>
          <w:sz w:val="24"/>
          <w:szCs w:val="24"/>
          <w:u w:val="single" w:color="auto"/>
        </w:rPr>
        <w:t xml:space="preserve">        </w:t>
      </w:r>
      <w:r>
        <w:rPr>
          <w:spacing w:val="-46"/>
          <w:sz w:val="24"/>
          <w:szCs w:val="24"/>
        </w:rPr>
        <w:t xml:space="preserve"> </w:t>
      </w:r>
      <w:r>
        <w:rPr>
          <w:spacing w:val="-2"/>
          <w:sz w:val="24"/>
          <w:szCs w:val="24"/>
        </w:rPr>
        <w:t>工作日内进行核定后按照本</w:t>
      </w:r>
      <w:r>
        <w:rPr>
          <w:sz w:val="24"/>
          <w:szCs w:val="24"/>
        </w:rPr>
        <w:t xml:space="preserve"> </w:t>
      </w:r>
      <w:r>
        <w:rPr>
          <w:spacing w:val="-4"/>
          <w:sz w:val="24"/>
          <w:szCs w:val="24"/>
        </w:rPr>
        <w:t>保函的承诺承担保证责任。</w:t>
      </w:r>
    </w:p>
    <w:p w14:paraId="0D605F0A">
      <w:pPr>
        <w:pStyle w:val="8"/>
        <w:spacing w:before="2" w:line="181" w:lineRule="auto"/>
        <w:ind w:left="553"/>
        <w:rPr>
          <w:sz w:val="24"/>
          <w:szCs w:val="24"/>
        </w:rPr>
      </w:pPr>
      <w:r>
        <w:rPr>
          <w:spacing w:val="-5"/>
          <w:sz w:val="24"/>
          <w:szCs w:val="24"/>
        </w:rPr>
        <w:t>四、保证责任的终止</w:t>
      </w:r>
    </w:p>
    <w:p w14:paraId="031B584D">
      <w:pPr>
        <w:pStyle w:val="8"/>
        <w:spacing w:before="4" w:line="181" w:lineRule="auto"/>
        <w:ind w:left="46" w:right="145" w:firstLine="482"/>
        <w:rPr>
          <w:sz w:val="24"/>
          <w:szCs w:val="24"/>
        </w:rPr>
      </w:pPr>
      <w:r>
        <w:rPr>
          <w:rFonts w:ascii="Calibri" w:hAnsi="Calibri" w:eastAsia="Calibri" w:cs="Calibri"/>
          <w:spacing w:val="-3"/>
          <w:sz w:val="24"/>
          <w:szCs w:val="24"/>
        </w:rPr>
        <w:t>1</w:t>
      </w:r>
      <w:r>
        <w:rPr>
          <w:spacing w:val="-3"/>
          <w:sz w:val="24"/>
          <w:szCs w:val="24"/>
        </w:rPr>
        <w:t>．</w:t>
      </w:r>
      <w:r>
        <w:rPr>
          <w:spacing w:val="-43"/>
          <w:sz w:val="24"/>
          <w:szCs w:val="24"/>
        </w:rPr>
        <w:t xml:space="preserve"> </w:t>
      </w:r>
      <w:r>
        <w:rPr>
          <w:spacing w:val="-3"/>
          <w:sz w:val="24"/>
          <w:szCs w:val="24"/>
        </w:rPr>
        <w:t>保证期间届满你方未向我方书面主张保证责任的， 自保证期间届满次日起，</w:t>
      </w:r>
      <w:r>
        <w:rPr>
          <w:spacing w:val="-44"/>
          <w:sz w:val="24"/>
          <w:szCs w:val="24"/>
        </w:rPr>
        <w:t xml:space="preserve"> </w:t>
      </w:r>
      <w:r>
        <w:rPr>
          <w:spacing w:val="-4"/>
          <w:sz w:val="24"/>
          <w:szCs w:val="24"/>
        </w:rPr>
        <w:t>我方保证</w:t>
      </w:r>
      <w:r>
        <w:rPr>
          <w:sz w:val="24"/>
          <w:szCs w:val="24"/>
        </w:rPr>
        <w:t xml:space="preserve"> </w:t>
      </w:r>
      <w:r>
        <w:rPr>
          <w:spacing w:val="-7"/>
          <w:sz w:val="24"/>
          <w:szCs w:val="24"/>
        </w:rPr>
        <w:t>责任自动终止。保证期间届满前，</w:t>
      </w:r>
      <w:r>
        <w:rPr>
          <w:spacing w:val="21"/>
          <w:w w:val="101"/>
          <w:sz w:val="24"/>
          <w:szCs w:val="24"/>
        </w:rPr>
        <w:t xml:space="preserve">  </w:t>
      </w:r>
      <w:r>
        <w:rPr>
          <w:spacing w:val="-7"/>
          <w:sz w:val="24"/>
          <w:szCs w:val="24"/>
        </w:rPr>
        <w:t>主合同约定的货物</w:t>
      </w:r>
      <w:r>
        <w:rPr>
          <w:rFonts w:ascii="Calibri" w:hAnsi="Calibri" w:eastAsia="Calibri" w:cs="Calibri"/>
          <w:spacing w:val="-7"/>
          <w:sz w:val="24"/>
          <w:szCs w:val="24"/>
        </w:rPr>
        <w:t>\</w:t>
      </w:r>
      <w:r>
        <w:rPr>
          <w:spacing w:val="-7"/>
          <w:sz w:val="24"/>
          <w:szCs w:val="24"/>
        </w:rPr>
        <w:t>工程</w:t>
      </w:r>
      <w:r>
        <w:rPr>
          <w:rFonts w:ascii="Calibri" w:hAnsi="Calibri" w:eastAsia="Calibri" w:cs="Calibri"/>
          <w:spacing w:val="-7"/>
          <w:sz w:val="24"/>
          <w:szCs w:val="24"/>
        </w:rPr>
        <w:t>\</w:t>
      </w:r>
      <w:r>
        <w:rPr>
          <w:spacing w:val="-7"/>
          <w:sz w:val="24"/>
          <w:szCs w:val="24"/>
        </w:rPr>
        <w:t>服务全部验收合格的，</w:t>
      </w:r>
      <w:r>
        <w:rPr>
          <w:spacing w:val="-21"/>
          <w:sz w:val="24"/>
          <w:szCs w:val="24"/>
        </w:rPr>
        <w:t xml:space="preserve"> </w:t>
      </w:r>
      <w:r>
        <w:rPr>
          <w:spacing w:val="-7"/>
          <w:sz w:val="24"/>
          <w:szCs w:val="24"/>
        </w:rPr>
        <w:t>自验收合格</w:t>
      </w:r>
      <w:r>
        <w:rPr>
          <w:sz w:val="24"/>
          <w:szCs w:val="24"/>
        </w:rPr>
        <w:t xml:space="preserve"> </w:t>
      </w:r>
      <w:r>
        <w:rPr>
          <w:spacing w:val="-4"/>
          <w:sz w:val="24"/>
          <w:szCs w:val="24"/>
        </w:rPr>
        <w:t>日起，我方保证责任自动终止。</w:t>
      </w:r>
    </w:p>
    <w:p w14:paraId="7B878E3B">
      <w:pPr>
        <w:pStyle w:val="8"/>
        <w:spacing w:before="3" w:line="181" w:lineRule="auto"/>
        <w:ind w:left="42" w:right="145" w:firstLine="480"/>
        <w:rPr>
          <w:sz w:val="24"/>
          <w:szCs w:val="24"/>
        </w:rPr>
      </w:pPr>
      <w:r>
        <w:rPr>
          <w:rFonts w:ascii="Calibri" w:hAnsi="Calibri" w:eastAsia="Calibri" w:cs="Calibri"/>
          <w:spacing w:val="-2"/>
          <w:sz w:val="24"/>
          <w:szCs w:val="24"/>
        </w:rPr>
        <w:t>2</w:t>
      </w:r>
      <w:r>
        <w:rPr>
          <w:spacing w:val="-2"/>
          <w:sz w:val="24"/>
          <w:szCs w:val="24"/>
        </w:rPr>
        <w:t>．</w:t>
      </w:r>
      <w:r>
        <w:rPr>
          <w:spacing w:val="-36"/>
          <w:sz w:val="24"/>
          <w:szCs w:val="24"/>
        </w:rPr>
        <w:t xml:space="preserve"> </w:t>
      </w:r>
      <w:r>
        <w:rPr>
          <w:spacing w:val="-2"/>
          <w:sz w:val="24"/>
          <w:szCs w:val="24"/>
        </w:rPr>
        <w:t>我方按照本保函向你方履行了保证责任后， 自</w:t>
      </w:r>
      <w:r>
        <w:rPr>
          <w:spacing w:val="-3"/>
          <w:sz w:val="24"/>
          <w:szCs w:val="24"/>
        </w:rPr>
        <w:t>我方向你方支付款项（支付款项从我方</w:t>
      </w:r>
      <w:r>
        <w:rPr>
          <w:sz w:val="24"/>
          <w:szCs w:val="24"/>
        </w:rPr>
        <w:t xml:space="preserve"> </w:t>
      </w:r>
      <w:r>
        <w:rPr>
          <w:spacing w:val="-3"/>
          <w:sz w:val="24"/>
          <w:szCs w:val="24"/>
        </w:rPr>
        <w:t>账户划出）之日起，保证责任即终止。</w:t>
      </w:r>
    </w:p>
    <w:p w14:paraId="29CC4483">
      <w:pPr>
        <w:pStyle w:val="8"/>
        <w:spacing w:before="3" w:line="181" w:lineRule="auto"/>
        <w:ind w:left="45" w:right="145" w:firstLine="475"/>
        <w:rPr>
          <w:sz w:val="24"/>
          <w:szCs w:val="24"/>
        </w:rPr>
      </w:pPr>
      <w:r>
        <w:rPr>
          <w:rFonts w:ascii="Calibri" w:hAnsi="Calibri" w:eastAsia="Calibri" w:cs="Calibri"/>
          <w:spacing w:val="-1"/>
          <w:sz w:val="24"/>
          <w:szCs w:val="24"/>
        </w:rPr>
        <w:t>3</w:t>
      </w:r>
      <w:r>
        <w:rPr>
          <w:spacing w:val="-1"/>
          <w:sz w:val="24"/>
          <w:szCs w:val="24"/>
        </w:rPr>
        <w:t>．</w:t>
      </w:r>
      <w:r>
        <w:rPr>
          <w:spacing w:val="-44"/>
          <w:sz w:val="24"/>
          <w:szCs w:val="24"/>
        </w:rPr>
        <w:t xml:space="preserve"> </w:t>
      </w:r>
      <w:r>
        <w:rPr>
          <w:spacing w:val="-1"/>
          <w:sz w:val="24"/>
          <w:szCs w:val="24"/>
        </w:rPr>
        <w:t>按照法律法规的规定或出现应终止我方保证责任的其它情形的，</w:t>
      </w:r>
      <w:r>
        <w:rPr>
          <w:spacing w:val="-43"/>
          <w:sz w:val="24"/>
          <w:szCs w:val="24"/>
        </w:rPr>
        <w:t xml:space="preserve"> </w:t>
      </w:r>
      <w:r>
        <w:rPr>
          <w:spacing w:val="-1"/>
          <w:sz w:val="24"/>
          <w:szCs w:val="24"/>
        </w:rPr>
        <w:t>我方在本</w:t>
      </w:r>
      <w:r>
        <w:rPr>
          <w:spacing w:val="-2"/>
          <w:sz w:val="24"/>
          <w:szCs w:val="24"/>
        </w:rPr>
        <w:t>保函项下的</w:t>
      </w:r>
      <w:r>
        <w:rPr>
          <w:sz w:val="24"/>
          <w:szCs w:val="24"/>
        </w:rPr>
        <w:t xml:space="preserve"> </w:t>
      </w:r>
      <w:r>
        <w:rPr>
          <w:spacing w:val="-6"/>
          <w:sz w:val="24"/>
          <w:szCs w:val="24"/>
        </w:rPr>
        <w:t>保证责任亦终止。</w:t>
      </w:r>
    </w:p>
    <w:p w14:paraId="1BAD3C82">
      <w:pPr>
        <w:pStyle w:val="8"/>
        <w:spacing w:before="1" w:line="187" w:lineRule="auto"/>
        <w:ind w:left="514"/>
        <w:rPr>
          <w:sz w:val="24"/>
          <w:szCs w:val="24"/>
        </w:rPr>
      </w:pPr>
      <w:r>
        <w:rPr>
          <w:rFonts w:ascii="Calibri" w:hAnsi="Calibri" w:eastAsia="Calibri" w:cs="Calibri"/>
          <w:spacing w:val="-1"/>
          <w:sz w:val="24"/>
          <w:szCs w:val="24"/>
        </w:rPr>
        <w:t>4</w:t>
      </w:r>
      <w:r>
        <w:rPr>
          <w:spacing w:val="-1"/>
          <w:sz w:val="24"/>
          <w:szCs w:val="24"/>
        </w:rPr>
        <w:t>．</w:t>
      </w:r>
      <w:r>
        <w:rPr>
          <w:spacing w:val="-43"/>
          <w:sz w:val="24"/>
          <w:szCs w:val="24"/>
        </w:rPr>
        <w:t xml:space="preserve"> </w:t>
      </w:r>
      <w:r>
        <w:rPr>
          <w:spacing w:val="-1"/>
          <w:sz w:val="24"/>
          <w:szCs w:val="24"/>
        </w:rPr>
        <w:t>你方与供应商修改主合同，加重我方保证责任的，</w:t>
      </w:r>
      <w:r>
        <w:rPr>
          <w:spacing w:val="-43"/>
          <w:sz w:val="24"/>
          <w:szCs w:val="24"/>
        </w:rPr>
        <w:t xml:space="preserve"> </w:t>
      </w:r>
      <w:r>
        <w:rPr>
          <w:spacing w:val="-1"/>
          <w:sz w:val="24"/>
          <w:szCs w:val="24"/>
        </w:rPr>
        <w:t>我方对加重部分不承担保证责任，</w:t>
      </w:r>
    </w:p>
    <w:p w14:paraId="7DBCF08F">
      <w:pPr>
        <w:spacing w:line="187" w:lineRule="auto"/>
        <w:rPr>
          <w:sz w:val="24"/>
          <w:szCs w:val="24"/>
        </w:rPr>
        <w:sectPr>
          <w:headerReference r:id="rId30" w:type="default"/>
          <w:footerReference r:id="rId31" w:type="default"/>
          <w:pgSz w:w="11906" w:h="16839"/>
          <w:pgMar w:top="1150" w:right="934" w:bottom="1150" w:left="1050" w:header="1090" w:footer="987" w:gutter="0"/>
          <w:pgNumType w:fmt="decimal"/>
          <w:cols w:space="720" w:num="1"/>
        </w:sectPr>
      </w:pPr>
    </w:p>
    <w:p w14:paraId="21112CAD">
      <w:pPr>
        <w:pStyle w:val="8"/>
        <w:spacing w:before="326" w:line="182" w:lineRule="auto"/>
        <w:ind w:left="45" w:right="29"/>
        <w:rPr>
          <w:sz w:val="24"/>
          <w:szCs w:val="24"/>
        </w:rPr>
      </w:pPr>
      <w:r>
        <w:rPr>
          <w:spacing w:val="-3"/>
          <w:sz w:val="24"/>
          <w:szCs w:val="24"/>
        </w:rPr>
        <w:t>但该等修改事先经我方书面同意的除外；你方与供应商修改主合同履行期限，我方保证期间仍</w:t>
      </w:r>
      <w:r>
        <w:rPr>
          <w:spacing w:val="11"/>
          <w:sz w:val="24"/>
          <w:szCs w:val="24"/>
        </w:rPr>
        <w:t xml:space="preserve"> </w:t>
      </w:r>
      <w:r>
        <w:rPr>
          <w:spacing w:val="-2"/>
          <w:sz w:val="24"/>
          <w:szCs w:val="24"/>
        </w:rPr>
        <w:t>依修改前的履行期限计算，但该等修改事先经我方书面同意的除外。</w:t>
      </w:r>
    </w:p>
    <w:p w14:paraId="5A484A73">
      <w:pPr>
        <w:pStyle w:val="8"/>
        <w:spacing w:before="1" w:line="181" w:lineRule="auto"/>
        <w:ind w:left="528"/>
        <w:rPr>
          <w:sz w:val="24"/>
          <w:szCs w:val="24"/>
        </w:rPr>
      </w:pPr>
      <w:r>
        <w:rPr>
          <w:spacing w:val="-3"/>
          <w:sz w:val="24"/>
          <w:szCs w:val="24"/>
        </w:rPr>
        <w:t>五、免责条款</w:t>
      </w:r>
    </w:p>
    <w:p w14:paraId="649E049C">
      <w:pPr>
        <w:pStyle w:val="8"/>
        <w:spacing w:before="1" w:line="181" w:lineRule="auto"/>
        <w:ind w:left="529"/>
        <w:rPr>
          <w:sz w:val="24"/>
          <w:szCs w:val="24"/>
        </w:rPr>
      </w:pPr>
      <w:r>
        <w:rPr>
          <w:rFonts w:ascii="Calibri" w:hAnsi="Calibri" w:eastAsia="Calibri" w:cs="Calibri"/>
          <w:spacing w:val="-3"/>
          <w:sz w:val="24"/>
          <w:szCs w:val="24"/>
        </w:rPr>
        <w:t>1</w:t>
      </w:r>
      <w:r>
        <w:rPr>
          <w:spacing w:val="-3"/>
          <w:sz w:val="24"/>
          <w:szCs w:val="24"/>
        </w:rPr>
        <w:t>．</w:t>
      </w:r>
      <w:r>
        <w:rPr>
          <w:spacing w:val="-18"/>
          <w:sz w:val="24"/>
          <w:szCs w:val="24"/>
        </w:rPr>
        <w:t xml:space="preserve"> </w:t>
      </w:r>
      <w:r>
        <w:rPr>
          <w:spacing w:val="-3"/>
          <w:sz w:val="24"/>
          <w:szCs w:val="24"/>
        </w:rPr>
        <w:t>因你方违反主合同约定致使供应商不能履行义务的，我方不承担保证责任。</w:t>
      </w:r>
    </w:p>
    <w:p w14:paraId="48E1778F">
      <w:pPr>
        <w:pStyle w:val="8"/>
        <w:spacing w:before="2" w:line="181" w:lineRule="auto"/>
        <w:ind w:left="45" w:right="29" w:firstLine="476"/>
        <w:rPr>
          <w:sz w:val="24"/>
          <w:szCs w:val="24"/>
        </w:rPr>
      </w:pPr>
      <w:r>
        <w:rPr>
          <w:rFonts w:ascii="Calibri" w:hAnsi="Calibri" w:eastAsia="Calibri" w:cs="Calibri"/>
          <w:spacing w:val="-1"/>
          <w:sz w:val="24"/>
          <w:szCs w:val="24"/>
        </w:rPr>
        <w:t>2</w:t>
      </w:r>
      <w:r>
        <w:rPr>
          <w:spacing w:val="-1"/>
          <w:sz w:val="24"/>
          <w:szCs w:val="24"/>
        </w:rPr>
        <w:t>．</w:t>
      </w:r>
      <w:r>
        <w:rPr>
          <w:spacing w:val="-43"/>
          <w:sz w:val="24"/>
          <w:szCs w:val="24"/>
        </w:rPr>
        <w:t xml:space="preserve"> </w:t>
      </w:r>
      <w:r>
        <w:rPr>
          <w:spacing w:val="-1"/>
          <w:sz w:val="24"/>
          <w:szCs w:val="24"/>
        </w:rPr>
        <w:t>依照法律法规的规定或你方与供应商的另行约定，</w:t>
      </w:r>
      <w:r>
        <w:rPr>
          <w:spacing w:val="-47"/>
          <w:sz w:val="24"/>
          <w:szCs w:val="24"/>
        </w:rPr>
        <w:t xml:space="preserve"> </w:t>
      </w:r>
      <w:r>
        <w:rPr>
          <w:spacing w:val="-1"/>
          <w:sz w:val="24"/>
          <w:szCs w:val="24"/>
        </w:rPr>
        <w:t>全部或者部分免除供应商</w:t>
      </w:r>
      <w:r>
        <w:rPr>
          <w:spacing w:val="-2"/>
          <w:sz w:val="24"/>
          <w:szCs w:val="24"/>
        </w:rPr>
        <w:t>应缴纳的</w:t>
      </w:r>
      <w:r>
        <w:rPr>
          <w:sz w:val="24"/>
          <w:szCs w:val="24"/>
        </w:rPr>
        <w:t xml:space="preserve"> </w:t>
      </w:r>
      <w:r>
        <w:rPr>
          <w:spacing w:val="-3"/>
          <w:sz w:val="24"/>
          <w:szCs w:val="24"/>
        </w:rPr>
        <w:t>保证金义务的，我方亦免除相应的保证责任。</w:t>
      </w:r>
    </w:p>
    <w:p w14:paraId="10275F4D">
      <w:pPr>
        <w:pStyle w:val="8"/>
        <w:spacing w:before="1" w:line="181" w:lineRule="auto"/>
        <w:ind w:left="520"/>
        <w:rPr>
          <w:sz w:val="24"/>
          <w:szCs w:val="24"/>
        </w:rPr>
      </w:pPr>
      <w:r>
        <w:rPr>
          <w:rFonts w:ascii="Calibri" w:hAnsi="Calibri" w:eastAsia="Calibri" w:cs="Calibri"/>
          <w:spacing w:val="-3"/>
          <w:sz w:val="24"/>
          <w:szCs w:val="24"/>
        </w:rPr>
        <w:t>3</w:t>
      </w:r>
      <w:r>
        <w:rPr>
          <w:spacing w:val="-3"/>
          <w:sz w:val="24"/>
          <w:szCs w:val="24"/>
        </w:rPr>
        <w:t>．</w:t>
      </w:r>
      <w:r>
        <w:rPr>
          <w:spacing w:val="-18"/>
          <w:sz w:val="24"/>
          <w:szCs w:val="24"/>
        </w:rPr>
        <w:t xml:space="preserve"> </w:t>
      </w:r>
      <w:r>
        <w:rPr>
          <w:spacing w:val="-3"/>
          <w:sz w:val="24"/>
          <w:szCs w:val="24"/>
        </w:rPr>
        <w:t>因不可抗力造成供应商不能履行供货义务的，我方不承担保证责任。</w:t>
      </w:r>
    </w:p>
    <w:p w14:paraId="798896A9">
      <w:pPr>
        <w:pStyle w:val="8"/>
        <w:spacing w:before="2" w:line="181" w:lineRule="auto"/>
        <w:ind w:left="526"/>
        <w:rPr>
          <w:sz w:val="24"/>
          <w:szCs w:val="24"/>
        </w:rPr>
      </w:pPr>
      <w:r>
        <w:rPr>
          <w:spacing w:val="-3"/>
          <w:sz w:val="24"/>
          <w:szCs w:val="24"/>
        </w:rPr>
        <w:t>六、争议的解决</w:t>
      </w:r>
    </w:p>
    <w:p w14:paraId="61940A81">
      <w:pPr>
        <w:pStyle w:val="8"/>
        <w:spacing w:before="3" w:line="181" w:lineRule="auto"/>
        <w:ind w:left="45" w:right="29" w:firstLine="503"/>
        <w:rPr>
          <w:sz w:val="24"/>
          <w:szCs w:val="24"/>
        </w:rPr>
      </w:pPr>
      <w:r>
        <w:rPr>
          <w:spacing w:val="-4"/>
          <w:sz w:val="24"/>
          <w:szCs w:val="24"/>
        </w:rPr>
        <w:t>因本保函发生的纠纷，</w:t>
      </w:r>
      <w:r>
        <w:rPr>
          <w:spacing w:val="-46"/>
          <w:sz w:val="24"/>
          <w:szCs w:val="24"/>
        </w:rPr>
        <w:t xml:space="preserve"> </w:t>
      </w:r>
      <w:r>
        <w:rPr>
          <w:spacing w:val="-4"/>
          <w:sz w:val="24"/>
          <w:szCs w:val="24"/>
        </w:rPr>
        <w:t>由你我双方协商解决，协商不成的，通过诉讼程序解决</w:t>
      </w:r>
      <w:r>
        <w:rPr>
          <w:spacing w:val="-5"/>
          <w:sz w:val="24"/>
          <w:szCs w:val="24"/>
        </w:rPr>
        <w:t>，诉讼管辖</w:t>
      </w:r>
      <w:r>
        <w:rPr>
          <w:sz w:val="24"/>
          <w:szCs w:val="24"/>
        </w:rPr>
        <w:t xml:space="preserve"> </w:t>
      </w:r>
      <w:r>
        <w:rPr>
          <w:spacing w:val="-8"/>
          <w:sz w:val="24"/>
          <w:szCs w:val="24"/>
        </w:rPr>
        <w:t>地法院为</w:t>
      </w:r>
      <w:r>
        <w:rPr>
          <w:spacing w:val="2"/>
          <w:sz w:val="24"/>
          <w:szCs w:val="24"/>
          <w:u w:val="single" w:color="auto"/>
        </w:rPr>
        <w:t xml:space="preserve">             </w:t>
      </w:r>
      <w:r>
        <w:rPr>
          <w:spacing w:val="-36"/>
          <w:sz w:val="24"/>
          <w:szCs w:val="24"/>
        </w:rPr>
        <w:t xml:space="preserve"> </w:t>
      </w:r>
      <w:r>
        <w:rPr>
          <w:spacing w:val="-8"/>
          <w:sz w:val="24"/>
          <w:szCs w:val="24"/>
        </w:rPr>
        <w:t>法院。</w:t>
      </w:r>
    </w:p>
    <w:p w14:paraId="7B4E4563">
      <w:pPr>
        <w:pStyle w:val="8"/>
        <w:spacing w:before="1" w:line="181" w:lineRule="auto"/>
        <w:ind w:left="529"/>
        <w:rPr>
          <w:sz w:val="24"/>
          <w:szCs w:val="24"/>
        </w:rPr>
      </w:pPr>
      <w:r>
        <w:rPr>
          <w:spacing w:val="-3"/>
          <w:sz w:val="24"/>
          <w:szCs w:val="24"/>
        </w:rPr>
        <w:t>七、保函的生效</w:t>
      </w:r>
    </w:p>
    <w:p w14:paraId="306CE376">
      <w:pPr>
        <w:pStyle w:val="8"/>
        <w:spacing w:before="2" w:line="187" w:lineRule="auto"/>
        <w:ind w:left="525"/>
        <w:rPr>
          <w:sz w:val="24"/>
          <w:szCs w:val="24"/>
        </w:rPr>
      </w:pPr>
      <w:r>
        <w:rPr>
          <w:spacing w:val="-3"/>
          <w:sz w:val="24"/>
          <w:szCs w:val="24"/>
        </w:rPr>
        <w:t>本保函自我方加盖公章之日起生效。</w:t>
      </w:r>
    </w:p>
    <w:p w14:paraId="6C75C4D3">
      <w:pPr>
        <w:pStyle w:val="8"/>
        <w:spacing w:before="301" w:line="182" w:lineRule="auto"/>
        <w:ind w:left="6285"/>
        <w:rPr>
          <w:sz w:val="24"/>
          <w:szCs w:val="24"/>
        </w:rPr>
      </w:pPr>
      <w:r>
        <w:rPr>
          <w:spacing w:val="-4"/>
          <w:sz w:val="24"/>
          <w:szCs w:val="24"/>
        </w:rPr>
        <w:t>保证人</w:t>
      </w:r>
      <w:r>
        <w:rPr>
          <w:spacing w:val="-3"/>
          <w:sz w:val="24"/>
          <w:szCs w:val="24"/>
        </w:rPr>
        <w:t>：（</w:t>
      </w:r>
      <w:r>
        <w:rPr>
          <w:spacing w:val="-4"/>
          <w:sz w:val="24"/>
          <w:szCs w:val="24"/>
        </w:rPr>
        <w:t>公章）</w:t>
      </w:r>
    </w:p>
    <w:p w14:paraId="5B3F949F">
      <w:pPr>
        <w:pStyle w:val="8"/>
        <w:spacing w:before="1" w:line="187" w:lineRule="auto"/>
        <w:ind w:left="6049"/>
        <w:rPr>
          <w:sz w:val="24"/>
          <w:szCs w:val="24"/>
        </w:rPr>
        <w:sectPr>
          <w:headerReference r:id="rId32" w:type="default"/>
          <w:footerReference r:id="rId33" w:type="default"/>
          <w:pgSz w:w="11906" w:h="16839"/>
          <w:pgMar w:top="1150" w:right="1050" w:bottom="1150" w:left="1050" w:header="1090" w:footer="987" w:gutter="0"/>
          <w:pgNumType w:fmt="decimal"/>
          <w:cols w:space="720" w:num="1"/>
        </w:sectPr>
      </w:pPr>
      <w:r>
        <w:rPr>
          <w:spacing w:val="-16"/>
          <w:sz w:val="24"/>
          <w:szCs w:val="24"/>
        </w:rPr>
        <w:t>年</w:t>
      </w:r>
      <w:r>
        <w:rPr>
          <w:spacing w:val="7"/>
          <w:sz w:val="24"/>
          <w:szCs w:val="24"/>
        </w:rPr>
        <w:t xml:space="preserve">        </w:t>
      </w:r>
      <w:r>
        <w:rPr>
          <w:spacing w:val="-16"/>
          <w:sz w:val="24"/>
          <w:szCs w:val="24"/>
        </w:rPr>
        <w:t>月</w:t>
      </w:r>
      <w:r>
        <w:rPr>
          <w:sz w:val="24"/>
          <w:szCs w:val="24"/>
        </w:rPr>
        <w:t xml:space="preserve">           </w:t>
      </w:r>
      <w:r>
        <w:rPr>
          <w:spacing w:val="-16"/>
          <w:sz w:val="24"/>
          <w:szCs w:val="24"/>
        </w:rPr>
        <w:t>日</w:t>
      </w:r>
    </w:p>
    <w:p w14:paraId="75B9A1DA">
      <w:pPr>
        <w:spacing w:line="276" w:lineRule="auto"/>
        <w:rPr>
          <w:rFonts w:ascii="Arial"/>
          <w:sz w:val="21"/>
        </w:rPr>
      </w:pPr>
    </w:p>
    <w:p w14:paraId="50C5A60D">
      <w:pPr>
        <w:spacing w:line="306" w:lineRule="auto"/>
        <w:rPr>
          <w:rFonts w:ascii="Arial"/>
          <w:sz w:val="21"/>
        </w:rPr>
      </w:pPr>
      <w:bookmarkStart w:id="6" w:name="bookmark6"/>
      <w:bookmarkEnd w:id="6"/>
      <w:bookmarkStart w:id="7" w:name="bookmark5"/>
      <w:bookmarkEnd w:id="7"/>
    </w:p>
    <w:p w14:paraId="1FE50115">
      <w:pPr>
        <w:pStyle w:val="8"/>
        <w:numPr>
          <w:ilvl w:val="0"/>
          <w:numId w:val="5"/>
        </w:numPr>
        <w:spacing w:before="188" w:line="188" w:lineRule="auto"/>
        <w:ind w:left="2454"/>
        <w:rPr>
          <w:b/>
          <w:bCs/>
          <w:spacing w:val="-12"/>
          <w:sz w:val="44"/>
          <w:szCs w:val="44"/>
        </w:rPr>
      </w:pPr>
      <w:r>
        <w:rPr>
          <w:b/>
          <w:bCs/>
          <w:spacing w:val="-12"/>
          <w:sz w:val="44"/>
          <w:szCs w:val="44"/>
        </w:rPr>
        <w:t xml:space="preserve"> 采  购  需  求</w:t>
      </w:r>
    </w:p>
    <w:p w14:paraId="166DB1FC">
      <w:pPr>
        <w:rPr>
          <w:rFonts w:ascii="Arial"/>
          <w:sz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409"/>
        <w:gridCol w:w="6094"/>
        <w:gridCol w:w="410"/>
        <w:gridCol w:w="410"/>
        <w:gridCol w:w="410"/>
        <w:gridCol w:w="410"/>
      </w:tblGrid>
      <w:tr w14:paraId="2CEA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000" w:type="pct"/>
            <w:gridSpan w:val="7"/>
          </w:tcPr>
          <w:p w14:paraId="48D81032">
            <w:pPr>
              <w:widowControl w:val="0"/>
              <w:jc w:val="center"/>
              <w:rPr>
                <w:rFonts w:hint="eastAsia" w:eastAsiaTheme="minorEastAsia"/>
                <w:color w:val="auto"/>
                <w:sz w:val="32"/>
                <w:szCs w:val="40"/>
                <w:vertAlign w:val="baseline"/>
                <w:lang w:val="en-US" w:eastAsia="zh-CN"/>
              </w:rPr>
            </w:pPr>
            <w:r>
              <w:rPr>
                <w:rFonts w:hint="eastAsia" w:eastAsiaTheme="minorEastAsia"/>
                <w:color w:val="auto"/>
                <w:sz w:val="32"/>
                <w:szCs w:val="40"/>
                <w:vertAlign w:val="baseline"/>
                <w:lang w:val="en-US" w:eastAsia="zh-CN"/>
              </w:rPr>
              <w:t>大容量快速棉纤维性能测试仪采购项目</w:t>
            </w:r>
            <w:r>
              <w:rPr>
                <w:rFonts w:hint="eastAsia"/>
                <w:color w:val="auto"/>
                <w:sz w:val="32"/>
                <w:szCs w:val="40"/>
                <w:vertAlign w:val="baseline"/>
                <w:lang w:val="en-US" w:eastAsia="zh-CN"/>
              </w:rPr>
              <w:t>参数</w:t>
            </w:r>
          </w:p>
        </w:tc>
      </w:tr>
      <w:tr w14:paraId="5163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14:paraId="0E3B393C">
            <w:pPr>
              <w:widowControl w:val="0"/>
              <w:jc w:val="center"/>
              <w:rPr>
                <w:b/>
                <w:bCs/>
                <w:color w:val="auto"/>
                <w:vertAlign w:val="baseline"/>
              </w:rPr>
            </w:pPr>
            <w:r>
              <w:rPr>
                <w:rFonts w:hint="eastAsia"/>
                <w:b/>
                <w:bCs/>
                <w:color w:val="auto"/>
                <w:vertAlign w:val="baseline"/>
                <w:lang w:eastAsia="zh-CN"/>
              </w:rPr>
              <w:t>序号</w:t>
            </w:r>
          </w:p>
        </w:tc>
        <w:tc>
          <w:tcPr>
            <w:tcW w:w="715" w:type="pct"/>
            <w:vAlign w:val="center"/>
          </w:tcPr>
          <w:p w14:paraId="3DF9E362">
            <w:pPr>
              <w:widowControl w:val="0"/>
              <w:jc w:val="center"/>
              <w:rPr>
                <w:b/>
                <w:bCs/>
                <w:color w:val="auto"/>
                <w:vertAlign w:val="baseline"/>
              </w:rPr>
            </w:pPr>
            <w:r>
              <w:rPr>
                <w:rFonts w:hint="eastAsia"/>
                <w:b/>
                <w:bCs/>
                <w:color w:val="auto"/>
                <w:vertAlign w:val="baseline"/>
                <w:lang w:eastAsia="zh-CN"/>
              </w:rPr>
              <w:t>名称</w:t>
            </w:r>
          </w:p>
        </w:tc>
        <w:tc>
          <w:tcPr>
            <w:tcW w:w="2216" w:type="pct"/>
            <w:vAlign w:val="center"/>
          </w:tcPr>
          <w:p w14:paraId="2947806A">
            <w:pPr>
              <w:widowControl w:val="0"/>
              <w:jc w:val="center"/>
              <w:rPr>
                <w:b/>
                <w:bCs/>
                <w:color w:val="auto"/>
                <w:vertAlign w:val="baseline"/>
              </w:rPr>
            </w:pPr>
            <w:r>
              <w:rPr>
                <w:rFonts w:hint="eastAsia" w:eastAsia="宋体"/>
                <w:b/>
                <w:bCs/>
                <w:color w:val="auto"/>
                <w:vertAlign w:val="baseline"/>
                <w:lang w:val="en-US" w:eastAsia="zh-CN"/>
              </w:rPr>
              <w:t xml:space="preserve">规格 </w:t>
            </w:r>
          </w:p>
        </w:tc>
        <w:tc>
          <w:tcPr>
            <w:tcW w:w="347" w:type="pct"/>
            <w:vAlign w:val="center"/>
          </w:tcPr>
          <w:p w14:paraId="4EA212FE">
            <w:pPr>
              <w:widowControl w:val="0"/>
              <w:jc w:val="center"/>
              <w:rPr>
                <w:rFonts w:hint="default" w:eastAsia="宋体"/>
                <w:b/>
                <w:bCs/>
                <w:color w:val="auto"/>
                <w:vertAlign w:val="baseline"/>
                <w:lang w:val="en-US" w:eastAsia="zh-CN"/>
              </w:rPr>
            </w:pPr>
            <w:r>
              <w:rPr>
                <w:rFonts w:hint="eastAsia" w:eastAsia="宋体"/>
                <w:b/>
                <w:bCs/>
                <w:color w:val="auto"/>
                <w:vertAlign w:val="baseline"/>
                <w:lang w:val="en-US" w:eastAsia="zh-CN"/>
              </w:rPr>
              <w:t>数量</w:t>
            </w:r>
          </w:p>
        </w:tc>
        <w:tc>
          <w:tcPr>
            <w:tcW w:w="502" w:type="pct"/>
            <w:vAlign w:val="center"/>
          </w:tcPr>
          <w:p w14:paraId="61D10485">
            <w:pPr>
              <w:widowControl w:val="0"/>
              <w:jc w:val="center"/>
              <w:rPr>
                <w:b/>
                <w:bCs/>
                <w:color w:val="auto"/>
                <w:vertAlign w:val="baseline"/>
              </w:rPr>
            </w:pPr>
            <w:r>
              <w:rPr>
                <w:rFonts w:hint="eastAsia"/>
                <w:b/>
                <w:bCs/>
                <w:color w:val="auto"/>
                <w:vertAlign w:val="baseline"/>
                <w:lang w:val="en-US" w:eastAsia="zh-CN"/>
              </w:rPr>
              <w:t>单位</w:t>
            </w:r>
          </w:p>
        </w:tc>
        <w:tc>
          <w:tcPr>
            <w:tcW w:w="470" w:type="pct"/>
            <w:vAlign w:val="center"/>
          </w:tcPr>
          <w:p w14:paraId="68CA0C46">
            <w:pPr>
              <w:widowControl w:val="0"/>
              <w:jc w:val="center"/>
              <w:rPr>
                <w:b/>
                <w:bCs/>
                <w:color w:val="auto"/>
                <w:vertAlign w:val="baseline"/>
              </w:rPr>
            </w:pPr>
            <w:r>
              <w:rPr>
                <w:rFonts w:hint="eastAsia"/>
                <w:b/>
                <w:bCs/>
                <w:color w:val="auto"/>
                <w:vertAlign w:val="baseline"/>
                <w:lang w:eastAsia="zh-CN"/>
              </w:rPr>
              <w:t>单价</w:t>
            </w:r>
          </w:p>
        </w:tc>
        <w:tc>
          <w:tcPr>
            <w:tcW w:w="498" w:type="pct"/>
            <w:vAlign w:val="center"/>
          </w:tcPr>
          <w:p w14:paraId="4D66DDA7">
            <w:pPr>
              <w:widowControl w:val="0"/>
              <w:jc w:val="center"/>
              <w:rPr>
                <w:rFonts w:hint="default" w:eastAsia="宋体"/>
                <w:b/>
                <w:bCs/>
                <w:color w:val="auto"/>
                <w:vertAlign w:val="baseline"/>
                <w:lang w:val="en-US" w:eastAsia="zh-CN"/>
              </w:rPr>
            </w:pPr>
            <w:r>
              <w:rPr>
                <w:rFonts w:hint="eastAsia"/>
                <w:b/>
                <w:bCs/>
                <w:color w:val="auto"/>
                <w:vertAlign w:val="baseline"/>
                <w:lang w:val="en-US" w:eastAsia="zh-CN"/>
              </w:rPr>
              <w:t>总价</w:t>
            </w:r>
          </w:p>
        </w:tc>
      </w:tr>
      <w:tr w14:paraId="752F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49" w:type="pct"/>
            <w:vAlign w:val="center"/>
          </w:tcPr>
          <w:p w14:paraId="4A719ED2">
            <w:pPr>
              <w:widowControl w:val="0"/>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715" w:type="pct"/>
            <w:vAlign w:val="center"/>
          </w:tcPr>
          <w:p w14:paraId="2BA5D07C">
            <w:pPr>
              <w:widowControl w:val="0"/>
              <w:jc w:val="center"/>
              <w:rPr>
                <w:color w:val="auto"/>
                <w:vertAlign w:val="baseline"/>
              </w:rPr>
            </w:pPr>
            <w:r>
              <w:rPr>
                <w:rFonts w:hint="eastAsia"/>
                <w:color w:val="auto"/>
                <w:vertAlign w:val="baseline"/>
                <w:lang w:eastAsia="zh-CN"/>
              </w:rPr>
              <w:t>大容量快速棉纤维性能测试仪</w:t>
            </w:r>
            <w:r>
              <w:rPr>
                <w:rFonts w:hint="eastAsia"/>
                <w:color w:val="auto"/>
                <w:vertAlign w:val="baseline"/>
                <w:lang w:val="en-US" w:eastAsia="zh-CN"/>
              </w:rPr>
              <w:t>一台</w:t>
            </w:r>
          </w:p>
        </w:tc>
        <w:tc>
          <w:tcPr>
            <w:tcW w:w="2216" w:type="pct"/>
            <w:vAlign w:val="center"/>
          </w:tcPr>
          <w:p w14:paraId="5D9B212A">
            <w:pPr>
              <w:widowControl w:val="0"/>
              <w:rPr>
                <w:rFonts w:hint="eastAsia"/>
              </w:rPr>
            </w:pPr>
            <w:bookmarkStart w:id="8" w:name="OLE_LINK1"/>
            <w:r>
              <w:rPr>
                <w:rFonts w:hint="eastAsia"/>
              </w:rPr>
              <w:t>一、仪器功能及组成部分</w:t>
            </w:r>
          </w:p>
          <w:p w14:paraId="23543488">
            <w:pPr>
              <w:widowControl w:val="0"/>
              <w:rPr>
                <w:rFonts w:hint="eastAsia"/>
              </w:rPr>
            </w:pPr>
            <w:r>
              <w:rPr>
                <w:rFonts w:hint="eastAsia"/>
              </w:rPr>
              <w:t>能够快速地检测棉纤维的长度、强度、马克隆、颜色和杂质性能，给出平均长度、上半部平均长度、整齐度指数、短纤维指数、比强度、伸长率、最大断裂负荷、马克隆值、成熟度指数、反射率、黄色深度、颜色等级、杂质粒数、杂质面积百分率、杂质等级等指标。仪器应可与中国棉花公证检验实验室的服务器专用软件联网，能接入中国纤维质量监测中心的信息系统平台，实时上传检验数据。</w:t>
            </w:r>
          </w:p>
          <w:p w14:paraId="70700AF0">
            <w:pPr>
              <w:widowControl w:val="0"/>
              <w:rPr>
                <w:rFonts w:hint="eastAsia"/>
              </w:rPr>
            </w:pPr>
            <w:r>
              <w:rPr>
                <w:rFonts w:hint="eastAsia"/>
              </w:rPr>
              <w:t>（1）仪器由长强主机(包括长度/强度模块和电控箱)、色征主机(包括马克隆模块和色泽/杂质模块)、主处理计算机、显示器、键盘、鼠标、打印机、电子天平、条形码读码器及附属电缆组成。</w:t>
            </w:r>
          </w:p>
          <w:p w14:paraId="1560889C">
            <w:pPr>
              <w:widowControl w:val="0"/>
              <w:rPr>
                <w:rFonts w:hint="eastAsia"/>
              </w:rPr>
            </w:pPr>
            <w:r>
              <w:rPr>
                <w:rFonts w:hint="eastAsia"/>
              </w:rPr>
              <w:t>整机工作电压AC220V/50HZ，气压≥0.6Mp</w:t>
            </w:r>
          </w:p>
          <w:p w14:paraId="3365800C">
            <w:pPr>
              <w:widowControl w:val="0"/>
              <w:rPr>
                <w:rFonts w:hint="eastAsia"/>
              </w:rPr>
            </w:pPr>
            <w:r>
              <w:rPr>
                <w:rFonts w:hint="eastAsia"/>
              </w:rPr>
              <w:t>整机功能模块包括长度/强度测量模块、马克隆测量模块、色泽/杂质测量模块、计算机控制系统，样品流转管理系统。</w:t>
            </w:r>
          </w:p>
          <w:p w14:paraId="57EE08C0">
            <w:pPr>
              <w:widowControl w:val="0"/>
              <w:rPr>
                <w:rFonts w:hint="eastAsia"/>
              </w:rPr>
            </w:pPr>
            <w:r>
              <w:rPr>
                <w:rFonts w:hint="eastAsia"/>
              </w:rPr>
              <w:t>★（2）主处理器，采用服务器级稳定主处理器，国产应用软件，全中文显示，性能稳定可靠，能够适应棉花公证检验实验室长期数个月的连续运行，并且能够充分保证测试数据的安全。（需提供国产全中文应用软件证明资料）</w:t>
            </w:r>
          </w:p>
          <w:p w14:paraId="61D29706">
            <w:pPr>
              <w:widowControl w:val="0"/>
              <w:rPr>
                <w:rFonts w:hint="eastAsia"/>
              </w:rPr>
            </w:pPr>
            <w:r>
              <w:rPr>
                <w:rFonts w:hint="eastAsia"/>
              </w:rPr>
              <w:t>（3）显示器为触摸大屏液晶显示器、键盘和鼠标为无线方式，操作简单，使用方便。</w:t>
            </w:r>
          </w:p>
          <w:p w14:paraId="66F8A2E2">
            <w:pPr>
              <w:widowControl w:val="0"/>
              <w:rPr>
                <w:rFonts w:hint="eastAsia"/>
              </w:rPr>
            </w:pPr>
            <w:r>
              <w:rPr>
                <w:rFonts w:hint="eastAsia"/>
              </w:rPr>
              <w:t>（4）电子天平，内置的过载保护功能，符合中国标准的AC适配器，具有计件称量、百分比称量，可选的显示增量，能实现快速称量。可在各种称量单位之间进行切换:g,kg,mg,ct,lb,oz,ozt,GN,dwt,momme,mesghal,tael,tical,tola,bath。最大称量范围≥610g，可读性0.01g、Linearity 0.03g、Repeatability 0.01g。</w:t>
            </w:r>
          </w:p>
          <w:p w14:paraId="6B8DB2E8">
            <w:pPr>
              <w:widowControl w:val="0"/>
              <w:rPr>
                <w:rFonts w:hint="eastAsia"/>
              </w:rPr>
            </w:pPr>
            <w:r>
              <w:rPr>
                <w:rFonts w:hint="eastAsia"/>
              </w:rPr>
              <w:t>（5）条形码读取器，抗摔程度：能经受不低于1.5m高度多次坠落；解码能力：识读标准的1D、PDF、2D、邮政编码OCR字符体系。</w:t>
            </w:r>
          </w:p>
          <w:p w14:paraId="36156352">
            <w:pPr>
              <w:widowControl w:val="0"/>
              <w:rPr>
                <w:rFonts w:hint="eastAsia"/>
              </w:rPr>
            </w:pPr>
            <w:r>
              <w:rPr>
                <w:rFonts w:hint="eastAsia"/>
              </w:rPr>
              <w:t>（6）测试效率：130个样品/小时（每个样品包括两把梳夹长度、强度，一次马克隆、四次色泽/杂质，4个色泽/杂质测试不需要操作员翻样。</w:t>
            </w:r>
          </w:p>
          <w:p w14:paraId="6D901023">
            <w:pPr>
              <w:widowControl w:val="0"/>
              <w:rPr>
                <w:rFonts w:hint="eastAsia"/>
              </w:rPr>
            </w:pPr>
          </w:p>
          <w:p w14:paraId="4AC7F644">
            <w:pPr>
              <w:widowControl w:val="0"/>
              <w:rPr>
                <w:rFonts w:hint="eastAsia"/>
              </w:rPr>
            </w:pPr>
            <w:r>
              <w:rPr>
                <w:rFonts w:hint="eastAsia"/>
              </w:rPr>
              <w:t>★（7）双颜色/杂质模块同时测试，效率高，LED光源。（要求提供LED光源证明资料）</w:t>
            </w:r>
          </w:p>
          <w:p w14:paraId="743F69BD">
            <w:pPr>
              <w:widowControl w:val="0"/>
              <w:rPr>
                <w:rFonts w:hint="eastAsia"/>
              </w:rPr>
            </w:pPr>
            <w:r>
              <w:rPr>
                <w:rFonts w:hint="eastAsia"/>
              </w:rPr>
              <w:t>★（8）长度/强度测量，采用双取样桶回转式自动取样，减少了手动取样的影响；自动取样器为双取样筒、同时取两把梳样；取样压板为手指形，模仿手动取样。（要求图片证明资料）</w:t>
            </w:r>
          </w:p>
          <w:p w14:paraId="3FC86C19">
            <w:pPr>
              <w:widowControl w:val="0"/>
              <w:rPr>
                <w:rFonts w:hint="eastAsia"/>
              </w:rPr>
            </w:pPr>
            <w:r>
              <w:rPr>
                <w:rFonts w:hint="eastAsia"/>
              </w:rPr>
              <w:t>（9）仪器系统测量，长度/强度模块、马克隆模块、颜色/杂质模块并行测量，效率高。</w:t>
            </w:r>
          </w:p>
          <w:p w14:paraId="06E7DF6A">
            <w:pPr>
              <w:widowControl w:val="0"/>
              <w:rPr>
                <w:rFonts w:hint="eastAsia"/>
              </w:rPr>
            </w:pPr>
            <w:r>
              <w:rPr>
                <w:rFonts w:hint="eastAsia"/>
              </w:rPr>
              <w:t>（10）光学零点自动调节和跟踪补偿，开机预热时间短，稳定性好。</w:t>
            </w:r>
          </w:p>
          <w:p w14:paraId="0872A14E">
            <w:pPr>
              <w:widowControl w:val="0"/>
              <w:rPr>
                <w:rFonts w:hint="eastAsia"/>
              </w:rPr>
            </w:pPr>
            <w:r>
              <w:rPr>
                <w:rFonts w:hint="eastAsia"/>
              </w:rPr>
              <w:t>（11）仪器具有系统诊断模块，在线故障诊断，维修方便。</w:t>
            </w:r>
          </w:p>
          <w:p w14:paraId="30A2DEDD">
            <w:pPr>
              <w:widowControl w:val="0"/>
              <w:rPr>
                <w:rFonts w:hint="eastAsia"/>
              </w:rPr>
            </w:pPr>
            <w:r>
              <w:rPr>
                <w:rFonts w:hint="eastAsia"/>
              </w:rPr>
              <w:t>（12）颜色测量的光电源恒流控制，测试的稳定性好。</w:t>
            </w:r>
          </w:p>
          <w:p w14:paraId="734CA098">
            <w:pPr>
              <w:widowControl w:val="0"/>
              <w:rPr>
                <w:rFonts w:hint="eastAsia"/>
              </w:rPr>
            </w:pPr>
            <w:r>
              <w:rPr>
                <w:rFonts w:hint="eastAsia"/>
              </w:rPr>
              <w:t>★（14）五联件气源处理具备气压下限监测功能，防止低气压时测试数据异常。（要求上传相关图片证明资料）</w:t>
            </w:r>
          </w:p>
          <w:p w14:paraId="5DB9DF07">
            <w:pPr>
              <w:widowControl w:val="0"/>
              <w:rPr>
                <w:rFonts w:hint="eastAsia"/>
              </w:rPr>
            </w:pPr>
          </w:p>
          <w:p w14:paraId="3EADFA77">
            <w:pPr>
              <w:widowControl w:val="0"/>
              <w:rPr>
                <w:rFonts w:hint="eastAsia"/>
              </w:rPr>
            </w:pPr>
            <w:r>
              <w:rPr>
                <w:rFonts w:hint="eastAsia"/>
              </w:rPr>
              <w:t>二、技术指标：</w:t>
            </w:r>
          </w:p>
          <w:p w14:paraId="336E88CA">
            <w:pPr>
              <w:widowControl w:val="0"/>
              <w:rPr>
                <w:rFonts w:hint="eastAsia"/>
              </w:rPr>
            </w:pPr>
            <w:r>
              <w:rPr>
                <w:rFonts w:hint="eastAsia"/>
              </w:rPr>
              <w:t>（1）测试环境：温度20±2℃，相对湿度：65±3%RH。</w:t>
            </w:r>
          </w:p>
          <w:p w14:paraId="328273E4">
            <w:pPr>
              <w:widowControl w:val="0"/>
              <w:rPr>
                <w:rFonts w:hint="eastAsia"/>
              </w:rPr>
            </w:pPr>
            <w:r>
              <w:rPr>
                <w:rFonts w:hint="eastAsia"/>
              </w:rPr>
              <w:t>（2）长度指标：最大测试长度≥48mm，上半部平均长度误差±0.4mm，整齐度指数误差±0.9％。</w:t>
            </w:r>
          </w:p>
          <w:p w14:paraId="51A4C8BF">
            <w:pPr>
              <w:widowControl w:val="0"/>
              <w:rPr>
                <w:rFonts w:hint="eastAsia"/>
              </w:rPr>
            </w:pPr>
            <w:r>
              <w:rPr>
                <w:rFonts w:hint="eastAsia"/>
              </w:rPr>
              <w:t>（3）强度指标：比强度误差±1.3gf/tex。</w:t>
            </w:r>
          </w:p>
          <w:p w14:paraId="39B615D6">
            <w:pPr>
              <w:widowControl w:val="0"/>
              <w:rPr>
                <w:rFonts w:hint="eastAsia"/>
              </w:rPr>
            </w:pPr>
            <w:r>
              <w:rPr>
                <w:rFonts w:hint="eastAsia"/>
              </w:rPr>
              <w:t>（4）马克隆指标：试样质量范围10.0g±0.5g，马克隆值范围：2.0～6.5，马克隆值误差±0.1。</w:t>
            </w:r>
          </w:p>
          <w:p w14:paraId="19709367">
            <w:pPr>
              <w:widowControl w:val="0"/>
              <w:rPr>
                <w:rFonts w:hint="eastAsia"/>
              </w:rPr>
            </w:pPr>
            <w:r>
              <w:rPr>
                <w:rFonts w:hint="eastAsia"/>
              </w:rPr>
              <w:t>（5）颜色指标：测试窗口面积≥90mm×90mm，有效测试面积≥80mm×84mm，反射率(Rd)误差±1.0％，黄度(+b)误差±0.5。</w:t>
            </w:r>
          </w:p>
          <w:p w14:paraId="0ED39609">
            <w:pPr>
              <w:widowControl w:val="0"/>
              <w:rPr>
                <w:rFonts w:hint="eastAsia"/>
              </w:rPr>
            </w:pPr>
            <w:r>
              <w:rPr>
                <w:rFonts w:hint="eastAsia"/>
              </w:rPr>
              <w:t>（6）杂质指标：杂质分辨率≥0.065mm2，杂质面积误差±0.2％，杂质粒数误差±6。</w:t>
            </w:r>
          </w:p>
          <w:p w14:paraId="662F92E9">
            <w:pPr>
              <w:widowControl w:val="0"/>
              <w:rPr>
                <w:rFonts w:hint="eastAsia"/>
              </w:rPr>
            </w:pPr>
            <w:r>
              <w:rPr>
                <w:rFonts w:hint="eastAsia"/>
              </w:rPr>
              <w:t>（7）符合仪器落地验收的长度/强度验收、马克隆验收、颜色验收、杂质验收测试、性能测试的马克隆值、强度、长度、整齐度、颜色反射率Rd、颜色黄度+b、杂质面积、杂质粒数的平均值限制和标准差限制的误差要求。</w:t>
            </w:r>
          </w:p>
          <w:p w14:paraId="4A23E4F6">
            <w:pPr>
              <w:widowControl w:val="0"/>
              <w:rPr>
                <w:rFonts w:hint="eastAsia"/>
              </w:rPr>
            </w:pPr>
            <w:r>
              <w:rPr>
                <w:rFonts w:hint="eastAsia"/>
              </w:rPr>
              <w:t>（8）符合中国棉花公证检验监督抽验长度、马克隆、强度、色泽指标相符率要求，各指标允差范围分别是：马克隆值±0.15；颜色反射率Rd±0.8；颜色黄度+b±0.4；长度±0.6mm；整齐度±1.5；强度±1.5cN/tex。</w:t>
            </w:r>
          </w:p>
          <w:p w14:paraId="5E1395EB">
            <w:pPr>
              <w:widowControl w:val="0"/>
              <w:rPr>
                <w:rFonts w:hint="eastAsia"/>
              </w:rPr>
            </w:pPr>
            <w:r>
              <w:rPr>
                <w:rFonts w:hint="eastAsia"/>
              </w:rPr>
              <w:t>(三）软件要求：</w:t>
            </w:r>
          </w:p>
          <w:p w14:paraId="306B4F6F">
            <w:pPr>
              <w:widowControl w:val="0"/>
              <w:rPr>
                <w:rFonts w:hint="eastAsia"/>
              </w:rPr>
            </w:pPr>
            <w:r>
              <w:rPr>
                <w:rFonts w:hint="eastAsia"/>
              </w:rPr>
              <w:t>（1）具有仪器校准、模块测试、验收测试、性能测试、系统诊断等功能。</w:t>
            </w:r>
          </w:p>
          <w:p w14:paraId="1FD320DB">
            <w:pPr>
              <w:widowControl w:val="0"/>
              <w:rPr>
                <w:rFonts w:hint="eastAsia"/>
              </w:rPr>
            </w:pPr>
            <w:r>
              <w:rPr>
                <w:rFonts w:hint="eastAsia"/>
              </w:rPr>
              <w:t>（2）可与中国棉花公证检验实验室的服务器软件联网。</w:t>
            </w:r>
          </w:p>
          <w:p w14:paraId="01A028A3">
            <w:pPr>
              <w:widowControl w:val="0"/>
            </w:pPr>
            <w:r>
              <w:rPr>
                <w:rFonts w:hint="eastAsia"/>
              </w:rPr>
              <w:t>★（3）软件能接入中国纤维质量监测中心的信息系统平台，实时上传检验数据。能正常接收实验室服务器下达的相关指令。（提供开始系统测试信息指令图片）</w:t>
            </w:r>
          </w:p>
          <w:p w14:paraId="75C0A4B7">
            <w:pPr>
              <w:widowControl w:val="0"/>
            </w:pPr>
            <w:r>
              <w:rPr>
                <w:rFonts w:hint="eastAsia"/>
              </w:rPr>
              <w:t>★（4）</w:t>
            </w:r>
            <w:r>
              <w:rPr>
                <w:rFonts w:hint="eastAsia"/>
                <w:lang w:val="en-US"/>
              </w:rPr>
              <w:t>配备的计算机操作系统为正版软件</w:t>
            </w:r>
            <w:r>
              <w:rPr>
                <w:rFonts w:hint="eastAsia"/>
                <w:lang w:val="en-US" w:eastAsia="zh-CN"/>
              </w:rPr>
              <w:t>，且</w:t>
            </w:r>
            <w:r>
              <w:rPr>
                <w:rFonts w:hint="eastAsia"/>
              </w:rPr>
              <w:t>必须通过中国信息安全测评中心安全可靠测评一级</w:t>
            </w:r>
            <w:r>
              <w:rPr>
                <w:rFonts w:hint="eastAsia"/>
                <w:lang w:val="en-US"/>
              </w:rPr>
              <w:t>，自行开发的应用软件有自主知识产权。（操作系统提供</w:t>
            </w:r>
            <w:r>
              <w:rPr>
                <w:rFonts w:hint="eastAsia"/>
                <w:lang w:val="en-US" w:eastAsia="zh-CN"/>
              </w:rPr>
              <w:t>系统截屏以及</w:t>
            </w:r>
            <w:r>
              <w:rPr>
                <w:rFonts w:hint="eastAsia"/>
              </w:rPr>
              <w:t>中国信息安全测评中心</w:t>
            </w:r>
            <w:r>
              <w:rPr>
                <w:rFonts w:hint="eastAsia"/>
                <w:lang w:val="en-US" w:eastAsia="zh-CN"/>
              </w:rPr>
              <w:t>安全可靠测评结果公告截图</w:t>
            </w:r>
            <w:r>
              <w:rPr>
                <w:rFonts w:hint="eastAsia"/>
                <w:lang w:val="en-US"/>
              </w:rPr>
              <w:t>，自行开发的应用软件提供软件著作权证明）</w:t>
            </w:r>
          </w:p>
          <w:p w14:paraId="6450B954">
            <w:pPr>
              <w:widowControl w:val="0"/>
              <w:rPr>
                <w:rFonts w:hint="eastAsia"/>
              </w:rPr>
            </w:pPr>
          </w:p>
          <w:p w14:paraId="784395BB">
            <w:pPr>
              <w:widowControl w:val="0"/>
              <w:rPr>
                <w:rFonts w:hint="eastAsia"/>
              </w:rPr>
            </w:pPr>
            <w:r>
              <w:rPr>
                <w:rFonts w:hint="eastAsia"/>
              </w:rPr>
              <w:t>（5）马克隆验收应测试6个马克隆验证棉样（以下简称马克隆棉样），编号为Au、Bm、Cm、Dm、Im、Gu的各一个，每个棉样需测试8次。6个马克隆棉样各自的马克隆平均值均须在标准值±0.1范围内。6个马克隆棉样马克隆值标准差的平均值应不大于0.07。长强验收中，每一个长强验证棉样需要做8次马克隆测试，即在长度/强度验收测试过程中，每一对梳夹测试一次，进行一次马克隆测试。8个长强验证棉样各自的马克隆平均值应至少有7个在标准值±0.11范围内。8个长/强验证棉样马克隆值标准差的平均值应不大于0.3。</w:t>
            </w:r>
          </w:p>
          <w:p w14:paraId="53D420B1">
            <w:pPr>
              <w:widowControl w:val="0"/>
              <w:rPr>
                <w:rFonts w:hint="eastAsia"/>
              </w:rPr>
            </w:pPr>
            <w:r>
              <w:rPr>
                <w:rFonts w:hint="eastAsia"/>
              </w:rPr>
              <w:t>（6）长度/强度验收应测试8个长强验证棉样（以下简称长强棉样），长度级为31-38的长强棉样各一个，每个进行8次测试，测试的每个长强数据是一对梳夹的平均值。8个长强棉样各自的上半部平均长度平均值应至少有7个在标准值±0.4mm范围内。8个长强棉样上半部平均长度测试值标准差的平均值应不大于0.3。8个长强棉样各自的整齐度平均值应至少有7个在标准值±0.9范围内。8个长强棉样整齐度测试值标准差的平均值应不大于0.8。8个长强棉样各自的强度平均值应至少有7个标准值在标准值±1.3gf/tex。8个长强棉样强度测试值标准差的平均值应不大于1.0。</w:t>
            </w:r>
          </w:p>
          <w:p w14:paraId="0BF71220">
            <w:pPr>
              <w:widowControl w:val="0"/>
              <w:rPr>
                <w:rFonts w:hint="eastAsia"/>
              </w:rPr>
            </w:pPr>
            <w:r>
              <w:rPr>
                <w:rFonts w:hint="eastAsia"/>
              </w:rPr>
              <w:t>（7）颜色验收应测试一套12盒的颜色检验样品。必须按照顺序测试每一盒样品，每测试一次旋转90°，测试4次，这4次读数的平均值作为一个测量值。对于12盒样品，以上操作需执行8个循环。12盒样品中每一个样品的颜色反射率的平均值与标准值之差应不超过±1.0个百分点。12盒样品的平均标准差不应超过0.7。每个样品的黄度测试值与标准值之差不应超过±0.5。12盒样品的测试值标准差平均值不应超过0.3。</w:t>
            </w:r>
          </w:p>
          <w:p w14:paraId="207F17B7">
            <w:pPr>
              <w:widowControl w:val="0"/>
              <w:rPr>
                <w:rFonts w:hint="eastAsia"/>
              </w:rPr>
            </w:pPr>
            <w:r>
              <w:rPr>
                <w:rFonts w:hint="eastAsia"/>
              </w:rPr>
              <w:t>（8）杂质验收应测试一套12个杂质图像检测样品。这12个杂质图像应进行和颜色样品完全一致的测试。必须按照顺序测试每一个杂质图像，每测试一次旋转90°，测试4次，这4次读数的平均值作为一个测量值。对于所有12个图像，以上操作需要执行8个循环。每个样品的杂质面积百分比和颗粒数平均值与标准值之差都不应超过下列允差：</w:t>
            </w:r>
          </w:p>
          <w:p w14:paraId="46BD82E6">
            <w:pPr>
              <w:widowControl w:val="0"/>
              <w:rPr>
                <w:rFonts w:hint="eastAsia"/>
              </w:rPr>
            </w:pPr>
            <w:r>
              <w:rPr>
                <w:rFonts w:hint="eastAsia"/>
              </w:rPr>
              <w:t>杂质面积(%)</w:t>
            </w:r>
            <w:r>
              <w:rPr>
                <w:rFonts w:hint="eastAsia"/>
              </w:rPr>
              <w:tab/>
            </w:r>
            <w:r>
              <w:rPr>
                <w:rFonts w:hint="eastAsia"/>
              </w:rPr>
              <w:t>杂质粒数</w:t>
            </w:r>
          </w:p>
          <w:p w14:paraId="6F538CF7">
            <w:pPr>
              <w:widowControl w:val="0"/>
              <w:rPr>
                <w:rFonts w:hint="eastAsia"/>
              </w:rPr>
            </w:pPr>
            <w:r>
              <w:rPr>
                <w:rFonts w:hint="eastAsia"/>
              </w:rPr>
              <w:t>标值范围</w:t>
            </w:r>
            <w:r>
              <w:rPr>
                <w:rFonts w:hint="eastAsia"/>
              </w:rPr>
              <w:tab/>
            </w:r>
            <w:r>
              <w:rPr>
                <w:rFonts w:hint="eastAsia"/>
              </w:rPr>
              <w:t>允差</w:t>
            </w:r>
            <w:r>
              <w:rPr>
                <w:rFonts w:hint="eastAsia"/>
              </w:rPr>
              <w:tab/>
            </w:r>
            <w:r>
              <w:rPr>
                <w:rFonts w:hint="eastAsia"/>
              </w:rPr>
              <w:t>标值范围</w:t>
            </w:r>
            <w:r>
              <w:rPr>
                <w:rFonts w:hint="eastAsia"/>
              </w:rPr>
              <w:tab/>
            </w:r>
            <w:r>
              <w:rPr>
                <w:rFonts w:hint="eastAsia"/>
              </w:rPr>
              <w:t>允差</w:t>
            </w:r>
          </w:p>
          <w:p w14:paraId="7353D0A5">
            <w:pPr>
              <w:widowControl w:val="0"/>
              <w:rPr>
                <w:rFonts w:hint="eastAsia"/>
              </w:rPr>
            </w:pPr>
            <w:r>
              <w:rPr>
                <w:rFonts w:hint="eastAsia"/>
              </w:rPr>
              <w:t>0.0-0.14</w:t>
            </w:r>
            <w:r>
              <w:rPr>
                <w:rFonts w:hint="eastAsia"/>
              </w:rPr>
              <w:tab/>
            </w:r>
            <w:r>
              <w:rPr>
                <w:rFonts w:hint="eastAsia"/>
              </w:rPr>
              <w:t>±0.02</w:t>
            </w:r>
            <w:r>
              <w:rPr>
                <w:rFonts w:hint="eastAsia"/>
              </w:rPr>
              <w:tab/>
            </w:r>
            <w:r>
              <w:rPr>
                <w:rFonts w:hint="eastAsia"/>
              </w:rPr>
              <w:t>0-5</w:t>
            </w:r>
            <w:r>
              <w:rPr>
                <w:rFonts w:hint="eastAsia"/>
              </w:rPr>
              <w:tab/>
            </w:r>
            <w:r>
              <w:rPr>
                <w:rFonts w:hint="eastAsia"/>
              </w:rPr>
              <w:t>±1</w:t>
            </w:r>
          </w:p>
          <w:p w14:paraId="71783FF3">
            <w:pPr>
              <w:widowControl w:val="0"/>
              <w:rPr>
                <w:rFonts w:hint="eastAsia"/>
              </w:rPr>
            </w:pPr>
            <w:r>
              <w:rPr>
                <w:rFonts w:hint="eastAsia"/>
              </w:rPr>
              <w:t>0.15-0.34</w:t>
            </w:r>
            <w:r>
              <w:rPr>
                <w:rFonts w:hint="eastAsia"/>
              </w:rPr>
              <w:tab/>
            </w:r>
            <w:r>
              <w:rPr>
                <w:rFonts w:hint="eastAsia"/>
              </w:rPr>
              <w:t>±0.03</w:t>
            </w:r>
            <w:r>
              <w:rPr>
                <w:rFonts w:hint="eastAsia"/>
              </w:rPr>
              <w:tab/>
            </w:r>
            <w:r>
              <w:rPr>
                <w:rFonts w:hint="eastAsia"/>
              </w:rPr>
              <w:t>6-3</w:t>
            </w:r>
            <w:r>
              <w:rPr>
                <w:rFonts w:hint="eastAsia"/>
              </w:rPr>
              <w:tab/>
            </w:r>
            <w:r>
              <w:rPr>
                <w:rFonts w:hint="eastAsia"/>
              </w:rPr>
              <w:t>±2</w:t>
            </w:r>
          </w:p>
          <w:p w14:paraId="2D3A50C7">
            <w:pPr>
              <w:widowControl w:val="0"/>
              <w:rPr>
                <w:rFonts w:hint="eastAsia"/>
              </w:rPr>
            </w:pPr>
            <w:r>
              <w:rPr>
                <w:rFonts w:hint="eastAsia"/>
              </w:rPr>
              <w:t>0.35-0.54</w:t>
            </w:r>
            <w:r>
              <w:rPr>
                <w:rFonts w:hint="eastAsia"/>
              </w:rPr>
              <w:tab/>
            </w:r>
            <w:r>
              <w:rPr>
                <w:rFonts w:hint="eastAsia"/>
              </w:rPr>
              <w:t>±0.05</w:t>
            </w:r>
            <w:r>
              <w:rPr>
                <w:rFonts w:hint="eastAsia"/>
              </w:rPr>
              <w:tab/>
            </w:r>
            <w:r>
              <w:rPr>
                <w:rFonts w:hint="eastAsia"/>
              </w:rPr>
              <w:t>11-15</w:t>
            </w:r>
            <w:r>
              <w:rPr>
                <w:rFonts w:hint="eastAsia"/>
              </w:rPr>
              <w:tab/>
            </w:r>
            <w:r>
              <w:rPr>
                <w:rFonts w:hint="eastAsia"/>
              </w:rPr>
              <w:t>±2</w:t>
            </w:r>
          </w:p>
          <w:p w14:paraId="3139B3BE">
            <w:pPr>
              <w:widowControl w:val="0"/>
              <w:rPr>
                <w:rFonts w:hint="eastAsia"/>
              </w:rPr>
            </w:pPr>
            <w:r>
              <w:rPr>
                <w:rFonts w:hint="eastAsia"/>
              </w:rPr>
              <w:t>0.55-0.84</w:t>
            </w:r>
            <w:r>
              <w:rPr>
                <w:rFonts w:hint="eastAsia"/>
              </w:rPr>
              <w:tab/>
            </w:r>
            <w:r>
              <w:rPr>
                <w:rFonts w:hint="eastAsia"/>
              </w:rPr>
              <w:t>±0.07</w:t>
            </w:r>
            <w:r>
              <w:rPr>
                <w:rFonts w:hint="eastAsia"/>
              </w:rPr>
              <w:tab/>
            </w:r>
            <w:r>
              <w:rPr>
                <w:rFonts w:hint="eastAsia"/>
              </w:rPr>
              <w:t>16-20</w:t>
            </w:r>
            <w:r>
              <w:rPr>
                <w:rFonts w:hint="eastAsia"/>
              </w:rPr>
              <w:tab/>
            </w:r>
            <w:r>
              <w:rPr>
                <w:rFonts w:hint="eastAsia"/>
              </w:rPr>
              <w:t>±3</w:t>
            </w:r>
          </w:p>
          <w:p w14:paraId="0DB14483">
            <w:pPr>
              <w:widowControl w:val="0"/>
              <w:rPr>
                <w:rFonts w:hint="eastAsia"/>
              </w:rPr>
            </w:pPr>
            <w:r>
              <w:rPr>
                <w:rFonts w:hint="eastAsia"/>
              </w:rPr>
              <w:t>0.85-1.14</w:t>
            </w:r>
            <w:r>
              <w:rPr>
                <w:rFonts w:hint="eastAsia"/>
              </w:rPr>
              <w:tab/>
            </w:r>
            <w:r>
              <w:rPr>
                <w:rFonts w:hint="eastAsia"/>
              </w:rPr>
              <w:t>±0.09</w:t>
            </w:r>
            <w:r>
              <w:rPr>
                <w:rFonts w:hint="eastAsia"/>
              </w:rPr>
              <w:tab/>
            </w:r>
            <w:r>
              <w:rPr>
                <w:rFonts w:hint="eastAsia"/>
              </w:rPr>
              <w:t>21-25</w:t>
            </w:r>
            <w:r>
              <w:rPr>
                <w:rFonts w:hint="eastAsia"/>
              </w:rPr>
              <w:tab/>
            </w:r>
            <w:r>
              <w:rPr>
                <w:rFonts w:hint="eastAsia"/>
              </w:rPr>
              <w:t>±4</w:t>
            </w:r>
          </w:p>
          <w:p w14:paraId="649E09D0">
            <w:pPr>
              <w:widowControl w:val="0"/>
              <w:rPr>
                <w:rFonts w:hint="eastAsia"/>
              </w:rPr>
            </w:pPr>
            <w:r>
              <w:rPr>
                <w:rFonts w:hint="eastAsia"/>
              </w:rPr>
              <w:t>1.15-1.74</w:t>
            </w:r>
            <w:r>
              <w:rPr>
                <w:rFonts w:hint="eastAsia"/>
              </w:rPr>
              <w:tab/>
            </w:r>
            <w:r>
              <w:rPr>
                <w:rFonts w:hint="eastAsia"/>
              </w:rPr>
              <w:t>±0.11</w:t>
            </w:r>
            <w:r>
              <w:rPr>
                <w:rFonts w:hint="eastAsia"/>
              </w:rPr>
              <w:tab/>
            </w:r>
            <w:r>
              <w:rPr>
                <w:rFonts w:hint="eastAsia"/>
              </w:rPr>
              <w:t>26-30</w:t>
            </w:r>
            <w:r>
              <w:rPr>
                <w:rFonts w:hint="eastAsia"/>
              </w:rPr>
              <w:tab/>
            </w:r>
            <w:r>
              <w:rPr>
                <w:rFonts w:hint="eastAsia"/>
              </w:rPr>
              <w:t>±4</w:t>
            </w:r>
          </w:p>
          <w:p w14:paraId="1DEB618F">
            <w:pPr>
              <w:widowControl w:val="0"/>
              <w:rPr>
                <w:rFonts w:hint="eastAsia"/>
              </w:rPr>
            </w:pPr>
            <w:r>
              <w:rPr>
                <w:rFonts w:hint="eastAsia"/>
              </w:rPr>
              <w:t>1.75-2.24</w:t>
            </w:r>
            <w:r>
              <w:rPr>
                <w:rFonts w:hint="eastAsia"/>
              </w:rPr>
              <w:tab/>
            </w:r>
            <w:r>
              <w:rPr>
                <w:rFonts w:hint="eastAsia"/>
              </w:rPr>
              <w:t>±0.14</w:t>
            </w:r>
            <w:r>
              <w:rPr>
                <w:rFonts w:hint="eastAsia"/>
              </w:rPr>
              <w:tab/>
            </w:r>
            <w:r>
              <w:rPr>
                <w:rFonts w:hint="eastAsia"/>
              </w:rPr>
              <w:t>31-40</w:t>
            </w:r>
            <w:r>
              <w:rPr>
                <w:rFonts w:hint="eastAsia"/>
              </w:rPr>
              <w:tab/>
            </w:r>
            <w:r>
              <w:rPr>
                <w:rFonts w:hint="eastAsia"/>
              </w:rPr>
              <w:t>±5</w:t>
            </w:r>
          </w:p>
          <w:p w14:paraId="6A0A5B20">
            <w:pPr>
              <w:widowControl w:val="0"/>
              <w:rPr>
                <w:rFonts w:hint="eastAsia"/>
              </w:rPr>
            </w:pPr>
            <w:r>
              <w:rPr>
                <w:rFonts w:hint="eastAsia"/>
              </w:rPr>
              <w:tab/>
            </w:r>
            <w:r>
              <w:rPr>
                <w:rFonts w:hint="eastAsia"/>
              </w:rPr>
              <w:tab/>
            </w:r>
            <w:r>
              <w:rPr>
                <w:rFonts w:hint="eastAsia"/>
              </w:rPr>
              <w:t>41-50</w:t>
            </w:r>
            <w:r>
              <w:rPr>
                <w:rFonts w:hint="eastAsia"/>
              </w:rPr>
              <w:tab/>
            </w:r>
            <w:r>
              <w:rPr>
                <w:rFonts w:hint="eastAsia"/>
              </w:rPr>
              <w:t>±6</w:t>
            </w:r>
          </w:p>
          <w:p w14:paraId="2A56D2F6">
            <w:pPr>
              <w:widowControl w:val="0"/>
              <w:rPr>
                <w:rFonts w:hint="eastAsia"/>
              </w:rPr>
            </w:pPr>
            <w:r>
              <w:rPr>
                <w:rFonts w:hint="eastAsia"/>
              </w:rPr>
              <w:tab/>
            </w:r>
            <w:r>
              <w:rPr>
                <w:rFonts w:hint="eastAsia"/>
              </w:rPr>
              <w:tab/>
            </w:r>
            <w:r>
              <w:rPr>
                <w:rFonts w:hint="eastAsia"/>
              </w:rPr>
              <w:t>51-65</w:t>
            </w:r>
            <w:r>
              <w:rPr>
                <w:rFonts w:hint="eastAsia"/>
              </w:rPr>
              <w:tab/>
            </w:r>
            <w:r>
              <w:rPr>
                <w:rFonts w:hint="eastAsia"/>
              </w:rPr>
              <w:t>±7</w:t>
            </w:r>
          </w:p>
          <w:p w14:paraId="5FE7F644">
            <w:pPr>
              <w:widowControl w:val="0"/>
              <w:rPr>
                <w:rFonts w:hint="eastAsia"/>
              </w:rPr>
            </w:pPr>
            <w:r>
              <w:rPr>
                <w:rFonts w:hint="eastAsia"/>
              </w:rPr>
              <w:tab/>
            </w:r>
            <w:r>
              <w:rPr>
                <w:rFonts w:hint="eastAsia"/>
              </w:rPr>
              <w:tab/>
            </w:r>
            <w:r>
              <w:rPr>
                <w:rFonts w:hint="eastAsia"/>
              </w:rPr>
              <w:t>66-90</w:t>
            </w:r>
            <w:r>
              <w:rPr>
                <w:rFonts w:hint="eastAsia"/>
              </w:rPr>
              <w:tab/>
            </w:r>
            <w:r>
              <w:rPr>
                <w:rFonts w:hint="eastAsia"/>
              </w:rPr>
              <w:t>±10</w:t>
            </w:r>
          </w:p>
          <w:p w14:paraId="60DF72CE">
            <w:pPr>
              <w:widowControl w:val="0"/>
              <w:rPr>
                <w:rFonts w:hint="eastAsia"/>
              </w:rPr>
            </w:pPr>
            <w:r>
              <w:rPr>
                <w:rFonts w:hint="eastAsia"/>
              </w:rPr>
              <w:t>12个样品的杂质面积百分比的标准差平均值不应超过0.04，杂质颗粒的标准差平均值不应超过6。</w:t>
            </w:r>
          </w:p>
          <w:p w14:paraId="77443C72">
            <w:pPr>
              <w:widowControl w:val="0"/>
              <w:rPr>
                <w:rFonts w:hint="eastAsia"/>
              </w:rPr>
            </w:pPr>
            <w:r>
              <w:rPr>
                <w:rFonts w:hint="eastAsia"/>
              </w:rPr>
              <w:t>(9）性能测试需进行连续两个6小时班次，即测试12小时。测试应在6小时内分三组，在不同的时间段完成。每6小时测试应包括对60个短/弱和60个长/强校准棉花的测试（每次测试包括一对长/强梳子、一次马克隆及两次颜色/杂质）。</w:t>
            </w:r>
          </w:p>
          <w:p w14:paraId="0FCFEC09">
            <w:pPr>
              <w:widowControl w:val="0"/>
              <w:rPr>
                <w:rFonts w:hint="eastAsia"/>
              </w:rPr>
            </w:pPr>
            <w:r>
              <w:rPr>
                <w:rFonts w:hint="eastAsia"/>
              </w:rPr>
              <w:t>在性能测试前，用同一设备，通过对短/弱和长/强校准棉做不少于50次的测试，并以测试结果平均值作为设备短/弱和长/强校准棉Rd和+b参考值，用于性能测试。用来建立Rb和+b参考值的校准棉，将用来做性能测试。设备校准棉花60次测试的平均值和其标准值之差应在以下允差范围内：</w:t>
            </w:r>
          </w:p>
          <w:p w14:paraId="369ECA3F">
            <w:pPr>
              <w:widowControl w:val="0"/>
              <w:rPr>
                <w:rFonts w:hint="eastAsia"/>
              </w:rPr>
            </w:pPr>
            <w:r>
              <w:rPr>
                <w:rFonts w:hint="eastAsia"/>
              </w:rPr>
              <w:t>马克隆：±0.15</w:t>
            </w:r>
          </w:p>
          <w:p w14:paraId="04C1967A">
            <w:pPr>
              <w:widowControl w:val="0"/>
              <w:rPr>
                <w:rFonts w:hint="eastAsia"/>
              </w:rPr>
            </w:pPr>
            <w:r>
              <w:rPr>
                <w:rFonts w:hint="eastAsia"/>
              </w:rPr>
              <w:t>长度：±0.51mm</w:t>
            </w:r>
          </w:p>
          <w:p w14:paraId="11B673A8">
            <w:pPr>
              <w:widowControl w:val="0"/>
              <w:rPr>
                <w:rFonts w:hint="eastAsia"/>
              </w:rPr>
            </w:pPr>
            <w:r>
              <w:rPr>
                <w:rFonts w:hint="eastAsia"/>
              </w:rPr>
              <w:t>整齐度：±1.00</w:t>
            </w:r>
          </w:p>
          <w:p w14:paraId="1F7FA363">
            <w:pPr>
              <w:widowControl w:val="0"/>
              <w:rPr>
                <w:rFonts w:hint="eastAsia"/>
              </w:rPr>
            </w:pPr>
            <w:r>
              <w:rPr>
                <w:rFonts w:hint="eastAsia"/>
              </w:rPr>
              <w:t>强度：±1.50gf/tex</w:t>
            </w:r>
          </w:p>
          <w:p w14:paraId="7EABDF02">
            <w:pPr>
              <w:widowControl w:val="0"/>
              <w:rPr>
                <w:rFonts w:hint="eastAsia"/>
              </w:rPr>
            </w:pPr>
            <w:r>
              <w:rPr>
                <w:rFonts w:hint="eastAsia"/>
              </w:rPr>
              <w:t>Rd：±1.20</w:t>
            </w:r>
          </w:p>
          <w:p w14:paraId="22974BF6">
            <w:pPr>
              <w:widowControl w:val="0"/>
              <w:rPr>
                <w:rFonts w:hint="eastAsia"/>
              </w:rPr>
            </w:pPr>
            <w:r>
              <w:rPr>
                <w:rFonts w:hint="eastAsia"/>
              </w:rPr>
              <w:t>+b：±0.80</w:t>
            </w:r>
          </w:p>
          <w:p w14:paraId="2149D624">
            <w:pPr>
              <w:widowControl w:val="0"/>
              <w:rPr>
                <w:rFonts w:hint="eastAsia"/>
              </w:rPr>
            </w:pPr>
            <w:r>
              <w:rPr>
                <w:rFonts w:hint="eastAsia"/>
              </w:rPr>
              <w:t>四、每套仪器基本配置</w:t>
            </w:r>
          </w:p>
          <w:p w14:paraId="28A8D847">
            <w:pPr>
              <w:widowControl w:val="0"/>
              <w:rPr>
                <w:rFonts w:hint="eastAsia"/>
              </w:rPr>
            </w:pPr>
            <w:r>
              <w:rPr>
                <w:rFonts w:hint="eastAsia"/>
              </w:rPr>
              <w:t>（1）整机1套包含四个箱体（长强主机箱体、色征主机箱体、主处理机箱体、备附件箱体）。整机可以实现中国棉花公证检验实验室的服务器专用软件联网，具有仪器校准、模块测试、验收测试、性能测试、系统诊断等功能，软件能接入中国纤维质量监测中心的信息系统平台，实时上传检验数据。</w:t>
            </w:r>
          </w:p>
          <w:p w14:paraId="707DF448">
            <w:pPr>
              <w:widowControl w:val="0"/>
              <w:rPr>
                <w:rFonts w:hint="eastAsia"/>
              </w:rPr>
            </w:pPr>
            <w:r>
              <w:rPr>
                <w:rFonts w:hint="eastAsia"/>
              </w:rPr>
              <w:t>（2）长强主机内主要包括长度/强度测量模块，实现上半部平均长度、平均长度、长度整齐度、断裂比强度等棉纤维指标的测试。长强主机由1个电控箱、1套2个自动取样器、1套2把梳夹的梳架机构、1个光电系统包括光电检测器、1个废棉箱真空系统安装在长强主机左下方。电机质量好、自身重量轻（重量不超过3Kg），吸力大，发热量小，可数月连续工作、工作时不易被棉花缠绕。</w:t>
            </w:r>
          </w:p>
          <w:p w14:paraId="2B115BDA">
            <w:pPr>
              <w:widowControl w:val="0"/>
              <w:rPr>
                <w:rFonts w:hint="eastAsia"/>
              </w:rPr>
            </w:pPr>
            <w:r>
              <w:rPr>
                <w:rFonts w:hint="eastAsia"/>
              </w:rPr>
              <w:t>（3）色征主机主要包括色泽/杂质模块、马克隆模块和主处理机系统。系统使用符合棉花检验要求光源来照射样品，通过过滤装置的反射光和被光敏电极管散射的光源测量棉纤维的反射率Rd和黄色深度+b。杂质测量是通过一个自动视频图像处理器，测试棉花样品的的杂质面积、杂质颗粒数、杂质等级等指标。</w:t>
            </w:r>
          </w:p>
          <w:p w14:paraId="53FD9109">
            <w:pPr>
              <w:widowControl w:val="0"/>
              <w:rPr>
                <w:rFonts w:hint="eastAsia"/>
              </w:rPr>
            </w:pPr>
            <w:r>
              <w:rPr>
                <w:rFonts w:hint="eastAsia"/>
              </w:rPr>
              <w:t>（4）色泽/杂质模块，实现试棉纤维的颜色反射率、颜色黄度、杂质面积、杂质颗粒数等指标的测试。颜色/杂质模块具有上下两个颜色/杂质测量装置，使用符合棉花检验要求的光源。颜色指标的校准使用中国纤维质量监测中心赋值的白色、棕色、黄色、灰色、中心色五块颜色校准瓷板进行校准，杂质校准使用白色瓷板和仪器配备的杂质板进行校准；系统能根据中国纤维质量监测中心要求升级中国色征图。色泽校准采用一块XYZ板校准加五块标准色板校准。</w:t>
            </w:r>
          </w:p>
          <w:p w14:paraId="41B1F41D">
            <w:pPr>
              <w:widowControl w:val="0"/>
              <w:rPr>
                <w:rFonts w:hint="eastAsia"/>
              </w:rPr>
            </w:pPr>
            <w:r>
              <w:rPr>
                <w:rFonts w:hint="eastAsia"/>
              </w:rPr>
              <w:t>（5）马克隆值模块，实现棉纤维马克隆值等指标的测试。马克隆值测试范围2.0～6.5，每次测试样品的试样重量在9.5g至10.5g之间，方便人员操作。</w:t>
            </w:r>
          </w:p>
          <w:p w14:paraId="62EEE150">
            <w:pPr>
              <w:widowControl w:val="0"/>
              <w:rPr>
                <w:rFonts w:hint="eastAsia"/>
              </w:rPr>
            </w:pPr>
            <w:r>
              <w:rPr>
                <w:rFonts w:hint="eastAsia"/>
              </w:rPr>
              <w:t>（6）随机配备中文说明书。</w:t>
            </w:r>
          </w:p>
          <w:p w14:paraId="01469FAB">
            <w:pPr>
              <w:widowControl w:val="0"/>
              <w:rPr>
                <w:rFonts w:hint="eastAsia"/>
              </w:rPr>
            </w:pPr>
            <w:r>
              <w:rPr>
                <w:rFonts w:hint="eastAsia"/>
              </w:rPr>
              <w:t>（7）配备必要的原厂零配件，满足正常使用1年的零配件损耗，保证仪器正常运行。</w:t>
            </w:r>
          </w:p>
          <w:p w14:paraId="0D68224A">
            <w:pPr>
              <w:widowControl w:val="0"/>
              <w:rPr>
                <w:rFonts w:hint="eastAsia"/>
              </w:rPr>
            </w:pPr>
            <w:r>
              <w:rPr>
                <w:rFonts w:hint="eastAsia"/>
              </w:rPr>
              <w:t>（8）随仪器配备必要的维修工具，能够满足实验室维护人员对仪器的正常维护、维修、保养。</w:t>
            </w:r>
          </w:p>
          <w:p w14:paraId="6EF82914">
            <w:pPr>
              <w:widowControl w:val="0"/>
              <w:rPr>
                <w:rFonts w:hint="eastAsia"/>
              </w:rPr>
            </w:pPr>
            <w:r>
              <w:rPr>
                <w:rFonts w:hint="eastAsia"/>
              </w:rPr>
              <w:t>（9）仪器随机配备标准样品：短弱校准棉样1箱、长强校准棉样1箱、低马克隆校准棉样1卷、高马克隆校准棉样1卷、马克隆气流校准塞1个、校准色板一套（包含：色泽XYZ校准板1块、色泽校准检查板1套5块、杂质校准板1块）。</w:t>
            </w:r>
          </w:p>
          <w:p w14:paraId="414CD273">
            <w:pPr>
              <w:widowControl w:val="0"/>
              <w:rPr>
                <w:rFonts w:hint="eastAsia"/>
              </w:rPr>
            </w:pPr>
            <w:r>
              <w:rPr>
                <w:rFonts w:hint="eastAsia"/>
              </w:rPr>
              <w:t>五、仪器操作使用方法</w:t>
            </w:r>
          </w:p>
          <w:p w14:paraId="3B32507B">
            <w:pPr>
              <w:widowControl w:val="0"/>
              <w:rPr>
                <w:rFonts w:hint="eastAsia"/>
              </w:rPr>
            </w:pPr>
            <w:r>
              <w:rPr>
                <w:rFonts w:hint="eastAsia"/>
              </w:rPr>
              <w:t>符合中国纤维质量监测中心仪器操作规程要求，校准方法符合中国纤维质量监测中心校准规范的要求。仪器具备以下功能：</w:t>
            </w:r>
          </w:p>
          <w:p w14:paraId="14465C32">
            <w:pPr>
              <w:widowControl w:val="0"/>
              <w:rPr>
                <w:rFonts w:hint="eastAsia"/>
              </w:rPr>
            </w:pPr>
            <w:r>
              <w:rPr>
                <w:rFonts w:hint="eastAsia"/>
              </w:rPr>
              <w:t>（1）在系统测试界面中，具有棉包32位条码位数设置和判断功能。</w:t>
            </w:r>
          </w:p>
          <w:p w14:paraId="6A4BB803">
            <w:pPr>
              <w:widowControl w:val="0"/>
              <w:rPr>
                <w:rFonts w:hint="eastAsia"/>
              </w:rPr>
            </w:pPr>
            <w:r>
              <w:rPr>
                <w:rFonts w:hint="eastAsia"/>
              </w:rPr>
              <w:t>（2）仪器软件、操作界面使用符合常规操作习惯，现有培训合格操作人员经简单培训即可操作仪器。</w:t>
            </w:r>
          </w:p>
          <w:p w14:paraId="75DF40B9">
            <w:pPr>
              <w:widowControl w:val="0"/>
              <w:rPr>
                <w:rFonts w:hint="eastAsia"/>
              </w:rPr>
            </w:pPr>
            <w:r>
              <w:rPr>
                <w:rFonts w:hint="eastAsia"/>
              </w:rPr>
              <w:t>（3）系统测试界面中，具有显示测试总数、超子样限值、大样品、小样品、重测样品计数与重置功能。</w:t>
            </w:r>
          </w:p>
          <w:p w14:paraId="10C30028">
            <w:pPr>
              <w:widowControl w:val="0"/>
              <w:rPr>
                <w:rFonts w:hint="eastAsia"/>
              </w:rPr>
            </w:pPr>
            <w:r>
              <w:rPr>
                <w:rFonts w:hint="eastAsia"/>
              </w:rPr>
              <w:t>（4）软件具有测试总数计数与重置功能。每测试一个样品，测试总数计数加1，同样包号的样品测试多次，样品计数按测试次数累加。管理员、操作员依据不同权限可以将测试总数计数清零。</w:t>
            </w:r>
          </w:p>
          <w:p w14:paraId="23E9B741">
            <w:pPr>
              <w:widowControl w:val="0"/>
              <w:rPr>
                <w:rFonts w:hint="eastAsia"/>
              </w:rPr>
            </w:pPr>
            <w:r>
              <w:rPr>
                <w:rFonts w:hint="eastAsia"/>
              </w:rPr>
              <w:t>（5）软件具有超子样限值计数、重置及子样限值设置功能。</w:t>
            </w:r>
          </w:p>
          <w:p w14:paraId="5827FF58">
            <w:pPr>
              <w:widowControl w:val="0"/>
              <w:rPr>
                <w:rFonts w:hint="eastAsia"/>
              </w:rPr>
            </w:pPr>
            <w:r>
              <w:rPr>
                <w:rFonts w:hint="eastAsia"/>
              </w:rPr>
              <w:t>（6）软件具有重测样品计数、重置功能及重测样品包号列表。</w:t>
            </w:r>
          </w:p>
          <w:p w14:paraId="117BBECB">
            <w:pPr>
              <w:widowControl w:val="0"/>
              <w:rPr>
                <w:rFonts w:hint="eastAsia"/>
              </w:rPr>
            </w:pPr>
            <w:r>
              <w:rPr>
                <w:rFonts w:hint="eastAsia"/>
              </w:rPr>
              <w:t>（7）系统软件在系统测试中在同一个测试界面可显示至少两个测试样品的测试结果。可根据操作需求可显示每次测试结果的平均值、也可显示左右梳夹两次测量每次测试的测试值、平均值、标准差等功能。在模块测试、可以对多次测试结果的数据进行分类查看，可选择查看左梳夹、右梳夹、双梳夹的测试结果，结果包括测试结果及相应长/强曲线图形。</w:t>
            </w:r>
          </w:p>
          <w:p w14:paraId="535333D5">
            <w:pPr>
              <w:widowControl w:val="0"/>
              <w:rPr>
                <w:rFonts w:hint="eastAsia"/>
              </w:rPr>
            </w:pPr>
            <w:r>
              <w:rPr>
                <w:rFonts w:hint="eastAsia"/>
              </w:rPr>
              <w:t>（8）软件在同一个测试界面可显示全部的测试信息，无需使用混动条即可查看每项指标测试数据。</w:t>
            </w:r>
          </w:p>
          <w:p w14:paraId="39F85429">
            <w:pPr>
              <w:widowControl w:val="0"/>
              <w:rPr>
                <w:rFonts w:hint="eastAsia"/>
              </w:rPr>
            </w:pPr>
            <w:r>
              <w:rPr>
                <w:rFonts w:hint="eastAsia"/>
              </w:rPr>
              <w:t>（9）软件具有使用不同的颜色块、指示各模块测试状态的功能。</w:t>
            </w:r>
          </w:p>
          <w:p w14:paraId="06C18450">
            <w:pPr>
              <w:widowControl w:val="0"/>
              <w:rPr>
                <w:rFonts w:hint="eastAsia"/>
              </w:rPr>
            </w:pPr>
            <w:r>
              <w:rPr>
                <w:rFonts w:hint="eastAsia"/>
              </w:rPr>
              <w:t>（10）软件具有某一模块校准失败、不能进行系统测试的限制功能。</w:t>
            </w:r>
          </w:p>
          <w:p w14:paraId="48FD9541">
            <w:pPr>
              <w:widowControl w:val="0"/>
              <w:rPr>
                <w:rFonts w:hint="eastAsia"/>
              </w:rPr>
            </w:pPr>
            <w:r>
              <w:rPr>
                <w:rFonts w:hint="eastAsia"/>
              </w:rPr>
              <w:t>（11）软件具有单独性能测试模式，用于进行性能测试。</w:t>
            </w:r>
          </w:p>
          <w:p w14:paraId="4353AE30">
            <w:pPr>
              <w:widowControl w:val="0"/>
              <w:rPr>
                <w:rFonts w:hint="eastAsia"/>
              </w:rPr>
            </w:pPr>
            <w:r>
              <w:rPr>
                <w:rFonts w:hint="eastAsia"/>
              </w:rPr>
              <w:t>（12）软件可设置是否将系统测试数据传输到信息系统服务器的选择功能。</w:t>
            </w:r>
          </w:p>
          <w:p w14:paraId="7C4E3D87">
            <w:pPr>
              <w:widowControl w:val="0"/>
              <w:rPr>
                <w:rFonts w:hint="eastAsia"/>
              </w:rPr>
            </w:pPr>
            <w:r>
              <w:rPr>
                <w:rFonts w:hint="eastAsia"/>
              </w:rPr>
              <w:t>（13）软件具有通讯联网状态标识。</w:t>
            </w:r>
          </w:p>
          <w:p w14:paraId="609B58EE">
            <w:pPr>
              <w:widowControl w:val="0"/>
              <w:rPr>
                <w:rFonts w:hint="eastAsia"/>
              </w:rPr>
            </w:pPr>
            <w:r>
              <w:rPr>
                <w:rFonts w:hint="eastAsia"/>
              </w:rPr>
              <w:t>（14）模块测试中具有“正常”测试模式。</w:t>
            </w:r>
          </w:p>
          <w:p w14:paraId="42AF8A16">
            <w:pPr>
              <w:widowControl w:val="0"/>
              <w:rPr>
                <w:rFonts w:hint="eastAsia"/>
              </w:rPr>
            </w:pPr>
            <w:r>
              <w:rPr>
                <w:rFonts w:hint="eastAsia"/>
              </w:rPr>
              <w:t>（15）进行校准检查时，模块测试“校准检查”模式下数据不能自动上传，点击完成后方可上传。</w:t>
            </w:r>
          </w:p>
          <w:p w14:paraId="63514FD9">
            <w:pPr>
              <w:widowControl w:val="0"/>
              <w:rPr>
                <w:rFonts w:hint="eastAsia"/>
              </w:rPr>
            </w:pPr>
            <w:r>
              <w:rPr>
                <w:rFonts w:hint="eastAsia"/>
              </w:rPr>
              <w:t>（16）模块测试时，具有可依据不同权限删除测试数据的功能。</w:t>
            </w:r>
          </w:p>
          <w:p w14:paraId="41711A37">
            <w:pPr>
              <w:widowControl w:val="0"/>
              <w:rPr>
                <w:rFonts w:hint="eastAsia"/>
              </w:rPr>
            </w:pPr>
            <w:r>
              <w:rPr>
                <w:rFonts w:hint="eastAsia"/>
              </w:rPr>
              <w:t>（17）具有马克隆测试样品重量范围限制为9.5-10.5g的设置功能。</w:t>
            </w:r>
          </w:p>
          <w:p w14:paraId="2B07766A">
            <w:pPr>
              <w:widowControl w:val="0"/>
              <w:rPr>
                <w:rFonts w:hint="eastAsia"/>
              </w:rPr>
            </w:pPr>
            <w:r>
              <w:rPr>
                <w:rFonts w:hint="eastAsia"/>
              </w:rPr>
              <w:t>（18）长强模块测试中，具有可选择中的马克隆值获取方式的功能。</w:t>
            </w:r>
          </w:p>
          <w:p w14:paraId="58569075">
            <w:pPr>
              <w:widowControl w:val="0"/>
              <w:rPr>
                <w:rFonts w:hint="eastAsia"/>
              </w:rPr>
            </w:pPr>
            <w:r>
              <w:rPr>
                <w:rFonts w:hint="eastAsia"/>
              </w:rPr>
              <w:t>（19）长强模块中显示每把梳夹测试结果，有选择查看左梳夹、右梳夹、双梳夹的测试结果，结果包括测试结果及相应长/强曲线图形的功能。</w:t>
            </w:r>
          </w:p>
          <w:p w14:paraId="0BF0AB14">
            <w:pPr>
              <w:widowControl w:val="0"/>
              <w:rPr>
                <w:rFonts w:hint="eastAsia"/>
              </w:rPr>
            </w:pPr>
            <w:r>
              <w:rPr>
                <w:rFonts w:hint="eastAsia"/>
              </w:rPr>
              <w:t>（20）可以依据不同的测试需求，可对托盘是否运动及上颜色头是否压下进行设置。</w:t>
            </w:r>
          </w:p>
          <w:p w14:paraId="2ADFD830">
            <w:pPr>
              <w:widowControl w:val="0"/>
              <w:rPr>
                <w:rFonts w:hint="eastAsia"/>
              </w:rPr>
            </w:pPr>
            <w:r>
              <w:rPr>
                <w:rFonts w:hint="eastAsia"/>
              </w:rPr>
              <w:t>（21）颜色模块显示测试数据在颜色图中的分布。</w:t>
            </w:r>
          </w:p>
          <w:p w14:paraId="68756C92">
            <w:pPr>
              <w:widowControl w:val="0"/>
              <w:rPr>
                <w:rFonts w:hint="eastAsia"/>
              </w:rPr>
            </w:pPr>
            <w:r>
              <w:rPr>
                <w:rFonts w:hint="eastAsia"/>
              </w:rPr>
              <w:t>（22）颜色模块中，颜色测试数据以点的形式显示在颜色图中，以便于查看测试数据在颜色图中的分布。</w:t>
            </w:r>
          </w:p>
          <w:p w14:paraId="7BD313A6">
            <w:pPr>
              <w:widowControl w:val="0"/>
              <w:rPr>
                <w:rFonts w:hint="eastAsia"/>
              </w:rPr>
            </w:pPr>
            <w:r>
              <w:rPr>
                <w:rFonts w:hint="eastAsia"/>
              </w:rPr>
              <w:t>（23）测试结果含有测试日期及时间各模块及系统测试报告中，每条数据加入测试日期时间项，并可以一段测试时间作为条件查询数据。</w:t>
            </w:r>
          </w:p>
          <w:p w14:paraId="6BA5B5BF">
            <w:pPr>
              <w:widowControl w:val="0"/>
              <w:rPr>
                <w:rFonts w:hint="eastAsia"/>
              </w:rPr>
            </w:pPr>
            <w:r>
              <w:rPr>
                <w:rFonts w:hint="eastAsia"/>
              </w:rPr>
              <w:t>（24）可删除本地保存的系统测试、模块测试数据。当本地磁盘可用空间不足时，可删除保存的系统测试、模块测试数据（管理员权限）。</w:t>
            </w:r>
          </w:p>
          <w:p w14:paraId="4F3A56B3">
            <w:pPr>
              <w:widowControl w:val="0"/>
              <w:rPr>
                <w:rFonts w:hint="eastAsia"/>
              </w:rPr>
            </w:pPr>
            <w:r>
              <w:rPr>
                <w:rFonts w:hint="eastAsia"/>
              </w:rPr>
              <w:t>（25）具有验收结果查看与打印功能。</w:t>
            </w:r>
          </w:p>
          <w:p w14:paraId="0C1CE3AD">
            <w:pPr>
              <w:widowControl w:val="0"/>
              <w:rPr>
                <w:rFonts w:hint="eastAsia"/>
              </w:rPr>
            </w:pPr>
            <w:r>
              <w:rPr>
                <w:rFonts w:hint="eastAsia"/>
              </w:rPr>
              <w:t>（26）报告导出文件格式，可以导出为WORD、Excel及PDF文档格式。</w:t>
            </w:r>
          </w:p>
          <w:p w14:paraId="4B5724BC">
            <w:pPr>
              <w:widowControl w:val="0"/>
              <w:rPr>
                <w:rFonts w:hint="eastAsia"/>
              </w:rPr>
            </w:pPr>
            <w:r>
              <w:rPr>
                <w:rFonts w:hint="eastAsia"/>
              </w:rPr>
              <w:t>（27）具有子样限值设置功能。</w:t>
            </w:r>
          </w:p>
          <w:p w14:paraId="692925AC">
            <w:pPr>
              <w:widowControl w:val="0"/>
              <w:rPr>
                <w:rFonts w:hint="eastAsia"/>
              </w:rPr>
            </w:pPr>
            <w:r>
              <w:rPr>
                <w:rFonts w:hint="eastAsia"/>
              </w:rPr>
              <w:t>（28）具有长度单位及短纤维指数标准选择功能。在系统测试或长强模块中，长度指标单位mm，16.5mm以下短纤维指数数据作为检测结果。</w:t>
            </w:r>
          </w:p>
          <w:p w14:paraId="6A972E78">
            <w:pPr>
              <w:widowControl w:val="0"/>
              <w:rPr>
                <w:rFonts w:hint="eastAsia"/>
              </w:rPr>
            </w:pPr>
            <w:r>
              <w:rPr>
                <w:rFonts w:hint="eastAsia"/>
              </w:rPr>
              <w:t>（29）验收参数设置具有各模块验收、性能测试样品标准值、验收性能测试次数及允差设置界面。</w:t>
            </w:r>
          </w:p>
          <w:p w14:paraId="44DE9C84">
            <w:pPr>
              <w:widowControl w:val="0"/>
              <w:rPr>
                <w:rFonts w:hint="eastAsia"/>
              </w:rPr>
            </w:pPr>
            <w:r>
              <w:rPr>
                <w:rFonts w:hint="eastAsia"/>
              </w:rPr>
              <w:t>（30）通讯参数设置要求仪器具有可对连接的服务器IP地址及端口号进行设置界面。</w:t>
            </w:r>
          </w:p>
          <w:p w14:paraId="2B275583">
            <w:pPr>
              <w:widowControl w:val="0"/>
              <w:rPr>
                <w:rFonts w:hint="eastAsia"/>
              </w:rPr>
            </w:pPr>
            <w:r>
              <w:rPr>
                <w:rFonts w:hint="eastAsia"/>
              </w:rPr>
              <w:t>（31）系统测试时，能显示每次测试结果的测试值和平均数据格式。</w:t>
            </w:r>
          </w:p>
          <w:p w14:paraId="1F08491A">
            <w:pPr>
              <w:widowControl w:val="0"/>
              <w:rPr>
                <w:rFonts w:hint="eastAsia"/>
              </w:rPr>
            </w:pPr>
            <w:r>
              <w:rPr>
                <w:rFonts w:hint="eastAsia"/>
              </w:rPr>
              <w:t>（32）具有信息系统的网络连接机制，包括连接状态的判断、网络断开后的重复连接等功能，软件界面中给出网络状态改变等情况的提示的功能。</w:t>
            </w:r>
          </w:p>
          <w:p w14:paraId="1BE91B00">
            <w:pPr>
              <w:widowControl w:val="0"/>
              <w:rPr>
                <w:rFonts w:hint="eastAsia"/>
              </w:rPr>
            </w:pPr>
            <w:r>
              <w:rPr>
                <w:rFonts w:hint="eastAsia"/>
              </w:rPr>
              <w:t>（33）具有发送现有信息系统能够识别的仪器监控数据功能，具有监控数据各参数的正常范围标准。</w:t>
            </w:r>
          </w:p>
          <w:p w14:paraId="58BD9D73">
            <w:pPr>
              <w:widowControl w:val="0"/>
              <w:rPr>
                <w:rFonts w:hint="eastAsia"/>
              </w:rPr>
            </w:pPr>
            <w:r>
              <w:rPr>
                <w:rFonts w:hint="eastAsia"/>
              </w:rPr>
              <w:t>（34）具有能够接受到信息系统的各类反馈，并能对操作员给予提示。</w:t>
            </w:r>
          </w:p>
          <w:p w14:paraId="7D4E256E">
            <w:pPr>
              <w:widowControl w:val="0"/>
              <w:rPr>
                <w:rFonts w:hint="eastAsia"/>
              </w:rPr>
            </w:pPr>
            <w:r>
              <w:rPr>
                <w:rFonts w:hint="eastAsia"/>
              </w:rPr>
              <w:t>（35）软件各界面所有文字均使用中文。</w:t>
            </w:r>
          </w:p>
          <w:p w14:paraId="39FEF94D">
            <w:pPr>
              <w:widowControl w:val="0"/>
              <w:rPr>
                <w:rFonts w:hint="eastAsia"/>
              </w:rPr>
            </w:pPr>
            <w:r>
              <w:rPr>
                <w:rFonts w:hint="eastAsia"/>
              </w:rPr>
              <w:t>（36）软件系统测试时、在软件主界面显示颜色图版本号标识。</w:t>
            </w:r>
          </w:p>
          <w:p w14:paraId="05AEE10F">
            <w:pPr>
              <w:widowControl w:val="0"/>
              <w:rPr>
                <w:rFonts w:hint="eastAsia"/>
              </w:rPr>
            </w:pPr>
            <w:r>
              <w:rPr>
                <w:rFonts w:hint="eastAsia"/>
              </w:rPr>
              <w:t>（37）具有便于操作的软件升级，颜色图升级功能。</w:t>
            </w:r>
            <w:bookmarkEnd w:id="8"/>
          </w:p>
          <w:p w14:paraId="5DFD50EA">
            <w:pPr>
              <w:keepNext w:val="0"/>
              <w:keepLines w:val="0"/>
              <w:widowControl/>
              <w:suppressLineNumbers w:val="0"/>
              <w:jc w:val="center"/>
              <w:textAlignment w:val="center"/>
              <w:rPr>
                <w:color w:val="auto"/>
                <w:vertAlign w:val="baseline"/>
              </w:rPr>
            </w:pPr>
          </w:p>
        </w:tc>
        <w:tc>
          <w:tcPr>
            <w:tcW w:w="347" w:type="pct"/>
            <w:vAlign w:val="center"/>
          </w:tcPr>
          <w:p w14:paraId="71039FEE">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502" w:type="pct"/>
            <w:vAlign w:val="center"/>
          </w:tcPr>
          <w:p w14:paraId="519BA777">
            <w:pPr>
              <w:keepNext w:val="0"/>
              <w:keepLines w:val="0"/>
              <w:widowControl/>
              <w:suppressLineNumbers w:val="0"/>
              <w:jc w:val="center"/>
              <w:textAlignment w:val="center"/>
              <w:rPr>
                <w:rFonts w:hint="default" w:eastAsiaTheme="minorEastAsia"/>
                <w:color w:val="auto"/>
                <w:vertAlign w:val="baseline"/>
                <w:lang w:val="en-US" w:eastAsia="zh-CN"/>
              </w:rPr>
            </w:pPr>
            <w:r>
              <w:rPr>
                <w:rFonts w:hint="eastAsia"/>
                <w:color w:val="auto"/>
                <w:vertAlign w:val="baseline"/>
                <w:lang w:val="en-US" w:eastAsia="zh-CN"/>
              </w:rPr>
              <w:t>套</w:t>
            </w:r>
          </w:p>
        </w:tc>
        <w:tc>
          <w:tcPr>
            <w:tcW w:w="470" w:type="pct"/>
            <w:vAlign w:val="center"/>
          </w:tcPr>
          <w:p w14:paraId="421474DD">
            <w:pPr>
              <w:widowControl w:val="0"/>
              <w:jc w:val="center"/>
              <w:rPr>
                <w:rFonts w:hint="default" w:eastAsiaTheme="minorEastAsia"/>
                <w:color w:val="auto"/>
                <w:vertAlign w:val="baseline"/>
                <w:lang w:val="en-US" w:eastAsia="zh-CN"/>
              </w:rPr>
            </w:pPr>
          </w:p>
        </w:tc>
        <w:tc>
          <w:tcPr>
            <w:tcW w:w="498" w:type="pct"/>
            <w:vAlign w:val="center"/>
          </w:tcPr>
          <w:p w14:paraId="525169F1">
            <w:pPr>
              <w:widowControl w:val="0"/>
              <w:jc w:val="center"/>
              <w:rPr>
                <w:color w:val="auto"/>
                <w:vertAlign w:val="baseline"/>
              </w:rPr>
            </w:pPr>
          </w:p>
        </w:tc>
      </w:tr>
      <w:tr w14:paraId="74DF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14:paraId="753AC307">
            <w:pPr>
              <w:widowControl w:val="0"/>
              <w:jc w:val="center"/>
              <w:rPr>
                <w:rFonts w:hint="eastAsia"/>
                <w:color w:val="auto"/>
                <w:vertAlign w:val="baseline"/>
                <w:lang w:val="en-US" w:eastAsia="zh-CN"/>
              </w:rPr>
            </w:pPr>
          </w:p>
        </w:tc>
        <w:tc>
          <w:tcPr>
            <w:tcW w:w="715" w:type="pct"/>
            <w:vAlign w:val="center"/>
          </w:tcPr>
          <w:p w14:paraId="4878E06C">
            <w:pPr>
              <w:widowControl w:val="0"/>
              <w:jc w:val="center"/>
              <w:rPr>
                <w:rFonts w:hint="default" w:ascii="宋体" w:hAnsi="宋体" w:eastAsia="宋体" w:cs="宋体"/>
                <w:i w:val="0"/>
                <w:color w:val="auto"/>
                <w:kern w:val="0"/>
                <w:sz w:val="21"/>
                <w:szCs w:val="21"/>
                <w:highlight w:val="none"/>
                <w:u w:val="none"/>
                <w:lang w:val="en-US" w:eastAsia="zh-CN" w:bidi="ar"/>
              </w:rPr>
            </w:pPr>
          </w:p>
        </w:tc>
        <w:tc>
          <w:tcPr>
            <w:tcW w:w="2216" w:type="pct"/>
            <w:vAlign w:val="center"/>
          </w:tcPr>
          <w:p w14:paraId="10FFC38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47" w:type="pct"/>
            <w:vAlign w:val="center"/>
          </w:tcPr>
          <w:p w14:paraId="7FEA64D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02" w:type="pct"/>
            <w:vAlign w:val="center"/>
          </w:tcPr>
          <w:p w14:paraId="42D79C73">
            <w:pPr>
              <w:keepNext w:val="0"/>
              <w:keepLines w:val="0"/>
              <w:widowControl/>
              <w:suppressLineNumbers w:val="0"/>
              <w:jc w:val="center"/>
              <w:textAlignment w:val="center"/>
              <w:rPr>
                <w:rFonts w:hint="eastAsia"/>
                <w:color w:val="auto"/>
                <w:vertAlign w:val="baseline"/>
                <w:lang w:val="en-US" w:eastAsia="zh-CN"/>
              </w:rPr>
            </w:pPr>
          </w:p>
        </w:tc>
        <w:tc>
          <w:tcPr>
            <w:tcW w:w="470" w:type="pct"/>
            <w:vAlign w:val="center"/>
          </w:tcPr>
          <w:p w14:paraId="6BD811B6">
            <w:pPr>
              <w:widowControl w:val="0"/>
              <w:jc w:val="center"/>
              <w:rPr>
                <w:rFonts w:hint="eastAsia"/>
                <w:color w:val="auto"/>
                <w:vertAlign w:val="baseline"/>
                <w:lang w:val="en-US" w:eastAsia="zh-CN"/>
              </w:rPr>
            </w:pPr>
          </w:p>
        </w:tc>
        <w:tc>
          <w:tcPr>
            <w:tcW w:w="498" w:type="pct"/>
            <w:vAlign w:val="center"/>
          </w:tcPr>
          <w:p w14:paraId="4BCF6330">
            <w:pPr>
              <w:widowControl w:val="0"/>
              <w:jc w:val="center"/>
              <w:rPr>
                <w:color w:val="auto"/>
                <w:vertAlign w:val="baseline"/>
              </w:rPr>
            </w:pPr>
          </w:p>
        </w:tc>
      </w:tr>
    </w:tbl>
    <w:p w14:paraId="732D4E24">
      <w:pPr>
        <w:pStyle w:val="5"/>
        <w:rPr>
          <w:rFonts w:ascii="Arial"/>
          <w:sz w:val="21"/>
        </w:rPr>
      </w:pPr>
    </w:p>
    <w:p w14:paraId="400ADAE5">
      <w:pPr>
        <w:widowControl/>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1.2</w:t>
      </w:r>
      <w:r>
        <w:rPr>
          <w:rFonts w:hint="eastAsia" w:ascii="仿宋" w:hAnsi="仿宋" w:eastAsia="仿宋" w:cs="仿宋"/>
          <w:b/>
          <w:color w:val="auto"/>
          <w:sz w:val="24"/>
          <w:szCs w:val="24"/>
        </w:rPr>
        <w:t>包装要求</w:t>
      </w:r>
    </w:p>
    <w:p w14:paraId="61AFCEAA">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3363B4AE">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1.3项目商务要求</w:t>
      </w:r>
    </w:p>
    <w:p w14:paraId="3F51CD10">
      <w:pPr>
        <w:keepNext w:val="0"/>
        <w:keepLines w:val="0"/>
        <w:pageBreakBefore w:val="0"/>
        <w:widowControl/>
        <w:kinsoku/>
        <w:wordWrap/>
        <w:overflowPunct/>
        <w:topLinePunct w:val="0"/>
        <w:autoSpaceDE/>
        <w:autoSpaceDN/>
        <w:bidi w:val="0"/>
        <w:adjustRightInd/>
        <w:snapToGrid/>
        <w:spacing w:line="336" w:lineRule="auto"/>
        <w:ind w:firstLine="530" w:firstLineChars="221"/>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供货时间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30天</w:t>
      </w:r>
    </w:p>
    <w:p w14:paraId="19A5CBE9">
      <w:pPr>
        <w:keepNext w:val="0"/>
        <w:keepLines w:val="0"/>
        <w:pageBreakBefore w:val="0"/>
        <w:widowControl/>
        <w:numPr>
          <w:ilvl w:val="0"/>
          <w:numId w:val="6"/>
        </w:numPr>
        <w:kinsoku/>
        <w:wordWrap/>
        <w:overflowPunct/>
        <w:topLinePunct w:val="0"/>
        <w:autoSpaceDE/>
        <w:autoSpaceDN/>
        <w:bidi w:val="0"/>
        <w:adjustRightInd/>
        <w:snapToGrid/>
        <w:spacing w:line="336"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实施（交货）地点：</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66AEE467">
      <w:pPr>
        <w:keepNext w:val="0"/>
        <w:keepLines w:val="0"/>
        <w:pageBreakBefore w:val="0"/>
        <w:widowControl/>
        <w:numPr>
          <w:ilvl w:val="0"/>
          <w:numId w:val="6"/>
        </w:numPr>
        <w:kinsoku/>
        <w:wordWrap/>
        <w:overflowPunct/>
        <w:topLinePunct w:val="0"/>
        <w:autoSpaceDE/>
        <w:autoSpaceDN/>
        <w:bidi w:val="0"/>
        <w:adjustRightInd/>
        <w:snapToGrid/>
        <w:spacing w:line="336" w:lineRule="auto"/>
        <w:ind w:firstLine="530" w:firstLineChars="221"/>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质保：2年，质保期内需提供设备免费维保，出现问题24小时内响应并赶到现场进行维修。</w:t>
      </w:r>
    </w:p>
    <w:p w14:paraId="2E3520F1">
      <w:pPr>
        <w:keepNext w:val="0"/>
        <w:keepLines w:val="0"/>
        <w:pageBreakBefore w:val="0"/>
        <w:widowControl/>
        <w:numPr>
          <w:ilvl w:val="0"/>
          <w:numId w:val="6"/>
        </w:numPr>
        <w:kinsoku/>
        <w:wordWrap/>
        <w:overflowPunct/>
        <w:topLinePunct w:val="0"/>
        <w:autoSpaceDE/>
        <w:autoSpaceDN/>
        <w:bidi w:val="0"/>
        <w:adjustRightInd/>
        <w:snapToGrid/>
        <w:spacing w:line="336" w:lineRule="auto"/>
        <w:ind w:firstLine="530" w:firstLineChars="221"/>
        <w:textAlignment w:val="auto"/>
        <w:rPr>
          <w:rFonts w:hint="eastAsia" w:ascii="仿宋" w:hAnsi="仿宋" w:eastAsia="仿宋" w:cs="仿宋"/>
          <w:color w:val="auto"/>
          <w:sz w:val="24"/>
          <w:szCs w:val="24"/>
        </w:rPr>
      </w:pPr>
    </w:p>
    <w:p w14:paraId="296AA1A1">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）报价要求</w:t>
      </w:r>
    </w:p>
    <w:p w14:paraId="36A9091C">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本次报价为</w:t>
      </w:r>
      <w:r>
        <w:rPr>
          <w:rFonts w:hint="eastAsia" w:ascii="仿宋" w:hAnsi="仿宋" w:eastAsia="仿宋" w:cs="仿宋"/>
          <w:b w:val="0"/>
          <w:bCs/>
          <w:color w:val="auto"/>
          <w:sz w:val="24"/>
          <w:szCs w:val="24"/>
          <w:lang w:eastAsia="zh-CN"/>
        </w:rPr>
        <w:t>下浮率</w:t>
      </w:r>
      <w:r>
        <w:rPr>
          <w:rFonts w:hint="eastAsia" w:ascii="仿宋" w:hAnsi="仿宋" w:eastAsia="仿宋" w:cs="仿宋"/>
          <w:b w:val="0"/>
          <w:bCs/>
          <w:color w:val="auto"/>
          <w:sz w:val="24"/>
          <w:szCs w:val="24"/>
        </w:rPr>
        <w:t>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14:paraId="5A1CB0C6">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2、本项目采用总价招标，投标报价不能高于最高限价。</w:t>
      </w:r>
    </w:p>
    <w:p w14:paraId="46B3DC8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（五）验收：</w:t>
      </w:r>
    </w:p>
    <w:p w14:paraId="77AE6D3C">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1、严格按照招标文件要求和中标供应商投标文件内容进行验收。</w:t>
      </w:r>
    </w:p>
    <w:p w14:paraId="25989CCF">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2、严格按照政府采购相关法律法规的要求进行验收。</w:t>
      </w:r>
    </w:p>
    <w:p w14:paraId="76D07FA0">
      <w:pPr>
        <w:keepNext w:val="0"/>
        <w:keepLines w:val="0"/>
        <w:pageBreakBefore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）付款方式</w:t>
      </w:r>
    </w:p>
    <w:p w14:paraId="610F79D1">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以甲乙双方签订合同为准。</w:t>
      </w:r>
    </w:p>
    <w:p w14:paraId="64A371DB">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）知识产权</w:t>
      </w:r>
    </w:p>
    <w:p w14:paraId="764921B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74463FC0">
      <w:pPr>
        <w:keepNext w:val="0"/>
        <w:keepLines w:val="0"/>
        <w:pageBreakBefore w:val="0"/>
        <w:kinsoku/>
        <w:wordWrap/>
        <w:overflowPunct/>
        <w:topLinePunct w:val="0"/>
        <w:autoSpaceDE/>
        <w:autoSpaceDN/>
        <w:bidi w:val="0"/>
        <w:adjustRightInd/>
        <w:snapToGrid/>
        <w:spacing w:line="336" w:lineRule="auto"/>
        <w:ind w:firstLine="525"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）其他</w:t>
      </w:r>
    </w:p>
    <w:p w14:paraId="1F86D5DA">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1、投标人必须在投标文件中对以上条款和服务承诺明确列出，承诺内容必须达到本篇及招标文件其他条款的要求。</w:t>
      </w:r>
    </w:p>
    <w:p w14:paraId="529F9CA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2、其他未尽事宜由供需双方在采购合同中详细约定。</w:t>
      </w:r>
    </w:p>
    <w:p w14:paraId="3D7CFA74">
      <w:pPr>
        <w:pStyle w:val="8"/>
        <w:spacing w:before="188" w:line="188" w:lineRule="auto"/>
        <w:rPr>
          <w:b/>
          <w:bCs/>
          <w:spacing w:val="-18"/>
          <w:sz w:val="44"/>
          <w:szCs w:val="44"/>
        </w:rPr>
      </w:pPr>
    </w:p>
    <w:p w14:paraId="0DAC28D3">
      <w:pPr>
        <w:pStyle w:val="8"/>
        <w:spacing w:before="188" w:line="188" w:lineRule="auto"/>
        <w:rPr>
          <w:b/>
          <w:bCs/>
          <w:spacing w:val="-18"/>
          <w:sz w:val="44"/>
          <w:szCs w:val="44"/>
        </w:rPr>
      </w:pPr>
    </w:p>
    <w:p w14:paraId="624E6893">
      <w:pPr>
        <w:pStyle w:val="9"/>
        <w:rPr>
          <w:b/>
          <w:bCs/>
          <w:spacing w:val="-18"/>
          <w:sz w:val="44"/>
          <w:szCs w:val="44"/>
        </w:rPr>
      </w:pPr>
    </w:p>
    <w:p w14:paraId="02BD98ED">
      <w:pPr>
        <w:rPr>
          <w:b/>
          <w:bCs/>
          <w:spacing w:val="-18"/>
          <w:sz w:val="44"/>
          <w:szCs w:val="44"/>
        </w:rPr>
      </w:pPr>
    </w:p>
    <w:p w14:paraId="448E4CD3">
      <w:pPr>
        <w:pStyle w:val="5"/>
        <w:rPr>
          <w:b/>
          <w:bCs/>
          <w:spacing w:val="-18"/>
          <w:sz w:val="44"/>
          <w:szCs w:val="44"/>
        </w:rPr>
      </w:pPr>
    </w:p>
    <w:p w14:paraId="230E3A8D">
      <w:pPr>
        <w:rPr>
          <w:b/>
          <w:bCs/>
          <w:spacing w:val="-18"/>
          <w:sz w:val="44"/>
          <w:szCs w:val="44"/>
        </w:rPr>
      </w:pPr>
    </w:p>
    <w:p w14:paraId="4E4765B2">
      <w:pPr>
        <w:pStyle w:val="5"/>
        <w:rPr>
          <w:b/>
          <w:bCs/>
          <w:spacing w:val="-18"/>
          <w:sz w:val="44"/>
          <w:szCs w:val="44"/>
        </w:rPr>
      </w:pPr>
    </w:p>
    <w:p w14:paraId="0A956C28">
      <w:pPr>
        <w:rPr>
          <w:b/>
          <w:bCs/>
          <w:spacing w:val="-18"/>
          <w:sz w:val="44"/>
          <w:szCs w:val="44"/>
        </w:rPr>
      </w:pPr>
    </w:p>
    <w:p w14:paraId="623433DE">
      <w:pPr>
        <w:rPr>
          <w:b/>
          <w:bCs/>
          <w:spacing w:val="-18"/>
          <w:sz w:val="44"/>
          <w:szCs w:val="44"/>
        </w:rPr>
      </w:pPr>
    </w:p>
    <w:p w14:paraId="2BE176DB">
      <w:pPr>
        <w:pStyle w:val="5"/>
      </w:pPr>
    </w:p>
    <w:p w14:paraId="0A4C7A4E">
      <w:pPr>
        <w:pStyle w:val="8"/>
        <w:spacing w:before="188" w:line="188" w:lineRule="auto"/>
        <w:jc w:val="center"/>
        <w:rPr>
          <w:sz w:val="44"/>
          <w:szCs w:val="44"/>
        </w:rPr>
      </w:pPr>
      <w:r>
        <w:rPr>
          <w:b/>
          <w:bCs/>
          <w:spacing w:val="-18"/>
          <w:sz w:val="44"/>
          <w:szCs w:val="44"/>
        </w:rPr>
        <w:t>第四章  合</w:t>
      </w:r>
      <w:r>
        <w:rPr>
          <w:b/>
          <w:bCs/>
          <w:spacing w:val="22"/>
          <w:sz w:val="44"/>
          <w:szCs w:val="44"/>
        </w:rPr>
        <w:t xml:space="preserve">  </w:t>
      </w:r>
      <w:r>
        <w:rPr>
          <w:b/>
          <w:bCs/>
          <w:spacing w:val="-18"/>
          <w:sz w:val="44"/>
          <w:szCs w:val="44"/>
        </w:rPr>
        <w:t>同  条  款</w:t>
      </w:r>
    </w:p>
    <w:p w14:paraId="2AC6FC3A">
      <w:pPr>
        <w:pStyle w:val="8"/>
        <w:spacing w:before="260" w:line="181" w:lineRule="auto"/>
        <w:ind w:left="29"/>
        <w:rPr>
          <w:sz w:val="24"/>
          <w:szCs w:val="24"/>
        </w:rPr>
      </w:pPr>
      <w:r>
        <w:rPr>
          <w:b/>
          <w:bCs/>
          <w:spacing w:val="-4"/>
          <w:sz w:val="24"/>
          <w:szCs w:val="24"/>
        </w:rPr>
        <w:t>（注：本合同仅为合同的参考文本，合同签订双方可根据项目的具体要求进行修</w:t>
      </w:r>
    </w:p>
    <w:p w14:paraId="3147BF01">
      <w:pPr>
        <w:pStyle w:val="8"/>
        <w:spacing w:before="1" w:line="183" w:lineRule="auto"/>
        <w:ind w:left="2503"/>
        <w:rPr>
          <w:sz w:val="24"/>
          <w:szCs w:val="24"/>
        </w:rPr>
      </w:pPr>
      <w:r>
        <w:rPr>
          <w:b/>
          <w:bCs/>
          <w:spacing w:val="-3"/>
          <w:sz w:val="24"/>
          <w:szCs w:val="24"/>
        </w:rPr>
        <w:t>订，但不得偏离实质性条款。）</w:t>
      </w:r>
    </w:p>
    <w:p w14:paraId="575A27AB">
      <w:pPr>
        <w:spacing w:line="322" w:lineRule="auto"/>
        <w:rPr>
          <w:rFonts w:ascii="Arial"/>
          <w:sz w:val="21"/>
        </w:rPr>
      </w:pPr>
    </w:p>
    <w:p w14:paraId="714EE038">
      <w:pPr>
        <w:pStyle w:val="8"/>
        <w:spacing w:before="120" w:line="188" w:lineRule="auto"/>
        <w:ind w:left="952"/>
        <w:sectPr>
          <w:headerReference r:id="rId34" w:type="default"/>
          <w:footerReference r:id="rId35" w:type="default"/>
          <w:pgSz w:w="11906" w:h="16839"/>
          <w:pgMar w:top="400" w:right="1785" w:bottom="400" w:left="1785" w:header="0" w:footer="0" w:gutter="0"/>
          <w:pgNumType w:fmt="decimal"/>
          <w:cols w:space="720" w:num="1"/>
        </w:sectPr>
      </w:pPr>
      <w:r>
        <w:rPr>
          <w:spacing w:val="-3"/>
        </w:rPr>
        <w:t>请参照货物类政府采购合同参考范本订立采购合同。</w:t>
      </w:r>
    </w:p>
    <w:p w14:paraId="6EF87627">
      <w:pPr>
        <w:spacing w:line="243" w:lineRule="auto"/>
        <w:rPr>
          <w:rFonts w:ascii="Arial"/>
          <w:sz w:val="21"/>
        </w:rPr>
      </w:pPr>
    </w:p>
    <w:p w14:paraId="49D12F2C">
      <w:pPr>
        <w:spacing w:line="243" w:lineRule="auto"/>
        <w:rPr>
          <w:rFonts w:ascii="Arial"/>
          <w:sz w:val="21"/>
        </w:rPr>
      </w:pPr>
    </w:p>
    <w:p w14:paraId="6BA2266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b/>
          <w:color w:val="auto"/>
          <w:sz w:val="30"/>
          <w:szCs w:val="30"/>
          <w:highlight w:val="none"/>
        </w:rPr>
      </w:pPr>
      <w:bookmarkStart w:id="9" w:name="bookmark10"/>
      <w:bookmarkEnd w:id="9"/>
      <w:bookmarkStart w:id="10" w:name="bookmark9"/>
      <w:bookmarkEnd w:id="10"/>
      <w:bookmarkStart w:id="11" w:name="_Toc20669"/>
    </w:p>
    <w:bookmarkEnd w:id="11"/>
    <w:p w14:paraId="065D89C0">
      <w:pPr>
        <w:spacing w:line="400" w:lineRule="exact"/>
        <w:jc w:val="center"/>
        <w:outlineLvl w:val="0"/>
        <w:rPr>
          <w:rFonts w:hint="default" w:ascii="宋体"/>
          <w:b/>
          <w:color w:val="auto"/>
          <w:sz w:val="36"/>
          <w:szCs w:val="36"/>
        </w:rPr>
      </w:pPr>
      <w:r>
        <w:rPr>
          <w:rFonts w:ascii="宋体"/>
          <w:b/>
          <w:color w:val="auto"/>
          <w:sz w:val="36"/>
          <w:szCs w:val="36"/>
        </w:rPr>
        <w:t xml:space="preserve">  采购合同主要条款</w:t>
      </w:r>
    </w:p>
    <w:p w14:paraId="5A69FFD8">
      <w:pPr>
        <w:pStyle w:val="11"/>
        <w:tabs>
          <w:tab w:val="left" w:pos="2337"/>
        </w:tabs>
        <w:spacing w:line="380" w:lineRule="exact"/>
        <w:jc w:val="center"/>
        <w:rPr>
          <w:rFonts w:hint="default" w:hAnsi="宋体" w:eastAsia="宋体"/>
          <w:b/>
          <w:color w:val="auto"/>
          <w:sz w:val="24"/>
          <w:szCs w:val="24"/>
          <w:lang w:val="en-US" w:eastAsia="zh-CN"/>
        </w:rPr>
      </w:pPr>
      <w:r>
        <w:rPr>
          <w:rFonts w:hAnsi="宋体"/>
          <w:b/>
          <w:color w:val="auto"/>
          <w:sz w:val="24"/>
          <w:szCs w:val="24"/>
        </w:rPr>
        <w:t>政府采购合同</w:t>
      </w:r>
      <w:r>
        <w:rPr>
          <w:rFonts w:hint="eastAsia" w:hAnsi="宋体"/>
          <w:b/>
          <w:color w:val="auto"/>
          <w:sz w:val="24"/>
          <w:szCs w:val="24"/>
          <w:lang w:eastAsia="zh-CN"/>
        </w:rPr>
        <w:t>（仅供参考）</w:t>
      </w:r>
      <w:r>
        <w:rPr>
          <w:rFonts w:hAnsi="宋体"/>
          <w:b/>
          <w:color w:val="auto"/>
          <w:sz w:val="24"/>
          <w:szCs w:val="24"/>
        </w:rPr>
        <w:t>范本</w:t>
      </w:r>
      <w:r>
        <w:rPr>
          <w:rFonts w:hint="eastAsia" w:hAnsi="宋体"/>
          <w:b/>
          <w:color w:val="auto"/>
          <w:sz w:val="24"/>
          <w:szCs w:val="24"/>
          <w:lang w:eastAsia="zh-CN"/>
        </w:rPr>
        <w:t>，</w:t>
      </w:r>
      <w:r>
        <w:rPr>
          <w:rFonts w:hint="eastAsia" w:hAnsi="宋体"/>
          <w:b/>
          <w:color w:val="auto"/>
          <w:sz w:val="24"/>
          <w:szCs w:val="24"/>
          <w:lang w:val="en-US" w:eastAsia="zh-CN"/>
        </w:rPr>
        <w:t>最终版本以甲方签订合同为准</w:t>
      </w:r>
    </w:p>
    <w:p w14:paraId="724257A6">
      <w:pPr>
        <w:pStyle w:val="11"/>
        <w:tabs>
          <w:tab w:val="left" w:pos="2337"/>
        </w:tabs>
        <w:spacing w:line="380" w:lineRule="exact"/>
        <w:ind w:firstLine="3842" w:firstLineChars="1600"/>
        <w:rPr>
          <w:rFonts w:hint="default" w:hAnsi="宋体"/>
          <w:b/>
          <w:color w:val="auto"/>
          <w:sz w:val="24"/>
          <w:szCs w:val="24"/>
        </w:rPr>
      </w:pPr>
      <w:r>
        <w:rPr>
          <w:rFonts w:hAnsi="宋体"/>
          <w:b/>
          <w:color w:val="auto"/>
          <w:sz w:val="24"/>
          <w:szCs w:val="24"/>
        </w:rPr>
        <w:t>（货物类）</w:t>
      </w:r>
    </w:p>
    <w:p w14:paraId="765F7828">
      <w:pPr>
        <w:spacing w:line="380" w:lineRule="exact"/>
        <w:jc w:val="right"/>
        <w:rPr>
          <w:rFonts w:hint="default" w:ascii="宋体" w:cs="宋体"/>
          <w:color w:val="auto"/>
          <w:szCs w:val="21"/>
        </w:rPr>
      </w:pPr>
      <w:r>
        <w:rPr>
          <w:rFonts w:ascii="宋体" w:cs="宋体"/>
          <w:color w:val="auto"/>
          <w:szCs w:val="21"/>
        </w:rPr>
        <w:t>合同编号：</w:t>
      </w:r>
    </w:p>
    <w:p w14:paraId="38306657">
      <w:pPr>
        <w:spacing w:line="380" w:lineRule="exact"/>
        <w:rPr>
          <w:rFonts w:hint="default" w:ascii="宋体" w:cs="宋体"/>
          <w:color w:val="auto"/>
          <w:szCs w:val="21"/>
        </w:rPr>
      </w:pPr>
      <w:r>
        <w:rPr>
          <w:rFonts w:ascii="宋体" w:cs="宋体"/>
          <w:color w:val="auto"/>
          <w:szCs w:val="21"/>
        </w:rPr>
        <w:t>需    方：</w:t>
      </w:r>
    </w:p>
    <w:p w14:paraId="6B88402C">
      <w:pPr>
        <w:spacing w:line="380" w:lineRule="exact"/>
        <w:rPr>
          <w:rFonts w:hint="default" w:ascii="宋体" w:cs="宋体"/>
          <w:color w:val="auto"/>
          <w:szCs w:val="21"/>
        </w:rPr>
      </w:pPr>
      <w:r>
        <w:rPr>
          <w:rFonts w:ascii="宋体" w:cs="宋体"/>
          <w:color w:val="auto"/>
          <w:szCs w:val="21"/>
        </w:rPr>
        <w:t>供 应 方：</w:t>
      </w:r>
    </w:p>
    <w:p w14:paraId="73083492">
      <w:pPr>
        <w:spacing w:line="360" w:lineRule="auto"/>
        <w:rPr>
          <w:rFonts w:hint="default"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lang w:eastAsia="zh-CN"/>
        </w:rPr>
        <w:t>新疆融联通达工程项目管理有限公司</w:t>
      </w:r>
      <w:r>
        <w:rPr>
          <w:rFonts w:ascii="宋体" w:hAnsi="宋体" w:cs="宋体"/>
          <w:color w:val="auto"/>
          <w:szCs w:val="21"/>
        </w:rPr>
        <w:t>受</w:t>
      </w:r>
      <w:r>
        <w:rPr>
          <w:rFonts w:hint="eastAsia" w:ascii="宋体" w:hAnsi="宋体" w:cs="宋体"/>
          <w:color w:val="auto"/>
          <w:szCs w:val="21"/>
          <w:lang w:eastAsia="zh-CN"/>
        </w:rPr>
        <w:t>克孜勒苏柯尔克孜自治州质量与计量检验检测中心的</w:t>
      </w:r>
      <w:r>
        <w:rPr>
          <w:rFonts w:ascii="宋体" w:hAnsi="宋体" w:cs="宋体"/>
          <w:color w:val="auto"/>
          <w:szCs w:val="21"/>
        </w:rPr>
        <w:t>委托，经公开招标，结果确定</w:t>
      </w:r>
      <w:r>
        <w:rPr>
          <w:rFonts w:ascii="宋体" w:hAnsi="宋体" w:cs="宋体"/>
          <w:color w:val="auto"/>
          <w:szCs w:val="21"/>
          <w:u w:val="single"/>
        </w:rPr>
        <w:t xml:space="preserve">                      </w:t>
      </w:r>
      <w:r>
        <w:rPr>
          <w:rFonts w:ascii="宋体" w:hAnsi="宋体" w:cs="宋体"/>
          <w:color w:val="auto"/>
          <w:szCs w:val="21"/>
        </w:rPr>
        <w:t>为供应方。现经供需双方充分协商订立本合同。</w:t>
      </w:r>
    </w:p>
    <w:p w14:paraId="23541B72">
      <w:pPr>
        <w:spacing w:line="380" w:lineRule="exact"/>
        <w:rPr>
          <w:rFonts w:hint="default" w:ascii="宋体" w:hAnsi="宋体" w:cs="宋体"/>
          <w:b/>
          <w:color w:val="auto"/>
          <w:szCs w:val="21"/>
        </w:rPr>
      </w:pPr>
      <w:r>
        <w:rPr>
          <w:rFonts w:ascii="宋体" w:hAnsi="宋体" w:cs="宋体"/>
          <w:b/>
          <w:color w:val="auto"/>
          <w:szCs w:val="21"/>
        </w:rPr>
        <w:t>一、名称、规格、数量及价款</w:t>
      </w:r>
    </w:p>
    <w:p w14:paraId="760A98EE">
      <w:pPr>
        <w:spacing w:line="380" w:lineRule="exact"/>
        <w:ind w:firstLine="420" w:firstLineChars="200"/>
        <w:rPr>
          <w:rFonts w:hint="default" w:ascii="宋体" w:hAnsi="宋体" w:cs="宋体"/>
          <w:color w:val="auto"/>
          <w:szCs w:val="21"/>
          <w:u w:val="single"/>
        </w:rPr>
      </w:pPr>
      <w:r>
        <w:rPr>
          <w:rFonts w:ascii="宋体" w:hAnsi="宋体" w:cs="宋体"/>
          <w:color w:val="auto"/>
          <w:szCs w:val="21"/>
        </w:rPr>
        <w:t>（名称、规格、数量及单价）</w:t>
      </w:r>
      <w:r>
        <w:rPr>
          <w:rFonts w:ascii="宋体" w:hAnsi="宋体" w:cs="宋体"/>
          <w:color w:val="auto"/>
          <w:szCs w:val="21"/>
          <w:u w:val="single"/>
        </w:rPr>
        <w:t xml:space="preserve">                           </w:t>
      </w:r>
    </w:p>
    <w:p w14:paraId="65009EA3">
      <w:pPr>
        <w:spacing w:line="380" w:lineRule="exact"/>
        <w:ind w:firstLine="420" w:firstLineChars="200"/>
        <w:rPr>
          <w:rFonts w:hint="default" w:ascii="宋体" w:hAnsi="宋体" w:cs="宋体"/>
          <w:color w:val="auto"/>
          <w:szCs w:val="21"/>
        </w:rPr>
      </w:pPr>
      <w:r>
        <w:rPr>
          <w:rFonts w:ascii="宋体" w:hAnsi="宋体" w:cs="宋体"/>
          <w:color w:val="auto"/>
          <w:szCs w:val="21"/>
        </w:rPr>
        <w:t>合同总金额</w:t>
      </w:r>
      <w:r>
        <w:rPr>
          <w:rFonts w:ascii="宋体" w:hAnsi="宋体" w:cs="宋体"/>
          <w:color w:val="auto"/>
          <w:szCs w:val="21"/>
          <w:u w:val="single"/>
        </w:rPr>
        <w:t xml:space="preserve">          </w:t>
      </w:r>
      <w:r>
        <w:rPr>
          <w:rFonts w:ascii="宋体" w:hAnsi="宋体" w:cs="宋体"/>
          <w:color w:val="auto"/>
          <w:szCs w:val="21"/>
        </w:rPr>
        <w:t>元整（￥      元）。</w:t>
      </w:r>
    </w:p>
    <w:p w14:paraId="08020E63">
      <w:pPr>
        <w:spacing w:line="380" w:lineRule="exact"/>
        <w:rPr>
          <w:rFonts w:hint="default" w:ascii="宋体" w:hAnsi="宋体" w:cs="宋体"/>
          <w:b/>
          <w:color w:val="auto"/>
          <w:szCs w:val="21"/>
        </w:rPr>
      </w:pPr>
      <w:r>
        <w:rPr>
          <w:rFonts w:ascii="宋体" w:hAnsi="宋体" w:cs="宋体"/>
          <w:b/>
          <w:color w:val="auto"/>
          <w:szCs w:val="21"/>
        </w:rPr>
        <w:t>二、质量要求及技术标准</w:t>
      </w:r>
    </w:p>
    <w:p w14:paraId="19F5527E">
      <w:pPr>
        <w:spacing w:line="380" w:lineRule="exact"/>
        <w:ind w:firstLine="420" w:firstLineChars="200"/>
        <w:rPr>
          <w:rFonts w:hint="default" w:ascii="宋体" w:hAnsi="宋体" w:cs="宋体"/>
          <w:color w:val="auto"/>
          <w:szCs w:val="21"/>
        </w:rPr>
      </w:pPr>
      <w:r>
        <w:rPr>
          <w:rFonts w:ascii="宋体" w:hAnsi="宋体" w:cs="宋体"/>
          <w:color w:val="auto"/>
          <w:szCs w:val="21"/>
        </w:rPr>
        <w:t>1、供应方交付的货物的技术标准不低于国家标准。</w:t>
      </w:r>
    </w:p>
    <w:p w14:paraId="05B31945">
      <w:pPr>
        <w:spacing w:line="380" w:lineRule="exact"/>
        <w:ind w:firstLine="420" w:firstLineChars="200"/>
        <w:rPr>
          <w:rFonts w:hint="default" w:ascii="宋体" w:hAnsi="宋体" w:cs="宋体"/>
          <w:color w:val="auto"/>
          <w:szCs w:val="21"/>
        </w:rPr>
      </w:pPr>
      <w:r>
        <w:rPr>
          <w:rFonts w:ascii="宋体" w:hAnsi="宋体" w:cs="宋体"/>
          <w:color w:val="auto"/>
          <w:szCs w:val="21"/>
        </w:rPr>
        <w:t>2、供应方在交付货物的同时应提供</w:t>
      </w:r>
      <w:r>
        <w:rPr>
          <w:rFonts w:ascii="宋体" w:hAnsi="宋体" w:cs="宋体"/>
          <w:color w:val="auto"/>
          <w:kern w:val="0"/>
          <w:szCs w:val="21"/>
        </w:rPr>
        <w:t>国家规定的检验合格证明等文件。</w:t>
      </w:r>
    </w:p>
    <w:p w14:paraId="692E34C6">
      <w:pPr>
        <w:spacing w:line="380" w:lineRule="exact"/>
        <w:rPr>
          <w:rFonts w:hint="default" w:ascii="宋体" w:hAnsi="宋体" w:cs="宋体"/>
          <w:b/>
          <w:color w:val="auto"/>
          <w:szCs w:val="21"/>
        </w:rPr>
      </w:pPr>
      <w:r>
        <w:rPr>
          <w:rFonts w:ascii="宋体" w:hAnsi="宋体" w:cs="宋体"/>
          <w:b/>
          <w:color w:val="auto"/>
          <w:szCs w:val="21"/>
        </w:rPr>
        <w:t>三、交货时间、地点</w:t>
      </w:r>
    </w:p>
    <w:p w14:paraId="667B02AF">
      <w:pPr>
        <w:spacing w:line="380" w:lineRule="exact"/>
        <w:rPr>
          <w:rFonts w:hint="eastAsia"/>
          <w:color w:val="auto"/>
          <w:lang w:val="en-US" w:eastAsia="zh-CN"/>
        </w:rPr>
      </w:pP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67F8B9A6">
      <w:pPr>
        <w:spacing w:line="380" w:lineRule="exact"/>
        <w:rPr>
          <w:rFonts w:hint="default" w:ascii="宋体" w:hAnsi="宋体" w:cs="宋体"/>
          <w:b/>
          <w:color w:val="auto"/>
          <w:szCs w:val="21"/>
        </w:rPr>
      </w:pPr>
      <w:r>
        <w:rPr>
          <w:rFonts w:ascii="宋体" w:hAnsi="宋体" w:cs="宋体"/>
          <w:b/>
          <w:color w:val="auto"/>
          <w:szCs w:val="21"/>
        </w:rPr>
        <w:t>四、售后服务</w:t>
      </w:r>
    </w:p>
    <w:p w14:paraId="6CDA1890">
      <w:pPr>
        <w:spacing w:line="380" w:lineRule="exact"/>
        <w:ind w:firstLine="457" w:firstLineChars="218"/>
        <w:rPr>
          <w:rFonts w:hint="eastAsia" w:ascii="宋体" w:hAnsi="宋体" w:eastAsia="宋体"/>
          <w:bCs/>
          <w:color w:val="auto"/>
          <w:szCs w:val="21"/>
          <w:lang w:eastAsia="zh-CN"/>
        </w:rPr>
      </w:pPr>
      <w:r>
        <w:rPr>
          <w:rFonts w:ascii="宋体" w:hAnsi="宋体"/>
          <w:bCs/>
          <w:color w:val="auto"/>
          <w:szCs w:val="21"/>
        </w:rPr>
        <w:t>产品质量：在合同期内，甲方正常使用乙方所供产品而出现质量问题时，乙方负责。产品使用：甲方在使用乙方所供产品中出现问题需乙方解决时，乙方应无偿解决（退换货）</w:t>
      </w:r>
    </w:p>
    <w:p w14:paraId="37E703A9">
      <w:pPr>
        <w:spacing w:line="380" w:lineRule="exact"/>
        <w:rPr>
          <w:rFonts w:hint="default" w:ascii="宋体" w:hAnsi="宋体" w:cs="宋体"/>
          <w:b/>
          <w:color w:val="auto"/>
          <w:szCs w:val="21"/>
        </w:rPr>
      </w:pPr>
      <w:r>
        <w:rPr>
          <w:rFonts w:ascii="宋体" w:hAnsi="宋体" w:cs="宋体"/>
          <w:b/>
          <w:color w:val="auto"/>
          <w:szCs w:val="21"/>
        </w:rPr>
        <w:t>五、验收</w:t>
      </w:r>
    </w:p>
    <w:p w14:paraId="34D19049">
      <w:pPr>
        <w:spacing w:line="380" w:lineRule="exact"/>
        <w:ind w:firstLine="457" w:firstLineChars="218"/>
        <w:rPr>
          <w:rFonts w:hint="default" w:ascii="宋体" w:hAnsi="宋体" w:cs="宋体"/>
          <w:color w:val="auto"/>
          <w:kern w:val="0"/>
          <w:szCs w:val="21"/>
        </w:rPr>
      </w:pPr>
      <w:r>
        <w:rPr>
          <w:rFonts w:ascii="宋体" w:hAnsi="宋体"/>
          <w:bCs/>
          <w:color w:val="auto"/>
          <w:szCs w:val="21"/>
        </w:rPr>
        <w:t>1、</w:t>
      </w:r>
      <w:r>
        <w:rPr>
          <w:rFonts w:ascii="宋体" w:hAnsi="宋体" w:cs="宋体"/>
          <w:color w:val="auto"/>
          <w:szCs w:val="21"/>
        </w:rPr>
        <w:t>货物</w:t>
      </w:r>
      <w:r>
        <w:rPr>
          <w:rFonts w:ascii="宋体" w:hAnsi="宋体" w:cs="宋体"/>
          <w:color w:val="auto"/>
          <w:kern w:val="0"/>
          <w:szCs w:val="21"/>
        </w:rPr>
        <w:t>到达现场后，供应商应在使用单位人员在场情况下当面共同清点、检查，作出检查记录，双方签字确认。</w:t>
      </w:r>
    </w:p>
    <w:p w14:paraId="0469E8D7">
      <w:pPr>
        <w:spacing w:line="380" w:lineRule="exact"/>
        <w:ind w:firstLine="457" w:firstLineChars="218"/>
        <w:rPr>
          <w:rFonts w:hint="default" w:ascii="宋体" w:hAnsi="宋体" w:cs="宋体"/>
          <w:color w:val="auto"/>
          <w:szCs w:val="21"/>
        </w:rPr>
      </w:pPr>
      <w:r>
        <w:rPr>
          <w:rFonts w:ascii="宋体" w:hAnsi="宋体" w:cs="宋体"/>
          <w:color w:val="auto"/>
          <w:kern w:val="0"/>
          <w:szCs w:val="21"/>
        </w:rPr>
        <w:t>2、货物验收时，供应商向采购人提供</w:t>
      </w:r>
      <w:r>
        <w:rPr>
          <w:rFonts w:ascii="宋体" w:hAnsi="宋体"/>
          <w:bCs/>
          <w:color w:val="auto"/>
          <w:szCs w:val="21"/>
        </w:rPr>
        <w:t>生产厂家出具的验收报告、合格证、厂家资格证件等相关文件</w:t>
      </w:r>
      <w:r>
        <w:rPr>
          <w:rFonts w:ascii="宋体" w:hAnsi="宋体" w:cs="宋体"/>
          <w:color w:val="auto"/>
          <w:szCs w:val="21"/>
        </w:rPr>
        <w:t>。</w:t>
      </w:r>
    </w:p>
    <w:p w14:paraId="57348052">
      <w:pPr>
        <w:spacing w:line="380" w:lineRule="exact"/>
        <w:ind w:firstLine="420" w:firstLineChars="200"/>
        <w:rPr>
          <w:rFonts w:hint="default" w:ascii="宋体" w:hAnsi="宋体" w:cs="宋体"/>
          <w:b/>
          <w:bCs/>
          <w:color w:val="auto"/>
          <w:kern w:val="0"/>
          <w:szCs w:val="21"/>
        </w:rPr>
      </w:pPr>
      <w:r>
        <w:rPr>
          <w:rFonts w:ascii="宋体" w:hAnsi="宋体" w:cs="宋体"/>
          <w:color w:val="auto"/>
          <w:szCs w:val="21"/>
        </w:rPr>
        <w:t>3、</w:t>
      </w:r>
      <w:r>
        <w:rPr>
          <w:rFonts w:ascii="宋体" w:hAnsi="宋体" w:cs="宋体"/>
          <w:color w:val="auto"/>
          <w:kern w:val="0"/>
          <w:szCs w:val="21"/>
        </w:rPr>
        <w:t>供应商提供的货物未达到招标文件规定要求，且对采购人造成损失的，由供应商承担一切责任，并赔偿所造成的损失。</w:t>
      </w:r>
    </w:p>
    <w:p w14:paraId="65BF64DE">
      <w:pPr>
        <w:spacing w:line="380" w:lineRule="exact"/>
        <w:rPr>
          <w:rFonts w:hint="default" w:ascii="宋体" w:hAnsi="宋体" w:cs="宋体"/>
          <w:b/>
          <w:color w:val="auto"/>
          <w:szCs w:val="21"/>
        </w:rPr>
      </w:pPr>
      <w:r>
        <w:rPr>
          <w:rFonts w:ascii="宋体" w:hAnsi="宋体" w:cs="宋体"/>
          <w:b/>
          <w:color w:val="auto"/>
          <w:szCs w:val="21"/>
        </w:rPr>
        <w:t xml:space="preserve"> 六、付款方式</w:t>
      </w:r>
    </w:p>
    <w:p w14:paraId="001EC8CF">
      <w:pPr>
        <w:spacing w:line="380" w:lineRule="exact"/>
        <w:rPr>
          <w:rFonts w:hint="default" w:ascii="宋体" w:hAnsi="宋体" w:eastAsia="宋体" w:cs="宋体"/>
          <w:b/>
          <w:color w:val="auto"/>
          <w:szCs w:val="21"/>
          <w:highlight w:val="yellow"/>
          <w:lang w:val="en-US" w:eastAsia="zh-CN"/>
        </w:rPr>
      </w:pPr>
      <w:r>
        <w:rPr>
          <w:rFonts w:hint="eastAsia" w:ascii="宋体" w:hAnsi="宋体" w:eastAsia="宋体" w:cs="宋体"/>
          <w:b/>
          <w:color w:val="auto"/>
          <w:szCs w:val="21"/>
          <w:lang w:val="en-US" w:eastAsia="zh-CN"/>
        </w:rPr>
        <w:t xml:space="preserve"> </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09E66634">
      <w:pPr>
        <w:spacing w:line="380" w:lineRule="exact"/>
        <w:rPr>
          <w:rFonts w:hint="default" w:ascii="宋体" w:hAnsi="宋体" w:cs="宋体"/>
          <w:b/>
          <w:color w:val="auto"/>
          <w:szCs w:val="21"/>
        </w:rPr>
      </w:pPr>
      <w:r>
        <w:rPr>
          <w:rFonts w:ascii="宋体" w:hAnsi="宋体" w:cs="宋体"/>
          <w:b/>
          <w:color w:val="auto"/>
          <w:szCs w:val="21"/>
        </w:rPr>
        <w:t xml:space="preserve"> 七、违约责任</w:t>
      </w:r>
    </w:p>
    <w:p w14:paraId="20DD0E0B">
      <w:pPr>
        <w:spacing w:line="380" w:lineRule="exact"/>
        <w:ind w:firstLine="420" w:firstLineChars="200"/>
        <w:rPr>
          <w:rFonts w:hint="default" w:ascii="宋体" w:hAnsi="宋体" w:cs="宋体"/>
          <w:color w:val="auto"/>
          <w:szCs w:val="21"/>
        </w:rPr>
      </w:pPr>
      <w:r>
        <w:rPr>
          <w:rFonts w:ascii="宋体" w:hAnsi="宋体" w:cs="宋体"/>
          <w:color w:val="auto"/>
          <w:szCs w:val="21"/>
        </w:rPr>
        <w:t>1、违反买卖合同者，应承担违约责任，向对方支付合同金额</w:t>
      </w:r>
      <w:r>
        <w:rPr>
          <w:rFonts w:hint="eastAsia" w:ascii="宋体" w:hAnsi="宋体" w:eastAsia="宋体" w:cs="宋体"/>
          <w:color w:val="auto"/>
          <w:szCs w:val="21"/>
          <w:lang w:val="en-US" w:eastAsia="zh-CN"/>
        </w:rPr>
        <w:t>3</w:t>
      </w:r>
      <w:r>
        <w:rPr>
          <w:rFonts w:ascii="宋体" w:hAnsi="宋体" w:cs="宋体"/>
          <w:color w:val="auto"/>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44A4F0BF">
      <w:pPr>
        <w:spacing w:line="380" w:lineRule="exact"/>
        <w:ind w:firstLine="420" w:firstLine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2、</w:t>
      </w:r>
      <w:r>
        <w:rPr>
          <w:rFonts w:ascii="宋体" w:hAnsi="宋体" w:cs="宋体"/>
          <w:color w:val="auto"/>
          <w:szCs w:val="21"/>
          <w:highlight w:val="none"/>
          <w:u w:val="none"/>
        </w:rPr>
        <w:t>如</w:t>
      </w:r>
      <w:r>
        <w:rPr>
          <w:rFonts w:hint="eastAsia" w:ascii="宋体" w:hAnsi="宋体" w:eastAsia="宋体" w:cs="宋体"/>
          <w:color w:val="auto"/>
          <w:szCs w:val="21"/>
          <w:highlight w:val="none"/>
          <w:u w:val="none"/>
          <w:lang w:eastAsia="zh-CN"/>
        </w:rPr>
        <w:t>验收货物质量与招标文件要求质量不一致，验收不合格，供应方应无条件进行更换，如更换次数超过</w:t>
      </w:r>
      <w:r>
        <w:rPr>
          <w:rFonts w:hint="eastAsia" w:ascii="宋体" w:hAnsi="宋体" w:eastAsia="宋体" w:cs="宋体"/>
          <w:color w:val="auto"/>
          <w:szCs w:val="21"/>
          <w:highlight w:val="none"/>
          <w:u w:val="none"/>
          <w:lang w:val="en-US" w:eastAsia="zh-CN"/>
        </w:rPr>
        <w:t>3次或供应方对更换事宜产生抵触情绪，甲方有权与乙方解除合同。</w:t>
      </w:r>
    </w:p>
    <w:p w14:paraId="519FAF9E">
      <w:pPr>
        <w:spacing w:line="380" w:lineRule="exact"/>
        <w:ind w:firstLine="420" w:firstLineChars="200"/>
        <w:rPr>
          <w:rFonts w:hint="default" w:ascii="宋体" w:hAnsi="宋体" w:cs="宋体"/>
          <w:b/>
          <w:color w:val="auto"/>
          <w:szCs w:val="21"/>
          <w:highlight w:val="none"/>
        </w:rPr>
      </w:pPr>
      <w:r>
        <w:rPr>
          <w:rFonts w:ascii="宋体" w:hAnsi="宋体" w:cs="宋体"/>
          <w:color w:val="auto"/>
          <w:szCs w:val="21"/>
          <w:highlight w:val="none"/>
        </w:rPr>
        <w:t>3、其它违约，按《中华人民共和国</w:t>
      </w:r>
      <w:r>
        <w:rPr>
          <w:rFonts w:hint="eastAsia" w:ascii="宋体" w:hAnsi="宋体" w:eastAsia="宋体" w:cs="宋体"/>
          <w:color w:val="auto"/>
          <w:szCs w:val="21"/>
          <w:highlight w:val="none"/>
          <w:lang w:eastAsia="zh-CN"/>
        </w:rPr>
        <w:t>民法典</w:t>
      </w:r>
      <w:r>
        <w:rPr>
          <w:rFonts w:ascii="宋体" w:hAnsi="宋体" w:cs="宋体"/>
          <w:color w:val="auto"/>
          <w:szCs w:val="21"/>
          <w:highlight w:val="none"/>
        </w:rPr>
        <w:t>》的相关条款执行。</w:t>
      </w:r>
    </w:p>
    <w:p w14:paraId="3C1D318F">
      <w:pPr>
        <w:spacing w:line="380" w:lineRule="exact"/>
        <w:rPr>
          <w:rFonts w:hint="default" w:ascii="宋体" w:hAnsi="宋体" w:cs="宋体"/>
          <w:b/>
          <w:color w:val="auto"/>
          <w:szCs w:val="21"/>
        </w:rPr>
      </w:pPr>
      <w:r>
        <w:rPr>
          <w:rFonts w:ascii="宋体" w:hAnsi="宋体" w:cs="宋体"/>
          <w:b/>
          <w:color w:val="auto"/>
          <w:szCs w:val="21"/>
        </w:rPr>
        <w:t>八、解决合同纠纷的方式</w:t>
      </w:r>
    </w:p>
    <w:p w14:paraId="0231DAF4">
      <w:pPr>
        <w:spacing w:line="380" w:lineRule="exact"/>
        <w:ind w:firstLine="420" w:firstLineChars="200"/>
        <w:rPr>
          <w:rFonts w:hint="default" w:ascii="宋体" w:hAnsi="宋体" w:cs="宋体"/>
          <w:b/>
          <w:color w:val="auto"/>
          <w:szCs w:val="21"/>
        </w:rPr>
      </w:pPr>
      <w:r>
        <w:rPr>
          <w:rFonts w:ascii="宋体" w:hAnsi="宋体" w:cs="宋体"/>
          <w:color w:val="auto"/>
          <w:szCs w:val="21"/>
        </w:rPr>
        <w:t>当出现纠纷时，双方协商解决；协商不成时可向当地仲裁机关申请仲裁。</w:t>
      </w:r>
    </w:p>
    <w:p w14:paraId="278BB632">
      <w:pPr>
        <w:spacing w:line="380" w:lineRule="exact"/>
        <w:rPr>
          <w:rFonts w:hint="default" w:ascii="宋体" w:hAnsi="宋体" w:cs="宋体"/>
          <w:b/>
          <w:color w:val="auto"/>
          <w:szCs w:val="21"/>
        </w:rPr>
      </w:pPr>
      <w:r>
        <w:rPr>
          <w:rFonts w:ascii="宋体" w:hAnsi="宋体" w:cs="宋体"/>
          <w:b/>
          <w:color w:val="auto"/>
          <w:szCs w:val="21"/>
        </w:rPr>
        <w:t>九、技术协议</w:t>
      </w:r>
    </w:p>
    <w:p w14:paraId="3F3FE14B">
      <w:pPr>
        <w:spacing w:line="380" w:lineRule="exact"/>
        <w:ind w:firstLine="420" w:firstLineChars="200"/>
        <w:rPr>
          <w:rFonts w:hint="default" w:ascii="宋体" w:hAnsi="宋体" w:cs="宋体"/>
          <w:b/>
          <w:color w:val="auto"/>
          <w:szCs w:val="21"/>
        </w:rPr>
      </w:pPr>
      <w:r>
        <w:rPr>
          <w:rFonts w:ascii="宋体" w:hAnsi="宋体" w:cs="宋体"/>
          <w:color w:val="auto"/>
          <w:szCs w:val="21"/>
        </w:rPr>
        <w:t>附技术协议（另定）</w:t>
      </w:r>
    </w:p>
    <w:p w14:paraId="070733FC">
      <w:pPr>
        <w:spacing w:line="380" w:lineRule="exact"/>
        <w:rPr>
          <w:rFonts w:hint="default" w:ascii="宋体" w:hAnsi="宋体" w:cs="宋体"/>
          <w:b/>
          <w:color w:val="auto"/>
          <w:szCs w:val="21"/>
        </w:rPr>
      </w:pPr>
      <w:r>
        <w:rPr>
          <w:rFonts w:ascii="宋体" w:hAnsi="宋体" w:cs="宋体"/>
          <w:b/>
          <w:color w:val="auto"/>
          <w:szCs w:val="21"/>
        </w:rPr>
        <w:t>十、其它约定事项</w:t>
      </w:r>
    </w:p>
    <w:p w14:paraId="54D9FE7A">
      <w:pPr>
        <w:spacing w:line="380" w:lineRule="exact"/>
        <w:ind w:firstLine="420" w:firstLineChars="200"/>
        <w:rPr>
          <w:rFonts w:hint="default" w:ascii="宋体" w:hAnsi="宋体" w:cs="宋体"/>
          <w:color w:val="auto"/>
          <w:szCs w:val="21"/>
        </w:rPr>
      </w:pPr>
      <w:r>
        <w:rPr>
          <w:rFonts w:ascii="宋体" w:hAnsi="宋体" w:cs="宋体"/>
          <w:color w:val="auto"/>
          <w:szCs w:val="21"/>
        </w:rPr>
        <w:t>1、本合同壹式叁份，经双方法定代表人或授权代理人签章，政府采购中心鉴证后生效。</w:t>
      </w:r>
    </w:p>
    <w:p w14:paraId="5C1F18B3">
      <w:pPr>
        <w:spacing w:line="380" w:lineRule="exact"/>
        <w:ind w:firstLine="420" w:firstLineChars="200"/>
        <w:rPr>
          <w:rFonts w:hint="default" w:ascii="宋体" w:hAnsi="宋体" w:cs="宋体"/>
          <w:color w:val="auto"/>
          <w:szCs w:val="21"/>
        </w:rPr>
      </w:pPr>
      <w:r>
        <w:rPr>
          <w:rFonts w:ascii="宋体" w:hAnsi="宋体" w:cs="宋体"/>
          <w:color w:val="auto"/>
          <w:szCs w:val="21"/>
        </w:rPr>
        <w:t>2、本合同一式三份，供应方执一份，需方执一份，鉴证方执一份。</w:t>
      </w:r>
    </w:p>
    <w:p w14:paraId="12E23AF6">
      <w:pPr>
        <w:spacing w:line="380" w:lineRule="exact"/>
        <w:ind w:firstLine="420" w:firstLineChars="200"/>
        <w:rPr>
          <w:rFonts w:hint="default" w:ascii="宋体" w:hAnsi="宋体" w:cs="宋体"/>
          <w:color w:val="auto"/>
          <w:szCs w:val="21"/>
        </w:rPr>
      </w:pPr>
      <w:r>
        <w:rPr>
          <w:rFonts w:ascii="宋体" w:hAnsi="宋体" w:cs="宋体"/>
          <w:color w:val="auto"/>
          <w:szCs w:val="21"/>
        </w:rPr>
        <w:t>3、相关招标文件、投标文件与本合同具有同等法律效力。</w:t>
      </w:r>
    </w:p>
    <w:p w14:paraId="3D00E6D8">
      <w:pPr>
        <w:spacing w:line="380" w:lineRule="exact"/>
        <w:ind w:firstLine="630" w:firstLineChars="300"/>
        <w:rPr>
          <w:rFonts w:hint="default" w:ascii="宋体" w:hAnsi="宋体" w:cs="宋体"/>
          <w:color w:val="auto"/>
          <w:szCs w:val="21"/>
        </w:rPr>
      </w:pPr>
      <w:r>
        <w:rPr>
          <w:rFonts w:ascii="宋体" w:hAnsi="宋体" w:cs="宋体"/>
          <w:color w:val="auto"/>
          <w:szCs w:val="21"/>
        </w:rPr>
        <w:t>供  应  方：                               需     方：</w:t>
      </w:r>
    </w:p>
    <w:p w14:paraId="7F567562">
      <w:pPr>
        <w:spacing w:line="380" w:lineRule="exact"/>
        <w:ind w:firstLine="630" w:firstLineChars="300"/>
        <w:rPr>
          <w:rFonts w:hint="default" w:ascii="宋体" w:hAnsi="宋体" w:cs="宋体"/>
          <w:color w:val="auto"/>
          <w:szCs w:val="21"/>
        </w:rPr>
      </w:pPr>
      <w:r>
        <w:rPr>
          <w:rFonts w:ascii="宋体" w:hAnsi="宋体" w:cs="宋体"/>
          <w:color w:val="auto"/>
          <w:szCs w:val="21"/>
        </w:rPr>
        <w:t>法定代表人：                               法定代表人：</w:t>
      </w:r>
    </w:p>
    <w:p w14:paraId="29D665DF">
      <w:pPr>
        <w:spacing w:line="380" w:lineRule="exact"/>
        <w:ind w:firstLine="630" w:firstLineChars="300"/>
        <w:rPr>
          <w:rFonts w:hint="default" w:ascii="宋体" w:hAnsi="宋体" w:cs="宋体"/>
          <w:color w:val="auto"/>
          <w:szCs w:val="21"/>
        </w:rPr>
      </w:pPr>
      <w:r>
        <w:rPr>
          <w:rFonts w:ascii="宋体" w:hAnsi="宋体" w:cs="宋体"/>
          <w:color w:val="auto"/>
          <w:szCs w:val="21"/>
        </w:rPr>
        <w:t>授权代理人：                               授权代理人：</w:t>
      </w:r>
    </w:p>
    <w:p w14:paraId="24EFC592">
      <w:pPr>
        <w:spacing w:line="380" w:lineRule="exact"/>
        <w:ind w:firstLine="630" w:firstLineChars="300"/>
        <w:rPr>
          <w:rFonts w:hint="default" w:ascii="宋体" w:hAnsi="宋体" w:cs="宋体"/>
          <w:color w:val="auto"/>
          <w:szCs w:val="21"/>
        </w:rPr>
      </w:pPr>
      <w:r>
        <w:rPr>
          <w:rFonts w:ascii="宋体" w:hAnsi="宋体" w:cs="宋体"/>
          <w:color w:val="auto"/>
          <w:szCs w:val="21"/>
        </w:rPr>
        <w:t>单位 地址：                                 单位 地址：</w:t>
      </w:r>
    </w:p>
    <w:p w14:paraId="3DC589B6">
      <w:pPr>
        <w:spacing w:line="380" w:lineRule="exact"/>
        <w:ind w:firstLine="630" w:firstLineChars="300"/>
        <w:rPr>
          <w:rFonts w:hint="default" w:ascii="宋体" w:hAnsi="宋体" w:cs="宋体"/>
          <w:color w:val="auto"/>
          <w:szCs w:val="21"/>
        </w:rPr>
      </w:pPr>
      <w:r>
        <w:rPr>
          <w:rFonts w:ascii="宋体" w:hAnsi="宋体" w:cs="宋体"/>
          <w:color w:val="auto"/>
          <w:szCs w:val="21"/>
        </w:rPr>
        <w:t>联系 电话：                                 联系 电话：</w:t>
      </w:r>
    </w:p>
    <w:p w14:paraId="53BDF359">
      <w:pPr>
        <w:spacing w:line="380" w:lineRule="exact"/>
        <w:ind w:firstLine="630" w:firstLineChars="300"/>
        <w:rPr>
          <w:rFonts w:hint="default" w:ascii="宋体" w:hAnsi="宋体" w:cs="宋体"/>
          <w:color w:val="auto"/>
          <w:szCs w:val="21"/>
        </w:rPr>
      </w:pPr>
      <w:r>
        <w:rPr>
          <w:rFonts w:ascii="宋体" w:hAnsi="宋体" w:cs="宋体"/>
          <w:color w:val="auto"/>
          <w:szCs w:val="21"/>
        </w:rPr>
        <w:t>开户 银行：                                 开户 银行：</w:t>
      </w:r>
    </w:p>
    <w:p w14:paraId="12829869">
      <w:pPr>
        <w:spacing w:line="380" w:lineRule="exact"/>
        <w:ind w:firstLine="630" w:firstLineChars="300"/>
        <w:rPr>
          <w:rFonts w:hint="default" w:ascii="宋体" w:hAnsi="宋体" w:cs="宋体"/>
          <w:color w:val="auto"/>
          <w:szCs w:val="21"/>
        </w:rPr>
      </w:pPr>
      <w:r>
        <w:rPr>
          <w:rFonts w:ascii="宋体" w:hAnsi="宋体" w:cs="宋体"/>
          <w:color w:val="auto"/>
          <w:szCs w:val="21"/>
        </w:rPr>
        <w:t>账     号：                                 账     号：</w:t>
      </w:r>
    </w:p>
    <w:p w14:paraId="6F8E7C55">
      <w:pPr>
        <w:spacing w:line="380" w:lineRule="exact"/>
        <w:ind w:firstLine="630" w:firstLineChars="300"/>
        <w:rPr>
          <w:rFonts w:hint="default" w:ascii="宋体" w:hAnsi="宋体" w:cs="宋体"/>
          <w:color w:val="auto"/>
          <w:szCs w:val="21"/>
        </w:rPr>
      </w:pPr>
      <w:r>
        <w:rPr>
          <w:rFonts w:ascii="宋体" w:hAnsi="宋体" w:cs="宋体"/>
          <w:color w:val="auto"/>
          <w:szCs w:val="21"/>
        </w:rPr>
        <w:t>鉴  证  方（签字盖章）：</w:t>
      </w:r>
    </w:p>
    <w:p w14:paraId="0AA6C0E7">
      <w:pPr>
        <w:shd w:val="clear" w:color="auto" w:fill="auto"/>
        <w:spacing w:line="380" w:lineRule="exact"/>
        <w:ind w:firstLine="630" w:firstLineChars="300"/>
        <w:rPr>
          <w:rFonts w:hint="eastAsia" w:ascii="宋体" w:hAnsi="宋体" w:eastAsia="Times New Roman" w:cs="宋体"/>
          <w:color w:val="auto"/>
          <w:szCs w:val="21"/>
          <w:lang w:val="en-US" w:eastAsia="zh-CN"/>
        </w:rPr>
      </w:pPr>
      <w:r>
        <w:rPr>
          <w:rFonts w:ascii="宋体" w:hAnsi="宋体" w:eastAsia="Times New Roman" w:cs="宋体"/>
          <w:color w:val="auto"/>
          <w:szCs w:val="21"/>
        </w:rPr>
        <w:t>签约时间：                                   签约地点：</w:t>
      </w:r>
    </w:p>
    <w:p w14:paraId="2157BEF1">
      <w:pPr>
        <w:rPr>
          <w:rFonts w:ascii="Arial"/>
          <w:sz w:val="21"/>
        </w:rPr>
      </w:pPr>
    </w:p>
    <w:p w14:paraId="229D27B3">
      <w:pPr>
        <w:rPr>
          <w:rFonts w:ascii="Arial" w:hAnsi="Arial" w:eastAsia="Arial" w:cs="Arial"/>
          <w:sz w:val="21"/>
          <w:szCs w:val="21"/>
        </w:rPr>
        <w:sectPr>
          <w:footerReference r:id="rId36" w:type="default"/>
          <w:pgSz w:w="11906" w:h="16839"/>
          <w:pgMar w:top="400" w:right="1571" w:bottom="1375" w:left="1785" w:header="0" w:footer="1211" w:gutter="0"/>
          <w:pgNumType w:fmt="decimal"/>
          <w:cols w:space="720" w:num="1"/>
        </w:sectPr>
      </w:pPr>
    </w:p>
    <w:p w14:paraId="23DB1C56">
      <w:pPr>
        <w:rPr>
          <w:rFonts w:ascii="Arial"/>
          <w:sz w:val="21"/>
        </w:rPr>
      </w:pPr>
    </w:p>
    <w:p w14:paraId="5354B5CB">
      <w:pPr>
        <w:spacing w:line="241" w:lineRule="auto"/>
        <w:rPr>
          <w:rFonts w:ascii="Arial"/>
          <w:sz w:val="21"/>
        </w:rPr>
      </w:pPr>
    </w:p>
    <w:p w14:paraId="56C4AB2C">
      <w:pPr>
        <w:spacing w:line="241" w:lineRule="auto"/>
        <w:rPr>
          <w:rFonts w:ascii="Arial"/>
          <w:sz w:val="21"/>
        </w:rPr>
      </w:pPr>
    </w:p>
    <w:p w14:paraId="50B194C1">
      <w:pPr>
        <w:spacing w:line="241" w:lineRule="auto"/>
        <w:rPr>
          <w:rFonts w:ascii="Arial"/>
          <w:sz w:val="21"/>
        </w:rPr>
      </w:pPr>
    </w:p>
    <w:p w14:paraId="5859C132">
      <w:pPr>
        <w:spacing w:line="241" w:lineRule="auto"/>
        <w:rPr>
          <w:rFonts w:ascii="Arial"/>
          <w:sz w:val="21"/>
        </w:rPr>
      </w:pPr>
    </w:p>
    <w:p w14:paraId="089BABDC">
      <w:pPr>
        <w:spacing w:line="241" w:lineRule="auto"/>
        <w:rPr>
          <w:rFonts w:ascii="Arial"/>
          <w:sz w:val="21"/>
        </w:rPr>
      </w:pPr>
    </w:p>
    <w:p w14:paraId="41D42388">
      <w:pPr>
        <w:spacing w:line="241" w:lineRule="auto"/>
        <w:rPr>
          <w:rFonts w:ascii="Arial"/>
          <w:sz w:val="21"/>
        </w:rPr>
      </w:pPr>
    </w:p>
    <w:p w14:paraId="07D22D03">
      <w:pPr>
        <w:spacing w:line="241" w:lineRule="auto"/>
        <w:rPr>
          <w:rFonts w:ascii="Arial"/>
          <w:sz w:val="21"/>
        </w:rPr>
      </w:pPr>
    </w:p>
    <w:p w14:paraId="59F97E6B">
      <w:pPr>
        <w:spacing w:line="241" w:lineRule="auto"/>
        <w:rPr>
          <w:rFonts w:ascii="Arial"/>
          <w:sz w:val="21"/>
        </w:rPr>
      </w:pPr>
    </w:p>
    <w:p w14:paraId="6A5B58BF">
      <w:pPr>
        <w:spacing w:line="241" w:lineRule="auto"/>
        <w:rPr>
          <w:rFonts w:ascii="Arial"/>
          <w:sz w:val="21"/>
        </w:rPr>
      </w:pPr>
    </w:p>
    <w:p w14:paraId="3EA3468C">
      <w:pPr>
        <w:spacing w:line="241" w:lineRule="auto"/>
        <w:rPr>
          <w:rFonts w:ascii="Arial"/>
          <w:sz w:val="21"/>
        </w:rPr>
      </w:pPr>
    </w:p>
    <w:p w14:paraId="3FEA7986">
      <w:pPr>
        <w:spacing w:line="241" w:lineRule="auto"/>
        <w:rPr>
          <w:rFonts w:ascii="Arial"/>
          <w:sz w:val="21"/>
        </w:rPr>
      </w:pPr>
    </w:p>
    <w:p w14:paraId="2A4C64C8">
      <w:pPr>
        <w:spacing w:line="241" w:lineRule="auto"/>
        <w:rPr>
          <w:rFonts w:ascii="Arial"/>
          <w:sz w:val="21"/>
        </w:rPr>
      </w:pPr>
    </w:p>
    <w:p w14:paraId="6FC6E3F3">
      <w:pPr>
        <w:spacing w:line="241" w:lineRule="auto"/>
        <w:rPr>
          <w:rFonts w:ascii="Arial"/>
          <w:sz w:val="21"/>
        </w:rPr>
      </w:pPr>
    </w:p>
    <w:p w14:paraId="613663CF">
      <w:pPr>
        <w:spacing w:line="241" w:lineRule="auto"/>
        <w:rPr>
          <w:rFonts w:ascii="Arial"/>
          <w:sz w:val="21"/>
        </w:rPr>
      </w:pPr>
    </w:p>
    <w:p w14:paraId="46D6F358">
      <w:pPr>
        <w:spacing w:line="241" w:lineRule="auto"/>
        <w:rPr>
          <w:rFonts w:ascii="Arial"/>
          <w:sz w:val="21"/>
        </w:rPr>
      </w:pPr>
    </w:p>
    <w:p w14:paraId="2344FF12">
      <w:pPr>
        <w:spacing w:line="241" w:lineRule="auto"/>
        <w:rPr>
          <w:rFonts w:ascii="Arial"/>
          <w:sz w:val="21"/>
        </w:rPr>
      </w:pPr>
    </w:p>
    <w:p w14:paraId="64192B07">
      <w:pPr>
        <w:spacing w:line="241" w:lineRule="auto"/>
        <w:rPr>
          <w:rFonts w:ascii="Arial"/>
          <w:sz w:val="21"/>
        </w:rPr>
      </w:pPr>
    </w:p>
    <w:p w14:paraId="06AB1D75">
      <w:pPr>
        <w:spacing w:line="241" w:lineRule="auto"/>
        <w:rPr>
          <w:rFonts w:ascii="Arial"/>
          <w:sz w:val="21"/>
        </w:rPr>
      </w:pPr>
    </w:p>
    <w:p w14:paraId="61F56F89">
      <w:pPr>
        <w:spacing w:line="241" w:lineRule="auto"/>
        <w:rPr>
          <w:rFonts w:ascii="Arial"/>
          <w:sz w:val="21"/>
        </w:rPr>
      </w:pPr>
    </w:p>
    <w:p w14:paraId="036F55B9">
      <w:pPr>
        <w:spacing w:line="241" w:lineRule="auto"/>
        <w:rPr>
          <w:rFonts w:ascii="Arial"/>
          <w:sz w:val="21"/>
        </w:rPr>
      </w:pPr>
    </w:p>
    <w:p w14:paraId="2BAB1367">
      <w:pPr>
        <w:spacing w:line="241" w:lineRule="auto"/>
        <w:rPr>
          <w:rFonts w:ascii="Arial"/>
          <w:sz w:val="21"/>
        </w:rPr>
      </w:pPr>
    </w:p>
    <w:p w14:paraId="3835B0A9">
      <w:pPr>
        <w:spacing w:line="241" w:lineRule="auto"/>
        <w:rPr>
          <w:rFonts w:ascii="Arial"/>
          <w:sz w:val="21"/>
        </w:rPr>
      </w:pPr>
    </w:p>
    <w:p w14:paraId="4B688CA8">
      <w:pPr>
        <w:spacing w:line="241" w:lineRule="auto"/>
        <w:rPr>
          <w:rFonts w:ascii="Arial"/>
          <w:sz w:val="21"/>
        </w:rPr>
      </w:pPr>
    </w:p>
    <w:p w14:paraId="2617E28C">
      <w:pPr>
        <w:pStyle w:val="8"/>
        <w:spacing w:before="188" w:line="188" w:lineRule="auto"/>
        <w:ind w:left="2015"/>
        <w:rPr>
          <w:sz w:val="44"/>
          <w:szCs w:val="44"/>
        </w:rPr>
      </w:pPr>
      <w:r>
        <w:rPr>
          <w:b/>
          <w:bCs/>
          <w:spacing w:val="-10"/>
          <w:sz w:val="44"/>
          <w:szCs w:val="44"/>
        </w:rPr>
        <w:t>第五章</w:t>
      </w:r>
      <w:r>
        <w:rPr>
          <w:b/>
          <w:bCs/>
          <w:spacing w:val="31"/>
          <w:sz w:val="44"/>
          <w:szCs w:val="44"/>
        </w:rPr>
        <w:t xml:space="preserve">   </w:t>
      </w:r>
      <w:r>
        <w:rPr>
          <w:b/>
          <w:bCs/>
          <w:spacing w:val="-10"/>
          <w:sz w:val="44"/>
          <w:szCs w:val="44"/>
        </w:rPr>
        <w:t>响应文件格式</w:t>
      </w:r>
    </w:p>
    <w:p w14:paraId="49AB4891">
      <w:pPr>
        <w:spacing w:line="188" w:lineRule="auto"/>
        <w:rPr>
          <w:sz w:val="44"/>
          <w:szCs w:val="44"/>
        </w:rPr>
        <w:sectPr>
          <w:footerReference r:id="rId37" w:type="default"/>
          <w:pgSz w:w="11906" w:h="16839"/>
          <w:pgMar w:top="400" w:right="1785" w:bottom="1375" w:left="1785" w:header="0" w:footer="1211" w:gutter="0"/>
          <w:pgNumType w:fmt="decimal"/>
          <w:cols w:space="720" w:num="1"/>
        </w:sectPr>
      </w:pPr>
    </w:p>
    <w:p w14:paraId="6AB6C688">
      <w:pPr>
        <w:spacing w:line="261" w:lineRule="auto"/>
        <w:rPr>
          <w:rFonts w:ascii="Arial"/>
          <w:sz w:val="21"/>
        </w:rPr>
      </w:pPr>
    </w:p>
    <w:p w14:paraId="2F373BE5">
      <w:pPr>
        <w:spacing w:line="262" w:lineRule="auto"/>
        <w:rPr>
          <w:rFonts w:ascii="Arial"/>
          <w:sz w:val="21"/>
        </w:rPr>
      </w:pPr>
    </w:p>
    <w:p w14:paraId="1DE4E748">
      <w:pPr>
        <w:spacing w:line="262" w:lineRule="auto"/>
        <w:rPr>
          <w:rFonts w:ascii="Arial"/>
          <w:sz w:val="21"/>
        </w:rPr>
      </w:pPr>
    </w:p>
    <w:p w14:paraId="04AC8D35">
      <w:pPr>
        <w:spacing w:line="262" w:lineRule="auto"/>
        <w:rPr>
          <w:rFonts w:ascii="Arial"/>
          <w:sz w:val="21"/>
        </w:rPr>
      </w:pPr>
    </w:p>
    <w:p w14:paraId="24537D61">
      <w:pPr>
        <w:spacing w:line="262" w:lineRule="auto"/>
        <w:rPr>
          <w:rFonts w:ascii="Arial"/>
          <w:sz w:val="21"/>
        </w:rPr>
      </w:pPr>
    </w:p>
    <w:p w14:paraId="357388C1">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41A0C3C3">
      <w:pPr>
        <w:adjustRightInd w:val="0"/>
        <w:snapToGrid w:val="0"/>
        <w:spacing w:line="360" w:lineRule="auto"/>
        <w:jc w:val="both"/>
        <w:rPr>
          <w:rFonts w:hint="eastAsia" w:ascii="仿宋" w:hAnsi="仿宋" w:eastAsia="仿宋" w:cs="仿宋"/>
          <w:bCs/>
          <w:color w:val="auto"/>
          <w:sz w:val="32"/>
          <w:szCs w:val="32"/>
        </w:rPr>
      </w:pPr>
    </w:p>
    <w:p w14:paraId="256D6F89">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3988C42C">
      <w:pPr>
        <w:adjustRightInd w:val="0"/>
        <w:snapToGrid w:val="0"/>
        <w:spacing w:line="360" w:lineRule="auto"/>
        <w:jc w:val="both"/>
        <w:rPr>
          <w:rFonts w:hint="eastAsia" w:ascii="仿宋" w:hAnsi="仿宋" w:eastAsia="仿宋" w:cs="仿宋"/>
          <w:bCs/>
          <w:color w:val="auto"/>
          <w:sz w:val="32"/>
          <w:szCs w:val="32"/>
        </w:rPr>
      </w:pPr>
    </w:p>
    <w:p w14:paraId="0CB5E379">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91"/>
          <w:kern w:val="0"/>
          <w:sz w:val="28"/>
          <w:szCs w:val="28"/>
          <w:fitText w:val="2810" w:id="85902"/>
          <w:lang w:val="en-US" w:eastAsia="zh-CN"/>
        </w:rPr>
        <w:t>投标单位</w:t>
      </w:r>
      <w:r>
        <w:rPr>
          <w:rFonts w:hint="eastAsia" w:ascii="仿宋" w:hAnsi="仿宋" w:eastAsia="仿宋" w:cs="仿宋"/>
          <w:b/>
          <w:caps/>
          <w:color w:val="auto"/>
          <w:spacing w:val="0"/>
          <w:w w:val="91"/>
          <w:kern w:val="0"/>
          <w:sz w:val="28"/>
          <w:szCs w:val="28"/>
          <w:fitText w:val="2810" w:id="85902"/>
        </w:rPr>
        <w:t>名称（公章）</w:t>
      </w:r>
      <w:r>
        <w:rPr>
          <w:rFonts w:hint="eastAsia" w:ascii="仿宋" w:hAnsi="仿宋" w:eastAsia="仿宋" w:cs="仿宋"/>
          <w:b/>
          <w:caps/>
          <w:color w:val="auto"/>
          <w:spacing w:val="-4"/>
          <w:w w:val="91"/>
          <w:kern w:val="0"/>
          <w:sz w:val="28"/>
          <w:szCs w:val="28"/>
          <w:fitText w:val="2810" w:id="85902"/>
        </w:rPr>
        <w:t>：</w:t>
      </w:r>
    </w:p>
    <w:p w14:paraId="1E3E8F3D">
      <w:pPr>
        <w:adjustRightInd w:val="0"/>
        <w:snapToGrid w:val="0"/>
        <w:spacing w:line="360" w:lineRule="auto"/>
        <w:ind w:right="-134" w:rightChars="-64"/>
        <w:rPr>
          <w:rFonts w:hint="eastAsia" w:ascii="仿宋" w:hAnsi="仿宋" w:eastAsia="仿宋" w:cs="仿宋"/>
          <w:b/>
          <w:caps/>
          <w:color w:val="auto"/>
          <w:sz w:val="28"/>
          <w:szCs w:val="28"/>
        </w:rPr>
      </w:pPr>
    </w:p>
    <w:p w14:paraId="41F7F486">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690770177"/>
        </w:rPr>
        <w:t>法定代表人（</w:t>
      </w:r>
      <w:r>
        <w:rPr>
          <w:rFonts w:hint="eastAsia" w:ascii="仿宋" w:hAnsi="仿宋" w:eastAsia="仿宋" w:cs="仿宋"/>
          <w:b/>
          <w:caps/>
          <w:color w:val="auto"/>
          <w:spacing w:val="0"/>
          <w:w w:val="77"/>
          <w:kern w:val="0"/>
          <w:sz w:val="28"/>
          <w:szCs w:val="28"/>
          <w:fitText w:val="2810" w:id="690770177"/>
          <w:lang w:eastAsia="zh-CN"/>
        </w:rPr>
        <w:t>签章</w:t>
      </w:r>
      <w:r>
        <w:rPr>
          <w:rFonts w:hint="eastAsia" w:ascii="仿宋" w:hAnsi="仿宋" w:eastAsia="仿宋" w:cs="仿宋"/>
          <w:b/>
          <w:caps/>
          <w:color w:val="auto"/>
          <w:spacing w:val="0"/>
          <w:w w:val="77"/>
          <w:kern w:val="0"/>
          <w:sz w:val="28"/>
          <w:szCs w:val="28"/>
          <w:fitText w:val="2810" w:id="690770177"/>
        </w:rPr>
        <w:t>或盖章）</w:t>
      </w:r>
      <w:r>
        <w:rPr>
          <w:rFonts w:hint="eastAsia" w:ascii="仿宋" w:hAnsi="仿宋" w:eastAsia="仿宋" w:cs="仿宋"/>
          <w:b/>
          <w:caps/>
          <w:color w:val="auto"/>
          <w:spacing w:val="-1"/>
          <w:w w:val="77"/>
          <w:kern w:val="0"/>
          <w:sz w:val="28"/>
          <w:szCs w:val="28"/>
          <w:fitText w:val="2810" w:id="690770177"/>
        </w:rPr>
        <w:t>：</w:t>
      </w:r>
    </w:p>
    <w:p w14:paraId="68F22074">
      <w:pPr>
        <w:adjustRightInd w:val="0"/>
        <w:snapToGrid w:val="0"/>
        <w:spacing w:line="360" w:lineRule="auto"/>
        <w:ind w:right="-134" w:rightChars="-64"/>
        <w:rPr>
          <w:rFonts w:hint="eastAsia" w:ascii="仿宋" w:hAnsi="仿宋" w:eastAsia="仿宋" w:cs="仿宋"/>
          <w:b/>
          <w:caps/>
          <w:color w:val="auto"/>
          <w:sz w:val="28"/>
          <w:szCs w:val="28"/>
        </w:rPr>
      </w:pPr>
    </w:p>
    <w:p w14:paraId="0AE13043">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70"/>
          <w:kern w:val="0"/>
          <w:sz w:val="28"/>
          <w:szCs w:val="28"/>
          <w:fitText w:val="2810" w:id="372975768"/>
          <w:lang w:val="en-US" w:eastAsia="zh-CN"/>
        </w:rPr>
        <w:t>投标单位</w:t>
      </w:r>
      <w:r>
        <w:rPr>
          <w:rFonts w:hint="eastAsia" w:ascii="仿宋" w:hAnsi="仿宋" w:eastAsia="仿宋" w:cs="仿宋"/>
          <w:b/>
          <w:caps/>
          <w:color w:val="auto"/>
          <w:spacing w:val="70"/>
          <w:kern w:val="0"/>
          <w:sz w:val="28"/>
          <w:szCs w:val="28"/>
          <w:fitText w:val="2810" w:id="372975768"/>
        </w:rPr>
        <w:t>地址</w:t>
      </w:r>
      <w:r>
        <w:rPr>
          <w:rFonts w:hint="eastAsia" w:ascii="仿宋" w:hAnsi="仿宋" w:eastAsia="仿宋" w:cs="仿宋"/>
          <w:b/>
          <w:caps/>
          <w:color w:val="auto"/>
          <w:spacing w:val="5"/>
          <w:kern w:val="0"/>
          <w:sz w:val="28"/>
          <w:szCs w:val="28"/>
          <w:fitText w:val="2810" w:id="372975768"/>
        </w:rPr>
        <w:t>：</w:t>
      </w:r>
    </w:p>
    <w:p w14:paraId="7FF92D43">
      <w:pPr>
        <w:adjustRightInd w:val="0"/>
        <w:snapToGrid w:val="0"/>
        <w:spacing w:line="360" w:lineRule="auto"/>
        <w:ind w:right="-134" w:rightChars="-64"/>
        <w:rPr>
          <w:rFonts w:hint="eastAsia" w:ascii="仿宋" w:hAnsi="仿宋" w:eastAsia="仿宋" w:cs="仿宋"/>
          <w:b/>
          <w:caps/>
          <w:color w:val="auto"/>
          <w:sz w:val="28"/>
          <w:szCs w:val="28"/>
        </w:rPr>
      </w:pPr>
    </w:p>
    <w:p w14:paraId="6398CD41">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21666697"/>
        </w:rPr>
        <w:t>联系人</w:t>
      </w:r>
      <w:r>
        <w:rPr>
          <w:rFonts w:hint="eastAsia" w:ascii="仿宋" w:hAnsi="仿宋" w:eastAsia="仿宋" w:cs="仿宋"/>
          <w:b/>
          <w:caps/>
          <w:color w:val="auto"/>
          <w:spacing w:val="2"/>
          <w:kern w:val="0"/>
          <w:sz w:val="28"/>
          <w:szCs w:val="28"/>
          <w:fitText w:val="2810" w:id="321666697"/>
        </w:rPr>
        <w:t>：</w:t>
      </w:r>
    </w:p>
    <w:p w14:paraId="46640316">
      <w:pPr>
        <w:adjustRightInd w:val="0"/>
        <w:snapToGrid w:val="0"/>
        <w:spacing w:line="360" w:lineRule="auto"/>
        <w:ind w:right="-134" w:rightChars="-64"/>
        <w:rPr>
          <w:rFonts w:hint="eastAsia" w:ascii="仿宋" w:hAnsi="仿宋" w:eastAsia="仿宋" w:cs="仿宋"/>
          <w:b/>
          <w:caps/>
          <w:color w:val="auto"/>
          <w:sz w:val="28"/>
          <w:szCs w:val="28"/>
        </w:rPr>
      </w:pPr>
    </w:p>
    <w:p w14:paraId="5B4977AB">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1991641359"/>
        </w:rPr>
        <w:t>联系电话</w:t>
      </w:r>
      <w:r>
        <w:rPr>
          <w:rFonts w:hint="eastAsia" w:ascii="仿宋" w:hAnsi="仿宋" w:eastAsia="仿宋" w:cs="仿宋"/>
          <w:b/>
          <w:caps/>
          <w:color w:val="auto"/>
          <w:spacing w:val="1"/>
          <w:kern w:val="0"/>
          <w:sz w:val="28"/>
          <w:szCs w:val="28"/>
          <w:fitText w:val="2810" w:id="1991641359"/>
        </w:rPr>
        <w:t>：</w:t>
      </w:r>
    </w:p>
    <w:p w14:paraId="38D68988">
      <w:pPr>
        <w:adjustRightInd w:val="0"/>
        <w:snapToGrid w:val="0"/>
        <w:spacing w:line="360" w:lineRule="auto"/>
        <w:jc w:val="center"/>
        <w:rPr>
          <w:rFonts w:hint="eastAsia" w:ascii="仿宋" w:hAnsi="仿宋" w:eastAsia="仿宋" w:cs="仿宋"/>
          <w:b/>
          <w:caps/>
          <w:color w:val="auto"/>
          <w:sz w:val="28"/>
          <w:szCs w:val="28"/>
        </w:rPr>
      </w:pPr>
    </w:p>
    <w:p w14:paraId="4E79AD71">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2BEC0CB5">
      <w:pPr>
        <w:pStyle w:val="8"/>
        <w:spacing w:before="184" w:line="189" w:lineRule="auto"/>
        <w:rPr>
          <w:sz w:val="22"/>
          <w:szCs w:val="22"/>
        </w:rPr>
      </w:pPr>
    </w:p>
    <w:p w14:paraId="1640EC92">
      <w:pPr>
        <w:pStyle w:val="8"/>
        <w:spacing w:before="184" w:line="189" w:lineRule="auto"/>
        <w:rPr>
          <w:sz w:val="22"/>
          <w:szCs w:val="22"/>
        </w:rPr>
      </w:pPr>
    </w:p>
    <w:p w14:paraId="6084D4E5">
      <w:pPr>
        <w:pStyle w:val="8"/>
        <w:spacing w:before="184" w:line="189" w:lineRule="auto"/>
        <w:rPr>
          <w:sz w:val="22"/>
          <w:szCs w:val="22"/>
        </w:rPr>
      </w:pPr>
    </w:p>
    <w:p w14:paraId="481021D7">
      <w:pPr>
        <w:pStyle w:val="8"/>
        <w:spacing w:before="184" w:line="189" w:lineRule="auto"/>
        <w:rPr>
          <w:sz w:val="22"/>
          <w:szCs w:val="22"/>
        </w:rPr>
      </w:pPr>
    </w:p>
    <w:p w14:paraId="0D732B20">
      <w:pPr>
        <w:pStyle w:val="8"/>
        <w:spacing w:before="184" w:line="189" w:lineRule="auto"/>
        <w:rPr>
          <w:sz w:val="22"/>
          <w:szCs w:val="22"/>
        </w:rPr>
      </w:pPr>
    </w:p>
    <w:p w14:paraId="4A676680">
      <w:pPr>
        <w:pStyle w:val="8"/>
        <w:spacing w:before="184" w:line="189" w:lineRule="auto"/>
        <w:rPr>
          <w:sz w:val="22"/>
          <w:szCs w:val="22"/>
        </w:rPr>
      </w:pPr>
    </w:p>
    <w:p w14:paraId="31358C39">
      <w:pPr>
        <w:pStyle w:val="8"/>
        <w:spacing w:before="184" w:line="189" w:lineRule="auto"/>
        <w:rPr>
          <w:sz w:val="22"/>
          <w:szCs w:val="22"/>
        </w:rPr>
      </w:pPr>
    </w:p>
    <w:p w14:paraId="38F91EF7">
      <w:pPr>
        <w:pStyle w:val="8"/>
        <w:spacing w:before="184" w:line="189" w:lineRule="auto"/>
        <w:rPr>
          <w:sz w:val="22"/>
          <w:szCs w:val="22"/>
        </w:rPr>
      </w:pPr>
    </w:p>
    <w:p w14:paraId="23F6F2D0">
      <w:pPr>
        <w:spacing w:line="252" w:lineRule="auto"/>
        <w:rPr>
          <w:rFonts w:ascii="Arial"/>
          <w:sz w:val="21"/>
        </w:rPr>
      </w:pPr>
    </w:p>
    <w:p w14:paraId="02A63F53">
      <w:pPr>
        <w:spacing w:line="252" w:lineRule="auto"/>
        <w:rPr>
          <w:rFonts w:ascii="Arial"/>
          <w:sz w:val="21"/>
        </w:rPr>
      </w:pPr>
    </w:p>
    <w:p w14:paraId="53CF0E82">
      <w:pPr>
        <w:spacing w:line="252" w:lineRule="auto"/>
        <w:rPr>
          <w:rFonts w:ascii="Arial"/>
          <w:sz w:val="21"/>
        </w:rPr>
      </w:pPr>
    </w:p>
    <w:p w14:paraId="7F712749">
      <w:pPr>
        <w:spacing w:line="252" w:lineRule="auto"/>
        <w:rPr>
          <w:rFonts w:ascii="Arial"/>
          <w:sz w:val="21"/>
        </w:rPr>
      </w:pPr>
    </w:p>
    <w:p w14:paraId="72D5372C">
      <w:pPr>
        <w:spacing w:line="252" w:lineRule="auto"/>
        <w:rPr>
          <w:rFonts w:ascii="Arial"/>
          <w:sz w:val="21"/>
        </w:rPr>
      </w:pPr>
    </w:p>
    <w:p w14:paraId="504F6F32">
      <w:pPr>
        <w:spacing w:line="252" w:lineRule="auto"/>
        <w:rPr>
          <w:rFonts w:ascii="Arial"/>
          <w:sz w:val="21"/>
        </w:rPr>
      </w:pPr>
    </w:p>
    <w:p w14:paraId="6BBD89F7">
      <w:pPr>
        <w:pStyle w:val="3"/>
        <w:numPr>
          <w:ilvl w:val="0"/>
          <w:numId w:val="0"/>
        </w:numPr>
        <w:shd w:val="clear" w:color="auto" w:fill="auto"/>
        <w:spacing w:before="0" w:line="240" w:lineRule="atLeas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w:t>
      </w:r>
      <w:r>
        <w:rPr>
          <w:rFonts w:hint="eastAsia" w:ascii="仿宋" w:hAnsi="仿宋" w:eastAsia="仿宋" w:cs="仿宋"/>
          <w:b/>
          <w:bCs/>
          <w:color w:val="auto"/>
          <w:sz w:val="32"/>
          <w:szCs w:val="32"/>
          <w:highlight w:val="none"/>
          <w:lang w:val="en-US" w:eastAsia="zh-CN"/>
        </w:rPr>
        <w:t>章节</w:t>
      </w:r>
      <w:r>
        <w:rPr>
          <w:rFonts w:hint="eastAsia" w:ascii="仿宋" w:hAnsi="仿宋" w:eastAsia="仿宋" w:cs="仿宋"/>
          <w:b/>
          <w:bCs/>
          <w:color w:val="auto"/>
          <w:sz w:val="32"/>
          <w:szCs w:val="32"/>
          <w:highlight w:val="none"/>
        </w:rPr>
        <w:t xml:space="preserve"> 资格证明文件</w:t>
      </w:r>
    </w:p>
    <w:p w14:paraId="3B7261A3">
      <w:pPr>
        <w:shd w:val="clear" w:color="auto" w:fill="auto"/>
        <w:rPr>
          <w:rFonts w:hint="eastAsia" w:ascii="仿宋" w:hAnsi="仿宋" w:eastAsia="仿宋" w:cs="仿宋"/>
          <w:color w:val="auto"/>
          <w:sz w:val="24"/>
          <w:szCs w:val="24"/>
          <w:lang w:val="en-US" w:eastAsia="zh-CN"/>
        </w:rPr>
      </w:pPr>
    </w:p>
    <w:p w14:paraId="0E576CDE">
      <w:pPr>
        <w:spacing w:line="267" w:lineRule="auto"/>
        <w:rPr>
          <w:rFonts w:hint="eastAsia" w:ascii="Arial"/>
          <w:sz w:val="21"/>
          <w:lang w:val="en-US" w:eastAsia="zh-CN"/>
        </w:rPr>
      </w:pPr>
      <w:r>
        <w:rPr>
          <w:rFonts w:hint="eastAsia" w:ascii="Arial"/>
          <w:sz w:val="21"/>
          <w:lang w:val="en-US" w:eastAsia="zh-CN"/>
        </w:rPr>
        <w:t>1）具备三证合一营业执照；</w:t>
      </w:r>
    </w:p>
    <w:p w14:paraId="4666AE3D">
      <w:pPr>
        <w:spacing w:line="267" w:lineRule="auto"/>
        <w:rPr>
          <w:rFonts w:hint="eastAsia" w:ascii="Arial"/>
          <w:sz w:val="21"/>
          <w:lang w:val="en-US" w:eastAsia="zh-CN"/>
        </w:rPr>
      </w:pPr>
      <w:r>
        <w:rPr>
          <w:rFonts w:hint="eastAsia" w:ascii="Arial"/>
          <w:sz w:val="21"/>
          <w:lang w:val="en-US" w:eastAsia="zh-CN"/>
        </w:rPr>
        <w:t>2）法定代表人投标需提供法定代表人资格证明书，委托代理人投标需提供法定代表人授权委托书；</w:t>
      </w:r>
    </w:p>
    <w:p w14:paraId="7D3FE57D">
      <w:pPr>
        <w:spacing w:line="267" w:lineRule="auto"/>
        <w:rPr>
          <w:rFonts w:hint="eastAsia" w:ascii="Arial"/>
          <w:sz w:val="21"/>
          <w:lang w:val="en-US" w:eastAsia="zh-CN"/>
        </w:rPr>
      </w:pPr>
      <w:r>
        <w:rPr>
          <w:rFonts w:hint="eastAsia" w:ascii="Arial"/>
          <w:sz w:val="21"/>
          <w:lang w:val="en-US" w:eastAsia="zh-CN"/>
        </w:rPr>
        <w:t>3）投标企业须提供供应商（被授权本单位在职人员）近6个月内任意1个月社保证明；</w:t>
      </w:r>
    </w:p>
    <w:p w14:paraId="3DEBA8E6">
      <w:pPr>
        <w:spacing w:line="267" w:lineRule="auto"/>
        <w:rPr>
          <w:rFonts w:hint="eastAsia" w:ascii="Arial"/>
          <w:sz w:val="21"/>
          <w:lang w:val="en-US" w:eastAsia="zh-CN"/>
        </w:rPr>
      </w:pPr>
      <w:r>
        <w:rPr>
          <w:rFonts w:hint="eastAsia" w:ascii="Arial"/>
          <w:sz w:val="21"/>
          <w:lang w:val="en-US" w:eastAsia="zh-CN"/>
        </w:rPr>
        <w:t>4）未被列入信用中国网（</w:t>
      </w:r>
      <w:r>
        <w:rPr>
          <w:rFonts w:hint="eastAsia" w:ascii="Arial"/>
          <w:sz w:val="21"/>
          <w:lang w:val="en-US" w:eastAsia="zh-CN"/>
        </w:rPr>
        <w:fldChar w:fldCharType="begin"/>
      </w:r>
      <w:r>
        <w:rPr>
          <w:rFonts w:hint="eastAsia" w:ascii="Arial"/>
          <w:sz w:val="21"/>
          <w:lang w:val="en-US" w:eastAsia="zh-CN"/>
        </w:rPr>
        <w:instrText xml:space="preserve"> HYPERLINK "http://www.creditchina.gov.cn/" </w:instrText>
      </w:r>
      <w:r>
        <w:rPr>
          <w:rFonts w:hint="eastAsia" w:ascii="Arial"/>
          <w:sz w:val="21"/>
          <w:lang w:val="en-US" w:eastAsia="zh-CN"/>
        </w:rPr>
        <w:fldChar w:fldCharType="separate"/>
      </w:r>
      <w:r>
        <w:rPr>
          <w:rFonts w:hint="eastAsia" w:ascii="Arial"/>
          <w:sz w:val="21"/>
          <w:lang w:val="en-US" w:eastAsia="zh-CN"/>
        </w:rPr>
        <w:t>www.creditchina.gov.cn</w:t>
      </w:r>
      <w:r>
        <w:rPr>
          <w:rFonts w:hint="eastAsia" w:ascii="Arial"/>
          <w:sz w:val="21"/>
          <w:lang w:val="en-US" w:eastAsia="zh-CN"/>
        </w:rPr>
        <w:fldChar w:fldCharType="end"/>
      </w:r>
      <w:r>
        <w:rPr>
          <w:rFonts w:hint="eastAsia" w:ascii="Arial"/>
          <w:sz w:val="21"/>
          <w:lang w:val="en-US" w:eastAsia="zh-CN"/>
        </w:rPr>
        <w:t>）及中国政府采购网 (</w:t>
      </w:r>
      <w:r>
        <w:rPr>
          <w:rFonts w:hint="eastAsia" w:ascii="Arial"/>
          <w:sz w:val="21"/>
          <w:lang w:val="en-US" w:eastAsia="zh-CN"/>
        </w:rPr>
        <w:fldChar w:fldCharType="begin"/>
      </w:r>
      <w:r>
        <w:rPr>
          <w:rFonts w:hint="eastAsia" w:ascii="Arial"/>
          <w:sz w:val="21"/>
          <w:lang w:val="en-US" w:eastAsia="zh-CN"/>
        </w:rPr>
        <w:instrText xml:space="preserve"> HYPERLINK "http://www.ccgp.gov.cn/" </w:instrText>
      </w:r>
      <w:r>
        <w:rPr>
          <w:rFonts w:hint="eastAsia" w:ascii="Arial"/>
          <w:sz w:val="21"/>
          <w:lang w:val="en-US" w:eastAsia="zh-CN"/>
        </w:rPr>
        <w:fldChar w:fldCharType="separate"/>
      </w:r>
      <w:r>
        <w:rPr>
          <w:rFonts w:hint="eastAsia" w:ascii="Arial"/>
          <w:sz w:val="21"/>
          <w:lang w:val="en-US" w:eastAsia="zh-CN"/>
        </w:rPr>
        <w:t>www.ccgp.gov.cn</w:t>
      </w:r>
      <w:r>
        <w:rPr>
          <w:rFonts w:hint="eastAsia" w:ascii="Arial"/>
          <w:sz w:val="21"/>
          <w:lang w:val="en-US" w:eastAsia="zh-CN"/>
        </w:rPr>
        <w:fldChar w:fldCharType="end"/>
      </w:r>
      <w:r>
        <w:rPr>
          <w:rFonts w:hint="eastAsia" w:ascii="Arial"/>
          <w:sz w:val="21"/>
          <w:lang w:val="en-US" w:eastAsia="zh-CN"/>
        </w:rPr>
        <w:t>）失信被执行人名单、重大税收违法失信主体、政府采购严重违法失信行为记录名单；</w:t>
      </w:r>
    </w:p>
    <w:p w14:paraId="35066046">
      <w:pPr>
        <w:spacing w:line="267" w:lineRule="auto"/>
        <w:rPr>
          <w:rFonts w:hint="eastAsia" w:ascii="Arial"/>
          <w:sz w:val="21"/>
          <w:lang w:val="en-US" w:eastAsia="zh-CN"/>
        </w:rPr>
      </w:pPr>
      <w:r>
        <w:rPr>
          <w:rFonts w:hint="eastAsia"/>
          <w:sz w:val="21"/>
          <w:lang w:val="en-US" w:eastAsia="zh-CN"/>
        </w:rPr>
        <w:t>5）</w:t>
      </w:r>
      <w:r>
        <w:rPr>
          <w:rFonts w:hint="eastAsia" w:ascii="Arial"/>
          <w:sz w:val="21"/>
          <w:lang w:val="en-US" w:eastAsia="zh-CN"/>
        </w:rPr>
        <w:t>供应商服务人员需具有副高级工程师（及以上）职称1名，机械类或电气类等相关专业中级（及以上）职称2名，须提供人员2024年06月至2025年06月之间任意连续的六个月的社保证明</w:t>
      </w:r>
    </w:p>
    <w:p w14:paraId="71A918F4">
      <w:pPr>
        <w:spacing w:line="267" w:lineRule="auto"/>
        <w:rPr>
          <w:rFonts w:ascii="Arial"/>
          <w:sz w:val="21"/>
        </w:rPr>
      </w:pPr>
      <w:r>
        <w:rPr>
          <w:rFonts w:hint="eastAsia"/>
          <w:sz w:val="21"/>
          <w:lang w:val="en-US" w:eastAsia="zh-CN"/>
        </w:rPr>
        <w:t>6</w:t>
      </w:r>
      <w:r>
        <w:rPr>
          <w:rFonts w:hint="eastAsia" w:ascii="Arial"/>
          <w:sz w:val="21"/>
          <w:lang w:val="en-US" w:eastAsia="zh-CN"/>
        </w:rPr>
        <w:t>）</w:t>
      </w:r>
      <w:r>
        <w:rPr>
          <w:rFonts w:ascii="Arial"/>
          <w:sz w:val="21"/>
        </w:rPr>
        <w:t>投标保证金（缴纳证明）</w:t>
      </w:r>
    </w:p>
    <w:p w14:paraId="11232F37">
      <w:pPr>
        <w:spacing w:line="267" w:lineRule="auto"/>
        <w:rPr>
          <w:rFonts w:hint="default" w:ascii="Arial" w:eastAsia="宋体"/>
          <w:sz w:val="21"/>
          <w:lang w:val="en-US" w:eastAsia="zh-CN"/>
        </w:rPr>
      </w:pPr>
      <w:r>
        <w:rPr>
          <w:rFonts w:hint="eastAsia" w:eastAsia="宋体"/>
          <w:sz w:val="21"/>
          <w:lang w:val="en-US" w:eastAsia="zh-CN"/>
        </w:rPr>
        <w:t>7</w:t>
      </w:r>
      <w:r>
        <w:rPr>
          <w:rFonts w:hint="eastAsia" w:eastAsia="宋体"/>
          <w:sz w:val="21"/>
          <w:lang w:eastAsia="zh-CN"/>
        </w:rPr>
        <w:t>）</w:t>
      </w:r>
      <w:r>
        <w:rPr>
          <w:rFonts w:hint="eastAsia" w:eastAsia="宋体"/>
          <w:sz w:val="21"/>
          <w:lang w:val="en-US" w:eastAsia="zh-CN"/>
        </w:rPr>
        <w:t>中小企业声明函</w:t>
      </w:r>
    </w:p>
    <w:p w14:paraId="71954289">
      <w:pPr>
        <w:spacing w:line="267" w:lineRule="auto"/>
        <w:rPr>
          <w:rFonts w:hint="default" w:ascii="Arial"/>
          <w:sz w:val="21"/>
          <w:lang w:val="en-US" w:eastAsia="zh-CN"/>
        </w:rPr>
      </w:pPr>
      <w:r>
        <w:rPr>
          <w:rFonts w:hint="eastAsia"/>
          <w:sz w:val="21"/>
          <w:lang w:val="en-US" w:eastAsia="zh-CN"/>
        </w:rPr>
        <w:t>8</w:t>
      </w:r>
      <w:r>
        <w:rPr>
          <w:rFonts w:hint="eastAsia" w:ascii="Arial"/>
          <w:sz w:val="21"/>
          <w:lang w:val="en-US" w:eastAsia="zh-CN"/>
        </w:rPr>
        <w:t>）</w:t>
      </w:r>
      <w:r>
        <w:rPr>
          <w:rFonts w:hint="eastAsia" w:ascii="Arial"/>
          <w:sz w:val="21"/>
        </w:rPr>
        <w:t>供应商须知资料表要求的其他资格证明文件</w:t>
      </w:r>
    </w:p>
    <w:p w14:paraId="304DEA3F">
      <w:pPr>
        <w:spacing w:line="267" w:lineRule="auto"/>
        <w:rPr>
          <w:rFonts w:hint="eastAsia" w:ascii="Arial"/>
          <w:sz w:val="21"/>
          <w:lang w:val="en-US" w:eastAsia="zh-CN"/>
        </w:rPr>
      </w:pPr>
    </w:p>
    <w:p w14:paraId="752147BA">
      <w:pPr>
        <w:spacing w:line="267" w:lineRule="auto"/>
        <w:rPr>
          <w:rFonts w:ascii="Arial"/>
          <w:sz w:val="21"/>
        </w:rPr>
      </w:pPr>
    </w:p>
    <w:p w14:paraId="1B0FBC1B">
      <w:pPr>
        <w:spacing w:line="267" w:lineRule="auto"/>
        <w:rPr>
          <w:rFonts w:ascii="Arial"/>
          <w:sz w:val="21"/>
        </w:rPr>
      </w:pPr>
    </w:p>
    <w:p w14:paraId="62595ACE">
      <w:pPr>
        <w:spacing w:line="267" w:lineRule="auto"/>
        <w:rPr>
          <w:rFonts w:ascii="Arial"/>
          <w:sz w:val="21"/>
        </w:rPr>
      </w:pPr>
    </w:p>
    <w:p w14:paraId="2A3BC4A4">
      <w:pPr>
        <w:spacing w:line="267" w:lineRule="auto"/>
        <w:rPr>
          <w:rFonts w:ascii="Arial"/>
          <w:sz w:val="21"/>
        </w:rPr>
      </w:pPr>
    </w:p>
    <w:p w14:paraId="76052485">
      <w:pPr>
        <w:spacing w:line="268" w:lineRule="auto"/>
        <w:rPr>
          <w:rFonts w:ascii="Arial"/>
          <w:sz w:val="21"/>
        </w:rPr>
      </w:pPr>
    </w:p>
    <w:p w14:paraId="0ABB7F9F">
      <w:pPr>
        <w:spacing w:line="261" w:lineRule="auto"/>
        <w:rPr>
          <w:rFonts w:ascii="Arial"/>
          <w:sz w:val="21"/>
        </w:rPr>
      </w:pPr>
    </w:p>
    <w:p w14:paraId="2BE9CC82">
      <w:pPr>
        <w:pStyle w:val="5"/>
        <w:rPr>
          <w:rFonts w:ascii="Arial"/>
          <w:sz w:val="21"/>
        </w:rPr>
      </w:pPr>
    </w:p>
    <w:p w14:paraId="7E4420D0">
      <w:pPr>
        <w:rPr>
          <w:rFonts w:ascii="Arial"/>
          <w:sz w:val="21"/>
        </w:rPr>
      </w:pPr>
    </w:p>
    <w:p w14:paraId="1B72ABBD">
      <w:pPr>
        <w:pStyle w:val="5"/>
        <w:rPr>
          <w:rFonts w:ascii="Arial"/>
          <w:sz w:val="21"/>
        </w:rPr>
      </w:pPr>
    </w:p>
    <w:p w14:paraId="1BECAA7D">
      <w:pPr>
        <w:rPr>
          <w:rFonts w:ascii="Arial"/>
          <w:sz w:val="21"/>
        </w:rPr>
      </w:pPr>
    </w:p>
    <w:p w14:paraId="69796D1D">
      <w:pPr>
        <w:pStyle w:val="5"/>
        <w:rPr>
          <w:rFonts w:ascii="Arial"/>
          <w:sz w:val="21"/>
        </w:rPr>
      </w:pPr>
    </w:p>
    <w:p w14:paraId="096EDF5B">
      <w:pPr>
        <w:rPr>
          <w:rFonts w:ascii="Arial"/>
          <w:sz w:val="21"/>
        </w:rPr>
      </w:pPr>
    </w:p>
    <w:p w14:paraId="117BA952">
      <w:pPr>
        <w:pStyle w:val="5"/>
        <w:rPr>
          <w:rFonts w:ascii="Arial"/>
          <w:sz w:val="21"/>
        </w:rPr>
      </w:pPr>
    </w:p>
    <w:p w14:paraId="32D21B33">
      <w:pPr>
        <w:rPr>
          <w:rFonts w:ascii="Arial"/>
          <w:sz w:val="21"/>
        </w:rPr>
      </w:pPr>
    </w:p>
    <w:p w14:paraId="6DF1E6DF">
      <w:pPr>
        <w:pStyle w:val="5"/>
        <w:rPr>
          <w:rFonts w:hint="eastAsia"/>
          <w:lang w:val="en-US" w:eastAsia="zh-CN"/>
        </w:rPr>
      </w:pPr>
    </w:p>
    <w:p w14:paraId="6E25B26C">
      <w:pPr>
        <w:rPr>
          <w:rFonts w:hint="eastAsia"/>
          <w:lang w:val="en-US" w:eastAsia="zh-CN"/>
        </w:rPr>
      </w:pPr>
    </w:p>
    <w:p w14:paraId="126132F4">
      <w:pPr>
        <w:rPr>
          <w:rFonts w:hint="eastAsia"/>
          <w:lang w:val="en-US" w:eastAsia="zh-CN"/>
        </w:rPr>
      </w:pPr>
    </w:p>
    <w:p w14:paraId="00457787">
      <w:pPr>
        <w:rPr>
          <w:rFonts w:hint="eastAsia"/>
          <w:lang w:val="en-US" w:eastAsia="zh-CN"/>
        </w:rPr>
      </w:pPr>
    </w:p>
    <w:p w14:paraId="5943F67A">
      <w:pPr>
        <w:rPr>
          <w:rFonts w:hint="eastAsia"/>
          <w:lang w:val="en-US" w:eastAsia="zh-CN"/>
        </w:rPr>
      </w:pPr>
    </w:p>
    <w:p w14:paraId="39BAB26C">
      <w:pPr>
        <w:rPr>
          <w:rFonts w:hint="eastAsia"/>
          <w:lang w:val="en-US" w:eastAsia="zh-CN"/>
        </w:rPr>
      </w:pPr>
    </w:p>
    <w:p w14:paraId="73A96DC0">
      <w:pPr>
        <w:rPr>
          <w:rFonts w:hint="eastAsia"/>
          <w:lang w:val="en-US" w:eastAsia="zh-CN"/>
        </w:rPr>
      </w:pPr>
    </w:p>
    <w:p w14:paraId="3676489B">
      <w:pPr>
        <w:rPr>
          <w:rFonts w:hint="eastAsia"/>
          <w:lang w:val="en-US" w:eastAsia="zh-CN"/>
        </w:rPr>
      </w:pPr>
    </w:p>
    <w:p w14:paraId="00290C49">
      <w:pPr>
        <w:rPr>
          <w:rFonts w:hint="eastAsia"/>
          <w:lang w:val="en-US" w:eastAsia="zh-CN"/>
        </w:rPr>
      </w:pPr>
    </w:p>
    <w:p w14:paraId="7EFCCD1C">
      <w:pPr>
        <w:rPr>
          <w:rFonts w:hint="eastAsia"/>
          <w:lang w:val="en-US" w:eastAsia="zh-CN"/>
        </w:rPr>
      </w:pPr>
    </w:p>
    <w:p w14:paraId="1FDEBF28">
      <w:pPr>
        <w:rPr>
          <w:rFonts w:hint="eastAsia"/>
          <w:lang w:val="en-US" w:eastAsia="zh-CN"/>
        </w:rPr>
      </w:pPr>
    </w:p>
    <w:p w14:paraId="51206589">
      <w:pPr>
        <w:rPr>
          <w:rFonts w:hint="eastAsia"/>
          <w:lang w:val="en-US" w:eastAsia="zh-CN"/>
        </w:rPr>
      </w:pPr>
    </w:p>
    <w:p w14:paraId="53B4EBF4">
      <w:pPr>
        <w:rPr>
          <w:rFonts w:hint="eastAsia"/>
          <w:lang w:val="en-US" w:eastAsia="zh-CN"/>
        </w:rPr>
      </w:pPr>
    </w:p>
    <w:p w14:paraId="16118611">
      <w:pPr>
        <w:rPr>
          <w:rFonts w:hint="eastAsia"/>
          <w:lang w:val="en-US" w:eastAsia="zh-CN"/>
        </w:rPr>
      </w:pPr>
    </w:p>
    <w:p w14:paraId="7504E99B">
      <w:pPr>
        <w:rPr>
          <w:rFonts w:hint="eastAsia"/>
          <w:lang w:val="en-US" w:eastAsia="zh-CN"/>
        </w:rPr>
      </w:pPr>
    </w:p>
    <w:p w14:paraId="074175FC">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color w:val="auto"/>
          <w:sz w:val="24"/>
          <w:highlight w:val="none"/>
        </w:rPr>
      </w:pPr>
      <w:r>
        <w:rPr>
          <w:rFonts w:hint="eastAsia" w:ascii="仿宋" w:hAnsi="仿宋" w:eastAsia="仿宋" w:cs="仿宋"/>
          <w:b/>
          <w:bCs/>
          <w:color w:val="auto"/>
          <w:sz w:val="36"/>
          <w:szCs w:val="36"/>
          <w:lang w:val="en-US" w:eastAsia="zh-CN"/>
        </w:rPr>
        <w:t>（一）具备三证合一营业执照</w:t>
      </w:r>
    </w:p>
    <w:p w14:paraId="722A74D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71D9475D">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4FEFBFE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38DD59D6">
      <w:pPr>
        <w:pStyle w:val="11"/>
        <w:pageBreakBefore w:val="0"/>
        <w:widowControl w:val="0"/>
        <w:numPr>
          <w:ilvl w:val="0"/>
          <w:numId w:val="7"/>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投标人为自然人的，应提供身份证明的复印件。</w:t>
      </w:r>
    </w:p>
    <w:p w14:paraId="13D93E8C">
      <w:pPr>
        <w:pStyle w:val="15"/>
        <w:numPr>
          <w:ilvl w:val="0"/>
          <w:numId w:val="0"/>
        </w:numPr>
        <w:ind w:left="1354" w:leftChars="0" w:right="0" w:rightChars="0"/>
        <w:jc w:val="center"/>
        <w:rPr>
          <w:rFonts w:hint="eastAsia"/>
          <w:color w:val="auto"/>
        </w:rPr>
      </w:pPr>
    </w:p>
    <w:p w14:paraId="69105504">
      <w:pPr>
        <w:jc w:val="center"/>
        <w:rPr>
          <w:rFonts w:hint="eastAsia" w:eastAsia="宋体"/>
          <w:color w:val="auto"/>
          <w:lang w:eastAsia="zh-CN"/>
        </w:rPr>
      </w:pPr>
      <w:r>
        <w:rPr>
          <w:rFonts w:hint="eastAsia" w:eastAsia="宋体"/>
          <w:color w:val="auto"/>
          <w:lang w:eastAsia="zh-CN"/>
        </w:rPr>
        <w:t>（格式自拟）</w:t>
      </w:r>
    </w:p>
    <w:p w14:paraId="4DE4E08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14:paraId="7A1AD56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4BD02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C07E26">
      <w:pPr>
        <w:pStyle w:val="11"/>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67405664">
      <w:pPr>
        <w:pStyle w:val="11"/>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59BEA444">
      <w:pPr>
        <w:pStyle w:val="11"/>
        <w:shd w:val="clear" w:color="auto" w:fill="auto"/>
        <w:tabs>
          <w:tab w:val="left" w:pos="5580"/>
        </w:tabs>
        <w:spacing w:line="240" w:lineRule="atLeast"/>
        <w:rPr>
          <w:rFonts w:hint="eastAsia" w:ascii="宋体" w:hAnsi="宋体" w:eastAsia="宋体" w:cs="宋体"/>
          <w:color w:val="auto"/>
          <w:sz w:val="24"/>
          <w:highlight w:val="none"/>
        </w:rPr>
      </w:pPr>
    </w:p>
    <w:p w14:paraId="0E4A8F70">
      <w:pPr>
        <w:pStyle w:val="11"/>
        <w:shd w:val="clear" w:color="auto" w:fill="auto"/>
        <w:tabs>
          <w:tab w:val="left" w:pos="5580"/>
        </w:tabs>
        <w:spacing w:line="240" w:lineRule="atLeast"/>
        <w:rPr>
          <w:rFonts w:hint="eastAsia" w:ascii="宋体" w:hAnsi="宋体" w:eastAsia="宋体" w:cs="宋体"/>
          <w:color w:val="auto"/>
          <w:sz w:val="24"/>
          <w:highlight w:val="none"/>
        </w:rPr>
      </w:pPr>
    </w:p>
    <w:p w14:paraId="06A06DE2">
      <w:pPr>
        <w:pStyle w:val="11"/>
        <w:shd w:val="clear" w:color="auto" w:fill="auto"/>
        <w:tabs>
          <w:tab w:val="left" w:pos="5580"/>
        </w:tabs>
        <w:spacing w:line="240" w:lineRule="atLeast"/>
        <w:rPr>
          <w:rFonts w:hint="eastAsia" w:ascii="宋体" w:hAnsi="宋体" w:eastAsia="宋体" w:cs="宋体"/>
          <w:color w:val="auto"/>
          <w:sz w:val="24"/>
          <w:highlight w:val="none"/>
        </w:rPr>
      </w:pPr>
    </w:p>
    <w:p w14:paraId="4F0E7341">
      <w:pPr>
        <w:pStyle w:val="11"/>
        <w:shd w:val="clear" w:color="auto" w:fill="auto"/>
        <w:tabs>
          <w:tab w:val="left" w:pos="5580"/>
        </w:tabs>
        <w:spacing w:line="240" w:lineRule="atLeast"/>
        <w:rPr>
          <w:rFonts w:hint="eastAsia" w:ascii="宋体" w:hAnsi="宋体" w:eastAsia="宋体" w:cs="宋体"/>
          <w:color w:val="auto"/>
          <w:sz w:val="24"/>
          <w:highlight w:val="none"/>
        </w:rPr>
      </w:pPr>
    </w:p>
    <w:p w14:paraId="257AA46E">
      <w:pPr>
        <w:pStyle w:val="11"/>
        <w:shd w:val="clear" w:color="auto" w:fill="auto"/>
        <w:tabs>
          <w:tab w:val="left" w:pos="5580"/>
        </w:tabs>
        <w:spacing w:line="240" w:lineRule="atLeast"/>
        <w:rPr>
          <w:rFonts w:hint="eastAsia" w:ascii="宋体" w:hAnsi="宋体" w:eastAsia="宋体" w:cs="宋体"/>
          <w:color w:val="auto"/>
          <w:sz w:val="24"/>
          <w:highlight w:val="none"/>
        </w:rPr>
      </w:pPr>
    </w:p>
    <w:p w14:paraId="43343AC0">
      <w:pPr>
        <w:pStyle w:val="11"/>
        <w:shd w:val="clear" w:color="auto" w:fill="auto"/>
        <w:tabs>
          <w:tab w:val="left" w:pos="5580"/>
        </w:tabs>
        <w:spacing w:line="240" w:lineRule="atLeast"/>
        <w:rPr>
          <w:rFonts w:hint="eastAsia" w:ascii="宋体" w:hAnsi="宋体" w:eastAsia="宋体" w:cs="宋体"/>
          <w:color w:val="auto"/>
          <w:sz w:val="24"/>
          <w:highlight w:val="none"/>
        </w:rPr>
      </w:pPr>
    </w:p>
    <w:p w14:paraId="2971C26A">
      <w:pPr>
        <w:pStyle w:val="11"/>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12" w:name="_Toc32520"/>
      <w:bookmarkStart w:id="13" w:name="_Toc7039"/>
      <w:bookmarkStart w:id="14" w:name="_Toc515647808"/>
    </w:p>
    <w:p w14:paraId="3690923D">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5" w:name="_Toc22472"/>
      <w:bookmarkStart w:id="16" w:name="_Toc1083"/>
      <w:bookmarkStart w:id="17" w:name="_Toc515647807"/>
      <w:bookmarkStart w:id="18" w:name="_Toc23503"/>
    </w:p>
    <w:p w14:paraId="6C80A2FE">
      <w:pPr>
        <w:shd w:val="clear" w:color="auto" w:fill="auto"/>
        <w:rPr>
          <w:rFonts w:hint="eastAsia" w:ascii="宋体" w:hAnsi="宋体" w:eastAsia="宋体" w:cs="宋体"/>
          <w:color w:val="auto"/>
          <w:sz w:val="24"/>
          <w:highlight w:val="none"/>
        </w:rPr>
      </w:pPr>
    </w:p>
    <w:p w14:paraId="3BE32EB9">
      <w:pPr>
        <w:pStyle w:val="22"/>
        <w:shd w:val="clear" w:color="auto" w:fill="auto"/>
        <w:rPr>
          <w:rFonts w:hint="eastAsia" w:ascii="宋体" w:hAnsi="宋体" w:eastAsia="宋体" w:cs="宋体"/>
          <w:color w:val="auto"/>
          <w:sz w:val="24"/>
          <w:highlight w:val="none"/>
        </w:rPr>
      </w:pPr>
    </w:p>
    <w:p w14:paraId="76AC464C">
      <w:pPr>
        <w:pStyle w:val="22"/>
        <w:shd w:val="clear" w:color="auto" w:fill="auto"/>
        <w:rPr>
          <w:rFonts w:hint="eastAsia" w:ascii="宋体" w:hAnsi="宋体" w:eastAsia="宋体" w:cs="宋体"/>
          <w:color w:val="auto"/>
          <w:sz w:val="24"/>
          <w:highlight w:val="none"/>
        </w:rPr>
      </w:pPr>
    </w:p>
    <w:p w14:paraId="52EF3817">
      <w:pPr>
        <w:pStyle w:val="22"/>
        <w:shd w:val="clear" w:color="auto" w:fill="auto"/>
        <w:rPr>
          <w:rFonts w:hint="eastAsia" w:ascii="宋体" w:hAnsi="宋体" w:eastAsia="宋体" w:cs="宋体"/>
          <w:color w:val="auto"/>
          <w:sz w:val="24"/>
          <w:highlight w:val="none"/>
        </w:rPr>
      </w:pPr>
    </w:p>
    <w:p w14:paraId="11F0EEA6">
      <w:pPr>
        <w:pStyle w:val="22"/>
        <w:shd w:val="clear" w:color="auto" w:fill="auto"/>
        <w:rPr>
          <w:rFonts w:hint="eastAsia" w:ascii="宋体" w:hAnsi="宋体" w:eastAsia="宋体" w:cs="宋体"/>
          <w:color w:val="auto"/>
          <w:sz w:val="24"/>
          <w:highlight w:val="none"/>
        </w:rPr>
      </w:pPr>
    </w:p>
    <w:p w14:paraId="79E89E41">
      <w:pPr>
        <w:pStyle w:val="22"/>
        <w:shd w:val="clear" w:color="auto" w:fill="auto"/>
        <w:rPr>
          <w:rFonts w:hint="eastAsia" w:ascii="宋体" w:hAnsi="宋体" w:eastAsia="宋体" w:cs="宋体"/>
          <w:color w:val="auto"/>
          <w:sz w:val="24"/>
          <w:highlight w:val="none"/>
        </w:rPr>
      </w:pPr>
    </w:p>
    <w:p w14:paraId="4BBB4B88">
      <w:pPr>
        <w:pStyle w:val="22"/>
        <w:shd w:val="clear" w:color="auto" w:fill="auto"/>
        <w:rPr>
          <w:rFonts w:hint="eastAsia" w:ascii="宋体" w:hAnsi="宋体" w:eastAsia="宋体" w:cs="宋体"/>
          <w:color w:val="auto"/>
          <w:sz w:val="24"/>
          <w:highlight w:val="none"/>
        </w:rPr>
      </w:pPr>
    </w:p>
    <w:p w14:paraId="27AE281C">
      <w:pPr>
        <w:pStyle w:val="22"/>
        <w:shd w:val="clear" w:color="auto" w:fill="auto"/>
        <w:rPr>
          <w:rFonts w:hint="eastAsia" w:ascii="宋体" w:hAnsi="宋体" w:eastAsia="宋体" w:cs="宋体"/>
          <w:color w:val="auto"/>
          <w:sz w:val="24"/>
          <w:highlight w:val="none"/>
        </w:rPr>
      </w:pPr>
    </w:p>
    <w:p w14:paraId="677B40B4">
      <w:pPr>
        <w:pStyle w:val="22"/>
        <w:shd w:val="clear" w:color="auto" w:fill="auto"/>
        <w:rPr>
          <w:rFonts w:hint="eastAsia" w:ascii="宋体" w:hAnsi="宋体" w:eastAsia="宋体" w:cs="宋体"/>
          <w:color w:val="auto"/>
          <w:sz w:val="24"/>
          <w:highlight w:val="none"/>
        </w:rPr>
      </w:pPr>
    </w:p>
    <w:p w14:paraId="14F1A8ED">
      <w:pPr>
        <w:pStyle w:val="22"/>
        <w:shd w:val="clear" w:color="auto" w:fill="auto"/>
        <w:rPr>
          <w:rFonts w:hint="eastAsia" w:ascii="宋体" w:hAnsi="宋体" w:eastAsia="宋体" w:cs="宋体"/>
          <w:color w:val="auto"/>
          <w:sz w:val="24"/>
          <w:highlight w:val="none"/>
        </w:rPr>
      </w:pPr>
    </w:p>
    <w:p w14:paraId="0F81342F">
      <w:pPr>
        <w:pStyle w:val="22"/>
        <w:shd w:val="clear" w:color="auto" w:fill="auto"/>
        <w:ind w:left="0" w:leftChars="0" w:firstLine="0" w:firstLineChars="0"/>
        <w:rPr>
          <w:rFonts w:hint="eastAsia" w:ascii="宋体" w:hAnsi="宋体" w:eastAsia="宋体" w:cs="宋体"/>
          <w:color w:val="auto"/>
          <w:sz w:val="24"/>
          <w:highlight w:val="none"/>
        </w:rPr>
      </w:pPr>
    </w:p>
    <w:p w14:paraId="153CABB4">
      <w:pPr>
        <w:pStyle w:val="22"/>
        <w:shd w:val="clear" w:color="auto" w:fill="auto"/>
        <w:rPr>
          <w:rFonts w:hint="eastAsia" w:ascii="宋体" w:hAnsi="宋体" w:eastAsia="宋体" w:cs="宋体"/>
          <w:color w:val="auto"/>
          <w:sz w:val="24"/>
          <w:highlight w:val="none"/>
        </w:rPr>
      </w:pPr>
    </w:p>
    <w:p w14:paraId="4D253B6C">
      <w:pPr>
        <w:pStyle w:val="22"/>
        <w:shd w:val="clear" w:color="auto" w:fill="auto"/>
        <w:rPr>
          <w:rFonts w:hint="eastAsia" w:ascii="宋体" w:hAnsi="宋体" w:eastAsia="宋体" w:cs="宋体"/>
          <w:color w:val="auto"/>
          <w:sz w:val="24"/>
          <w:highlight w:val="none"/>
        </w:rPr>
      </w:pPr>
    </w:p>
    <w:p w14:paraId="38B2E0C7">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bookmarkStart w:id="19" w:name="_Toc20444"/>
      <w:bookmarkStart w:id="20" w:name="_Toc3245"/>
      <w:bookmarkStart w:id="21" w:name="_Toc10823"/>
      <w:bookmarkStart w:id="22" w:name="_Toc29396"/>
      <w:bookmarkStart w:id="23" w:name="_Toc334"/>
      <w:bookmarkStart w:id="24" w:name="_Toc30244"/>
    </w:p>
    <w:p w14:paraId="3FC407AF">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3F9EB30A">
      <w:pPr>
        <w:pStyle w:val="4"/>
        <w:rPr>
          <w:rFonts w:hint="eastAsia" w:ascii="宋体" w:hAnsi="宋体" w:eastAsia="宋体" w:cs="宋体"/>
          <w:b/>
          <w:bCs/>
          <w:color w:val="auto"/>
          <w:sz w:val="24"/>
          <w:highlight w:val="none"/>
          <w:lang w:eastAsia="zh-CN"/>
        </w:rPr>
      </w:pPr>
    </w:p>
    <w:p w14:paraId="064D02D2">
      <w:pPr>
        <w:rPr>
          <w:rFonts w:hint="eastAsia" w:ascii="宋体" w:hAnsi="宋体" w:eastAsia="宋体" w:cs="宋体"/>
          <w:b/>
          <w:bCs/>
          <w:color w:val="auto"/>
          <w:sz w:val="24"/>
          <w:highlight w:val="none"/>
          <w:lang w:eastAsia="zh-CN"/>
        </w:rPr>
      </w:pPr>
    </w:p>
    <w:p w14:paraId="19B26785">
      <w:pPr>
        <w:rPr>
          <w:rFonts w:hint="eastAsia" w:ascii="宋体" w:hAnsi="宋体" w:eastAsia="宋体" w:cs="宋体"/>
          <w:b/>
          <w:bCs/>
          <w:color w:val="auto"/>
          <w:sz w:val="24"/>
          <w:highlight w:val="none"/>
          <w:lang w:eastAsia="zh-CN"/>
        </w:rPr>
      </w:pPr>
    </w:p>
    <w:p w14:paraId="232EEDE5">
      <w:pPr>
        <w:rPr>
          <w:rFonts w:hint="eastAsia" w:ascii="宋体" w:hAnsi="宋体" w:eastAsia="宋体" w:cs="宋体"/>
          <w:b/>
          <w:bCs/>
          <w:color w:val="auto"/>
          <w:sz w:val="24"/>
          <w:highlight w:val="none"/>
          <w:lang w:eastAsia="zh-CN"/>
        </w:rPr>
      </w:pPr>
    </w:p>
    <w:p w14:paraId="50A522A1">
      <w:pPr>
        <w:rPr>
          <w:rFonts w:hint="eastAsia" w:ascii="宋体" w:hAnsi="宋体" w:eastAsia="宋体" w:cs="宋体"/>
          <w:b/>
          <w:bCs/>
          <w:color w:val="auto"/>
          <w:sz w:val="24"/>
          <w:highlight w:val="none"/>
          <w:lang w:eastAsia="zh-CN"/>
        </w:rPr>
      </w:pPr>
    </w:p>
    <w:p w14:paraId="17397C52">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5623FC6E">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（二）-1法定代表人资格证明书（自然人投标的无需提供）</w:t>
      </w:r>
      <w:bookmarkEnd w:id="19"/>
      <w:bookmarkEnd w:id="20"/>
      <w:bookmarkEnd w:id="21"/>
      <w:bookmarkEnd w:id="22"/>
      <w:bookmarkEnd w:id="23"/>
    </w:p>
    <w:p w14:paraId="1557C6BD">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257FC9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095063B">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7B25EC6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4D775226">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40A076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70480F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CA49B1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754A7DB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6213E91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0A020B7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7E4004E4">
      <w:pPr>
        <w:spacing w:line="500" w:lineRule="exact"/>
        <w:rPr>
          <w:rFonts w:hint="eastAsia" w:ascii="宋体" w:hAnsi="宋体" w:eastAsia="宋体" w:cs="宋体"/>
          <w:color w:val="auto"/>
          <w:sz w:val="24"/>
          <w:szCs w:val="24"/>
          <w:highlight w:val="none"/>
        </w:rPr>
      </w:pPr>
    </w:p>
    <w:p w14:paraId="17ABD3A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y3DNsoAgAAUAQAAA4AAABkcnMvZTJvRG9jLnhtbK1US44T&#10;MRDdI3EHy3vS+ZBoaKUzQhPCBkGkgQNU3O5uS/7JdtKdHawQYsEBuAA7VmzhNMPnFpTdIfOBRRZ4&#10;4a6yXc+vXpV7ft4pSXbceWF0QUeDISVcM1MKXRf01cvVgzNKfABdgjSaF3TPPT1f3L83b23Ox6Yx&#10;suSOIIj2eWsL2oRg8yzzrOEK/MBYrnGzMk5BQNfVWemgRXQls/FwOMta40rrDOPe4+qy36QHRHcK&#10;oKkqwfjSsK3iOvSojksImJJvhPV0kdhWFWfhRVV5HogsKGYa0oyXoL2Jc7aYQ147sI1gBwpwCoU7&#10;OSkQGi89Qi0hANk68ReUEswZb6owYEZlfSJJEcxiNLyjzWUDlqdcUGpvj6L7/wfLnu/WjoiyoDNK&#10;NCgs+Pcvb358en/18WtOrj58/vX63c9vb3GBzKJYrfU5xlzatTt4Hs2YeVc5Fb+YE+mSwPujwLwL&#10;hOHieDKZzMZTShjujaZnDyfoIE52HW6dD0+5USQaBa2kaS8acOGxDNxpCHzdt05SG3bPfOjj/8RF&#10;Ct5IUa6ElMlx9eZCOrIDbIFVGocrbx2TmrQFfTRN7AD7usJ+QqLKojZe1+m+WxH+JvAwjX8BR2JL&#10;8E1PICHEY5ArgRklq+FQPtElCXuL+mt8djSSUbykRHJ8pdFKJwMIecpJFFRq1DWWqy9QtEK36RAm&#10;mhtT7rHwW+tE3aDOo0Q97mCjpYIcHkXs5Jt+Ar3+E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stwzbKAIAAFAEAAAOAAAAAAAAAAEAIAAAACUBAABkcnMvZTJvRG9jLnhtbFBLBQYAAAAA&#10;BgAGAFkBAAC/BQAAAAA=&#10;">
                <v:fill on="t" focussize="0,0"/>
                <v:stroke color="#000000" joinstyle="miter"/>
                <v:imagedata o:title=""/>
                <o:lock v:ext="edit" aspectratio="f"/>
                <v:textbo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37510EA0">
      <w:pPr>
        <w:spacing w:line="500" w:lineRule="exact"/>
        <w:rPr>
          <w:rFonts w:hint="eastAsia" w:ascii="宋体" w:hAnsi="宋体" w:eastAsia="宋体" w:cs="宋体"/>
          <w:color w:val="auto"/>
          <w:sz w:val="24"/>
          <w:szCs w:val="24"/>
          <w:highlight w:val="none"/>
        </w:rPr>
      </w:pPr>
    </w:p>
    <w:p w14:paraId="20965D7A">
      <w:pPr>
        <w:spacing w:line="500" w:lineRule="exact"/>
        <w:rPr>
          <w:rFonts w:hint="eastAsia" w:ascii="宋体" w:hAnsi="宋体" w:eastAsia="宋体" w:cs="宋体"/>
          <w:color w:val="auto"/>
          <w:sz w:val="24"/>
          <w:szCs w:val="24"/>
          <w:highlight w:val="none"/>
        </w:rPr>
      </w:pPr>
    </w:p>
    <w:p w14:paraId="6B2D12AB">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2D16659B">
      <w:pPr>
        <w:spacing w:line="500" w:lineRule="exact"/>
        <w:jc w:val="center"/>
        <w:rPr>
          <w:rFonts w:hint="eastAsia" w:ascii="宋体" w:hAnsi="宋体" w:eastAsia="宋体" w:cs="宋体"/>
          <w:color w:val="auto"/>
          <w:sz w:val="24"/>
          <w:szCs w:val="24"/>
          <w:highlight w:val="none"/>
        </w:rPr>
      </w:pPr>
    </w:p>
    <w:p w14:paraId="0988AAFD">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1D9F3160">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1D917166">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61FE7E5C">
      <w:pPr>
        <w:shd w:val="clear" w:color="auto" w:fill="auto"/>
        <w:spacing w:line="360" w:lineRule="auto"/>
        <w:ind w:firstLine="48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6EE6601">
      <w:pPr>
        <w:pStyle w:val="14"/>
        <w:rPr>
          <w:rFonts w:hint="eastAsia"/>
          <w:color w:val="auto"/>
          <w:highlight w:val="none"/>
        </w:rPr>
      </w:pPr>
    </w:p>
    <w:p w14:paraId="68B8BB5F">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bookmarkStart w:id="25" w:name="_Toc10226"/>
      <w:bookmarkStart w:id="26" w:name="_Toc19207"/>
      <w:bookmarkStart w:id="27" w:name="_Toc25779"/>
      <w:bookmarkStart w:id="28" w:name="_Toc23699"/>
      <w:bookmarkStart w:id="29" w:name="_Toc3815"/>
    </w:p>
    <w:p w14:paraId="562CA288">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6650D7F7">
      <w:pPr>
        <w:pStyle w:val="4"/>
        <w:rPr>
          <w:rFonts w:hint="eastAsia" w:ascii="仿宋" w:hAnsi="仿宋" w:eastAsia="仿宋" w:cs="仿宋"/>
          <w:b/>
          <w:bCs/>
          <w:color w:val="auto"/>
          <w:spacing w:val="0"/>
          <w:w w:val="100"/>
          <w:position w:val="0"/>
          <w:sz w:val="36"/>
          <w:szCs w:val="36"/>
          <w:shd w:val="clear" w:color="auto" w:fill="auto"/>
          <w:lang w:val="en-US" w:eastAsia="zh-CN" w:bidi="en-US"/>
        </w:rPr>
      </w:pPr>
    </w:p>
    <w:p w14:paraId="2C5C9FC9">
      <w:pPr>
        <w:rPr>
          <w:rFonts w:hint="eastAsia" w:ascii="仿宋" w:hAnsi="仿宋" w:eastAsia="仿宋" w:cs="仿宋"/>
          <w:b/>
          <w:bCs/>
          <w:color w:val="auto"/>
          <w:spacing w:val="0"/>
          <w:w w:val="100"/>
          <w:position w:val="0"/>
          <w:sz w:val="36"/>
          <w:szCs w:val="36"/>
          <w:shd w:val="clear" w:color="auto" w:fill="auto"/>
          <w:lang w:val="en-US" w:eastAsia="zh-CN" w:bidi="en-US"/>
        </w:rPr>
      </w:pPr>
    </w:p>
    <w:p w14:paraId="3CE23E95">
      <w:pPr>
        <w:pStyle w:val="5"/>
        <w:rPr>
          <w:rFonts w:hint="eastAsia"/>
          <w:lang w:val="en-US" w:eastAsia="zh-CN"/>
        </w:rPr>
      </w:pPr>
    </w:p>
    <w:p w14:paraId="6A6EC85C">
      <w:pPr>
        <w:pStyle w:val="4"/>
        <w:rPr>
          <w:rFonts w:hint="eastAsia"/>
          <w:lang w:val="en-US" w:eastAsia="zh-CN"/>
        </w:rPr>
      </w:pPr>
    </w:p>
    <w:p w14:paraId="15F1917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（二）-2法定代表人授权委托书(自然人投标的无需提供)</w:t>
      </w:r>
      <w:bookmarkEnd w:id="15"/>
      <w:bookmarkEnd w:id="16"/>
      <w:bookmarkEnd w:id="17"/>
      <w:bookmarkEnd w:id="18"/>
      <w:bookmarkEnd w:id="24"/>
      <w:bookmarkEnd w:id="25"/>
      <w:bookmarkEnd w:id="26"/>
      <w:bookmarkEnd w:id="27"/>
      <w:bookmarkEnd w:id="28"/>
      <w:bookmarkEnd w:id="29"/>
    </w:p>
    <w:p w14:paraId="112DABD4">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4FD2E9DE">
      <w:pPr>
        <w:pStyle w:val="11"/>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57E13E87">
      <w:pPr>
        <w:pStyle w:val="11"/>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v:textbox>
              </v:shape>
            </w:pict>
          </mc:Fallback>
        </mc:AlternateContent>
      </w:r>
    </w:p>
    <w:p w14:paraId="286745BA">
      <w:pPr>
        <w:shd w:val="clear" w:color="auto" w:fill="auto"/>
        <w:spacing w:line="360" w:lineRule="auto"/>
        <w:ind w:firstLine="240" w:firstLineChars="100"/>
        <w:rPr>
          <w:rFonts w:hint="eastAsia" w:ascii="宋体" w:hAnsi="宋体" w:eastAsia="宋体" w:cs="宋体"/>
          <w:color w:val="auto"/>
          <w:sz w:val="24"/>
          <w:highlight w:val="none"/>
        </w:rPr>
      </w:pPr>
    </w:p>
    <w:p w14:paraId="6FEFC5C0">
      <w:pPr>
        <w:shd w:val="clear" w:color="auto" w:fill="auto"/>
        <w:spacing w:line="360" w:lineRule="auto"/>
        <w:ind w:firstLine="240" w:firstLineChars="100"/>
        <w:rPr>
          <w:rFonts w:hint="eastAsia" w:ascii="宋体" w:hAnsi="宋体" w:eastAsia="宋体" w:cs="宋体"/>
          <w:color w:val="auto"/>
          <w:sz w:val="24"/>
          <w:highlight w:val="none"/>
        </w:rPr>
      </w:pPr>
    </w:p>
    <w:p w14:paraId="33359DA8">
      <w:pPr>
        <w:shd w:val="clear" w:color="auto" w:fill="auto"/>
        <w:spacing w:line="360" w:lineRule="auto"/>
        <w:ind w:firstLine="240" w:firstLineChars="100"/>
        <w:rPr>
          <w:rFonts w:hint="eastAsia" w:ascii="宋体" w:hAnsi="宋体" w:eastAsia="宋体" w:cs="宋体"/>
          <w:color w:val="auto"/>
          <w:sz w:val="24"/>
          <w:highlight w:val="none"/>
        </w:rPr>
      </w:pPr>
    </w:p>
    <w:p w14:paraId="467214C7">
      <w:pPr>
        <w:shd w:val="clear" w:color="auto" w:fill="auto"/>
        <w:spacing w:line="360" w:lineRule="auto"/>
        <w:ind w:firstLine="240" w:firstLineChars="100"/>
        <w:rPr>
          <w:rFonts w:hint="eastAsia" w:ascii="宋体" w:hAnsi="宋体" w:eastAsia="宋体" w:cs="宋体"/>
          <w:color w:val="auto"/>
          <w:sz w:val="24"/>
          <w:highlight w:val="none"/>
        </w:rPr>
      </w:pPr>
    </w:p>
    <w:p w14:paraId="109E86C4">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v:textbox>
              </v:roundrect>
            </w:pict>
          </mc:Fallback>
        </mc:AlternateContent>
      </w:r>
    </w:p>
    <w:p w14:paraId="033CE274">
      <w:pPr>
        <w:shd w:val="clear" w:color="auto" w:fill="auto"/>
        <w:spacing w:line="360" w:lineRule="auto"/>
        <w:ind w:firstLine="240" w:firstLineChars="100"/>
        <w:rPr>
          <w:rFonts w:hint="eastAsia" w:ascii="宋体" w:hAnsi="宋体" w:eastAsia="宋体" w:cs="宋体"/>
          <w:color w:val="auto"/>
          <w:sz w:val="24"/>
          <w:highlight w:val="none"/>
        </w:rPr>
      </w:pPr>
    </w:p>
    <w:p w14:paraId="53BBC644">
      <w:pPr>
        <w:shd w:val="clear" w:color="auto" w:fill="auto"/>
        <w:spacing w:line="360" w:lineRule="auto"/>
        <w:ind w:firstLine="240" w:firstLineChars="100"/>
        <w:rPr>
          <w:rFonts w:hint="eastAsia" w:ascii="宋体" w:hAnsi="宋体" w:eastAsia="宋体" w:cs="宋体"/>
          <w:color w:val="auto"/>
          <w:sz w:val="24"/>
          <w:highlight w:val="none"/>
        </w:rPr>
      </w:pPr>
    </w:p>
    <w:p w14:paraId="69146357">
      <w:pPr>
        <w:shd w:val="clear" w:color="auto" w:fill="auto"/>
        <w:spacing w:line="360" w:lineRule="auto"/>
        <w:ind w:firstLine="240" w:firstLineChars="100"/>
        <w:rPr>
          <w:rFonts w:hint="eastAsia" w:ascii="宋体" w:hAnsi="宋体" w:eastAsia="宋体" w:cs="宋体"/>
          <w:color w:val="auto"/>
          <w:sz w:val="24"/>
          <w:highlight w:val="none"/>
        </w:rPr>
      </w:pPr>
    </w:p>
    <w:p w14:paraId="3EFC2AD9">
      <w:pPr>
        <w:shd w:val="clear" w:color="auto" w:fill="auto"/>
        <w:spacing w:line="360" w:lineRule="auto"/>
        <w:ind w:firstLine="240" w:firstLineChars="100"/>
        <w:rPr>
          <w:rFonts w:hint="eastAsia" w:ascii="宋体" w:hAnsi="宋体" w:eastAsia="宋体" w:cs="宋体"/>
          <w:color w:val="auto"/>
          <w:sz w:val="24"/>
          <w:highlight w:val="none"/>
        </w:rPr>
      </w:pPr>
    </w:p>
    <w:p w14:paraId="71F33613">
      <w:pPr>
        <w:pStyle w:val="11"/>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14:paraId="5B6A4A7B">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left="-540" w:leftChars="-257" w:firstLine="900" w:firstLineChars="375"/>
        <w:textAlignment w:val="auto"/>
        <w:rPr>
          <w:rFonts w:hint="eastAsia" w:ascii="宋体" w:hAnsi="宋体" w:eastAsia="宋体" w:cs="宋体"/>
          <w:color w:val="auto"/>
          <w:sz w:val="24"/>
          <w:highlight w:val="none"/>
        </w:rPr>
      </w:pPr>
    </w:p>
    <w:p w14:paraId="1A887F1A">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2572B0FF">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7C52E0E">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14:paraId="36C16C8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87F5531">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30" w:name="_Toc26357"/>
    </w:p>
    <w:p w14:paraId="78D47B7E">
      <w:pPr>
        <w:pStyle w:val="3"/>
        <w:numPr>
          <w:ilvl w:val="0"/>
          <w:numId w:val="0"/>
        </w:numPr>
        <w:shd w:val="clear" w:color="auto" w:fill="auto"/>
        <w:spacing w:before="0" w:line="240" w:lineRule="atLeast"/>
        <w:rPr>
          <w:rFonts w:hint="eastAsia" w:ascii="宋体" w:hAnsi="宋体" w:eastAsia="宋体" w:cs="宋体"/>
          <w:color w:val="auto"/>
          <w:sz w:val="24"/>
          <w:highlight w:val="none"/>
          <w:lang w:eastAsia="zh-CN"/>
        </w:rPr>
      </w:pPr>
      <w:bookmarkStart w:id="31" w:name="_Toc11857"/>
      <w:bookmarkStart w:id="32" w:name="_Toc582"/>
      <w:bookmarkStart w:id="33" w:name="_Toc9531"/>
      <w:bookmarkStart w:id="34" w:name="_Toc24097"/>
    </w:p>
    <w:p w14:paraId="02F0866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（三）投标企业须提供供应商（被授权本单位在职人员）近6个月内任意1个月社保证明；</w:t>
      </w:r>
    </w:p>
    <w:p w14:paraId="3B425B2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37203AF0">
      <w:pPr>
        <w:jc w:val="center"/>
        <w:rPr>
          <w:rFonts w:hint="eastAsia" w:eastAsia="宋体"/>
          <w:color w:val="auto"/>
          <w:lang w:eastAsia="zh-CN"/>
        </w:rPr>
      </w:pPr>
      <w:r>
        <w:rPr>
          <w:rFonts w:hint="eastAsia" w:eastAsia="宋体"/>
          <w:color w:val="auto"/>
          <w:lang w:eastAsia="zh-CN"/>
        </w:rPr>
        <w:t>（格式自拟）</w:t>
      </w:r>
    </w:p>
    <w:bookmarkEnd w:id="12"/>
    <w:bookmarkEnd w:id="13"/>
    <w:bookmarkEnd w:id="14"/>
    <w:bookmarkEnd w:id="30"/>
    <w:bookmarkEnd w:id="31"/>
    <w:bookmarkEnd w:id="32"/>
    <w:bookmarkEnd w:id="33"/>
    <w:bookmarkEnd w:id="34"/>
    <w:p w14:paraId="68216D49">
      <w:pPr>
        <w:rPr>
          <w:rFonts w:hint="eastAsia"/>
          <w:color w:val="auto"/>
          <w:highlight w:val="none"/>
        </w:rPr>
      </w:pPr>
    </w:p>
    <w:p w14:paraId="3C7474CC">
      <w:pPr>
        <w:shd w:val="clear" w:color="auto" w:fill="auto"/>
        <w:tabs>
          <w:tab w:val="left" w:pos="5580"/>
        </w:tabs>
        <w:spacing w:line="240" w:lineRule="atLeast"/>
        <w:ind w:left="1080" w:leftChars="257" w:hanging="540"/>
        <w:jc w:val="center"/>
        <w:rPr>
          <w:rFonts w:hint="eastAsia" w:ascii="宋体" w:hAnsi="宋体" w:eastAsia="宋体" w:cs="宋体"/>
          <w:b/>
          <w:color w:val="auto"/>
          <w:sz w:val="24"/>
          <w:highlight w:val="none"/>
        </w:rPr>
      </w:pPr>
    </w:p>
    <w:p w14:paraId="085B59A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color w:val="auto"/>
          <w:lang w:eastAsia="zh-CN"/>
        </w:rPr>
      </w:pPr>
    </w:p>
    <w:p w14:paraId="6D755512">
      <w:pPr>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（四）未被列入信用中国网（</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"http://www.creditchina.gov.cn/"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www.creditchina.gov.cn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）及中国政府采购网 (</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"http://www.ccgp.gov.cn/"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www.ccgp.gov.cn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）失信被执行人名单、重大税收违法失信主体、政府采购严重违法失信行为记录名单；（网上截图）</w:t>
      </w:r>
    </w:p>
    <w:p w14:paraId="7478DEFC">
      <w:pPr>
        <w:jc w:val="center"/>
        <w:rPr>
          <w:rFonts w:hint="eastAsia"/>
          <w:color w:val="auto"/>
          <w:lang w:val="en-US" w:eastAsia="zh-CN"/>
        </w:rPr>
      </w:pPr>
      <w:r>
        <w:rPr>
          <w:rFonts w:hint="eastAsia" w:eastAsia="宋体"/>
          <w:color w:val="auto"/>
          <w:lang w:eastAsia="zh-CN"/>
        </w:rPr>
        <w:t>（格式自拟）</w:t>
      </w:r>
    </w:p>
    <w:p w14:paraId="4139AA2C">
      <w:pPr>
        <w:numPr>
          <w:ilvl w:val="0"/>
          <w:numId w:val="0"/>
        </w:numPr>
        <w:shd w:val="clear" w:color="auto" w:fill="auto"/>
        <w:tabs>
          <w:tab w:val="left" w:pos="5580"/>
        </w:tabs>
        <w:spacing w:line="240" w:lineRule="atLeast"/>
        <w:ind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p>
    <w:p w14:paraId="0A77F97A">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bookmarkStart w:id="35" w:name="_Toc29813"/>
      <w:bookmarkStart w:id="36" w:name="_Toc515647809"/>
      <w:bookmarkStart w:id="37" w:name="_Toc11047"/>
      <w:bookmarkStart w:id="38" w:name="_Toc4866"/>
      <w:bookmarkStart w:id="39" w:name="_Toc7956"/>
      <w:bookmarkStart w:id="40" w:name="_Toc20410"/>
      <w:bookmarkStart w:id="41" w:name="_Toc28327"/>
      <w:bookmarkStart w:id="42" w:name="_Toc3170"/>
      <w:bookmarkStart w:id="43" w:name="_Toc28445"/>
    </w:p>
    <w:p w14:paraId="64F7B67C">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（五）供应商服务人员需具有副高级工程师（及以上）职称1名，机械类或电气类等相关专业中级（及以上）职称2名，须提供人员2024年06月至2025年06月之间任意连续的六个月的社保证明</w:t>
      </w:r>
    </w:p>
    <w:p w14:paraId="11D89A5A">
      <w:pPr>
        <w:jc w:val="center"/>
        <w:rPr>
          <w:rFonts w:hint="eastAsia"/>
          <w:color w:val="auto"/>
          <w:lang w:val="en-US" w:eastAsia="zh-CN"/>
        </w:rPr>
      </w:pPr>
      <w:r>
        <w:rPr>
          <w:rFonts w:hint="eastAsia" w:eastAsia="宋体"/>
          <w:color w:val="auto"/>
          <w:lang w:eastAsia="zh-CN"/>
        </w:rPr>
        <w:t>（格式自拟）</w:t>
      </w:r>
    </w:p>
    <w:p w14:paraId="16274A89">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BAFDED6">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10582FE">
      <w:pPr>
        <w:pStyle w:val="5"/>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E07893A">
      <w:pPr>
        <w:pStyle w:val="5"/>
        <w:rPr>
          <w:rFonts w:hint="eastAsia"/>
          <w:lang w:val="en-US" w:eastAsia="zh-CN"/>
        </w:rPr>
      </w:pPr>
    </w:p>
    <w:p w14:paraId="233746F3">
      <w:pPr>
        <w:rPr>
          <w:rFonts w:hint="eastAsia"/>
          <w:lang w:val="en-US" w:eastAsia="zh-CN"/>
        </w:rPr>
      </w:pPr>
    </w:p>
    <w:p w14:paraId="4E3D2FB6">
      <w:pPr>
        <w:rPr>
          <w:rFonts w:hint="eastAsia"/>
          <w:lang w:val="en-US" w:eastAsia="zh-CN"/>
        </w:rPr>
      </w:pPr>
    </w:p>
    <w:p w14:paraId="0DCCC915">
      <w:pPr>
        <w:rPr>
          <w:rFonts w:hint="eastAsia"/>
          <w:lang w:val="en-US" w:eastAsia="zh-CN"/>
        </w:rPr>
      </w:pPr>
    </w:p>
    <w:p w14:paraId="53F3B66B">
      <w:pPr>
        <w:rPr>
          <w:rFonts w:hint="eastAsia"/>
          <w:lang w:val="en-US" w:eastAsia="zh-CN"/>
        </w:rPr>
      </w:pPr>
    </w:p>
    <w:p w14:paraId="5F6B61D5">
      <w:pPr>
        <w:rPr>
          <w:rFonts w:hint="eastAsia"/>
          <w:lang w:val="en-US" w:eastAsia="zh-CN"/>
        </w:rPr>
      </w:pPr>
    </w:p>
    <w:p w14:paraId="4206BBFC">
      <w:pPr>
        <w:rPr>
          <w:rFonts w:hint="eastAsia"/>
          <w:lang w:val="en-US" w:eastAsia="zh-CN"/>
        </w:rPr>
      </w:pPr>
    </w:p>
    <w:p w14:paraId="47EEDC1F">
      <w:pPr>
        <w:rPr>
          <w:rFonts w:hint="eastAsia"/>
          <w:lang w:val="en-US" w:eastAsia="zh-CN"/>
        </w:rPr>
      </w:pPr>
    </w:p>
    <w:p w14:paraId="1DEB157E">
      <w:pPr>
        <w:rPr>
          <w:rFonts w:hint="eastAsia"/>
          <w:lang w:val="en-US" w:eastAsia="zh-CN"/>
        </w:rPr>
      </w:pPr>
    </w:p>
    <w:p w14:paraId="476DF1D6">
      <w:pPr>
        <w:rPr>
          <w:rFonts w:hint="eastAsia"/>
          <w:lang w:val="en-US" w:eastAsia="zh-CN"/>
        </w:rPr>
      </w:pPr>
    </w:p>
    <w:p w14:paraId="6E66FA00">
      <w:pPr>
        <w:rPr>
          <w:rFonts w:hint="eastAsia"/>
          <w:lang w:val="en-US" w:eastAsia="zh-CN"/>
        </w:rPr>
      </w:pPr>
    </w:p>
    <w:p w14:paraId="62EE7554">
      <w:pPr>
        <w:rPr>
          <w:rFonts w:hint="eastAsia"/>
          <w:lang w:val="en-US" w:eastAsia="zh-CN"/>
        </w:rPr>
      </w:pPr>
    </w:p>
    <w:p w14:paraId="74A12E73">
      <w:pPr>
        <w:rPr>
          <w:rFonts w:hint="eastAsia"/>
          <w:lang w:val="en-US" w:eastAsia="zh-CN"/>
        </w:rPr>
      </w:pPr>
    </w:p>
    <w:p w14:paraId="45F79D3E">
      <w:pPr>
        <w:rPr>
          <w:rFonts w:hint="eastAsia"/>
          <w:lang w:val="en-US" w:eastAsia="zh-CN"/>
        </w:rPr>
      </w:pPr>
    </w:p>
    <w:p w14:paraId="6846C850">
      <w:pPr>
        <w:rPr>
          <w:rFonts w:hint="eastAsia"/>
          <w:lang w:val="en-US" w:eastAsia="zh-CN"/>
        </w:rPr>
      </w:pPr>
    </w:p>
    <w:p w14:paraId="08F2748A">
      <w:pPr>
        <w:rPr>
          <w:rFonts w:hint="eastAsia"/>
          <w:lang w:val="en-US" w:eastAsia="zh-CN"/>
        </w:rPr>
      </w:pPr>
    </w:p>
    <w:p w14:paraId="523C8B2A">
      <w:pPr>
        <w:rPr>
          <w:rFonts w:hint="eastAsia"/>
          <w:lang w:val="en-US" w:eastAsia="zh-CN"/>
        </w:rPr>
      </w:pPr>
    </w:p>
    <w:p w14:paraId="627CC37D">
      <w:pPr>
        <w:rPr>
          <w:rFonts w:hint="eastAsia"/>
          <w:lang w:val="en-US" w:eastAsia="zh-CN"/>
        </w:rPr>
      </w:pPr>
    </w:p>
    <w:p w14:paraId="170582CD">
      <w:pPr>
        <w:rPr>
          <w:rFonts w:hint="eastAsia"/>
          <w:lang w:val="en-US" w:eastAsia="zh-CN"/>
        </w:rPr>
      </w:pPr>
    </w:p>
    <w:p w14:paraId="1DAA6A5E">
      <w:pPr>
        <w:rPr>
          <w:rFonts w:hint="eastAsia"/>
          <w:lang w:val="en-US" w:eastAsia="zh-CN"/>
        </w:rPr>
      </w:pPr>
    </w:p>
    <w:p w14:paraId="30199E8D">
      <w:pPr>
        <w:rPr>
          <w:rFonts w:hint="eastAsia"/>
          <w:lang w:val="en-US" w:eastAsia="zh-CN"/>
        </w:rPr>
      </w:pPr>
    </w:p>
    <w:p w14:paraId="6A10F21F">
      <w:pPr>
        <w:rPr>
          <w:rFonts w:hint="eastAsia"/>
          <w:lang w:val="en-US" w:eastAsia="zh-CN"/>
        </w:rPr>
      </w:pPr>
    </w:p>
    <w:p w14:paraId="27F4D3FB">
      <w:pPr>
        <w:rPr>
          <w:rFonts w:hint="eastAsia"/>
          <w:lang w:val="en-US" w:eastAsia="zh-CN"/>
        </w:rPr>
      </w:pPr>
    </w:p>
    <w:p w14:paraId="50CE5E40">
      <w:pPr>
        <w:rPr>
          <w:rFonts w:hint="eastAsia"/>
          <w:lang w:val="en-US" w:eastAsia="zh-CN"/>
        </w:rPr>
      </w:pPr>
    </w:p>
    <w:p w14:paraId="08354040">
      <w:pPr>
        <w:rPr>
          <w:rFonts w:hint="eastAsia"/>
          <w:lang w:val="en-US" w:eastAsia="zh-CN"/>
        </w:rPr>
      </w:pPr>
    </w:p>
    <w:p w14:paraId="110B252E">
      <w:pPr>
        <w:rPr>
          <w:rFonts w:hint="eastAsia"/>
          <w:lang w:val="en-US" w:eastAsia="zh-CN"/>
        </w:rPr>
      </w:pPr>
    </w:p>
    <w:p w14:paraId="0420B2DB">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3EDB1152">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六</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bookmarkEnd w:id="35"/>
      <w:bookmarkEnd w:id="36"/>
      <w:bookmarkEnd w:id="37"/>
      <w:bookmarkEnd w:id="38"/>
      <w:bookmarkEnd w:id="39"/>
      <w:bookmarkEnd w:id="40"/>
      <w:bookmarkEnd w:id="41"/>
      <w:bookmarkEnd w:id="42"/>
      <w:bookmarkEnd w:id="43"/>
      <w:r>
        <w:rPr>
          <w:color w:val="auto"/>
        </w:rPr>
        <w:t>投标保证金（缴纳证明）</w:t>
      </w:r>
    </w:p>
    <w:p w14:paraId="649C0991">
      <w:pPr>
        <w:shd w:val="clear" w:color="auto" w:fill="auto"/>
        <w:ind w:firstLine="480" w:firstLineChars="200"/>
        <w:rPr>
          <w:rFonts w:hint="eastAsia" w:ascii="宋体" w:hAnsi="宋体" w:eastAsia="宋体" w:cs="宋体"/>
          <w:color w:val="auto"/>
          <w:sz w:val="24"/>
          <w:highlight w:val="none"/>
        </w:rPr>
      </w:pPr>
      <w:bookmarkStart w:id="44" w:name="_Toc494296665"/>
      <w:bookmarkStart w:id="45" w:name="_Toc494296991"/>
    </w:p>
    <w:p w14:paraId="7A2CA8DA">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投标人可将本项目投标保证金支付的汇款凭证、汇票或保证金收据（如有）的</w:t>
      </w:r>
      <w:r>
        <w:rPr>
          <w:rFonts w:hint="eastAsia" w:ascii="宋体" w:hAnsi="宋体" w:eastAsia="宋体" w:cs="宋体"/>
          <w:color w:val="auto"/>
          <w:sz w:val="24"/>
          <w:highlight w:val="none"/>
          <w:lang w:eastAsia="zh-CN"/>
        </w:rPr>
        <w:t>扫描</w:t>
      </w:r>
      <w:r>
        <w:rPr>
          <w:rFonts w:hint="eastAsia" w:ascii="宋体" w:hAnsi="宋体" w:eastAsia="宋体" w:cs="宋体"/>
          <w:color w:val="auto"/>
          <w:sz w:val="24"/>
          <w:highlight w:val="none"/>
        </w:rPr>
        <w:t>件作为缴纳凭证；使用银行保函等其他投标担保函的，应将担保函本，</w:t>
      </w:r>
      <w:r>
        <w:rPr>
          <w:rFonts w:hint="eastAsia" w:ascii="宋体" w:hAnsi="宋体" w:eastAsia="宋体" w:cs="宋体"/>
          <w:color w:val="auto"/>
          <w:sz w:val="24"/>
          <w:highlight w:val="none"/>
          <w:lang w:eastAsia="zh-CN"/>
        </w:rPr>
        <w:t>扫面件上传</w:t>
      </w:r>
      <w:r>
        <w:rPr>
          <w:rFonts w:hint="eastAsia" w:ascii="宋体" w:hAnsi="宋体" w:eastAsia="宋体" w:cs="宋体"/>
          <w:color w:val="auto"/>
          <w:sz w:val="24"/>
          <w:highlight w:val="none"/>
        </w:rPr>
        <w:t>；</w:t>
      </w:r>
      <w:bookmarkEnd w:id="44"/>
      <w:bookmarkEnd w:id="45"/>
    </w:p>
    <w:p w14:paraId="45428AB9">
      <w:pPr>
        <w:pStyle w:val="4"/>
        <w:shd w:val="clear" w:color="auto" w:fill="auto"/>
        <w:rPr>
          <w:rFonts w:hint="eastAsia" w:ascii="宋体" w:hAnsi="宋体" w:eastAsia="宋体" w:cs="宋体"/>
          <w:color w:val="auto"/>
          <w:highlight w:val="none"/>
        </w:rPr>
      </w:pPr>
    </w:p>
    <w:tbl>
      <w:tblPr>
        <w:tblStyle w:val="1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E3A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F7EA952">
            <w:pPr>
              <w:shd w:val="clear" w:color="auto" w:fill="auto"/>
              <w:rPr>
                <w:rFonts w:hint="eastAsia" w:ascii="宋体" w:hAnsi="宋体" w:eastAsia="宋体" w:cs="宋体"/>
                <w:b/>
                <w:bCs/>
                <w:color w:val="auto"/>
                <w:sz w:val="30"/>
                <w:szCs w:val="30"/>
                <w:highlight w:val="none"/>
              </w:rPr>
            </w:pPr>
          </w:p>
          <w:p w14:paraId="13D52E96">
            <w:pPr>
              <w:shd w:val="clear" w:color="auto" w:fill="auto"/>
              <w:jc w:val="center"/>
              <w:rPr>
                <w:rFonts w:hint="eastAsia" w:ascii="宋体" w:hAnsi="宋体" w:eastAsia="宋体" w:cs="宋体"/>
                <w:b/>
                <w:bCs/>
                <w:color w:val="auto"/>
                <w:sz w:val="30"/>
                <w:szCs w:val="30"/>
                <w:highlight w:val="none"/>
              </w:rPr>
            </w:pPr>
          </w:p>
          <w:p w14:paraId="67FD2B1B">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69C2C6FC">
            <w:pPr>
              <w:shd w:val="clear" w:color="auto" w:fill="auto"/>
              <w:jc w:val="center"/>
              <w:rPr>
                <w:rFonts w:hint="eastAsia" w:ascii="宋体" w:hAnsi="宋体" w:eastAsia="宋体" w:cs="宋体"/>
                <w:b/>
                <w:bCs/>
                <w:color w:val="auto"/>
                <w:sz w:val="30"/>
                <w:szCs w:val="30"/>
                <w:highlight w:val="none"/>
              </w:rPr>
            </w:pPr>
          </w:p>
        </w:tc>
      </w:tr>
    </w:tbl>
    <w:p w14:paraId="3ABBF3CE">
      <w:pPr>
        <w:shd w:val="clear" w:color="auto" w:fill="auto"/>
        <w:rPr>
          <w:rFonts w:hint="eastAsia" w:ascii="宋体" w:hAnsi="宋体" w:eastAsia="宋体" w:cs="宋体"/>
          <w:color w:val="auto"/>
          <w:sz w:val="28"/>
          <w:szCs w:val="28"/>
          <w:highlight w:val="none"/>
        </w:rPr>
      </w:pPr>
    </w:p>
    <w:p w14:paraId="693C3CC3">
      <w:pPr>
        <w:pStyle w:val="4"/>
        <w:shd w:val="clear" w:color="auto" w:fill="auto"/>
        <w:rPr>
          <w:rFonts w:hint="eastAsia" w:ascii="宋体" w:hAnsi="宋体" w:eastAsia="宋体" w:cs="宋体"/>
          <w:color w:val="auto"/>
          <w:highlight w:val="none"/>
        </w:rPr>
      </w:pPr>
    </w:p>
    <w:p w14:paraId="28E46860">
      <w:pPr>
        <w:pStyle w:val="4"/>
        <w:shd w:val="clear" w:color="auto" w:fill="auto"/>
        <w:rPr>
          <w:rFonts w:hint="eastAsia" w:ascii="宋体" w:hAnsi="宋体" w:eastAsia="宋体" w:cs="宋体"/>
          <w:color w:val="auto"/>
          <w:highlight w:val="none"/>
        </w:rPr>
      </w:pPr>
    </w:p>
    <w:p w14:paraId="3AE2C57B">
      <w:pPr>
        <w:rPr>
          <w:rFonts w:hint="eastAsia" w:ascii="宋体" w:hAnsi="宋体" w:eastAsia="宋体" w:cs="宋体"/>
          <w:color w:val="auto"/>
          <w:highlight w:val="none"/>
        </w:rPr>
      </w:pPr>
    </w:p>
    <w:p w14:paraId="344A3C0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2A672C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05E49DC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政府采购投标担保函 （项目用）</w:t>
      </w:r>
    </w:p>
    <w:p w14:paraId="3826C91F">
      <w:pPr>
        <w:pStyle w:val="4"/>
        <w:shd w:val="clear" w:color="auto" w:fill="auto"/>
        <w:rPr>
          <w:rFonts w:hint="eastAsia" w:ascii="宋体" w:hAnsi="宋体" w:eastAsia="宋体" w:cs="宋体"/>
          <w:color w:val="auto"/>
          <w:highlight w:val="none"/>
        </w:rPr>
      </w:pPr>
    </w:p>
    <w:p w14:paraId="4B25162F">
      <w:pPr>
        <w:pStyle w:val="3"/>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p>
    <w:p w14:paraId="0A396B4F">
      <w:pPr>
        <w:rPr>
          <w:rFonts w:hint="eastAsia"/>
          <w:color w:val="auto"/>
          <w:lang w:val="en-US" w:eastAsia="zh-CN"/>
        </w:rPr>
      </w:pPr>
    </w:p>
    <w:p w14:paraId="01BC578A">
      <w:pPr>
        <w:pStyle w:val="5"/>
        <w:numPr>
          <w:ilvl w:val="0"/>
          <w:numId w:val="0"/>
        </w:numPr>
        <w:ind w:left="645" w:leftChars="0" w:right="0" w:rightChars="0"/>
        <w:rPr>
          <w:rFonts w:hint="eastAsia"/>
          <w:color w:val="auto"/>
          <w:lang w:val="en-US" w:eastAsia="zh-CN"/>
        </w:rPr>
      </w:pPr>
    </w:p>
    <w:p w14:paraId="0FBC901A">
      <w:pPr>
        <w:pStyle w:val="5"/>
        <w:numPr>
          <w:ilvl w:val="0"/>
          <w:numId w:val="0"/>
        </w:numPr>
        <w:ind w:right="0" w:rightChars="0"/>
        <w:rPr>
          <w:rFonts w:hint="eastAsia"/>
          <w:color w:val="auto"/>
          <w:lang w:val="en-US" w:eastAsia="zh-CN"/>
        </w:rPr>
      </w:pPr>
    </w:p>
    <w:p w14:paraId="4BD22EB5">
      <w:pPr>
        <w:rPr>
          <w:rFonts w:hint="eastAsia"/>
          <w:color w:val="auto"/>
          <w:lang w:val="en-US" w:eastAsia="zh-CN"/>
        </w:rPr>
      </w:pPr>
      <w:r>
        <w:rPr>
          <w:rFonts w:hint="eastAsia"/>
          <w:color w:val="auto"/>
          <w:lang w:val="en-US" w:eastAsia="zh-CN"/>
        </w:rPr>
        <w:br w:type="page"/>
      </w:r>
    </w:p>
    <w:p w14:paraId="4478ACF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F0E0801">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9A15E9D">
      <w:pPr>
        <w:pStyle w:val="4"/>
        <w:rPr>
          <w:rFonts w:hint="eastAsia"/>
          <w:lang w:val="en-US" w:eastAsia="zh-CN"/>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（七）中小企业声明函</w:t>
      </w:r>
    </w:p>
    <w:p w14:paraId="5D267107">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14:paraId="6C8CF907">
      <w:pPr>
        <w:spacing w:after="60" w:afterLines="25" w:line="300" w:lineRule="auto"/>
        <w:ind w:firstLine="420" w:firstLineChars="200"/>
        <w:rPr>
          <w:rFonts w:ascii="Arial" w:hAnsi="Arial" w:eastAsia="宋体"/>
          <w:color w:val="auto"/>
          <w:szCs w:val="21"/>
        </w:rPr>
      </w:pPr>
    </w:p>
    <w:p w14:paraId="05CB69CA">
      <w:pPr>
        <w:spacing w:after="60" w:afterLines="25" w:line="300" w:lineRule="auto"/>
        <w:ind w:firstLine="420" w:firstLineChars="200"/>
        <w:rPr>
          <w:rFonts w:ascii="Arial" w:hAnsi="Arial" w:eastAsia="宋体"/>
          <w:color w:val="auto"/>
          <w:szCs w:val="21"/>
        </w:rPr>
      </w:pPr>
    </w:p>
    <w:p w14:paraId="78482802">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14:paraId="6084E5A3">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28954DD9">
      <w:pPr>
        <w:spacing w:after="60" w:afterLines="25" w:line="30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76A85DCA">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37F5F8CF">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0B3B90D5">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0A3B3DE">
      <w:pPr>
        <w:pStyle w:val="32"/>
        <w:numPr>
          <w:ilvl w:val="0"/>
          <w:numId w:val="0"/>
        </w:numPr>
        <w:ind w:left="3600" w:leftChars="0"/>
        <w:jc w:val="both"/>
        <w:rPr>
          <w:rFonts w:hint="eastAsia" w:ascii="仿宋" w:hAnsi="仿宋" w:eastAsia="仿宋" w:cs="仿宋"/>
          <w:color w:val="auto"/>
        </w:rPr>
      </w:pPr>
    </w:p>
    <w:p w14:paraId="0C78FF70">
      <w:pPr>
        <w:spacing w:after="60" w:afterLines="25" w:line="300" w:lineRule="auto"/>
        <w:ind w:firstLine="630" w:firstLineChars="300"/>
        <w:rPr>
          <w:rFonts w:hint="eastAsia" w:ascii="仿宋" w:hAnsi="仿宋" w:eastAsia="仿宋" w:cs="仿宋"/>
          <w:color w:val="auto"/>
          <w:szCs w:val="21"/>
        </w:rPr>
      </w:pPr>
    </w:p>
    <w:p w14:paraId="1CA73C30">
      <w:pPr>
        <w:spacing w:after="60" w:afterLines="25" w:line="240" w:lineRule="auto"/>
        <w:ind w:right="420" w:firstLine="315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08A8852C">
      <w:pPr>
        <w:pStyle w:val="33"/>
        <w:spacing w:line="240" w:lineRule="auto"/>
        <w:ind w:firstLine="3600"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14:paraId="18C18F3A">
      <w:pPr>
        <w:spacing w:after="60" w:afterLines="25" w:line="240" w:lineRule="auto"/>
        <w:ind w:right="420" w:firstLine="4620" w:firstLineChars="2200"/>
        <w:rPr>
          <w:rFonts w:hint="eastAsia" w:ascii="仿宋" w:hAnsi="仿宋" w:eastAsia="仿宋" w:cs="仿宋"/>
          <w:color w:val="auto"/>
          <w:szCs w:val="21"/>
        </w:rPr>
      </w:pPr>
      <w:r>
        <w:rPr>
          <w:rFonts w:hint="eastAsia" w:ascii="仿宋" w:hAnsi="仿宋" w:eastAsia="仿宋" w:cs="仿宋"/>
          <w:color w:val="auto"/>
          <w:szCs w:val="21"/>
        </w:rPr>
        <w:t>日期：</w:t>
      </w:r>
    </w:p>
    <w:p w14:paraId="147A1FB2">
      <w:pPr>
        <w:spacing w:after="60" w:afterLines="25" w:line="300" w:lineRule="auto"/>
        <w:ind w:firstLine="422"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531F9485">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450A829">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A2E7A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0168E4A">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F51BB13">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7EBBD5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8D5CAFB">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8181612">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B67F0AC">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八</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）投标人须知资料表要求的其他资格证明文件;</w:t>
      </w:r>
    </w:p>
    <w:p w14:paraId="46635074">
      <w:pPr>
        <w:pStyle w:val="11"/>
        <w:tabs>
          <w:tab w:val="left" w:pos="5580"/>
        </w:tabs>
        <w:spacing w:line="240" w:lineRule="atLeast"/>
        <w:ind w:left="1080" w:leftChars="257" w:hanging="540"/>
        <w:rPr>
          <w:rFonts w:hint="eastAsia" w:hAnsi="宋体" w:cs="宋体"/>
          <w:color w:val="auto"/>
          <w:sz w:val="24"/>
          <w:highlight w:val="none"/>
        </w:rPr>
      </w:pPr>
    </w:p>
    <w:p w14:paraId="5704ACC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34378D8">
      <w:pPr>
        <w:jc w:val="center"/>
        <w:rPr>
          <w:rFonts w:hint="eastAsia" w:eastAsia="宋体"/>
          <w:color w:val="auto"/>
          <w:lang w:eastAsia="zh-CN"/>
        </w:rPr>
      </w:pPr>
      <w:r>
        <w:rPr>
          <w:rFonts w:hint="eastAsia" w:eastAsia="宋体"/>
          <w:color w:val="auto"/>
          <w:lang w:eastAsia="zh-CN"/>
        </w:rPr>
        <w:t>（格式自拟）</w:t>
      </w:r>
    </w:p>
    <w:p w14:paraId="1A0BD6D3">
      <w:pPr>
        <w:pStyle w:val="5"/>
        <w:rPr>
          <w:rFonts w:ascii="Arial"/>
          <w:sz w:val="21"/>
        </w:rPr>
      </w:pPr>
    </w:p>
    <w:p w14:paraId="543668A8">
      <w:pPr>
        <w:rPr>
          <w:rFonts w:ascii="Arial"/>
          <w:sz w:val="21"/>
        </w:rPr>
      </w:pPr>
    </w:p>
    <w:p w14:paraId="18609A00">
      <w:pPr>
        <w:rPr>
          <w:rFonts w:ascii="Arial"/>
          <w:sz w:val="21"/>
        </w:rPr>
      </w:pPr>
    </w:p>
    <w:p w14:paraId="0DA959D0">
      <w:pPr>
        <w:pStyle w:val="5"/>
        <w:rPr>
          <w:rFonts w:ascii="Arial"/>
          <w:sz w:val="21"/>
        </w:rPr>
      </w:pPr>
    </w:p>
    <w:p w14:paraId="3D0BC14D"/>
    <w:p w14:paraId="70F4A190">
      <w:pPr>
        <w:pStyle w:val="5"/>
      </w:pPr>
    </w:p>
    <w:p w14:paraId="269C8B07"/>
    <w:p w14:paraId="21E8A5E2">
      <w:pPr>
        <w:pStyle w:val="5"/>
      </w:pPr>
    </w:p>
    <w:p w14:paraId="27B2F013"/>
    <w:p w14:paraId="7941F3C4">
      <w:pPr>
        <w:pStyle w:val="5"/>
      </w:pPr>
    </w:p>
    <w:p w14:paraId="2FFF550D"/>
    <w:p w14:paraId="0FF4482E">
      <w:pPr>
        <w:pStyle w:val="5"/>
      </w:pPr>
    </w:p>
    <w:p w14:paraId="0AE64743"/>
    <w:p w14:paraId="18518A43">
      <w:pPr>
        <w:pStyle w:val="5"/>
      </w:pPr>
    </w:p>
    <w:p w14:paraId="1F1AB38F"/>
    <w:p w14:paraId="1CDDAEFC">
      <w:pPr>
        <w:pStyle w:val="5"/>
      </w:pPr>
    </w:p>
    <w:p w14:paraId="444D0BD4"/>
    <w:p w14:paraId="3B9F06B8"/>
    <w:p w14:paraId="212C2CD2">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商务及技术文件</w:t>
      </w:r>
    </w:p>
    <w:p w14:paraId="70A94BEE">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rPr>
        <w:t>1、投标</w:t>
      </w:r>
      <w:r>
        <w:rPr>
          <w:rFonts w:hint="eastAsia" w:ascii="仿宋" w:hAnsi="仿宋" w:eastAsia="仿宋" w:cs="仿宋"/>
          <w:color w:val="auto"/>
          <w:sz w:val="36"/>
          <w:szCs w:val="24"/>
          <w:highlight w:val="none"/>
          <w:lang w:eastAsia="zh-CN"/>
        </w:rPr>
        <w:t>函</w:t>
      </w:r>
    </w:p>
    <w:p w14:paraId="358D77BF">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2、开标一览表</w:t>
      </w:r>
    </w:p>
    <w:p w14:paraId="497828B4">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3</w:t>
      </w:r>
      <w:r>
        <w:rPr>
          <w:rFonts w:hint="eastAsia" w:ascii="仿宋" w:hAnsi="仿宋" w:eastAsia="仿宋" w:cs="仿宋"/>
          <w:color w:val="auto"/>
          <w:sz w:val="36"/>
          <w:szCs w:val="24"/>
          <w:highlight w:val="none"/>
        </w:rPr>
        <w:t>、投标报价明细表</w:t>
      </w:r>
    </w:p>
    <w:p w14:paraId="7FBB2BF4">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4</w:t>
      </w:r>
      <w:r>
        <w:rPr>
          <w:rFonts w:hint="eastAsia" w:ascii="仿宋" w:hAnsi="仿宋" w:eastAsia="仿宋" w:cs="仿宋"/>
          <w:color w:val="auto"/>
          <w:sz w:val="36"/>
          <w:szCs w:val="24"/>
          <w:highlight w:val="none"/>
        </w:rPr>
        <w:t>、技术规格偏离表</w:t>
      </w:r>
    </w:p>
    <w:p w14:paraId="1CBD1DC1">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5</w:t>
      </w:r>
      <w:r>
        <w:rPr>
          <w:rFonts w:hint="eastAsia" w:ascii="仿宋" w:hAnsi="仿宋" w:eastAsia="仿宋" w:cs="仿宋"/>
          <w:color w:val="auto"/>
          <w:sz w:val="36"/>
          <w:szCs w:val="24"/>
          <w:highlight w:val="none"/>
        </w:rPr>
        <w:t>、商务条款偏离表</w:t>
      </w:r>
    </w:p>
    <w:p w14:paraId="6D8BC632">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6、投标人基本情况表</w:t>
      </w:r>
    </w:p>
    <w:p w14:paraId="32C1C71D">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eastAsia="zh-CN"/>
        </w:rPr>
      </w:pPr>
      <w:r>
        <w:rPr>
          <w:rFonts w:hint="eastAsia" w:ascii="仿宋" w:hAnsi="仿宋" w:eastAsia="仿宋" w:cs="仿宋"/>
          <w:color w:val="auto"/>
          <w:sz w:val="36"/>
          <w:szCs w:val="24"/>
          <w:highlight w:val="none"/>
          <w:lang w:val="en-US" w:eastAsia="zh-CN"/>
        </w:rPr>
        <w:t>7、</w:t>
      </w:r>
      <w:r>
        <w:rPr>
          <w:rFonts w:hint="eastAsia" w:ascii="仿宋" w:hAnsi="仿宋" w:eastAsia="仿宋" w:cs="仿宋"/>
          <w:color w:val="auto"/>
          <w:sz w:val="36"/>
          <w:szCs w:val="24"/>
          <w:highlight w:val="none"/>
          <w:lang w:eastAsia="zh-CN"/>
        </w:rPr>
        <w:t>投标人认为有必要提供的其他证明材料（格式自拟）</w:t>
      </w:r>
    </w:p>
    <w:p w14:paraId="137FCC42">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default" w:ascii="仿宋" w:hAnsi="仿宋" w:eastAsia="仿宋" w:cs="仿宋"/>
          <w:snapToGrid w:val="0"/>
          <w:color w:val="auto"/>
          <w:kern w:val="0"/>
          <w:sz w:val="36"/>
          <w:szCs w:val="24"/>
          <w:highlight w:val="none"/>
          <w:u w:val="none" w:color="000000"/>
          <w:lang w:val="en-US" w:eastAsia="zh-CN" w:bidi="ar-SA"/>
        </w:rPr>
      </w:pPr>
      <w:r>
        <w:rPr>
          <w:rFonts w:hint="eastAsia" w:ascii="仿宋" w:hAnsi="仿宋" w:eastAsia="仿宋" w:cs="仿宋"/>
          <w:snapToGrid w:val="0"/>
          <w:color w:val="auto"/>
          <w:kern w:val="0"/>
          <w:sz w:val="36"/>
          <w:szCs w:val="24"/>
          <w:highlight w:val="none"/>
          <w:u w:val="none" w:color="000000"/>
          <w:lang w:val="en-US" w:eastAsia="zh-CN" w:bidi="ar-SA"/>
        </w:rPr>
        <w:t>8、附件</w:t>
      </w:r>
    </w:p>
    <w:p w14:paraId="6D331808">
      <w:pPr>
        <w:pStyle w:val="5"/>
      </w:pPr>
    </w:p>
    <w:p w14:paraId="0D9D7B02"/>
    <w:p w14:paraId="45ABBAB2">
      <w:pPr>
        <w:pStyle w:val="5"/>
      </w:pPr>
    </w:p>
    <w:p w14:paraId="16B9C2F9">
      <w:pPr>
        <w:pStyle w:val="5"/>
      </w:pPr>
    </w:p>
    <w:p w14:paraId="16C1F2EF"/>
    <w:p w14:paraId="48FCC402">
      <w:pPr>
        <w:pStyle w:val="5"/>
      </w:pPr>
    </w:p>
    <w:p w14:paraId="4517BE0C"/>
    <w:p w14:paraId="222F3F1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850E6A6">
      <w:pPr>
        <w:pStyle w:val="9"/>
        <w:rPr>
          <w:rFonts w:hint="eastAsia"/>
          <w:lang w:val="en-US" w:eastAsia="zh-CN"/>
        </w:rPr>
      </w:pPr>
    </w:p>
    <w:p w14:paraId="75641395">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6FAA74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3494DAA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1D053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27D3842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1CF9080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37FB31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09849CDB">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（一）按招标文件提供的全部相关服务的投标总价详见《报价一览表》。</w:t>
      </w:r>
    </w:p>
    <w:p w14:paraId="5B16D0E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天。如中标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，有效期将延至合同终止日为止。在此提交的资格证明文件均至投标截止日有效，如有在投标有效期内失效的，我方承诺在中标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后补齐一切手续，保证所有资格证明文件能在签订采购合同时直至采购合同终止日有效。</w:t>
      </w:r>
    </w:p>
    <w:p w14:paraId="42CEF6F1">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3527033">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74EAC91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，将保证履行招标文件及其澄清、修改文件（如果有）中的全部责任和义务，按质、按量、按期完成《招标内容》及《合同书》中的全部任务。</w:t>
      </w:r>
    </w:p>
    <w:p w14:paraId="59800F46">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服务费（详见按招标文件要求格式填写的《中标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服务费支付承诺书》）。</w:t>
      </w:r>
    </w:p>
    <w:p w14:paraId="4FA6B74F">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0F778F02">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w:t>
      </w:r>
      <w:r>
        <w:rPr>
          <w:rFonts w:hint="eastAsia" w:ascii="仿宋" w:hAnsi="仿宋" w:eastAsia="仿宋" w:cs="仿宋"/>
          <w:color w:val="auto"/>
          <w:kern w:val="0"/>
          <w:sz w:val="24"/>
          <w:lang w:eastAsia="zh-CN"/>
        </w:rPr>
        <w:t>或服务时</w:t>
      </w:r>
      <w:r>
        <w:rPr>
          <w:rFonts w:hint="eastAsia" w:ascii="仿宋" w:hAnsi="仿宋" w:eastAsia="仿宋" w:cs="仿宋"/>
          <w:color w:val="auto"/>
          <w:kern w:val="0"/>
          <w:sz w:val="24"/>
        </w:rPr>
        <w:t>，如有第三方提出侵犯其知识产权主张的，责任由我方承担。</w:t>
      </w:r>
    </w:p>
    <w:p w14:paraId="0161D3D0">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00CA6B1D">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3D0EF4A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4B67FD8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BDB3C0A">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5B03B72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0FD92D6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56CFF02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22AE732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5F3DCF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7A68103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2D097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13B252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F71842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498BC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D843703">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D87B2D0">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6540900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012D9D6">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u w:val="none"/>
        </w:rPr>
      </w:pPr>
      <w:r>
        <w:rPr>
          <w:rFonts w:hint="eastAsia" w:ascii="仿宋" w:hAnsi="仿宋" w:eastAsia="仿宋" w:cs="仿宋"/>
          <w:color w:val="auto"/>
          <w:kern w:val="0"/>
          <w:sz w:val="24"/>
        </w:rPr>
        <w:t>法定代表人：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none"/>
          <w:lang w:eastAsia="zh-CN"/>
        </w:rPr>
        <w:t>签章</w:t>
      </w:r>
      <w:r>
        <w:rPr>
          <w:rFonts w:hint="eastAsia" w:ascii="仿宋" w:hAnsi="仿宋" w:eastAsia="仿宋" w:cs="仿宋"/>
          <w:color w:val="auto"/>
          <w:kern w:val="0"/>
          <w:sz w:val="24"/>
          <w:u w:val="none"/>
        </w:rPr>
        <w:t>）</w:t>
      </w:r>
    </w:p>
    <w:p w14:paraId="0346A1A9">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授权代理人：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（签字）</w:t>
      </w:r>
    </w:p>
    <w:p w14:paraId="30DA41EA">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41BA024">
      <w:pPr>
        <w:pStyle w:val="22"/>
        <w:rPr>
          <w:rFonts w:hint="eastAsia" w:ascii="仿宋" w:hAnsi="仿宋" w:eastAsia="仿宋" w:cs="仿宋"/>
          <w:color w:val="auto"/>
          <w:sz w:val="24"/>
          <w:highlight w:val="none"/>
        </w:rPr>
      </w:pPr>
      <w:r>
        <w:rPr>
          <w:rFonts w:hint="eastAsia" w:ascii="仿宋" w:hAnsi="仿宋" w:eastAsia="仿宋" w:cs="仿宋"/>
          <w:color w:val="auto"/>
        </w:rPr>
        <w:br w:type="page"/>
      </w:r>
    </w:p>
    <w:p w14:paraId="3C70002B">
      <w:pPr>
        <w:pStyle w:val="4"/>
        <w:shd w:val="clear" w:color="auto" w:fill="auto"/>
        <w:tabs>
          <w:tab w:val="left" w:pos="5580"/>
        </w:tabs>
        <w:spacing w:line="240" w:lineRule="atLeast"/>
        <w:ind w:firstLine="3350"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14:paraId="782BFE9E">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3827105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C0022A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val="en-US" w:eastAsia="zh-CN"/>
        </w:rPr>
        <w:t>元</w:t>
      </w:r>
    </w:p>
    <w:tbl>
      <w:tblPr>
        <w:tblStyle w:val="1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85"/>
      </w:tblGrid>
      <w:tr w14:paraId="068D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noWrap w:val="0"/>
            <w:vAlign w:val="center"/>
          </w:tcPr>
          <w:p w14:paraId="686256C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5A477A3D">
            <w:pPr>
              <w:shd w:val="clear" w:color="auto" w:fill="auto"/>
              <w:rPr>
                <w:rFonts w:hint="eastAsia" w:ascii="仿宋" w:hAnsi="仿宋" w:eastAsia="仿宋" w:cs="仿宋"/>
                <w:color w:val="auto"/>
                <w:szCs w:val="21"/>
                <w:highlight w:val="none"/>
              </w:rPr>
            </w:pPr>
          </w:p>
        </w:tc>
      </w:tr>
      <w:tr w14:paraId="0BCA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95" w:type="dxa"/>
            <w:noWrap w:val="0"/>
            <w:vAlign w:val="center"/>
          </w:tcPr>
          <w:p w14:paraId="6D9195F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1"/>
                <w:szCs w:val="21"/>
                <w:lang w:val="en-US" w:eastAsia="zh-CN"/>
              </w:rPr>
              <w:t>供货时间</w:t>
            </w:r>
          </w:p>
        </w:tc>
        <w:tc>
          <w:tcPr>
            <w:tcW w:w="6185" w:type="dxa"/>
            <w:noWrap w:val="0"/>
            <w:vAlign w:val="center"/>
          </w:tcPr>
          <w:p w14:paraId="438A5539">
            <w:pPr>
              <w:shd w:val="clear" w:color="auto" w:fill="auto"/>
              <w:jc w:val="center"/>
              <w:rPr>
                <w:rFonts w:hint="default" w:ascii="仿宋" w:hAnsi="仿宋" w:eastAsia="仿宋" w:cs="仿宋"/>
                <w:color w:val="auto"/>
                <w:szCs w:val="21"/>
                <w:highlight w:val="none"/>
                <w:lang w:val="en-US" w:eastAsia="zh-CN"/>
              </w:rPr>
            </w:pPr>
          </w:p>
        </w:tc>
      </w:tr>
      <w:tr w14:paraId="4EC8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95" w:type="dxa"/>
            <w:tcBorders>
              <w:top w:val="single" w:color="auto" w:sz="4" w:space="0"/>
            </w:tcBorders>
            <w:noWrap w:val="0"/>
            <w:vAlign w:val="center"/>
          </w:tcPr>
          <w:p w14:paraId="5C489D1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89F33D7">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027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95" w:type="dxa"/>
            <w:tcBorders>
              <w:top w:val="single" w:color="auto" w:sz="4" w:space="0"/>
            </w:tcBorders>
            <w:noWrap w:val="0"/>
            <w:vAlign w:val="center"/>
          </w:tcPr>
          <w:p w14:paraId="51916739">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质保</w:t>
            </w:r>
          </w:p>
        </w:tc>
        <w:tc>
          <w:tcPr>
            <w:tcW w:w="6185" w:type="dxa"/>
            <w:noWrap w:val="0"/>
            <w:vAlign w:val="center"/>
          </w:tcPr>
          <w:p w14:paraId="6FDFAE28">
            <w:pPr>
              <w:shd w:val="clear" w:color="auto" w:fill="auto"/>
              <w:jc w:val="center"/>
              <w:rPr>
                <w:rFonts w:hint="eastAsia" w:ascii="仿宋" w:hAnsi="仿宋" w:eastAsia="仿宋" w:cs="仿宋"/>
                <w:color w:val="auto"/>
                <w:szCs w:val="21"/>
                <w:highlight w:val="none"/>
                <w:lang w:val="en-US" w:eastAsia="zh-CN"/>
              </w:rPr>
            </w:pPr>
          </w:p>
        </w:tc>
      </w:tr>
      <w:tr w14:paraId="47FE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rPr>
        <w:tc>
          <w:tcPr>
            <w:tcW w:w="2595" w:type="dxa"/>
            <w:noWrap w:val="0"/>
            <w:vAlign w:val="center"/>
          </w:tcPr>
          <w:p w14:paraId="3E6B4C1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06831C06">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元</w:t>
            </w:r>
            <w:r>
              <w:rPr>
                <w:rFonts w:hint="eastAsia" w:ascii="仿宋" w:hAnsi="仿宋" w:eastAsia="仿宋" w:cs="仿宋"/>
                <w:color w:val="auto"/>
                <w:szCs w:val="21"/>
                <w:highlight w:val="none"/>
              </w:rPr>
              <w:t>）</w:t>
            </w:r>
          </w:p>
        </w:tc>
        <w:tc>
          <w:tcPr>
            <w:tcW w:w="6185" w:type="dxa"/>
            <w:noWrap w:val="0"/>
            <w:vAlign w:val="center"/>
          </w:tcPr>
          <w:p w14:paraId="0B25F3C4">
            <w:pPr>
              <w:shd w:val="clear" w:color="auto" w:fill="auto"/>
              <w:jc w:val="left"/>
              <w:rPr>
                <w:rFonts w:hint="eastAsia" w:ascii="仿宋" w:hAnsi="仿宋" w:eastAsia="仿宋" w:cs="仿宋"/>
                <w:color w:val="auto"/>
                <w:szCs w:val="21"/>
                <w:highlight w:val="none"/>
              </w:rPr>
            </w:pPr>
          </w:p>
        </w:tc>
      </w:tr>
    </w:tbl>
    <w:p w14:paraId="7AD8A0A3">
      <w:pPr>
        <w:shd w:val="clear" w:color="auto" w:fill="auto"/>
        <w:spacing w:line="500" w:lineRule="exact"/>
        <w:ind w:firstLine="411" w:firstLineChars="196"/>
        <w:rPr>
          <w:rFonts w:hint="eastAsia" w:ascii="仿宋" w:hAnsi="仿宋" w:eastAsia="仿宋" w:cs="仿宋"/>
          <w:color w:val="auto"/>
          <w:szCs w:val="21"/>
          <w:highlight w:val="none"/>
        </w:rPr>
      </w:pPr>
    </w:p>
    <w:p w14:paraId="64CFB339">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79DFB11E">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7C9DD02A">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4DDF36B">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051CE17C">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C61075A">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23715593">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2E84D678">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6D4B683F">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2E7859A">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14:paraId="7EE18BBB">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4E5212E5">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7F15BC7D">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rPr>
      </w:pPr>
      <w:r>
        <w:rPr>
          <w:rFonts w:hint="eastAsia" w:ascii="仿宋" w:hAnsi="仿宋" w:eastAsia="仿宋" w:cs="仿宋"/>
          <w:b/>
          <w:bCs/>
          <w:color w:val="auto"/>
          <w:spacing w:val="0"/>
          <w:w w:val="100"/>
          <w:position w:val="0"/>
          <w:lang w:val="en-US" w:eastAsia="zh-CN"/>
        </w:rPr>
        <w:t>3</w:t>
      </w:r>
      <w:r>
        <w:rPr>
          <w:rFonts w:hint="eastAsia" w:ascii="仿宋" w:hAnsi="仿宋" w:eastAsia="仿宋" w:cs="仿宋"/>
          <w:b/>
          <w:bCs/>
          <w:color w:val="auto"/>
          <w:spacing w:val="0"/>
          <w:w w:val="100"/>
          <w:position w:val="0"/>
          <w:lang w:eastAsia="zh-CN"/>
        </w:rPr>
        <w:t>、</w:t>
      </w:r>
      <w:r>
        <w:rPr>
          <w:rFonts w:hint="eastAsia" w:ascii="仿宋" w:hAnsi="仿宋" w:eastAsia="仿宋" w:cs="仿宋"/>
          <w:b/>
          <w:bCs/>
          <w:color w:val="auto"/>
          <w:spacing w:val="0"/>
          <w:w w:val="100"/>
          <w:position w:val="0"/>
        </w:rPr>
        <w:t>投标报价明细表</w:t>
      </w:r>
    </w:p>
    <w:p w14:paraId="67198CE3">
      <w:pPr>
        <w:pStyle w:val="11"/>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589D9B78">
      <w:pPr>
        <w:pStyle w:val="11"/>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12B5131F">
      <w:pPr>
        <w:pStyle w:val="11"/>
        <w:shd w:val="clear" w:color="auto" w:fill="auto"/>
        <w:spacing w:line="240" w:lineRule="atLeast"/>
        <w:ind w:left="1080" w:leftChars="257" w:hanging="540"/>
        <w:rPr>
          <w:rFonts w:hint="eastAsia" w:ascii="仿宋" w:hAnsi="仿宋" w:eastAsia="仿宋" w:cs="仿宋"/>
          <w:color w:val="auto"/>
          <w:sz w:val="24"/>
          <w:highlight w:val="none"/>
        </w:rPr>
      </w:pPr>
    </w:p>
    <w:tbl>
      <w:tblPr>
        <w:tblStyle w:val="1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37"/>
        <w:gridCol w:w="1263"/>
        <w:gridCol w:w="1133"/>
        <w:gridCol w:w="1133"/>
        <w:gridCol w:w="1218"/>
        <w:gridCol w:w="1160"/>
        <w:gridCol w:w="1160"/>
      </w:tblGrid>
      <w:tr w14:paraId="2405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56" w:type="dxa"/>
            <w:noWrap w:val="0"/>
            <w:vAlign w:val="top"/>
          </w:tcPr>
          <w:p w14:paraId="06DD0EF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437" w:type="dxa"/>
            <w:noWrap w:val="0"/>
            <w:vAlign w:val="center"/>
          </w:tcPr>
          <w:p w14:paraId="2EAB1291">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标的</w:t>
            </w:r>
            <w:r>
              <w:rPr>
                <w:rFonts w:hint="eastAsia" w:ascii="仿宋" w:hAnsi="仿宋" w:eastAsia="仿宋" w:cs="仿宋"/>
                <w:color w:val="auto"/>
                <w:szCs w:val="21"/>
              </w:rPr>
              <w:t>名称</w:t>
            </w:r>
          </w:p>
        </w:tc>
        <w:tc>
          <w:tcPr>
            <w:tcW w:w="1263" w:type="dxa"/>
            <w:noWrap w:val="0"/>
            <w:vAlign w:val="center"/>
          </w:tcPr>
          <w:p w14:paraId="175AC738">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供应商（品牌）</w:t>
            </w:r>
          </w:p>
        </w:tc>
        <w:tc>
          <w:tcPr>
            <w:tcW w:w="1133" w:type="dxa"/>
            <w:noWrap w:val="0"/>
            <w:vAlign w:val="center"/>
          </w:tcPr>
          <w:p w14:paraId="2E1517C0">
            <w:pPr>
              <w:spacing w:line="500" w:lineRule="exact"/>
              <w:ind w:left="0" w:leftChars="0" w:right="0" w:rightChars="0" w:firstLine="0" w:firstLineChars="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数量</w:t>
            </w:r>
          </w:p>
        </w:tc>
        <w:tc>
          <w:tcPr>
            <w:tcW w:w="1133" w:type="dxa"/>
            <w:noWrap w:val="0"/>
            <w:vAlign w:val="center"/>
          </w:tcPr>
          <w:p w14:paraId="6126FCFC">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 w:val="24"/>
                <w:szCs w:val="24"/>
                <w:lang w:val="en-US" w:eastAsia="zh-CN"/>
              </w:rPr>
              <w:t>单位</w:t>
            </w:r>
          </w:p>
        </w:tc>
        <w:tc>
          <w:tcPr>
            <w:tcW w:w="1218" w:type="dxa"/>
            <w:noWrap w:val="0"/>
            <w:vAlign w:val="center"/>
          </w:tcPr>
          <w:p w14:paraId="3D3C778A">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规格</w:t>
            </w:r>
          </w:p>
        </w:tc>
        <w:tc>
          <w:tcPr>
            <w:tcW w:w="1160" w:type="dxa"/>
            <w:noWrap w:val="0"/>
            <w:vAlign w:val="center"/>
          </w:tcPr>
          <w:p w14:paraId="72120775">
            <w:pPr>
              <w:spacing w:line="500" w:lineRule="exact"/>
              <w:ind w:left="0" w:leftChars="0" w:right="0" w:rightChars="0"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单价（元）</w:t>
            </w:r>
          </w:p>
        </w:tc>
        <w:tc>
          <w:tcPr>
            <w:tcW w:w="1160" w:type="dxa"/>
            <w:noWrap w:val="0"/>
            <w:vAlign w:val="center"/>
          </w:tcPr>
          <w:p w14:paraId="50DA57A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总价（元）</w:t>
            </w:r>
          </w:p>
        </w:tc>
      </w:tr>
      <w:tr w14:paraId="10E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6" w:type="dxa"/>
            <w:noWrap w:val="0"/>
            <w:vAlign w:val="top"/>
          </w:tcPr>
          <w:p w14:paraId="6E96BC0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7F398FF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681E1ED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3A8007C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1021D59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7A2C0AC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center"/>
          </w:tcPr>
          <w:p w14:paraId="14E84F14">
            <w:pPr>
              <w:pStyle w:val="11"/>
              <w:shd w:val="clear" w:color="auto" w:fill="auto"/>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160" w:type="dxa"/>
            <w:noWrap w:val="0"/>
            <w:vAlign w:val="top"/>
          </w:tcPr>
          <w:p w14:paraId="4C17224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9A2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6" w:type="dxa"/>
            <w:noWrap w:val="0"/>
            <w:vAlign w:val="top"/>
          </w:tcPr>
          <w:p w14:paraId="025EFBA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017D103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0AB9B08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52C4FAB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06BEA8E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5025B61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E64C21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FFFD0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4128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6" w:type="dxa"/>
            <w:noWrap w:val="0"/>
            <w:vAlign w:val="top"/>
          </w:tcPr>
          <w:p w14:paraId="04B5925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6B24A16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76BA112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7A6CBCA5">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00401AD3">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11B68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43EC09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116C678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4D8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6" w:type="dxa"/>
            <w:noWrap w:val="0"/>
            <w:vAlign w:val="top"/>
          </w:tcPr>
          <w:p w14:paraId="16D213A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18958B2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7D47D0A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2D75338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1A5DEBD5">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0F105F0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C6468F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0EF463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0CA2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6" w:type="dxa"/>
            <w:noWrap w:val="0"/>
            <w:vAlign w:val="top"/>
          </w:tcPr>
          <w:p w14:paraId="525971A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6979BBB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23008C05">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066BB1E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390A028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5F9D97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4760217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50E342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C37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56" w:type="dxa"/>
            <w:noWrap w:val="0"/>
            <w:vAlign w:val="top"/>
          </w:tcPr>
          <w:p w14:paraId="144D4EB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67CC5B6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674E133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442C42A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2CDA72B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37A1296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090A15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A371A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815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6" w:type="dxa"/>
            <w:noWrap w:val="0"/>
            <w:vAlign w:val="top"/>
          </w:tcPr>
          <w:p w14:paraId="49CF205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674992F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0AE1B28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0A80F76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6EA98E9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9466E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73EC88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85D2D9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646F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56" w:type="dxa"/>
            <w:noWrap w:val="0"/>
            <w:vAlign w:val="top"/>
          </w:tcPr>
          <w:p w14:paraId="3E86A6E9">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437" w:type="dxa"/>
            <w:noWrap w:val="0"/>
            <w:vAlign w:val="top"/>
          </w:tcPr>
          <w:p w14:paraId="449C4303">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3" w:type="dxa"/>
            <w:noWrap w:val="0"/>
            <w:vAlign w:val="top"/>
          </w:tcPr>
          <w:p w14:paraId="1714217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0AE81CB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33" w:type="dxa"/>
            <w:noWrap w:val="0"/>
            <w:vAlign w:val="top"/>
          </w:tcPr>
          <w:p w14:paraId="56BBFE9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13543C1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6CB19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D2BB333">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bl>
    <w:p w14:paraId="7A86ADC9">
      <w:pPr>
        <w:pStyle w:val="11"/>
        <w:shd w:val="clear" w:color="auto" w:fill="auto"/>
        <w:spacing w:line="240" w:lineRule="atLeast"/>
        <w:ind w:left="1080" w:leftChars="257" w:hanging="540"/>
        <w:rPr>
          <w:rFonts w:hint="eastAsia" w:ascii="仿宋" w:hAnsi="仿宋" w:eastAsia="仿宋" w:cs="仿宋"/>
          <w:color w:val="auto"/>
          <w:sz w:val="24"/>
          <w:highlight w:val="none"/>
        </w:rPr>
      </w:pPr>
    </w:p>
    <w:p w14:paraId="46FF99F2">
      <w:pPr>
        <w:pStyle w:val="11"/>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4FD88750">
      <w:pPr>
        <w:pStyle w:val="11"/>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5B31399E">
      <w:pPr>
        <w:pStyle w:val="11"/>
        <w:shd w:val="clear" w:color="auto" w:fill="auto"/>
        <w:spacing w:line="360" w:lineRule="auto"/>
        <w:ind w:left="1165" w:leftChars="555" w:firstLine="1860"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14:paraId="0BDDB69B">
      <w:pPr>
        <w:pStyle w:val="11"/>
        <w:shd w:val="clear" w:color="auto" w:fill="auto"/>
        <w:tabs>
          <w:tab w:val="left" w:pos="5370"/>
        </w:tabs>
        <w:spacing w:line="360" w:lineRule="auto"/>
        <w:ind w:left="1165" w:leftChars="555" w:firstLine="1860"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19484E4B">
      <w:pPr>
        <w:pStyle w:val="11"/>
        <w:shd w:val="clear" w:color="auto" w:fill="auto"/>
        <w:spacing w:line="360" w:lineRule="auto"/>
        <w:ind w:left="1165" w:leftChars="555" w:firstLine="1860"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28706756">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013DFE23">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1429B0B8">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6A78B8ED">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51428C0F">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4、技术条款偏离表</w:t>
      </w:r>
    </w:p>
    <w:p w14:paraId="72D7DB22">
      <w:pPr>
        <w:pStyle w:val="23"/>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0A5102F1">
      <w:pPr>
        <w:pStyle w:val="2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465F16DE">
      <w:pPr>
        <w:pStyle w:val="2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auto"/>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6"/>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1759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0F1452C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11D9734">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34E7A698">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14:paraId="74C474E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C38AF4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B51ADB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FC5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7260A5FE">
            <w:pPr>
              <w:jc w:val="center"/>
              <w:rPr>
                <w:rFonts w:hint="eastAsia" w:ascii="仿宋" w:hAnsi="仿宋" w:eastAsia="仿宋" w:cs="仿宋"/>
                <w:b/>
                <w:bCs/>
                <w:color w:val="auto"/>
                <w:sz w:val="24"/>
                <w:szCs w:val="24"/>
              </w:rPr>
            </w:pPr>
          </w:p>
        </w:tc>
        <w:tc>
          <w:tcPr>
            <w:tcW w:w="1357" w:type="dxa"/>
            <w:noWrap w:val="0"/>
            <w:vAlign w:val="top"/>
          </w:tcPr>
          <w:p w14:paraId="1362CEB6">
            <w:pPr>
              <w:jc w:val="center"/>
              <w:rPr>
                <w:rFonts w:hint="eastAsia" w:ascii="仿宋" w:hAnsi="仿宋" w:eastAsia="仿宋" w:cs="仿宋"/>
                <w:b/>
                <w:bCs/>
                <w:color w:val="auto"/>
                <w:sz w:val="24"/>
                <w:szCs w:val="24"/>
              </w:rPr>
            </w:pPr>
          </w:p>
        </w:tc>
        <w:tc>
          <w:tcPr>
            <w:tcW w:w="1326" w:type="dxa"/>
            <w:noWrap w:val="0"/>
            <w:vAlign w:val="top"/>
          </w:tcPr>
          <w:p w14:paraId="4C31BA76">
            <w:pPr>
              <w:jc w:val="center"/>
              <w:rPr>
                <w:rFonts w:hint="eastAsia" w:ascii="仿宋" w:hAnsi="仿宋" w:eastAsia="仿宋" w:cs="仿宋"/>
                <w:b/>
                <w:bCs/>
                <w:color w:val="auto"/>
                <w:sz w:val="24"/>
                <w:szCs w:val="24"/>
              </w:rPr>
            </w:pPr>
          </w:p>
        </w:tc>
        <w:tc>
          <w:tcPr>
            <w:tcW w:w="1326" w:type="dxa"/>
            <w:noWrap w:val="0"/>
            <w:vAlign w:val="top"/>
          </w:tcPr>
          <w:p w14:paraId="19E73A36">
            <w:pPr>
              <w:jc w:val="center"/>
              <w:rPr>
                <w:rFonts w:hint="eastAsia" w:ascii="仿宋" w:hAnsi="仿宋" w:eastAsia="仿宋" w:cs="仿宋"/>
                <w:b/>
                <w:bCs/>
                <w:color w:val="auto"/>
                <w:sz w:val="24"/>
                <w:szCs w:val="24"/>
              </w:rPr>
            </w:pPr>
          </w:p>
        </w:tc>
        <w:tc>
          <w:tcPr>
            <w:tcW w:w="1327" w:type="dxa"/>
            <w:noWrap w:val="0"/>
            <w:vAlign w:val="top"/>
          </w:tcPr>
          <w:p w14:paraId="6B279311">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如有偏离需提供证明材料，证明材料附后(并注明页码)</w:t>
            </w:r>
          </w:p>
        </w:tc>
        <w:tc>
          <w:tcPr>
            <w:tcW w:w="1327" w:type="dxa"/>
            <w:noWrap w:val="0"/>
            <w:vAlign w:val="top"/>
          </w:tcPr>
          <w:p w14:paraId="7DDE278E">
            <w:pPr>
              <w:jc w:val="center"/>
              <w:rPr>
                <w:rFonts w:hint="eastAsia" w:ascii="仿宋" w:hAnsi="仿宋" w:eastAsia="仿宋" w:cs="仿宋"/>
                <w:b/>
                <w:bCs/>
                <w:color w:val="auto"/>
                <w:sz w:val="24"/>
                <w:szCs w:val="24"/>
              </w:rPr>
            </w:pPr>
          </w:p>
        </w:tc>
      </w:tr>
      <w:tr w14:paraId="02FC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C57FF4C">
            <w:pPr>
              <w:jc w:val="center"/>
              <w:rPr>
                <w:rFonts w:hint="eastAsia" w:ascii="仿宋" w:hAnsi="仿宋" w:eastAsia="仿宋" w:cs="仿宋"/>
                <w:b/>
                <w:bCs/>
                <w:color w:val="auto"/>
                <w:sz w:val="24"/>
                <w:szCs w:val="24"/>
              </w:rPr>
            </w:pPr>
          </w:p>
        </w:tc>
        <w:tc>
          <w:tcPr>
            <w:tcW w:w="1357" w:type="dxa"/>
            <w:noWrap w:val="0"/>
            <w:vAlign w:val="top"/>
          </w:tcPr>
          <w:p w14:paraId="391FDFD9">
            <w:pPr>
              <w:jc w:val="center"/>
              <w:rPr>
                <w:rFonts w:hint="eastAsia" w:ascii="仿宋" w:hAnsi="仿宋" w:eastAsia="仿宋" w:cs="仿宋"/>
                <w:b/>
                <w:bCs/>
                <w:color w:val="auto"/>
                <w:sz w:val="24"/>
                <w:szCs w:val="24"/>
              </w:rPr>
            </w:pPr>
          </w:p>
        </w:tc>
        <w:tc>
          <w:tcPr>
            <w:tcW w:w="1326" w:type="dxa"/>
            <w:noWrap w:val="0"/>
            <w:vAlign w:val="top"/>
          </w:tcPr>
          <w:p w14:paraId="375A0D8B">
            <w:pPr>
              <w:jc w:val="center"/>
              <w:rPr>
                <w:rFonts w:hint="eastAsia" w:ascii="仿宋" w:hAnsi="仿宋" w:eastAsia="仿宋" w:cs="仿宋"/>
                <w:b/>
                <w:bCs/>
                <w:color w:val="auto"/>
                <w:sz w:val="24"/>
                <w:szCs w:val="24"/>
              </w:rPr>
            </w:pPr>
          </w:p>
        </w:tc>
        <w:tc>
          <w:tcPr>
            <w:tcW w:w="1326" w:type="dxa"/>
            <w:noWrap w:val="0"/>
            <w:vAlign w:val="top"/>
          </w:tcPr>
          <w:p w14:paraId="6DED5787">
            <w:pPr>
              <w:jc w:val="center"/>
              <w:rPr>
                <w:rFonts w:hint="eastAsia" w:ascii="仿宋" w:hAnsi="仿宋" w:eastAsia="仿宋" w:cs="仿宋"/>
                <w:b/>
                <w:bCs/>
                <w:color w:val="auto"/>
                <w:sz w:val="24"/>
                <w:szCs w:val="24"/>
              </w:rPr>
            </w:pPr>
          </w:p>
        </w:tc>
        <w:tc>
          <w:tcPr>
            <w:tcW w:w="1327" w:type="dxa"/>
            <w:noWrap w:val="0"/>
            <w:vAlign w:val="top"/>
          </w:tcPr>
          <w:p w14:paraId="57D2CC96">
            <w:pPr>
              <w:jc w:val="center"/>
              <w:rPr>
                <w:rFonts w:hint="eastAsia" w:ascii="仿宋" w:hAnsi="仿宋" w:eastAsia="仿宋" w:cs="仿宋"/>
                <w:b/>
                <w:bCs/>
                <w:color w:val="auto"/>
                <w:sz w:val="24"/>
                <w:szCs w:val="24"/>
              </w:rPr>
            </w:pPr>
          </w:p>
        </w:tc>
        <w:tc>
          <w:tcPr>
            <w:tcW w:w="1327" w:type="dxa"/>
            <w:noWrap w:val="0"/>
            <w:vAlign w:val="top"/>
          </w:tcPr>
          <w:p w14:paraId="002DEFBE">
            <w:pPr>
              <w:jc w:val="center"/>
              <w:rPr>
                <w:rFonts w:hint="eastAsia" w:ascii="仿宋" w:hAnsi="仿宋" w:eastAsia="仿宋" w:cs="仿宋"/>
                <w:b/>
                <w:bCs/>
                <w:color w:val="auto"/>
                <w:sz w:val="24"/>
                <w:szCs w:val="24"/>
              </w:rPr>
            </w:pPr>
          </w:p>
        </w:tc>
      </w:tr>
      <w:tr w14:paraId="4883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8B10533">
            <w:pPr>
              <w:jc w:val="center"/>
              <w:rPr>
                <w:rFonts w:hint="eastAsia" w:ascii="仿宋" w:hAnsi="仿宋" w:eastAsia="仿宋" w:cs="仿宋"/>
                <w:b/>
                <w:bCs/>
                <w:color w:val="auto"/>
                <w:sz w:val="24"/>
                <w:szCs w:val="24"/>
              </w:rPr>
            </w:pPr>
          </w:p>
        </w:tc>
        <w:tc>
          <w:tcPr>
            <w:tcW w:w="1357" w:type="dxa"/>
            <w:noWrap w:val="0"/>
            <w:vAlign w:val="top"/>
          </w:tcPr>
          <w:p w14:paraId="0FD49C5D">
            <w:pPr>
              <w:jc w:val="center"/>
              <w:rPr>
                <w:rFonts w:hint="eastAsia" w:ascii="仿宋" w:hAnsi="仿宋" w:eastAsia="仿宋" w:cs="仿宋"/>
                <w:b/>
                <w:bCs/>
                <w:color w:val="auto"/>
                <w:sz w:val="24"/>
                <w:szCs w:val="24"/>
              </w:rPr>
            </w:pPr>
          </w:p>
        </w:tc>
        <w:tc>
          <w:tcPr>
            <w:tcW w:w="1326" w:type="dxa"/>
            <w:noWrap w:val="0"/>
            <w:vAlign w:val="top"/>
          </w:tcPr>
          <w:p w14:paraId="44699518">
            <w:pPr>
              <w:jc w:val="center"/>
              <w:rPr>
                <w:rFonts w:hint="eastAsia" w:ascii="仿宋" w:hAnsi="仿宋" w:eastAsia="仿宋" w:cs="仿宋"/>
                <w:b/>
                <w:bCs/>
                <w:color w:val="auto"/>
                <w:sz w:val="24"/>
                <w:szCs w:val="24"/>
              </w:rPr>
            </w:pPr>
          </w:p>
        </w:tc>
        <w:tc>
          <w:tcPr>
            <w:tcW w:w="1326" w:type="dxa"/>
            <w:noWrap w:val="0"/>
            <w:vAlign w:val="top"/>
          </w:tcPr>
          <w:p w14:paraId="1DBCC116">
            <w:pPr>
              <w:jc w:val="center"/>
              <w:rPr>
                <w:rFonts w:hint="eastAsia" w:ascii="仿宋" w:hAnsi="仿宋" w:eastAsia="仿宋" w:cs="仿宋"/>
                <w:b/>
                <w:bCs/>
                <w:color w:val="auto"/>
                <w:sz w:val="24"/>
                <w:szCs w:val="24"/>
              </w:rPr>
            </w:pPr>
          </w:p>
        </w:tc>
        <w:tc>
          <w:tcPr>
            <w:tcW w:w="1327" w:type="dxa"/>
            <w:noWrap w:val="0"/>
            <w:vAlign w:val="top"/>
          </w:tcPr>
          <w:p w14:paraId="706F765E">
            <w:pPr>
              <w:jc w:val="center"/>
              <w:rPr>
                <w:rFonts w:hint="eastAsia" w:ascii="仿宋" w:hAnsi="仿宋" w:eastAsia="仿宋" w:cs="仿宋"/>
                <w:b/>
                <w:bCs/>
                <w:color w:val="auto"/>
                <w:sz w:val="24"/>
                <w:szCs w:val="24"/>
              </w:rPr>
            </w:pPr>
          </w:p>
        </w:tc>
        <w:tc>
          <w:tcPr>
            <w:tcW w:w="1327" w:type="dxa"/>
            <w:noWrap w:val="0"/>
            <w:vAlign w:val="top"/>
          </w:tcPr>
          <w:p w14:paraId="008B6D61">
            <w:pPr>
              <w:jc w:val="center"/>
              <w:rPr>
                <w:rFonts w:hint="eastAsia" w:ascii="仿宋" w:hAnsi="仿宋" w:eastAsia="仿宋" w:cs="仿宋"/>
                <w:b/>
                <w:bCs/>
                <w:color w:val="auto"/>
                <w:sz w:val="24"/>
                <w:szCs w:val="24"/>
              </w:rPr>
            </w:pPr>
          </w:p>
        </w:tc>
      </w:tr>
      <w:tr w14:paraId="51E55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8B89D86">
            <w:pPr>
              <w:jc w:val="center"/>
              <w:rPr>
                <w:rFonts w:hint="eastAsia" w:ascii="仿宋" w:hAnsi="仿宋" w:eastAsia="仿宋" w:cs="仿宋"/>
                <w:b/>
                <w:bCs/>
                <w:color w:val="auto"/>
                <w:sz w:val="24"/>
                <w:szCs w:val="24"/>
              </w:rPr>
            </w:pPr>
          </w:p>
        </w:tc>
        <w:tc>
          <w:tcPr>
            <w:tcW w:w="1357" w:type="dxa"/>
            <w:noWrap w:val="0"/>
            <w:vAlign w:val="top"/>
          </w:tcPr>
          <w:p w14:paraId="6CD93B23">
            <w:pPr>
              <w:jc w:val="center"/>
              <w:rPr>
                <w:rFonts w:hint="eastAsia" w:ascii="仿宋" w:hAnsi="仿宋" w:eastAsia="仿宋" w:cs="仿宋"/>
                <w:b/>
                <w:bCs/>
                <w:color w:val="auto"/>
                <w:sz w:val="24"/>
                <w:szCs w:val="24"/>
              </w:rPr>
            </w:pPr>
          </w:p>
        </w:tc>
        <w:tc>
          <w:tcPr>
            <w:tcW w:w="1326" w:type="dxa"/>
            <w:noWrap w:val="0"/>
            <w:vAlign w:val="top"/>
          </w:tcPr>
          <w:p w14:paraId="1FD10F24">
            <w:pPr>
              <w:jc w:val="center"/>
              <w:rPr>
                <w:rFonts w:hint="eastAsia" w:ascii="仿宋" w:hAnsi="仿宋" w:eastAsia="仿宋" w:cs="仿宋"/>
                <w:b/>
                <w:bCs/>
                <w:color w:val="auto"/>
                <w:sz w:val="24"/>
                <w:szCs w:val="24"/>
              </w:rPr>
            </w:pPr>
          </w:p>
        </w:tc>
        <w:tc>
          <w:tcPr>
            <w:tcW w:w="1326" w:type="dxa"/>
            <w:noWrap w:val="0"/>
            <w:vAlign w:val="top"/>
          </w:tcPr>
          <w:p w14:paraId="0E05A28B">
            <w:pPr>
              <w:jc w:val="center"/>
              <w:rPr>
                <w:rFonts w:hint="eastAsia" w:ascii="仿宋" w:hAnsi="仿宋" w:eastAsia="仿宋" w:cs="仿宋"/>
                <w:b/>
                <w:bCs/>
                <w:color w:val="auto"/>
                <w:sz w:val="24"/>
                <w:szCs w:val="24"/>
              </w:rPr>
            </w:pPr>
          </w:p>
        </w:tc>
        <w:tc>
          <w:tcPr>
            <w:tcW w:w="1327" w:type="dxa"/>
            <w:noWrap w:val="0"/>
            <w:vAlign w:val="top"/>
          </w:tcPr>
          <w:p w14:paraId="02FC799F">
            <w:pPr>
              <w:jc w:val="center"/>
              <w:rPr>
                <w:rFonts w:hint="eastAsia" w:ascii="仿宋" w:hAnsi="仿宋" w:eastAsia="仿宋" w:cs="仿宋"/>
                <w:b/>
                <w:bCs/>
                <w:color w:val="auto"/>
                <w:sz w:val="24"/>
                <w:szCs w:val="24"/>
              </w:rPr>
            </w:pPr>
          </w:p>
        </w:tc>
        <w:tc>
          <w:tcPr>
            <w:tcW w:w="1327" w:type="dxa"/>
            <w:noWrap w:val="0"/>
            <w:vAlign w:val="top"/>
          </w:tcPr>
          <w:p w14:paraId="6C34F6A8">
            <w:pPr>
              <w:jc w:val="center"/>
              <w:rPr>
                <w:rFonts w:hint="eastAsia" w:ascii="仿宋" w:hAnsi="仿宋" w:eastAsia="仿宋" w:cs="仿宋"/>
                <w:b/>
                <w:bCs/>
                <w:color w:val="auto"/>
                <w:sz w:val="24"/>
                <w:szCs w:val="24"/>
              </w:rPr>
            </w:pPr>
          </w:p>
        </w:tc>
      </w:tr>
      <w:tr w14:paraId="6159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3A40039">
            <w:pPr>
              <w:jc w:val="center"/>
              <w:rPr>
                <w:rFonts w:hint="eastAsia" w:ascii="仿宋" w:hAnsi="仿宋" w:eastAsia="仿宋" w:cs="仿宋"/>
                <w:b/>
                <w:bCs/>
                <w:color w:val="auto"/>
                <w:sz w:val="24"/>
                <w:szCs w:val="24"/>
              </w:rPr>
            </w:pPr>
          </w:p>
        </w:tc>
        <w:tc>
          <w:tcPr>
            <w:tcW w:w="1357" w:type="dxa"/>
            <w:noWrap w:val="0"/>
            <w:vAlign w:val="top"/>
          </w:tcPr>
          <w:p w14:paraId="26D8024D">
            <w:pPr>
              <w:jc w:val="center"/>
              <w:rPr>
                <w:rFonts w:hint="eastAsia" w:ascii="仿宋" w:hAnsi="仿宋" w:eastAsia="仿宋" w:cs="仿宋"/>
                <w:b/>
                <w:bCs/>
                <w:color w:val="auto"/>
                <w:sz w:val="24"/>
                <w:szCs w:val="24"/>
              </w:rPr>
            </w:pPr>
          </w:p>
        </w:tc>
        <w:tc>
          <w:tcPr>
            <w:tcW w:w="1326" w:type="dxa"/>
            <w:noWrap w:val="0"/>
            <w:vAlign w:val="top"/>
          </w:tcPr>
          <w:p w14:paraId="2A31F045">
            <w:pPr>
              <w:jc w:val="center"/>
              <w:rPr>
                <w:rFonts w:hint="eastAsia" w:ascii="仿宋" w:hAnsi="仿宋" w:eastAsia="仿宋" w:cs="仿宋"/>
                <w:b/>
                <w:bCs/>
                <w:color w:val="auto"/>
                <w:sz w:val="24"/>
                <w:szCs w:val="24"/>
              </w:rPr>
            </w:pPr>
          </w:p>
        </w:tc>
        <w:tc>
          <w:tcPr>
            <w:tcW w:w="1326" w:type="dxa"/>
            <w:noWrap w:val="0"/>
            <w:vAlign w:val="top"/>
          </w:tcPr>
          <w:p w14:paraId="1A412A3D">
            <w:pPr>
              <w:jc w:val="center"/>
              <w:rPr>
                <w:rFonts w:hint="eastAsia" w:ascii="仿宋" w:hAnsi="仿宋" w:eastAsia="仿宋" w:cs="仿宋"/>
                <w:b/>
                <w:bCs/>
                <w:color w:val="auto"/>
                <w:sz w:val="24"/>
                <w:szCs w:val="24"/>
              </w:rPr>
            </w:pPr>
          </w:p>
        </w:tc>
        <w:tc>
          <w:tcPr>
            <w:tcW w:w="1327" w:type="dxa"/>
            <w:noWrap w:val="0"/>
            <w:vAlign w:val="top"/>
          </w:tcPr>
          <w:p w14:paraId="2BA6B305">
            <w:pPr>
              <w:jc w:val="center"/>
              <w:rPr>
                <w:rFonts w:hint="eastAsia" w:ascii="仿宋" w:hAnsi="仿宋" w:eastAsia="仿宋" w:cs="仿宋"/>
                <w:b/>
                <w:bCs/>
                <w:color w:val="auto"/>
                <w:sz w:val="24"/>
                <w:szCs w:val="24"/>
              </w:rPr>
            </w:pPr>
          </w:p>
        </w:tc>
        <w:tc>
          <w:tcPr>
            <w:tcW w:w="1327" w:type="dxa"/>
            <w:noWrap w:val="0"/>
            <w:vAlign w:val="top"/>
          </w:tcPr>
          <w:p w14:paraId="55851689">
            <w:pPr>
              <w:jc w:val="center"/>
              <w:rPr>
                <w:rFonts w:hint="eastAsia" w:ascii="仿宋" w:hAnsi="仿宋" w:eastAsia="仿宋" w:cs="仿宋"/>
                <w:b/>
                <w:bCs/>
                <w:color w:val="auto"/>
                <w:sz w:val="24"/>
                <w:szCs w:val="24"/>
              </w:rPr>
            </w:pPr>
          </w:p>
        </w:tc>
      </w:tr>
    </w:tbl>
    <w:p w14:paraId="20EEA6A0">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4DDDD325">
      <w:pPr>
        <w:pStyle w:val="11"/>
        <w:tabs>
          <w:tab w:val="left" w:pos="5580"/>
        </w:tabs>
        <w:spacing w:line="360" w:lineRule="auto"/>
        <w:ind w:firstLine="3120" w:firstLineChars="1300"/>
        <w:rPr>
          <w:rFonts w:hint="eastAsia" w:ascii="仿宋" w:hAnsi="仿宋" w:eastAsia="仿宋" w:cs="仿宋"/>
          <w:color w:val="auto"/>
          <w:sz w:val="24"/>
        </w:rPr>
      </w:pPr>
    </w:p>
    <w:p w14:paraId="531F5F7B">
      <w:pPr>
        <w:pStyle w:val="11"/>
        <w:tabs>
          <w:tab w:val="left" w:pos="5580"/>
        </w:tabs>
        <w:spacing w:line="360" w:lineRule="auto"/>
        <w:ind w:firstLine="3600" w:firstLineChars="1500"/>
        <w:rPr>
          <w:rFonts w:hint="eastAsia" w:ascii="仿宋" w:hAnsi="仿宋" w:eastAsia="仿宋" w:cs="仿宋"/>
          <w:color w:val="auto"/>
          <w:sz w:val="24"/>
        </w:rPr>
      </w:pPr>
    </w:p>
    <w:p w14:paraId="57D3FDA0">
      <w:pPr>
        <w:pStyle w:val="11"/>
        <w:tabs>
          <w:tab w:val="left" w:pos="5580"/>
        </w:tabs>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（盖章）                    </w:t>
      </w:r>
    </w:p>
    <w:p w14:paraId="3EB001C1">
      <w:pPr>
        <w:pStyle w:val="11"/>
        <w:tabs>
          <w:tab w:val="left" w:pos="5580"/>
        </w:tabs>
        <w:spacing w:line="360" w:lineRule="auto"/>
        <w:ind w:firstLine="3600" w:firstLineChars="1500"/>
        <w:rPr>
          <w:rFonts w:hint="eastAsia" w:ascii="仿宋" w:hAnsi="仿宋" w:eastAsia="仿宋" w:cs="仿宋"/>
          <w:color w:val="auto"/>
          <w:kern w:val="0"/>
          <w:sz w:val="24"/>
          <w:szCs w:val="24"/>
          <w:u w:val="none" w:color="auto"/>
          <w:lang w:val="en-US" w:eastAsia="zh-CN"/>
        </w:rPr>
      </w:pPr>
      <w:r>
        <w:rPr>
          <w:rFonts w:hint="eastAsia" w:ascii="仿宋" w:hAnsi="仿宋" w:eastAsia="仿宋" w:cs="仿宋"/>
          <w:color w:val="auto"/>
          <w:sz w:val="24"/>
          <w:lang w:eastAsia="zh-CN"/>
        </w:rPr>
        <w:t>法定代表人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color="auto"/>
          <w:lang w:val="en-US" w:eastAsia="zh-CN"/>
        </w:rPr>
        <w:t>（签章）</w:t>
      </w:r>
    </w:p>
    <w:p w14:paraId="3E79C9E2">
      <w:pPr>
        <w:pStyle w:val="11"/>
        <w:tabs>
          <w:tab w:val="left" w:pos="5580"/>
        </w:tabs>
        <w:spacing w:line="360" w:lineRule="auto"/>
        <w:ind w:firstLine="3600" w:firstLineChars="1500"/>
        <w:rPr>
          <w:rFonts w:hint="default" w:ascii="仿宋" w:hAnsi="仿宋" w:eastAsia="仿宋" w:cs="仿宋"/>
          <w:color w:val="auto"/>
          <w:kern w:val="0"/>
          <w:sz w:val="24"/>
          <w:szCs w:val="24"/>
          <w:u w:val="single"/>
          <w:lang w:val="en-US" w:eastAsia="zh-CN"/>
        </w:rPr>
      </w:pPr>
      <w:r>
        <w:rPr>
          <w:rFonts w:hint="eastAsia" w:ascii="仿宋" w:hAnsi="仿宋" w:eastAsia="仿宋" w:cs="仿宋"/>
          <w:color w:val="auto"/>
          <w:kern w:val="0"/>
          <w:sz w:val="24"/>
          <w:szCs w:val="24"/>
          <w:u w:val="none" w:color="auto"/>
          <w:lang w:val="en-US" w:eastAsia="zh-CN"/>
        </w:rPr>
        <w:t>委托代理人：</w:t>
      </w:r>
      <w:r>
        <w:rPr>
          <w:rFonts w:hint="eastAsia" w:ascii="仿宋" w:hAnsi="仿宋" w:eastAsia="仿宋" w:cs="仿宋"/>
          <w:color w:val="auto"/>
          <w:kern w:val="0"/>
          <w:sz w:val="24"/>
          <w:szCs w:val="24"/>
          <w:u w:val="single" w:color="auto"/>
          <w:lang w:val="en-US" w:eastAsia="zh-CN"/>
        </w:rPr>
        <w:t xml:space="preserve">             </w:t>
      </w:r>
      <w:r>
        <w:rPr>
          <w:rFonts w:hint="eastAsia" w:ascii="仿宋" w:hAnsi="仿宋" w:eastAsia="仿宋" w:cs="仿宋"/>
          <w:color w:val="auto"/>
          <w:kern w:val="0"/>
          <w:sz w:val="24"/>
          <w:szCs w:val="24"/>
          <w:u w:val="none" w:color="auto"/>
          <w:lang w:val="en-US" w:eastAsia="zh-CN"/>
        </w:rPr>
        <w:t>（签字）</w:t>
      </w:r>
    </w:p>
    <w:p w14:paraId="79F74C34">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495D2F2">
      <w:pPr>
        <w:pStyle w:val="5"/>
        <w:rPr>
          <w:rFonts w:hint="eastAsia" w:ascii="仿宋" w:hAnsi="仿宋" w:eastAsia="仿宋" w:cs="仿宋"/>
          <w:b/>
          <w:bCs/>
          <w:color w:val="auto"/>
          <w:sz w:val="36"/>
          <w:szCs w:val="36"/>
        </w:rPr>
      </w:pPr>
    </w:p>
    <w:p w14:paraId="0FE0080A">
      <w:pPr>
        <w:rPr>
          <w:rFonts w:hint="eastAsia" w:ascii="仿宋" w:hAnsi="仿宋" w:eastAsia="仿宋" w:cs="仿宋"/>
          <w:color w:val="auto"/>
        </w:rPr>
      </w:pPr>
    </w:p>
    <w:p w14:paraId="6731C9F6">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39DE1C6">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FEC5FE0">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3563C0C8">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B6E8D0F">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6CC55D19">
      <w:pPr>
        <w:pStyle w:val="25"/>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5、</w:t>
      </w:r>
      <w:r>
        <w:rPr>
          <w:rFonts w:hint="eastAsia" w:ascii="仿宋" w:hAnsi="仿宋" w:eastAsia="仿宋" w:cs="仿宋"/>
          <w:b/>
          <w:bCs/>
          <w:color w:val="auto"/>
          <w:spacing w:val="0"/>
          <w:w w:val="100"/>
          <w:position w:val="0"/>
          <w:sz w:val="36"/>
          <w:szCs w:val="36"/>
          <w:lang w:eastAsia="zh-CN"/>
        </w:rPr>
        <w:t>商务条款偏离表</w:t>
      </w:r>
    </w:p>
    <w:p w14:paraId="3759752B">
      <w:pPr>
        <w:pStyle w:val="2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D1B8BDE">
      <w:pPr>
        <w:pStyle w:val="2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FAC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463FA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2FF8F404">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32E9EE92">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0F1BFEC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575108CA">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7F7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8E2685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1A8931E1">
            <w:pPr>
              <w:rPr>
                <w:rFonts w:hint="eastAsia" w:ascii="仿宋" w:hAnsi="仿宋" w:eastAsia="仿宋" w:cs="仿宋"/>
                <w:color w:val="auto"/>
                <w:spacing w:val="-1"/>
                <w:kern w:val="0"/>
                <w:sz w:val="24"/>
              </w:rPr>
            </w:pPr>
          </w:p>
        </w:tc>
        <w:tc>
          <w:tcPr>
            <w:tcW w:w="2477" w:type="dxa"/>
            <w:noWrap w:val="0"/>
            <w:vAlign w:val="center"/>
          </w:tcPr>
          <w:p w14:paraId="16E41680">
            <w:pPr>
              <w:rPr>
                <w:rFonts w:hint="eastAsia" w:ascii="仿宋" w:hAnsi="仿宋" w:eastAsia="仿宋" w:cs="仿宋"/>
                <w:color w:val="auto"/>
                <w:spacing w:val="-1"/>
                <w:kern w:val="0"/>
                <w:sz w:val="24"/>
              </w:rPr>
            </w:pPr>
          </w:p>
        </w:tc>
        <w:tc>
          <w:tcPr>
            <w:tcW w:w="2454" w:type="dxa"/>
            <w:noWrap w:val="0"/>
            <w:vAlign w:val="center"/>
          </w:tcPr>
          <w:p w14:paraId="7FB56BA3">
            <w:pPr>
              <w:rPr>
                <w:rFonts w:hint="eastAsia" w:ascii="仿宋" w:hAnsi="仿宋" w:eastAsia="仿宋" w:cs="仿宋"/>
                <w:color w:val="auto"/>
                <w:spacing w:val="-1"/>
                <w:kern w:val="0"/>
                <w:sz w:val="24"/>
              </w:rPr>
            </w:pPr>
          </w:p>
        </w:tc>
        <w:tc>
          <w:tcPr>
            <w:tcW w:w="1130" w:type="dxa"/>
            <w:noWrap w:val="0"/>
            <w:vAlign w:val="center"/>
          </w:tcPr>
          <w:p w14:paraId="7FFC3323">
            <w:pPr>
              <w:rPr>
                <w:rFonts w:hint="eastAsia" w:ascii="仿宋" w:hAnsi="仿宋" w:eastAsia="仿宋" w:cs="仿宋"/>
                <w:color w:val="auto"/>
                <w:spacing w:val="-1"/>
                <w:kern w:val="0"/>
                <w:sz w:val="24"/>
              </w:rPr>
            </w:pPr>
          </w:p>
        </w:tc>
      </w:tr>
      <w:tr w14:paraId="56FD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EACF1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1F4C6BB0">
            <w:pPr>
              <w:rPr>
                <w:rFonts w:hint="eastAsia" w:ascii="仿宋" w:hAnsi="仿宋" w:eastAsia="仿宋" w:cs="仿宋"/>
                <w:color w:val="auto"/>
                <w:spacing w:val="-1"/>
                <w:kern w:val="0"/>
                <w:sz w:val="24"/>
              </w:rPr>
            </w:pPr>
          </w:p>
        </w:tc>
        <w:tc>
          <w:tcPr>
            <w:tcW w:w="2477" w:type="dxa"/>
            <w:noWrap w:val="0"/>
            <w:vAlign w:val="center"/>
          </w:tcPr>
          <w:p w14:paraId="061992D1">
            <w:pPr>
              <w:rPr>
                <w:rFonts w:hint="eastAsia" w:ascii="仿宋" w:hAnsi="仿宋" w:eastAsia="仿宋" w:cs="仿宋"/>
                <w:color w:val="auto"/>
                <w:spacing w:val="-1"/>
                <w:kern w:val="0"/>
                <w:sz w:val="24"/>
              </w:rPr>
            </w:pPr>
          </w:p>
        </w:tc>
        <w:tc>
          <w:tcPr>
            <w:tcW w:w="2454" w:type="dxa"/>
            <w:noWrap w:val="0"/>
            <w:vAlign w:val="center"/>
          </w:tcPr>
          <w:p w14:paraId="63B67F9D">
            <w:pPr>
              <w:rPr>
                <w:rFonts w:hint="eastAsia" w:ascii="仿宋" w:hAnsi="仿宋" w:eastAsia="仿宋" w:cs="仿宋"/>
                <w:color w:val="auto"/>
                <w:spacing w:val="-1"/>
                <w:kern w:val="0"/>
                <w:sz w:val="24"/>
              </w:rPr>
            </w:pPr>
          </w:p>
        </w:tc>
        <w:tc>
          <w:tcPr>
            <w:tcW w:w="1130" w:type="dxa"/>
            <w:noWrap w:val="0"/>
            <w:vAlign w:val="center"/>
          </w:tcPr>
          <w:p w14:paraId="1B7A0C83">
            <w:pPr>
              <w:rPr>
                <w:rFonts w:hint="eastAsia" w:ascii="仿宋" w:hAnsi="仿宋" w:eastAsia="仿宋" w:cs="仿宋"/>
                <w:color w:val="auto"/>
                <w:spacing w:val="-1"/>
                <w:kern w:val="0"/>
                <w:sz w:val="24"/>
              </w:rPr>
            </w:pPr>
          </w:p>
        </w:tc>
      </w:tr>
      <w:tr w14:paraId="3140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68AC69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52C00EC1">
            <w:pPr>
              <w:rPr>
                <w:rFonts w:hint="eastAsia" w:ascii="仿宋" w:hAnsi="仿宋" w:eastAsia="仿宋" w:cs="仿宋"/>
                <w:color w:val="auto"/>
                <w:spacing w:val="-1"/>
                <w:kern w:val="0"/>
                <w:sz w:val="24"/>
              </w:rPr>
            </w:pPr>
          </w:p>
        </w:tc>
        <w:tc>
          <w:tcPr>
            <w:tcW w:w="2477" w:type="dxa"/>
            <w:noWrap w:val="0"/>
            <w:vAlign w:val="center"/>
          </w:tcPr>
          <w:p w14:paraId="2B17333A">
            <w:pPr>
              <w:rPr>
                <w:rFonts w:hint="eastAsia" w:ascii="仿宋" w:hAnsi="仿宋" w:eastAsia="仿宋" w:cs="仿宋"/>
                <w:color w:val="auto"/>
                <w:spacing w:val="-1"/>
                <w:kern w:val="0"/>
                <w:sz w:val="24"/>
              </w:rPr>
            </w:pPr>
          </w:p>
        </w:tc>
        <w:tc>
          <w:tcPr>
            <w:tcW w:w="2454" w:type="dxa"/>
            <w:noWrap w:val="0"/>
            <w:vAlign w:val="center"/>
          </w:tcPr>
          <w:p w14:paraId="7C48FF07">
            <w:pPr>
              <w:rPr>
                <w:rFonts w:hint="eastAsia" w:ascii="仿宋" w:hAnsi="仿宋" w:eastAsia="仿宋" w:cs="仿宋"/>
                <w:color w:val="auto"/>
                <w:spacing w:val="-1"/>
                <w:kern w:val="0"/>
                <w:sz w:val="24"/>
              </w:rPr>
            </w:pPr>
          </w:p>
        </w:tc>
        <w:tc>
          <w:tcPr>
            <w:tcW w:w="1130" w:type="dxa"/>
            <w:noWrap w:val="0"/>
            <w:vAlign w:val="center"/>
          </w:tcPr>
          <w:p w14:paraId="349FA03B">
            <w:pPr>
              <w:rPr>
                <w:rFonts w:hint="eastAsia" w:ascii="仿宋" w:hAnsi="仿宋" w:eastAsia="仿宋" w:cs="仿宋"/>
                <w:color w:val="auto"/>
                <w:spacing w:val="-1"/>
                <w:kern w:val="0"/>
                <w:sz w:val="24"/>
              </w:rPr>
            </w:pPr>
          </w:p>
        </w:tc>
      </w:tr>
      <w:tr w14:paraId="6573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476594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00BCFB30">
            <w:pPr>
              <w:rPr>
                <w:rFonts w:hint="eastAsia" w:ascii="仿宋" w:hAnsi="仿宋" w:eastAsia="仿宋" w:cs="仿宋"/>
                <w:color w:val="auto"/>
                <w:spacing w:val="-1"/>
                <w:kern w:val="0"/>
                <w:sz w:val="24"/>
              </w:rPr>
            </w:pPr>
          </w:p>
        </w:tc>
        <w:tc>
          <w:tcPr>
            <w:tcW w:w="2477" w:type="dxa"/>
            <w:noWrap w:val="0"/>
            <w:vAlign w:val="center"/>
          </w:tcPr>
          <w:p w14:paraId="07E5E51A">
            <w:pPr>
              <w:rPr>
                <w:rFonts w:hint="eastAsia" w:ascii="仿宋" w:hAnsi="仿宋" w:eastAsia="仿宋" w:cs="仿宋"/>
                <w:color w:val="auto"/>
                <w:spacing w:val="-1"/>
                <w:kern w:val="0"/>
                <w:sz w:val="24"/>
              </w:rPr>
            </w:pPr>
          </w:p>
        </w:tc>
        <w:tc>
          <w:tcPr>
            <w:tcW w:w="2454" w:type="dxa"/>
            <w:noWrap w:val="0"/>
            <w:vAlign w:val="center"/>
          </w:tcPr>
          <w:p w14:paraId="29CAD7AF">
            <w:pPr>
              <w:rPr>
                <w:rFonts w:hint="eastAsia" w:ascii="仿宋" w:hAnsi="仿宋" w:eastAsia="仿宋" w:cs="仿宋"/>
                <w:color w:val="auto"/>
                <w:spacing w:val="-1"/>
                <w:kern w:val="0"/>
                <w:sz w:val="24"/>
              </w:rPr>
            </w:pPr>
          </w:p>
        </w:tc>
        <w:tc>
          <w:tcPr>
            <w:tcW w:w="1130" w:type="dxa"/>
            <w:noWrap w:val="0"/>
            <w:vAlign w:val="center"/>
          </w:tcPr>
          <w:p w14:paraId="1E6FACF8">
            <w:pPr>
              <w:rPr>
                <w:rFonts w:hint="eastAsia" w:ascii="仿宋" w:hAnsi="仿宋" w:eastAsia="仿宋" w:cs="仿宋"/>
                <w:color w:val="auto"/>
                <w:spacing w:val="-1"/>
                <w:kern w:val="0"/>
                <w:sz w:val="24"/>
              </w:rPr>
            </w:pPr>
          </w:p>
        </w:tc>
      </w:tr>
      <w:tr w14:paraId="4716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A8FE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650963D">
            <w:pPr>
              <w:rPr>
                <w:rFonts w:hint="eastAsia" w:ascii="仿宋" w:hAnsi="仿宋" w:eastAsia="仿宋" w:cs="仿宋"/>
                <w:color w:val="auto"/>
                <w:spacing w:val="-1"/>
                <w:kern w:val="0"/>
                <w:sz w:val="24"/>
              </w:rPr>
            </w:pPr>
          </w:p>
        </w:tc>
        <w:tc>
          <w:tcPr>
            <w:tcW w:w="2477" w:type="dxa"/>
            <w:noWrap w:val="0"/>
            <w:vAlign w:val="center"/>
          </w:tcPr>
          <w:p w14:paraId="14986139">
            <w:pPr>
              <w:rPr>
                <w:rFonts w:hint="eastAsia" w:ascii="仿宋" w:hAnsi="仿宋" w:eastAsia="仿宋" w:cs="仿宋"/>
                <w:color w:val="auto"/>
                <w:spacing w:val="-1"/>
                <w:kern w:val="0"/>
                <w:sz w:val="24"/>
              </w:rPr>
            </w:pPr>
          </w:p>
        </w:tc>
        <w:tc>
          <w:tcPr>
            <w:tcW w:w="2454" w:type="dxa"/>
            <w:noWrap w:val="0"/>
            <w:vAlign w:val="center"/>
          </w:tcPr>
          <w:p w14:paraId="59BBCD9C">
            <w:pPr>
              <w:rPr>
                <w:rFonts w:hint="eastAsia" w:ascii="仿宋" w:hAnsi="仿宋" w:eastAsia="仿宋" w:cs="仿宋"/>
                <w:color w:val="auto"/>
                <w:spacing w:val="-1"/>
                <w:kern w:val="0"/>
                <w:sz w:val="24"/>
              </w:rPr>
            </w:pPr>
          </w:p>
        </w:tc>
        <w:tc>
          <w:tcPr>
            <w:tcW w:w="1130" w:type="dxa"/>
            <w:noWrap w:val="0"/>
            <w:vAlign w:val="center"/>
          </w:tcPr>
          <w:p w14:paraId="6270637B">
            <w:pPr>
              <w:rPr>
                <w:rFonts w:hint="eastAsia" w:ascii="仿宋" w:hAnsi="仿宋" w:eastAsia="仿宋" w:cs="仿宋"/>
                <w:color w:val="auto"/>
                <w:spacing w:val="-1"/>
                <w:kern w:val="0"/>
                <w:sz w:val="24"/>
              </w:rPr>
            </w:pPr>
          </w:p>
        </w:tc>
      </w:tr>
      <w:tr w14:paraId="0643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E399F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16F64B40">
            <w:pPr>
              <w:rPr>
                <w:rFonts w:hint="eastAsia" w:ascii="仿宋" w:hAnsi="仿宋" w:eastAsia="仿宋" w:cs="仿宋"/>
                <w:color w:val="auto"/>
                <w:spacing w:val="-1"/>
                <w:kern w:val="0"/>
                <w:sz w:val="24"/>
              </w:rPr>
            </w:pPr>
          </w:p>
        </w:tc>
        <w:tc>
          <w:tcPr>
            <w:tcW w:w="2477" w:type="dxa"/>
            <w:noWrap w:val="0"/>
            <w:vAlign w:val="center"/>
          </w:tcPr>
          <w:p w14:paraId="5D3AD5FD">
            <w:pPr>
              <w:rPr>
                <w:rFonts w:hint="eastAsia" w:ascii="仿宋" w:hAnsi="仿宋" w:eastAsia="仿宋" w:cs="仿宋"/>
                <w:color w:val="auto"/>
                <w:spacing w:val="-1"/>
                <w:kern w:val="0"/>
                <w:sz w:val="24"/>
              </w:rPr>
            </w:pPr>
          </w:p>
        </w:tc>
        <w:tc>
          <w:tcPr>
            <w:tcW w:w="2454" w:type="dxa"/>
            <w:noWrap w:val="0"/>
            <w:vAlign w:val="center"/>
          </w:tcPr>
          <w:p w14:paraId="5E669FF8">
            <w:pPr>
              <w:rPr>
                <w:rFonts w:hint="eastAsia" w:ascii="仿宋" w:hAnsi="仿宋" w:eastAsia="仿宋" w:cs="仿宋"/>
                <w:color w:val="auto"/>
                <w:spacing w:val="-1"/>
                <w:kern w:val="0"/>
                <w:sz w:val="24"/>
              </w:rPr>
            </w:pPr>
          </w:p>
        </w:tc>
        <w:tc>
          <w:tcPr>
            <w:tcW w:w="1130" w:type="dxa"/>
            <w:noWrap w:val="0"/>
            <w:vAlign w:val="center"/>
          </w:tcPr>
          <w:p w14:paraId="50688687">
            <w:pPr>
              <w:rPr>
                <w:rFonts w:hint="eastAsia" w:ascii="仿宋" w:hAnsi="仿宋" w:eastAsia="仿宋" w:cs="仿宋"/>
                <w:color w:val="auto"/>
                <w:spacing w:val="-1"/>
                <w:kern w:val="0"/>
                <w:sz w:val="24"/>
              </w:rPr>
            </w:pPr>
          </w:p>
        </w:tc>
      </w:tr>
      <w:tr w14:paraId="7BFE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CEB89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683EEF51">
            <w:pPr>
              <w:rPr>
                <w:rFonts w:hint="eastAsia" w:ascii="仿宋" w:hAnsi="仿宋" w:eastAsia="仿宋" w:cs="仿宋"/>
                <w:color w:val="auto"/>
                <w:spacing w:val="-1"/>
                <w:kern w:val="0"/>
                <w:sz w:val="24"/>
              </w:rPr>
            </w:pPr>
          </w:p>
        </w:tc>
        <w:tc>
          <w:tcPr>
            <w:tcW w:w="2477" w:type="dxa"/>
            <w:noWrap w:val="0"/>
            <w:vAlign w:val="center"/>
          </w:tcPr>
          <w:p w14:paraId="407F8C18">
            <w:pPr>
              <w:rPr>
                <w:rFonts w:hint="eastAsia" w:ascii="仿宋" w:hAnsi="仿宋" w:eastAsia="仿宋" w:cs="仿宋"/>
                <w:color w:val="auto"/>
                <w:spacing w:val="-1"/>
                <w:kern w:val="0"/>
                <w:sz w:val="24"/>
              </w:rPr>
            </w:pPr>
          </w:p>
        </w:tc>
        <w:tc>
          <w:tcPr>
            <w:tcW w:w="2454" w:type="dxa"/>
            <w:noWrap w:val="0"/>
            <w:vAlign w:val="center"/>
          </w:tcPr>
          <w:p w14:paraId="5F8707CE">
            <w:pPr>
              <w:rPr>
                <w:rFonts w:hint="eastAsia" w:ascii="仿宋" w:hAnsi="仿宋" w:eastAsia="仿宋" w:cs="仿宋"/>
                <w:color w:val="auto"/>
                <w:spacing w:val="-1"/>
                <w:kern w:val="0"/>
                <w:sz w:val="24"/>
              </w:rPr>
            </w:pPr>
          </w:p>
        </w:tc>
        <w:tc>
          <w:tcPr>
            <w:tcW w:w="1130" w:type="dxa"/>
            <w:noWrap w:val="0"/>
            <w:vAlign w:val="center"/>
          </w:tcPr>
          <w:p w14:paraId="4717AA15">
            <w:pPr>
              <w:rPr>
                <w:rFonts w:hint="eastAsia" w:ascii="仿宋" w:hAnsi="仿宋" w:eastAsia="仿宋" w:cs="仿宋"/>
                <w:color w:val="auto"/>
                <w:spacing w:val="-1"/>
                <w:kern w:val="0"/>
                <w:sz w:val="24"/>
              </w:rPr>
            </w:pPr>
          </w:p>
        </w:tc>
      </w:tr>
      <w:tr w14:paraId="4EC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17254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634B1B88">
            <w:pPr>
              <w:rPr>
                <w:rFonts w:hint="eastAsia" w:ascii="仿宋" w:hAnsi="仿宋" w:eastAsia="仿宋" w:cs="仿宋"/>
                <w:color w:val="auto"/>
                <w:spacing w:val="-1"/>
                <w:kern w:val="0"/>
                <w:sz w:val="24"/>
              </w:rPr>
            </w:pPr>
          </w:p>
        </w:tc>
        <w:tc>
          <w:tcPr>
            <w:tcW w:w="2477" w:type="dxa"/>
            <w:noWrap w:val="0"/>
            <w:vAlign w:val="center"/>
          </w:tcPr>
          <w:p w14:paraId="7F56A85F">
            <w:pPr>
              <w:rPr>
                <w:rFonts w:hint="eastAsia" w:ascii="仿宋" w:hAnsi="仿宋" w:eastAsia="仿宋" w:cs="仿宋"/>
                <w:color w:val="auto"/>
                <w:spacing w:val="-1"/>
                <w:kern w:val="0"/>
                <w:sz w:val="24"/>
              </w:rPr>
            </w:pPr>
          </w:p>
        </w:tc>
        <w:tc>
          <w:tcPr>
            <w:tcW w:w="2454" w:type="dxa"/>
            <w:noWrap w:val="0"/>
            <w:vAlign w:val="center"/>
          </w:tcPr>
          <w:p w14:paraId="24256533">
            <w:pPr>
              <w:rPr>
                <w:rFonts w:hint="eastAsia" w:ascii="仿宋" w:hAnsi="仿宋" w:eastAsia="仿宋" w:cs="仿宋"/>
                <w:color w:val="auto"/>
                <w:spacing w:val="-1"/>
                <w:kern w:val="0"/>
                <w:sz w:val="24"/>
              </w:rPr>
            </w:pPr>
          </w:p>
        </w:tc>
        <w:tc>
          <w:tcPr>
            <w:tcW w:w="1130" w:type="dxa"/>
            <w:noWrap w:val="0"/>
            <w:vAlign w:val="center"/>
          </w:tcPr>
          <w:p w14:paraId="061E2B67">
            <w:pPr>
              <w:rPr>
                <w:rFonts w:hint="eastAsia" w:ascii="仿宋" w:hAnsi="仿宋" w:eastAsia="仿宋" w:cs="仿宋"/>
                <w:color w:val="auto"/>
                <w:spacing w:val="-1"/>
                <w:kern w:val="0"/>
                <w:sz w:val="24"/>
              </w:rPr>
            </w:pPr>
          </w:p>
        </w:tc>
      </w:tr>
      <w:tr w14:paraId="19F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556847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5878010E">
            <w:pPr>
              <w:rPr>
                <w:rFonts w:hint="eastAsia" w:ascii="仿宋" w:hAnsi="仿宋" w:eastAsia="仿宋" w:cs="仿宋"/>
                <w:color w:val="auto"/>
                <w:spacing w:val="-1"/>
                <w:kern w:val="0"/>
                <w:sz w:val="24"/>
              </w:rPr>
            </w:pPr>
          </w:p>
        </w:tc>
        <w:tc>
          <w:tcPr>
            <w:tcW w:w="2477" w:type="dxa"/>
            <w:noWrap w:val="0"/>
            <w:vAlign w:val="center"/>
          </w:tcPr>
          <w:p w14:paraId="13AEADD2">
            <w:pPr>
              <w:rPr>
                <w:rFonts w:hint="eastAsia" w:ascii="仿宋" w:hAnsi="仿宋" w:eastAsia="仿宋" w:cs="仿宋"/>
                <w:color w:val="auto"/>
                <w:spacing w:val="-1"/>
                <w:kern w:val="0"/>
                <w:sz w:val="24"/>
              </w:rPr>
            </w:pPr>
          </w:p>
        </w:tc>
        <w:tc>
          <w:tcPr>
            <w:tcW w:w="2454" w:type="dxa"/>
            <w:noWrap w:val="0"/>
            <w:vAlign w:val="center"/>
          </w:tcPr>
          <w:p w14:paraId="4B0BA40B">
            <w:pPr>
              <w:rPr>
                <w:rFonts w:hint="eastAsia" w:ascii="仿宋" w:hAnsi="仿宋" w:eastAsia="仿宋" w:cs="仿宋"/>
                <w:color w:val="auto"/>
                <w:spacing w:val="-1"/>
                <w:kern w:val="0"/>
                <w:sz w:val="24"/>
              </w:rPr>
            </w:pPr>
          </w:p>
        </w:tc>
        <w:tc>
          <w:tcPr>
            <w:tcW w:w="1130" w:type="dxa"/>
            <w:noWrap w:val="0"/>
            <w:vAlign w:val="center"/>
          </w:tcPr>
          <w:p w14:paraId="769D1025">
            <w:pPr>
              <w:rPr>
                <w:rFonts w:hint="eastAsia" w:ascii="仿宋" w:hAnsi="仿宋" w:eastAsia="仿宋" w:cs="仿宋"/>
                <w:color w:val="auto"/>
                <w:spacing w:val="-1"/>
                <w:kern w:val="0"/>
                <w:sz w:val="24"/>
              </w:rPr>
            </w:pPr>
          </w:p>
        </w:tc>
      </w:tr>
      <w:tr w14:paraId="1A0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2F43E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2255B65F">
            <w:pPr>
              <w:rPr>
                <w:rFonts w:hint="eastAsia" w:ascii="仿宋" w:hAnsi="仿宋" w:eastAsia="仿宋" w:cs="仿宋"/>
                <w:color w:val="auto"/>
                <w:spacing w:val="-1"/>
                <w:kern w:val="0"/>
                <w:sz w:val="24"/>
              </w:rPr>
            </w:pPr>
          </w:p>
        </w:tc>
        <w:tc>
          <w:tcPr>
            <w:tcW w:w="2477" w:type="dxa"/>
            <w:noWrap w:val="0"/>
            <w:vAlign w:val="center"/>
          </w:tcPr>
          <w:p w14:paraId="07243757">
            <w:pPr>
              <w:rPr>
                <w:rFonts w:hint="eastAsia" w:ascii="仿宋" w:hAnsi="仿宋" w:eastAsia="仿宋" w:cs="仿宋"/>
                <w:color w:val="auto"/>
                <w:spacing w:val="-1"/>
                <w:kern w:val="0"/>
                <w:sz w:val="24"/>
              </w:rPr>
            </w:pPr>
          </w:p>
        </w:tc>
        <w:tc>
          <w:tcPr>
            <w:tcW w:w="2454" w:type="dxa"/>
            <w:noWrap w:val="0"/>
            <w:vAlign w:val="center"/>
          </w:tcPr>
          <w:p w14:paraId="637102C3">
            <w:pPr>
              <w:rPr>
                <w:rFonts w:hint="eastAsia" w:ascii="仿宋" w:hAnsi="仿宋" w:eastAsia="仿宋" w:cs="仿宋"/>
                <w:color w:val="auto"/>
                <w:spacing w:val="-1"/>
                <w:kern w:val="0"/>
                <w:sz w:val="24"/>
              </w:rPr>
            </w:pPr>
          </w:p>
        </w:tc>
        <w:tc>
          <w:tcPr>
            <w:tcW w:w="1130" w:type="dxa"/>
            <w:noWrap w:val="0"/>
            <w:vAlign w:val="center"/>
          </w:tcPr>
          <w:p w14:paraId="028EE834">
            <w:pPr>
              <w:rPr>
                <w:rFonts w:hint="eastAsia" w:ascii="仿宋" w:hAnsi="仿宋" w:eastAsia="仿宋" w:cs="仿宋"/>
                <w:color w:val="auto"/>
                <w:spacing w:val="-1"/>
                <w:kern w:val="0"/>
                <w:sz w:val="24"/>
              </w:rPr>
            </w:pPr>
          </w:p>
        </w:tc>
      </w:tr>
      <w:tr w14:paraId="3EDA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E517C6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383C0301">
            <w:pPr>
              <w:rPr>
                <w:rFonts w:hint="eastAsia" w:ascii="仿宋" w:hAnsi="仿宋" w:eastAsia="仿宋" w:cs="仿宋"/>
                <w:color w:val="auto"/>
                <w:spacing w:val="-1"/>
                <w:kern w:val="0"/>
                <w:sz w:val="24"/>
              </w:rPr>
            </w:pPr>
          </w:p>
        </w:tc>
        <w:tc>
          <w:tcPr>
            <w:tcW w:w="2477" w:type="dxa"/>
            <w:noWrap w:val="0"/>
            <w:vAlign w:val="center"/>
          </w:tcPr>
          <w:p w14:paraId="0EDA4AC3">
            <w:pPr>
              <w:rPr>
                <w:rFonts w:hint="eastAsia" w:ascii="仿宋" w:hAnsi="仿宋" w:eastAsia="仿宋" w:cs="仿宋"/>
                <w:color w:val="auto"/>
                <w:spacing w:val="-1"/>
                <w:kern w:val="0"/>
                <w:sz w:val="24"/>
              </w:rPr>
            </w:pPr>
          </w:p>
        </w:tc>
        <w:tc>
          <w:tcPr>
            <w:tcW w:w="2454" w:type="dxa"/>
            <w:noWrap w:val="0"/>
            <w:vAlign w:val="center"/>
          </w:tcPr>
          <w:p w14:paraId="08D3BC09">
            <w:pPr>
              <w:rPr>
                <w:rFonts w:hint="eastAsia" w:ascii="仿宋" w:hAnsi="仿宋" w:eastAsia="仿宋" w:cs="仿宋"/>
                <w:color w:val="auto"/>
                <w:spacing w:val="-1"/>
                <w:kern w:val="0"/>
                <w:sz w:val="24"/>
              </w:rPr>
            </w:pPr>
          </w:p>
        </w:tc>
        <w:tc>
          <w:tcPr>
            <w:tcW w:w="1130" w:type="dxa"/>
            <w:noWrap w:val="0"/>
            <w:vAlign w:val="center"/>
          </w:tcPr>
          <w:p w14:paraId="58269003">
            <w:pPr>
              <w:rPr>
                <w:rFonts w:hint="eastAsia" w:ascii="仿宋" w:hAnsi="仿宋" w:eastAsia="仿宋" w:cs="仿宋"/>
                <w:color w:val="auto"/>
                <w:spacing w:val="-1"/>
                <w:kern w:val="0"/>
                <w:sz w:val="24"/>
              </w:rPr>
            </w:pPr>
          </w:p>
        </w:tc>
      </w:tr>
      <w:tr w14:paraId="7F2E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7E4560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0775C246">
            <w:pPr>
              <w:rPr>
                <w:rFonts w:hint="eastAsia" w:ascii="仿宋" w:hAnsi="仿宋" w:eastAsia="仿宋" w:cs="仿宋"/>
                <w:color w:val="auto"/>
                <w:spacing w:val="-1"/>
                <w:kern w:val="0"/>
                <w:sz w:val="24"/>
              </w:rPr>
            </w:pPr>
          </w:p>
        </w:tc>
        <w:tc>
          <w:tcPr>
            <w:tcW w:w="2477" w:type="dxa"/>
            <w:noWrap w:val="0"/>
            <w:vAlign w:val="center"/>
          </w:tcPr>
          <w:p w14:paraId="3F649892">
            <w:pPr>
              <w:rPr>
                <w:rFonts w:hint="eastAsia" w:ascii="仿宋" w:hAnsi="仿宋" w:eastAsia="仿宋" w:cs="仿宋"/>
                <w:color w:val="auto"/>
                <w:spacing w:val="-1"/>
                <w:kern w:val="0"/>
                <w:sz w:val="24"/>
              </w:rPr>
            </w:pPr>
          </w:p>
        </w:tc>
        <w:tc>
          <w:tcPr>
            <w:tcW w:w="2454" w:type="dxa"/>
            <w:noWrap w:val="0"/>
            <w:vAlign w:val="center"/>
          </w:tcPr>
          <w:p w14:paraId="17AF08CB">
            <w:pPr>
              <w:rPr>
                <w:rFonts w:hint="eastAsia" w:ascii="仿宋" w:hAnsi="仿宋" w:eastAsia="仿宋" w:cs="仿宋"/>
                <w:color w:val="auto"/>
                <w:spacing w:val="-1"/>
                <w:kern w:val="0"/>
                <w:sz w:val="24"/>
              </w:rPr>
            </w:pPr>
          </w:p>
        </w:tc>
        <w:tc>
          <w:tcPr>
            <w:tcW w:w="1130" w:type="dxa"/>
            <w:noWrap w:val="0"/>
            <w:vAlign w:val="center"/>
          </w:tcPr>
          <w:p w14:paraId="6F5A573A">
            <w:pPr>
              <w:rPr>
                <w:rFonts w:hint="eastAsia" w:ascii="仿宋" w:hAnsi="仿宋" w:eastAsia="仿宋" w:cs="仿宋"/>
                <w:color w:val="auto"/>
                <w:spacing w:val="-1"/>
                <w:kern w:val="0"/>
                <w:sz w:val="24"/>
              </w:rPr>
            </w:pPr>
          </w:p>
        </w:tc>
      </w:tr>
      <w:tr w14:paraId="09F9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5E2664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4E16279A">
            <w:pPr>
              <w:rPr>
                <w:rFonts w:hint="eastAsia" w:ascii="仿宋" w:hAnsi="仿宋" w:eastAsia="仿宋" w:cs="仿宋"/>
                <w:color w:val="auto"/>
                <w:spacing w:val="-1"/>
                <w:kern w:val="0"/>
                <w:sz w:val="24"/>
              </w:rPr>
            </w:pPr>
          </w:p>
        </w:tc>
        <w:tc>
          <w:tcPr>
            <w:tcW w:w="2477" w:type="dxa"/>
            <w:noWrap w:val="0"/>
            <w:vAlign w:val="center"/>
          </w:tcPr>
          <w:p w14:paraId="35B7181F">
            <w:pPr>
              <w:rPr>
                <w:rFonts w:hint="eastAsia" w:ascii="仿宋" w:hAnsi="仿宋" w:eastAsia="仿宋" w:cs="仿宋"/>
                <w:color w:val="auto"/>
                <w:spacing w:val="-1"/>
                <w:kern w:val="0"/>
                <w:sz w:val="24"/>
              </w:rPr>
            </w:pPr>
          </w:p>
        </w:tc>
        <w:tc>
          <w:tcPr>
            <w:tcW w:w="2454" w:type="dxa"/>
            <w:noWrap w:val="0"/>
            <w:vAlign w:val="center"/>
          </w:tcPr>
          <w:p w14:paraId="78BBCBE1">
            <w:pPr>
              <w:rPr>
                <w:rFonts w:hint="eastAsia" w:ascii="仿宋" w:hAnsi="仿宋" w:eastAsia="仿宋" w:cs="仿宋"/>
                <w:color w:val="auto"/>
                <w:spacing w:val="-1"/>
                <w:kern w:val="0"/>
                <w:sz w:val="24"/>
              </w:rPr>
            </w:pPr>
          </w:p>
        </w:tc>
        <w:tc>
          <w:tcPr>
            <w:tcW w:w="1130" w:type="dxa"/>
            <w:noWrap w:val="0"/>
            <w:vAlign w:val="center"/>
          </w:tcPr>
          <w:p w14:paraId="4DCA0106">
            <w:pPr>
              <w:rPr>
                <w:rFonts w:hint="eastAsia" w:ascii="仿宋" w:hAnsi="仿宋" w:eastAsia="仿宋" w:cs="仿宋"/>
                <w:color w:val="auto"/>
                <w:spacing w:val="-1"/>
                <w:kern w:val="0"/>
                <w:sz w:val="24"/>
              </w:rPr>
            </w:pPr>
          </w:p>
        </w:tc>
      </w:tr>
      <w:tr w14:paraId="46E1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0661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23DD8509">
            <w:pPr>
              <w:rPr>
                <w:rFonts w:hint="eastAsia" w:ascii="仿宋" w:hAnsi="仿宋" w:eastAsia="仿宋" w:cs="仿宋"/>
                <w:color w:val="auto"/>
                <w:spacing w:val="-1"/>
                <w:kern w:val="0"/>
                <w:sz w:val="24"/>
              </w:rPr>
            </w:pPr>
          </w:p>
        </w:tc>
        <w:tc>
          <w:tcPr>
            <w:tcW w:w="2477" w:type="dxa"/>
            <w:noWrap w:val="0"/>
            <w:vAlign w:val="center"/>
          </w:tcPr>
          <w:p w14:paraId="08905EA8">
            <w:pPr>
              <w:rPr>
                <w:rFonts w:hint="eastAsia" w:ascii="仿宋" w:hAnsi="仿宋" w:eastAsia="仿宋" w:cs="仿宋"/>
                <w:color w:val="auto"/>
                <w:spacing w:val="-1"/>
                <w:kern w:val="0"/>
                <w:sz w:val="24"/>
              </w:rPr>
            </w:pPr>
          </w:p>
        </w:tc>
        <w:tc>
          <w:tcPr>
            <w:tcW w:w="2454" w:type="dxa"/>
            <w:noWrap w:val="0"/>
            <w:vAlign w:val="center"/>
          </w:tcPr>
          <w:p w14:paraId="08AFB0B0">
            <w:pPr>
              <w:rPr>
                <w:rFonts w:hint="eastAsia" w:ascii="仿宋" w:hAnsi="仿宋" w:eastAsia="仿宋" w:cs="仿宋"/>
                <w:color w:val="auto"/>
                <w:spacing w:val="-1"/>
                <w:kern w:val="0"/>
                <w:sz w:val="24"/>
              </w:rPr>
            </w:pPr>
          </w:p>
        </w:tc>
        <w:tc>
          <w:tcPr>
            <w:tcW w:w="1130" w:type="dxa"/>
            <w:noWrap w:val="0"/>
            <w:vAlign w:val="center"/>
          </w:tcPr>
          <w:p w14:paraId="5B4FED3E">
            <w:pPr>
              <w:rPr>
                <w:rFonts w:hint="eastAsia" w:ascii="仿宋" w:hAnsi="仿宋" w:eastAsia="仿宋" w:cs="仿宋"/>
                <w:color w:val="auto"/>
                <w:spacing w:val="-1"/>
                <w:kern w:val="0"/>
                <w:sz w:val="24"/>
              </w:rPr>
            </w:pPr>
          </w:p>
        </w:tc>
      </w:tr>
      <w:tr w14:paraId="5CC8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03B410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662AE098">
            <w:pPr>
              <w:rPr>
                <w:rFonts w:hint="eastAsia" w:ascii="仿宋" w:hAnsi="仿宋" w:eastAsia="仿宋" w:cs="仿宋"/>
                <w:color w:val="auto"/>
                <w:spacing w:val="-1"/>
                <w:kern w:val="0"/>
                <w:sz w:val="24"/>
              </w:rPr>
            </w:pPr>
          </w:p>
        </w:tc>
        <w:tc>
          <w:tcPr>
            <w:tcW w:w="2477" w:type="dxa"/>
            <w:noWrap w:val="0"/>
            <w:vAlign w:val="center"/>
          </w:tcPr>
          <w:p w14:paraId="71574417">
            <w:pPr>
              <w:rPr>
                <w:rFonts w:hint="eastAsia" w:ascii="仿宋" w:hAnsi="仿宋" w:eastAsia="仿宋" w:cs="仿宋"/>
                <w:color w:val="auto"/>
                <w:spacing w:val="-1"/>
                <w:kern w:val="0"/>
                <w:sz w:val="24"/>
              </w:rPr>
            </w:pPr>
          </w:p>
        </w:tc>
        <w:tc>
          <w:tcPr>
            <w:tcW w:w="2454" w:type="dxa"/>
            <w:noWrap w:val="0"/>
            <w:vAlign w:val="center"/>
          </w:tcPr>
          <w:p w14:paraId="668CEA3A">
            <w:pPr>
              <w:rPr>
                <w:rFonts w:hint="eastAsia" w:ascii="仿宋" w:hAnsi="仿宋" w:eastAsia="仿宋" w:cs="仿宋"/>
                <w:color w:val="auto"/>
                <w:spacing w:val="-1"/>
                <w:kern w:val="0"/>
                <w:sz w:val="24"/>
              </w:rPr>
            </w:pPr>
          </w:p>
        </w:tc>
        <w:tc>
          <w:tcPr>
            <w:tcW w:w="1130" w:type="dxa"/>
            <w:noWrap w:val="0"/>
            <w:vAlign w:val="center"/>
          </w:tcPr>
          <w:p w14:paraId="3393C704">
            <w:pPr>
              <w:rPr>
                <w:rFonts w:hint="eastAsia" w:ascii="仿宋" w:hAnsi="仿宋" w:eastAsia="仿宋" w:cs="仿宋"/>
                <w:color w:val="auto"/>
                <w:spacing w:val="-1"/>
                <w:kern w:val="0"/>
                <w:sz w:val="24"/>
              </w:rPr>
            </w:pPr>
          </w:p>
        </w:tc>
      </w:tr>
    </w:tbl>
    <w:p w14:paraId="27EA98F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009F6ED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2782423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5669A17F">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3F631CEC">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70C9FA91">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406961DA">
      <w:pPr>
        <w:pStyle w:val="8"/>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lang w:val="en-US" w:eastAsia="zh-CN"/>
        </w:rPr>
        <w:t>字</w:t>
      </w:r>
      <w:r>
        <w:rPr>
          <w:rFonts w:hint="eastAsia" w:ascii="仿宋" w:hAnsi="仿宋" w:eastAsia="仿宋" w:cs="仿宋"/>
          <w:color w:val="auto"/>
          <w:sz w:val="24"/>
          <w:szCs w:val="24"/>
          <w:lang w:eastAsia="zh-CN"/>
        </w:rPr>
        <w:t>）</w:t>
      </w:r>
    </w:p>
    <w:p w14:paraId="3CC3E4EF">
      <w:pPr>
        <w:pStyle w:val="25"/>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2103BCD6">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51A1AEA9">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41B7BC01">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7411B6E">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1991DCAC">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694C53F">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4FFD087">
      <w:pPr>
        <w:pStyle w:val="26"/>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0A66354A">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B5D505B">
      <w:pPr>
        <w:pStyle w:val="25"/>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6、投标人基本情况表</w:t>
      </w:r>
    </w:p>
    <w:p w14:paraId="0F3214E6">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571561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D39152B">
            <w:pPr>
              <w:pStyle w:val="2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795B6F5">
            <w:pPr>
              <w:rPr>
                <w:rFonts w:hint="eastAsia" w:ascii="仿宋" w:hAnsi="仿宋" w:eastAsia="仿宋" w:cs="仿宋"/>
                <w:color w:val="auto"/>
              </w:rPr>
            </w:pPr>
          </w:p>
        </w:tc>
      </w:tr>
      <w:tr w14:paraId="06C7FFC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215F42">
            <w:pPr>
              <w:pStyle w:val="2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5A1BF04">
            <w:pPr>
              <w:rPr>
                <w:rFonts w:hint="eastAsia" w:ascii="仿宋" w:hAnsi="仿宋" w:eastAsia="仿宋" w:cs="仿宋"/>
                <w:color w:val="auto"/>
              </w:rPr>
            </w:pPr>
          </w:p>
        </w:tc>
      </w:tr>
      <w:tr w14:paraId="5F122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F5A2283">
            <w:pPr>
              <w:pStyle w:val="2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78602BB1">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5A470BF4">
            <w:pPr>
              <w:pStyle w:val="27"/>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BCF9A16">
            <w:pPr>
              <w:rPr>
                <w:rFonts w:hint="eastAsia" w:ascii="仿宋" w:hAnsi="仿宋" w:eastAsia="仿宋" w:cs="仿宋"/>
                <w:color w:val="auto"/>
              </w:rPr>
            </w:pPr>
          </w:p>
        </w:tc>
      </w:tr>
      <w:tr w14:paraId="40E2F3F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7826C669">
            <w:pPr>
              <w:pStyle w:val="27"/>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DBDC21B">
            <w:pPr>
              <w:rPr>
                <w:rFonts w:hint="eastAsia" w:ascii="仿宋" w:hAnsi="仿宋" w:eastAsia="仿宋" w:cs="仿宋"/>
                <w:color w:val="auto"/>
              </w:rPr>
            </w:pPr>
          </w:p>
        </w:tc>
      </w:tr>
      <w:tr w14:paraId="271BE5BD">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EAB83E">
            <w:pPr>
              <w:pStyle w:val="27"/>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1DB01F1F">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2275DAF0">
            <w:pPr>
              <w:pStyle w:val="27"/>
              <w:kinsoku w:val="0"/>
              <w:overflowPunct w:val="0"/>
              <w:spacing w:before="4"/>
              <w:rPr>
                <w:rFonts w:hint="eastAsia" w:ascii="仿宋" w:hAnsi="仿宋" w:eastAsia="仿宋" w:cs="仿宋"/>
                <w:b/>
                <w:bCs/>
                <w:color w:val="auto"/>
                <w:sz w:val="20"/>
                <w:szCs w:val="20"/>
              </w:rPr>
            </w:pPr>
          </w:p>
          <w:p w14:paraId="36FD8819">
            <w:pPr>
              <w:pStyle w:val="27"/>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0C797C2A">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2D3B693B">
            <w:pPr>
              <w:pStyle w:val="27"/>
              <w:kinsoku w:val="0"/>
              <w:overflowPunct w:val="0"/>
              <w:spacing w:before="4"/>
              <w:rPr>
                <w:rFonts w:hint="eastAsia" w:ascii="仿宋" w:hAnsi="仿宋" w:eastAsia="仿宋" w:cs="仿宋"/>
                <w:b/>
                <w:bCs/>
                <w:color w:val="auto"/>
                <w:sz w:val="20"/>
                <w:szCs w:val="20"/>
              </w:rPr>
            </w:pPr>
          </w:p>
          <w:p w14:paraId="54DA9969">
            <w:pPr>
              <w:pStyle w:val="27"/>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884AAEA">
            <w:pPr>
              <w:rPr>
                <w:rFonts w:hint="eastAsia" w:ascii="仿宋" w:hAnsi="仿宋" w:eastAsia="仿宋" w:cs="仿宋"/>
                <w:color w:val="auto"/>
              </w:rPr>
            </w:pPr>
          </w:p>
        </w:tc>
      </w:tr>
      <w:tr w14:paraId="3C4B3C5D">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BBBA1E8">
            <w:pPr>
              <w:pStyle w:val="27"/>
              <w:kinsoku w:val="0"/>
              <w:overflowPunct w:val="0"/>
              <w:rPr>
                <w:rFonts w:hint="eastAsia" w:ascii="仿宋" w:hAnsi="仿宋" w:eastAsia="仿宋" w:cs="仿宋"/>
                <w:b/>
                <w:bCs/>
                <w:color w:val="auto"/>
              </w:rPr>
            </w:pPr>
          </w:p>
          <w:p w14:paraId="3A1BF426">
            <w:pPr>
              <w:pStyle w:val="27"/>
              <w:kinsoku w:val="0"/>
              <w:overflowPunct w:val="0"/>
              <w:rPr>
                <w:rFonts w:hint="eastAsia" w:ascii="仿宋" w:hAnsi="仿宋" w:eastAsia="仿宋" w:cs="仿宋"/>
                <w:b/>
                <w:bCs/>
                <w:color w:val="auto"/>
              </w:rPr>
            </w:pPr>
          </w:p>
          <w:p w14:paraId="7CD17B0C">
            <w:pPr>
              <w:pStyle w:val="27"/>
              <w:kinsoku w:val="0"/>
              <w:overflowPunct w:val="0"/>
              <w:rPr>
                <w:rFonts w:hint="eastAsia" w:ascii="仿宋" w:hAnsi="仿宋" w:eastAsia="仿宋" w:cs="仿宋"/>
                <w:b/>
                <w:bCs/>
                <w:color w:val="auto"/>
              </w:rPr>
            </w:pPr>
          </w:p>
          <w:p w14:paraId="351B1D40">
            <w:pPr>
              <w:pStyle w:val="27"/>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AC2A943">
            <w:pPr>
              <w:pStyle w:val="27"/>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38D81B1C">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40F0E771">
            <w:pPr>
              <w:pStyle w:val="27"/>
              <w:kinsoku w:val="0"/>
              <w:overflowPunct w:val="0"/>
              <w:spacing w:before="144"/>
              <w:ind w:left="118"/>
              <w:jc w:val="center"/>
              <w:rPr>
                <w:rFonts w:hint="eastAsia" w:ascii="仿宋" w:hAnsi="仿宋" w:eastAsia="仿宋" w:cs="仿宋"/>
                <w:color w:val="auto"/>
              </w:rPr>
            </w:pPr>
            <w:r>
              <w:rPr>
                <w:rFonts w:hint="eastAsia" w:ascii="仿宋" w:hAnsi="仿宋" w:eastAsia="仿宋" w:cs="仿宋"/>
                <w:color w:val="auto"/>
              </w:rPr>
              <w:t>其中：</w:t>
            </w:r>
            <w:r>
              <w:rPr>
                <w:rFonts w:hint="eastAsia" w:ascii="仿宋" w:hAnsi="仿宋" w:eastAsia="仿宋" w:cs="仿宋"/>
                <w:color w:val="auto"/>
                <w:lang w:eastAsia="zh-CN"/>
              </w:rPr>
              <w:t>有健康证人</w:t>
            </w:r>
            <w:r>
              <w:rPr>
                <w:rFonts w:hint="eastAsia" w:ascii="仿宋" w:hAnsi="仿宋" w:eastAsia="仿宋" w:cs="仿宋"/>
                <w:color w:val="auto"/>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14:paraId="1441E6DB">
            <w:pPr>
              <w:jc w:val="center"/>
              <w:rPr>
                <w:rFonts w:hint="default" w:ascii="仿宋" w:hAnsi="仿宋" w:eastAsia="仿宋" w:cs="仿宋"/>
                <w:color w:val="auto"/>
                <w:lang w:val="en-US" w:eastAsia="zh-CN"/>
              </w:rPr>
            </w:pPr>
          </w:p>
        </w:tc>
      </w:tr>
      <w:tr w14:paraId="044A9CC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49953E1">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455288AE">
            <w:pPr>
              <w:pStyle w:val="27"/>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单位负责人</w:t>
            </w:r>
          </w:p>
        </w:tc>
      </w:tr>
      <w:tr w14:paraId="7207D57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505629E">
            <w:pPr>
              <w:pStyle w:val="27"/>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136EC6A">
            <w:pPr>
              <w:pStyle w:val="27"/>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45F371E">
            <w:pPr>
              <w:pStyle w:val="27"/>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EC16CFE">
            <w:pPr>
              <w:pStyle w:val="27"/>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72A61DDE">
            <w:pPr>
              <w:pStyle w:val="27"/>
              <w:tabs>
                <w:tab w:val="left" w:pos="479"/>
              </w:tabs>
              <w:kinsoku w:val="0"/>
              <w:overflowPunct w:val="0"/>
              <w:spacing w:before="145"/>
              <w:ind w:right="1"/>
              <w:jc w:val="center"/>
              <w:rPr>
                <w:rFonts w:hint="eastAsia" w:ascii="仿宋" w:hAnsi="仿宋" w:eastAsia="仿宋" w:cs="仿宋"/>
                <w:color w:val="auto"/>
                <w:lang w:eastAsia="zh-CN"/>
              </w:rPr>
            </w:pPr>
            <w:r>
              <w:rPr>
                <w:rFonts w:hint="eastAsia" w:ascii="仿宋" w:hAnsi="仿宋" w:eastAsia="仿宋" w:cs="仿宋"/>
                <w:color w:val="auto"/>
                <w:lang w:eastAsia="zh-CN"/>
              </w:rPr>
              <w:t>电话</w:t>
            </w:r>
          </w:p>
        </w:tc>
      </w:tr>
      <w:tr w14:paraId="73FBC3F3">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737E693">
            <w:pPr>
              <w:pStyle w:val="27"/>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50FB4B5">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D9C8CE7">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4F78CD5">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739BFAA">
            <w:pPr>
              <w:rPr>
                <w:rFonts w:hint="eastAsia" w:ascii="仿宋" w:hAnsi="仿宋" w:eastAsia="仿宋" w:cs="仿宋"/>
                <w:color w:val="auto"/>
              </w:rPr>
            </w:pPr>
          </w:p>
        </w:tc>
      </w:tr>
      <w:tr w14:paraId="61B80E1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18F425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99EDF92">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C77648E">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AAB5C7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1DBC8E6">
            <w:pPr>
              <w:rPr>
                <w:rFonts w:hint="eastAsia" w:ascii="仿宋" w:hAnsi="仿宋" w:eastAsia="仿宋" w:cs="仿宋"/>
                <w:color w:val="auto"/>
              </w:rPr>
            </w:pPr>
          </w:p>
        </w:tc>
      </w:tr>
      <w:tr w14:paraId="18EEBE3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A5CD5E6">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D0D325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33E9743">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EF0E322">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4189E9C">
            <w:pPr>
              <w:rPr>
                <w:rFonts w:hint="eastAsia" w:ascii="仿宋" w:hAnsi="仿宋" w:eastAsia="仿宋" w:cs="仿宋"/>
                <w:color w:val="auto"/>
              </w:rPr>
            </w:pPr>
          </w:p>
        </w:tc>
      </w:tr>
      <w:tr w14:paraId="0903E40E">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58B5752">
            <w:pPr>
              <w:pStyle w:val="27"/>
              <w:kinsoku w:val="0"/>
              <w:overflowPunct w:val="0"/>
              <w:spacing w:line="240" w:lineRule="auto"/>
              <w:ind w:left="420" w:leftChars="200" w:right="493" w:firstLine="0" w:firstLineChars="0"/>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002276A">
            <w:pPr>
              <w:rPr>
                <w:rFonts w:hint="eastAsia" w:ascii="仿宋" w:hAnsi="仿宋" w:eastAsia="仿宋" w:cs="仿宋"/>
                <w:color w:val="auto"/>
              </w:rPr>
            </w:pPr>
          </w:p>
        </w:tc>
      </w:tr>
    </w:tbl>
    <w:p w14:paraId="355DD67A"/>
    <w:p w14:paraId="20630E89">
      <w:pPr>
        <w:pStyle w:val="5"/>
      </w:pPr>
    </w:p>
    <w:p w14:paraId="6157DE7E"/>
    <w:p w14:paraId="1EC82EE1">
      <w:pPr>
        <w:pStyle w:val="5"/>
      </w:pPr>
    </w:p>
    <w:p w14:paraId="26AC12E6">
      <w:pPr>
        <w:spacing w:line="262" w:lineRule="auto"/>
        <w:rPr>
          <w:rFonts w:ascii="Arial"/>
          <w:sz w:val="21"/>
        </w:rPr>
      </w:pPr>
    </w:p>
    <w:p w14:paraId="0253633D">
      <w:pPr>
        <w:spacing w:line="261" w:lineRule="auto"/>
        <w:rPr>
          <w:rFonts w:ascii="Arial"/>
          <w:sz w:val="21"/>
        </w:rPr>
      </w:pPr>
    </w:p>
    <w:p w14:paraId="138EDA8D">
      <w:pPr>
        <w:spacing w:line="261" w:lineRule="auto"/>
        <w:rPr>
          <w:rFonts w:ascii="Arial"/>
          <w:sz w:val="21"/>
        </w:rPr>
      </w:pPr>
    </w:p>
    <w:p w14:paraId="16F20138">
      <w:pPr>
        <w:spacing w:line="261" w:lineRule="auto"/>
        <w:rPr>
          <w:rFonts w:ascii="Arial"/>
          <w:sz w:val="21"/>
        </w:rPr>
      </w:pPr>
    </w:p>
    <w:p w14:paraId="64073013">
      <w:pPr>
        <w:spacing w:line="262" w:lineRule="auto"/>
        <w:rPr>
          <w:rFonts w:ascii="Arial"/>
          <w:sz w:val="21"/>
        </w:rPr>
      </w:pPr>
    </w:p>
    <w:p w14:paraId="54734580">
      <w:pPr>
        <w:spacing w:line="246" w:lineRule="auto"/>
        <w:rPr>
          <w:rFonts w:ascii="Arial"/>
          <w:sz w:val="21"/>
        </w:rPr>
      </w:pPr>
    </w:p>
    <w:p w14:paraId="08954CFA">
      <w:pPr>
        <w:spacing w:line="246" w:lineRule="auto"/>
        <w:rPr>
          <w:rFonts w:ascii="Arial"/>
          <w:sz w:val="21"/>
        </w:rPr>
      </w:pPr>
    </w:p>
    <w:p w14:paraId="2B8C3FC1">
      <w:pPr>
        <w:spacing w:line="247" w:lineRule="auto"/>
        <w:rPr>
          <w:rFonts w:ascii="Arial"/>
          <w:sz w:val="21"/>
        </w:rPr>
      </w:pPr>
    </w:p>
    <w:p w14:paraId="2E696CB4">
      <w:pPr>
        <w:pStyle w:val="5"/>
        <w:rPr>
          <w:rFonts w:ascii="Arial"/>
          <w:sz w:val="21"/>
        </w:rPr>
      </w:pPr>
    </w:p>
    <w:p w14:paraId="21BCA042">
      <w:pPr>
        <w:rPr>
          <w:rFonts w:ascii="Arial"/>
          <w:sz w:val="21"/>
        </w:rPr>
      </w:pPr>
    </w:p>
    <w:p w14:paraId="0702F802">
      <w:pPr>
        <w:pStyle w:val="25"/>
        <w:keepNext w:val="0"/>
        <w:keepLines w:val="0"/>
        <w:widowControl w:val="0"/>
        <w:numPr>
          <w:ilvl w:val="0"/>
          <w:numId w:val="8"/>
        </w:numPr>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投标人认为有必要提供的其他证明材料</w:t>
      </w:r>
    </w:p>
    <w:p w14:paraId="6C43E700">
      <w:pPr>
        <w:pStyle w:val="25"/>
        <w:keepNext w:val="0"/>
        <w:keepLines w:val="0"/>
        <w:widowControl w:val="0"/>
        <w:numPr>
          <w:ilvl w:val="0"/>
          <w:numId w:val="0"/>
        </w:numPr>
        <w:shd w:val="clear" w:color="auto" w:fill="auto"/>
        <w:bidi w:val="0"/>
        <w:spacing w:before="0" w:after="0" w:line="240" w:lineRule="auto"/>
        <w:ind w:leftChars="0" w:right="0" w:rightChars="0" w:firstLine="3614" w:firstLineChars="1000"/>
        <w:jc w:val="both"/>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（格式自拟）</w:t>
      </w:r>
    </w:p>
    <w:p w14:paraId="60B671E5">
      <w:pPr>
        <w:pStyle w:val="8"/>
        <w:spacing w:before="334" w:line="184" w:lineRule="auto"/>
        <w:jc w:val="both"/>
        <w:rPr>
          <w:rFonts w:hint="eastAsia"/>
          <w:b/>
          <w:bCs/>
          <w:spacing w:val="-14"/>
          <w:sz w:val="24"/>
          <w:szCs w:val="24"/>
          <w:lang w:val="en-US" w:eastAsia="zh-CN"/>
        </w:rPr>
      </w:pPr>
    </w:p>
    <w:p w14:paraId="413F0217">
      <w:pPr>
        <w:pStyle w:val="8"/>
        <w:spacing w:before="334" w:line="184" w:lineRule="auto"/>
        <w:jc w:val="both"/>
        <w:rPr>
          <w:rFonts w:hint="eastAsia"/>
          <w:b/>
          <w:bCs/>
          <w:spacing w:val="-14"/>
          <w:sz w:val="24"/>
          <w:szCs w:val="24"/>
          <w:lang w:val="en-US" w:eastAsia="zh-CN"/>
        </w:rPr>
      </w:pPr>
    </w:p>
    <w:p w14:paraId="27390FDD">
      <w:pPr>
        <w:pStyle w:val="8"/>
        <w:spacing w:before="334" w:line="184" w:lineRule="auto"/>
        <w:jc w:val="both"/>
        <w:rPr>
          <w:rFonts w:hint="eastAsia"/>
          <w:b/>
          <w:bCs/>
          <w:spacing w:val="-14"/>
          <w:sz w:val="24"/>
          <w:szCs w:val="24"/>
          <w:lang w:val="en-US" w:eastAsia="zh-CN"/>
        </w:rPr>
      </w:pPr>
    </w:p>
    <w:p w14:paraId="477E7806">
      <w:pPr>
        <w:pStyle w:val="8"/>
        <w:spacing w:before="334" w:line="184" w:lineRule="auto"/>
        <w:jc w:val="both"/>
        <w:rPr>
          <w:rFonts w:hint="eastAsia"/>
          <w:b/>
          <w:bCs/>
          <w:spacing w:val="-14"/>
          <w:sz w:val="24"/>
          <w:szCs w:val="24"/>
          <w:lang w:val="en-US" w:eastAsia="zh-CN"/>
        </w:rPr>
      </w:pPr>
    </w:p>
    <w:p w14:paraId="25D4023D">
      <w:pPr>
        <w:pStyle w:val="8"/>
        <w:spacing w:before="334" w:line="184" w:lineRule="auto"/>
        <w:jc w:val="both"/>
        <w:rPr>
          <w:rFonts w:hint="eastAsia"/>
          <w:b/>
          <w:bCs/>
          <w:spacing w:val="-14"/>
          <w:sz w:val="24"/>
          <w:szCs w:val="24"/>
          <w:lang w:val="en-US" w:eastAsia="zh-CN"/>
        </w:rPr>
      </w:pPr>
    </w:p>
    <w:p w14:paraId="5B29D5C6">
      <w:pPr>
        <w:pStyle w:val="8"/>
        <w:spacing w:before="334" w:line="184" w:lineRule="auto"/>
        <w:jc w:val="both"/>
        <w:rPr>
          <w:rFonts w:hint="eastAsia"/>
          <w:b/>
          <w:bCs/>
          <w:spacing w:val="-14"/>
          <w:sz w:val="24"/>
          <w:szCs w:val="24"/>
          <w:lang w:val="en-US" w:eastAsia="zh-CN"/>
        </w:rPr>
      </w:pPr>
    </w:p>
    <w:p w14:paraId="78878E3A">
      <w:pPr>
        <w:pStyle w:val="8"/>
        <w:spacing w:before="334" w:line="184" w:lineRule="auto"/>
        <w:jc w:val="both"/>
        <w:rPr>
          <w:rFonts w:hint="eastAsia"/>
          <w:b/>
          <w:bCs/>
          <w:spacing w:val="-14"/>
          <w:sz w:val="24"/>
          <w:szCs w:val="24"/>
          <w:lang w:val="en-US" w:eastAsia="zh-CN"/>
        </w:rPr>
      </w:pPr>
    </w:p>
    <w:p w14:paraId="7D89247F">
      <w:pPr>
        <w:pStyle w:val="8"/>
        <w:spacing w:before="334" w:line="184" w:lineRule="auto"/>
        <w:jc w:val="both"/>
        <w:rPr>
          <w:rFonts w:hint="eastAsia"/>
          <w:b/>
          <w:bCs/>
          <w:spacing w:val="-14"/>
          <w:sz w:val="24"/>
          <w:szCs w:val="24"/>
          <w:lang w:val="en-US" w:eastAsia="zh-CN"/>
        </w:rPr>
      </w:pPr>
    </w:p>
    <w:p w14:paraId="55C494B0">
      <w:pPr>
        <w:pStyle w:val="8"/>
        <w:spacing w:before="334" w:line="184" w:lineRule="auto"/>
        <w:jc w:val="both"/>
        <w:rPr>
          <w:rFonts w:hint="eastAsia"/>
          <w:b/>
          <w:bCs/>
          <w:spacing w:val="-14"/>
          <w:sz w:val="24"/>
          <w:szCs w:val="24"/>
          <w:lang w:val="en-US" w:eastAsia="zh-CN"/>
        </w:rPr>
      </w:pPr>
    </w:p>
    <w:p w14:paraId="1965EFF0">
      <w:pPr>
        <w:pStyle w:val="8"/>
        <w:spacing w:before="334" w:line="184" w:lineRule="auto"/>
        <w:jc w:val="both"/>
        <w:rPr>
          <w:rFonts w:hint="eastAsia"/>
          <w:b/>
          <w:bCs/>
          <w:spacing w:val="-14"/>
          <w:sz w:val="24"/>
          <w:szCs w:val="24"/>
          <w:lang w:val="en-US" w:eastAsia="zh-CN"/>
        </w:rPr>
      </w:pPr>
    </w:p>
    <w:p w14:paraId="2A35FA0B">
      <w:pPr>
        <w:pStyle w:val="8"/>
        <w:spacing w:before="334" w:line="184" w:lineRule="auto"/>
        <w:jc w:val="both"/>
        <w:rPr>
          <w:rFonts w:hint="eastAsia"/>
          <w:b/>
          <w:bCs/>
          <w:spacing w:val="-14"/>
          <w:sz w:val="24"/>
          <w:szCs w:val="24"/>
          <w:lang w:val="en-US" w:eastAsia="zh-CN"/>
        </w:rPr>
      </w:pPr>
    </w:p>
    <w:p w14:paraId="018AEC94">
      <w:pPr>
        <w:pStyle w:val="8"/>
        <w:spacing w:before="334" w:line="184" w:lineRule="auto"/>
        <w:jc w:val="both"/>
        <w:rPr>
          <w:rFonts w:hint="eastAsia"/>
          <w:b/>
          <w:bCs/>
          <w:spacing w:val="-14"/>
          <w:sz w:val="24"/>
          <w:szCs w:val="24"/>
          <w:lang w:val="en-US" w:eastAsia="zh-CN"/>
        </w:rPr>
      </w:pPr>
    </w:p>
    <w:p w14:paraId="14B6DC77">
      <w:pPr>
        <w:pStyle w:val="8"/>
        <w:spacing w:before="334" w:line="184" w:lineRule="auto"/>
        <w:jc w:val="both"/>
        <w:rPr>
          <w:rFonts w:hint="eastAsia"/>
          <w:b/>
          <w:bCs/>
          <w:spacing w:val="-14"/>
          <w:sz w:val="24"/>
          <w:szCs w:val="24"/>
          <w:lang w:val="en-US" w:eastAsia="zh-CN"/>
        </w:rPr>
      </w:pPr>
    </w:p>
    <w:p w14:paraId="2F0B058A">
      <w:pPr>
        <w:pStyle w:val="8"/>
        <w:spacing w:before="334" w:line="184" w:lineRule="auto"/>
        <w:jc w:val="both"/>
        <w:rPr>
          <w:rFonts w:hint="eastAsia"/>
          <w:b/>
          <w:bCs/>
          <w:spacing w:val="-14"/>
          <w:sz w:val="24"/>
          <w:szCs w:val="24"/>
          <w:lang w:val="en-US" w:eastAsia="zh-CN"/>
        </w:rPr>
      </w:pPr>
    </w:p>
    <w:p w14:paraId="5E9D8EA0">
      <w:pPr>
        <w:pStyle w:val="8"/>
        <w:spacing w:before="334" w:line="184" w:lineRule="auto"/>
        <w:jc w:val="both"/>
        <w:rPr>
          <w:rFonts w:hint="eastAsia"/>
          <w:b/>
          <w:bCs/>
          <w:spacing w:val="-14"/>
          <w:sz w:val="24"/>
          <w:szCs w:val="24"/>
          <w:lang w:val="en-US" w:eastAsia="zh-CN"/>
        </w:rPr>
      </w:pPr>
    </w:p>
    <w:p w14:paraId="785A0F21">
      <w:pPr>
        <w:pStyle w:val="8"/>
        <w:spacing w:before="334" w:line="184" w:lineRule="auto"/>
        <w:jc w:val="both"/>
        <w:rPr>
          <w:rFonts w:hint="eastAsia"/>
          <w:b/>
          <w:bCs/>
          <w:spacing w:val="-14"/>
          <w:sz w:val="24"/>
          <w:szCs w:val="24"/>
          <w:lang w:val="en-US" w:eastAsia="zh-CN"/>
        </w:rPr>
      </w:pPr>
    </w:p>
    <w:p w14:paraId="07DF388B">
      <w:pPr>
        <w:pStyle w:val="8"/>
        <w:spacing w:before="334" w:line="184" w:lineRule="auto"/>
        <w:jc w:val="both"/>
        <w:rPr>
          <w:rFonts w:hint="eastAsia"/>
          <w:b/>
          <w:bCs/>
          <w:spacing w:val="-14"/>
          <w:sz w:val="24"/>
          <w:szCs w:val="24"/>
          <w:lang w:val="en-US" w:eastAsia="zh-CN"/>
        </w:rPr>
      </w:pPr>
    </w:p>
    <w:p w14:paraId="2AD1AC3A">
      <w:pPr>
        <w:pStyle w:val="8"/>
        <w:spacing w:before="334" w:line="184" w:lineRule="auto"/>
        <w:jc w:val="both"/>
        <w:rPr>
          <w:rFonts w:hint="eastAsia"/>
          <w:b/>
          <w:bCs/>
          <w:spacing w:val="-14"/>
          <w:sz w:val="24"/>
          <w:szCs w:val="24"/>
          <w:lang w:val="en-US" w:eastAsia="zh-CN"/>
        </w:rPr>
      </w:pPr>
    </w:p>
    <w:p w14:paraId="62E898A9">
      <w:pPr>
        <w:pStyle w:val="8"/>
        <w:spacing w:before="334" w:line="184" w:lineRule="auto"/>
        <w:jc w:val="both"/>
        <w:rPr>
          <w:rFonts w:hint="eastAsia"/>
          <w:b/>
          <w:bCs/>
          <w:spacing w:val="-14"/>
          <w:sz w:val="24"/>
          <w:szCs w:val="24"/>
          <w:lang w:val="en-US" w:eastAsia="zh-CN"/>
        </w:rPr>
      </w:pPr>
    </w:p>
    <w:p w14:paraId="0FF73906">
      <w:pPr>
        <w:pStyle w:val="8"/>
        <w:spacing w:before="334" w:line="184" w:lineRule="auto"/>
        <w:jc w:val="both"/>
        <w:rPr>
          <w:rFonts w:hint="eastAsia"/>
          <w:b/>
          <w:bCs/>
          <w:spacing w:val="-14"/>
          <w:sz w:val="24"/>
          <w:szCs w:val="24"/>
          <w:lang w:val="en-US" w:eastAsia="zh-CN"/>
        </w:rPr>
      </w:pPr>
    </w:p>
    <w:p w14:paraId="6322ACA3">
      <w:pPr>
        <w:pStyle w:val="8"/>
        <w:spacing w:before="334" w:line="184" w:lineRule="auto"/>
        <w:jc w:val="both"/>
        <w:rPr>
          <w:rFonts w:hint="default"/>
          <w:b/>
          <w:bCs/>
          <w:spacing w:val="-14"/>
          <w:sz w:val="24"/>
          <w:szCs w:val="24"/>
          <w:lang w:val="en-US" w:eastAsia="zh-CN"/>
        </w:rPr>
      </w:pPr>
      <w:r>
        <w:rPr>
          <w:rFonts w:hint="eastAsia"/>
          <w:b/>
          <w:bCs/>
          <w:spacing w:val="-14"/>
          <w:sz w:val="24"/>
          <w:szCs w:val="24"/>
          <w:lang w:val="en-US" w:eastAsia="zh-CN"/>
        </w:rPr>
        <w:t>附件一</w:t>
      </w:r>
    </w:p>
    <w:p w14:paraId="497BEEC5">
      <w:pPr>
        <w:pStyle w:val="8"/>
        <w:spacing w:before="334" w:line="184" w:lineRule="auto"/>
        <w:ind w:left="2257"/>
        <w:rPr>
          <w:sz w:val="36"/>
          <w:szCs w:val="36"/>
        </w:rPr>
      </w:pPr>
      <w:r>
        <w:rPr>
          <w:b/>
          <w:bCs/>
          <w:spacing w:val="-8"/>
          <w:sz w:val="36"/>
          <w:szCs w:val="36"/>
        </w:rPr>
        <w:t>中小企业声明函（货物）</w:t>
      </w:r>
    </w:p>
    <w:p w14:paraId="4E38188F">
      <w:pPr>
        <w:spacing w:line="285" w:lineRule="auto"/>
        <w:rPr>
          <w:rFonts w:ascii="Arial"/>
          <w:sz w:val="21"/>
        </w:rPr>
      </w:pPr>
    </w:p>
    <w:p w14:paraId="1ACE63A1">
      <w:pPr>
        <w:spacing w:line="286" w:lineRule="auto"/>
        <w:rPr>
          <w:rFonts w:ascii="Arial"/>
          <w:sz w:val="21"/>
        </w:rPr>
      </w:pPr>
    </w:p>
    <w:p w14:paraId="6DBDBC8B">
      <w:pPr>
        <w:spacing w:line="286" w:lineRule="auto"/>
        <w:rPr>
          <w:rFonts w:ascii="Arial"/>
          <w:sz w:val="21"/>
        </w:rPr>
      </w:pPr>
    </w:p>
    <w:p w14:paraId="2C5ADD8D">
      <w:pPr>
        <w:pStyle w:val="8"/>
        <w:spacing w:before="103" w:line="196" w:lineRule="auto"/>
        <w:ind w:left="29" w:right="19" w:firstLine="720"/>
        <w:jc w:val="both"/>
        <w:rPr>
          <w:sz w:val="24"/>
          <w:szCs w:val="24"/>
        </w:rPr>
      </w:pPr>
      <w:r>
        <w:rPr>
          <w:spacing w:val="-7"/>
          <w:sz w:val="24"/>
          <w:szCs w:val="24"/>
        </w:rPr>
        <w:t>本公司（联合体）郑重声明，根据《政府采购促进</w:t>
      </w:r>
      <w:r>
        <w:rPr>
          <w:spacing w:val="-8"/>
          <w:sz w:val="24"/>
          <w:szCs w:val="24"/>
        </w:rPr>
        <w:t>中小企业发展管理办法》</w:t>
      </w:r>
      <w:r>
        <w:rPr>
          <w:sz w:val="24"/>
          <w:szCs w:val="24"/>
        </w:rPr>
        <w:t xml:space="preserve"> </w:t>
      </w:r>
      <w:r>
        <w:rPr>
          <w:spacing w:val="-4"/>
          <w:sz w:val="24"/>
          <w:szCs w:val="24"/>
        </w:rPr>
        <w:t>（财库﹝2020﹞46  号）的规定，本公司参加（单位名称）的</w:t>
      </w:r>
      <w:r>
        <w:rPr>
          <w:spacing w:val="-5"/>
          <w:sz w:val="24"/>
          <w:szCs w:val="24"/>
        </w:rPr>
        <w:t>（项目名称）采购</w:t>
      </w:r>
      <w:r>
        <w:rPr>
          <w:sz w:val="24"/>
          <w:szCs w:val="24"/>
        </w:rPr>
        <w:t xml:space="preserve">   </w:t>
      </w:r>
      <w:r>
        <w:rPr>
          <w:spacing w:val="-4"/>
          <w:sz w:val="24"/>
          <w:szCs w:val="24"/>
        </w:rPr>
        <w:t>活动，服务全部由符合政策要求的中小企业承接。相关企业（含联合体中的中小</w:t>
      </w:r>
      <w:r>
        <w:rPr>
          <w:spacing w:val="1"/>
          <w:sz w:val="24"/>
          <w:szCs w:val="24"/>
        </w:rPr>
        <w:t xml:space="preserve">   </w:t>
      </w:r>
      <w:r>
        <w:rPr>
          <w:spacing w:val="-3"/>
          <w:sz w:val="24"/>
          <w:szCs w:val="24"/>
        </w:rPr>
        <w:t>企业、签订分包意向协议的中小企业）的具体情况如下：</w:t>
      </w:r>
    </w:p>
    <w:p w14:paraId="2BB0BD02">
      <w:pPr>
        <w:spacing w:line="301" w:lineRule="auto"/>
        <w:rPr>
          <w:rFonts w:ascii="Arial"/>
          <w:sz w:val="21"/>
        </w:rPr>
      </w:pPr>
    </w:p>
    <w:p w14:paraId="1893204F">
      <w:pPr>
        <w:pStyle w:val="8"/>
        <w:spacing w:before="103" w:line="263" w:lineRule="auto"/>
        <w:ind w:left="29" w:firstLine="491"/>
        <w:rPr>
          <w:sz w:val="24"/>
          <w:szCs w:val="24"/>
        </w:rPr>
      </w:pPr>
      <w:r>
        <w:rPr>
          <w:sz w:val="24"/>
          <w:szCs w:val="24"/>
        </w:rPr>
        <w:t>1.</w:t>
      </w:r>
      <w:r>
        <w:rPr>
          <w:spacing w:val="-20"/>
          <w:sz w:val="24"/>
          <w:szCs w:val="24"/>
          <w:u w:val="single" w:color="auto"/>
        </w:rPr>
        <w:t xml:space="preserve"> </w:t>
      </w:r>
      <w:r>
        <w:rPr>
          <w:sz w:val="24"/>
          <w:szCs w:val="24"/>
          <w:u w:val="single" w:color="auto"/>
        </w:rPr>
        <w:t>(标的名称)</w:t>
      </w:r>
      <w:r>
        <w:rPr>
          <w:spacing w:val="-38"/>
          <w:sz w:val="24"/>
          <w:szCs w:val="24"/>
        </w:rPr>
        <w:t xml:space="preserve"> </w:t>
      </w:r>
      <w:r>
        <w:rPr>
          <w:sz w:val="24"/>
          <w:szCs w:val="24"/>
        </w:rPr>
        <w:t>，属于</w:t>
      </w:r>
      <w:r>
        <w:rPr>
          <w:spacing w:val="-21"/>
          <w:sz w:val="24"/>
          <w:szCs w:val="24"/>
          <w:u w:val="single" w:color="auto"/>
        </w:rPr>
        <w:t xml:space="preserve"> </w:t>
      </w:r>
      <w:r>
        <w:rPr>
          <w:sz w:val="24"/>
          <w:szCs w:val="24"/>
          <w:u w:val="single" w:color="auto"/>
        </w:rPr>
        <w:t>(采购文件中明确</w:t>
      </w:r>
      <w:r>
        <w:rPr>
          <w:spacing w:val="-1"/>
          <w:sz w:val="24"/>
          <w:szCs w:val="24"/>
          <w:u w:val="single" w:color="auto"/>
        </w:rPr>
        <w:t>的所属行业)</w:t>
      </w:r>
      <w:r>
        <w:rPr>
          <w:spacing w:val="-38"/>
          <w:sz w:val="24"/>
          <w:szCs w:val="24"/>
        </w:rPr>
        <w:t xml:space="preserve"> </w:t>
      </w:r>
      <w:r>
        <w:rPr>
          <w:spacing w:val="-1"/>
          <w:sz w:val="24"/>
          <w:szCs w:val="24"/>
        </w:rPr>
        <w:t>，制造商为</w:t>
      </w:r>
      <w:r>
        <w:rPr>
          <w:spacing w:val="-1"/>
          <w:sz w:val="24"/>
          <w:szCs w:val="24"/>
          <w:u w:val="single" w:color="auto"/>
        </w:rPr>
        <w:t xml:space="preserve">  (企业名称)</w:t>
      </w:r>
      <w:r>
        <w:rPr>
          <w:spacing w:val="-1"/>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219C3CC7">
      <w:pPr>
        <w:pStyle w:val="8"/>
        <w:spacing w:before="206" w:line="263" w:lineRule="auto"/>
        <w:ind w:left="29" w:right="36" w:firstLine="476"/>
        <w:rPr>
          <w:sz w:val="24"/>
          <w:szCs w:val="24"/>
        </w:rPr>
      </w:pPr>
      <w:r>
        <w:rPr>
          <w:spacing w:val="3"/>
          <w:sz w:val="24"/>
          <w:szCs w:val="24"/>
        </w:rPr>
        <w:t>2.</w:t>
      </w:r>
      <w:r>
        <w:rPr>
          <w:spacing w:val="-20"/>
          <w:sz w:val="24"/>
          <w:szCs w:val="24"/>
          <w:u w:val="single" w:color="auto"/>
        </w:rPr>
        <w:t xml:space="preserve"> </w:t>
      </w:r>
      <w:r>
        <w:rPr>
          <w:spacing w:val="3"/>
          <w:sz w:val="24"/>
          <w:szCs w:val="24"/>
          <w:u w:val="single" w:color="auto"/>
        </w:rPr>
        <w:t>(标的名称)</w:t>
      </w:r>
      <w:r>
        <w:rPr>
          <w:spacing w:val="3"/>
          <w:sz w:val="24"/>
          <w:szCs w:val="24"/>
        </w:rPr>
        <w:t>，属于</w:t>
      </w:r>
      <w:r>
        <w:rPr>
          <w:spacing w:val="3"/>
          <w:sz w:val="24"/>
          <w:szCs w:val="24"/>
          <w:u w:val="single" w:color="auto"/>
        </w:rPr>
        <w:t xml:space="preserve"> (采购文件中明确的所属行业)</w:t>
      </w:r>
      <w:r>
        <w:rPr>
          <w:spacing w:val="-38"/>
          <w:sz w:val="24"/>
          <w:szCs w:val="24"/>
        </w:rPr>
        <w:t xml:space="preserve"> </w:t>
      </w:r>
      <w:r>
        <w:rPr>
          <w:spacing w:val="3"/>
          <w:sz w:val="24"/>
          <w:szCs w:val="24"/>
        </w:rPr>
        <w:t>;制造商为</w:t>
      </w:r>
      <w:r>
        <w:rPr>
          <w:spacing w:val="3"/>
          <w:sz w:val="24"/>
          <w:szCs w:val="24"/>
          <w:u w:val="single" w:color="auto"/>
        </w:rPr>
        <w:t xml:space="preserve">  (企业名称)</w:t>
      </w:r>
      <w:r>
        <w:rPr>
          <w:spacing w:val="-38"/>
          <w:sz w:val="24"/>
          <w:szCs w:val="24"/>
        </w:rPr>
        <w:t xml:space="preserve"> </w:t>
      </w:r>
      <w:r>
        <w:rPr>
          <w:spacing w:val="3"/>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7B3BF543">
      <w:pPr>
        <w:pStyle w:val="8"/>
        <w:spacing w:before="206" w:line="206" w:lineRule="auto"/>
        <w:ind w:left="519"/>
        <w:rPr>
          <w:sz w:val="24"/>
          <w:szCs w:val="24"/>
        </w:rPr>
      </w:pPr>
      <w:r>
        <w:rPr>
          <w:spacing w:val="32"/>
          <w:sz w:val="24"/>
          <w:szCs w:val="24"/>
        </w:rPr>
        <w:t>……</w:t>
      </w:r>
    </w:p>
    <w:p w14:paraId="684FD63A">
      <w:pPr>
        <w:pStyle w:val="8"/>
        <w:spacing w:before="291" w:line="203" w:lineRule="auto"/>
        <w:ind w:left="33" w:right="130" w:firstLine="260"/>
        <w:rPr>
          <w:sz w:val="24"/>
          <w:szCs w:val="24"/>
        </w:rPr>
      </w:pPr>
      <w:r>
        <w:rPr>
          <w:spacing w:val="-4"/>
          <w:sz w:val="24"/>
          <w:szCs w:val="24"/>
        </w:rPr>
        <w:t>以上企业，不属于大企业的分支机构，不存在控股股东为大企业的情形，也不</w:t>
      </w:r>
      <w:r>
        <w:rPr>
          <w:sz w:val="24"/>
          <w:szCs w:val="24"/>
        </w:rPr>
        <w:t xml:space="preserve"> </w:t>
      </w:r>
      <w:r>
        <w:rPr>
          <w:spacing w:val="-3"/>
          <w:sz w:val="24"/>
          <w:szCs w:val="24"/>
        </w:rPr>
        <w:t>存在与大企业的负责人为同一人的情形。</w:t>
      </w:r>
    </w:p>
    <w:p w14:paraId="15279535">
      <w:pPr>
        <w:pStyle w:val="8"/>
        <w:spacing w:before="245" w:line="188" w:lineRule="auto"/>
        <w:ind w:left="270"/>
        <w:rPr>
          <w:sz w:val="24"/>
          <w:szCs w:val="24"/>
        </w:rPr>
      </w:pPr>
      <w:r>
        <w:rPr>
          <w:spacing w:val="-2"/>
          <w:sz w:val="24"/>
          <w:szCs w:val="24"/>
        </w:rPr>
        <w:t>本企业对上述声明内容的真实性负责。如有虚假，将依法承担相应责任。</w:t>
      </w:r>
    </w:p>
    <w:p w14:paraId="6D0C84EF">
      <w:pPr>
        <w:spacing w:line="263" w:lineRule="auto"/>
        <w:rPr>
          <w:rFonts w:ascii="Arial"/>
          <w:sz w:val="21"/>
        </w:rPr>
      </w:pPr>
    </w:p>
    <w:p w14:paraId="552CE9B8">
      <w:pPr>
        <w:spacing w:line="263" w:lineRule="auto"/>
        <w:rPr>
          <w:rFonts w:ascii="Arial"/>
          <w:sz w:val="21"/>
        </w:rPr>
      </w:pPr>
    </w:p>
    <w:p w14:paraId="363CB68D">
      <w:pPr>
        <w:spacing w:line="264" w:lineRule="auto"/>
        <w:rPr>
          <w:rFonts w:ascii="Arial"/>
          <w:sz w:val="21"/>
        </w:rPr>
      </w:pPr>
    </w:p>
    <w:p w14:paraId="13520C06">
      <w:pPr>
        <w:pStyle w:val="8"/>
        <w:spacing w:before="103" w:line="183" w:lineRule="auto"/>
        <w:ind w:left="270"/>
        <w:rPr>
          <w:sz w:val="24"/>
          <w:szCs w:val="24"/>
        </w:rPr>
      </w:pPr>
      <w:r>
        <w:rPr>
          <w:spacing w:val="-8"/>
          <w:sz w:val="24"/>
          <w:szCs w:val="24"/>
        </w:rPr>
        <w:t>企业名称（盖章</w:t>
      </w:r>
      <w:r>
        <w:rPr>
          <w:spacing w:val="-4"/>
          <w:sz w:val="24"/>
          <w:szCs w:val="24"/>
        </w:rPr>
        <w:t>）：</w:t>
      </w:r>
    </w:p>
    <w:p w14:paraId="07B60872">
      <w:pPr>
        <w:spacing w:line="265" w:lineRule="auto"/>
        <w:rPr>
          <w:rFonts w:ascii="Arial"/>
          <w:sz w:val="21"/>
        </w:rPr>
      </w:pPr>
    </w:p>
    <w:p w14:paraId="50977E25">
      <w:pPr>
        <w:spacing w:line="265" w:lineRule="auto"/>
        <w:rPr>
          <w:rFonts w:ascii="Arial"/>
          <w:sz w:val="21"/>
        </w:rPr>
      </w:pPr>
    </w:p>
    <w:p w14:paraId="0CF326DD">
      <w:pPr>
        <w:spacing w:line="266" w:lineRule="auto"/>
        <w:rPr>
          <w:rFonts w:ascii="Arial"/>
          <w:sz w:val="21"/>
        </w:rPr>
      </w:pPr>
    </w:p>
    <w:p w14:paraId="574AC6EB">
      <w:pPr>
        <w:pStyle w:val="8"/>
        <w:spacing w:before="104" w:line="188" w:lineRule="auto"/>
        <w:ind w:left="320"/>
        <w:rPr>
          <w:sz w:val="24"/>
          <w:szCs w:val="24"/>
        </w:rPr>
      </w:pPr>
      <w:r>
        <w:rPr>
          <w:spacing w:val="-27"/>
          <w:sz w:val="24"/>
          <w:szCs w:val="24"/>
        </w:rPr>
        <w:t>日期：</w:t>
      </w:r>
    </w:p>
    <w:p w14:paraId="3309C394">
      <w:pPr>
        <w:spacing w:line="266" w:lineRule="auto"/>
        <w:rPr>
          <w:rFonts w:ascii="Arial"/>
          <w:sz w:val="21"/>
        </w:rPr>
      </w:pPr>
    </w:p>
    <w:p w14:paraId="00640712">
      <w:pPr>
        <w:spacing w:line="267" w:lineRule="auto"/>
        <w:rPr>
          <w:rFonts w:ascii="Arial"/>
          <w:sz w:val="21"/>
        </w:rPr>
      </w:pPr>
    </w:p>
    <w:p w14:paraId="5D1282DD">
      <w:pPr>
        <w:spacing w:line="267" w:lineRule="auto"/>
        <w:rPr>
          <w:rFonts w:ascii="Arial"/>
          <w:sz w:val="21"/>
        </w:rPr>
      </w:pPr>
    </w:p>
    <w:p w14:paraId="6ACBED0C">
      <w:pPr>
        <w:pStyle w:val="8"/>
        <w:spacing w:before="90" w:line="218" w:lineRule="auto"/>
        <w:ind w:left="31" w:right="130" w:firstLine="422"/>
        <w:rPr>
          <w:sz w:val="21"/>
          <w:szCs w:val="21"/>
        </w:rPr>
      </w:pPr>
      <w:r>
        <w:rPr>
          <w:spacing w:val="-3"/>
          <w:sz w:val="21"/>
          <w:szCs w:val="21"/>
        </w:rPr>
        <w:t>注：从业人员、营业收入、资产总额填报上一年度数据，无上一年度数据的新成立企业</w:t>
      </w:r>
      <w:r>
        <w:rPr>
          <w:sz w:val="21"/>
          <w:szCs w:val="21"/>
        </w:rPr>
        <w:t xml:space="preserve"> </w:t>
      </w:r>
      <w:r>
        <w:rPr>
          <w:spacing w:val="-8"/>
          <w:sz w:val="21"/>
          <w:szCs w:val="21"/>
        </w:rPr>
        <w:t>可不填报。</w:t>
      </w:r>
    </w:p>
    <w:p w14:paraId="16548984">
      <w:pPr>
        <w:spacing w:line="218" w:lineRule="auto"/>
        <w:rPr>
          <w:sz w:val="21"/>
          <w:szCs w:val="21"/>
        </w:rPr>
        <w:sectPr>
          <w:headerReference r:id="rId38" w:type="default"/>
          <w:footerReference r:id="rId39" w:type="default"/>
          <w:pgSz w:w="11906" w:h="16839"/>
          <w:pgMar w:top="400" w:right="1669" w:bottom="1375" w:left="1785" w:header="0" w:footer="1211" w:gutter="0"/>
          <w:pgNumType w:fmt="decimal"/>
          <w:cols w:space="720" w:num="1"/>
        </w:sectPr>
      </w:pPr>
    </w:p>
    <w:p w14:paraId="1784D95C">
      <w:pPr>
        <w:spacing w:line="261" w:lineRule="auto"/>
        <w:rPr>
          <w:rFonts w:ascii="Arial"/>
          <w:sz w:val="21"/>
        </w:rPr>
      </w:pPr>
    </w:p>
    <w:p w14:paraId="33BA6A60">
      <w:pPr>
        <w:spacing w:line="261" w:lineRule="auto"/>
        <w:rPr>
          <w:rFonts w:ascii="Arial"/>
          <w:sz w:val="21"/>
        </w:rPr>
      </w:pPr>
    </w:p>
    <w:p w14:paraId="0ED71D63">
      <w:pPr>
        <w:spacing w:line="261" w:lineRule="auto"/>
        <w:rPr>
          <w:rFonts w:ascii="Arial"/>
          <w:sz w:val="21"/>
        </w:rPr>
      </w:pPr>
    </w:p>
    <w:p w14:paraId="25D64EC2">
      <w:pPr>
        <w:spacing w:line="261" w:lineRule="auto"/>
        <w:rPr>
          <w:rFonts w:ascii="Arial"/>
          <w:sz w:val="21"/>
        </w:rPr>
      </w:pPr>
    </w:p>
    <w:p w14:paraId="0935FF50">
      <w:pPr>
        <w:pStyle w:val="8"/>
        <w:spacing w:before="102" w:line="189" w:lineRule="auto"/>
        <w:ind w:left="40"/>
        <w:rPr>
          <w:sz w:val="24"/>
          <w:szCs w:val="24"/>
        </w:rPr>
      </w:pPr>
      <w:r>
        <w:rPr>
          <w:b/>
          <w:bCs/>
          <w:spacing w:val="-15"/>
          <w:sz w:val="24"/>
          <w:szCs w:val="24"/>
        </w:rPr>
        <w:t>附件二：</w:t>
      </w:r>
    </w:p>
    <w:p w14:paraId="46C9FBFC">
      <w:pPr>
        <w:pStyle w:val="8"/>
        <w:spacing w:before="377" w:line="187" w:lineRule="auto"/>
        <w:ind w:left="2212"/>
        <w:rPr>
          <w:sz w:val="36"/>
          <w:szCs w:val="36"/>
        </w:rPr>
      </w:pPr>
      <w:r>
        <w:rPr>
          <w:b/>
          <w:bCs/>
          <w:spacing w:val="-3"/>
          <w:sz w:val="36"/>
          <w:szCs w:val="36"/>
        </w:rPr>
        <w:t>残疾人福利性单位声明函</w:t>
      </w:r>
    </w:p>
    <w:p w14:paraId="207C5BD9">
      <w:pPr>
        <w:spacing w:line="416" w:lineRule="auto"/>
        <w:rPr>
          <w:rFonts w:ascii="Arial"/>
          <w:sz w:val="21"/>
        </w:rPr>
      </w:pPr>
    </w:p>
    <w:p w14:paraId="5F951D89">
      <w:pPr>
        <w:pStyle w:val="8"/>
        <w:spacing w:before="103" w:line="233" w:lineRule="auto"/>
        <w:ind w:left="29" w:right="13" w:firstLine="567"/>
        <w:jc w:val="both"/>
        <w:rPr>
          <w:sz w:val="24"/>
          <w:szCs w:val="24"/>
        </w:rPr>
      </w:pPr>
      <w:r>
        <w:rPr>
          <w:spacing w:val="-1"/>
          <w:sz w:val="24"/>
          <w:szCs w:val="24"/>
        </w:rPr>
        <w:t>本单位郑重声明，</w:t>
      </w:r>
      <w:r>
        <w:rPr>
          <w:spacing w:val="-40"/>
          <w:sz w:val="24"/>
          <w:szCs w:val="24"/>
        </w:rPr>
        <w:t xml:space="preserve"> </w:t>
      </w:r>
      <w:r>
        <w:rPr>
          <w:spacing w:val="-1"/>
          <w:sz w:val="24"/>
          <w:szCs w:val="24"/>
        </w:rPr>
        <w:t>根据《财政部  民政部  中国残疾人联合会关于促进残疾</w:t>
      </w:r>
      <w:r>
        <w:rPr>
          <w:sz w:val="24"/>
          <w:szCs w:val="24"/>
        </w:rPr>
        <w:t xml:space="preserve"> </w:t>
      </w:r>
      <w:r>
        <w:rPr>
          <w:spacing w:val="-7"/>
          <w:sz w:val="24"/>
          <w:szCs w:val="24"/>
        </w:rPr>
        <w:t>人就业政府采购政策的通知》（财库〔2017〕</w:t>
      </w:r>
      <w:r>
        <w:rPr>
          <w:spacing w:val="-5"/>
          <w:sz w:val="24"/>
          <w:szCs w:val="24"/>
        </w:rPr>
        <w:t xml:space="preserve"> </w:t>
      </w:r>
      <w:r>
        <w:rPr>
          <w:spacing w:val="-7"/>
          <w:sz w:val="24"/>
          <w:szCs w:val="24"/>
        </w:rPr>
        <w:t>141 号）的规定，本单位为符合条</w:t>
      </w:r>
      <w:r>
        <w:rPr>
          <w:sz w:val="24"/>
          <w:szCs w:val="24"/>
        </w:rPr>
        <w:t xml:space="preserve"> </w:t>
      </w:r>
      <w:r>
        <w:rPr>
          <w:spacing w:val="-4"/>
          <w:sz w:val="24"/>
          <w:szCs w:val="24"/>
        </w:rPr>
        <w:t>件的残疾人福利性单位，且本单位参加_______单位的_______项目采</w:t>
      </w:r>
      <w:r>
        <w:rPr>
          <w:spacing w:val="-5"/>
          <w:sz w:val="24"/>
          <w:szCs w:val="24"/>
        </w:rPr>
        <w:t>购活动提供本</w:t>
      </w:r>
      <w:r>
        <w:rPr>
          <w:sz w:val="24"/>
          <w:szCs w:val="24"/>
        </w:rPr>
        <w:t xml:space="preserve"> </w:t>
      </w:r>
      <w:r>
        <w:rPr>
          <w:spacing w:val="-4"/>
          <w:sz w:val="24"/>
          <w:szCs w:val="24"/>
        </w:rPr>
        <w:t>单位服务，或者提供其他残疾人福利性单位服务（不包括使用非残疾人福利性单</w:t>
      </w:r>
      <w:r>
        <w:rPr>
          <w:spacing w:val="12"/>
          <w:sz w:val="24"/>
          <w:szCs w:val="24"/>
        </w:rPr>
        <w:t xml:space="preserve"> </w:t>
      </w:r>
      <w:r>
        <w:rPr>
          <w:spacing w:val="-5"/>
          <w:sz w:val="24"/>
          <w:szCs w:val="24"/>
        </w:rPr>
        <w:t>位注册商标服务）。</w:t>
      </w:r>
    </w:p>
    <w:p w14:paraId="3020B5E1">
      <w:pPr>
        <w:pStyle w:val="8"/>
        <w:spacing w:before="2" w:line="187" w:lineRule="auto"/>
        <w:ind w:left="570"/>
        <w:rPr>
          <w:sz w:val="24"/>
          <w:szCs w:val="24"/>
        </w:rPr>
      </w:pPr>
      <w:r>
        <w:rPr>
          <w:spacing w:val="-2"/>
          <w:sz w:val="24"/>
          <w:szCs w:val="24"/>
        </w:rPr>
        <w:t>本单位对上述声明的真实性负责。如有虚假，将依法承担相应责任。</w:t>
      </w:r>
    </w:p>
    <w:p w14:paraId="36072A16">
      <w:pPr>
        <w:spacing w:line="291" w:lineRule="auto"/>
        <w:rPr>
          <w:rFonts w:ascii="Arial"/>
          <w:sz w:val="21"/>
        </w:rPr>
      </w:pPr>
    </w:p>
    <w:p w14:paraId="500EF866">
      <w:pPr>
        <w:spacing w:line="291" w:lineRule="auto"/>
        <w:rPr>
          <w:rFonts w:ascii="Arial"/>
          <w:sz w:val="21"/>
        </w:rPr>
      </w:pPr>
    </w:p>
    <w:p w14:paraId="758C3E7B">
      <w:pPr>
        <w:spacing w:line="292" w:lineRule="auto"/>
        <w:rPr>
          <w:rFonts w:ascii="Arial"/>
          <w:sz w:val="21"/>
        </w:rPr>
      </w:pPr>
    </w:p>
    <w:p w14:paraId="7FF673FF">
      <w:pPr>
        <w:spacing w:line="292" w:lineRule="auto"/>
        <w:rPr>
          <w:rFonts w:ascii="Arial"/>
          <w:sz w:val="21"/>
        </w:rPr>
      </w:pPr>
    </w:p>
    <w:p w14:paraId="6C002BD5">
      <w:pPr>
        <w:pStyle w:val="8"/>
        <w:spacing w:before="103" w:line="172" w:lineRule="auto"/>
        <w:ind w:left="1873"/>
        <w:rPr>
          <w:sz w:val="24"/>
          <w:szCs w:val="24"/>
        </w:rPr>
      </w:pPr>
      <w:r>
        <w:rPr>
          <w:spacing w:val="-2"/>
          <w:sz w:val="24"/>
          <w:szCs w:val="24"/>
        </w:rPr>
        <w:t>残疾人福利性单位名称（公章</w:t>
      </w:r>
      <w:r>
        <w:rPr>
          <w:spacing w:val="-1"/>
          <w:sz w:val="24"/>
          <w:szCs w:val="24"/>
        </w:rPr>
        <w:t>）：</w:t>
      </w:r>
      <w:r>
        <w:rPr>
          <w:spacing w:val="-2"/>
          <w:sz w:val="24"/>
          <w:szCs w:val="24"/>
        </w:rPr>
        <w:t>________________</w:t>
      </w:r>
    </w:p>
    <w:p w14:paraId="353584B1">
      <w:pPr>
        <w:spacing w:line="399" w:lineRule="auto"/>
        <w:rPr>
          <w:rFonts w:ascii="Arial"/>
          <w:sz w:val="21"/>
        </w:rPr>
      </w:pPr>
    </w:p>
    <w:p w14:paraId="4ADD9BB2">
      <w:pPr>
        <w:pStyle w:val="8"/>
        <w:spacing w:before="104" w:line="172" w:lineRule="auto"/>
        <w:ind w:left="2360"/>
        <w:rPr>
          <w:sz w:val="24"/>
          <w:szCs w:val="24"/>
        </w:rPr>
      </w:pPr>
      <w:r>
        <w:rPr>
          <w:spacing w:val="-2"/>
          <w:sz w:val="24"/>
          <w:szCs w:val="24"/>
        </w:rPr>
        <w:t>日</w:t>
      </w:r>
      <w:r>
        <w:rPr>
          <w:spacing w:val="19"/>
          <w:sz w:val="24"/>
          <w:szCs w:val="24"/>
        </w:rPr>
        <w:t xml:space="preserve">   </w:t>
      </w:r>
      <w:r>
        <w:rPr>
          <w:spacing w:val="-2"/>
          <w:sz w:val="24"/>
          <w:szCs w:val="24"/>
        </w:rPr>
        <w:t>期：_______________________</w:t>
      </w:r>
    </w:p>
    <w:p w14:paraId="5841110A">
      <w:pPr>
        <w:spacing w:line="172" w:lineRule="auto"/>
        <w:rPr>
          <w:sz w:val="24"/>
          <w:szCs w:val="24"/>
        </w:rPr>
        <w:sectPr>
          <w:footerReference r:id="rId40" w:type="default"/>
          <w:pgSz w:w="11906" w:h="16839"/>
          <w:pgMar w:top="400" w:right="1785" w:bottom="1375" w:left="1785" w:header="0" w:footer="1211" w:gutter="0"/>
          <w:pgNumType w:fmt="decimal"/>
          <w:cols w:space="720" w:num="1"/>
        </w:sectPr>
      </w:pPr>
    </w:p>
    <w:p w14:paraId="4D1DAA40">
      <w:pPr>
        <w:spacing w:line="261" w:lineRule="auto"/>
        <w:rPr>
          <w:rFonts w:ascii="Arial"/>
          <w:sz w:val="21"/>
        </w:rPr>
      </w:pPr>
    </w:p>
    <w:p w14:paraId="59567C07">
      <w:pPr>
        <w:spacing w:line="261" w:lineRule="auto"/>
        <w:rPr>
          <w:rFonts w:ascii="Arial"/>
          <w:sz w:val="21"/>
        </w:rPr>
      </w:pPr>
    </w:p>
    <w:p w14:paraId="4A5B2BC8">
      <w:pPr>
        <w:spacing w:line="262" w:lineRule="auto"/>
        <w:rPr>
          <w:rFonts w:ascii="Arial"/>
          <w:sz w:val="21"/>
        </w:rPr>
      </w:pPr>
    </w:p>
    <w:p w14:paraId="077A278C">
      <w:pPr>
        <w:spacing w:line="262" w:lineRule="auto"/>
        <w:rPr>
          <w:rFonts w:ascii="Arial"/>
          <w:sz w:val="21"/>
        </w:rPr>
      </w:pPr>
    </w:p>
    <w:p w14:paraId="5E7B4B76">
      <w:pPr>
        <w:pStyle w:val="8"/>
        <w:spacing w:before="103" w:line="189" w:lineRule="auto"/>
        <w:ind w:left="40"/>
        <w:rPr>
          <w:sz w:val="24"/>
          <w:szCs w:val="24"/>
        </w:rPr>
      </w:pPr>
      <w:r>
        <w:rPr>
          <w:b/>
          <w:bCs/>
          <w:spacing w:val="-15"/>
          <w:sz w:val="24"/>
          <w:szCs w:val="24"/>
        </w:rPr>
        <w:t>附件三：</w:t>
      </w:r>
    </w:p>
    <w:p w14:paraId="49F9BA88">
      <w:pPr>
        <w:pStyle w:val="8"/>
        <w:spacing w:before="163" w:line="187" w:lineRule="auto"/>
        <w:ind w:left="2562"/>
        <w:rPr>
          <w:sz w:val="36"/>
          <w:szCs w:val="36"/>
        </w:rPr>
      </w:pPr>
      <w:r>
        <w:rPr>
          <w:b/>
          <w:bCs/>
          <w:spacing w:val="-3"/>
          <w:sz w:val="36"/>
          <w:szCs w:val="36"/>
        </w:rPr>
        <w:t>《监狱企业声明函》</w:t>
      </w:r>
    </w:p>
    <w:p w14:paraId="11BFD0B8">
      <w:pPr>
        <w:spacing w:line="416" w:lineRule="auto"/>
        <w:rPr>
          <w:rFonts w:ascii="Arial"/>
          <w:sz w:val="21"/>
        </w:rPr>
      </w:pPr>
    </w:p>
    <w:p w14:paraId="1EAF1D65">
      <w:pPr>
        <w:pStyle w:val="8"/>
        <w:spacing w:before="103" w:line="233" w:lineRule="auto"/>
        <w:ind w:left="29" w:firstLine="480"/>
        <w:jc w:val="both"/>
        <w:rPr>
          <w:sz w:val="24"/>
          <w:szCs w:val="24"/>
        </w:rPr>
      </w:pPr>
      <w:r>
        <w:rPr>
          <w:spacing w:val="-1"/>
          <w:sz w:val="24"/>
          <w:szCs w:val="24"/>
        </w:rPr>
        <w:t>本公司（联合体）郑重声明，根据《政府采购促进中小企业发展管理办法》</w:t>
      </w:r>
      <w:r>
        <w:rPr>
          <w:spacing w:val="5"/>
          <w:sz w:val="24"/>
          <w:szCs w:val="24"/>
        </w:rPr>
        <w:t xml:space="preserve"> </w:t>
      </w:r>
      <w:r>
        <w:rPr>
          <w:spacing w:val="-5"/>
          <w:sz w:val="24"/>
          <w:szCs w:val="24"/>
        </w:rPr>
        <w:t>（财库﹝2020﹞46  号）的规定，本公司（联合体</w:t>
      </w:r>
      <w:r>
        <w:rPr>
          <w:spacing w:val="-6"/>
          <w:sz w:val="24"/>
          <w:szCs w:val="24"/>
        </w:rPr>
        <w:t>）参加</w:t>
      </w:r>
      <w:r>
        <w:rPr>
          <w:spacing w:val="29"/>
          <w:sz w:val="24"/>
          <w:szCs w:val="24"/>
          <w:u w:val="single" w:color="auto"/>
        </w:rPr>
        <w:t xml:space="preserve"> </w:t>
      </w:r>
      <w:r>
        <w:rPr>
          <w:spacing w:val="-6"/>
          <w:sz w:val="24"/>
          <w:szCs w:val="24"/>
          <w:u w:val="single" w:color="auto"/>
        </w:rPr>
        <w:t>（单位名称）</w:t>
      </w:r>
      <w:r>
        <w:rPr>
          <w:spacing w:val="-51"/>
          <w:sz w:val="24"/>
          <w:szCs w:val="24"/>
          <w:u w:val="single" w:color="auto"/>
        </w:rPr>
        <w:t xml:space="preserve"> </w:t>
      </w:r>
      <w:r>
        <w:rPr>
          <w:spacing w:val="-6"/>
          <w:sz w:val="24"/>
          <w:szCs w:val="24"/>
        </w:rPr>
        <w:t xml:space="preserve">  的  </w:t>
      </w:r>
      <w:r>
        <w:rPr>
          <w:spacing w:val="-6"/>
          <w:sz w:val="24"/>
          <w:szCs w:val="24"/>
          <w:u w:val="single" w:color="auto"/>
        </w:rPr>
        <w:t>（项</w:t>
      </w:r>
      <w:r>
        <w:rPr>
          <w:sz w:val="24"/>
          <w:szCs w:val="24"/>
        </w:rPr>
        <w:t xml:space="preserve"> </w:t>
      </w:r>
      <w:r>
        <w:rPr>
          <w:spacing w:val="-2"/>
          <w:sz w:val="24"/>
          <w:szCs w:val="24"/>
          <w:u w:val="single" w:color="auto"/>
        </w:rPr>
        <w:t>目名称）</w:t>
      </w:r>
      <w:r>
        <w:rPr>
          <w:spacing w:val="77"/>
          <w:w w:val="101"/>
          <w:sz w:val="24"/>
          <w:szCs w:val="24"/>
        </w:rPr>
        <w:t xml:space="preserve"> </w:t>
      </w:r>
      <w:r>
        <w:rPr>
          <w:spacing w:val="-2"/>
          <w:sz w:val="24"/>
          <w:szCs w:val="24"/>
        </w:rPr>
        <w:t>采购活动，</w:t>
      </w:r>
      <w:r>
        <w:rPr>
          <w:spacing w:val="-48"/>
          <w:sz w:val="24"/>
          <w:szCs w:val="24"/>
        </w:rPr>
        <w:t xml:space="preserve"> </w:t>
      </w:r>
      <w:r>
        <w:rPr>
          <w:spacing w:val="-2"/>
          <w:sz w:val="24"/>
          <w:szCs w:val="24"/>
        </w:rPr>
        <w:t>货物全部为符合政策要求的中小企业（或者：</w:t>
      </w:r>
      <w:r>
        <w:rPr>
          <w:spacing w:val="-46"/>
          <w:sz w:val="24"/>
          <w:szCs w:val="24"/>
        </w:rPr>
        <w:t xml:space="preserve"> </w:t>
      </w:r>
      <w:r>
        <w:rPr>
          <w:spacing w:val="-2"/>
          <w:sz w:val="24"/>
          <w:szCs w:val="24"/>
        </w:rPr>
        <w:t>服务全部由</w:t>
      </w:r>
      <w:r>
        <w:rPr>
          <w:sz w:val="24"/>
          <w:szCs w:val="24"/>
        </w:rPr>
        <w:t xml:space="preserve">  </w:t>
      </w:r>
      <w:r>
        <w:rPr>
          <w:spacing w:val="-3"/>
          <w:sz w:val="24"/>
          <w:szCs w:val="24"/>
        </w:rPr>
        <w:t>符合政策要求的中小企业承接）。相关企业（含联合体中的中小企</w:t>
      </w:r>
      <w:r>
        <w:rPr>
          <w:spacing w:val="-4"/>
          <w:sz w:val="24"/>
          <w:szCs w:val="24"/>
        </w:rPr>
        <w:t>业、签订分包</w:t>
      </w:r>
      <w:r>
        <w:rPr>
          <w:sz w:val="24"/>
          <w:szCs w:val="24"/>
        </w:rPr>
        <w:t xml:space="preserve">  </w:t>
      </w:r>
      <w:r>
        <w:rPr>
          <w:spacing w:val="-4"/>
          <w:sz w:val="24"/>
          <w:szCs w:val="24"/>
        </w:rPr>
        <w:t>意向协议的中小企业）的具体情况如下：</w:t>
      </w:r>
    </w:p>
    <w:p w14:paraId="65CA04D0">
      <w:pPr>
        <w:pStyle w:val="8"/>
        <w:spacing w:line="183" w:lineRule="auto"/>
        <w:ind w:left="520"/>
        <w:rPr>
          <w:sz w:val="24"/>
          <w:szCs w:val="24"/>
        </w:rPr>
      </w:pPr>
      <w:r>
        <w:rPr>
          <w:spacing w:val="-2"/>
          <w:sz w:val="24"/>
          <w:szCs w:val="24"/>
        </w:rPr>
        <w:t>1.</w:t>
      </w:r>
      <w:r>
        <w:rPr>
          <w:spacing w:val="-2"/>
          <w:sz w:val="24"/>
          <w:szCs w:val="24"/>
          <w:u w:val="single" w:color="auto"/>
        </w:rPr>
        <w:t>（标的名称</w:t>
      </w:r>
      <w:r>
        <w:rPr>
          <w:spacing w:val="-3"/>
          <w:sz w:val="24"/>
          <w:szCs w:val="24"/>
          <w:u w:val="single" w:color="auto"/>
        </w:rPr>
        <w:t>）</w:t>
      </w:r>
      <w:r>
        <w:rPr>
          <w:spacing w:val="-3"/>
          <w:sz w:val="24"/>
          <w:szCs w:val="24"/>
        </w:rPr>
        <w:t>，</w:t>
      </w:r>
      <w:r>
        <w:rPr>
          <w:spacing w:val="-2"/>
          <w:sz w:val="24"/>
          <w:szCs w:val="24"/>
        </w:rPr>
        <w:t>承接单位为</w:t>
      </w:r>
      <w:r>
        <w:rPr>
          <w:spacing w:val="-2"/>
          <w:sz w:val="24"/>
          <w:szCs w:val="24"/>
          <w:u w:val="single" w:color="auto"/>
        </w:rPr>
        <w:t>（企业名称</w:t>
      </w:r>
      <w:r>
        <w:rPr>
          <w:spacing w:val="-3"/>
          <w:sz w:val="24"/>
          <w:szCs w:val="24"/>
          <w:u w:val="single" w:color="auto"/>
        </w:rPr>
        <w:t>）</w:t>
      </w:r>
      <w:r>
        <w:rPr>
          <w:spacing w:val="-39"/>
          <w:sz w:val="24"/>
          <w:szCs w:val="24"/>
          <w:u w:val="single" w:color="auto"/>
        </w:rPr>
        <w:t xml:space="preserve"> </w:t>
      </w:r>
      <w:r>
        <w:rPr>
          <w:spacing w:val="-3"/>
          <w:sz w:val="24"/>
          <w:szCs w:val="24"/>
        </w:rPr>
        <w:t>，</w:t>
      </w:r>
      <w:r>
        <w:rPr>
          <w:spacing w:val="-2"/>
          <w:sz w:val="24"/>
          <w:szCs w:val="24"/>
        </w:rPr>
        <w:t>属于</w:t>
      </w:r>
      <w:r>
        <w:rPr>
          <w:spacing w:val="-52"/>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0BA7132B">
      <w:pPr>
        <w:pStyle w:val="8"/>
        <w:spacing w:before="86" w:line="183" w:lineRule="auto"/>
        <w:ind w:left="505"/>
        <w:rPr>
          <w:sz w:val="24"/>
          <w:szCs w:val="24"/>
        </w:rPr>
      </w:pPr>
      <w:r>
        <w:rPr>
          <w:spacing w:val="-2"/>
          <w:sz w:val="24"/>
          <w:szCs w:val="24"/>
        </w:rPr>
        <w:t>2.</w:t>
      </w:r>
      <w:r>
        <w:rPr>
          <w:spacing w:val="-2"/>
          <w:sz w:val="24"/>
          <w:szCs w:val="24"/>
          <w:u w:val="single" w:color="auto"/>
        </w:rPr>
        <w:t>（标的名称</w:t>
      </w:r>
      <w:r>
        <w:rPr>
          <w:sz w:val="24"/>
          <w:szCs w:val="24"/>
          <w:u w:val="single" w:color="auto"/>
        </w:rPr>
        <w:t>）</w:t>
      </w:r>
      <w:r>
        <w:rPr>
          <w:sz w:val="24"/>
          <w:szCs w:val="24"/>
        </w:rPr>
        <w:t>，</w:t>
      </w:r>
      <w:r>
        <w:rPr>
          <w:spacing w:val="-2"/>
          <w:sz w:val="24"/>
          <w:szCs w:val="24"/>
        </w:rPr>
        <w:t>承接单位为</w:t>
      </w:r>
      <w:r>
        <w:rPr>
          <w:spacing w:val="-2"/>
          <w:sz w:val="24"/>
          <w:szCs w:val="24"/>
          <w:u w:val="single" w:color="auto"/>
        </w:rPr>
        <w:t>（企业名称</w:t>
      </w:r>
      <w:r>
        <w:rPr>
          <w:sz w:val="24"/>
          <w:szCs w:val="24"/>
          <w:u w:val="single" w:color="auto"/>
        </w:rPr>
        <w:t>）</w:t>
      </w:r>
      <w:r>
        <w:rPr>
          <w:spacing w:val="-37"/>
          <w:sz w:val="24"/>
          <w:szCs w:val="24"/>
          <w:u w:val="single" w:color="auto"/>
        </w:rPr>
        <w:t xml:space="preserve"> </w:t>
      </w:r>
      <w:r>
        <w:rPr>
          <w:sz w:val="24"/>
          <w:szCs w:val="24"/>
        </w:rPr>
        <w:t>，</w:t>
      </w:r>
      <w:r>
        <w:rPr>
          <w:spacing w:val="-2"/>
          <w:sz w:val="24"/>
          <w:szCs w:val="24"/>
        </w:rPr>
        <w:t>属于</w:t>
      </w:r>
      <w:r>
        <w:rPr>
          <w:spacing w:val="-51"/>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314863C3">
      <w:pPr>
        <w:pStyle w:val="8"/>
        <w:spacing w:before="163" w:line="206" w:lineRule="auto"/>
        <w:ind w:left="519"/>
        <w:rPr>
          <w:sz w:val="24"/>
          <w:szCs w:val="24"/>
        </w:rPr>
      </w:pPr>
      <w:r>
        <w:rPr>
          <w:spacing w:val="32"/>
          <w:sz w:val="24"/>
          <w:szCs w:val="24"/>
        </w:rPr>
        <w:t>……</w:t>
      </w:r>
    </w:p>
    <w:p w14:paraId="04F3A2C1">
      <w:pPr>
        <w:pStyle w:val="8"/>
        <w:spacing w:before="124" w:line="188" w:lineRule="auto"/>
        <w:ind w:left="510"/>
        <w:rPr>
          <w:sz w:val="24"/>
          <w:szCs w:val="24"/>
        </w:rPr>
      </w:pPr>
      <w:r>
        <w:rPr>
          <w:spacing w:val="-2"/>
          <w:sz w:val="24"/>
          <w:szCs w:val="24"/>
        </w:rPr>
        <w:t>本单位对上述声明的真实性负责。如有虚假，依法承担相应责任。</w:t>
      </w:r>
    </w:p>
    <w:p w14:paraId="4CF20CB2">
      <w:pPr>
        <w:spacing w:line="371" w:lineRule="auto"/>
        <w:rPr>
          <w:rFonts w:ascii="Arial"/>
          <w:sz w:val="21"/>
        </w:rPr>
      </w:pPr>
    </w:p>
    <w:p w14:paraId="04AA14B6">
      <w:pPr>
        <w:pStyle w:val="8"/>
        <w:spacing w:before="104" w:line="244" w:lineRule="auto"/>
        <w:ind w:left="1107" w:right="84" w:hanging="528"/>
        <w:rPr>
          <w:sz w:val="24"/>
          <w:szCs w:val="24"/>
        </w:rPr>
      </w:pPr>
      <w:r>
        <w:rPr>
          <w:spacing w:val="-1"/>
          <w:sz w:val="24"/>
          <w:szCs w:val="24"/>
        </w:rPr>
        <w:t>附：</w:t>
      </w:r>
      <w:r>
        <w:rPr>
          <w:spacing w:val="-26"/>
          <w:sz w:val="24"/>
          <w:szCs w:val="24"/>
        </w:rPr>
        <w:t xml:space="preserve"> </w:t>
      </w:r>
      <w:r>
        <w:rPr>
          <w:spacing w:val="-1"/>
          <w:sz w:val="24"/>
          <w:szCs w:val="24"/>
        </w:rPr>
        <w:t>省级以上监狱管理局、戒毒管理局（含新疆生产建设兵团）</w:t>
      </w:r>
      <w:r>
        <w:rPr>
          <w:spacing w:val="-26"/>
          <w:sz w:val="24"/>
          <w:szCs w:val="24"/>
        </w:rPr>
        <w:t xml:space="preserve"> </w:t>
      </w:r>
      <w:r>
        <w:rPr>
          <w:spacing w:val="-1"/>
          <w:sz w:val="24"/>
          <w:szCs w:val="24"/>
        </w:rPr>
        <w:t>出具的监</w:t>
      </w:r>
      <w:r>
        <w:rPr>
          <w:sz w:val="24"/>
          <w:szCs w:val="24"/>
        </w:rPr>
        <w:t xml:space="preserve"> </w:t>
      </w:r>
      <w:r>
        <w:rPr>
          <w:spacing w:val="-6"/>
          <w:sz w:val="24"/>
          <w:szCs w:val="24"/>
        </w:rPr>
        <w:t>狱企业证明文件。</w:t>
      </w:r>
    </w:p>
    <w:p w14:paraId="5E543321">
      <w:pPr>
        <w:spacing w:line="258" w:lineRule="auto"/>
        <w:rPr>
          <w:rFonts w:ascii="Arial"/>
          <w:sz w:val="21"/>
        </w:rPr>
      </w:pPr>
    </w:p>
    <w:p w14:paraId="0C386104">
      <w:pPr>
        <w:pStyle w:val="8"/>
        <w:spacing w:before="103" w:line="172" w:lineRule="auto"/>
        <w:ind w:left="568"/>
        <w:rPr>
          <w:sz w:val="24"/>
          <w:szCs w:val="24"/>
        </w:rPr>
      </w:pPr>
      <w:r>
        <w:rPr>
          <w:spacing w:val="-2"/>
          <w:sz w:val="24"/>
          <w:szCs w:val="24"/>
        </w:rPr>
        <w:t>投标人（单位盖章</w:t>
      </w:r>
      <w:r>
        <w:rPr>
          <w:spacing w:val="4"/>
          <w:sz w:val="24"/>
          <w:szCs w:val="24"/>
        </w:rPr>
        <w:t>）：</w:t>
      </w:r>
      <w:r>
        <w:rPr>
          <w:spacing w:val="-2"/>
          <w:sz w:val="24"/>
          <w:szCs w:val="24"/>
        </w:rPr>
        <w:t>_________</w:t>
      </w:r>
    </w:p>
    <w:p w14:paraId="3C2E9963">
      <w:pPr>
        <w:pStyle w:val="8"/>
        <w:spacing w:before="105" w:line="172" w:lineRule="auto"/>
        <w:ind w:left="620"/>
        <w:rPr>
          <w:sz w:val="24"/>
          <w:szCs w:val="24"/>
        </w:rPr>
      </w:pPr>
      <w:r>
        <w:rPr>
          <w:spacing w:val="-10"/>
          <w:sz w:val="24"/>
          <w:szCs w:val="24"/>
        </w:rPr>
        <w:t>日</w:t>
      </w:r>
      <w:r>
        <w:rPr>
          <w:spacing w:val="16"/>
          <w:sz w:val="24"/>
          <w:szCs w:val="24"/>
        </w:rPr>
        <w:t xml:space="preserve">   </w:t>
      </w:r>
      <w:r>
        <w:rPr>
          <w:spacing w:val="-10"/>
          <w:sz w:val="24"/>
          <w:szCs w:val="24"/>
        </w:rPr>
        <w:t>期：________</w:t>
      </w:r>
    </w:p>
    <w:p w14:paraId="3F91EF8A">
      <w:pPr>
        <w:spacing w:line="172" w:lineRule="auto"/>
        <w:rPr>
          <w:sz w:val="24"/>
          <w:szCs w:val="24"/>
        </w:rPr>
        <w:sectPr>
          <w:footerReference r:id="rId41" w:type="default"/>
          <w:pgSz w:w="11906" w:h="16839"/>
          <w:pgMar w:top="400" w:right="1715" w:bottom="1375" w:left="1785" w:header="0" w:footer="1211" w:gutter="0"/>
          <w:pgNumType w:fmt="decimal"/>
          <w:cols w:space="720" w:num="1"/>
        </w:sectPr>
      </w:pPr>
    </w:p>
    <w:p w14:paraId="4A6AA3D2">
      <w:pPr>
        <w:spacing w:line="242" w:lineRule="auto"/>
        <w:rPr>
          <w:rFonts w:ascii="Arial"/>
          <w:sz w:val="21"/>
        </w:rPr>
      </w:pPr>
    </w:p>
    <w:p w14:paraId="48CC09BF">
      <w:pPr>
        <w:spacing w:line="242" w:lineRule="auto"/>
        <w:rPr>
          <w:rFonts w:ascii="Arial"/>
          <w:sz w:val="21"/>
        </w:rPr>
      </w:pPr>
    </w:p>
    <w:p w14:paraId="0C9AC342">
      <w:pPr>
        <w:spacing w:line="242" w:lineRule="auto"/>
        <w:rPr>
          <w:rFonts w:ascii="Arial"/>
          <w:sz w:val="21"/>
        </w:rPr>
      </w:pPr>
    </w:p>
    <w:p w14:paraId="7B312536">
      <w:pPr>
        <w:spacing w:line="242" w:lineRule="auto"/>
        <w:rPr>
          <w:rFonts w:ascii="Arial"/>
          <w:sz w:val="21"/>
        </w:rPr>
      </w:pPr>
    </w:p>
    <w:tbl>
      <w:tblPr>
        <w:tblStyle w:val="16"/>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5B26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CDE5F2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40FFD47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28"/>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363A45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28"/>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0AC8DC2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28"/>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71E56E62">
            <w:pPr>
              <w:keepNext w:val="0"/>
              <w:keepLines w:val="0"/>
              <w:widowControl/>
              <w:suppressLineNumbers w:val="0"/>
              <w:ind w:right="-99"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28"/>
                <w:color w:val="auto"/>
                <w:sz w:val="11"/>
                <w:szCs w:val="11"/>
                <w:lang w:val="en-US" w:eastAsia="zh-CN" w:bidi="ar"/>
              </w:rPr>
              <w:t>）</w:t>
            </w:r>
          </w:p>
        </w:tc>
      </w:tr>
      <w:tr w14:paraId="66B7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11196F9">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58E330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C8C9C2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B795C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37163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D31137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BCD4895">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612B4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3E2C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D2DC7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485ED2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3CE450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537A049">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28E1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85D42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B737B43">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9CC46D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16860D2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E2C92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4EBFB18">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C3065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9FBDF2">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29020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0FE1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D0BD7ED">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AFE4FA">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7FBCD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BC7C919">
            <w:pPr>
              <w:rPr>
                <w:rFonts w:hint="eastAsia" w:ascii="仿宋" w:hAnsi="仿宋" w:eastAsia="仿宋" w:cs="仿宋"/>
                <w:i w:val="0"/>
                <w:color w:val="auto"/>
                <w:sz w:val="11"/>
                <w:szCs w:val="11"/>
                <w:u w:val="none"/>
              </w:rPr>
            </w:pPr>
          </w:p>
        </w:tc>
      </w:tr>
      <w:tr w14:paraId="7550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45A48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01F040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7D5F7B">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44F05A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865E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FD8A8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AD87D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C1E05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05CE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760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C2B10E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0CDD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887BC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FECC4CE">
            <w:pPr>
              <w:rPr>
                <w:rFonts w:hint="eastAsia" w:ascii="仿宋" w:hAnsi="仿宋" w:eastAsia="仿宋" w:cs="仿宋"/>
                <w:i w:val="0"/>
                <w:color w:val="auto"/>
                <w:sz w:val="11"/>
                <w:szCs w:val="11"/>
                <w:u w:val="none"/>
              </w:rPr>
            </w:pPr>
          </w:p>
        </w:tc>
      </w:tr>
      <w:tr w14:paraId="60A6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5037F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7C8412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203E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506979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C4AE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CA832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405D4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757E89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3488B8">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A312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3B00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14F0A7">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25DCA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4BB955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79F3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FD55F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C7527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80E70BD">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0644EAE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743B2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E31EE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9CBDE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80A37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4B5F1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E0C1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8396F9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6510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701F45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9EDAC37">
            <w:pPr>
              <w:rPr>
                <w:rFonts w:hint="eastAsia" w:ascii="仿宋" w:hAnsi="仿宋" w:eastAsia="仿宋" w:cs="仿宋"/>
                <w:i w:val="0"/>
                <w:color w:val="auto"/>
                <w:sz w:val="11"/>
                <w:szCs w:val="11"/>
                <w:u w:val="none"/>
              </w:rPr>
            </w:pPr>
          </w:p>
        </w:tc>
      </w:tr>
      <w:tr w14:paraId="37C0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A53DE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3DECE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04DBCC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59B9F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8239B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79CD2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B3813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5B5A0B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7588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0575C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EAC19F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3868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2F0F6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E93D1A">
            <w:pPr>
              <w:rPr>
                <w:rFonts w:hint="eastAsia" w:ascii="仿宋" w:hAnsi="仿宋" w:eastAsia="仿宋" w:cs="仿宋"/>
                <w:i w:val="0"/>
                <w:color w:val="auto"/>
                <w:sz w:val="11"/>
                <w:szCs w:val="11"/>
                <w:u w:val="none"/>
              </w:rPr>
            </w:pPr>
          </w:p>
        </w:tc>
      </w:tr>
      <w:tr w14:paraId="51CE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AEEB2D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51246A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EEB75E8">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2DFC36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76AF20">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7781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652214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42E85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727C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436B1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3CD55A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4F0C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1C36ED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D5FEBFF">
            <w:pPr>
              <w:rPr>
                <w:rFonts w:hint="eastAsia" w:ascii="仿宋" w:hAnsi="仿宋" w:eastAsia="仿宋" w:cs="仿宋"/>
                <w:i w:val="0"/>
                <w:color w:val="auto"/>
                <w:sz w:val="11"/>
                <w:szCs w:val="11"/>
                <w:u w:val="none"/>
              </w:rPr>
            </w:pPr>
          </w:p>
        </w:tc>
      </w:tr>
      <w:tr w14:paraId="74AE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9ECDF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AF4F3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A57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485FA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EDAD0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097D93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09896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5D74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282F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6BC68E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5D877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FB502F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D5CEB5C">
            <w:pPr>
              <w:rPr>
                <w:rFonts w:hint="eastAsia" w:ascii="仿宋" w:hAnsi="仿宋" w:eastAsia="仿宋" w:cs="仿宋"/>
                <w:i w:val="0"/>
                <w:color w:val="auto"/>
                <w:sz w:val="11"/>
                <w:szCs w:val="11"/>
                <w:u w:val="none"/>
              </w:rPr>
            </w:pPr>
          </w:p>
        </w:tc>
      </w:tr>
      <w:tr w14:paraId="16B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8563F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F4FD4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592C4F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859F5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1E299B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99D98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141DB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2807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3D0B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5E06A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4E18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38FD4D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8BAB76E">
            <w:pPr>
              <w:rPr>
                <w:rFonts w:hint="eastAsia" w:ascii="仿宋" w:hAnsi="仿宋" w:eastAsia="仿宋" w:cs="仿宋"/>
                <w:i w:val="0"/>
                <w:color w:val="auto"/>
                <w:sz w:val="11"/>
                <w:szCs w:val="11"/>
                <w:u w:val="none"/>
              </w:rPr>
            </w:pPr>
          </w:p>
        </w:tc>
      </w:tr>
      <w:tr w14:paraId="346E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173024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CFD4B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131CCD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F128C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5A0D1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9F47D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FC353A5">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EE05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28CEF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28D90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7740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D8752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0102FD7">
            <w:pPr>
              <w:rPr>
                <w:rFonts w:hint="eastAsia" w:ascii="仿宋" w:hAnsi="仿宋" w:eastAsia="仿宋" w:cs="仿宋"/>
                <w:i w:val="0"/>
                <w:color w:val="auto"/>
                <w:sz w:val="11"/>
                <w:szCs w:val="11"/>
                <w:u w:val="none"/>
              </w:rPr>
            </w:pPr>
          </w:p>
        </w:tc>
      </w:tr>
      <w:tr w14:paraId="3AC7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F0205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0F981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A2BAF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84CF1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99B89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B63770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325D32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117C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2AEB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C61201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8A54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9252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312A86C">
            <w:pPr>
              <w:rPr>
                <w:rFonts w:hint="eastAsia" w:ascii="仿宋" w:hAnsi="仿宋" w:eastAsia="仿宋" w:cs="仿宋"/>
                <w:i w:val="0"/>
                <w:color w:val="auto"/>
                <w:sz w:val="11"/>
                <w:szCs w:val="11"/>
                <w:u w:val="none"/>
              </w:rPr>
            </w:pPr>
          </w:p>
        </w:tc>
      </w:tr>
      <w:tr w14:paraId="39EA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114C8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9745D1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F242AD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2DF52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A44F1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1A48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6DC97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3493E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B545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E5DC81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D987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FD74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3665A72">
            <w:pPr>
              <w:rPr>
                <w:rFonts w:hint="eastAsia" w:ascii="仿宋" w:hAnsi="仿宋" w:eastAsia="仿宋" w:cs="仿宋"/>
                <w:i w:val="0"/>
                <w:color w:val="auto"/>
                <w:sz w:val="11"/>
                <w:szCs w:val="11"/>
                <w:u w:val="none"/>
              </w:rPr>
            </w:pPr>
          </w:p>
        </w:tc>
      </w:tr>
      <w:tr w14:paraId="5605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B11C3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E3628D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2DA15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4E9FD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EADA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FAE4B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BF280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449C7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BD71E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9BB725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DB22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92E0BA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BD45587">
            <w:pPr>
              <w:rPr>
                <w:rFonts w:hint="eastAsia" w:ascii="仿宋" w:hAnsi="仿宋" w:eastAsia="仿宋" w:cs="仿宋"/>
                <w:i w:val="0"/>
                <w:color w:val="auto"/>
                <w:sz w:val="11"/>
                <w:szCs w:val="11"/>
                <w:u w:val="none"/>
              </w:rPr>
            </w:pPr>
          </w:p>
        </w:tc>
      </w:tr>
      <w:tr w14:paraId="3951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51DD5A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4DE1A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EAC571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9B14B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470AAC5">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3E3D75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ECDADB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6B23F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827D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F5E90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A1E3EA1">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EC48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0516CA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0604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7A89A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5F4FD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6E86F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6F228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D9A6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C5333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8502F4F">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09A0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D4210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B2BD99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9478C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590827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718A10E">
            <w:pPr>
              <w:rPr>
                <w:rFonts w:hint="eastAsia" w:ascii="仿宋" w:hAnsi="仿宋" w:eastAsia="仿宋" w:cs="仿宋"/>
                <w:i w:val="0"/>
                <w:color w:val="auto"/>
                <w:sz w:val="11"/>
                <w:szCs w:val="11"/>
                <w:u w:val="none"/>
              </w:rPr>
            </w:pPr>
          </w:p>
        </w:tc>
      </w:tr>
      <w:tr w14:paraId="028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4CBA63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BFCD0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F8412F6">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D6A3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FB3D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6917B6C">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061EE7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7ABB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E5051B">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205C5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6D83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A0AB7B0">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26BA7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4E32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412B72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20033B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5390955B">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2599F21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18C0E87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6A5DA9F7">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1E06CAB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676B30B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2A5D13BF">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7F986B9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702983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03CB1472">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12C4B6F0">
            <w:pPr>
              <w:rPr>
                <w:rFonts w:hint="eastAsia" w:ascii="仿宋" w:hAnsi="仿宋" w:eastAsia="仿宋" w:cs="仿宋"/>
                <w:i w:val="0"/>
                <w:color w:val="auto"/>
                <w:sz w:val="11"/>
                <w:szCs w:val="11"/>
                <w:u w:val="none"/>
              </w:rPr>
            </w:pPr>
          </w:p>
        </w:tc>
      </w:tr>
    </w:tbl>
    <w:p w14:paraId="116BA4E0">
      <w:pPr>
        <w:pStyle w:val="8"/>
        <w:spacing w:before="104" w:line="188" w:lineRule="auto"/>
        <w:ind w:left="80"/>
        <w:rPr>
          <w:sz w:val="24"/>
          <w:szCs w:val="24"/>
        </w:rPr>
      </w:pPr>
    </w:p>
    <w:p w14:paraId="583B40DD"/>
    <w:sectPr>
      <w:footerReference r:id="rId42" w:type="default"/>
      <w:pgSz w:w="11906" w:h="16839"/>
      <w:pgMar w:top="400" w:right="1785" w:bottom="1375" w:left="1785" w:header="0" w:footer="12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E672">
    <w:pPr>
      <w:spacing w:line="167"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3B5F">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D6D3B5F">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3714">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2533E">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B62533E">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6B99">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8BD4C">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178BD4C">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D424">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173D3">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1173D3">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69EB">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6C2FC">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CD6C2FC">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1C37">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663A">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EA663A">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CA73">
    <w:pPr>
      <w:spacing w:line="14" w:lineRule="auto"/>
      <w:rPr>
        <w:rFonts w:ascii="Arial"/>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307CF">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0F307CF">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A8AF">
    <w:pPr>
      <w:spacing w:line="167" w:lineRule="auto"/>
      <w:ind w:left="4086"/>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B3100">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44B3100">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C957">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E6275">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BBE6275">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EFE8">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20BB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7320BBC">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B3C6">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5E98F">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F25E98F">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096F">
    <w:pPr>
      <w:spacing w:line="166"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71CB2">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6771CB2">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12CF">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A53D1">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19A53D1">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8FF9">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3A185">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2C3A185">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7A17">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9CE37">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79CE37">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4740">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4FC83">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94FC83">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A7AE">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301">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1C2F301">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926E">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907F5">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E7907F5">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01BA">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EE3A">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FB1EE3A">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5021">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A57E">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ED6A57E">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F29B">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1FE9">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2C91FE9">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5E4A">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6324">
    <w:pPr>
      <w:spacing w:line="50" w:lineRule="exact"/>
    </w:pPr>
    <w:r>
      <w:rPr>
        <w:position w:val="-2"/>
      </w:rPr>
      <mc:AlternateContent>
        <mc:Choice Requires="wps">
          <w:drawing>
            <wp:inline distT="0" distB="0" distL="114300" distR="114300">
              <wp:extent cx="6226175" cy="38100"/>
              <wp:effectExtent l="0" t="0" r="3175" b="0"/>
              <wp:docPr id="25" name="任意多边形 2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zNkV2lE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BUaaKLjx&#10;n/f3vz5+evj6+fePbw/fvyDwgEy99RVE39obt195MCPnbeNU/Ac2aJuk3R2l5duAKGxOy3JaXEIK&#10;Cr7nsyJP0mfjYbr24Q03CYhs3vow3Aw7WKQ7WHSrD6YlIW7H5NFEfY1fznLI0kHGPF2IMht+Z1JE&#10;GKu7OKQf3VKfhgHMC4yg1mPkwT+esCeAxdmAx8gBECSIpS/meyPRAftUD22uhZRJEKkjyaK8BAER&#10;JTB/DfQ9mMrCHXrdJtLeSMHimcjbu3b1Sjq0IXEG0i/eJ+T4K8w6H5bEd0Nccg3ToUSAgZdCQd7x&#10;OKk6TthrzVDYWWgaDY8FjrUpzjCSHN6WaKWiAxHynEgoSWqoLLba0FzRWhm2gx5dWyfaDga4SNVH&#10;D8xE4rGf3zh0p+uENL5Z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zNkV2lECAAD7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9211">
    <w:pPr>
      <w:spacing w:line="50" w:lineRule="exact"/>
    </w:pPr>
    <w:r>
      <w:rPr>
        <w:position w:val="-2"/>
      </w:rPr>
      <mc:AlternateContent>
        <mc:Choice Requires="wps">
          <w:drawing>
            <wp:inline distT="0" distB="0" distL="114300" distR="114300">
              <wp:extent cx="6226175" cy="38100"/>
              <wp:effectExtent l="0" t="0" r="3175" b="0"/>
              <wp:docPr id="14" name="任意多边形 1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rkoMT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FxhpouDG&#10;f97f//r46eHr598/vj18/4LAAzJ11pcQfWtv3LDyYEbOu9qp+A9s0C5Juz9Ky3cBUdicTaez4vIC&#10;Iwq+5/MiT9Jn42G68eENNwmIbN/60N8MO1ikPVh0pw+mJSFux+TRRF2FX85zyNJCxjxdiDJbfmdS&#10;RBiruzikH91Sn4YBDOgBtR4jD/7xhD0BLM4GPEb2gCBBLH25GIxEB+xTPbS5FlImQaSOJIvpJQiI&#10;KIH5q6HvwVQW7tDrJpH2RgoWz0Te3jXrV9KhLYkzkH7xPiHHX2HW+bAivu3jkqufDiUCDLwUCvKO&#10;x0nZcsJea4bC3kLTaHgscKxNcYaR5PC2RCsVHYiQ50RCSVJDZbHV+uaK1tqwPfToxjrRtDDARao+&#10;emAmEo9hfuPQna4T0vhmL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K5KDE9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7C91">
    <w:pPr>
      <w:spacing w:line="50" w:lineRule="exact"/>
    </w:pPr>
    <w:r>
      <w:rPr>
        <w:position w:val="-2"/>
      </w:rPr>
      <mc:AlternateContent>
        <mc:Choice Requires="wps">
          <w:drawing>
            <wp:inline distT="0" distB="0" distL="114300" distR="114300">
              <wp:extent cx="6226175" cy="38100"/>
              <wp:effectExtent l="0" t="0" r="3175" b="0"/>
              <wp:docPr id="16" name="任意多边形 16"/>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WzbDM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GUaaKLjx&#10;n/f3vz5+evj6+fePbw/fvyDwgEyd9SVE39obN6w8mJHzrnYq/gMbtEvS7o/S8l1AFDZn0+msuLzA&#10;iILv+bzIk/TZeJhufHjDTQIi27c+9DfDDhZpDxbd6YNpSYjbMXk0UVfhl/McsrSQMU8XosyW35kU&#10;EcbqLg7pR7fUp2EA8wIjqPUYefCPJ+wJYHE24DGyBwQJYunLxWAkOmCf6qHNtZAyCSJ1JFlML0FA&#10;RAnMXw19D6aycIdeN4m0N1KweCby9q5Zv5IObUmcgfSL9wk5/gqzzocV8W0fl1z9dCgRYOClUJB3&#10;PE7KlhP2WjMU9haaRsNjgWNtijOMJIe3JVqp6ECEPCcSSpIaKout1jdXtNaG7aFHN9aJpoUBLlL1&#10;0QMzkXgM8xuH7nSdkMY3a/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Fs2wzN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E3F2">
    <w:pPr>
      <w:spacing w:line="50" w:lineRule="exact"/>
    </w:pPr>
    <w:r>
      <w:rPr>
        <w:position w:val="-2"/>
      </w:rPr>
      <mc:AlternateContent>
        <mc:Choice Requires="wps">
          <w:drawing>
            <wp:inline distT="0" distB="0" distL="114300" distR="114300">
              <wp:extent cx="6226175" cy="38100"/>
              <wp:effectExtent l="0" t="0" r="3175" b="0"/>
              <wp:docPr id="18" name="任意多边形 1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Ubenl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gEuHdNFNz4&#10;z/v7Xx8/PXz9/PvHt4fvXxB4QKbO+hKib+2NG1YezMh5VzsV/4EN2iVp90dp+S4gCpuz6XRWXF5g&#10;RMH3fF7kSfpsPEw3PrzhJgGR7Vsf+pthB4u0B4vu9MG0JMTtmDyaqKvwy3kOWVrImKcLUWbL70yK&#10;CGN1F4f0o1vq0zCAeYER1HqMPPjHE/YEsDgb8BjZA4IEsfTlYjASHbBP9dDmWkiZBJE6kiymlyAg&#10;ogTmr4a+B1NZuEOvm0TaGylYPBN5e9esX0mHtiTOQPrF+4Qcf4VZ58OK+LaPS65+OpQIMPBSKMg7&#10;Hidlywl7rRkKewtNo+GxwLE2xRlGksPbEq1UdCBCnhMJJUkNlcVW65srWmvD9tCjG+tE08IAF6n6&#10;6IGZSDyG+Y1Dd7pOSOObt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NFG3p5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A79E">
    <w:pPr>
      <w:spacing w:line="50" w:lineRule="exact"/>
    </w:pPr>
    <w:r>
      <w:rPr>
        <w:position w:val="-2"/>
      </w:rPr>
      <mc:AlternateContent>
        <mc:Choice Requires="wps">
          <w:drawing>
            <wp:inline distT="0" distB="0" distL="114300" distR="114300">
              <wp:extent cx="6226175" cy="38100"/>
              <wp:effectExtent l="0" t="0" r="3175" b="0"/>
              <wp:docPr id="19" name="任意多边形 19"/>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3sBTVMCAAD7BAAADgAAAGRycy9lMm9Eb2MueG1srVTNbhMx&#10;EL4j8Q6W72R3A03TVTY9EMoFQaW2D+DY3l1L/pPtZJM7d+4cES+BqvI0FPEYHXuTbCiXHMhhM/aM&#10;v5nv84xnlxsl0Zo7L4yucDHKMeKaGiZ0U+G726tXU4x8IJoRaTSv8JZ7fDl/+WLW2ZKPTWsk4w4B&#10;iPZlZyvchmDLLPO05Yr4kbFcg7M2TpEAS9dkzJEO0JXMxnk+yTrjmHWGcu9hd9E78Q7RnQJo6lpQ&#10;vjB0pbgOParjkgSg5FthPZ6nauua0/Cprj0PSFYYmIb0hSRgL+M3m89I2ThiW0F3JZBTSnjGSRGh&#10;IekBakECQSsn/oFSgjrjTR1G1KisJ5IUARZF/kybm5ZYnriA1N4eRPf/D5Z+XF87JBh0wgVGmii4&#10;8V/3978/f3n8/vXPzx+PD98QeECmzvoSom/stdutPJiR86Z2Kv4DG7RJ0m4P0vJNQBQ2J+PxpDg/&#10;w4iC7/W0yJP02XCYrnx4z00CIusPPvQ3w/YWafcW3ei9aUmI2zF5NFFX4YtpDllayJinC1FmzW9N&#10;ighDdWf79INb6uMwgHmDEdR6iNz7hxP2CLA4GfAQ2QOCBLH0+WxnJDpgH+uhzZWQMgkidSRZjM9B&#10;QEQJzF8NfQ+msnCHXjeJtDdSsHgm8vauWb6VDq1JnIH0i/cJOf4Ks86HBfFtH5dc/XQoEWDgpVCQ&#10;dzhOypYT9k4zFLYWmkbDY4FjbYozjCSHtyVaqehAhDwlEkqSGiqLrdY3V7SWhm2hR1fWiaaFAS5S&#10;9dEDM5F47OY3Dt3xOiENb9b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CLewFN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3C06">
    <w:pPr>
      <w:spacing w:line="50" w:lineRule="exact"/>
    </w:pPr>
    <w:r>
      <w:rPr>
        <w:position w:val="-2"/>
      </w:rPr>
      <mc:AlternateContent>
        <mc:Choice Requires="wps">
          <w:drawing>
            <wp:inline distT="0" distB="0" distL="114300" distR="114300">
              <wp:extent cx="6226175" cy="38100"/>
              <wp:effectExtent l="0" t="0" r="3175" b="0"/>
              <wp:docPr id="22" name="任意多边形 22"/>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WGbjF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ZliZEmCm78&#10;5/39r4+fHr5+/v3j28P3Lwg8IFNvfQXRt/bG7VcezMh52zgV/4EN2iZpd0dp+TYgCpvTspwWlxcY&#10;UfA9nxV5kj4bD9O1D2+4SUBk89aH4WbYwSLdwaJbfTAtCXE7Jo8m6mv8cpZDlg4y5ulClNnwO5Mi&#10;wljdxSH96Jb6NAxgXmAEtR4jD/7xhD0BLM4GPEYOgCBBLH0x3xuJDtinemhzLaRMgkgdSRblJQiI&#10;KIH5a6DvwVQW7tDrNpH2RgoWz0Te3rWrV9KhDYkzkH7xPiHHX2HW+bAkvhvikmuYDiUCDLwUCvKO&#10;x0nVccJea4bCzkLTaHgscKxNcYaR5PC2RCsVHYiQ50RCSVJDZbHVhuaK1sqwHfTo2jrRdjDARao+&#10;emAmEo/9/MahO10npPHN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Ilhm4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8531">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048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B76D">
    <w:pPr>
      <w:spacing w:line="50" w:lineRule="exact"/>
    </w:pPr>
    <w:r>
      <w:rPr>
        <w:position w:val="-2"/>
      </w:rPr>
      <mc:AlternateContent>
        <mc:Choice Requires="wps">
          <w:drawing>
            <wp:inline distT="0" distB="0" distL="114300" distR="114300">
              <wp:extent cx="5311775" cy="38100"/>
              <wp:effectExtent l="0" t="0" r="3175" b="0"/>
              <wp:docPr id="10" name="任意多边形 10"/>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BlImCeWgIAAPsEAAAOAAAAZHJzL2Uyb0RvYy54bWytVM2O0zAQ&#10;viPxDpbvNElLu1XUdA+U5YJgpV0ewHWcxJL/ZLtNe+fOnSPiJdAKnoZFPAZjp0nKcumBHtKxZ+bz&#10;fJ9nvLo+SIH2zDquVYGzSYoRU1SXXNUF/nB/82KJkfNElURoxQp8ZA5fr58/W7UmZ1PdaFEyiwBE&#10;ubw1BW68N3mSONowSdxEG6bAWWkriYelrZPSkhbQpUimabpIWm1LYzVlzsHupnPiE6K9BFBXFads&#10;o+lOMuU7VMsE8UDJNdw4vI7VVhWj/n1VOeaRKDAw9fELh4C9Dd9kvSJ5bYlpOD2VQC4p4QknSbiC&#10;QweoDfEE7Sz/B0pyarXTlZ9QLZOOSFQEWGTpE23uGmJY5AJSOzOI7v4fLH23v7WIl9AJIIkiEm78&#10;58PDr4+fHr9+/v3j2+P3Lwg8IFNrXA7Rd+bWnlYOzMD5UFkZ/oENOkRpj4O07OARhc35LMuuruYY&#10;UfDNllkaMZMxme6cf8N0BCL7t853N1P2Fml6ix5Ubxriw3Y4PJioLfBytoBTmgIv0nghUu/ZvY4R&#10;fqxu3h8/uoU6DwOYlxhBrUNk7x8zzBlgpxHwGd19Qhc2AA6RnR9SQunr1cmIdMA+10PpGy5EFESo&#10;QDKbXoGAiBKYvwr6Hkxp4A6dqiNppwUvQ07g7Wy9fSUs2pMwA/EX7hPO+CvMWOc3xDVdXHR10yG5&#10;h4EXXIYeGdJJ3jBSvlYl8kcDTaPgscChNslKjASDtyVYsWhPuLgkEkoSCioLrdY1V7C2ujxCj+6M&#10;5XUDA5zF6oMHZiLyOM1vGLrzdUQa36z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V51pnUAAAA&#10;AwEAAA8AAAAAAAAAAQAgAAAAIgAAAGRycy9kb3ducmV2LnhtbFBLAQIUABQAAAAIAIdO4kBlImCe&#10;WgIAAPsEAAAOAAAAAAAAAAEAIAAAACMBAABkcnMvZTJvRG9jLnhtbFBLBQYAAAAABgAGAFkBAADv&#10;BQAAAAA=&#10;" path="m0,50l8364,50m0,10l8364,10e">
              <v:fill on="f" focussize="0,0"/>
              <v:stroke weight="1pt" color="#000000" miterlimit="10" joinstyle="miter"/>
              <v:imagedata o:title=""/>
              <o:lock v:ext="edit" aspectratio="f"/>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EB1">
    <w:pPr>
      <w:spacing w:line="50" w:lineRule="exact"/>
    </w:pPr>
    <w:r>
      <w:rPr>
        <w:position w:val="-2"/>
      </w:rPr>
      <mc:AlternateContent>
        <mc:Choice Requires="wps">
          <w:drawing>
            <wp:inline distT="0" distB="0" distL="114300" distR="114300">
              <wp:extent cx="5311775" cy="38100"/>
              <wp:effectExtent l="0" t="0" r="3175" b="0"/>
              <wp:docPr id="11" name="任意多边形 1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H79NUgIAAPs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cUGGmi4MZ/&#10;Pjz8+vjp8evn3z++PX7/gsADMnXWlxB9Z2/dYeXBjJx3tVPxH9igXZJ2f5KW7wKisDmdFMXV1RQj&#10;Cr7JvMiT9NlwmG58eMNNAiLbtz70N8OOFmmPFt3po2lJiNsxeTRRV+H5ZAZZ2grP8nQhymz5vUkR&#10;Yahuekw/uKU+DwOYlxhBrafIo384Yc8Ai4sBT5E9IEgQS18uDkaiA/a5HtrcCCmTIFJHksX4CgRE&#10;lMD81dD3YCoLd+h1k0h7IwWLZyJv75r1K+nQlsQZSL94n5DjrzDrfFgR3/ZxydVPhxIBBl4KBXmH&#10;46RsOWGvNUNhb6FpNDwWONamOMNIcnhbopWKDkTISyKhJKmhsthqfXNFa23YHnp0Y51oWhjg1I0p&#10;BmYi8TjMbxy683VCGt6s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edaZ1AAAAAMBAAAPAAAA&#10;AAAAAAEAIAAAACIAAABkcnMvZG93bnJldi54bWxQSwECFAAUAAAACACHTuJAPx+/TVICAAD7BAAA&#10;DgAAAAAAAAABACAAAAAjAQAAZHJzL2Uyb0RvYy54bWxQSwUGAAAAAAYABgBZAQAA5wUAAAAA&#10;" path="m0,50l8364,50m0,10l8364,10e">
              <v:fill on="f" focussize="0,0"/>
              <v:stroke weight="1pt" color="#000000" miterlimit="10" joinstyle="miter"/>
              <v:imagedata o:title=""/>
              <o:lock v:ext="edit" aspectratio="f"/>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9055">
    <w:pPr>
      <w:spacing w:line="50" w:lineRule="exact"/>
    </w:pPr>
    <w:r>
      <w:rPr>
        <w:position w:val="-2"/>
      </w:rPr>
      <mc:AlternateContent>
        <mc:Choice Requires="wps">
          <w:drawing>
            <wp:inline distT="0" distB="0" distL="114300" distR="114300">
              <wp:extent cx="5311775" cy="38100"/>
              <wp:effectExtent l="0" t="0" r="3175" b="0"/>
              <wp:docPr id="1" name="任意多边形 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phKKDUQIAAPk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dgpImCC//5&#10;8PDr46fHr59///j2+P0LKqJInfUlxN7ZW3dYeTAj413tVPwHLmiXhN2fhOW7gChsTidFcXU1xYiC&#10;bzIv8iR8NhymGx/ecJOAyPatD/29sKNF2qNFd/poWhLidkweTdRVeD6ZQZa2wrM8XYcyW35vUkQY&#10;qpse0w9uqc/DAOYlRlDrKfLoH07YM8DiYsBTZA8IEsTSl4uDkeiAfa6HNjdCyiSI1JFkMb4CAREl&#10;MH01dD2YysINet0k0t5IweKZyNu7Zv1KOrQlcQLSL94n5PgrzDofVsS3fVxy9bOhRIBxl0JB3uE4&#10;KVtO2GvNUNhb6BkNTwWOtSnOMJIcXpZopaIDEfKSSChJaqgstlrfXNFaG7aHDt1YJ5oWxjd1Y4qB&#10;iUg8DtMbR+58nZCGF2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V51pnUAAAAAwEAAA8AAAAA&#10;AAAAAQAgAAAAIgAAAGRycy9kb3ducmV2LnhtbFBLAQIUABQAAAAIAIdO4kAphKKDUQIAAPkEAAAO&#10;AAAAAAAAAAEAIAAAACMBAABkcnMvZTJvRG9jLnhtbFBLBQYAAAAABgAGAFkBAADmBQAAAAA=&#10;" path="m0,50l8364,50m0,10l8364,10e">
              <v:fill on="f" focussize="0,0"/>
              <v:stroke weight="1pt" color="#000000" miterlimit="10" joinstyle="miter"/>
              <v:imagedata o:title=""/>
              <o:lock v:ext="edit" aspectratio="f"/>
              <w10:wrap type="non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9367">
    <w:pPr>
      <w:spacing w:line="50" w:lineRule="exact"/>
    </w:pPr>
    <w:r>
      <w:rPr>
        <w:position w:val="-2"/>
      </w:rPr>
      <mc:AlternateContent>
        <mc:Choice Requires="wps">
          <w:drawing>
            <wp:inline distT="0" distB="0" distL="114300" distR="114300">
              <wp:extent cx="6226175" cy="38100"/>
              <wp:effectExtent l="0" t="0" r="3175" b="0"/>
              <wp:docPr id="8" name="任意多边形 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q/i1tFECAAD5BAAADgAAAGRycy9lMm9Eb2MueG1srVTNjtMw&#10;EL4j8Q6W7zRJYbslaroHynJBsNIuD+DaTmLJf7Ldpr1z584R8RJoBU/DIh6DsZM2Zbn0QA/p2DP+&#10;Zr5vPF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sApD2zVR0PCf&#10;9/e/Pn56+Pr5949vD9+/oHkUqbO+hNhbe+OGlQczMt7VTsV/4IJ2Sdj9UVi+C4jC5mw6nRWXFxhR&#10;8D2fF3kSPhsP040Pb7hJQGT71oe+L+xgkfZg0Z0+mJaEuB2TRxN1FX45zyFLCxnz1A5ltvzOpIgw&#10;VndxSD+6pT4NA5gXGEGtx8iDfzxhTwCLswGPkT0gSBBLXy4GI9EB+1QPba6FlEkQqSPJYnoJAiJK&#10;YPpquPVgKgsd9LpJpL2RgsUzkbd3zfqVdGhL4gSkX+wn5PgrzDofVsS3fVxy9bOhRIBxl0JB3vE4&#10;KVtO2GvNUNhbuDMangoca1OcYSQ5vCzRSkUHIuQ5kVCS1FBZvGr95YrW2rA93NCNdaJpYXyLVH30&#10;wEQkHsP0xpE7XSek8cVa/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q/i1tFECAAD5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A558">
    <w:pPr>
      <w:spacing w:line="50" w:lineRule="exact"/>
    </w:pPr>
    <w:r>
      <w:rPr>
        <w:position w:val="-2"/>
      </w:rPr>
      <mc:AlternateContent>
        <mc:Choice Requires="wps">
          <w:drawing>
            <wp:inline distT="0" distB="0" distL="114300" distR="114300">
              <wp:extent cx="6226175" cy="38100"/>
              <wp:effectExtent l="0" t="0" r="3175" b="0"/>
              <wp:docPr id="17" name="任意多边形 17"/>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AQsc4FMCAAD7BAAADgAAAGRycy9lMm9Eb2MueG1srVTNjtMw&#10;EL4j8Q6W7zRJYdtu1HQPlOWCYKVdHsC1ncSS/2S7TXvnzp0j4iXQCp6GRTzGjp22KculB3pIx57x&#10;N/N9nvH8aqsk2nDnhdEVLkY5RlxTw4RuKvzx7vrFDCMfiGZEGs0rvOMeXy2eP5t3tuRj0xrJuEMA&#10;on3Z2Qq3IdgyyzxtuSJ+ZCzX4KyNUyTA0jUZc6QDdCWzcZ5Pss44Zp2h3HvYXfZOvEd05wCauhaU&#10;Lw1dK65Dj+q4JAEo+VZYjxep2rrmNHyoa88DkhUGpiF9IQnYq/jNFnNSNo7YVtB9CeScEp5wUkRo&#10;SHqEWpJA0NqJf6CUoM54U4cRNSrriSRFgEWRP9HmtiWWJy4gtbdH0f3/g6XvNzcOCQadMMVIEwU3&#10;/uv+/venzw/fvvz5+f3hx1cEHpCps76E6Ft74/YrD2bkvK2div/ABm2TtLujtHwbEIXNyXg8KaYX&#10;GFHwvZwVeZI+Gw7TtQ9vuUlAZPPOh/5m2MEi7cGiW30wLQlxOyaPJuoqfDnLIUsLGfN0Icps+J1J&#10;EWGo7uKQfnBLfRoGMK8wglqPkQf/cMKeABZnAx4je0CQIJa+mO+NRAfsUz20uRZSJkGkjiSL8RQE&#10;RJTA/NXQ92AqC3fodZNIeyMFi2cib++a1Wvp0IbEGUi/eJ+Q468w63xYEt/2ccnVT4cSAQZeCgV5&#10;h+OkbDlhbzRDYWehaTQ8FjjWpjjDSHJ4W6KVig5EyHMioSSpobLYan1zRWtl2A56dG2daFoY4CJV&#10;Hz0wE4nHfn7j0J2uE9LwZi0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ABCxzg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8C69">
    <w:pPr>
      <w:spacing w:line="50" w:lineRule="exact"/>
    </w:pPr>
    <w:r>
      <w:rPr>
        <w:position w:val="-2"/>
      </w:rPr>
      <mc:AlternateContent>
        <mc:Choice Requires="wps">
          <w:drawing>
            <wp:inline distT="0" distB="0" distL="114300" distR="114300">
              <wp:extent cx="6226175" cy="38100"/>
              <wp:effectExtent l="0" t="0" r="3175" b="0"/>
              <wp:docPr id="23" name="任意多边形 23"/>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1xEX1MCAAD7BAAADgAAAGRycy9lMm9Eb2MueG1srVTNbhMx&#10;EL4j8Q6W72R/StuwyqYHQrkgqNTyAI7t3bXkP9lONrlz584R8RKoKk9DEY/B2JtkQ7nkQA6bsWf8&#10;zXyfZzy72iiJ1tx5YXSNi0mOEdfUMKHbGn+8u34xxcgHohmRRvMab7nHV/Pnz2a9rXhpOiMZdwhA&#10;tK96W+MuBFtlmacdV8RPjOUanI1xigRYujZjjvSArmRW5vlF1hvHrDOUew+7i8GJd4juFEDTNILy&#10;haErxXUYUB2XJAAl3wnr8TxV2zSchg9N43lAssbANKQvJAF7Gb/ZfEaq1hHbCborgZxSwhNOiggN&#10;SQ9QCxIIWjnxD5QS1BlvmjChRmUDkaQIsCjyJ9rcdsTyxAWk9vYguv9/sPT9+sYhwWpcnmGkiYIb&#10;/3l//+vT58dvX37/+P748BWBB2Tqra8g+tbeuN3Kgxk5bxqn4j+wQZsk7fYgLd8ERGHzoiwvistz&#10;jCj4zqZFnqTPxsN05cNbbhIQWb/zYbgZtrdIt7foRu9NS0Lcjsmjifoav5rmkKWDjHm6EGXW/M6k&#10;iDBWd75PP7qlPg4DmJcYQa2HyL1/PGGPAIuTAQ+RAyBIEEufz3ZGogP2sR7aXAspkyBSR5JFeQkC&#10;Ikpg/hroezCVhTv0uk2kvZGCxTORt3ft8rV0aE3iDKRfvE/I8VeYdT4siO+GuOQapkOJAAMvhYK8&#10;43FSdZywN5qhsLXQNBoeCxxrU5xhJDm8LdFKRQci5CmRUJLUUFlstaG5orU0bAs9urJOtB0McJGq&#10;jx6YicRjN79x6I7XCWl8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DTXERf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FC2D">
    <w:pPr>
      <w:spacing w:line="50" w:lineRule="exact"/>
    </w:pPr>
    <w:r>
      <w:rPr>
        <w:position w:val="-2"/>
      </w:rPr>
      <mc:AlternateContent>
        <mc:Choice Requires="wps">
          <w:drawing>
            <wp:inline distT="0" distB="0" distL="114300" distR="114300">
              <wp:extent cx="6226175" cy="38100"/>
              <wp:effectExtent l="0" t="0" r="3175" b="0"/>
              <wp:docPr id="15" name="任意多边形 1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9HfTnF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C4w0UXDj&#10;P+/vf3389PD18+8f3x6+f0HgAZk660uIvrU3blh5MCPnXe1U/Ac2aJek3R+l5buAKGzOptNZcQkp&#10;KPiez4s8SZ+Nh+nGhzfcJCCyfetDfzPsYJH2YNGdPpiWhLgdk0cTdRV+Oc8hSwsZ83Qhymz5nUkR&#10;Yazu4pB+dEt9GgYwLzCCWo+RB/94wp4AFmcDHiN7QJAglr5cDEaiA/apHtpcCymTIFJHksX0EgRE&#10;lMD81dD3YCoLd+h1k0h7IwWLZyJv75r1K+nQlsQZSL94n5DjrzDrfFgR3/ZxydVPhxIBBl4KBXnH&#10;46RsOWGvNUNhb6FpNDwWONamOMNIcnhbopWKDkTIcyKhJKmhsthqfXNFa23YHnp0Y51oWhjgIlUf&#10;PTATiccwv3HoTtcJaXyz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PR305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2AB1">
    <w:pPr>
      <w:spacing w:line="50" w:lineRule="exact"/>
    </w:pPr>
    <w:r>
      <w:rPr>
        <w:position w:val="-2"/>
      </w:rPr>
      <mc:AlternateContent>
        <mc:Choice Requires="wps">
          <w:drawing>
            <wp:inline distT="0" distB="0" distL="114300" distR="114300">
              <wp:extent cx="6226175" cy="38100"/>
              <wp:effectExtent l="0" t="0" r="3175" b="0"/>
              <wp:docPr id="24" name="任意多边形 2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luTKCV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C4w0UXDj&#10;P+/vf3389PD18+8f3x6+f0HgAZl66yuIvrU3br/yYEbO28ap+A9s0DZJuztKy7cBUdicluW0uLzA&#10;iILv+azIk/TZeJiufXjDTQIim7c+DDfDDhbpDhbd6oNpSYjbMXk0UV/jl7McsnSQMU8XosyG35kU&#10;EcbqLg7pR7fUp2EAA3pArcfIg388YU8Ai7MBj5EDIEgQS1/M90aiA/apHtpcCymTIFJHkkV5CQIi&#10;SmD+Guh7MJWFO/S6TaS9kYLFM5G3d+3qlXRoQ+IMpF+8T8jxV5h1PiyJ74a45BqmQ4kAAy+Fgrzj&#10;cVJ1nLDXmqGws9A0Gh4LHGtTnGEkObwt0UpFByLkOZFQktRQWWy1obmitTJsBz26tk60HQxwkaqP&#10;HpiJxGM/v3HoTtcJaXyz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Jbkygl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71D99"/>
    <w:multiLevelType w:val="singleLevel"/>
    <w:tmpl w:val="B1A71D99"/>
    <w:lvl w:ilvl="0" w:tentative="0">
      <w:start w:val="3"/>
      <w:numFmt w:val="chineseCounting"/>
      <w:suff w:val="space"/>
      <w:lvlText w:val="第%1章"/>
      <w:lvlJc w:val="left"/>
      <w:rPr>
        <w:rFonts w:hint="eastAsia"/>
      </w:rPr>
    </w:lvl>
  </w:abstractNum>
  <w:abstractNum w:abstractNumId="1">
    <w:nsid w:val="BE6E0237"/>
    <w:multiLevelType w:val="singleLevel"/>
    <w:tmpl w:val="BE6E0237"/>
    <w:lvl w:ilvl="0" w:tentative="0">
      <w:start w:val="2"/>
      <w:numFmt w:val="chineseCounting"/>
      <w:suff w:val="nothing"/>
      <w:lvlText w:val="（%1）"/>
      <w:lvlJc w:val="left"/>
      <w:rPr>
        <w:rFonts w:hint="eastAsia"/>
      </w:rPr>
    </w:lvl>
  </w:abstractNum>
  <w:abstractNum w:abstractNumId="2">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3">
    <w:nsid w:val="04AE81CB"/>
    <w:multiLevelType w:val="singleLevel"/>
    <w:tmpl w:val="04AE81CB"/>
    <w:lvl w:ilvl="0" w:tentative="0">
      <w:start w:val="7"/>
      <w:numFmt w:val="decimal"/>
      <w:suff w:val="nothing"/>
      <w:lvlText w:val="%1、"/>
      <w:lvlJc w:val="left"/>
    </w:lvl>
  </w:abstractNum>
  <w:abstractNum w:abstractNumId="4">
    <w:nsid w:val="0A90DE79"/>
    <w:multiLevelType w:val="singleLevel"/>
    <w:tmpl w:val="0A90DE79"/>
    <w:lvl w:ilvl="0" w:tentative="0">
      <w:start w:val="1"/>
      <w:numFmt w:val="decimal"/>
      <w:pStyle w:val="13"/>
      <w:lvlText w:val="%1."/>
      <w:lvlJc w:val="left"/>
      <w:pPr>
        <w:tabs>
          <w:tab w:val="left" w:pos="2040"/>
        </w:tabs>
        <w:ind w:left="2040" w:hanging="360"/>
      </w:pPr>
    </w:lvl>
  </w:abstractNum>
  <w:abstractNum w:abstractNumId="5">
    <w:nsid w:val="24E409BB"/>
    <w:multiLevelType w:val="multilevel"/>
    <w:tmpl w:val="24E409BB"/>
    <w:lvl w:ilvl="0" w:tentative="0">
      <w:start w:val="1"/>
      <w:numFmt w:val="decimal"/>
      <w:pStyle w:val="3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630CC2F"/>
    <w:multiLevelType w:val="singleLevel"/>
    <w:tmpl w:val="3630CC2F"/>
    <w:lvl w:ilvl="0" w:tentative="0">
      <w:start w:val="2"/>
      <w:numFmt w:val="decimal"/>
      <w:suff w:val="nothing"/>
      <w:lvlText w:val="（%1）"/>
      <w:lvlJc w:val="left"/>
    </w:lvl>
  </w:abstractNum>
  <w:abstractNum w:abstractNumId="7">
    <w:nsid w:val="44CF2D88"/>
    <w:multiLevelType w:val="singleLevel"/>
    <w:tmpl w:val="44CF2D88"/>
    <w:lvl w:ilvl="0" w:tentative="0">
      <w:start w:val="1"/>
      <w:numFmt w:val="decimal"/>
      <w:suff w:val="nothing"/>
      <w:lvlText w:val="%1、"/>
      <w:lvlJc w:val="left"/>
      <w:rPr>
        <w:rFonts w:hint="default"/>
        <w:b w:val="0"/>
        <w:bCs w:val="0"/>
      </w:rPr>
    </w:lvl>
  </w:abstractNum>
  <w:num w:numId="1">
    <w:abstractNumId w:val="4"/>
  </w:num>
  <w:num w:numId="2">
    <w:abstractNumId w:val="5"/>
  </w:num>
  <w:num w:numId="3">
    <w:abstractNumId w:val="6"/>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6140"/>
    <w:rsid w:val="00905C2C"/>
    <w:rsid w:val="028B63E9"/>
    <w:rsid w:val="03D02759"/>
    <w:rsid w:val="04191764"/>
    <w:rsid w:val="041E01D6"/>
    <w:rsid w:val="04B01269"/>
    <w:rsid w:val="07DA6436"/>
    <w:rsid w:val="0C6434DB"/>
    <w:rsid w:val="0CF9684B"/>
    <w:rsid w:val="0D7D0067"/>
    <w:rsid w:val="0D8B69CF"/>
    <w:rsid w:val="12453B34"/>
    <w:rsid w:val="136441CE"/>
    <w:rsid w:val="14484B6E"/>
    <w:rsid w:val="14FC58D8"/>
    <w:rsid w:val="15997FA7"/>
    <w:rsid w:val="19080281"/>
    <w:rsid w:val="19721B28"/>
    <w:rsid w:val="198E2213"/>
    <w:rsid w:val="1D950F68"/>
    <w:rsid w:val="1E4B412F"/>
    <w:rsid w:val="1F595F29"/>
    <w:rsid w:val="250F3DFA"/>
    <w:rsid w:val="25A66FB8"/>
    <w:rsid w:val="2C1D7A22"/>
    <w:rsid w:val="2C3E3082"/>
    <w:rsid w:val="2C8912FE"/>
    <w:rsid w:val="2EB95527"/>
    <w:rsid w:val="31424106"/>
    <w:rsid w:val="340E70F2"/>
    <w:rsid w:val="395F7B34"/>
    <w:rsid w:val="3AED4F64"/>
    <w:rsid w:val="3BFF3F05"/>
    <w:rsid w:val="3D050F89"/>
    <w:rsid w:val="3D0978D8"/>
    <w:rsid w:val="406846F6"/>
    <w:rsid w:val="40CC7764"/>
    <w:rsid w:val="418E7B87"/>
    <w:rsid w:val="42B20943"/>
    <w:rsid w:val="445B1011"/>
    <w:rsid w:val="44B9565F"/>
    <w:rsid w:val="46FE2CD2"/>
    <w:rsid w:val="47073E3E"/>
    <w:rsid w:val="478E72F2"/>
    <w:rsid w:val="4B820EA1"/>
    <w:rsid w:val="4E5C4F50"/>
    <w:rsid w:val="51A81FE6"/>
    <w:rsid w:val="51AA71FB"/>
    <w:rsid w:val="53072E78"/>
    <w:rsid w:val="5623707B"/>
    <w:rsid w:val="582360DB"/>
    <w:rsid w:val="58D00160"/>
    <w:rsid w:val="59EA7E2A"/>
    <w:rsid w:val="5B1E4459"/>
    <w:rsid w:val="5DF404EC"/>
    <w:rsid w:val="61B2082B"/>
    <w:rsid w:val="63101768"/>
    <w:rsid w:val="63D10066"/>
    <w:rsid w:val="66874DE1"/>
    <w:rsid w:val="67485268"/>
    <w:rsid w:val="6B032BD2"/>
    <w:rsid w:val="6B0E03EC"/>
    <w:rsid w:val="729445D6"/>
    <w:rsid w:val="79D303B4"/>
    <w:rsid w:val="7A576560"/>
    <w:rsid w:val="7A641DC4"/>
    <w:rsid w:val="7AD0000A"/>
    <w:rsid w:val="7B820C9F"/>
    <w:rsid w:val="7C696A36"/>
    <w:rsid w:val="7C6E7D02"/>
    <w:rsid w:val="7D1D66CC"/>
    <w:rsid w:val="7D6A4B1C"/>
    <w:rsid w:val="7D9E4754"/>
    <w:rsid w:val="7DDB5D48"/>
    <w:rsid w:val="7E0D0722"/>
    <w:rsid w:val="7EDC2A22"/>
    <w:rsid w:val="7EFEE82B"/>
    <w:rsid w:val="F7AF8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4"/>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312" w:lineRule="atLeast"/>
      <w:ind w:firstLine="420"/>
      <w:textAlignment w:val="baseline"/>
    </w:pPr>
    <w:rPr>
      <w:kern w:val="0"/>
      <w:szCs w:val="20"/>
    </w:rPr>
  </w:style>
  <w:style w:type="paragraph" w:styleId="6">
    <w:name w:val="toa heading"/>
    <w:basedOn w:val="1"/>
    <w:next w:val="1"/>
    <w:qFormat/>
    <w:uiPriority w:val="0"/>
    <w:pPr>
      <w:widowControl/>
      <w:spacing w:before="120"/>
      <w:ind w:firstLine="3584"/>
    </w:pPr>
  </w:style>
  <w:style w:type="paragraph" w:styleId="7">
    <w:name w:val="annotation text"/>
    <w:basedOn w:val="1"/>
    <w:qFormat/>
    <w:uiPriority w:val="0"/>
    <w:pPr>
      <w:jc w:val="left"/>
    </w:pPr>
  </w:style>
  <w:style w:type="paragraph" w:styleId="8">
    <w:name w:val="Body Text"/>
    <w:basedOn w:val="1"/>
    <w:next w:val="9"/>
    <w:semiHidden/>
    <w:qFormat/>
    <w:uiPriority w:val="0"/>
    <w:rPr>
      <w:rFonts w:ascii="微软雅黑" w:hAnsi="微软雅黑" w:eastAsia="微软雅黑" w:cs="微软雅黑"/>
      <w:sz w:val="28"/>
      <w:szCs w:val="28"/>
      <w:lang w:val="en-US" w:eastAsia="en-US" w:bidi="ar-SA"/>
    </w:rPr>
  </w:style>
  <w:style w:type="paragraph" w:customStyle="1" w:styleId="9">
    <w:name w:val="_Style 2"/>
    <w:basedOn w:val="2"/>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10">
    <w:name w:val="Body Text Indent"/>
    <w:basedOn w:val="1"/>
    <w:next w:val="1"/>
    <w:qFormat/>
    <w:uiPriority w:val="0"/>
    <w:pPr>
      <w:ind w:firstLine="630"/>
    </w:pPr>
    <w:rPr>
      <w:sz w:val="32"/>
      <w:szCs w:val="20"/>
    </w:rPr>
  </w:style>
  <w:style w:type="paragraph" w:styleId="11">
    <w:name w:val="Plain Text"/>
    <w:basedOn w:val="1"/>
    <w:qFormat/>
    <w:uiPriority w:val="0"/>
    <w:rPr>
      <w:rFonts w:ascii="宋体"/>
      <w:color w:val="000000"/>
      <w:szCs w:val="20"/>
      <w:u w:val="none" w:color="000000"/>
    </w:rPr>
  </w:style>
  <w:style w:type="paragraph" w:styleId="12">
    <w:name w:val="footer"/>
    <w:basedOn w:val="1"/>
    <w:link w:val="29"/>
    <w:qFormat/>
    <w:uiPriority w:val="0"/>
    <w:pPr>
      <w:tabs>
        <w:tab w:val="center" w:pos="4153"/>
        <w:tab w:val="right" w:pos="8306"/>
      </w:tabs>
      <w:snapToGrid w:val="0"/>
      <w:jc w:val="left"/>
    </w:pPr>
    <w:rPr>
      <w:sz w:val="18"/>
    </w:rPr>
  </w:style>
  <w:style w:type="paragraph" w:styleId="13">
    <w:name w:val="List Number 5"/>
    <w:basedOn w:val="1"/>
    <w:qFormat/>
    <w:uiPriority w:val="0"/>
    <w:pPr>
      <w:numPr>
        <w:ilvl w:val="0"/>
        <w:numId w:val="1"/>
      </w:numPr>
    </w:pPr>
  </w:style>
  <w:style w:type="paragraph" w:styleId="14">
    <w:name w:val="footnote text"/>
    <w:basedOn w:val="1"/>
    <w:semiHidden/>
    <w:unhideWhenUsed/>
    <w:qFormat/>
    <w:uiPriority w:val="99"/>
    <w:pPr>
      <w:snapToGrid w:val="0"/>
      <w:jc w:val="left"/>
    </w:pPr>
    <w:rPr>
      <w:sz w:val="18"/>
      <w:szCs w:val="18"/>
    </w:rPr>
  </w:style>
  <w:style w:type="paragraph" w:styleId="15">
    <w:name w:val="index 7"/>
    <w:basedOn w:val="1"/>
    <w:next w:val="1"/>
    <w:qFormat/>
    <w:uiPriority w:val="0"/>
    <w:pPr>
      <w:autoSpaceDE/>
      <w:autoSpaceDN/>
      <w:adjustRightInd/>
      <w:ind w:left="1200" w:leftChars="1200"/>
    </w:pPr>
    <w:rPr>
      <w:color w:val="auto"/>
      <w:kern w:val="2"/>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3">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24">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5">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26">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2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28">
    <w:name w:val="font61"/>
    <w:basedOn w:val="18"/>
    <w:qFormat/>
    <w:uiPriority w:val="0"/>
    <w:rPr>
      <w:rFonts w:hint="eastAsia" w:ascii="仿宋" w:hAnsi="仿宋" w:eastAsia="仿宋" w:cs="仿宋"/>
      <w:color w:val="000000"/>
      <w:sz w:val="16"/>
      <w:szCs w:val="16"/>
      <w:u w:val="none"/>
    </w:rPr>
  </w:style>
  <w:style w:type="character" w:customStyle="1" w:styleId="29">
    <w:name w:val="页脚 Char"/>
    <w:link w:val="12"/>
    <w:qFormat/>
    <w:uiPriority w:val="0"/>
    <w:rPr>
      <w:sz w:val="18"/>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ormal_0"/>
    <w:qFormat/>
    <w:uiPriority w:val="0"/>
    <w:pPr>
      <w:widowControl w:val="0"/>
      <w:jc w:val="both"/>
    </w:pPr>
    <w:rPr>
      <w:rFonts w:ascii="Calibri" w:hAnsi="Calibri" w:eastAsia="宋体" w:cs="Times New Roman"/>
      <w:sz w:val="21"/>
      <w:szCs w:val="24"/>
      <w:lang w:val="en-US" w:eastAsia="zh-CN" w:bidi="ar-SA"/>
    </w:rPr>
  </w:style>
  <w:style w:type="paragraph" w:customStyle="1" w:styleId="32">
    <w:name w:val="表名称"/>
    <w:basedOn w:val="4"/>
    <w:autoRedefine/>
    <w:qFormat/>
    <w:uiPriority w:val="0"/>
    <w:pPr>
      <w:numPr>
        <w:ilvl w:val="0"/>
        <w:numId w:val="2"/>
      </w:numPr>
      <w:ind w:firstLine="0" w:firstLineChars="0"/>
      <w:jc w:val="center"/>
    </w:pPr>
  </w:style>
  <w:style w:type="paragraph" w:customStyle="1" w:styleId="33">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16220</Words>
  <Characters>17597</Characters>
  <Lines>0</Lines>
  <Paragraphs>0</Paragraphs>
  <TotalTime>5</TotalTime>
  <ScaleCrop>false</ScaleCrop>
  <LinksUpToDate>false</LinksUpToDate>
  <CharactersWithSpaces>18292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2025-02-28T06:33:00Z</dcterms:created>
  <dc:creator>Administrator</dc:creator>
  <cp:lastModifiedBy>张鑫</cp:lastModifiedBy>
  <dcterms:modified xsi:type="dcterms:W3CDTF">2025-06-12T07:17:45Z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eyJoZGlkIjoiZjJjZDBiYzdhZTdiYThlNDE5M2U4YjQyZjllMTcyMjciLCJ1c2VySWQiOiI0NTM5Mzc3OTAifQ==</vt:lpwstr>
  </property>
  <property fmtid="{D5CDD505-2E9C-101B-9397-08002B2CF9AE}" pid="4" name="ICV">
    <vt:lpwstr>1B0F5C706DEC407C8E917424917739C4_12</vt:lpwstr>
  </property>
</Properties>
</file>