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CF0FC8">
      <w:pPr>
        <w:pStyle w:val="26"/>
        <w:spacing w:line="760" w:lineRule="exact"/>
        <w:jc w:val="center"/>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rPr>
        <w:t>克州人民医院三号楼消防联动主机及其配</w:t>
      </w:r>
      <w:r>
        <w:rPr>
          <w:rFonts w:hint="eastAsia" w:ascii="仿宋" w:hAnsi="仿宋" w:eastAsia="仿宋" w:cs="仿宋"/>
          <w:b/>
          <w:bCs/>
          <w:color w:val="auto"/>
          <w:sz w:val="32"/>
          <w:szCs w:val="32"/>
          <w:lang w:eastAsia="zh-CN"/>
        </w:rPr>
        <w:t>套</w:t>
      </w:r>
      <w:r>
        <w:rPr>
          <w:rFonts w:hint="eastAsia" w:ascii="仿宋" w:hAnsi="仿宋" w:eastAsia="仿宋" w:cs="仿宋"/>
          <w:b/>
          <w:bCs/>
          <w:color w:val="auto"/>
          <w:sz w:val="32"/>
          <w:szCs w:val="32"/>
        </w:rPr>
        <w:t>设备更换项目</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二次</w:t>
      </w:r>
      <w:r>
        <w:rPr>
          <w:rFonts w:hint="eastAsia" w:ascii="仿宋" w:hAnsi="仿宋" w:eastAsia="仿宋" w:cs="仿宋"/>
          <w:b/>
          <w:bCs/>
          <w:color w:val="auto"/>
          <w:sz w:val="32"/>
          <w:szCs w:val="32"/>
          <w:lang w:eastAsia="zh-CN"/>
        </w:rPr>
        <w:t>）</w:t>
      </w:r>
    </w:p>
    <w:p w14:paraId="71A3CA30">
      <w:pPr>
        <w:pStyle w:val="26"/>
        <w:spacing w:line="760" w:lineRule="exact"/>
        <w:jc w:val="center"/>
        <w:rPr>
          <w:rFonts w:hint="default" w:ascii="仿宋" w:hAnsi="仿宋" w:eastAsia="仿宋" w:cs="仿宋"/>
          <w:b/>
          <w:color w:val="auto"/>
          <w:sz w:val="32"/>
          <w:szCs w:val="32"/>
          <w:lang w:val="en-US" w:eastAsia="zh-CN"/>
        </w:rPr>
      </w:pPr>
      <w:r>
        <w:rPr>
          <w:rFonts w:hint="eastAsia" w:ascii="仿宋" w:hAnsi="仿宋" w:eastAsia="仿宋" w:cs="仿宋"/>
          <w:b/>
          <w:bCs/>
          <w:color w:val="auto"/>
          <w:sz w:val="32"/>
          <w:szCs w:val="32"/>
        </w:rPr>
        <w:t>项目编号：KZZB-2025</w:t>
      </w:r>
      <w:r>
        <w:rPr>
          <w:rFonts w:hint="eastAsia" w:ascii="仿宋" w:hAnsi="仿宋" w:eastAsia="仿宋" w:cs="仿宋"/>
          <w:b/>
          <w:bCs/>
          <w:color w:val="auto"/>
          <w:sz w:val="32"/>
          <w:szCs w:val="32"/>
          <w:lang w:val="en-US" w:eastAsia="zh-CN"/>
        </w:rPr>
        <w:t>061-1</w:t>
      </w:r>
    </w:p>
    <w:p w14:paraId="172B7760">
      <w:pPr>
        <w:pStyle w:val="26"/>
        <w:spacing w:line="760" w:lineRule="exact"/>
        <w:rPr>
          <w:rFonts w:ascii="仿宋" w:hAnsi="仿宋" w:eastAsia="仿宋" w:cs="仿宋"/>
          <w:color w:val="auto"/>
        </w:rPr>
      </w:pPr>
    </w:p>
    <w:p w14:paraId="1BC05169">
      <w:pPr>
        <w:pStyle w:val="26"/>
        <w:rPr>
          <w:rFonts w:ascii="仿宋" w:hAnsi="仿宋" w:eastAsia="仿宋" w:cs="仿宋"/>
          <w:color w:val="auto"/>
        </w:rPr>
      </w:pPr>
    </w:p>
    <w:p w14:paraId="3F3798B5">
      <w:pPr>
        <w:pStyle w:val="26"/>
        <w:jc w:val="center"/>
        <w:rPr>
          <w:rFonts w:hint="eastAsia" w:ascii="仿宋" w:hAnsi="仿宋" w:eastAsia="仿宋" w:cs="仿宋"/>
          <w:b/>
          <w:bCs/>
          <w:color w:val="auto"/>
          <w:sz w:val="96"/>
          <w:szCs w:val="96"/>
          <w:lang w:eastAsia="zh-CN"/>
        </w:rPr>
      </w:pPr>
      <w:r>
        <w:rPr>
          <w:rFonts w:ascii="仿宋" w:hAnsi="仿宋" w:eastAsia="仿宋" w:cs="仿宋"/>
          <w:b/>
          <w:color w:val="auto"/>
          <w:sz w:val="96"/>
          <w:szCs w:val="96"/>
        </w:rPr>
        <w:drawing>
          <wp:anchor distT="0" distB="0" distL="0" distR="0" simplePos="0" relativeHeight="251660288" behindDoc="1" locked="0" layoutInCell="1" allowOverlap="1">
            <wp:simplePos x="0" y="0"/>
            <wp:positionH relativeFrom="column">
              <wp:posOffset>1668145</wp:posOffset>
            </wp:positionH>
            <wp:positionV relativeFrom="page">
              <wp:posOffset>3048000</wp:posOffset>
            </wp:positionV>
            <wp:extent cx="2419350" cy="2362200"/>
            <wp:effectExtent l="0" t="0" r="0" b="0"/>
            <wp:wrapNone/>
            <wp:docPr id="1026" name="图片 2"/>
            <wp:cNvGraphicFramePr/>
            <a:graphic xmlns:a="http://schemas.openxmlformats.org/drawingml/2006/main">
              <a:graphicData uri="http://schemas.openxmlformats.org/drawingml/2006/picture">
                <pic:pic xmlns:pic="http://schemas.openxmlformats.org/drawingml/2006/picture">
                  <pic:nvPicPr>
                    <pic:cNvPr id="1026" name="图片 2"/>
                    <pic:cNvPicPr/>
                  </pic:nvPicPr>
                  <pic:blipFill>
                    <a:blip r:embed="rId8" cstate="print"/>
                    <a:srcRect/>
                    <a:stretch>
                      <a:fillRect/>
                    </a:stretch>
                  </pic:blipFill>
                  <pic:spPr>
                    <a:xfrm>
                      <a:off x="0" y="0"/>
                      <a:ext cx="2419350" cy="2362200"/>
                    </a:xfrm>
                    <a:prstGeom prst="rect">
                      <a:avLst/>
                    </a:prstGeom>
                    <a:ln>
                      <a:noFill/>
                    </a:ln>
                  </pic:spPr>
                </pic:pic>
              </a:graphicData>
            </a:graphic>
          </wp:anchor>
        </w:drawing>
      </w:r>
      <w:r>
        <w:rPr>
          <w:rFonts w:hint="eastAsia" w:ascii="仿宋" w:hAnsi="仿宋" w:eastAsia="仿宋" w:cs="仿宋"/>
          <w:b/>
          <w:color w:val="auto"/>
          <w:sz w:val="96"/>
          <w:szCs w:val="96"/>
          <w:lang w:eastAsia="zh-CN"/>
        </w:rPr>
        <w:t>谈</w:t>
      </w:r>
    </w:p>
    <w:p w14:paraId="108AFC79">
      <w:pPr>
        <w:pStyle w:val="26"/>
        <w:jc w:val="center"/>
        <w:rPr>
          <w:rFonts w:hint="eastAsia" w:ascii="仿宋" w:hAnsi="仿宋" w:eastAsia="仿宋" w:cs="仿宋"/>
          <w:b/>
          <w:bCs/>
          <w:color w:val="auto"/>
          <w:sz w:val="96"/>
          <w:szCs w:val="96"/>
          <w:lang w:eastAsia="zh-CN"/>
        </w:rPr>
      </w:pPr>
      <w:r>
        <w:rPr>
          <w:rFonts w:hint="eastAsia" w:ascii="仿宋" w:hAnsi="仿宋" w:eastAsia="仿宋" w:cs="仿宋"/>
          <w:b/>
          <w:bCs/>
          <w:color w:val="auto"/>
          <w:sz w:val="96"/>
          <w:szCs w:val="96"/>
          <w:lang w:eastAsia="zh-CN"/>
        </w:rPr>
        <w:t>判</w:t>
      </w:r>
    </w:p>
    <w:p w14:paraId="25322556">
      <w:pPr>
        <w:pStyle w:val="26"/>
        <w:jc w:val="center"/>
        <w:rPr>
          <w:rFonts w:ascii="仿宋" w:hAnsi="仿宋" w:eastAsia="仿宋" w:cs="仿宋"/>
          <w:b/>
          <w:bCs/>
          <w:color w:val="auto"/>
          <w:sz w:val="96"/>
          <w:szCs w:val="96"/>
        </w:rPr>
      </w:pPr>
      <w:r>
        <w:rPr>
          <w:rFonts w:hint="eastAsia" w:ascii="仿宋" w:hAnsi="仿宋" w:eastAsia="仿宋" w:cs="仿宋"/>
          <w:b/>
          <w:bCs/>
          <w:color w:val="auto"/>
          <w:sz w:val="96"/>
          <w:szCs w:val="96"/>
        </w:rPr>
        <w:t>文</w:t>
      </w:r>
    </w:p>
    <w:p w14:paraId="5F367E76">
      <w:pPr>
        <w:pStyle w:val="26"/>
        <w:jc w:val="center"/>
        <w:rPr>
          <w:rFonts w:ascii="仿宋" w:hAnsi="仿宋" w:eastAsia="仿宋" w:cs="仿宋"/>
          <w:color w:val="auto"/>
          <w:sz w:val="84"/>
          <w:szCs w:val="84"/>
        </w:rPr>
      </w:pPr>
      <w:r>
        <w:rPr>
          <w:rFonts w:hint="eastAsia" w:ascii="仿宋" w:hAnsi="仿宋" w:eastAsia="仿宋" w:cs="仿宋"/>
          <w:b/>
          <w:bCs/>
          <w:color w:val="auto"/>
          <w:sz w:val="96"/>
          <w:szCs w:val="96"/>
        </w:rPr>
        <w:t>件</w:t>
      </w:r>
    </w:p>
    <w:p w14:paraId="160EA89D">
      <w:pPr>
        <w:pStyle w:val="26"/>
        <w:rPr>
          <w:rFonts w:ascii="仿宋" w:hAnsi="仿宋" w:eastAsia="仿宋" w:cs="仿宋"/>
          <w:color w:val="auto"/>
        </w:rPr>
      </w:pPr>
    </w:p>
    <w:p w14:paraId="64CE491E">
      <w:pPr>
        <w:pStyle w:val="26"/>
        <w:rPr>
          <w:rFonts w:ascii="仿宋" w:hAnsi="仿宋" w:eastAsia="仿宋" w:cs="仿宋"/>
          <w:color w:val="auto"/>
        </w:rPr>
      </w:pPr>
    </w:p>
    <w:p w14:paraId="6ADF2665">
      <w:pPr>
        <w:spacing w:line="700" w:lineRule="exac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采购单位：克孜勒苏柯尔克孜自治州人民医院</w:t>
      </w:r>
    </w:p>
    <w:p w14:paraId="7E994479">
      <w:pPr>
        <w:spacing w:line="700" w:lineRule="exact"/>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联 系 人：刘先生 </w:t>
      </w:r>
    </w:p>
    <w:p w14:paraId="48736DAA">
      <w:pPr>
        <w:spacing w:line="700" w:lineRule="exact"/>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联系电话：17799088700</w:t>
      </w:r>
    </w:p>
    <w:p w14:paraId="5A410E6C">
      <w:pPr>
        <w:spacing w:line="700" w:lineRule="exact"/>
        <w:rPr>
          <w:rFonts w:ascii="仿宋" w:hAnsi="仿宋" w:eastAsia="仿宋" w:cs="仿宋"/>
          <w:color w:val="auto"/>
          <w:sz w:val="32"/>
          <w:szCs w:val="32"/>
        </w:rPr>
      </w:pPr>
      <w:r>
        <w:rPr>
          <w:rFonts w:hint="eastAsia" w:ascii="仿宋" w:hAnsi="仿宋" w:eastAsia="仿宋" w:cs="仿宋"/>
          <w:color w:val="auto"/>
          <w:sz w:val="32"/>
          <w:szCs w:val="32"/>
        </w:rPr>
        <w:t>代理机构：</w:t>
      </w:r>
      <w:r>
        <w:rPr>
          <w:rFonts w:hint="eastAsia" w:ascii="仿宋" w:hAnsi="仿宋" w:eastAsia="仿宋" w:cs="仿宋"/>
          <w:color w:val="auto"/>
          <w:sz w:val="32"/>
          <w:szCs w:val="32"/>
          <w:lang w:eastAsia="zh-CN"/>
        </w:rPr>
        <w:t>鼎建项目管理有限公司</w:t>
      </w:r>
    </w:p>
    <w:p w14:paraId="61505C9F">
      <w:pPr>
        <w:spacing w:line="700" w:lineRule="exact"/>
        <w:rPr>
          <w:rFonts w:ascii="仿宋" w:hAnsi="仿宋" w:eastAsia="仿宋" w:cs="仿宋"/>
          <w:color w:val="auto"/>
          <w:sz w:val="32"/>
          <w:szCs w:val="32"/>
          <w:lang w:eastAsia="zh-CN"/>
        </w:rPr>
      </w:pPr>
      <w:r>
        <w:rPr>
          <w:rFonts w:hint="eastAsia" w:ascii="仿宋" w:hAnsi="仿宋" w:eastAsia="仿宋" w:cs="仿宋"/>
          <w:color w:val="auto"/>
          <w:sz w:val="32"/>
          <w:szCs w:val="32"/>
        </w:rPr>
        <w:t>联 系 人：</w:t>
      </w:r>
      <w:r>
        <w:rPr>
          <w:rFonts w:hint="eastAsia" w:ascii="仿宋" w:hAnsi="仿宋" w:eastAsia="仿宋" w:cs="仿宋"/>
          <w:color w:val="auto"/>
          <w:sz w:val="32"/>
          <w:szCs w:val="32"/>
          <w:lang w:eastAsia="zh-CN"/>
        </w:rPr>
        <w:t>朱先生</w:t>
      </w:r>
    </w:p>
    <w:p w14:paraId="19F5544F">
      <w:pPr>
        <w:spacing w:line="70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联系电话: 18609088999</w:t>
      </w:r>
    </w:p>
    <w:p w14:paraId="16864FD7">
      <w:pPr>
        <w:jc w:val="center"/>
        <w:rPr>
          <w:rFonts w:ascii="仿宋" w:hAnsi="仿宋" w:eastAsia="仿宋" w:cs="仿宋"/>
          <w:b/>
          <w:color w:val="auto"/>
          <w:sz w:val="36"/>
          <w:szCs w:val="36"/>
        </w:rPr>
      </w:pPr>
    </w:p>
    <w:p w14:paraId="50C0EB77">
      <w:pPr>
        <w:jc w:val="center"/>
        <w:rPr>
          <w:rFonts w:hint="eastAsia" w:ascii="仿宋" w:hAnsi="仿宋" w:eastAsia="仿宋" w:cs="仿宋"/>
          <w:b/>
          <w:color w:val="auto"/>
          <w:sz w:val="36"/>
          <w:szCs w:val="36"/>
        </w:rPr>
      </w:pPr>
    </w:p>
    <w:p w14:paraId="0F2D0FB8">
      <w:pPr>
        <w:jc w:val="center"/>
        <w:rPr>
          <w:rFonts w:ascii="仿宋" w:hAnsi="仿宋" w:eastAsia="仿宋" w:cs="仿宋"/>
          <w:b/>
          <w:color w:val="auto"/>
          <w:sz w:val="36"/>
          <w:szCs w:val="36"/>
        </w:rPr>
      </w:pPr>
      <w:r>
        <w:rPr>
          <w:rFonts w:hint="eastAsia" w:ascii="仿宋" w:hAnsi="仿宋" w:eastAsia="仿宋" w:cs="仿宋"/>
          <w:b/>
          <w:color w:val="auto"/>
          <w:sz w:val="36"/>
          <w:szCs w:val="36"/>
        </w:rPr>
        <w:t>招投标监督管理机构备案登记栏</w:t>
      </w:r>
    </w:p>
    <w:tbl>
      <w:tblPr>
        <w:tblStyle w:val="21"/>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6"/>
      </w:tblGrid>
      <w:tr w14:paraId="2589C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5" w:hRule="atLeast"/>
          <w:jc w:val="center"/>
        </w:trPr>
        <w:tc>
          <w:tcPr>
            <w:tcW w:w="8826" w:type="dxa"/>
          </w:tcPr>
          <w:p w14:paraId="12A411DD">
            <w:pPr>
              <w:spacing w:line="500" w:lineRule="exact"/>
              <w:jc w:val="both"/>
              <w:rPr>
                <w:rFonts w:ascii="仿宋" w:hAnsi="仿宋" w:eastAsia="仿宋" w:cs="仿宋"/>
                <w:color w:val="auto"/>
              </w:rPr>
            </w:pPr>
          </w:p>
          <w:p w14:paraId="5B4FC860">
            <w:pPr>
              <w:spacing w:line="500" w:lineRule="exact"/>
              <w:jc w:val="both"/>
              <w:rPr>
                <w:rFonts w:ascii="仿宋" w:hAnsi="仿宋" w:eastAsia="仿宋" w:cs="仿宋"/>
                <w:color w:val="auto"/>
              </w:rPr>
            </w:pPr>
          </w:p>
          <w:p w14:paraId="39DF5E5A">
            <w:pPr>
              <w:spacing w:line="500" w:lineRule="exact"/>
              <w:jc w:val="both"/>
              <w:rPr>
                <w:rFonts w:ascii="仿宋" w:hAnsi="仿宋" w:eastAsia="仿宋" w:cs="仿宋"/>
                <w:color w:val="auto"/>
                <w:w w:val="95"/>
                <w:sz w:val="28"/>
                <w:szCs w:val="28"/>
                <w:lang w:eastAsia="zh-CN"/>
              </w:rPr>
            </w:pPr>
            <w:r>
              <w:rPr>
                <w:rFonts w:hint="eastAsia" w:ascii="仿宋" w:hAnsi="仿宋" w:eastAsia="仿宋" w:cs="仿宋"/>
                <w:color w:val="auto"/>
                <w:sz w:val="28"/>
                <w:szCs w:val="28"/>
              </w:rPr>
              <w:t>采购单位：克孜勒苏柯尔克孜自治州人民医院 </w:t>
            </w:r>
            <w:r>
              <w:rPr>
                <w:rFonts w:hint="eastAsia" w:ascii="仿宋" w:hAnsi="仿宋" w:eastAsia="仿宋" w:cs="仿宋"/>
                <w:color w:val="auto"/>
                <w:w w:val="95"/>
                <w:sz w:val="28"/>
                <w:szCs w:val="28"/>
                <w:lang w:eastAsia="zh-CN"/>
              </w:rPr>
              <w:t>（盖章）</w:t>
            </w:r>
          </w:p>
          <w:p w14:paraId="5D067BDE">
            <w:pPr>
              <w:spacing w:line="500" w:lineRule="exact"/>
              <w:jc w:val="both"/>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p>
          <w:p w14:paraId="6044D530">
            <w:pPr>
              <w:spacing w:line="500" w:lineRule="exact"/>
              <w:jc w:val="both"/>
              <w:rPr>
                <w:rFonts w:ascii="仿宋" w:hAnsi="仿宋" w:eastAsia="仿宋" w:cs="仿宋"/>
                <w:color w:val="auto"/>
                <w:sz w:val="32"/>
                <w:szCs w:val="32"/>
              </w:rPr>
            </w:pPr>
          </w:p>
          <w:p w14:paraId="153FBAEF">
            <w:pPr>
              <w:spacing w:line="500" w:lineRule="exact"/>
              <w:jc w:val="both"/>
              <w:rPr>
                <w:rFonts w:ascii="仿宋" w:hAnsi="仿宋" w:eastAsia="仿宋" w:cs="仿宋"/>
                <w:color w:val="auto"/>
                <w:sz w:val="32"/>
                <w:szCs w:val="32"/>
              </w:rPr>
            </w:pPr>
          </w:p>
          <w:p w14:paraId="54F63466">
            <w:pPr>
              <w:spacing w:line="500" w:lineRule="exact"/>
              <w:ind w:left="3554" w:hanging="3553" w:hangingChars="1100"/>
              <w:jc w:val="both"/>
              <w:rPr>
                <w:rFonts w:ascii="仿宋" w:hAnsi="仿宋" w:eastAsia="仿宋" w:cs="仿宋"/>
                <w:color w:val="auto"/>
                <w:sz w:val="32"/>
                <w:szCs w:val="32"/>
              </w:rPr>
            </w:pPr>
          </w:p>
          <w:p w14:paraId="63F2D77F">
            <w:pPr>
              <w:spacing w:line="500" w:lineRule="exact"/>
              <w:ind w:left="3554" w:hanging="3113" w:hangingChars="1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采购项目名称：克州人民医院三号楼消防联动主机及其配套设备更换项目</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二次</w:t>
            </w:r>
            <w:r>
              <w:rPr>
                <w:rFonts w:hint="eastAsia" w:ascii="仿宋" w:hAnsi="仿宋" w:eastAsia="仿宋" w:cs="仿宋"/>
                <w:color w:val="auto"/>
                <w:sz w:val="28"/>
                <w:szCs w:val="28"/>
                <w:lang w:eastAsia="zh-CN"/>
              </w:rPr>
              <w:t>）</w:t>
            </w:r>
          </w:p>
          <w:p w14:paraId="47FA82CE">
            <w:pPr>
              <w:spacing w:line="500" w:lineRule="exact"/>
              <w:ind w:left="3554" w:hanging="3553" w:hangingChars="1100"/>
              <w:jc w:val="both"/>
              <w:rPr>
                <w:rFonts w:ascii="仿宋" w:hAnsi="仿宋" w:eastAsia="仿宋" w:cs="仿宋"/>
                <w:color w:val="auto"/>
                <w:sz w:val="32"/>
                <w:szCs w:val="32"/>
                <w:lang w:eastAsia="zh-CN"/>
              </w:rPr>
            </w:pPr>
          </w:p>
          <w:p w14:paraId="2F62A725">
            <w:pPr>
              <w:pStyle w:val="4"/>
              <w:spacing w:line="500" w:lineRule="exact"/>
              <w:jc w:val="both"/>
              <w:outlineLvl w:val="2"/>
              <w:rPr>
                <w:rFonts w:ascii="仿宋" w:hAnsi="仿宋" w:eastAsia="仿宋" w:cs="仿宋"/>
                <w:color w:val="auto"/>
              </w:rPr>
            </w:pPr>
          </w:p>
          <w:p w14:paraId="116B29A0">
            <w:pPr>
              <w:spacing w:line="500" w:lineRule="exact"/>
              <w:jc w:val="both"/>
              <w:rPr>
                <w:rFonts w:ascii="仿宋" w:hAnsi="仿宋" w:eastAsia="仿宋" w:cs="仿宋"/>
                <w:color w:val="auto"/>
                <w:sz w:val="32"/>
                <w:szCs w:val="32"/>
              </w:rPr>
            </w:pPr>
          </w:p>
          <w:p w14:paraId="5A5AEF9C">
            <w:pPr>
              <w:spacing w:line="500" w:lineRule="exact"/>
              <w:jc w:val="both"/>
              <w:rPr>
                <w:rFonts w:ascii="仿宋" w:hAnsi="仿宋" w:eastAsia="仿宋" w:cs="仿宋"/>
                <w:color w:val="auto"/>
                <w:sz w:val="32"/>
                <w:szCs w:val="32"/>
              </w:rPr>
            </w:pPr>
          </w:p>
          <w:p w14:paraId="5707AAA4">
            <w:pPr>
              <w:spacing w:line="500" w:lineRule="exact"/>
              <w:jc w:val="both"/>
              <w:rPr>
                <w:rFonts w:ascii="仿宋" w:hAnsi="仿宋" w:eastAsia="仿宋" w:cs="仿宋"/>
                <w:color w:val="auto"/>
                <w:sz w:val="32"/>
                <w:szCs w:val="32"/>
              </w:rPr>
            </w:pPr>
          </w:p>
          <w:p w14:paraId="052C4616">
            <w:pPr>
              <w:shd w:val="clear" w:color="040000" w:fill="auto"/>
              <w:spacing w:line="500" w:lineRule="exact"/>
              <w:jc w:val="both"/>
              <w:rPr>
                <w:rFonts w:ascii="仿宋" w:hAnsi="仿宋" w:eastAsia="仿宋" w:cs="仿宋"/>
                <w:color w:val="auto"/>
                <w:sz w:val="32"/>
                <w:szCs w:val="32"/>
                <w:lang w:eastAsia="zh-CN"/>
              </w:rPr>
            </w:pPr>
            <w:r>
              <w:rPr>
                <w:rFonts w:hint="eastAsia" w:ascii="仿宋" w:hAnsi="仿宋" w:eastAsia="仿宋" w:cs="仿宋"/>
                <w:color w:val="auto"/>
                <w:sz w:val="32"/>
                <w:szCs w:val="32"/>
              </w:rPr>
              <w:t>代理机构：</w:t>
            </w:r>
            <w:r>
              <w:rPr>
                <w:rFonts w:hint="eastAsia" w:ascii="仿宋" w:hAnsi="仿宋" w:eastAsia="仿宋" w:cs="仿宋"/>
                <w:color w:val="auto"/>
                <w:sz w:val="32"/>
                <w:szCs w:val="32"/>
                <w:lang w:eastAsia="zh-CN"/>
              </w:rPr>
              <w:t>鼎建项目管理有限公司（盖章）</w:t>
            </w:r>
          </w:p>
          <w:p w14:paraId="74C966B3">
            <w:pPr>
              <w:pStyle w:val="4"/>
              <w:jc w:val="center"/>
              <w:outlineLvl w:val="2"/>
              <w:rPr>
                <w:rFonts w:ascii="仿宋" w:hAnsi="仿宋" w:eastAsia="仿宋" w:cs="仿宋"/>
                <w:color w:val="auto"/>
              </w:rPr>
            </w:pPr>
          </w:p>
          <w:p w14:paraId="544F00D9">
            <w:pPr>
              <w:pStyle w:val="4"/>
              <w:jc w:val="center"/>
              <w:outlineLvl w:val="2"/>
              <w:rPr>
                <w:rFonts w:ascii="仿宋" w:hAnsi="仿宋" w:eastAsia="仿宋" w:cs="仿宋"/>
                <w:color w:val="auto"/>
              </w:rPr>
            </w:pPr>
          </w:p>
          <w:p w14:paraId="776FA4AD">
            <w:pPr>
              <w:autoSpaceDE w:val="0"/>
              <w:autoSpaceDN w:val="0"/>
              <w:adjustRightInd w:val="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本采购</w:t>
            </w:r>
            <w:r>
              <w:rPr>
                <w:rFonts w:hint="eastAsia" w:ascii="仿宋" w:hAnsi="仿宋" w:eastAsia="仿宋" w:cs="仿宋"/>
                <w:b/>
                <w:color w:val="auto"/>
                <w:kern w:val="0"/>
                <w:sz w:val="32"/>
                <w:szCs w:val="32"/>
                <w:lang w:val="en-US" w:eastAsia="zh-CN"/>
              </w:rPr>
              <w:t>谈判文件</w:t>
            </w:r>
            <w:r>
              <w:rPr>
                <w:rFonts w:hint="eastAsia" w:ascii="仿宋" w:hAnsi="仿宋" w:eastAsia="仿宋" w:cs="仿宋"/>
                <w:b/>
                <w:color w:val="auto"/>
                <w:kern w:val="0"/>
                <w:sz w:val="32"/>
                <w:szCs w:val="32"/>
              </w:rPr>
              <w:t>已报备</w:t>
            </w:r>
          </w:p>
          <w:p w14:paraId="03506531">
            <w:pPr>
              <w:pStyle w:val="4"/>
              <w:jc w:val="both"/>
              <w:outlineLvl w:val="2"/>
              <w:rPr>
                <w:rFonts w:ascii="仿宋" w:hAnsi="仿宋" w:eastAsia="仿宋" w:cs="仿宋"/>
                <w:color w:val="auto"/>
              </w:rPr>
            </w:pPr>
          </w:p>
        </w:tc>
      </w:tr>
    </w:tbl>
    <w:p w14:paraId="59FE9B0C">
      <w:pPr>
        <w:spacing w:line="240" w:lineRule="exact"/>
        <w:rPr>
          <w:rFonts w:ascii="仿宋" w:hAnsi="仿宋" w:eastAsia="仿宋" w:cs="仿宋"/>
          <w:color w:val="auto"/>
          <w:sz w:val="44"/>
          <w:szCs w:val="44"/>
        </w:rPr>
      </w:pPr>
    </w:p>
    <w:p w14:paraId="0890BCD2">
      <w:pPr>
        <w:spacing w:line="240" w:lineRule="exact"/>
        <w:rPr>
          <w:rFonts w:ascii="仿宋" w:hAnsi="仿宋" w:eastAsia="仿宋" w:cs="仿宋"/>
          <w:color w:val="auto"/>
          <w:sz w:val="44"/>
          <w:szCs w:val="44"/>
        </w:rPr>
      </w:pPr>
    </w:p>
    <w:p w14:paraId="2B1FD544">
      <w:pPr>
        <w:pStyle w:val="27"/>
        <w:spacing w:before="0" w:line="360" w:lineRule="auto"/>
        <w:jc w:val="center"/>
        <w:rPr>
          <w:rFonts w:ascii="仿宋" w:hAnsi="仿宋" w:eastAsia="仿宋" w:cs="仿宋"/>
          <w:color w:val="auto"/>
          <w:sz w:val="44"/>
          <w:szCs w:val="44"/>
          <w:lang w:val="zh-CN"/>
        </w:rPr>
        <w:sectPr>
          <w:footerReference r:id="rId3" w:type="default"/>
          <w:pgSz w:w="11905" w:h="16838"/>
          <w:pgMar w:top="1440" w:right="1417" w:bottom="1440" w:left="1417" w:header="850" w:footer="992" w:gutter="0"/>
          <w:cols w:space="720" w:num="1"/>
          <w:docGrid w:type="linesAndChars" w:linePitch="325" w:charSpace="635"/>
        </w:sectPr>
      </w:pPr>
    </w:p>
    <w:p w14:paraId="172F12CE">
      <w:pPr>
        <w:rPr>
          <w:rFonts w:ascii="仿宋" w:hAnsi="仿宋" w:eastAsia="仿宋" w:cs="仿宋"/>
          <w:color w:val="auto"/>
          <w:lang w:val="zh-CN"/>
        </w:rPr>
      </w:pPr>
    </w:p>
    <w:p w14:paraId="5BDCF1A6">
      <w:pPr>
        <w:pStyle w:val="27"/>
        <w:spacing w:before="0" w:line="360" w:lineRule="auto"/>
        <w:jc w:val="center"/>
        <w:rPr>
          <w:rFonts w:ascii="仿宋" w:hAnsi="仿宋" w:eastAsia="仿宋" w:cs="仿宋"/>
          <w:color w:val="auto"/>
          <w:sz w:val="44"/>
          <w:szCs w:val="44"/>
          <w:lang w:val="zh-CN"/>
        </w:rPr>
      </w:pPr>
    </w:p>
    <w:p w14:paraId="3F7067CD">
      <w:pPr>
        <w:pStyle w:val="27"/>
        <w:spacing w:before="0" w:line="360" w:lineRule="auto"/>
        <w:jc w:val="center"/>
        <w:rPr>
          <w:rFonts w:ascii="仿宋" w:hAnsi="仿宋" w:eastAsia="仿宋" w:cs="仿宋"/>
          <w:color w:val="auto"/>
          <w:sz w:val="44"/>
          <w:szCs w:val="44"/>
          <w:lang w:val="zh-CN"/>
        </w:rPr>
      </w:pPr>
      <w:r>
        <w:rPr>
          <w:rFonts w:hint="eastAsia" w:ascii="仿宋" w:hAnsi="仿宋" w:eastAsia="仿宋" w:cs="仿宋"/>
          <w:color w:val="auto"/>
          <w:sz w:val="44"/>
          <w:szCs w:val="44"/>
          <w:lang w:val="zh-CN"/>
        </w:rPr>
        <w:t>目    录</w:t>
      </w:r>
    </w:p>
    <w:p w14:paraId="0B1E7A17">
      <w:pPr>
        <w:rPr>
          <w:rFonts w:ascii="仿宋" w:hAnsi="仿宋" w:eastAsia="仿宋" w:cs="仿宋"/>
          <w:color w:val="auto"/>
          <w:sz w:val="30"/>
          <w:szCs w:val="30"/>
          <w:lang w:val="zh-CN"/>
        </w:rPr>
      </w:pPr>
    </w:p>
    <w:p w14:paraId="5F19352E">
      <w:pPr>
        <w:spacing w:line="360" w:lineRule="auto"/>
        <w:rPr>
          <w:rFonts w:ascii="仿宋" w:hAnsi="仿宋" w:eastAsia="仿宋" w:cs="仿宋"/>
          <w:color w:val="auto"/>
          <w:sz w:val="30"/>
          <w:szCs w:val="30"/>
        </w:rPr>
      </w:pPr>
    </w:p>
    <w:p w14:paraId="3EEA5B08">
      <w:pPr>
        <w:widowControl/>
        <w:rPr>
          <w:rFonts w:ascii="仿宋" w:hAnsi="仿宋" w:eastAsia="仿宋" w:cs="仿宋"/>
          <w:color w:val="auto"/>
          <w:sz w:val="30"/>
          <w:szCs w:val="30"/>
        </w:rPr>
      </w:pPr>
    </w:p>
    <w:p w14:paraId="3D71AC61">
      <w:pPr>
        <w:spacing w:line="360" w:lineRule="auto"/>
        <w:ind w:firstLine="1830" w:firstLineChars="600"/>
        <w:rPr>
          <w:rFonts w:ascii="仿宋" w:hAnsi="仿宋" w:eastAsia="仿宋" w:cs="仿宋"/>
          <w:b/>
          <w:color w:val="auto"/>
          <w:sz w:val="30"/>
          <w:szCs w:val="30"/>
        </w:rPr>
      </w:pPr>
      <w:r>
        <w:rPr>
          <w:rFonts w:hint="eastAsia" w:ascii="仿宋" w:hAnsi="仿宋" w:eastAsia="仿宋" w:cs="仿宋"/>
          <w:b/>
          <w:color w:val="auto"/>
          <w:sz w:val="30"/>
          <w:szCs w:val="30"/>
        </w:rPr>
        <w:t>第一部分      竞争性</w:t>
      </w:r>
      <w:r>
        <w:rPr>
          <w:rFonts w:hint="eastAsia" w:ascii="仿宋" w:hAnsi="仿宋" w:eastAsia="仿宋" w:cs="仿宋"/>
          <w:b/>
          <w:color w:val="auto"/>
          <w:sz w:val="30"/>
          <w:szCs w:val="30"/>
          <w:lang w:eastAsia="zh-CN"/>
        </w:rPr>
        <w:t>谈判</w:t>
      </w:r>
      <w:r>
        <w:rPr>
          <w:rFonts w:hint="eastAsia" w:ascii="仿宋" w:hAnsi="仿宋" w:eastAsia="仿宋" w:cs="仿宋"/>
          <w:b/>
          <w:color w:val="auto"/>
          <w:sz w:val="30"/>
          <w:szCs w:val="30"/>
        </w:rPr>
        <w:t>公告</w:t>
      </w:r>
    </w:p>
    <w:p w14:paraId="4834BAB9">
      <w:pPr>
        <w:spacing w:line="360" w:lineRule="auto"/>
        <w:ind w:firstLine="1830" w:firstLineChars="600"/>
        <w:rPr>
          <w:rFonts w:ascii="仿宋" w:hAnsi="仿宋" w:eastAsia="仿宋" w:cs="仿宋"/>
          <w:b/>
          <w:color w:val="auto"/>
          <w:sz w:val="30"/>
          <w:szCs w:val="30"/>
        </w:rPr>
      </w:pPr>
      <w:r>
        <w:rPr>
          <w:rFonts w:hint="eastAsia" w:ascii="仿宋" w:hAnsi="仿宋" w:eastAsia="仿宋" w:cs="仿宋"/>
          <w:b/>
          <w:color w:val="auto"/>
          <w:sz w:val="30"/>
          <w:szCs w:val="30"/>
        </w:rPr>
        <w:t>第二部分      供应商须知</w:t>
      </w:r>
    </w:p>
    <w:p w14:paraId="37945D8F">
      <w:pPr>
        <w:spacing w:line="360" w:lineRule="auto"/>
        <w:ind w:firstLine="1830" w:firstLineChars="600"/>
        <w:rPr>
          <w:rFonts w:ascii="仿宋" w:hAnsi="仿宋" w:eastAsia="仿宋" w:cs="仿宋"/>
          <w:b/>
          <w:color w:val="auto"/>
          <w:sz w:val="30"/>
          <w:szCs w:val="30"/>
        </w:rPr>
      </w:pPr>
      <w:r>
        <w:rPr>
          <w:rFonts w:hint="eastAsia" w:ascii="仿宋" w:hAnsi="仿宋" w:eastAsia="仿宋" w:cs="仿宋"/>
          <w:b/>
          <w:color w:val="auto"/>
          <w:sz w:val="30"/>
          <w:szCs w:val="30"/>
        </w:rPr>
        <w:t xml:space="preserve">第三部分      </w:t>
      </w:r>
      <w:r>
        <w:rPr>
          <w:rFonts w:hint="eastAsia" w:ascii="仿宋" w:hAnsi="仿宋" w:eastAsia="仿宋" w:cs="仿宋"/>
          <w:b/>
          <w:color w:val="auto"/>
          <w:sz w:val="30"/>
          <w:szCs w:val="30"/>
          <w:lang w:eastAsia="zh-CN"/>
        </w:rPr>
        <w:t>技术要</w:t>
      </w:r>
      <w:r>
        <w:rPr>
          <w:rFonts w:hint="eastAsia" w:ascii="仿宋" w:hAnsi="仿宋" w:eastAsia="仿宋" w:cs="仿宋"/>
          <w:b/>
          <w:color w:val="auto"/>
          <w:sz w:val="30"/>
          <w:szCs w:val="30"/>
        </w:rPr>
        <w:t>求</w:t>
      </w:r>
    </w:p>
    <w:p w14:paraId="6D20101C">
      <w:pPr>
        <w:spacing w:line="360" w:lineRule="auto"/>
        <w:ind w:firstLine="1830" w:firstLineChars="600"/>
        <w:rPr>
          <w:rFonts w:ascii="仿宋" w:hAnsi="仿宋" w:eastAsia="仿宋" w:cs="仿宋"/>
          <w:b/>
          <w:color w:val="auto"/>
          <w:sz w:val="30"/>
          <w:szCs w:val="30"/>
        </w:rPr>
      </w:pPr>
      <w:r>
        <w:rPr>
          <w:rFonts w:hint="eastAsia" w:ascii="仿宋" w:hAnsi="仿宋" w:eastAsia="仿宋" w:cs="仿宋"/>
          <w:b/>
          <w:color w:val="auto"/>
          <w:sz w:val="30"/>
          <w:szCs w:val="30"/>
        </w:rPr>
        <w:t>第四部分      合同文本（参考）</w:t>
      </w:r>
    </w:p>
    <w:p w14:paraId="10509908">
      <w:pPr>
        <w:spacing w:line="360" w:lineRule="auto"/>
        <w:ind w:firstLine="1830" w:firstLineChars="600"/>
        <w:rPr>
          <w:rFonts w:ascii="仿宋" w:hAnsi="仿宋" w:eastAsia="仿宋" w:cs="仿宋"/>
          <w:b/>
          <w:color w:val="auto"/>
          <w:sz w:val="30"/>
          <w:szCs w:val="30"/>
        </w:rPr>
      </w:pPr>
      <w:r>
        <w:rPr>
          <w:rFonts w:hint="eastAsia" w:ascii="仿宋" w:hAnsi="仿宋" w:eastAsia="仿宋" w:cs="仿宋"/>
          <w:b/>
          <w:color w:val="auto"/>
          <w:sz w:val="30"/>
          <w:szCs w:val="30"/>
        </w:rPr>
        <w:t>第五部分      响应文件格式</w:t>
      </w:r>
    </w:p>
    <w:p w14:paraId="2F911598">
      <w:pPr>
        <w:pStyle w:val="7"/>
        <w:numPr>
          <w:ilvl w:val="0"/>
          <w:numId w:val="0"/>
        </w:numPr>
        <w:tabs>
          <w:tab w:val="clear" w:pos="780"/>
        </w:tabs>
        <w:rPr>
          <w:rFonts w:ascii="仿宋" w:hAnsi="仿宋" w:eastAsia="仿宋" w:cs="仿宋"/>
          <w:color w:val="auto"/>
        </w:rPr>
      </w:pPr>
    </w:p>
    <w:p w14:paraId="64B596C4">
      <w:pPr>
        <w:rPr>
          <w:rFonts w:ascii="仿宋" w:hAnsi="仿宋" w:eastAsia="仿宋" w:cs="仿宋"/>
          <w:color w:val="auto"/>
        </w:rPr>
      </w:pPr>
    </w:p>
    <w:p w14:paraId="0A88400C">
      <w:pPr>
        <w:pStyle w:val="4"/>
        <w:rPr>
          <w:rFonts w:ascii="仿宋" w:hAnsi="仿宋" w:eastAsia="仿宋" w:cs="仿宋"/>
          <w:color w:val="auto"/>
          <w:lang w:eastAsia="zh-CN"/>
        </w:rPr>
      </w:pPr>
    </w:p>
    <w:p w14:paraId="6E1EC26B">
      <w:pPr>
        <w:rPr>
          <w:rFonts w:ascii="仿宋" w:hAnsi="仿宋" w:eastAsia="仿宋" w:cs="仿宋"/>
          <w:color w:val="auto"/>
        </w:rPr>
      </w:pPr>
    </w:p>
    <w:p w14:paraId="72171BC4">
      <w:pPr>
        <w:rPr>
          <w:rFonts w:ascii="仿宋" w:hAnsi="仿宋" w:eastAsia="仿宋" w:cs="仿宋"/>
          <w:color w:val="auto"/>
        </w:rPr>
      </w:pPr>
    </w:p>
    <w:p w14:paraId="56F4A7C9">
      <w:pPr>
        <w:pStyle w:val="4"/>
        <w:rPr>
          <w:rFonts w:ascii="仿宋" w:hAnsi="仿宋" w:eastAsia="仿宋" w:cs="仿宋"/>
          <w:color w:val="auto"/>
        </w:rPr>
      </w:pPr>
    </w:p>
    <w:p w14:paraId="68816A09">
      <w:pPr>
        <w:rPr>
          <w:rFonts w:ascii="仿宋" w:hAnsi="仿宋" w:eastAsia="仿宋" w:cs="仿宋"/>
          <w:color w:val="auto"/>
        </w:rPr>
      </w:pPr>
    </w:p>
    <w:p w14:paraId="1390B3D8">
      <w:pPr>
        <w:pStyle w:val="4"/>
        <w:rPr>
          <w:rFonts w:ascii="仿宋" w:hAnsi="仿宋" w:eastAsia="仿宋" w:cs="仿宋"/>
          <w:color w:val="auto"/>
        </w:rPr>
      </w:pPr>
    </w:p>
    <w:p w14:paraId="20E0A7C9">
      <w:pPr>
        <w:rPr>
          <w:rFonts w:ascii="仿宋" w:hAnsi="仿宋" w:eastAsia="仿宋" w:cs="仿宋"/>
          <w:color w:val="auto"/>
        </w:rPr>
      </w:pPr>
    </w:p>
    <w:p w14:paraId="2F87244B">
      <w:pPr>
        <w:pStyle w:val="28"/>
        <w:keepNext/>
        <w:keepLines/>
        <w:pageBreakBefore w:val="0"/>
        <w:widowControl w:val="0"/>
        <w:numPr>
          <w:ilvl w:val="0"/>
          <w:numId w:val="0"/>
        </w:numPr>
        <w:kinsoku/>
        <w:wordWrap/>
        <w:overflowPunct/>
        <w:topLinePunct w:val="0"/>
        <w:autoSpaceDE/>
        <w:autoSpaceDN/>
        <w:bidi w:val="0"/>
        <w:adjustRightInd/>
        <w:snapToGrid/>
        <w:spacing w:before="120" w:after="300" w:line="440" w:lineRule="exact"/>
        <w:jc w:val="center"/>
        <w:textAlignment w:val="auto"/>
        <w:rPr>
          <w:rFonts w:hint="eastAsia" w:ascii="仿宋" w:hAnsi="仿宋" w:eastAsia="仿宋" w:cs="仿宋"/>
          <w:b/>
          <w:bCs/>
          <w:color w:val="auto"/>
          <w:lang w:eastAsia="zh-CN"/>
        </w:rPr>
      </w:pPr>
    </w:p>
    <w:p w14:paraId="1F187E7F">
      <w:pPr>
        <w:pageBreakBefore w:val="0"/>
        <w:kinsoku/>
        <w:wordWrap/>
        <w:overflowPunct/>
        <w:topLinePunct w:val="0"/>
        <w:autoSpaceDE/>
        <w:autoSpaceDN/>
        <w:bidi w:val="0"/>
        <w:spacing w:line="440" w:lineRule="exact"/>
        <w:ind w:firstLine="365" w:firstLineChars="100"/>
        <w:jc w:val="center"/>
        <w:rPr>
          <w:rFonts w:hint="eastAsia" w:ascii="仿宋" w:hAnsi="仿宋" w:eastAsia="仿宋" w:cs="仿宋"/>
          <w:b/>
          <w:bCs/>
          <w:color w:val="auto"/>
          <w:sz w:val="36"/>
          <w:szCs w:val="36"/>
        </w:rPr>
      </w:pPr>
    </w:p>
    <w:p w14:paraId="4330D4DD">
      <w:pPr>
        <w:pStyle w:val="28"/>
        <w:keepNext/>
        <w:keepLines/>
        <w:pageBreakBefore w:val="0"/>
        <w:widowControl w:val="0"/>
        <w:numPr>
          <w:ilvl w:val="0"/>
          <w:numId w:val="0"/>
        </w:numPr>
        <w:kinsoku/>
        <w:wordWrap/>
        <w:overflowPunct/>
        <w:topLinePunct w:val="0"/>
        <w:autoSpaceDE/>
        <w:autoSpaceDN/>
        <w:bidi w:val="0"/>
        <w:adjustRightInd/>
        <w:snapToGrid/>
        <w:spacing w:before="120" w:after="300" w:line="440" w:lineRule="exact"/>
        <w:jc w:val="center"/>
        <w:textAlignment w:val="auto"/>
        <w:rPr>
          <w:rFonts w:hint="eastAsia" w:ascii="仿宋" w:hAnsi="仿宋" w:eastAsia="仿宋" w:cs="仿宋"/>
          <w:b/>
          <w:bCs/>
          <w:color w:val="auto"/>
          <w:lang w:eastAsia="zh-CN"/>
        </w:rPr>
      </w:pPr>
      <w:r>
        <w:rPr>
          <w:rFonts w:hint="eastAsia" w:ascii="仿宋" w:hAnsi="仿宋" w:eastAsia="仿宋" w:cs="仿宋"/>
          <w:b/>
          <w:bCs/>
          <w:color w:val="auto"/>
          <w:lang w:eastAsia="zh-CN"/>
        </w:rPr>
        <w:t>第一部分</w:t>
      </w:r>
      <w:r>
        <w:rPr>
          <w:rFonts w:hint="eastAsia" w:ascii="仿宋" w:hAnsi="仿宋" w:eastAsia="仿宋" w:cs="仿宋"/>
          <w:b/>
          <w:bCs/>
          <w:color w:val="auto"/>
          <w:lang w:val="en-US" w:eastAsia="zh-CN"/>
        </w:rPr>
        <w:t xml:space="preserve"> </w:t>
      </w:r>
      <w:r>
        <w:rPr>
          <w:rFonts w:hint="eastAsia" w:ascii="仿宋" w:hAnsi="仿宋" w:eastAsia="仿宋" w:cs="仿宋"/>
          <w:b/>
          <w:bCs/>
          <w:color w:val="auto"/>
          <w:lang w:eastAsia="zh-CN"/>
        </w:rPr>
        <w:t>竞争性谈判公告</w:t>
      </w:r>
      <w:bookmarkStart w:id="0" w:name="_Toc28359001"/>
      <w:bookmarkStart w:id="1" w:name="_Toc35393789"/>
    </w:p>
    <w:bookmarkEnd w:id="0"/>
    <w:bookmarkEnd w:id="1"/>
    <w:p w14:paraId="3BD71C1C">
      <w:pPr>
        <w:pStyle w:val="25"/>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baseline"/>
        <w:rPr>
          <w:rFonts w:hint="eastAsia" w:ascii="仿宋" w:hAnsi="仿宋" w:eastAsia="仿宋" w:cs="仿宋"/>
          <w:b/>
          <w:color w:val="000000"/>
          <w:sz w:val="28"/>
          <w:szCs w:val="28"/>
          <w:shd w:val="clear" w:color="auto" w:fill="FFFFFF"/>
          <w:lang w:eastAsia="zh-CN"/>
        </w:rPr>
      </w:pPr>
      <w:r>
        <w:rPr>
          <w:rFonts w:hint="eastAsia" w:ascii="仿宋" w:hAnsi="仿宋" w:eastAsia="仿宋" w:cs="仿宋"/>
          <w:b/>
          <w:color w:val="000000"/>
          <w:sz w:val="28"/>
          <w:szCs w:val="28"/>
          <w:shd w:val="clear" w:color="auto" w:fill="FFFFFF"/>
          <w:lang w:eastAsia="zh-CN"/>
        </w:rPr>
        <w:t>克州人民医院三号楼消防联动主机及其配套设备更换项目（</w:t>
      </w:r>
      <w:r>
        <w:rPr>
          <w:rFonts w:hint="eastAsia" w:ascii="仿宋" w:hAnsi="仿宋" w:eastAsia="仿宋" w:cs="仿宋"/>
          <w:b/>
          <w:color w:val="000000"/>
          <w:sz w:val="28"/>
          <w:szCs w:val="28"/>
          <w:shd w:val="clear" w:color="auto" w:fill="FFFFFF"/>
          <w:lang w:val="en-US" w:eastAsia="zh-CN"/>
        </w:rPr>
        <w:t>二次</w:t>
      </w:r>
      <w:r>
        <w:rPr>
          <w:rFonts w:hint="eastAsia" w:ascii="仿宋" w:hAnsi="仿宋" w:eastAsia="仿宋" w:cs="仿宋"/>
          <w:b/>
          <w:color w:val="000000"/>
          <w:sz w:val="28"/>
          <w:szCs w:val="28"/>
          <w:shd w:val="clear" w:color="auto" w:fill="FFFFFF"/>
          <w:lang w:eastAsia="zh-CN"/>
        </w:rPr>
        <w:t>）</w:t>
      </w:r>
    </w:p>
    <w:p w14:paraId="5DA11953">
      <w:pPr>
        <w:pStyle w:val="25"/>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baseline"/>
        <w:rPr>
          <w:rFonts w:hint="eastAsia" w:ascii="仿宋" w:hAnsi="仿宋" w:eastAsia="仿宋" w:cs="仿宋"/>
          <w:b/>
          <w:color w:val="000000"/>
          <w:sz w:val="28"/>
          <w:szCs w:val="28"/>
          <w:shd w:val="clear" w:color="auto" w:fill="FFFFFF"/>
          <w:lang w:eastAsia="zh-CN"/>
        </w:rPr>
      </w:pPr>
      <w:r>
        <w:rPr>
          <w:rFonts w:hint="eastAsia" w:ascii="仿宋" w:hAnsi="仿宋" w:eastAsia="仿宋" w:cs="仿宋"/>
          <w:b/>
          <w:color w:val="000000"/>
          <w:sz w:val="28"/>
          <w:szCs w:val="28"/>
          <w:shd w:val="clear" w:color="auto" w:fill="FFFFFF"/>
          <w:lang w:eastAsia="zh-CN"/>
        </w:rPr>
        <w:t>竞争性谈判公告</w:t>
      </w:r>
    </w:p>
    <w:p w14:paraId="747F75C3">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textAlignment w:val="auto"/>
        <w:rPr>
          <w:rFonts w:ascii="仿宋" w:hAnsi="仿宋" w:eastAsia="仿宋" w:cs="仿宋"/>
          <w:color w:val="000000"/>
          <w:sz w:val="24"/>
          <w:szCs w:val="24"/>
        </w:rPr>
      </w:pPr>
      <w:r>
        <w:rPr>
          <w:rFonts w:hint="eastAsia" w:ascii="仿宋" w:hAnsi="仿宋" w:eastAsia="仿宋" w:cs="仿宋"/>
          <w:color w:val="000000"/>
          <w:sz w:val="24"/>
          <w:szCs w:val="24"/>
        </w:rPr>
        <w:t>项目概况</w:t>
      </w:r>
    </w:p>
    <w:p w14:paraId="27F7AF84">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90" w:firstLineChars="200"/>
        <w:textAlignment w:val="auto"/>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 xml:space="preserve"> 克州人民医院三号楼消防联动主机及其配套设备更换项目（</w:t>
      </w:r>
      <w:r>
        <w:rPr>
          <w:rFonts w:hint="eastAsia" w:ascii="仿宋" w:hAnsi="仿宋" w:eastAsia="仿宋" w:cs="仿宋"/>
          <w:color w:val="000000"/>
          <w:sz w:val="24"/>
          <w:szCs w:val="24"/>
          <w:lang w:val="en-US" w:eastAsia="zh-CN"/>
        </w:rPr>
        <w:t>二次</w:t>
      </w:r>
      <w:r>
        <w:rPr>
          <w:rFonts w:hint="eastAsia" w:ascii="仿宋" w:hAnsi="仿宋" w:eastAsia="仿宋" w:cs="仿宋"/>
          <w:color w:val="000000"/>
          <w:sz w:val="24"/>
          <w:szCs w:val="24"/>
          <w:lang w:eastAsia="zh-CN"/>
        </w:rPr>
        <w:t>）采购项目</w:t>
      </w:r>
      <w:r>
        <w:rPr>
          <w:rFonts w:hint="eastAsia" w:ascii="仿宋" w:hAnsi="仿宋" w:eastAsia="仿宋" w:cs="仿宋"/>
          <w:b w:val="0"/>
          <w:bCs w:val="0"/>
          <w:i w:val="0"/>
          <w:iCs w:val="0"/>
          <w:caps w:val="0"/>
          <w:color w:val="auto"/>
          <w:spacing w:val="0"/>
          <w:sz w:val="24"/>
          <w:szCs w:val="24"/>
          <w:highlight w:val="none"/>
          <w:lang w:eastAsia="zh-CN"/>
        </w:rPr>
        <w:t>的潜在投标人应在政采云平台线上获取采购文件，并于</w:t>
      </w:r>
      <w:r>
        <w:rPr>
          <w:rFonts w:hint="eastAsia" w:ascii="仿宋" w:hAnsi="仿宋" w:eastAsia="仿宋" w:cs="仿宋"/>
          <w:b w:val="0"/>
          <w:bCs w:val="0"/>
          <w:i w:val="0"/>
          <w:iCs w:val="0"/>
          <w:caps w:val="0"/>
          <w:color w:val="auto"/>
          <w:spacing w:val="0"/>
          <w:sz w:val="24"/>
          <w:szCs w:val="24"/>
          <w:highlight w:val="none"/>
          <w:u w:val="single"/>
          <w:lang w:eastAsia="zh-CN"/>
        </w:rPr>
        <w:t>202</w:t>
      </w:r>
      <w:r>
        <w:rPr>
          <w:rFonts w:hint="eastAsia" w:ascii="仿宋" w:hAnsi="仿宋" w:eastAsia="仿宋" w:cs="仿宋"/>
          <w:b w:val="0"/>
          <w:bCs w:val="0"/>
          <w:i w:val="0"/>
          <w:iCs w:val="0"/>
          <w:caps w:val="0"/>
          <w:color w:val="auto"/>
          <w:spacing w:val="0"/>
          <w:sz w:val="24"/>
          <w:szCs w:val="24"/>
          <w:highlight w:val="none"/>
          <w:u w:val="single"/>
          <w:lang w:val="en-US" w:eastAsia="zh-CN"/>
        </w:rPr>
        <w:t>5</w:t>
      </w:r>
      <w:r>
        <w:rPr>
          <w:rFonts w:hint="eastAsia" w:ascii="仿宋" w:hAnsi="仿宋" w:eastAsia="仿宋" w:cs="仿宋"/>
          <w:b w:val="0"/>
          <w:bCs w:val="0"/>
          <w:i w:val="0"/>
          <w:iCs w:val="0"/>
          <w:caps w:val="0"/>
          <w:color w:val="auto"/>
          <w:spacing w:val="0"/>
          <w:sz w:val="24"/>
          <w:szCs w:val="24"/>
          <w:highlight w:val="none"/>
          <w:u w:val="single"/>
          <w:lang w:eastAsia="zh-CN"/>
        </w:rPr>
        <w:t>年</w:t>
      </w:r>
      <w:r>
        <w:rPr>
          <w:rFonts w:hint="eastAsia" w:ascii="仿宋" w:hAnsi="仿宋" w:eastAsia="仿宋" w:cs="仿宋"/>
          <w:b w:val="0"/>
          <w:bCs w:val="0"/>
          <w:i w:val="0"/>
          <w:iCs w:val="0"/>
          <w:caps w:val="0"/>
          <w:color w:val="auto"/>
          <w:spacing w:val="0"/>
          <w:sz w:val="24"/>
          <w:szCs w:val="24"/>
          <w:highlight w:val="none"/>
          <w:u w:val="single"/>
          <w:lang w:val="en-US" w:eastAsia="zh-CN"/>
        </w:rPr>
        <w:t xml:space="preserve"> 7</w:t>
      </w:r>
      <w:r>
        <w:rPr>
          <w:rFonts w:hint="eastAsia" w:ascii="仿宋" w:hAnsi="仿宋" w:eastAsia="仿宋" w:cs="仿宋"/>
          <w:b w:val="0"/>
          <w:bCs w:val="0"/>
          <w:i w:val="0"/>
          <w:iCs w:val="0"/>
          <w:caps w:val="0"/>
          <w:color w:val="auto"/>
          <w:spacing w:val="0"/>
          <w:sz w:val="24"/>
          <w:szCs w:val="24"/>
          <w:highlight w:val="none"/>
          <w:u w:val="single"/>
          <w:lang w:eastAsia="zh-CN"/>
        </w:rPr>
        <w:t>月</w:t>
      </w:r>
      <w:r>
        <w:rPr>
          <w:rFonts w:hint="eastAsia" w:ascii="仿宋" w:hAnsi="仿宋" w:eastAsia="仿宋" w:cs="仿宋"/>
          <w:b w:val="0"/>
          <w:bCs w:val="0"/>
          <w:i w:val="0"/>
          <w:iCs w:val="0"/>
          <w:caps w:val="0"/>
          <w:color w:val="auto"/>
          <w:spacing w:val="0"/>
          <w:sz w:val="24"/>
          <w:szCs w:val="24"/>
          <w:highlight w:val="none"/>
          <w:u w:val="single"/>
          <w:lang w:val="en-US" w:eastAsia="zh-CN"/>
        </w:rPr>
        <w:t xml:space="preserve">2 </w:t>
      </w:r>
      <w:r>
        <w:rPr>
          <w:rFonts w:hint="eastAsia" w:ascii="仿宋" w:hAnsi="仿宋" w:eastAsia="仿宋" w:cs="仿宋"/>
          <w:b w:val="0"/>
          <w:bCs w:val="0"/>
          <w:i w:val="0"/>
          <w:iCs w:val="0"/>
          <w:caps w:val="0"/>
          <w:color w:val="auto"/>
          <w:spacing w:val="0"/>
          <w:sz w:val="24"/>
          <w:szCs w:val="24"/>
          <w:highlight w:val="none"/>
          <w:u w:val="single"/>
          <w:lang w:eastAsia="zh-CN"/>
        </w:rPr>
        <w:t>日 10:</w:t>
      </w:r>
      <w:r>
        <w:rPr>
          <w:rFonts w:hint="eastAsia" w:ascii="仿宋" w:hAnsi="仿宋" w:eastAsia="仿宋" w:cs="仿宋"/>
          <w:b w:val="0"/>
          <w:bCs w:val="0"/>
          <w:i w:val="0"/>
          <w:iCs w:val="0"/>
          <w:caps w:val="0"/>
          <w:color w:val="auto"/>
          <w:spacing w:val="0"/>
          <w:sz w:val="24"/>
          <w:szCs w:val="24"/>
          <w:highlight w:val="none"/>
          <w:u w:val="single"/>
          <w:lang w:val="en-US" w:eastAsia="zh-CN"/>
        </w:rPr>
        <w:t>30</w:t>
      </w:r>
      <w:r>
        <w:rPr>
          <w:rFonts w:hint="eastAsia" w:ascii="仿宋" w:hAnsi="仿宋" w:eastAsia="仿宋" w:cs="仿宋"/>
          <w:b w:val="0"/>
          <w:bCs w:val="0"/>
          <w:i w:val="0"/>
          <w:iCs w:val="0"/>
          <w:caps w:val="0"/>
          <w:color w:val="auto"/>
          <w:spacing w:val="0"/>
          <w:sz w:val="24"/>
          <w:szCs w:val="24"/>
          <w:highlight w:val="none"/>
          <w:lang w:eastAsia="zh-CN"/>
        </w:rPr>
        <w:t>（北京时间）前提交响应文件。</w:t>
      </w:r>
    </w:p>
    <w:p w14:paraId="25F7ECC9">
      <w:pPr>
        <w:pStyle w:val="3"/>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cs="仿宋"/>
          <w:b w:val="0"/>
          <w:color w:val="000000"/>
          <w:sz w:val="24"/>
          <w:szCs w:val="24"/>
        </w:rPr>
      </w:pPr>
      <w:bookmarkStart w:id="2" w:name="_Toc35393790"/>
      <w:bookmarkStart w:id="3" w:name="_Toc35393621"/>
      <w:bookmarkStart w:id="4" w:name="_Toc28359079"/>
      <w:bookmarkStart w:id="5" w:name="_Toc28359002"/>
      <w:bookmarkStart w:id="6" w:name="_Hlk24379207"/>
      <w:r>
        <w:rPr>
          <w:rFonts w:hint="eastAsia" w:ascii="仿宋" w:hAnsi="仿宋" w:eastAsia="仿宋" w:cs="仿宋"/>
          <w:b w:val="0"/>
          <w:color w:val="000000"/>
          <w:sz w:val="24"/>
          <w:szCs w:val="24"/>
        </w:rPr>
        <w:t>一、项目基本情况</w:t>
      </w:r>
      <w:bookmarkEnd w:id="2"/>
      <w:bookmarkEnd w:id="3"/>
      <w:bookmarkEnd w:id="4"/>
      <w:bookmarkEnd w:id="5"/>
    </w:p>
    <w:bookmarkEnd w:id="6"/>
    <w:p w14:paraId="28916E1D">
      <w:pPr>
        <w:pageBreakBefore w:val="0"/>
        <w:widowControl w:val="0"/>
        <w:kinsoku/>
        <w:wordWrap/>
        <w:overflowPunct/>
        <w:topLinePunct w:val="0"/>
        <w:autoSpaceDE/>
        <w:autoSpaceDN/>
        <w:bidi w:val="0"/>
        <w:adjustRightInd/>
        <w:snapToGrid/>
        <w:spacing w:line="360" w:lineRule="auto"/>
        <w:ind w:firstLine="490" w:firstLineChars="200"/>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项目编号：</w:t>
      </w:r>
      <w:r>
        <w:rPr>
          <w:rFonts w:hint="eastAsia" w:ascii="仿宋" w:hAnsi="仿宋" w:eastAsia="仿宋" w:cs="仿宋"/>
          <w:color w:val="auto"/>
          <w:sz w:val="24"/>
          <w:szCs w:val="24"/>
        </w:rPr>
        <w:t>KZZB-2025</w:t>
      </w:r>
      <w:r>
        <w:rPr>
          <w:rFonts w:hint="eastAsia" w:ascii="仿宋" w:hAnsi="仿宋" w:eastAsia="仿宋" w:cs="仿宋"/>
          <w:color w:val="auto"/>
          <w:sz w:val="24"/>
          <w:szCs w:val="24"/>
          <w:lang w:val="en-US" w:eastAsia="zh-CN"/>
        </w:rPr>
        <w:t>061-1</w:t>
      </w:r>
    </w:p>
    <w:p w14:paraId="6B61124E">
      <w:pPr>
        <w:pageBreakBefore w:val="0"/>
        <w:widowControl w:val="0"/>
        <w:kinsoku/>
        <w:wordWrap/>
        <w:overflowPunct/>
        <w:topLinePunct w:val="0"/>
        <w:autoSpaceDE/>
        <w:autoSpaceDN/>
        <w:bidi w:val="0"/>
        <w:adjustRightInd/>
        <w:snapToGrid/>
        <w:spacing w:line="360" w:lineRule="auto"/>
        <w:ind w:firstLine="49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项目名称：克州人民医院三号楼消防联动主机及其配套设备更换项目（二次）</w:t>
      </w:r>
    </w:p>
    <w:p w14:paraId="35604E64">
      <w:pPr>
        <w:pageBreakBefore w:val="0"/>
        <w:widowControl w:val="0"/>
        <w:kinsoku/>
        <w:wordWrap/>
        <w:overflowPunct/>
        <w:topLinePunct w:val="0"/>
        <w:autoSpaceDE/>
        <w:autoSpaceDN/>
        <w:bidi w:val="0"/>
        <w:adjustRightInd/>
        <w:snapToGrid/>
        <w:spacing w:line="360" w:lineRule="auto"/>
        <w:ind w:firstLine="49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采购方式：竞争性谈判</w:t>
      </w:r>
    </w:p>
    <w:p w14:paraId="4E699297">
      <w:pPr>
        <w:pageBreakBefore w:val="0"/>
        <w:widowControl w:val="0"/>
        <w:kinsoku/>
        <w:wordWrap/>
        <w:overflowPunct/>
        <w:topLinePunct w:val="0"/>
        <w:autoSpaceDE/>
        <w:autoSpaceDN/>
        <w:bidi w:val="0"/>
        <w:adjustRightInd/>
        <w:snapToGrid/>
        <w:spacing w:line="360" w:lineRule="auto"/>
        <w:ind w:firstLine="490" w:firstLineChars="200"/>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预算金额</w:t>
      </w:r>
      <w:r>
        <w:rPr>
          <w:rFonts w:hint="eastAsia" w:ascii="仿宋" w:hAnsi="仿宋" w:eastAsia="仿宋" w:cs="仿宋"/>
          <w:color w:val="000000"/>
          <w:sz w:val="24"/>
          <w:szCs w:val="24"/>
          <w:lang w:eastAsia="zh-CN"/>
        </w:rPr>
        <w:t>（元）</w:t>
      </w:r>
      <w:r>
        <w:rPr>
          <w:rFonts w:hint="eastAsia" w:ascii="仿宋" w:hAnsi="仿宋" w:eastAsia="仿宋" w:cs="仿宋"/>
          <w:color w:val="000000"/>
          <w:sz w:val="24"/>
          <w:szCs w:val="24"/>
          <w:lang w:val="en-US" w:eastAsia="zh-CN"/>
        </w:rPr>
        <w:t>:650000</w:t>
      </w:r>
    </w:p>
    <w:p w14:paraId="136B9FED">
      <w:pPr>
        <w:pageBreakBefore w:val="0"/>
        <w:widowControl w:val="0"/>
        <w:kinsoku/>
        <w:wordWrap/>
        <w:overflowPunct/>
        <w:topLinePunct w:val="0"/>
        <w:autoSpaceDE/>
        <w:autoSpaceDN/>
        <w:bidi w:val="0"/>
        <w:adjustRightInd/>
        <w:snapToGrid/>
        <w:spacing w:line="360" w:lineRule="auto"/>
        <w:ind w:firstLine="490" w:firstLineChars="200"/>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kern w:val="2"/>
          <w:sz w:val="24"/>
          <w:szCs w:val="24"/>
          <w:lang w:eastAsia="zh-CN" w:bidi="ar-SA"/>
        </w:rPr>
        <w:t>最高限价（元）：</w:t>
      </w:r>
      <w:r>
        <w:rPr>
          <w:rFonts w:hint="eastAsia" w:ascii="仿宋" w:hAnsi="仿宋" w:eastAsia="仿宋" w:cs="仿宋"/>
          <w:color w:val="000000"/>
          <w:sz w:val="24"/>
          <w:szCs w:val="24"/>
          <w:lang w:val="en-US" w:eastAsia="zh-CN"/>
        </w:rPr>
        <w:t>650000</w:t>
      </w:r>
    </w:p>
    <w:p w14:paraId="10267D2B">
      <w:pPr>
        <w:pageBreakBefore w:val="0"/>
        <w:widowControl w:val="0"/>
        <w:kinsoku/>
        <w:wordWrap/>
        <w:overflowPunct/>
        <w:topLinePunct w:val="0"/>
        <w:autoSpaceDE/>
        <w:autoSpaceDN/>
        <w:bidi w:val="0"/>
        <w:adjustRightInd/>
        <w:snapToGrid/>
        <w:spacing w:line="360" w:lineRule="auto"/>
        <w:ind w:firstLine="490" w:firstLineChars="200"/>
        <w:textAlignment w:val="auto"/>
        <w:rPr>
          <w:color w:val="000000"/>
          <w:sz w:val="24"/>
          <w:szCs w:val="24"/>
          <w:lang w:eastAsia="zh-CN"/>
        </w:rPr>
      </w:pPr>
      <w:r>
        <w:rPr>
          <w:rFonts w:hint="eastAsia" w:ascii="仿宋" w:hAnsi="仿宋" w:eastAsia="仿宋" w:cs="仿宋"/>
          <w:color w:val="000000"/>
          <w:kern w:val="2"/>
          <w:sz w:val="24"/>
          <w:szCs w:val="24"/>
          <w:lang w:eastAsia="zh-CN" w:bidi="ar-SA"/>
        </w:rPr>
        <w:t>采购需求：</w:t>
      </w:r>
    </w:p>
    <w:p w14:paraId="119E0646">
      <w:pPr>
        <w:pageBreakBefore w:val="0"/>
        <w:widowControl w:val="0"/>
        <w:kinsoku/>
        <w:wordWrap/>
        <w:overflowPunct/>
        <w:topLinePunct w:val="0"/>
        <w:autoSpaceDE/>
        <w:autoSpaceDN/>
        <w:bidi w:val="0"/>
        <w:adjustRightInd/>
        <w:snapToGrid/>
        <w:spacing w:line="360" w:lineRule="auto"/>
        <w:ind w:firstLine="490" w:firstLineChars="200"/>
        <w:textAlignment w:val="auto"/>
        <w:rPr>
          <w:rFonts w:ascii="仿宋" w:hAnsi="仿宋" w:eastAsia="仿宋" w:cs="仿宋"/>
          <w:color w:val="000000"/>
          <w:sz w:val="24"/>
          <w:szCs w:val="24"/>
        </w:rPr>
      </w:pPr>
      <w:r>
        <w:rPr>
          <w:rFonts w:hint="eastAsia" w:ascii="仿宋" w:hAnsi="仿宋" w:eastAsia="仿宋" w:cs="仿宋"/>
          <w:color w:val="000000"/>
          <w:sz w:val="24"/>
          <w:szCs w:val="24"/>
        </w:rPr>
        <w:t>标项名称： 克州人民医院三号楼消防联动主机及其配套设备更换项目（二次）</w:t>
      </w:r>
    </w:p>
    <w:p w14:paraId="2D7D1E9E">
      <w:pPr>
        <w:pageBreakBefore w:val="0"/>
        <w:widowControl w:val="0"/>
        <w:kinsoku/>
        <w:wordWrap/>
        <w:overflowPunct/>
        <w:topLinePunct w:val="0"/>
        <w:autoSpaceDE/>
        <w:autoSpaceDN/>
        <w:bidi w:val="0"/>
        <w:adjustRightInd/>
        <w:snapToGrid/>
        <w:spacing w:line="360" w:lineRule="auto"/>
        <w:ind w:firstLine="490" w:firstLineChars="200"/>
        <w:textAlignment w:val="auto"/>
        <w:rPr>
          <w:rFonts w:ascii="仿宋" w:hAnsi="仿宋" w:eastAsia="仿宋" w:cs="仿宋"/>
          <w:color w:val="000000"/>
          <w:sz w:val="24"/>
          <w:szCs w:val="24"/>
        </w:rPr>
      </w:pPr>
      <w:r>
        <w:rPr>
          <w:rFonts w:hint="eastAsia" w:ascii="仿宋" w:hAnsi="仿宋" w:eastAsia="仿宋" w:cs="仿宋"/>
          <w:color w:val="000000"/>
          <w:sz w:val="24"/>
          <w:szCs w:val="24"/>
          <w:lang w:eastAsia="zh-CN"/>
        </w:rPr>
        <w:t>数量：</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lang w:eastAsia="zh-CN"/>
        </w:rPr>
        <w:t>   </w:t>
      </w:r>
    </w:p>
    <w:p w14:paraId="3CC3B62B">
      <w:pPr>
        <w:pageBreakBefore w:val="0"/>
        <w:widowControl w:val="0"/>
        <w:kinsoku/>
        <w:wordWrap/>
        <w:overflowPunct/>
        <w:topLinePunct w:val="0"/>
        <w:autoSpaceDE/>
        <w:autoSpaceDN/>
        <w:bidi w:val="0"/>
        <w:adjustRightInd/>
        <w:snapToGrid/>
        <w:spacing w:line="360" w:lineRule="auto"/>
        <w:ind w:firstLine="490" w:firstLineChars="200"/>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预算金额（元）：</w:t>
      </w:r>
      <w:r>
        <w:rPr>
          <w:rFonts w:hint="eastAsia" w:ascii="仿宋" w:hAnsi="仿宋" w:eastAsia="仿宋" w:cs="仿宋"/>
          <w:color w:val="000000"/>
          <w:sz w:val="24"/>
          <w:szCs w:val="24"/>
          <w:lang w:val="en-US" w:eastAsia="zh-CN"/>
        </w:rPr>
        <w:t>650000</w:t>
      </w:r>
    </w:p>
    <w:p w14:paraId="650063DA">
      <w:pPr>
        <w:pageBreakBefore w:val="0"/>
        <w:widowControl w:val="0"/>
        <w:kinsoku/>
        <w:wordWrap/>
        <w:overflowPunct/>
        <w:topLinePunct w:val="0"/>
        <w:autoSpaceDE/>
        <w:autoSpaceDN/>
        <w:bidi w:val="0"/>
        <w:adjustRightInd/>
        <w:snapToGrid/>
        <w:spacing w:line="360" w:lineRule="auto"/>
        <w:ind w:firstLine="49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单位：批</w:t>
      </w:r>
    </w:p>
    <w:p w14:paraId="2533E07F">
      <w:pPr>
        <w:pageBreakBefore w:val="0"/>
        <w:widowControl w:val="0"/>
        <w:kinsoku/>
        <w:wordWrap/>
        <w:overflowPunct/>
        <w:topLinePunct w:val="0"/>
        <w:autoSpaceDE/>
        <w:autoSpaceDN/>
        <w:bidi w:val="0"/>
        <w:adjustRightInd/>
        <w:snapToGrid/>
        <w:spacing w:line="360" w:lineRule="auto"/>
        <w:ind w:firstLine="49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000000"/>
          <w:sz w:val="24"/>
          <w:szCs w:val="24"/>
          <w:lang w:eastAsia="zh-CN"/>
        </w:rPr>
        <w:t>简要规格描述或项目基本概况介绍、用途：</w:t>
      </w:r>
      <w:r>
        <w:rPr>
          <w:rFonts w:hint="eastAsia" w:ascii="仿宋" w:hAnsi="仿宋" w:eastAsia="仿宋" w:cs="仿宋"/>
          <w:color w:val="auto"/>
          <w:sz w:val="24"/>
          <w:szCs w:val="24"/>
          <w:lang w:eastAsia="zh-CN"/>
        </w:rPr>
        <w:t>采购感烟探测器、手动报警按钮、感温探测器、消火栓按钮、声光警报器、输入模块、输出模块、输入输出模块、隔离模块、楼层显示器、消防电话、消防联动主机等；</w:t>
      </w:r>
      <w:r>
        <w:rPr>
          <w:rFonts w:hint="eastAsia" w:ascii="仿宋" w:hAnsi="仿宋" w:eastAsia="仿宋" w:cs="仿宋"/>
          <w:color w:val="auto"/>
          <w:sz w:val="24"/>
          <w:szCs w:val="24"/>
        </w:rPr>
        <w:t>（具体内容详见</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w:t>
      </w:r>
    </w:p>
    <w:p w14:paraId="58098A53">
      <w:pPr>
        <w:pageBreakBefore w:val="0"/>
        <w:widowControl w:val="0"/>
        <w:kinsoku/>
        <w:wordWrap/>
        <w:overflowPunct/>
        <w:topLinePunct w:val="0"/>
        <w:autoSpaceDE/>
        <w:autoSpaceDN/>
        <w:bidi w:val="0"/>
        <w:adjustRightInd/>
        <w:snapToGrid/>
        <w:spacing w:line="360" w:lineRule="auto"/>
        <w:ind w:firstLine="49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备注：</w:t>
      </w:r>
    </w:p>
    <w:p w14:paraId="58C3FEF0">
      <w:pPr>
        <w:pageBreakBefore w:val="0"/>
        <w:widowControl w:val="0"/>
        <w:kinsoku/>
        <w:wordWrap/>
        <w:overflowPunct/>
        <w:topLinePunct w:val="0"/>
        <w:autoSpaceDE/>
        <w:autoSpaceDN/>
        <w:bidi w:val="0"/>
        <w:adjustRightInd/>
        <w:snapToGrid/>
        <w:spacing w:line="360" w:lineRule="auto"/>
        <w:ind w:firstLine="49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rPr>
        <w:t>合同履约期限：</w:t>
      </w:r>
      <w:r>
        <w:rPr>
          <w:rFonts w:hint="eastAsia" w:ascii="仿宋" w:hAnsi="仿宋" w:eastAsia="仿宋" w:cs="仿宋"/>
          <w:color w:val="000000"/>
          <w:sz w:val="24"/>
          <w:szCs w:val="24"/>
          <w:highlight w:val="none"/>
        </w:rPr>
        <w:t>合同签订后</w:t>
      </w:r>
      <w:r>
        <w:rPr>
          <w:rFonts w:hint="eastAsia" w:ascii="仿宋" w:hAnsi="仿宋" w:eastAsia="仿宋" w:cs="仿宋"/>
          <w:color w:val="000000"/>
          <w:sz w:val="24"/>
          <w:szCs w:val="24"/>
          <w:highlight w:val="none"/>
          <w:lang w:val="en-US" w:eastAsia="zh-CN"/>
        </w:rPr>
        <w:t>45</w:t>
      </w:r>
      <w:r>
        <w:rPr>
          <w:rFonts w:hint="eastAsia" w:ascii="仿宋" w:hAnsi="仿宋" w:eastAsia="仿宋" w:cs="仿宋"/>
          <w:color w:val="000000"/>
          <w:sz w:val="24"/>
          <w:szCs w:val="24"/>
          <w:highlight w:val="none"/>
          <w:lang w:eastAsia="zh-CN"/>
        </w:rPr>
        <w:t>天</w:t>
      </w:r>
      <w:r>
        <w:rPr>
          <w:rFonts w:hint="eastAsia" w:ascii="仿宋" w:hAnsi="仿宋" w:eastAsia="仿宋" w:cs="仿宋"/>
          <w:color w:val="000000"/>
          <w:sz w:val="24"/>
          <w:szCs w:val="24"/>
          <w:highlight w:val="none"/>
        </w:rPr>
        <w:t>内完成</w:t>
      </w:r>
      <w:r>
        <w:rPr>
          <w:rFonts w:hint="eastAsia" w:ascii="仿宋" w:hAnsi="仿宋" w:eastAsia="仿宋" w:cs="仿宋"/>
          <w:color w:val="000000"/>
          <w:sz w:val="24"/>
          <w:szCs w:val="24"/>
          <w:highlight w:val="none"/>
          <w:lang w:eastAsia="zh-CN"/>
        </w:rPr>
        <w:t>供货并调试安装、</w:t>
      </w:r>
      <w:r>
        <w:rPr>
          <w:rFonts w:hint="eastAsia" w:ascii="仿宋" w:hAnsi="仿宋" w:eastAsia="仿宋" w:cs="仿宋"/>
          <w:color w:val="000000"/>
          <w:sz w:val="24"/>
          <w:szCs w:val="24"/>
          <w:highlight w:val="none"/>
        </w:rPr>
        <w:t>验收</w:t>
      </w:r>
      <w:r>
        <w:rPr>
          <w:rFonts w:hint="eastAsia" w:ascii="仿宋" w:hAnsi="仿宋" w:eastAsia="仿宋" w:cs="仿宋"/>
          <w:color w:val="000000"/>
          <w:sz w:val="24"/>
          <w:szCs w:val="24"/>
          <w:highlight w:val="none"/>
          <w:lang w:eastAsia="zh-CN"/>
        </w:rPr>
        <w:t>完成。（具体以甲乙双方签订合同为准）</w:t>
      </w:r>
    </w:p>
    <w:p w14:paraId="46594C39">
      <w:pPr>
        <w:pageBreakBefore w:val="0"/>
        <w:widowControl w:val="0"/>
        <w:kinsoku/>
        <w:wordWrap/>
        <w:overflowPunct/>
        <w:topLinePunct w:val="0"/>
        <w:autoSpaceDE/>
        <w:autoSpaceDN/>
        <w:bidi w:val="0"/>
        <w:adjustRightInd/>
        <w:snapToGrid/>
        <w:spacing w:line="360" w:lineRule="auto"/>
        <w:ind w:firstLine="490" w:firstLineChars="200"/>
        <w:textAlignment w:val="auto"/>
        <w:rPr>
          <w:rFonts w:ascii="仿宋" w:hAnsi="仿宋" w:eastAsia="仿宋" w:cs="仿宋"/>
          <w:color w:val="000000"/>
          <w:sz w:val="24"/>
          <w:szCs w:val="24"/>
        </w:rPr>
      </w:pPr>
      <w:r>
        <w:rPr>
          <w:rFonts w:hint="eastAsia" w:ascii="仿宋" w:hAnsi="仿宋" w:eastAsia="仿宋" w:cs="仿宋"/>
          <w:color w:val="000000"/>
          <w:sz w:val="24"/>
          <w:szCs w:val="24"/>
        </w:rPr>
        <w:t>本项目</w:t>
      </w:r>
      <w:r>
        <w:rPr>
          <w:rFonts w:hint="eastAsia" w:ascii="仿宋" w:hAnsi="仿宋" w:eastAsia="仿宋" w:cs="仿宋"/>
          <w:color w:val="000000"/>
          <w:sz w:val="24"/>
          <w:szCs w:val="24"/>
          <w:lang w:eastAsia="zh-CN"/>
        </w:rPr>
        <w:t>不</w:t>
      </w:r>
      <w:r>
        <w:rPr>
          <w:rFonts w:hint="eastAsia" w:ascii="仿宋" w:hAnsi="仿宋" w:eastAsia="仿宋" w:cs="仿宋"/>
          <w:color w:val="000000"/>
          <w:sz w:val="24"/>
          <w:szCs w:val="24"/>
        </w:rPr>
        <w:t>接受联合体投标。</w:t>
      </w:r>
    </w:p>
    <w:p w14:paraId="2DAFB233">
      <w:pPr>
        <w:pStyle w:val="3"/>
        <w:pageBreakBefore w:val="0"/>
        <w:widowControl w:val="0"/>
        <w:numPr>
          <w:ilvl w:val="0"/>
          <w:numId w:val="2"/>
        </w:numPr>
        <w:kinsoku/>
        <w:wordWrap/>
        <w:overflowPunct/>
        <w:topLinePunct w:val="0"/>
        <w:autoSpaceDE/>
        <w:autoSpaceDN/>
        <w:bidi w:val="0"/>
        <w:adjustRightInd/>
        <w:snapToGrid/>
        <w:spacing w:line="360" w:lineRule="auto"/>
        <w:jc w:val="left"/>
        <w:textAlignment w:val="auto"/>
        <w:rPr>
          <w:rFonts w:ascii="仿宋" w:hAnsi="仿宋" w:eastAsia="仿宋" w:cs="仿宋"/>
          <w:color w:val="000000"/>
          <w:sz w:val="24"/>
          <w:szCs w:val="24"/>
        </w:rPr>
      </w:pPr>
      <w:bookmarkStart w:id="7" w:name="_Toc28359003"/>
      <w:bookmarkStart w:id="8" w:name="_Toc35393791"/>
      <w:bookmarkStart w:id="9" w:name="_Toc35393622"/>
      <w:bookmarkStart w:id="10" w:name="_Toc28359080"/>
      <w:r>
        <w:rPr>
          <w:rFonts w:hint="eastAsia" w:ascii="仿宋" w:hAnsi="仿宋" w:eastAsia="仿宋" w:cs="仿宋"/>
          <w:color w:val="000000"/>
          <w:sz w:val="24"/>
          <w:szCs w:val="24"/>
        </w:rPr>
        <w:t>申请人的资格要求：</w:t>
      </w:r>
      <w:bookmarkEnd w:id="7"/>
      <w:bookmarkEnd w:id="8"/>
      <w:bookmarkEnd w:id="9"/>
      <w:bookmarkEnd w:id="10"/>
    </w:p>
    <w:p w14:paraId="3064CF94">
      <w:pPr>
        <w:pageBreakBefore w:val="0"/>
        <w:widowControl w:val="0"/>
        <w:kinsoku/>
        <w:wordWrap/>
        <w:overflowPunct/>
        <w:topLinePunct w:val="0"/>
        <w:autoSpaceDE/>
        <w:autoSpaceDN/>
        <w:bidi w:val="0"/>
        <w:adjustRightInd/>
        <w:snapToGrid/>
        <w:spacing w:line="360" w:lineRule="auto"/>
        <w:ind w:firstLine="245" w:firstLineChars="100"/>
        <w:textAlignment w:val="auto"/>
        <w:rPr>
          <w:rFonts w:ascii="仿宋" w:hAnsi="仿宋" w:eastAsia="仿宋" w:cs="仿宋"/>
          <w:color w:val="000000"/>
          <w:sz w:val="24"/>
          <w:szCs w:val="24"/>
          <w:lang w:eastAsia="zh-CN"/>
        </w:rPr>
      </w:pP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eastAsia="zh-CN"/>
        </w:rPr>
        <w:t xml:space="preserve"> 1.满足《中华人民共和国政府采购法》第二十二条规定；</w:t>
      </w:r>
    </w:p>
    <w:p w14:paraId="323A9C47">
      <w:pPr>
        <w:pageBreakBefore w:val="0"/>
        <w:widowControl w:val="0"/>
        <w:kinsoku/>
        <w:wordWrap/>
        <w:overflowPunct/>
        <w:topLinePunct w:val="0"/>
        <w:autoSpaceDE/>
        <w:autoSpaceDN/>
        <w:bidi w:val="0"/>
        <w:adjustRightInd/>
        <w:snapToGrid/>
        <w:spacing w:line="360" w:lineRule="auto"/>
        <w:ind w:firstLine="245" w:firstLineChars="1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 xml:space="preserve">  2.落实政府采购政策需满足的资格要求：</w:t>
      </w:r>
      <w:r>
        <w:rPr>
          <w:rFonts w:hint="eastAsia" w:ascii="仿宋" w:hAnsi="仿宋" w:eastAsia="仿宋" w:cs="仿宋"/>
          <w:color w:val="000000"/>
          <w:sz w:val="24"/>
          <w:szCs w:val="24"/>
          <w:highlight w:val="none"/>
          <w:lang w:val="en-US" w:eastAsia="zh-CN"/>
        </w:rPr>
        <w:t>本项目为非专门面向中小企业。</w:t>
      </w:r>
    </w:p>
    <w:p w14:paraId="31F02DC4">
      <w:pPr>
        <w:pageBreakBefore w:val="0"/>
        <w:widowControl w:val="0"/>
        <w:kinsoku/>
        <w:wordWrap/>
        <w:overflowPunct/>
        <w:topLinePunct w:val="0"/>
        <w:autoSpaceDE/>
        <w:autoSpaceDN/>
        <w:bidi w:val="0"/>
        <w:adjustRightInd/>
        <w:snapToGrid/>
        <w:spacing w:line="360" w:lineRule="auto"/>
        <w:ind w:firstLine="245" w:firstLineChars="1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 xml:space="preserve">  3.本项目的特定资格要求：</w:t>
      </w:r>
      <w:bookmarkStart w:id="11" w:name="_Toc35393623"/>
      <w:bookmarkStart w:id="12" w:name="_Toc28359004"/>
      <w:bookmarkStart w:id="13" w:name="_Toc28359081"/>
      <w:bookmarkStart w:id="14" w:name="_Toc35393792"/>
    </w:p>
    <w:p w14:paraId="411E6E07">
      <w:pPr>
        <w:pageBreakBefore w:val="0"/>
        <w:widowControl w:val="0"/>
        <w:kinsoku/>
        <w:wordWrap/>
        <w:overflowPunct/>
        <w:topLinePunct w:val="0"/>
        <w:autoSpaceDE/>
        <w:autoSpaceDN/>
        <w:bidi w:val="0"/>
        <w:adjustRightInd/>
        <w:snapToGrid/>
        <w:spacing w:line="360" w:lineRule="auto"/>
        <w:ind w:firstLine="245" w:firstLineChars="100"/>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（1）具备三证合一营业执照副本；</w:t>
      </w:r>
      <w:r>
        <w:rPr>
          <w:rFonts w:hint="eastAsia" w:ascii="仿宋" w:hAnsi="仿宋" w:eastAsia="仿宋" w:cs="仿宋"/>
          <w:b w:val="0"/>
          <w:bCs/>
          <w:color w:val="000000"/>
          <w:sz w:val="24"/>
          <w:szCs w:val="24"/>
        </w:rPr>
        <w:tab/>
      </w:r>
    </w:p>
    <w:p w14:paraId="4EA0AD08">
      <w:pPr>
        <w:pageBreakBefore w:val="0"/>
        <w:widowControl w:val="0"/>
        <w:kinsoku/>
        <w:wordWrap/>
        <w:overflowPunct/>
        <w:topLinePunct w:val="0"/>
        <w:autoSpaceDE/>
        <w:autoSpaceDN/>
        <w:bidi w:val="0"/>
        <w:adjustRightInd/>
        <w:snapToGrid/>
        <w:spacing w:line="360" w:lineRule="auto"/>
        <w:ind w:firstLine="245" w:firstLineChars="100"/>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（2）法定代表人投标需提供法定代表人资格证明书，委托代理人投标需提供法定代表人授权委托书；</w:t>
      </w:r>
    </w:p>
    <w:p w14:paraId="7C05569F">
      <w:pPr>
        <w:pageBreakBefore w:val="0"/>
        <w:widowControl w:val="0"/>
        <w:kinsoku/>
        <w:wordWrap/>
        <w:overflowPunct/>
        <w:topLinePunct w:val="0"/>
        <w:autoSpaceDE/>
        <w:autoSpaceDN/>
        <w:bidi w:val="0"/>
        <w:adjustRightInd/>
        <w:snapToGrid/>
        <w:spacing w:line="360" w:lineRule="auto"/>
        <w:ind w:firstLine="245" w:firstLineChars="100"/>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（3）投标企业须提供投标人（被授权在职人员）近6个月内任意一个月有效的社保证明；</w:t>
      </w:r>
    </w:p>
    <w:p w14:paraId="2A2E8ECD">
      <w:pPr>
        <w:pageBreakBefore w:val="0"/>
        <w:widowControl w:val="0"/>
        <w:kinsoku/>
        <w:wordWrap/>
        <w:overflowPunct/>
        <w:topLinePunct w:val="0"/>
        <w:autoSpaceDE/>
        <w:autoSpaceDN/>
        <w:bidi w:val="0"/>
        <w:adjustRightInd/>
        <w:snapToGrid/>
        <w:spacing w:line="360" w:lineRule="auto"/>
        <w:ind w:firstLine="245" w:firstLineChars="100"/>
        <w:textAlignment w:val="auto"/>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rPr>
        <w:t>（4）参加政府采购活动前三年内，在经营活动中没有重大违法记录；未被“信用中国”（www.creditchina.gov.cn）、中国政府采购网（www.ccgp.gov.cn）列入失信被执行人、税收违法黑名单、政府采购严重违法失信行为记录名单</w:t>
      </w:r>
      <w:r>
        <w:rPr>
          <w:rFonts w:hint="eastAsia" w:ascii="仿宋" w:hAnsi="仿宋" w:eastAsia="仿宋" w:cs="仿宋"/>
          <w:b w:val="0"/>
          <w:bCs/>
          <w:color w:val="000000"/>
          <w:sz w:val="24"/>
          <w:szCs w:val="24"/>
          <w:lang w:eastAsia="zh-CN"/>
        </w:rPr>
        <w:t>。</w:t>
      </w:r>
    </w:p>
    <w:p w14:paraId="797A949A">
      <w:pPr>
        <w:pStyle w:val="3"/>
        <w:keepNext/>
        <w:keepLines/>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cs="仿宋"/>
          <w:color w:val="000000"/>
          <w:sz w:val="24"/>
          <w:szCs w:val="24"/>
          <w:lang w:eastAsia="zh-CN"/>
        </w:rPr>
      </w:pPr>
      <w:r>
        <w:rPr>
          <w:rFonts w:hint="eastAsia" w:ascii="仿宋" w:hAnsi="仿宋" w:eastAsia="仿宋" w:cs="仿宋"/>
          <w:color w:val="000000"/>
          <w:sz w:val="24"/>
          <w:szCs w:val="24"/>
        </w:rPr>
        <w:t>三、</w:t>
      </w:r>
      <w:bookmarkEnd w:id="11"/>
      <w:bookmarkEnd w:id="12"/>
      <w:bookmarkEnd w:id="13"/>
      <w:bookmarkEnd w:id="14"/>
      <w:r>
        <w:rPr>
          <w:rFonts w:hint="eastAsia" w:ascii="仿宋" w:hAnsi="仿宋" w:eastAsia="仿宋" w:cs="仿宋"/>
          <w:color w:val="000000"/>
          <w:sz w:val="24"/>
          <w:szCs w:val="24"/>
        </w:rPr>
        <w:t>获取采购文件</w:t>
      </w:r>
    </w:p>
    <w:p w14:paraId="03DA2BEC">
      <w:pPr>
        <w:pageBreakBefore w:val="0"/>
        <w:widowControl w:val="0"/>
        <w:kinsoku/>
        <w:wordWrap/>
        <w:overflowPunct/>
        <w:topLinePunct w:val="0"/>
        <w:autoSpaceDE/>
        <w:autoSpaceDN/>
        <w:bidi w:val="0"/>
        <w:adjustRightInd/>
        <w:snapToGrid/>
        <w:spacing w:line="360" w:lineRule="auto"/>
        <w:ind w:firstLine="490" w:firstLineChars="200"/>
        <w:textAlignment w:val="auto"/>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时间</w:t>
      </w:r>
      <w:r>
        <w:rPr>
          <w:rFonts w:hint="eastAsia" w:ascii="仿宋" w:hAnsi="仿宋" w:eastAsia="仿宋" w:cs="仿宋"/>
          <w:color w:val="auto"/>
          <w:sz w:val="24"/>
          <w:szCs w:val="24"/>
          <w:lang w:eastAsia="zh-CN"/>
        </w:rPr>
        <w:t>：202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lang w:val="en-US" w:eastAsia="zh-CN"/>
        </w:rPr>
        <w:t xml:space="preserve">6 </w:t>
      </w:r>
      <w:r>
        <w:rPr>
          <w:rFonts w:hint="eastAsia" w:ascii="仿宋" w:hAnsi="仿宋" w:eastAsia="仿宋" w:cs="仿宋"/>
          <w:color w:val="auto"/>
          <w:sz w:val="24"/>
          <w:szCs w:val="24"/>
          <w:lang w:eastAsia="zh-CN"/>
        </w:rPr>
        <w:t>月</w:t>
      </w:r>
      <w:r>
        <w:rPr>
          <w:rFonts w:hint="eastAsia" w:ascii="仿宋" w:hAnsi="仿宋" w:eastAsia="仿宋" w:cs="仿宋"/>
          <w:color w:val="auto"/>
          <w:sz w:val="24"/>
          <w:szCs w:val="24"/>
          <w:lang w:val="en-US" w:eastAsia="zh-CN"/>
        </w:rPr>
        <w:t>23</w:t>
      </w:r>
      <w:r>
        <w:rPr>
          <w:rFonts w:hint="eastAsia" w:ascii="仿宋" w:hAnsi="仿宋" w:eastAsia="仿宋" w:cs="仿宋"/>
          <w:color w:val="auto"/>
          <w:sz w:val="24"/>
          <w:szCs w:val="24"/>
          <w:lang w:eastAsia="zh-CN"/>
        </w:rPr>
        <w:t>日至202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lang w:val="en-US" w:eastAsia="zh-CN"/>
        </w:rPr>
        <w:t xml:space="preserve"> 6</w:t>
      </w:r>
      <w:r>
        <w:rPr>
          <w:rFonts w:hint="eastAsia" w:ascii="仿宋" w:hAnsi="仿宋" w:eastAsia="仿宋" w:cs="仿宋"/>
          <w:color w:val="auto"/>
          <w:sz w:val="24"/>
          <w:szCs w:val="24"/>
          <w:lang w:eastAsia="zh-CN"/>
        </w:rPr>
        <w:t>月</w:t>
      </w:r>
      <w:r>
        <w:rPr>
          <w:rFonts w:hint="eastAsia" w:ascii="仿宋" w:hAnsi="仿宋" w:eastAsia="仿宋" w:cs="仿宋"/>
          <w:color w:val="auto"/>
          <w:sz w:val="24"/>
          <w:szCs w:val="24"/>
          <w:lang w:val="en-US" w:eastAsia="zh-CN"/>
        </w:rPr>
        <w:t xml:space="preserve"> 25</w:t>
      </w:r>
      <w:r>
        <w:rPr>
          <w:rFonts w:hint="eastAsia" w:ascii="仿宋" w:hAnsi="仿宋" w:eastAsia="仿宋" w:cs="仿宋"/>
          <w:color w:val="auto"/>
          <w:sz w:val="24"/>
          <w:szCs w:val="24"/>
          <w:lang w:eastAsia="zh-CN"/>
        </w:rPr>
        <w:t>日，</w:t>
      </w:r>
      <w:r>
        <w:rPr>
          <w:rFonts w:hint="eastAsia" w:ascii="仿宋" w:hAnsi="仿宋" w:eastAsia="仿宋" w:cs="仿宋"/>
          <w:color w:val="000000"/>
          <w:sz w:val="24"/>
          <w:szCs w:val="24"/>
          <w:lang w:eastAsia="zh-CN"/>
        </w:rPr>
        <w:t>每天上午10:00至</w:t>
      </w:r>
      <w:r>
        <w:rPr>
          <w:rFonts w:hint="eastAsia" w:ascii="仿宋" w:hAnsi="仿宋" w:eastAsia="仿宋" w:cs="仿宋"/>
          <w:color w:val="000000"/>
          <w:sz w:val="24"/>
          <w:szCs w:val="24"/>
          <w:lang w:val="en-US" w:eastAsia="zh-CN"/>
        </w:rPr>
        <w:t>14</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00</w:t>
      </w:r>
      <w:r>
        <w:rPr>
          <w:rFonts w:hint="eastAsia" w:ascii="仿宋" w:hAnsi="仿宋" w:eastAsia="仿宋" w:cs="仿宋"/>
          <w:color w:val="000000"/>
          <w:sz w:val="24"/>
          <w:szCs w:val="24"/>
          <w:lang w:eastAsia="zh-CN"/>
        </w:rPr>
        <w:t>，下午16:</w:t>
      </w:r>
      <w:r>
        <w:rPr>
          <w:rFonts w:hint="eastAsia" w:ascii="仿宋" w:hAnsi="仿宋" w:eastAsia="仿宋" w:cs="仿宋"/>
          <w:color w:val="000000"/>
          <w:sz w:val="24"/>
          <w:szCs w:val="24"/>
          <w:lang w:val="en-US" w:eastAsia="zh-CN"/>
        </w:rPr>
        <w:t>00</w:t>
      </w:r>
      <w:r>
        <w:rPr>
          <w:rFonts w:hint="eastAsia" w:ascii="仿宋" w:hAnsi="仿宋" w:eastAsia="仿宋" w:cs="仿宋"/>
          <w:color w:val="000000"/>
          <w:sz w:val="24"/>
          <w:szCs w:val="24"/>
          <w:lang w:eastAsia="zh-CN"/>
        </w:rPr>
        <w:t>至</w:t>
      </w:r>
      <w:r>
        <w:rPr>
          <w:rFonts w:hint="eastAsia" w:ascii="仿宋" w:hAnsi="仿宋" w:eastAsia="仿宋" w:cs="仿宋"/>
          <w:color w:val="000000"/>
          <w:sz w:val="24"/>
          <w:szCs w:val="24"/>
          <w:lang w:val="en-US" w:eastAsia="zh-CN"/>
        </w:rPr>
        <w:t>20</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00</w:t>
      </w:r>
      <w:r>
        <w:rPr>
          <w:rFonts w:hint="eastAsia" w:ascii="仿宋" w:hAnsi="仿宋" w:eastAsia="仿宋" w:cs="仿宋"/>
          <w:color w:val="000000"/>
          <w:sz w:val="24"/>
          <w:szCs w:val="24"/>
          <w:lang w:eastAsia="zh-CN"/>
        </w:rPr>
        <w:t>（北京时间，节假日除外）</w:t>
      </w:r>
    </w:p>
    <w:p w14:paraId="0F089A09">
      <w:pPr>
        <w:pageBreakBefore w:val="0"/>
        <w:widowControl w:val="0"/>
        <w:kinsoku/>
        <w:wordWrap/>
        <w:overflowPunct/>
        <w:topLinePunct w:val="0"/>
        <w:autoSpaceDE/>
        <w:autoSpaceDN/>
        <w:bidi w:val="0"/>
        <w:adjustRightInd/>
        <w:snapToGrid/>
        <w:spacing w:line="360" w:lineRule="auto"/>
        <w:ind w:firstLine="490" w:firstLineChars="200"/>
        <w:textAlignment w:val="auto"/>
        <w:rPr>
          <w:rFonts w:ascii="仿宋" w:hAnsi="仿宋" w:eastAsia="仿宋" w:cs="仿宋"/>
          <w:color w:val="000000"/>
          <w:sz w:val="24"/>
          <w:szCs w:val="24"/>
          <w:lang w:eastAsia="zh-CN"/>
        </w:rPr>
      </w:pPr>
      <w:bookmarkStart w:id="15" w:name="_Toc28359082"/>
      <w:bookmarkStart w:id="16" w:name="_Toc28359005"/>
      <w:bookmarkStart w:id="17" w:name="_Toc35393793"/>
      <w:bookmarkStart w:id="18" w:name="_Toc35393624"/>
      <w:r>
        <w:rPr>
          <w:rFonts w:hint="eastAsia" w:ascii="仿宋" w:hAnsi="仿宋" w:eastAsia="仿宋" w:cs="仿宋"/>
          <w:color w:val="000000"/>
          <w:sz w:val="24"/>
          <w:szCs w:val="24"/>
          <w:lang w:eastAsia="zh-CN"/>
        </w:rPr>
        <w:t>地点：政采云平台线上</w:t>
      </w:r>
    </w:p>
    <w:p w14:paraId="27EC011F">
      <w:pPr>
        <w:pageBreakBefore w:val="0"/>
        <w:widowControl w:val="0"/>
        <w:tabs>
          <w:tab w:val="left" w:pos="366"/>
        </w:tabs>
        <w:kinsoku/>
        <w:wordWrap/>
        <w:overflowPunct/>
        <w:topLinePunct w:val="0"/>
        <w:autoSpaceDE/>
        <w:autoSpaceDN/>
        <w:bidi w:val="0"/>
        <w:adjustRightInd/>
        <w:snapToGrid/>
        <w:spacing w:line="360" w:lineRule="auto"/>
        <w:ind w:firstLine="49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方式：供应商登录政采云平台https://www.zcygov.cn/在线申请获取采购文件（进入“项目采购”应用，在获取采购文件菜单中选择项目，申请获取采购文件）</w:t>
      </w:r>
    </w:p>
    <w:p w14:paraId="09006675">
      <w:pPr>
        <w:pageBreakBefore w:val="0"/>
        <w:widowControl w:val="0"/>
        <w:tabs>
          <w:tab w:val="left" w:pos="366"/>
        </w:tabs>
        <w:kinsoku/>
        <w:wordWrap/>
        <w:overflowPunct/>
        <w:topLinePunct w:val="0"/>
        <w:autoSpaceDE/>
        <w:autoSpaceDN/>
        <w:bidi w:val="0"/>
        <w:adjustRightInd/>
        <w:snapToGrid/>
        <w:spacing w:line="360" w:lineRule="auto"/>
        <w:ind w:firstLine="490" w:firstLineChars="200"/>
        <w:textAlignment w:val="auto"/>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售价（元）：0</w:t>
      </w:r>
    </w:p>
    <w:p w14:paraId="5B9B8D99">
      <w:pPr>
        <w:pStyle w:val="3"/>
        <w:keepNext/>
        <w:keepLines/>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四、</w:t>
      </w:r>
      <w:bookmarkEnd w:id="15"/>
      <w:bookmarkEnd w:id="16"/>
      <w:bookmarkEnd w:id="17"/>
      <w:bookmarkEnd w:id="18"/>
      <w:r>
        <w:rPr>
          <w:rFonts w:hint="eastAsia" w:ascii="仿宋" w:hAnsi="仿宋" w:eastAsia="仿宋" w:cs="仿宋"/>
          <w:color w:val="000000"/>
          <w:sz w:val="24"/>
          <w:szCs w:val="24"/>
        </w:rPr>
        <w:t xml:space="preserve">响应文件提交 </w:t>
      </w:r>
    </w:p>
    <w:p w14:paraId="56689845">
      <w:pPr>
        <w:pStyle w:val="3"/>
        <w:keepNext/>
        <w:keepLines/>
        <w:pageBreakBefore w:val="0"/>
        <w:widowControl w:val="0"/>
        <w:kinsoku/>
        <w:wordWrap/>
        <w:overflowPunct/>
        <w:topLinePunct w:val="0"/>
        <w:autoSpaceDE/>
        <w:autoSpaceDN/>
        <w:bidi w:val="0"/>
        <w:adjustRightInd/>
        <w:snapToGrid/>
        <w:spacing w:line="360" w:lineRule="auto"/>
        <w:ind w:firstLine="490" w:firstLineChars="200"/>
        <w:jc w:val="left"/>
        <w:textAlignment w:val="auto"/>
        <w:rPr>
          <w:rFonts w:hint="eastAsia" w:ascii="仿宋" w:hAnsi="仿宋" w:eastAsia="仿宋" w:cs="仿宋"/>
          <w:b w:val="0"/>
          <w:bCs w:val="0"/>
          <w:color w:val="000000"/>
          <w:sz w:val="24"/>
          <w:szCs w:val="24"/>
          <w:lang w:val="en-US" w:eastAsia="zh-CN" w:bidi="en-US"/>
        </w:rPr>
      </w:pPr>
      <w:r>
        <w:rPr>
          <w:rFonts w:hint="eastAsia" w:ascii="仿宋" w:hAnsi="仿宋" w:eastAsia="仿宋" w:cs="仿宋"/>
          <w:b w:val="0"/>
          <w:bCs w:val="0"/>
          <w:color w:val="000000"/>
          <w:sz w:val="24"/>
          <w:szCs w:val="24"/>
          <w:lang w:val="en-US" w:eastAsia="zh-CN" w:bidi="en-US"/>
        </w:rPr>
        <w:t>截止时间：</w:t>
      </w:r>
      <w:r>
        <w:rPr>
          <w:rFonts w:hint="eastAsia" w:ascii="仿宋" w:hAnsi="仿宋" w:eastAsia="仿宋" w:cs="仿宋"/>
          <w:b w:val="0"/>
          <w:bCs w:val="0"/>
          <w:color w:val="auto"/>
          <w:sz w:val="24"/>
          <w:szCs w:val="24"/>
          <w:lang w:val="en-US" w:eastAsia="zh-CN" w:bidi="en-US"/>
        </w:rPr>
        <w:t>2025年7 月2 日 10:30（北京时间）</w:t>
      </w:r>
    </w:p>
    <w:p w14:paraId="6C305706">
      <w:pPr>
        <w:pStyle w:val="3"/>
        <w:keepNext/>
        <w:keepLines/>
        <w:pageBreakBefore w:val="0"/>
        <w:widowControl w:val="0"/>
        <w:kinsoku/>
        <w:wordWrap/>
        <w:overflowPunct/>
        <w:topLinePunct w:val="0"/>
        <w:autoSpaceDE/>
        <w:autoSpaceDN/>
        <w:bidi w:val="0"/>
        <w:adjustRightInd/>
        <w:snapToGrid/>
        <w:spacing w:line="360" w:lineRule="auto"/>
        <w:ind w:firstLine="490" w:firstLineChars="200"/>
        <w:jc w:val="left"/>
        <w:textAlignment w:val="auto"/>
        <w:rPr>
          <w:rFonts w:hint="eastAsia" w:ascii="仿宋" w:hAnsi="仿宋" w:eastAsia="仿宋" w:cs="仿宋"/>
          <w:b w:val="0"/>
          <w:bCs w:val="0"/>
          <w:color w:val="000000"/>
          <w:sz w:val="24"/>
          <w:szCs w:val="24"/>
          <w:lang w:val="en-US" w:eastAsia="zh-CN" w:bidi="en-US"/>
        </w:rPr>
      </w:pPr>
      <w:r>
        <w:rPr>
          <w:rFonts w:hint="eastAsia" w:ascii="仿宋" w:hAnsi="仿宋" w:eastAsia="仿宋" w:cs="仿宋"/>
          <w:b w:val="0"/>
          <w:bCs w:val="0"/>
          <w:color w:val="000000"/>
          <w:sz w:val="24"/>
          <w:szCs w:val="24"/>
          <w:lang w:val="en-US" w:eastAsia="zh-CN" w:bidi="en-US"/>
        </w:rPr>
        <w:t>投标地点：政府采购云平台（www.zcygov.cn）供应商应于递交投标文件截止时间之前将电子投标文件上传到“政采云”平台。</w:t>
      </w:r>
    </w:p>
    <w:p w14:paraId="374341A1">
      <w:pPr>
        <w:pStyle w:val="3"/>
        <w:keepNext/>
        <w:keepLines/>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五、响应文件开启</w:t>
      </w:r>
    </w:p>
    <w:p w14:paraId="6C854F40">
      <w:pPr>
        <w:pStyle w:val="3"/>
        <w:keepNext/>
        <w:keepLines/>
        <w:pageBreakBefore w:val="0"/>
        <w:widowControl w:val="0"/>
        <w:kinsoku/>
        <w:wordWrap/>
        <w:overflowPunct/>
        <w:topLinePunct w:val="0"/>
        <w:autoSpaceDE/>
        <w:autoSpaceDN/>
        <w:bidi w:val="0"/>
        <w:adjustRightInd/>
        <w:snapToGrid/>
        <w:spacing w:line="360" w:lineRule="auto"/>
        <w:ind w:firstLine="490" w:firstLineChars="200"/>
        <w:jc w:val="left"/>
        <w:textAlignment w:val="auto"/>
        <w:rPr>
          <w:rFonts w:hint="eastAsia" w:ascii="仿宋" w:hAnsi="仿宋" w:eastAsia="仿宋" w:cs="仿宋"/>
          <w:b w:val="0"/>
          <w:bCs w:val="0"/>
          <w:color w:val="000000"/>
          <w:sz w:val="24"/>
          <w:szCs w:val="24"/>
          <w:lang w:val="en-US" w:eastAsia="zh-CN" w:bidi="en-US"/>
        </w:rPr>
      </w:pPr>
      <w:r>
        <w:rPr>
          <w:rFonts w:hint="eastAsia" w:ascii="仿宋" w:hAnsi="仿宋" w:eastAsia="仿宋" w:cs="仿宋"/>
          <w:b w:val="0"/>
          <w:bCs w:val="0"/>
          <w:color w:val="000000"/>
          <w:sz w:val="24"/>
          <w:szCs w:val="24"/>
          <w:lang w:val="en-US" w:eastAsia="zh-CN" w:bidi="en-US"/>
        </w:rPr>
        <w:t>开启时间：</w:t>
      </w:r>
      <w:r>
        <w:rPr>
          <w:rFonts w:hint="eastAsia" w:ascii="仿宋" w:hAnsi="仿宋" w:eastAsia="仿宋" w:cs="仿宋"/>
          <w:b w:val="0"/>
          <w:bCs w:val="0"/>
          <w:color w:val="auto"/>
          <w:sz w:val="24"/>
          <w:szCs w:val="24"/>
          <w:lang w:val="en-US" w:eastAsia="zh-CN" w:bidi="en-US"/>
        </w:rPr>
        <w:t>2025年 7月2 日 10：30 （北京时间）</w:t>
      </w:r>
    </w:p>
    <w:p w14:paraId="01E34899">
      <w:pPr>
        <w:pStyle w:val="3"/>
        <w:keepNext/>
        <w:keepLines/>
        <w:pageBreakBefore w:val="0"/>
        <w:widowControl w:val="0"/>
        <w:kinsoku/>
        <w:wordWrap/>
        <w:overflowPunct/>
        <w:topLinePunct w:val="0"/>
        <w:autoSpaceDE/>
        <w:autoSpaceDN/>
        <w:bidi w:val="0"/>
        <w:adjustRightInd/>
        <w:snapToGrid/>
        <w:spacing w:line="360" w:lineRule="auto"/>
        <w:ind w:firstLine="490" w:firstLineChars="200"/>
        <w:jc w:val="left"/>
        <w:textAlignment w:val="auto"/>
        <w:rPr>
          <w:rFonts w:hint="eastAsia" w:ascii="仿宋" w:hAnsi="仿宋" w:eastAsia="仿宋" w:cs="仿宋"/>
          <w:b w:val="0"/>
          <w:bCs w:val="0"/>
          <w:color w:val="000000"/>
          <w:sz w:val="24"/>
          <w:szCs w:val="24"/>
          <w:lang w:val="en-US" w:eastAsia="zh-CN" w:bidi="en-US"/>
        </w:rPr>
      </w:pPr>
      <w:r>
        <w:rPr>
          <w:rFonts w:hint="eastAsia" w:ascii="仿宋" w:hAnsi="仿宋" w:eastAsia="仿宋" w:cs="仿宋"/>
          <w:b w:val="0"/>
          <w:bCs w:val="0"/>
          <w:color w:val="000000"/>
          <w:sz w:val="24"/>
          <w:szCs w:val="24"/>
          <w:lang w:val="en-US" w:eastAsia="zh-CN" w:bidi="en-US"/>
        </w:rPr>
        <w:t>地    点：</w:t>
      </w:r>
      <w:bookmarkStart w:id="19" w:name="_Toc28359084"/>
      <w:bookmarkStart w:id="20" w:name="_Toc35393794"/>
      <w:bookmarkStart w:id="21" w:name="_Toc35393625"/>
      <w:bookmarkStart w:id="22" w:name="_Toc28359007"/>
      <w:r>
        <w:rPr>
          <w:rFonts w:hint="eastAsia" w:ascii="仿宋" w:hAnsi="仿宋" w:eastAsia="仿宋" w:cs="仿宋"/>
          <w:b w:val="0"/>
          <w:bCs w:val="0"/>
          <w:color w:val="000000"/>
          <w:sz w:val="24"/>
          <w:szCs w:val="24"/>
          <w:lang w:val="en-US" w:eastAsia="zh-CN" w:bidi="en-US"/>
        </w:rPr>
        <w:t>投标人登录政采云平台https://www.zcygov.cn/，进入“项目采购-开标评标-右边选择对应项目点击“进入项目”进入开标大厅。</w:t>
      </w:r>
    </w:p>
    <w:p w14:paraId="66BF4736">
      <w:pPr>
        <w:pStyle w:val="3"/>
        <w:keepNext/>
        <w:keepLines/>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cs="仿宋"/>
          <w:color w:val="000000"/>
          <w:sz w:val="24"/>
          <w:szCs w:val="24"/>
        </w:rPr>
      </w:pPr>
      <w:r>
        <w:rPr>
          <w:rFonts w:hint="eastAsia" w:ascii="仿宋" w:hAnsi="仿宋" w:eastAsia="仿宋" w:cs="仿宋"/>
          <w:color w:val="000000"/>
          <w:sz w:val="24"/>
          <w:szCs w:val="24"/>
          <w:lang w:eastAsia="zh-CN"/>
        </w:rPr>
        <w:t>六</w:t>
      </w:r>
      <w:r>
        <w:rPr>
          <w:rFonts w:hint="eastAsia" w:ascii="仿宋" w:hAnsi="仿宋" w:eastAsia="仿宋" w:cs="仿宋"/>
          <w:color w:val="000000"/>
          <w:sz w:val="24"/>
          <w:szCs w:val="24"/>
        </w:rPr>
        <w:t>、公告期限</w:t>
      </w:r>
      <w:bookmarkEnd w:id="19"/>
      <w:bookmarkEnd w:id="20"/>
      <w:bookmarkEnd w:id="21"/>
      <w:bookmarkEnd w:id="22"/>
    </w:p>
    <w:p w14:paraId="15F7CCE3">
      <w:pPr>
        <w:pageBreakBefore w:val="0"/>
        <w:widowControl w:val="0"/>
        <w:kinsoku/>
        <w:wordWrap/>
        <w:overflowPunct/>
        <w:topLinePunct w:val="0"/>
        <w:autoSpaceDE/>
        <w:autoSpaceDN/>
        <w:bidi w:val="0"/>
        <w:adjustRightInd/>
        <w:snapToGrid/>
        <w:spacing w:line="360" w:lineRule="auto"/>
        <w:ind w:firstLine="490" w:firstLineChars="200"/>
        <w:textAlignment w:val="auto"/>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自本公告发布之日起</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lang w:eastAsia="zh-CN"/>
        </w:rPr>
        <w:t>个工作日</w:t>
      </w:r>
    </w:p>
    <w:p w14:paraId="33AC5CC4">
      <w:pPr>
        <w:pStyle w:val="3"/>
        <w:keepNext/>
        <w:keepLines/>
        <w:pageBreakBefore w:val="0"/>
        <w:widowControl w:val="0"/>
        <w:kinsoku/>
        <w:wordWrap/>
        <w:overflowPunct/>
        <w:topLinePunct w:val="0"/>
        <w:autoSpaceDE/>
        <w:autoSpaceDN/>
        <w:bidi w:val="0"/>
        <w:adjustRightInd/>
        <w:snapToGrid/>
        <w:spacing w:line="360" w:lineRule="auto"/>
        <w:ind w:right="-926" w:rightChars="-378"/>
        <w:jc w:val="left"/>
        <w:textAlignment w:val="auto"/>
        <w:rPr>
          <w:rFonts w:ascii="仿宋" w:hAnsi="仿宋" w:eastAsia="仿宋" w:cs="仿宋"/>
          <w:color w:val="000000"/>
          <w:sz w:val="24"/>
          <w:szCs w:val="24"/>
        </w:rPr>
      </w:pPr>
      <w:bookmarkStart w:id="23" w:name="_Toc35393626"/>
      <w:bookmarkStart w:id="24" w:name="_Toc35393795"/>
      <w:r>
        <w:rPr>
          <w:rFonts w:hint="eastAsia" w:ascii="仿宋" w:hAnsi="仿宋" w:eastAsia="仿宋" w:cs="仿宋"/>
          <w:color w:val="000000"/>
          <w:sz w:val="24"/>
          <w:szCs w:val="24"/>
          <w:lang w:eastAsia="zh-CN"/>
        </w:rPr>
        <w:t>七、</w:t>
      </w:r>
      <w:r>
        <w:rPr>
          <w:rFonts w:hint="eastAsia" w:ascii="仿宋" w:hAnsi="仿宋" w:eastAsia="仿宋" w:cs="仿宋"/>
          <w:color w:val="000000"/>
          <w:sz w:val="24"/>
          <w:szCs w:val="24"/>
        </w:rPr>
        <w:t>其他补充事宜</w:t>
      </w:r>
      <w:bookmarkEnd w:id="23"/>
      <w:bookmarkEnd w:id="24"/>
      <w:bookmarkStart w:id="25" w:name="_Toc28359008"/>
      <w:bookmarkStart w:id="26" w:name="_Toc28359085"/>
      <w:bookmarkStart w:id="27" w:name="_Toc35393627"/>
      <w:bookmarkStart w:id="28" w:name="_Toc35393796"/>
    </w:p>
    <w:p w14:paraId="0C070F95">
      <w:pPr>
        <w:pageBreakBefore w:val="0"/>
        <w:widowControl w:val="0"/>
        <w:kinsoku/>
        <w:wordWrap/>
        <w:overflowPunct/>
        <w:topLinePunct w:val="0"/>
        <w:autoSpaceDE/>
        <w:autoSpaceDN/>
        <w:bidi w:val="0"/>
        <w:adjustRightInd/>
        <w:snapToGrid/>
        <w:spacing w:line="360" w:lineRule="auto"/>
        <w:ind w:firstLine="490" w:firstLineChars="200"/>
        <w:textAlignment w:val="auto"/>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eastAsia="zh-CN"/>
        </w:rPr>
        <w:t>1、本项目实行网上投标，采用电子投标文件。</w:t>
      </w:r>
    </w:p>
    <w:p w14:paraId="48F1D47A">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eastAsia="zh-CN"/>
        </w:rPr>
        <w:t xml:space="preserve">    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358BD610">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eastAsia="zh-CN"/>
        </w:rPr>
        <w:t xml:space="preserve">    3、供应商将政采云电子交易客户端下载、安装完成后，可通过账号密码或CA登录客户端进行投标文件的制作。在使用政采云投标客户端时，建议使用WIN7及以上操作系统。</w:t>
      </w:r>
    </w:p>
    <w:p w14:paraId="0381C458">
      <w:pPr>
        <w:pageBreakBefore w:val="0"/>
        <w:widowControl w:val="0"/>
        <w:kinsoku/>
        <w:wordWrap/>
        <w:overflowPunct/>
        <w:topLinePunct w:val="0"/>
        <w:autoSpaceDE/>
        <w:autoSpaceDN/>
        <w:bidi w:val="0"/>
        <w:adjustRightInd/>
        <w:snapToGrid/>
        <w:spacing w:line="360" w:lineRule="auto"/>
        <w:ind w:firstLine="480"/>
        <w:textAlignment w:val="auto"/>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4、其他事项：</w:t>
      </w:r>
      <w:r>
        <w:rPr>
          <w:rFonts w:hint="eastAsia" w:ascii="仿宋" w:hAnsi="仿宋" w:eastAsia="仿宋" w:cs="仿宋"/>
          <w:b w:val="0"/>
          <w:bCs/>
          <w:color w:val="000000"/>
          <w:sz w:val="24"/>
          <w:szCs w:val="24"/>
          <w:lang w:val="en-US" w:eastAsia="zh-CN"/>
        </w:rPr>
        <w:t>/</w:t>
      </w:r>
    </w:p>
    <w:p w14:paraId="676E5B00">
      <w:pPr>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bCs w:val="0"/>
          <w:color w:val="000000"/>
          <w:sz w:val="24"/>
          <w:szCs w:val="24"/>
        </w:rPr>
      </w:pPr>
      <w:r>
        <w:rPr>
          <w:rFonts w:hint="eastAsia" w:ascii="仿宋" w:hAnsi="仿宋" w:eastAsia="仿宋" w:cs="仿宋"/>
          <w:b/>
          <w:bCs w:val="0"/>
          <w:color w:val="000000"/>
          <w:sz w:val="24"/>
          <w:szCs w:val="24"/>
          <w:lang w:eastAsia="zh-CN"/>
        </w:rPr>
        <w:t>八</w:t>
      </w:r>
      <w:r>
        <w:rPr>
          <w:rFonts w:hint="eastAsia" w:ascii="仿宋" w:hAnsi="仿宋" w:eastAsia="仿宋" w:cs="仿宋"/>
          <w:b/>
          <w:bCs w:val="0"/>
          <w:color w:val="000000"/>
          <w:sz w:val="24"/>
          <w:szCs w:val="24"/>
        </w:rPr>
        <w:t>、对本次招标提出询问，请按以下方式联系</w:t>
      </w:r>
      <w:bookmarkEnd w:id="25"/>
      <w:bookmarkEnd w:id="26"/>
      <w:bookmarkEnd w:id="27"/>
      <w:bookmarkEnd w:id="28"/>
    </w:p>
    <w:p w14:paraId="185095A0">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90" w:firstLineChars="200"/>
        <w:jc w:val="left"/>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1.采购人信息</w:t>
      </w:r>
    </w:p>
    <w:p w14:paraId="22B71E3A">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90" w:firstLineChars="200"/>
        <w:jc w:val="left"/>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名 称：克孜勒苏柯尔克孜自治州人民医院</w:t>
      </w:r>
    </w:p>
    <w:p w14:paraId="146B07EF">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90" w:firstLineChars="200"/>
        <w:jc w:val="left"/>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地 址：阿图什市帕米尔路西5院</w:t>
      </w:r>
    </w:p>
    <w:p w14:paraId="339AF40A">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90" w:firstLineChars="200"/>
        <w:jc w:val="left"/>
        <w:textAlignment w:val="auto"/>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联系方式：</w:t>
      </w:r>
      <w:r>
        <w:rPr>
          <w:rFonts w:hint="eastAsia" w:ascii="仿宋" w:hAnsi="仿宋" w:eastAsia="仿宋" w:cs="仿宋"/>
          <w:i w:val="0"/>
          <w:iCs w:val="0"/>
          <w:caps w:val="0"/>
          <w:color w:val="auto"/>
          <w:spacing w:val="0"/>
          <w:sz w:val="24"/>
          <w:szCs w:val="24"/>
          <w:highlight w:val="none"/>
          <w:lang w:val="en-US" w:eastAsia="zh-CN"/>
        </w:rPr>
        <w:t>17799088700</w:t>
      </w:r>
    </w:p>
    <w:p w14:paraId="42491290">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90"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2.采购代理机构信息</w:t>
      </w:r>
    </w:p>
    <w:p w14:paraId="50757565">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90"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名 称：鼎建项目管理有限公司　　　　　　　　   　</w:t>
      </w:r>
    </w:p>
    <w:p w14:paraId="24ADB276">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90"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地 址：阿图什市光明北路12号博格拉A座四楼　  　</w:t>
      </w:r>
    </w:p>
    <w:p w14:paraId="406EE84C">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90"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项目联系人：朱先生</w:t>
      </w:r>
    </w:p>
    <w:p w14:paraId="6F8A5C01">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90"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电  话：18609088999</w:t>
      </w:r>
    </w:p>
    <w:p w14:paraId="1DFC555D">
      <w:pPr>
        <w:pageBreakBefore w:val="0"/>
        <w:kinsoku/>
        <w:wordWrap/>
        <w:overflowPunct/>
        <w:topLinePunct w:val="0"/>
        <w:autoSpaceDE/>
        <w:autoSpaceDN/>
        <w:bidi w:val="0"/>
        <w:spacing w:line="440" w:lineRule="exact"/>
        <w:ind w:firstLine="365" w:firstLineChars="100"/>
        <w:jc w:val="center"/>
        <w:rPr>
          <w:rFonts w:hint="eastAsia" w:ascii="仿宋" w:hAnsi="仿宋" w:eastAsia="仿宋" w:cs="仿宋"/>
          <w:b/>
          <w:bCs/>
          <w:color w:val="auto"/>
          <w:sz w:val="36"/>
          <w:szCs w:val="36"/>
        </w:rPr>
      </w:pPr>
    </w:p>
    <w:p w14:paraId="7974181F">
      <w:pPr>
        <w:pageBreakBefore w:val="0"/>
        <w:kinsoku/>
        <w:wordWrap/>
        <w:overflowPunct/>
        <w:topLinePunct w:val="0"/>
        <w:autoSpaceDE/>
        <w:autoSpaceDN/>
        <w:bidi w:val="0"/>
        <w:spacing w:line="440" w:lineRule="exact"/>
        <w:ind w:firstLine="365" w:firstLineChars="100"/>
        <w:jc w:val="center"/>
        <w:rPr>
          <w:rFonts w:hint="eastAsia" w:ascii="仿宋" w:hAnsi="仿宋" w:eastAsia="仿宋" w:cs="仿宋"/>
          <w:b/>
          <w:bCs/>
          <w:color w:val="auto"/>
          <w:sz w:val="36"/>
          <w:szCs w:val="36"/>
        </w:rPr>
      </w:pPr>
    </w:p>
    <w:p w14:paraId="09D8681C">
      <w:pPr>
        <w:pageBreakBefore w:val="0"/>
        <w:kinsoku/>
        <w:wordWrap/>
        <w:overflowPunct/>
        <w:topLinePunct w:val="0"/>
        <w:autoSpaceDE/>
        <w:autoSpaceDN/>
        <w:bidi w:val="0"/>
        <w:spacing w:line="440" w:lineRule="exact"/>
        <w:ind w:firstLine="365" w:firstLineChars="100"/>
        <w:jc w:val="center"/>
        <w:rPr>
          <w:rFonts w:hint="eastAsia" w:ascii="仿宋" w:hAnsi="仿宋" w:eastAsia="仿宋" w:cs="仿宋"/>
          <w:b/>
          <w:bCs/>
          <w:color w:val="auto"/>
          <w:sz w:val="36"/>
          <w:szCs w:val="36"/>
        </w:rPr>
      </w:pPr>
    </w:p>
    <w:p w14:paraId="71F66394">
      <w:pPr>
        <w:pageBreakBefore w:val="0"/>
        <w:kinsoku/>
        <w:wordWrap/>
        <w:overflowPunct/>
        <w:topLinePunct w:val="0"/>
        <w:autoSpaceDE/>
        <w:autoSpaceDN/>
        <w:bidi w:val="0"/>
        <w:spacing w:line="440" w:lineRule="exact"/>
        <w:ind w:firstLine="365" w:firstLineChars="100"/>
        <w:jc w:val="center"/>
        <w:rPr>
          <w:rFonts w:hint="eastAsia" w:ascii="仿宋" w:hAnsi="仿宋" w:eastAsia="仿宋" w:cs="仿宋"/>
          <w:b/>
          <w:bCs/>
          <w:color w:val="auto"/>
          <w:sz w:val="36"/>
          <w:szCs w:val="36"/>
        </w:rPr>
      </w:pPr>
    </w:p>
    <w:p w14:paraId="192BA5FE">
      <w:pPr>
        <w:pageBreakBefore w:val="0"/>
        <w:kinsoku/>
        <w:wordWrap/>
        <w:overflowPunct/>
        <w:topLinePunct w:val="0"/>
        <w:autoSpaceDE/>
        <w:autoSpaceDN/>
        <w:bidi w:val="0"/>
        <w:spacing w:line="440" w:lineRule="exact"/>
        <w:ind w:firstLine="365" w:firstLineChars="100"/>
        <w:jc w:val="center"/>
        <w:rPr>
          <w:rFonts w:hint="eastAsia" w:ascii="仿宋" w:hAnsi="仿宋" w:eastAsia="仿宋" w:cs="仿宋"/>
          <w:b/>
          <w:bCs/>
          <w:color w:val="auto"/>
          <w:sz w:val="36"/>
          <w:szCs w:val="36"/>
        </w:rPr>
      </w:pPr>
    </w:p>
    <w:p w14:paraId="4651C78D">
      <w:pPr>
        <w:pageBreakBefore w:val="0"/>
        <w:kinsoku/>
        <w:wordWrap/>
        <w:overflowPunct/>
        <w:topLinePunct w:val="0"/>
        <w:autoSpaceDE/>
        <w:autoSpaceDN/>
        <w:bidi w:val="0"/>
        <w:spacing w:line="440" w:lineRule="exact"/>
        <w:ind w:firstLine="365" w:firstLineChars="100"/>
        <w:jc w:val="center"/>
        <w:rPr>
          <w:rFonts w:hint="eastAsia" w:ascii="仿宋" w:hAnsi="仿宋" w:eastAsia="仿宋" w:cs="仿宋"/>
          <w:b/>
          <w:bCs/>
          <w:color w:val="auto"/>
          <w:sz w:val="36"/>
          <w:szCs w:val="36"/>
        </w:rPr>
      </w:pPr>
    </w:p>
    <w:p w14:paraId="4C06A5CC">
      <w:pPr>
        <w:pageBreakBefore w:val="0"/>
        <w:kinsoku/>
        <w:wordWrap/>
        <w:overflowPunct/>
        <w:topLinePunct w:val="0"/>
        <w:autoSpaceDE/>
        <w:autoSpaceDN/>
        <w:bidi w:val="0"/>
        <w:spacing w:line="440" w:lineRule="exact"/>
        <w:ind w:firstLine="365" w:firstLineChars="100"/>
        <w:jc w:val="center"/>
        <w:rPr>
          <w:rFonts w:hint="eastAsia" w:ascii="仿宋" w:hAnsi="仿宋" w:eastAsia="仿宋" w:cs="仿宋"/>
          <w:b/>
          <w:bCs/>
          <w:color w:val="auto"/>
          <w:sz w:val="36"/>
          <w:szCs w:val="36"/>
        </w:rPr>
      </w:pPr>
    </w:p>
    <w:p w14:paraId="37547B0B">
      <w:pPr>
        <w:pageBreakBefore w:val="0"/>
        <w:kinsoku/>
        <w:wordWrap/>
        <w:overflowPunct/>
        <w:topLinePunct w:val="0"/>
        <w:autoSpaceDE/>
        <w:autoSpaceDN/>
        <w:bidi w:val="0"/>
        <w:spacing w:line="440" w:lineRule="exact"/>
        <w:ind w:firstLine="365" w:firstLineChars="100"/>
        <w:jc w:val="center"/>
        <w:rPr>
          <w:rFonts w:hint="eastAsia" w:ascii="仿宋" w:hAnsi="仿宋" w:eastAsia="仿宋" w:cs="仿宋"/>
          <w:b/>
          <w:bCs/>
          <w:color w:val="auto"/>
          <w:sz w:val="36"/>
          <w:szCs w:val="36"/>
        </w:rPr>
      </w:pPr>
    </w:p>
    <w:p w14:paraId="00EA5079">
      <w:pPr>
        <w:pageBreakBefore w:val="0"/>
        <w:kinsoku/>
        <w:wordWrap/>
        <w:overflowPunct/>
        <w:topLinePunct w:val="0"/>
        <w:autoSpaceDE/>
        <w:autoSpaceDN/>
        <w:bidi w:val="0"/>
        <w:spacing w:line="440" w:lineRule="exact"/>
        <w:ind w:firstLine="365" w:firstLineChars="100"/>
        <w:jc w:val="center"/>
        <w:rPr>
          <w:rFonts w:hint="eastAsia" w:ascii="仿宋" w:hAnsi="仿宋" w:eastAsia="仿宋" w:cs="仿宋"/>
          <w:b/>
          <w:bCs/>
          <w:color w:val="auto"/>
          <w:sz w:val="36"/>
          <w:szCs w:val="36"/>
        </w:rPr>
      </w:pPr>
    </w:p>
    <w:p w14:paraId="751A1673">
      <w:pPr>
        <w:pageBreakBefore w:val="0"/>
        <w:kinsoku/>
        <w:wordWrap/>
        <w:overflowPunct/>
        <w:topLinePunct w:val="0"/>
        <w:autoSpaceDE/>
        <w:autoSpaceDN/>
        <w:bidi w:val="0"/>
        <w:spacing w:line="440" w:lineRule="exact"/>
        <w:ind w:firstLine="365" w:firstLineChars="100"/>
        <w:jc w:val="center"/>
        <w:rPr>
          <w:rFonts w:hint="eastAsia" w:ascii="仿宋" w:hAnsi="仿宋" w:eastAsia="仿宋" w:cs="仿宋"/>
          <w:b/>
          <w:bCs/>
          <w:color w:val="auto"/>
          <w:sz w:val="36"/>
          <w:szCs w:val="36"/>
        </w:rPr>
      </w:pPr>
    </w:p>
    <w:p w14:paraId="4EC285CD">
      <w:pPr>
        <w:pageBreakBefore w:val="0"/>
        <w:kinsoku/>
        <w:wordWrap/>
        <w:overflowPunct/>
        <w:topLinePunct w:val="0"/>
        <w:autoSpaceDE/>
        <w:autoSpaceDN/>
        <w:bidi w:val="0"/>
        <w:spacing w:line="440" w:lineRule="exact"/>
        <w:ind w:firstLine="365" w:firstLineChars="100"/>
        <w:jc w:val="center"/>
        <w:rPr>
          <w:rFonts w:hint="eastAsia" w:ascii="仿宋" w:hAnsi="仿宋" w:eastAsia="仿宋" w:cs="仿宋"/>
          <w:b/>
          <w:bCs/>
          <w:color w:val="auto"/>
          <w:sz w:val="36"/>
          <w:szCs w:val="36"/>
        </w:rPr>
      </w:pPr>
    </w:p>
    <w:p w14:paraId="5039283C">
      <w:pPr>
        <w:pageBreakBefore w:val="0"/>
        <w:kinsoku/>
        <w:wordWrap/>
        <w:overflowPunct/>
        <w:topLinePunct w:val="0"/>
        <w:autoSpaceDE/>
        <w:autoSpaceDN/>
        <w:bidi w:val="0"/>
        <w:spacing w:line="440" w:lineRule="exact"/>
        <w:ind w:firstLine="365" w:firstLineChars="100"/>
        <w:jc w:val="center"/>
        <w:rPr>
          <w:rFonts w:ascii="仿宋" w:hAnsi="仿宋" w:eastAsia="仿宋" w:cs="仿宋"/>
          <w:color w:val="auto"/>
          <w:sz w:val="36"/>
          <w:szCs w:val="36"/>
        </w:rPr>
      </w:pPr>
      <w:r>
        <w:rPr>
          <w:rFonts w:hint="eastAsia" w:ascii="仿宋" w:hAnsi="仿宋" w:eastAsia="仿宋" w:cs="仿宋"/>
          <w:b/>
          <w:bCs/>
          <w:color w:val="auto"/>
          <w:sz w:val="36"/>
          <w:szCs w:val="36"/>
        </w:rPr>
        <w:t>第二部分供应商须知</w:t>
      </w:r>
    </w:p>
    <w:p w14:paraId="1ADD8BEE">
      <w:pPr>
        <w:pStyle w:val="29"/>
        <w:spacing w:after="0"/>
        <w:jc w:val="center"/>
        <w:rPr>
          <w:rFonts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须知前附表</w:t>
      </w:r>
    </w:p>
    <w:tbl>
      <w:tblPr>
        <w:tblStyle w:val="20"/>
        <w:tblW w:w="9297" w:type="dxa"/>
        <w:jc w:val="center"/>
        <w:tblLayout w:type="fixed"/>
        <w:tblCellMar>
          <w:top w:w="0" w:type="dxa"/>
          <w:left w:w="108" w:type="dxa"/>
          <w:bottom w:w="0" w:type="dxa"/>
          <w:right w:w="108" w:type="dxa"/>
        </w:tblCellMar>
      </w:tblPr>
      <w:tblGrid>
        <w:gridCol w:w="784"/>
        <w:gridCol w:w="1992"/>
        <w:gridCol w:w="6521"/>
      </w:tblGrid>
      <w:tr w14:paraId="391DA7D9">
        <w:tblPrEx>
          <w:tblCellMar>
            <w:top w:w="0" w:type="dxa"/>
            <w:left w:w="108" w:type="dxa"/>
            <w:bottom w:w="0" w:type="dxa"/>
            <w:right w:w="108" w:type="dxa"/>
          </w:tblCellMar>
        </w:tblPrEx>
        <w:trPr>
          <w:trHeight w:val="54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B7C95FE">
            <w:pPr>
              <w:widowControl/>
              <w:spacing w:line="360" w:lineRule="auto"/>
              <w:jc w:val="center"/>
              <w:rPr>
                <w:rFonts w:ascii="仿宋" w:hAnsi="仿宋" w:eastAsia="仿宋" w:cs="仿宋"/>
                <w:b/>
                <w:color w:val="auto"/>
                <w:sz w:val="24"/>
                <w:szCs w:val="24"/>
              </w:rPr>
            </w:pPr>
            <w:r>
              <w:rPr>
                <w:rFonts w:hint="eastAsia" w:ascii="仿宋" w:hAnsi="仿宋" w:eastAsia="仿宋" w:cs="仿宋"/>
                <w:b/>
                <w:color w:val="auto"/>
                <w:sz w:val="24"/>
                <w:szCs w:val="24"/>
              </w:rPr>
              <w:t>序 号</w:t>
            </w:r>
          </w:p>
        </w:tc>
        <w:tc>
          <w:tcPr>
            <w:tcW w:w="1992" w:type="dxa"/>
            <w:tcBorders>
              <w:top w:val="single" w:color="auto" w:sz="4" w:space="0"/>
              <w:left w:val="single" w:color="auto" w:sz="4" w:space="0"/>
              <w:bottom w:val="single" w:color="auto" w:sz="4" w:space="0"/>
              <w:right w:val="single" w:color="auto" w:sz="4" w:space="0"/>
            </w:tcBorders>
            <w:vAlign w:val="center"/>
          </w:tcPr>
          <w:p w14:paraId="19413A65">
            <w:pPr>
              <w:widowControl/>
              <w:spacing w:line="360" w:lineRule="auto"/>
              <w:jc w:val="center"/>
              <w:rPr>
                <w:rFonts w:ascii="仿宋" w:hAnsi="仿宋" w:eastAsia="仿宋" w:cs="仿宋"/>
                <w:b/>
                <w:color w:val="auto"/>
                <w:sz w:val="24"/>
                <w:szCs w:val="24"/>
              </w:rPr>
            </w:pPr>
            <w:r>
              <w:rPr>
                <w:rFonts w:hint="eastAsia" w:ascii="仿宋" w:hAnsi="仿宋" w:eastAsia="仿宋" w:cs="仿宋"/>
                <w:b/>
                <w:color w:val="auto"/>
                <w:sz w:val="24"/>
                <w:szCs w:val="24"/>
              </w:rPr>
              <w:t>名  称</w:t>
            </w:r>
          </w:p>
        </w:tc>
        <w:tc>
          <w:tcPr>
            <w:tcW w:w="6521" w:type="dxa"/>
            <w:tcBorders>
              <w:top w:val="single" w:color="auto" w:sz="4" w:space="0"/>
              <w:left w:val="single" w:color="auto" w:sz="4" w:space="0"/>
              <w:bottom w:val="single" w:color="auto" w:sz="4" w:space="0"/>
              <w:right w:val="single" w:color="auto" w:sz="4" w:space="0"/>
            </w:tcBorders>
            <w:vAlign w:val="center"/>
          </w:tcPr>
          <w:p w14:paraId="6115D9BF">
            <w:pPr>
              <w:widowControl/>
              <w:spacing w:line="360" w:lineRule="auto"/>
              <w:jc w:val="center"/>
              <w:rPr>
                <w:rFonts w:ascii="仿宋" w:hAnsi="仿宋" w:eastAsia="仿宋" w:cs="仿宋"/>
                <w:b/>
                <w:color w:val="auto"/>
                <w:sz w:val="24"/>
                <w:szCs w:val="24"/>
              </w:rPr>
            </w:pPr>
            <w:r>
              <w:rPr>
                <w:rFonts w:hint="eastAsia" w:ascii="仿宋" w:hAnsi="仿宋" w:eastAsia="仿宋" w:cs="仿宋"/>
                <w:b/>
                <w:color w:val="auto"/>
                <w:sz w:val="24"/>
                <w:szCs w:val="24"/>
              </w:rPr>
              <w:t>编  列  内  容</w:t>
            </w:r>
          </w:p>
        </w:tc>
      </w:tr>
      <w:tr w14:paraId="7CFB865E">
        <w:tblPrEx>
          <w:tblCellMar>
            <w:top w:w="0" w:type="dxa"/>
            <w:left w:w="108" w:type="dxa"/>
            <w:bottom w:w="0" w:type="dxa"/>
            <w:right w:w="108" w:type="dxa"/>
          </w:tblCellMar>
        </w:tblPrEx>
        <w:trPr>
          <w:trHeight w:val="1907"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38321BB">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p>
        </w:tc>
        <w:tc>
          <w:tcPr>
            <w:tcW w:w="1992" w:type="dxa"/>
            <w:tcBorders>
              <w:top w:val="single" w:color="auto" w:sz="4" w:space="0"/>
              <w:left w:val="single" w:color="auto" w:sz="4" w:space="0"/>
              <w:bottom w:val="single" w:color="auto" w:sz="4" w:space="0"/>
              <w:right w:val="single" w:color="auto" w:sz="4" w:space="0"/>
            </w:tcBorders>
            <w:vAlign w:val="center"/>
          </w:tcPr>
          <w:p w14:paraId="60F51637">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项目名称</w:t>
            </w:r>
          </w:p>
          <w:p w14:paraId="14042863">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项目编号</w:t>
            </w:r>
          </w:p>
          <w:p w14:paraId="23F8E261">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采购内容</w:t>
            </w:r>
          </w:p>
          <w:p w14:paraId="277081AD">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供货期</w:t>
            </w:r>
          </w:p>
        </w:tc>
        <w:tc>
          <w:tcPr>
            <w:tcW w:w="6521" w:type="dxa"/>
            <w:tcBorders>
              <w:top w:val="single" w:color="auto" w:sz="4" w:space="0"/>
              <w:left w:val="single" w:color="auto" w:sz="4" w:space="0"/>
              <w:bottom w:val="single" w:color="auto" w:sz="4" w:space="0"/>
              <w:right w:val="single" w:color="auto" w:sz="4" w:space="0"/>
            </w:tcBorders>
            <w:vAlign w:val="center"/>
          </w:tcPr>
          <w:p w14:paraId="77D77018">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项目名称：克州人民医院三号楼消防联动主机及其配套设备更换项目（</w:t>
            </w:r>
            <w:r>
              <w:rPr>
                <w:rFonts w:hint="eastAsia" w:ascii="仿宋" w:hAnsi="仿宋" w:eastAsia="仿宋" w:cs="仿宋"/>
                <w:color w:val="auto"/>
                <w:sz w:val="24"/>
                <w:szCs w:val="24"/>
                <w:lang w:val="en-US" w:eastAsia="zh-CN"/>
              </w:rPr>
              <w:t>二次</w:t>
            </w:r>
            <w:r>
              <w:rPr>
                <w:rFonts w:hint="eastAsia" w:ascii="仿宋" w:hAnsi="仿宋" w:eastAsia="仿宋" w:cs="仿宋"/>
                <w:color w:val="auto"/>
                <w:sz w:val="24"/>
                <w:szCs w:val="24"/>
                <w:lang w:eastAsia="zh-CN"/>
              </w:rPr>
              <w:t>）</w:t>
            </w:r>
          </w:p>
          <w:p w14:paraId="6A6D23F3">
            <w:pPr>
              <w:spacing w:line="360" w:lineRule="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项目编号：KZZB-2025</w:t>
            </w:r>
            <w:r>
              <w:rPr>
                <w:rFonts w:hint="eastAsia" w:ascii="仿宋" w:hAnsi="仿宋" w:eastAsia="仿宋" w:cs="仿宋"/>
                <w:color w:val="auto"/>
                <w:sz w:val="24"/>
                <w:szCs w:val="24"/>
                <w:lang w:val="en-US" w:eastAsia="zh-CN"/>
              </w:rPr>
              <w:t>061-1</w:t>
            </w:r>
          </w:p>
          <w:p w14:paraId="20A9A283">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采购内容：采购感烟探测器、手动报警按钮、感温探测器、消火栓按钮、声光警报器、输入模块、输出模块、输入输出模块、隔离模块、楼层显示器、消防电话、消防联动主机等；（具体内容详见谈判文件)</w:t>
            </w:r>
          </w:p>
          <w:p w14:paraId="7B3D18C3">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供货期：</w:t>
            </w:r>
            <w:r>
              <w:rPr>
                <w:rFonts w:hint="eastAsia" w:ascii="仿宋" w:hAnsi="仿宋" w:eastAsia="仿宋" w:cs="仿宋"/>
                <w:color w:val="auto"/>
                <w:sz w:val="24"/>
                <w:szCs w:val="24"/>
                <w:highlight w:val="none"/>
                <w:lang w:eastAsia="zh-CN"/>
              </w:rPr>
              <w:t>合同签订后45天内完成供货并调试安装、验收完成。（具体以甲乙双方签订合同为准）</w:t>
            </w:r>
          </w:p>
        </w:tc>
      </w:tr>
      <w:tr w14:paraId="39182581">
        <w:tblPrEx>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16539594">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p>
        </w:tc>
        <w:tc>
          <w:tcPr>
            <w:tcW w:w="1992" w:type="dxa"/>
            <w:tcBorders>
              <w:top w:val="single" w:color="auto" w:sz="4" w:space="0"/>
              <w:left w:val="single" w:color="auto" w:sz="4" w:space="0"/>
              <w:bottom w:val="single" w:color="auto" w:sz="4" w:space="0"/>
              <w:right w:val="single" w:color="auto" w:sz="4" w:space="0"/>
            </w:tcBorders>
            <w:vAlign w:val="center"/>
          </w:tcPr>
          <w:p w14:paraId="41A2C899">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采购人信息</w:t>
            </w:r>
          </w:p>
        </w:tc>
        <w:tc>
          <w:tcPr>
            <w:tcW w:w="6521" w:type="dxa"/>
            <w:tcBorders>
              <w:top w:val="single" w:color="auto" w:sz="4" w:space="0"/>
              <w:left w:val="single" w:color="auto" w:sz="4" w:space="0"/>
              <w:bottom w:val="single" w:color="auto" w:sz="4" w:space="0"/>
              <w:right w:val="single" w:color="auto" w:sz="4" w:space="0"/>
            </w:tcBorders>
            <w:vAlign w:val="center"/>
          </w:tcPr>
          <w:p w14:paraId="116D8E58">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名  称：克孜勒苏柯尔克孜自治州人民医院</w:t>
            </w:r>
          </w:p>
          <w:p w14:paraId="3712523A">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联系人：刘先生      电  话：17799088700</w:t>
            </w:r>
          </w:p>
        </w:tc>
      </w:tr>
      <w:tr w14:paraId="15841001">
        <w:tblPrEx>
          <w:tblCellMar>
            <w:top w:w="0" w:type="dxa"/>
            <w:left w:w="108" w:type="dxa"/>
            <w:bottom w:w="0" w:type="dxa"/>
            <w:right w:w="108" w:type="dxa"/>
          </w:tblCellMar>
        </w:tblPrEx>
        <w:trPr>
          <w:trHeight w:val="873"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049D3CC">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w:t>
            </w:r>
          </w:p>
        </w:tc>
        <w:tc>
          <w:tcPr>
            <w:tcW w:w="1992" w:type="dxa"/>
            <w:tcBorders>
              <w:top w:val="single" w:color="auto" w:sz="4" w:space="0"/>
              <w:left w:val="single" w:color="auto" w:sz="4" w:space="0"/>
              <w:bottom w:val="single" w:color="auto" w:sz="4" w:space="0"/>
              <w:right w:val="single" w:color="auto" w:sz="4" w:space="0"/>
            </w:tcBorders>
            <w:vAlign w:val="center"/>
          </w:tcPr>
          <w:p w14:paraId="5764A031">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采购代理机构</w:t>
            </w:r>
          </w:p>
        </w:tc>
        <w:tc>
          <w:tcPr>
            <w:tcW w:w="6521" w:type="dxa"/>
            <w:tcBorders>
              <w:top w:val="single" w:color="auto" w:sz="4" w:space="0"/>
              <w:left w:val="single" w:color="auto" w:sz="4" w:space="0"/>
              <w:bottom w:val="single" w:color="auto" w:sz="4" w:space="0"/>
              <w:right w:val="single" w:color="auto" w:sz="4" w:space="0"/>
            </w:tcBorders>
            <w:vAlign w:val="center"/>
          </w:tcPr>
          <w:p w14:paraId="014611B7">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名  称：鼎建项目管理有限公司</w:t>
            </w:r>
          </w:p>
          <w:p w14:paraId="4EB3F5F8">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地  址：阿图什市光明北路12号博格拉A座四楼</w:t>
            </w:r>
          </w:p>
          <w:p w14:paraId="72B64347">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联系人：朱先生       电  话：18609088999</w:t>
            </w:r>
          </w:p>
        </w:tc>
      </w:tr>
      <w:tr w14:paraId="461BA075">
        <w:tblPrEx>
          <w:tblCellMar>
            <w:top w:w="0" w:type="dxa"/>
            <w:left w:w="108" w:type="dxa"/>
            <w:bottom w:w="0" w:type="dxa"/>
            <w:right w:w="108" w:type="dxa"/>
          </w:tblCellMar>
        </w:tblPrEx>
        <w:trPr>
          <w:trHeight w:val="144"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D7AC3DC">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4</w:t>
            </w:r>
          </w:p>
        </w:tc>
        <w:tc>
          <w:tcPr>
            <w:tcW w:w="1992" w:type="dxa"/>
            <w:tcBorders>
              <w:top w:val="single" w:color="auto" w:sz="4" w:space="0"/>
              <w:left w:val="single" w:color="auto" w:sz="4" w:space="0"/>
              <w:bottom w:val="single" w:color="auto" w:sz="4" w:space="0"/>
              <w:right w:val="single" w:color="auto" w:sz="4" w:space="0"/>
            </w:tcBorders>
            <w:vAlign w:val="center"/>
          </w:tcPr>
          <w:p w14:paraId="5741B93A">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最终交货地点</w:t>
            </w:r>
          </w:p>
        </w:tc>
        <w:tc>
          <w:tcPr>
            <w:tcW w:w="6521" w:type="dxa"/>
            <w:tcBorders>
              <w:top w:val="single" w:color="auto" w:sz="4" w:space="0"/>
              <w:left w:val="single" w:color="auto" w:sz="4" w:space="0"/>
              <w:bottom w:val="single" w:color="auto" w:sz="4" w:space="0"/>
              <w:right w:val="single" w:color="auto" w:sz="4" w:space="0"/>
            </w:tcBorders>
            <w:vAlign w:val="center"/>
          </w:tcPr>
          <w:p w14:paraId="152A282D">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采购单位指定地点</w:t>
            </w:r>
          </w:p>
        </w:tc>
      </w:tr>
      <w:tr w14:paraId="25CC989D">
        <w:tblPrEx>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27F4795">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5</w:t>
            </w:r>
          </w:p>
        </w:tc>
        <w:tc>
          <w:tcPr>
            <w:tcW w:w="1992" w:type="dxa"/>
            <w:tcBorders>
              <w:top w:val="single" w:color="auto" w:sz="4" w:space="0"/>
              <w:left w:val="single" w:color="auto" w:sz="4" w:space="0"/>
              <w:bottom w:val="single" w:color="auto" w:sz="4" w:space="0"/>
              <w:right w:val="single" w:color="auto" w:sz="4" w:space="0"/>
            </w:tcBorders>
            <w:vAlign w:val="center"/>
          </w:tcPr>
          <w:p w14:paraId="4BF20BEB">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资格要求</w:t>
            </w:r>
          </w:p>
        </w:tc>
        <w:tc>
          <w:tcPr>
            <w:tcW w:w="6521" w:type="dxa"/>
            <w:tcBorders>
              <w:top w:val="single" w:color="auto" w:sz="4" w:space="0"/>
              <w:left w:val="single" w:color="auto" w:sz="4" w:space="0"/>
              <w:bottom w:val="single" w:color="auto" w:sz="4" w:space="0"/>
              <w:right w:val="single" w:color="auto" w:sz="4" w:space="0"/>
            </w:tcBorders>
            <w:vAlign w:val="center"/>
          </w:tcPr>
          <w:p w14:paraId="45327F2E">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1.满足《中华人民共和国政府采购法》第二十二条规定；</w:t>
            </w:r>
          </w:p>
          <w:p w14:paraId="27216EE6">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eastAsia="zh-CN"/>
              </w:rPr>
              <w:t>2.落实政府采购政策需满足的资格要求：</w:t>
            </w:r>
            <w:r>
              <w:rPr>
                <w:rFonts w:hint="eastAsia" w:ascii="仿宋" w:hAnsi="仿宋" w:eastAsia="仿宋" w:cs="仿宋"/>
                <w:color w:val="auto"/>
                <w:sz w:val="24"/>
                <w:szCs w:val="24"/>
                <w:highlight w:val="none"/>
                <w:lang w:val="en-US" w:eastAsia="zh-CN"/>
              </w:rPr>
              <w:t>本项目为非专门面向中小企业。 </w:t>
            </w:r>
          </w:p>
          <w:p w14:paraId="1CE971A0">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3.本项目的特定资格要求：</w:t>
            </w:r>
          </w:p>
          <w:p w14:paraId="28ED42DB">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（1）具备三证合一营业执照副本；</w:t>
            </w:r>
            <w:r>
              <w:rPr>
                <w:rFonts w:hint="eastAsia" w:ascii="仿宋" w:hAnsi="仿宋" w:eastAsia="仿宋" w:cs="仿宋"/>
                <w:color w:val="auto"/>
                <w:sz w:val="24"/>
                <w:szCs w:val="24"/>
                <w:lang w:val="en-US" w:eastAsia="zh-CN"/>
              </w:rPr>
              <w:tab/>
            </w:r>
          </w:p>
          <w:p w14:paraId="61BE435C">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（2）法定代表人投标需提供法定代表人资格证明书，委托代理人投标需提供法定代表人授权委托书；</w:t>
            </w:r>
          </w:p>
          <w:p w14:paraId="7CACA778">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）投标企业须提供投标人（被授权在职人员）近6个月内任意一个月有效的社保证明；</w:t>
            </w:r>
          </w:p>
          <w:p w14:paraId="27B1ECF0">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p>
          <w:p w14:paraId="2EB87927">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4.本项目不接受联合体投标。</w:t>
            </w:r>
          </w:p>
        </w:tc>
      </w:tr>
      <w:tr w14:paraId="004FBEEF">
        <w:tblPrEx>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4CA4A65">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6</w:t>
            </w:r>
          </w:p>
        </w:tc>
        <w:tc>
          <w:tcPr>
            <w:tcW w:w="1992" w:type="dxa"/>
            <w:tcBorders>
              <w:top w:val="single" w:color="auto" w:sz="4" w:space="0"/>
              <w:left w:val="single" w:color="auto" w:sz="4" w:space="0"/>
              <w:bottom w:val="single" w:color="auto" w:sz="4" w:space="0"/>
              <w:right w:val="single" w:color="auto" w:sz="4" w:space="0"/>
            </w:tcBorders>
            <w:vAlign w:val="center"/>
          </w:tcPr>
          <w:p w14:paraId="587A57E4">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资金来源</w:t>
            </w:r>
          </w:p>
        </w:tc>
        <w:tc>
          <w:tcPr>
            <w:tcW w:w="6521" w:type="dxa"/>
            <w:tcBorders>
              <w:top w:val="single" w:color="auto" w:sz="4" w:space="0"/>
              <w:left w:val="single" w:color="auto" w:sz="4" w:space="0"/>
              <w:bottom w:val="single" w:color="auto" w:sz="4" w:space="0"/>
              <w:right w:val="single" w:color="auto" w:sz="4" w:space="0"/>
            </w:tcBorders>
            <w:vAlign w:val="center"/>
          </w:tcPr>
          <w:p w14:paraId="63E0E4EB">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自筹资金</w:t>
            </w:r>
          </w:p>
        </w:tc>
      </w:tr>
      <w:tr w14:paraId="0B6BCBF5">
        <w:tblPrEx>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6316A2F">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7</w:t>
            </w:r>
          </w:p>
        </w:tc>
        <w:tc>
          <w:tcPr>
            <w:tcW w:w="1992" w:type="dxa"/>
            <w:tcBorders>
              <w:top w:val="single" w:color="auto" w:sz="4" w:space="0"/>
              <w:left w:val="single" w:color="auto" w:sz="4" w:space="0"/>
              <w:bottom w:val="single" w:color="auto" w:sz="4" w:space="0"/>
              <w:right w:val="single" w:color="auto" w:sz="4" w:space="0"/>
            </w:tcBorders>
            <w:vAlign w:val="center"/>
          </w:tcPr>
          <w:p w14:paraId="217352B4">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招标方式</w:t>
            </w:r>
          </w:p>
        </w:tc>
        <w:tc>
          <w:tcPr>
            <w:tcW w:w="6521" w:type="dxa"/>
            <w:tcBorders>
              <w:top w:val="single" w:color="auto" w:sz="4" w:space="0"/>
              <w:left w:val="single" w:color="auto" w:sz="4" w:space="0"/>
              <w:bottom w:val="single" w:color="auto" w:sz="4" w:space="0"/>
              <w:right w:val="single" w:color="auto" w:sz="4" w:space="0"/>
            </w:tcBorders>
            <w:vAlign w:val="center"/>
          </w:tcPr>
          <w:p w14:paraId="5524F90D">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竞争性谈判(本项目采用网上电子招投标)  </w:t>
            </w:r>
          </w:p>
        </w:tc>
      </w:tr>
      <w:tr w14:paraId="67298688">
        <w:tblPrEx>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1B2A2A03">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8</w:t>
            </w:r>
          </w:p>
        </w:tc>
        <w:tc>
          <w:tcPr>
            <w:tcW w:w="1992" w:type="dxa"/>
            <w:tcBorders>
              <w:top w:val="single" w:color="auto" w:sz="4" w:space="0"/>
              <w:left w:val="single" w:color="auto" w:sz="4" w:space="0"/>
              <w:bottom w:val="single" w:color="auto" w:sz="4" w:space="0"/>
              <w:right w:val="single" w:color="auto" w:sz="4" w:space="0"/>
            </w:tcBorders>
            <w:vAlign w:val="center"/>
          </w:tcPr>
          <w:p w14:paraId="70ADF897">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供应商信用查询</w:t>
            </w:r>
          </w:p>
        </w:tc>
        <w:tc>
          <w:tcPr>
            <w:tcW w:w="6521" w:type="dxa"/>
            <w:tcBorders>
              <w:top w:val="single" w:color="auto" w:sz="4" w:space="0"/>
              <w:left w:val="single" w:color="auto" w:sz="4" w:space="0"/>
              <w:bottom w:val="single" w:color="auto" w:sz="4" w:space="0"/>
              <w:right w:val="single" w:color="auto" w:sz="4" w:space="0"/>
            </w:tcBorders>
            <w:vAlign w:val="center"/>
          </w:tcPr>
          <w:p w14:paraId="575BC6F8">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1、查询渠道：信用中国（网址：http://www.creditchina.gov.cn）、中国政府采购网(网址：http://www.ccgp.gov.cn）。</w:t>
            </w:r>
          </w:p>
          <w:p w14:paraId="5BF06EF8">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2、截止时点：开标后评标前。</w:t>
            </w:r>
          </w:p>
          <w:p w14:paraId="7FBBF497">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3、信用信息查询记录和证据留存的具体方式：由采购组织机构在规定查询时间内打印信用信息查询记录并归入项目档案。</w:t>
            </w:r>
          </w:p>
          <w:p w14:paraId="6AA7A968">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54361A4B">
        <w:tblPrEx>
          <w:tblCellMar>
            <w:top w:w="0" w:type="dxa"/>
            <w:left w:w="108" w:type="dxa"/>
            <w:bottom w:w="0" w:type="dxa"/>
            <w:right w:w="108" w:type="dxa"/>
          </w:tblCellMar>
        </w:tblPrEx>
        <w:trPr>
          <w:trHeight w:val="696"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3619696">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9</w:t>
            </w:r>
          </w:p>
        </w:tc>
        <w:tc>
          <w:tcPr>
            <w:tcW w:w="1992" w:type="dxa"/>
            <w:tcBorders>
              <w:top w:val="single" w:color="auto" w:sz="4" w:space="0"/>
              <w:left w:val="single" w:color="auto" w:sz="4" w:space="0"/>
              <w:bottom w:val="single" w:color="auto" w:sz="4" w:space="0"/>
              <w:right w:val="single" w:color="auto" w:sz="4" w:space="0"/>
            </w:tcBorders>
            <w:vAlign w:val="center"/>
          </w:tcPr>
          <w:p w14:paraId="747308CD">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是否接受联合体投标</w:t>
            </w:r>
          </w:p>
        </w:tc>
        <w:tc>
          <w:tcPr>
            <w:tcW w:w="6521" w:type="dxa"/>
            <w:tcBorders>
              <w:top w:val="single" w:color="auto" w:sz="4" w:space="0"/>
              <w:left w:val="single" w:color="auto" w:sz="4" w:space="0"/>
              <w:bottom w:val="single" w:color="auto" w:sz="4" w:space="0"/>
              <w:right w:val="single" w:color="auto" w:sz="4" w:space="0"/>
            </w:tcBorders>
            <w:vAlign w:val="center"/>
          </w:tcPr>
          <w:p w14:paraId="5E4499A9">
            <w:pPr>
              <w:spacing w:line="360" w:lineRule="auto"/>
              <w:rPr>
                <w:rFonts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w:t>
            </w:r>
            <w:r>
              <w:rPr>
                <w:rFonts w:hint="eastAsia" w:ascii="仿宋" w:hAnsi="仿宋" w:eastAsia="仿宋" w:cs="仿宋"/>
                <w:color w:val="auto"/>
                <w:sz w:val="24"/>
                <w:szCs w:val="24"/>
                <w:lang w:eastAsia="zh-CN"/>
              </w:rPr>
              <w:t>不接受</w:t>
            </w:r>
          </w:p>
          <w:p w14:paraId="567F05A8">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□接  受</w:t>
            </w:r>
          </w:p>
        </w:tc>
      </w:tr>
      <w:tr w14:paraId="5B6DD9EB">
        <w:tblPrEx>
          <w:tblCellMar>
            <w:top w:w="0" w:type="dxa"/>
            <w:left w:w="108" w:type="dxa"/>
            <w:bottom w:w="0" w:type="dxa"/>
            <w:right w:w="108" w:type="dxa"/>
          </w:tblCellMar>
        </w:tblPrEx>
        <w:trPr>
          <w:trHeight w:val="66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E1BCA29">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1992" w:type="dxa"/>
            <w:tcBorders>
              <w:top w:val="single" w:color="auto" w:sz="4" w:space="0"/>
              <w:left w:val="single" w:color="auto" w:sz="4" w:space="0"/>
              <w:bottom w:val="single" w:color="auto" w:sz="4" w:space="0"/>
              <w:right w:val="single" w:color="auto" w:sz="4" w:space="0"/>
            </w:tcBorders>
            <w:vAlign w:val="center"/>
          </w:tcPr>
          <w:p w14:paraId="33539B7F">
            <w:pPr>
              <w:spacing w:line="360" w:lineRule="auto"/>
              <w:jc w:val="center"/>
              <w:rPr>
                <w:rFonts w:hint="eastAsia" w:ascii="仿宋" w:hAnsi="仿宋" w:eastAsia="仿宋" w:cs="仿宋"/>
                <w:b/>
                <w:bCs/>
                <w:color w:val="auto"/>
                <w:sz w:val="24"/>
                <w:szCs w:val="24"/>
                <w:lang w:eastAsia="zh-CN"/>
              </w:rPr>
            </w:pPr>
            <w:r>
              <w:rPr>
                <w:rFonts w:hint="eastAsia" w:ascii="仿宋" w:hAnsi="仿宋" w:eastAsia="仿宋" w:cs="仿宋"/>
                <w:b w:val="0"/>
                <w:bCs w:val="0"/>
                <w:color w:val="auto"/>
                <w:sz w:val="24"/>
                <w:szCs w:val="24"/>
                <w:highlight w:val="none"/>
                <w:lang w:eastAsia="zh-CN"/>
              </w:rPr>
              <w:t>踏勘现场</w:t>
            </w:r>
          </w:p>
        </w:tc>
        <w:tc>
          <w:tcPr>
            <w:tcW w:w="6521" w:type="dxa"/>
            <w:tcBorders>
              <w:top w:val="single" w:color="auto" w:sz="4" w:space="0"/>
              <w:left w:val="single" w:color="auto" w:sz="4" w:space="0"/>
              <w:bottom w:val="single" w:color="auto" w:sz="4" w:space="0"/>
              <w:right w:val="single" w:color="auto" w:sz="4" w:space="0"/>
            </w:tcBorders>
            <w:vAlign w:val="center"/>
          </w:tcPr>
          <w:p w14:paraId="437CA137">
            <w:pPr>
              <w:spacing w:line="360" w:lineRule="auto"/>
              <w:rPr>
                <w:rFonts w:hint="eastAsia" w:ascii="仿宋" w:hAnsi="仿宋" w:eastAsia="仿宋" w:cs="仿宋"/>
                <w:color w:val="auto"/>
                <w:highlight w:val="green"/>
                <w:lang w:eastAsia="zh-CN"/>
              </w:rPr>
            </w:pPr>
            <w:r>
              <w:rPr>
                <w:rFonts w:hint="eastAsia" w:ascii="仿宋" w:hAnsi="仿宋" w:eastAsia="仿宋" w:cs="仿宋"/>
                <w:color w:val="auto"/>
                <w:highlight w:val="none"/>
              </w:rPr>
              <w:t>■</w:t>
            </w:r>
            <w:r>
              <w:rPr>
                <w:rFonts w:hint="eastAsia" w:ascii="仿宋" w:hAnsi="仿宋" w:eastAsia="仿宋" w:cs="仿宋"/>
                <w:color w:val="auto"/>
                <w:highlight w:val="none"/>
                <w:lang w:eastAsia="zh-CN"/>
              </w:rPr>
              <w:t>是：为保证投标</w:t>
            </w:r>
            <w:r>
              <w:rPr>
                <w:rFonts w:hint="eastAsia" w:ascii="仿宋" w:hAnsi="仿宋" w:eastAsia="仿宋" w:cs="仿宋"/>
                <w:color w:val="auto"/>
                <w:highlight w:val="none"/>
                <w:lang w:val="en-US" w:eastAsia="zh-CN"/>
              </w:rPr>
              <w:t>单位</w:t>
            </w:r>
            <w:r>
              <w:rPr>
                <w:rFonts w:hint="eastAsia" w:ascii="仿宋" w:hAnsi="仿宋" w:eastAsia="仿宋" w:cs="仿宋"/>
                <w:color w:val="auto"/>
                <w:highlight w:val="none"/>
                <w:lang w:eastAsia="zh-CN"/>
              </w:rPr>
              <w:t>足够了解甲方实际需求以及实施重点，投标人应自行踏勘现场，熟悉医院现场及周围地形等情况，以获得一切可能影响投标报价及投标方案的其他情况。踏勘或放弃踏勘的投标单位将被视为己确认所有现场条件和预计到了可能发生的异常情况。</w:t>
            </w:r>
            <w:r>
              <w:rPr>
                <w:rFonts w:hint="eastAsia" w:ascii="仿宋" w:hAnsi="仿宋" w:eastAsia="仿宋" w:cs="仿宋"/>
                <w:color w:val="auto"/>
                <w:highlight w:val="none"/>
                <w:lang w:val="en-US" w:eastAsia="zh-CN"/>
              </w:rPr>
              <w:t>踏勘现场请与甲方提前联系，</w:t>
            </w:r>
            <w:r>
              <w:rPr>
                <w:rFonts w:hint="eastAsia" w:ascii="仿宋" w:hAnsi="仿宋" w:eastAsia="仿宋" w:cs="仿宋"/>
                <w:color w:val="auto"/>
                <w:highlight w:val="none"/>
                <w:lang w:eastAsia="zh-CN"/>
              </w:rPr>
              <w:t>联系人：刘先生/17799088700</w:t>
            </w:r>
            <w:r>
              <w:rPr>
                <w:rFonts w:hint="eastAsia" w:ascii="仿宋" w:hAnsi="仿宋" w:eastAsia="仿宋" w:cs="仿宋"/>
                <w:color w:val="auto"/>
                <w:highlight w:val="none"/>
                <w:lang w:val="en-US" w:eastAsia="zh-CN"/>
              </w:rPr>
              <w:t>。</w:t>
            </w:r>
          </w:p>
          <w:p w14:paraId="5AE0E416">
            <w:pPr>
              <w:spacing w:line="360" w:lineRule="auto"/>
              <w:jc w:val="left"/>
              <w:rPr>
                <w:rFonts w:hint="eastAsia" w:ascii="仿宋" w:hAnsi="仿宋" w:eastAsia="仿宋" w:cs="仿宋"/>
                <w:b/>
                <w:bCs/>
                <w:color w:val="auto"/>
                <w:sz w:val="24"/>
                <w:szCs w:val="24"/>
                <w:lang w:eastAsia="zh-CN"/>
              </w:rPr>
            </w:pPr>
            <w:r>
              <w:rPr>
                <w:rFonts w:hint="eastAsia" w:ascii="仿宋" w:hAnsi="仿宋" w:eastAsia="仿宋" w:cs="仿宋"/>
                <w:sz w:val="24"/>
                <w:highlight w:val="none"/>
              </w:rPr>
              <w:t>□否</w:t>
            </w:r>
          </w:p>
        </w:tc>
      </w:tr>
      <w:tr w14:paraId="1A087C5B">
        <w:tblPrEx>
          <w:tblCellMar>
            <w:top w:w="0" w:type="dxa"/>
            <w:left w:w="108" w:type="dxa"/>
            <w:bottom w:w="0" w:type="dxa"/>
            <w:right w:w="108" w:type="dxa"/>
          </w:tblCellMar>
        </w:tblPrEx>
        <w:trPr>
          <w:trHeight w:val="791"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61A0C72">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1</w:t>
            </w:r>
          </w:p>
        </w:tc>
        <w:tc>
          <w:tcPr>
            <w:tcW w:w="1992" w:type="dxa"/>
            <w:tcBorders>
              <w:top w:val="single" w:color="auto" w:sz="4" w:space="0"/>
              <w:left w:val="single" w:color="auto" w:sz="4" w:space="0"/>
              <w:bottom w:val="single" w:color="auto" w:sz="4" w:space="0"/>
              <w:right w:val="single" w:color="auto" w:sz="4" w:space="0"/>
            </w:tcBorders>
            <w:vAlign w:val="center"/>
          </w:tcPr>
          <w:p w14:paraId="75356516">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投标截止时间 （开标时间）</w:t>
            </w:r>
          </w:p>
        </w:tc>
        <w:tc>
          <w:tcPr>
            <w:tcW w:w="6521" w:type="dxa"/>
            <w:tcBorders>
              <w:top w:val="single" w:color="auto" w:sz="4" w:space="0"/>
              <w:left w:val="single" w:color="auto" w:sz="4" w:space="0"/>
              <w:bottom w:val="single" w:color="auto" w:sz="4" w:space="0"/>
              <w:right w:val="single" w:color="auto" w:sz="4" w:space="0"/>
            </w:tcBorders>
            <w:vAlign w:val="center"/>
          </w:tcPr>
          <w:p w14:paraId="077A68EA">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截止时间：202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lang w:val="en-US" w:eastAsia="zh-CN"/>
              </w:rPr>
              <w:t xml:space="preserve">7 </w:t>
            </w:r>
            <w:r>
              <w:rPr>
                <w:rFonts w:hint="eastAsia" w:ascii="仿宋" w:hAnsi="仿宋" w:eastAsia="仿宋" w:cs="仿宋"/>
                <w:color w:val="auto"/>
                <w:sz w:val="24"/>
                <w:szCs w:val="24"/>
                <w:u w:val="none"/>
                <w:lang w:eastAsia="zh-CN"/>
              </w:rPr>
              <w:t>月</w:t>
            </w:r>
            <w:r>
              <w:rPr>
                <w:rFonts w:hint="eastAsia" w:ascii="仿宋" w:hAnsi="仿宋" w:eastAsia="仿宋" w:cs="仿宋"/>
                <w:color w:val="auto"/>
                <w:sz w:val="24"/>
                <w:szCs w:val="24"/>
                <w:u w:val="none"/>
                <w:lang w:val="en-US" w:eastAsia="zh-CN"/>
              </w:rPr>
              <w:t xml:space="preserve">2 </w:t>
            </w:r>
            <w:r>
              <w:rPr>
                <w:rFonts w:hint="eastAsia" w:ascii="仿宋" w:hAnsi="仿宋" w:eastAsia="仿宋" w:cs="仿宋"/>
                <w:color w:val="auto"/>
                <w:sz w:val="24"/>
                <w:szCs w:val="24"/>
                <w:lang w:eastAsia="zh-CN"/>
              </w:rPr>
              <w:t>日上午</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lang w:eastAsia="zh-CN"/>
              </w:rPr>
              <w:t>时</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lang w:eastAsia="zh-CN"/>
              </w:rPr>
              <w:t>分（北京时间）</w:t>
            </w:r>
          </w:p>
        </w:tc>
      </w:tr>
      <w:tr w14:paraId="7023D361">
        <w:tblPrEx>
          <w:tblCellMar>
            <w:top w:w="0" w:type="dxa"/>
            <w:left w:w="108" w:type="dxa"/>
            <w:bottom w:w="0" w:type="dxa"/>
            <w:right w:w="108" w:type="dxa"/>
          </w:tblCellMar>
        </w:tblPrEx>
        <w:trPr>
          <w:trHeight w:val="68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9297A1D">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2</w:t>
            </w:r>
          </w:p>
        </w:tc>
        <w:tc>
          <w:tcPr>
            <w:tcW w:w="1992" w:type="dxa"/>
            <w:tcBorders>
              <w:top w:val="single" w:color="auto" w:sz="4" w:space="0"/>
              <w:left w:val="single" w:color="auto" w:sz="4" w:space="0"/>
              <w:bottom w:val="single" w:color="auto" w:sz="4" w:space="0"/>
              <w:right w:val="single" w:color="auto" w:sz="4" w:space="0"/>
            </w:tcBorders>
            <w:vAlign w:val="center"/>
          </w:tcPr>
          <w:p w14:paraId="26740680">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投标有效期</w:t>
            </w:r>
          </w:p>
        </w:tc>
        <w:tc>
          <w:tcPr>
            <w:tcW w:w="6521" w:type="dxa"/>
            <w:tcBorders>
              <w:top w:val="single" w:color="auto" w:sz="4" w:space="0"/>
              <w:left w:val="single" w:color="auto" w:sz="4" w:space="0"/>
              <w:bottom w:val="single" w:color="auto" w:sz="4" w:space="0"/>
              <w:right w:val="single" w:color="auto" w:sz="4" w:space="0"/>
            </w:tcBorders>
            <w:vAlign w:val="center"/>
          </w:tcPr>
          <w:p w14:paraId="4F8EB31A">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投标有效期为</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u w:val="single"/>
                <w:lang w:val="en-US" w:eastAsia="zh-CN"/>
              </w:rPr>
              <w:t>90</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日历天（从投标截止之日算起）。在此期限内，凡符合本谈判文件要求的响应文件均保持有效。</w:t>
            </w:r>
          </w:p>
        </w:tc>
      </w:tr>
      <w:tr w14:paraId="7687C77F">
        <w:tblPrEx>
          <w:tblCellMar>
            <w:top w:w="0" w:type="dxa"/>
            <w:left w:w="108" w:type="dxa"/>
            <w:bottom w:w="0" w:type="dxa"/>
            <w:right w:w="108" w:type="dxa"/>
          </w:tblCellMar>
        </w:tblPrEx>
        <w:trPr>
          <w:trHeight w:val="63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E4BA5BC">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3</w:t>
            </w:r>
          </w:p>
        </w:tc>
        <w:tc>
          <w:tcPr>
            <w:tcW w:w="1992" w:type="dxa"/>
            <w:tcBorders>
              <w:top w:val="single" w:color="auto" w:sz="4" w:space="0"/>
              <w:left w:val="single" w:color="auto" w:sz="4" w:space="0"/>
              <w:bottom w:val="single" w:color="auto" w:sz="4" w:space="0"/>
              <w:right w:val="single" w:color="auto" w:sz="4" w:space="0"/>
            </w:tcBorders>
            <w:vAlign w:val="center"/>
          </w:tcPr>
          <w:p w14:paraId="0726E934">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投标保证金</w:t>
            </w:r>
          </w:p>
        </w:tc>
        <w:tc>
          <w:tcPr>
            <w:tcW w:w="6521" w:type="dxa"/>
            <w:tcBorders>
              <w:top w:val="single" w:color="auto" w:sz="4" w:space="0"/>
              <w:left w:val="single" w:color="auto" w:sz="4" w:space="0"/>
              <w:bottom w:val="single" w:color="auto" w:sz="4" w:space="0"/>
              <w:right w:val="single" w:color="auto" w:sz="4" w:space="0"/>
            </w:tcBorders>
            <w:vAlign w:val="center"/>
          </w:tcPr>
          <w:p w14:paraId="14130D38">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政府采购投标保证金要求：</w:t>
            </w:r>
          </w:p>
          <w:p w14:paraId="4B41E42B">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投标保证金交纳方式：投标保证金应当以支票、汇票、本票、网上银行支付或者金融机构、担保机构出具的保函等非现金形式交纳。</w:t>
            </w:r>
          </w:p>
          <w:p w14:paraId="09164733">
            <w:pPr>
              <w:shd w:val="clear" w:color="auto" w:fill="auto"/>
              <w:spacing w:line="360" w:lineRule="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highlight w:val="none"/>
                <w:lang w:val="en-US" w:eastAsia="zh-CN"/>
              </w:rPr>
              <w:t>投标保证金的金额：</w:t>
            </w:r>
            <w:r>
              <w:rPr>
                <w:rFonts w:hint="eastAsia" w:ascii="仿宋" w:hAnsi="仿宋" w:eastAsia="仿宋" w:cs="仿宋"/>
                <w:b w:val="0"/>
                <w:bCs w:val="0"/>
                <w:color w:val="auto"/>
                <w:sz w:val="24"/>
                <w:szCs w:val="24"/>
                <w:highlight w:val="none"/>
                <w:lang w:val="en-US" w:eastAsia="zh-CN"/>
              </w:rPr>
              <w:t>13000.00元   大写：壹万叁仟元整</w:t>
            </w:r>
          </w:p>
          <w:p w14:paraId="2DAFA300">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投标保证金交纳要求：</w:t>
            </w:r>
          </w:p>
          <w:p w14:paraId="54DD1B1F">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1、投标保证金以电汇、网银形式提交的，应在投标截止前以总公司的基本账户一次性汇入指定账户（以到账时间为准），不接受现金及任何个人汇款。汇款凭证作为该项目投标保证金的缴纳依据。</w:t>
            </w:r>
          </w:p>
          <w:p w14:paraId="31D3EAD8">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2、其他特殊情况处理：有效投标保证金成功交纳后，截止开标时间，供应商无正当理由不参加该项目投标且不递交弃标函，投标保证金不予退还。</w:t>
            </w:r>
          </w:p>
          <w:p w14:paraId="55DC8139">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户名：克孜勒苏柯尔克孜自治州政务服务和公共资源交易中心</w:t>
            </w:r>
          </w:p>
          <w:p w14:paraId="242AD184">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账号：30456301040005069</w:t>
            </w:r>
          </w:p>
          <w:p w14:paraId="23FFB584">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行名：中国农业银行阿图什市天山分理处</w:t>
            </w:r>
          </w:p>
          <w:p w14:paraId="497E272F">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行号：103893045636</w:t>
            </w:r>
          </w:p>
          <w:p w14:paraId="489357C5">
            <w:pPr>
              <w:shd w:val="clear" w:color="auto" w:fill="auto"/>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联系人：孙先生</w:t>
            </w:r>
          </w:p>
          <w:p w14:paraId="1293F40F">
            <w:pPr>
              <w:shd w:val="clear" w:color="auto" w:fill="auto"/>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电话：0908-4220265    15155770782</w:t>
            </w:r>
          </w:p>
          <w:p w14:paraId="30E8D4E9">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（备注：必须写清楚xx公司xx项目保证金）</w:t>
            </w:r>
          </w:p>
          <w:p w14:paraId="038694AE">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二、申请退还投标保证金资料（招投标结束中标结果公示后）：</w:t>
            </w:r>
          </w:p>
          <w:p w14:paraId="17FD0C07">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1、投标企业：待开标完成后，未中标企业3个工作日内政资中心将收取的项目投标保证金按投标企业基本户退回。</w:t>
            </w:r>
          </w:p>
          <w:p w14:paraId="0980322C">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2、中标企业：需提供已签订合同复印件一份，复印件每页需加盖企业鲜章（并携带合同原件，由中心工作人员核对后退还）。</w:t>
            </w:r>
          </w:p>
          <w:p w14:paraId="73205D96">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三、其他特殊情况处理：</w:t>
            </w:r>
          </w:p>
          <w:p w14:paraId="67E2523B">
            <w:pPr>
              <w:spacing w:line="360" w:lineRule="auto"/>
              <w:rPr>
                <w:rFonts w:hint="eastAsia" w:ascii="仿宋" w:hAnsi="仿宋" w:eastAsia="仿宋" w:cs="仿宋"/>
                <w:b w:val="0"/>
                <w:bCs w:val="0"/>
                <w:color w:val="auto"/>
                <w:sz w:val="24"/>
                <w:szCs w:val="24"/>
                <w:lang w:val="en-US" w:eastAsia="zh-CN"/>
              </w:rPr>
            </w:pPr>
            <w:r>
              <w:rPr>
                <w:rFonts w:hint="eastAsia" w:ascii="仿宋" w:hAnsi="仿宋" w:eastAsia="仿宋" w:cs="仿宋"/>
                <w:color w:val="auto"/>
                <w:highlight w:val="none"/>
                <w:lang w:val="en-US" w:eastAsia="zh-CN"/>
              </w:rPr>
              <w:t xml:space="preserve">1、按照招标文件要求规定：投标企业无正当理由不参加该项目投标且在规定开标时间前不递交弃标函，投标保证金不予退还。    </w:t>
            </w:r>
          </w:p>
        </w:tc>
      </w:tr>
      <w:tr w14:paraId="386B4EFB">
        <w:tblPrEx>
          <w:tblCellMar>
            <w:top w:w="0" w:type="dxa"/>
            <w:left w:w="108" w:type="dxa"/>
            <w:bottom w:w="0" w:type="dxa"/>
            <w:right w:w="108" w:type="dxa"/>
          </w:tblCellMar>
        </w:tblPrEx>
        <w:trPr>
          <w:trHeight w:val="904"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F8C96C5">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4</w:t>
            </w:r>
          </w:p>
        </w:tc>
        <w:tc>
          <w:tcPr>
            <w:tcW w:w="1992" w:type="dxa"/>
            <w:tcBorders>
              <w:top w:val="single" w:color="auto" w:sz="4" w:space="0"/>
              <w:left w:val="single" w:color="auto" w:sz="4" w:space="0"/>
              <w:bottom w:val="single" w:color="auto" w:sz="4" w:space="0"/>
              <w:right w:val="single" w:color="auto" w:sz="4" w:space="0"/>
            </w:tcBorders>
            <w:vAlign w:val="center"/>
          </w:tcPr>
          <w:p w14:paraId="02941E14">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是否允许递交备选  投标方案</w:t>
            </w:r>
          </w:p>
        </w:tc>
        <w:tc>
          <w:tcPr>
            <w:tcW w:w="6521" w:type="dxa"/>
            <w:tcBorders>
              <w:top w:val="single" w:color="auto" w:sz="4" w:space="0"/>
              <w:left w:val="single" w:color="auto" w:sz="4" w:space="0"/>
              <w:bottom w:val="single" w:color="auto" w:sz="4" w:space="0"/>
              <w:right w:val="single" w:color="auto" w:sz="4" w:space="0"/>
            </w:tcBorders>
            <w:vAlign w:val="center"/>
          </w:tcPr>
          <w:p w14:paraId="2613AD01">
            <w:pPr>
              <w:spacing w:line="360" w:lineRule="auto"/>
              <w:rPr>
                <w:rFonts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w:t>
            </w:r>
            <w:r>
              <w:rPr>
                <w:rFonts w:hint="eastAsia" w:ascii="仿宋" w:hAnsi="仿宋" w:eastAsia="仿宋" w:cs="仿宋"/>
                <w:color w:val="auto"/>
                <w:sz w:val="24"/>
                <w:szCs w:val="24"/>
                <w:lang w:eastAsia="zh-CN"/>
              </w:rPr>
              <w:t>不允许</w:t>
            </w:r>
          </w:p>
          <w:p w14:paraId="249E70F2">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□允  许</w:t>
            </w:r>
          </w:p>
        </w:tc>
      </w:tr>
      <w:tr w14:paraId="3C3E9EC8">
        <w:tblPrEx>
          <w:tblCellMar>
            <w:top w:w="0" w:type="dxa"/>
            <w:left w:w="108" w:type="dxa"/>
            <w:bottom w:w="0" w:type="dxa"/>
            <w:right w:w="108" w:type="dxa"/>
          </w:tblCellMar>
        </w:tblPrEx>
        <w:trPr>
          <w:trHeight w:val="288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3840F48D">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5</w:t>
            </w:r>
          </w:p>
        </w:tc>
        <w:tc>
          <w:tcPr>
            <w:tcW w:w="1992" w:type="dxa"/>
            <w:tcBorders>
              <w:top w:val="single" w:color="auto" w:sz="4" w:space="0"/>
              <w:left w:val="single" w:color="auto" w:sz="4" w:space="0"/>
              <w:bottom w:val="single" w:color="auto" w:sz="4" w:space="0"/>
              <w:right w:val="single" w:color="auto" w:sz="4" w:space="0"/>
            </w:tcBorders>
            <w:vAlign w:val="center"/>
          </w:tcPr>
          <w:p w14:paraId="52E013B5">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谈判文件领取</w:t>
            </w:r>
          </w:p>
        </w:tc>
        <w:tc>
          <w:tcPr>
            <w:tcW w:w="6521" w:type="dxa"/>
            <w:tcBorders>
              <w:top w:val="single" w:color="auto" w:sz="4" w:space="0"/>
              <w:left w:val="single" w:color="auto" w:sz="4" w:space="0"/>
              <w:bottom w:val="single" w:color="auto" w:sz="4" w:space="0"/>
              <w:right w:val="single" w:color="auto" w:sz="4" w:space="0"/>
            </w:tcBorders>
            <w:vAlign w:val="center"/>
          </w:tcPr>
          <w:p w14:paraId="47776B14">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时间：</w:t>
            </w:r>
            <w:r>
              <w:rPr>
                <w:rFonts w:hint="eastAsia" w:ascii="仿宋" w:hAnsi="仿宋" w:eastAsia="仿宋" w:cs="仿宋"/>
                <w:color w:val="auto"/>
                <w:sz w:val="24"/>
                <w:szCs w:val="24"/>
                <w:u w:val="none"/>
                <w:lang w:eastAsia="zh-CN"/>
              </w:rPr>
              <w:t>202</w:t>
            </w:r>
            <w:r>
              <w:rPr>
                <w:rFonts w:hint="eastAsia" w:ascii="仿宋" w:hAnsi="仿宋" w:eastAsia="仿宋" w:cs="仿宋"/>
                <w:color w:val="auto"/>
                <w:sz w:val="24"/>
                <w:szCs w:val="24"/>
                <w:u w:val="none"/>
                <w:lang w:val="en-US" w:eastAsia="zh-CN"/>
              </w:rPr>
              <w:t>5</w:t>
            </w:r>
            <w:r>
              <w:rPr>
                <w:rFonts w:hint="eastAsia" w:ascii="仿宋" w:hAnsi="仿宋" w:eastAsia="仿宋" w:cs="仿宋"/>
                <w:color w:val="auto"/>
                <w:sz w:val="24"/>
                <w:szCs w:val="24"/>
                <w:u w:val="none"/>
                <w:lang w:eastAsia="zh-CN"/>
              </w:rPr>
              <w:t>年</w:t>
            </w:r>
            <w:r>
              <w:rPr>
                <w:rFonts w:hint="eastAsia" w:ascii="仿宋" w:hAnsi="仿宋" w:eastAsia="仿宋" w:cs="仿宋"/>
                <w:color w:val="auto"/>
                <w:sz w:val="24"/>
                <w:szCs w:val="24"/>
                <w:u w:val="none"/>
                <w:lang w:val="en-US" w:eastAsia="zh-CN"/>
              </w:rPr>
              <w:t xml:space="preserve">6 </w:t>
            </w:r>
            <w:r>
              <w:rPr>
                <w:rFonts w:hint="eastAsia" w:ascii="仿宋" w:hAnsi="仿宋" w:eastAsia="仿宋" w:cs="仿宋"/>
                <w:color w:val="auto"/>
                <w:sz w:val="24"/>
                <w:szCs w:val="24"/>
                <w:u w:val="none"/>
                <w:lang w:eastAsia="zh-CN"/>
              </w:rPr>
              <w:t>月</w:t>
            </w:r>
            <w:r>
              <w:rPr>
                <w:rFonts w:hint="eastAsia" w:ascii="仿宋" w:hAnsi="仿宋" w:eastAsia="仿宋" w:cs="仿宋"/>
                <w:color w:val="auto"/>
                <w:sz w:val="24"/>
                <w:szCs w:val="24"/>
                <w:u w:val="none"/>
                <w:lang w:val="en-US" w:eastAsia="zh-CN"/>
              </w:rPr>
              <w:t>23</w:t>
            </w:r>
            <w:r>
              <w:rPr>
                <w:rFonts w:hint="eastAsia" w:ascii="仿宋" w:hAnsi="仿宋" w:eastAsia="仿宋" w:cs="仿宋"/>
                <w:color w:val="auto"/>
                <w:sz w:val="24"/>
                <w:szCs w:val="24"/>
                <w:u w:val="none"/>
                <w:lang w:eastAsia="zh-CN"/>
              </w:rPr>
              <w:t>日至202</w:t>
            </w:r>
            <w:r>
              <w:rPr>
                <w:rFonts w:hint="eastAsia" w:ascii="仿宋" w:hAnsi="仿宋" w:eastAsia="仿宋" w:cs="仿宋"/>
                <w:color w:val="auto"/>
                <w:sz w:val="24"/>
                <w:szCs w:val="24"/>
                <w:u w:val="none"/>
                <w:lang w:val="en-US" w:eastAsia="zh-CN"/>
              </w:rPr>
              <w:t>5</w:t>
            </w:r>
            <w:r>
              <w:rPr>
                <w:rFonts w:hint="eastAsia" w:ascii="仿宋" w:hAnsi="仿宋" w:eastAsia="仿宋" w:cs="仿宋"/>
                <w:color w:val="auto"/>
                <w:sz w:val="24"/>
                <w:szCs w:val="24"/>
                <w:u w:val="none"/>
                <w:lang w:eastAsia="zh-CN"/>
              </w:rPr>
              <w:t>年</w:t>
            </w:r>
            <w:r>
              <w:rPr>
                <w:rFonts w:hint="eastAsia" w:ascii="仿宋" w:hAnsi="仿宋" w:eastAsia="仿宋" w:cs="仿宋"/>
                <w:color w:val="auto"/>
                <w:sz w:val="24"/>
                <w:szCs w:val="24"/>
                <w:u w:val="none"/>
                <w:lang w:val="en-US" w:eastAsia="zh-CN"/>
              </w:rPr>
              <w:t>6</w:t>
            </w:r>
            <w:r>
              <w:rPr>
                <w:rFonts w:hint="eastAsia" w:ascii="仿宋" w:hAnsi="仿宋" w:eastAsia="仿宋" w:cs="仿宋"/>
                <w:color w:val="auto"/>
                <w:sz w:val="24"/>
                <w:szCs w:val="24"/>
                <w:u w:val="none"/>
                <w:lang w:eastAsia="zh-CN"/>
              </w:rPr>
              <w:t>月</w:t>
            </w:r>
            <w:r>
              <w:rPr>
                <w:rFonts w:hint="eastAsia" w:ascii="仿宋" w:hAnsi="仿宋" w:eastAsia="仿宋" w:cs="仿宋"/>
                <w:color w:val="auto"/>
                <w:sz w:val="24"/>
                <w:szCs w:val="24"/>
                <w:u w:val="none"/>
                <w:lang w:val="en-US" w:eastAsia="zh-CN"/>
              </w:rPr>
              <w:t>25</w:t>
            </w:r>
            <w:r>
              <w:rPr>
                <w:rFonts w:hint="eastAsia" w:ascii="仿宋" w:hAnsi="仿宋" w:eastAsia="仿宋" w:cs="仿宋"/>
                <w:color w:val="auto"/>
                <w:sz w:val="24"/>
                <w:szCs w:val="24"/>
                <w:u w:val="none"/>
                <w:lang w:eastAsia="zh-CN"/>
              </w:rPr>
              <w:t>日，每天上午10:00至</w:t>
            </w:r>
            <w:r>
              <w:rPr>
                <w:rFonts w:hint="eastAsia" w:ascii="仿宋" w:hAnsi="仿宋" w:eastAsia="仿宋" w:cs="仿宋"/>
                <w:color w:val="auto"/>
                <w:sz w:val="24"/>
                <w:szCs w:val="24"/>
                <w:u w:val="none"/>
                <w:lang w:val="en-US" w:eastAsia="zh-CN"/>
              </w:rPr>
              <w:t>14</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lang w:val="en-US" w:eastAsia="zh-CN"/>
              </w:rPr>
              <w:t>00</w:t>
            </w:r>
            <w:r>
              <w:rPr>
                <w:rFonts w:hint="eastAsia" w:ascii="仿宋" w:hAnsi="仿宋" w:eastAsia="仿宋" w:cs="仿宋"/>
                <w:color w:val="auto"/>
                <w:sz w:val="24"/>
                <w:szCs w:val="24"/>
                <w:u w:val="none"/>
                <w:lang w:eastAsia="zh-CN"/>
              </w:rPr>
              <w:t>，下午16:</w:t>
            </w:r>
            <w:r>
              <w:rPr>
                <w:rFonts w:hint="eastAsia" w:ascii="仿宋" w:hAnsi="仿宋" w:eastAsia="仿宋" w:cs="仿宋"/>
                <w:color w:val="auto"/>
                <w:sz w:val="24"/>
                <w:szCs w:val="24"/>
                <w:u w:val="none"/>
                <w:lang w:val="en-US" w:eastAsia="zh-CN"/>
              </w:rPr>
              <w:t>00</w:t>
            </w:r>
            <w:r>
              <w:rPr>
                <w:rFonts w:hint="eastAsia" w:ascii="仿宋" w:hAnsi="仿宋" w:eastAsia="仿宋" w:cs="仿宋"/>
                <w:color w:val="auto"/>
                <w:sz w:val="24"/>
                <w:szCs w:val="24"/>
                <w:u w:val="none"/>
                <w:lang w:eastAsia="zh-CN"/>
              </w:rPr>
              <w:t>至</w:t>
            </w:r>
            <w:r>
              <w:rPr>
                <w:rFonts w:hint="eastAsia" w:ascii="仿宋" w:hAnsi="仿宋" w:eastAsia="仿宋" w:cs="仿宋"/>
                <w:color w:val="auto"/>
                <w:sz w:val="24"/>
                <w:szCs w:val="24"/>
                <w:u w:val="none"/>
                <w:lang w:val="en-US" w:eastAsia="zh-CN"/>
              </w:rPr>
              <w:t>20</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lang w:val="en-US" w:eastAsia="zh-CN"/>
              </w:rPr>
              <w:t>00</w:t>
            </w:r>
            <w:r>
              <w:rPr>
                <w:rFonts w:hint="eastAsia" w:ascii="仿宋" w:hAnsi="仿宋" w:eastAsia="仿宋" w:cs="仿宋"/>
                <w:color w:val="auto"/>
                <w:sz w:val="24"/>
                <w:szCs w:val="24"/>
                <w:lang w:eastAsia="zh-CN"/>
              </w:rPr>
              <w:t>（北京时间，节假日除外）</w:t>
            </w:r>
          </w:p>
          <w:p w14:paraId="24642414">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地点：政采云平台线上</w:t>
            </w:r>
            <w:bookmarkStart w:id="75" w:name="_GoBack"/>
            <w:bookmarkEnd w:id="75"/>
          </w:p>
          <w:p w14:paraId="14DF4CCE">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方式：供应商登录政采云平台https://www.zcygov.cn/在线申请获取采购文件（进入“项目采购”应用，在获取采购文件菜单中选择项目，申请获取采购文件）</w:t>
            </w:r>
          </w:p>
        </w:tc>
      </w:tr>
      <w:tr w14:paraId="44DAB0BC">
        <w:tblPrEx>
          <w:tblCellMar>
            <w:top w:w="0" w:type="dxa"/>
            <w:left w:w="108" w:type="dxa"/>
            <w:bottom w:w="0" w:type="dxa"/>
            <w:right w:w="108" w:type="dxa"/>
          </w:tblCellMar>
        </w:tblPrEx>
        <w:trPr>
          <w:trHeight w:val="383"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1903D416">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6</w:t>
            </w:r>
          </w:p>
        </w:tc>
        <w:tc>
          <w:tcPr>
            <w:tcW w:w="1992" w:type="dxa"/>
            <w:tcBorders>
              <w:top w:val="single" w:color="auto" w:sz="4" w:space="0"/>
              <w:left w:val="single" w:color="auto" w:sz="4" w:space="0"/>
              <w:bottom w:val="single" w:color="auto" w:sz="4" w:space="0"/>
              <w:right w:val="single" w:color="auto" w:sz="4" w:space="0"/>
            </w:tcBorders>
            <w:vAlign w:val="center"/>
          </w:tcPr>
          <w:p w14:paraId="3D3BC2B4">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响应文件形式</w:t>
            </w:r>
          </w:p>
        </w:tc>
        <w:tc>
          <w:tcPr>
            <w:tcW w:w="6521" w:type="dxa"/>
            <w:tcBorders>
              <w:top w:val="single" w:color="auto" w:sz="4" w:space="0"/>
              <w:left w:val="single" w:color="auto" w:sz="4" w:space="0"/>
              <w:bottom w:val="single" w:color="auto" w:sz="4" w:space="0"/>
              <w:right w:val="single" w:color="auto" w:sz="4" w:space="0"/>
            </w:tcBorders>
            <w:vAlign w:val="center"/>
          </w:tcPr>
          <w:p w14:paraId="293095C9">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电子响应文件包括“电子加密响应文件”和“备份响应文件”，在响应文件编制完成后同时生成。</w:t>
            </w:r>
          </w:p>
          <w:p w14:paraId="1B38E91F">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1、“电子加密响应文件”是指通过“政采云电子交易客户端”完成响应文件编制后生成并加密的数据电文形式的响应文件。</w:t>
            </w:r>
          </w:p>
          <w:p w14:paraId="2D68DAC2">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2、“备份响应文件”是指与“电子加密响应文件”同时生成的数据电文形式的电子文件（备份标书，用于供应商标书解密异常时应急使用），其他方式编制的备份响应文件视为无效备份响应文件。</w:t>
            </w:r>
          </w:p>
        </w:tc>
      </w:tr>
      <w:tr w14:paraId="42EF5EF5">
        <w:tblPrEx>
          <w:tblCellMar>
            <w:top w:w="0" w:type="dxa"/>
            <w:left w:w="108" w:type="dxa"/>
            <w:bottom w:w="0" w:type="dxa"/>
            <w:right w:w="108" w:type="dxa"/>
          </w:tblCellMar>
        </w:tblPrEx>
        <w:trPr>
          <w:trHeight w:val="190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5846CC72">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7</w:t>
            </w:r>
          </w:p>
        </w:tc>
        <w:tc>
          <w:tcPr>
            <w:tcW w:w="1992" w:type="dxa"/>
            <w:tcBorders>
              <w:top w:val="single" w:color="auto" w:sz="4" w:space="0"/>
              <w:left w:val="single" w:color="auto" w:sz="4" w:space="0"/>
              <w:bottom w:val="single" w:color="auto" w:sz="4" w:space="0"/>
              <w:right w:val="single" w:color="auto" w:sz="4" w:space="0"/>
            </w:tcBorders>
            <w:vAlign w:val="center"/>
          </w:tcPr>
          <w:p w14:paraId="5A08C7D3">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响应文件份数及要求</w:t>
            </w:r>
          </w:p>
        </w:tc>
        <w:tc>
          <w:tcPr>
            <w:tcW w:w="6521" w:type="dxa"/>
            <w:tcBorders>
              <w:top w:val="single" w:color="auto" w:sz="4" w:space="0"/>
              <w:left w:val="single" w:color="auto" w:sz="4" w:space="0"/>
              <w:bottom w:val="single" w:color="auto" w:sz="4" w:space="0"/>
              <w:right w:val="single" w:color="auto" w:sz="4" w:space="0"/>
            </w:tcBorders>
            <w:vAlign w:val="center"/>
          </w:tcPr>
          <w:p w14:paraId="1EB96E18">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1、一份电子加密标书（“.jmbs”格式），一份备份标书文件（“.bfbs”格式）。</w:t>
            </w:r>
          </w:p>
          <w:p w14:paraId="7F3E8F1D">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2、每份电子响应文件应包括资格证明文件和商务及技术文件两部分。</w:t>
            </w:r>
          </w:p>
        </w:tc>
      </w:tr>
      <w:tr w14:paraId="170834AF">
        <w:tblPrEx>
          <w:tblCellMar>
            <w:top w:w="0" w:type="dxa"/>
            <w:left w:w="108" w:type="dxa"/>
            <w:bottom w:w="0" w:type="dxa"/>
            <w:right w:w="108" w:type="dxa"/>
          </w:tblCellMar>
        </w:tblPrEx>
        <w:trPr>
          <w:trHeight w:val="731" w:hRule="atLeast"/>
          <w:jc w:val="center"/>
        </w:trPr>
        <w:tc>
          <w:tcPr>
            <w:tcW w:w="784" w:type="dxa"/>
            <w:vMerge w:val="restart"/>
            <w:tcBorders>
              <w:top w:val="single" w:color="auto" w:sz="4" w:space="0"/>
              <w:left w:val="single" w:color="auto" w:sz="4" w:space="0"/>
              <w:right w:val="single" w:color="auto" w:sz="4" w:space="0"/>
            </w:tcBorders>
            <w:vAlign w:val="center"/>
          </w:tcPr>
          <w:p w14:paraId="727AF519">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8</w:t>
            </w:r>
          </w:p>
        </w:tc>
        <w:tc>
          <w:tcPr>
            <w:tcW w:w="1992" w:type="dxa"/>
            <w:vMerge w:val="restart"/>
            <w:tcBorders>
              <w:top w:val="single" w:color="auto" w:sz="4" w:space="0"/>
              <w:left w:val="single" w:color="auto" w:sz="4" w:space="0"/>
              <w:right w:val="single" w:color="auto" w:sz="4" w:space="0"/>
            </w:tcBorders>
            <w:vAlign w:val="center"/>
          </w:tcPr>
          <w:p w14:paraId="08E9FF51">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响应文件的上传和递交</w:t>
            </w:r>
          </w:p>
        </w:tc>
        <w:tc>
          <w:tcPr>
            <w:tcW w:w="6521" w:type="dxa"/>
            <w:tcBorders>
              <w:top w:val="single" w:color="auto" w:sz="4" w:space="0"/>
              <w:left w:val="single" w:color="auto" w:sz="4" w:space="0"/>
              <w:bottom w:val="single" w:color="auto" w:sz="4" w:space="0"/>
              <w:right w:val="single" w:color="auto" w:sz="4" w:space="0"/>
            </w:tcBorders>
            <w:vAlign w:val="center"/>
          </w:tcPr>
          <w:p w14:paraId="47B8CE0E">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1.电子加密响应文件：响应文件制作完成并生成加密标书，在投标截止时间前，供应商需将加密的响应文件上传至政采云平台，在开标时间开始后，待采购组织机构发出解密通知后30分钟内解密响应文件。</w:t>
            </w:r>
          </w:p>
          <w:p w14:paraId="6DED1982">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a.供应商未能在投标截止时间前成功上传电子加密响应文件的投标无效。</w:t>
            </w:r>
          </w:p>
          <w:p w14:paraId="060F3A77">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b.供应商成功上传电子加密响应文件后，可自行打印响应文件接收回执。</w:t>
            </w:r>
          </w:p>
        </w:tc>
      </w:tr>
      <w:tr w14:paraId="74150C5E">
        <w:tblPrEx>
          <w:tblCellMar>
            <w:top w:w="0" w:type="dxa"/>
            <w:left w:w="108" w:type="dxa"/>
            <w:bottom w:w="0" w:type="dxa"/>
            <w:right w:w="108" w:type="dxa"/>
          </w:tblCellMar>
        </w:tblPrEx>
        <w:trPr>
          <w:trHeight w:val="731" w:hRule="atLeast"/>
          <w:jc w:val="center"/>
        </w:trPr>
        <w:tc>
          <w:tcPr>
            <w:tcW w:w="784" w:type="dxa"/>
            <w:vMerge w:val="continue"/>
            <w:tcBorders>
              <w:left w:val="single" w:color="auto" w:sz="4" w:space="0"/>
              <w:bottom w:val="single" w:color="auto" w:sz="4" w:space="0"/>
              <w:right w:val="single" w:color="auto" w:sz="4" w:space="0"/>
            </w:tcBorders>
            <w:vAlign w:val="center"/>
          </w:tcPr>
          <w:p w14:paraId="6E677FD7">
            <w:pPr>
              <w:spacing w:line="360" w:lineRule="auto"/>
              <w:jc w:val="center"/>
              <w:rPr>
                <w:rFonts w:ascii="仿宋" w:hAnsi="仿宋" w:eastAsia="仿宋" w:cs="仿宋"/>
                <w:color w:val="auto"/>
                <w:sz w:val="24"/>
                <w:szCs w:val="24"/>
                <w:lang w:eastAsia="zh-CN"/>
              </w:rPr>
            </w:pPr>
          </w:p>
        </w:tc>
        <w:tc>
          <w:tcPr>
            <w:tcW w:w="1992" w:type="dxa"/>
            <w:vMerge w:val="continue"/>
            <w:tcBorders>
              <w:left w:val="single" w:color="auto" w:sz="4" w:space="0"/>
              <w:bottom w:val="single" w:color="auto" w:sz="4" w:space="0"/>
              <w:right w:val="single" w:color="auto" w:sz="4" w:space="0"/>
            </w:tcBorders>
            <w:vAlign w:val="center"/>
          </w:tcPr>
          <w:p w14:paraId="1C65A0A0">
            <w:pPr>
              <w:spacing w:line="360" w:lineRule="auto"/>
              <w:rPr>
                <w:rFonts w:ascii="仿宋" w:hAnsi="仿宋" w:eastAsia="仿宋" w:cs="仿宋"/>
                <w:color w:val="auto"/>
                <w:sz w:val="24"/>
                <w:szCs w:val="24"/>
                <w:lang w:eastAsia="zh-CN"/>
              </w:rPr>
            </w:pPr>
          </w:p>
        </w:tc>
        <w:tc>
          <w:tcPr>
            <w:tcW w:w="6521" w:type="dxa"/>
            <w:tcBorders>
              <w:top w:val="single" w:color="auto" w:sz="4" w:space="0"/>
              <w:left w:val="single" w:color="auto" w:sz="4" w:space="0"/>
              <w:bottom w:val="single" w:color="auto" w:sz="4" w:space="0"/>
              <w:right w:val="single" w:color="auto" w:sz="4" w:space="0"/>
            </w:tcBorders>
            <w:vAlign w:val="center"/>
          </w:tcPr>
          <w:p w14:paraId="11D106FF">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2.备份响应文件：供应商在投标截止时间前将加密的响应文件上传至政府采购云平台，还可以在投标截止时间前以电子邮件方式提供备份响应文件1份（接收人邮箱：</w:t>
            </w:r>
            <w:r>
              <w:rPr>
                <w:rFonts w:hint="eastAsia" w:ascii="仿宋" w:hAnsi="仿宋" w:eastAsia="仿宋" w:cs="仿宋"/>
                <w:color w:val="auto"/>
                <w:sz w:val="24"/>
                <w:szCs w:val="24"/>
                <w:lang w:val="en-US" w:eastAsia="zh-CN"/>
              </w:rPr>
              <w:t>3265613387</w:t>
            </w:r>
            <w:r>
              <w:rPr>
                <w:rFonts w:hint="eastAsia" w:ascii="仿宋" w:hAnsi="仿宋" w:eastAsia="仿宋" w:cs="仿宋"/>
                <w:color w:val="auto"/>
                <w:sz w:val="24"/>
                <w:szCs w:val="24"/>
                <w:lang w:eastAsia="zh-CN"/>
              </w:rPr>
              <w:t>@qq.com，接收人：朱先生，电话：18609088999），“备份响应文件”由供应商自愿提供，谈判文件 不作强制性要求；如不提供或未按要求提供的，当电子响应文件无法解密时，将导致无备份响应文件而失去投标资格。</w:t>
            </w:r>
          </w:p>
          <w:p w14:paraId="5360D267">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a.备份响应文件提供要求：供应商可以将备份响应文件打包压缩并加密，压缩包命名为“XX单位备份响应文件”，加密密码由供应商自行保管；送达时间以采购代理机构实际接收时间为准。“备份响应文件”逾期或未按要求提供的视为未提供，建议供应商提前1日办理邮件提供事宜。</w:t>
            </w:r>
          </w:p>
          <w:p w14:paraId="07A53856">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b.通过“政府采购云平台”成功上传递交的“电子加密响应文件”已按时解密的，“备份响应文件”自动失效。投标截止时间前，投标供应商仅提供了“备份响应文件”而未将“电子加密响应文件”成功上传至“政府采购云平台”的，投标无效。</w:t>
            </w:r>
          </w:p>
        </w:tc>
      </w:tr>
      <w:tr w14:paraId="02B10A0F">
        <w:tblPrEx>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3B405BD7">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9</w:t>
            </w:r>
          </w:p>
        </w:tc>
        <w:tc>
          <w:tcPr>
            <w:tcW w:w="1992" w:type="dxa"/>
            <w:tcBorders>
              <w:top w:val="single" w:color="auto" w:sz="4" w:space="0"/>
              <w:left w:val="single" w:color="auto" w:sz="4" w:space="0"/>
              <w:bottom w:val="single" w:color="auto" w:sz="4" w:space="0"/>
              <w:right w:val="single" w:color="auto" w:sz="4" w:space="0"/>
            </w:tcBorders>
            <w:vAlign w:val="center"/>
          </w:tcPr>
          <w:p w14:paraId="0CD48453">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评标委员会的组建</w:t>
            </w:r>
          </w:p>
        </w:tc>
        <w:tc>
          <w:tcPr>
            <w:tcW w:w="6521" w:type="dxa"/>
            <w:tcBorders>
              <w:top w:val="single" w:color="auto" w:sz="4" w:space="0"/>
              <w:left w:val="single" w:color="auto" w:sz="4" w:space="0"/>
              <w:bottom w:val="single" w:color="auto" w:sz="4" w:space="0"/>
              <w:right w:val="single" w:color="auto" w:sz="4" w:space="0"/>
            </w:tcBorders>
            <w:vAlign w:val="center"/>
          </w:tcPr>
          <w:p w14:paraId="0D7362AE">
            <w:pPr>
              <w:spacing w:line="360" w:lineRule="auto"/>
              <w:rPr>
                <w:rFonts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评标委员会由招标人依法组建；</w:t>
            </w:r>
          </w:p>
          <w:p w14:paraId="0DD6FD32">
            <w:pPr>
              <w:spacing w:line="360" w:lineRule="auto"/>
              <w:rPr>
                <w:rFonts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评标专家确定方式：专家评委由招标人（采购代理机构）在开标前</w:t>
            </w:r>
            <w:r>
              <w:rPr>
                <w:rFonts w:hint="eastAsia" w:ascii="仿宋" w:hAnsi="仿宋" w:eastAsia="仿宋" w:cs="仿宋"/>
                <w:color w:val="auto"/>
                <w:sz w:val="24"/>
                <w:szCs w:val="24"/>
                <w:lang w:val="en-US" w:eastAsia="zh-CN"/>
              </w:rPr>
              <w:t>48小时内</w:t>
            </w:r>
            <w:r>
              <w:rPr>
                <w:rFonts w:hint="eastAsia" w:ascii="仿宋" w:hAnsi="仿宋" w:eastAsia="仿宋" w:cs="仿宋"/>
                <w:color w:val="auto"/>
                <w:sz w:val="24"/>
                <w:szCs w:val="24"/>
                <w:lang w:val="zh-CN" w:eastAsia="zh-CN"/>
              </w:rPr>
              <w:t>从政采云专家库中随机抽取。</w:t>
            </w:r>
          </w:p>
        </w:tc>
      </w:tr>
      <w:tr w14:paraId="488C1744">
        <w:tblPrEx>
          <w:tblCellMar>
            <w:top w:w="0" w:type="dxa"/>
            <w:left w:w="108" w:type="dxa"/>
            <w:bottom w:w="0" w:type="dxa"/>
            <w:right w:w="108" w:type="dxa"/>
          </w:tblCellMar>
        </w:tblPrEx>
        <w:trPr>
          <w:trHeight w:val="75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17C652F6">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w:t>
            </w:r>
          </w:p>
        </w:tc>
        <w:tc>
          <w:tcPr>
            <w:tcW w:w="1992" w:type="dxa"/>
            <w:tcBorders>
              <w:top w:val="single" w:color="auto" w:sz="4" w:space="0"/>
              <w:left w:val="single" w:color="auto" w:sz="4" w:space="0"/>
              <w:bottom w:val="single" w:color="auto" w:sz="4" w:space="0"/>
              <w:right w:val="single" w:color="auto" w:sz="4" w:space="0"/>
            </w:tcBorders>
            <w:vAlign w:val="center"/>
          </w:tcPr>
          <w:p w14:paraId="6DD3EFA2">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是否授权评标委员会确定成交候选人</w:t>
            </w:r>
          </w:p>
        </w:tc>
        <w:tc>
          <w:tcPr>
            <w:tcW w:w="6521" w:type="dxa"/>
            <w:tcBorders>
              <w:top w:val="single" w:color="auto" w:sz="4" w:space="0"/>
              <w:left w:val="single" w:color="auto" w:sz="4" w:space="0"/>
              <w:bottom w:val="single" w:color="auto" w:sz="4" w:space="0"/>
              <w:right w:val="single" w:color="auto" w:sz="4" w:space="0"/>
            </w:tcBorders>
            <w:vAlign w:val="center"/>
          </w:tcPr>
          <w:p w14:paraId="21FA91A6">
            <w:pPr>
              <w:spacing w:line="360" w:lineRule="auto"/>
              <w:rPr>
                <w:rFonts w:ascii="仿宋" w:hAnsi="仿宋" w:eastAsia="仿宋" w:cs="仿宋"/>
                <w:color w:val="auto"/>
                <w:sz w:val="24"/>
                <w:szCs w:val="24"/>
                <w:lang w:val="zh-CN" w:eastAsia="zh-CN"/>
              </w:rPr>
            </w:pPr>
            <w:r>
              <w:rPr>
                <w:rFonts w:hint="eastAsia" w:ascii="仿宋" w:hAnsi="仿宋" w:eastAsia="仿宋" w:cs="仿宋"/>
                <w:color w:val="auto"/>
                <w:sz w:val="24"/>
                <w:szCs w:val="24"/>
                <w:lang w:eastAsia="zh-CN"/>
              </w:rPr>
              <w:t>是，</w:t>
            </w:r>
            <w:r>
              <w:rPr>
                <w:rFonts w:hint="eastAsia" w:ascii="仿宋" w:hAnsi="仿宋" w:eastAsia="仿宋" w:cs="仿宋"/>
                <w:b w:val="0"/>
                <w:bCs w:val="0"/>
                <w:color w:val="auto"/>
                <w:sz w:val="24"/>
                <w:szCs w:val="24"/>
                <w:lang w:val="en-US" w:eastAsia="zh-CN"/>
              </w:rPr>
              <w:t>评标委员会推荐3名中标（成交）候选人。</w:t>
            </w:r>
          </w:p>
        </w:tc>
      </w:tr>
      <w:tr w14:paraId="4C466BA3">
        <w:tblPrEx>
          <w:tblCellMar>
            <w:top w:w="0" w:type="dxa"/>
            <w:left w:w="108" w:type="dxa"/>
            <w:bottom w:w="0" w:type="dxa"/>
            <w:right w:w="108" w:type="dxa"/>
          </w:tblCellMar>
        </w:tblPrEx>
        <w:trPr>
          <w:trHeight w:val="756"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ABD27AD">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1</w:t>
            </w:r>
          </w:p>
        </w:tc>
        <w:tc>
          <w:tcPr>
            <w:tcW w:w="1992" w:type="dxa"/>
            <w:tcBorders>
              <w:top w:val="single" w:color="auto" w:sz="4" w:space="0"/>
              <w:left w:val="single" w:color="auto" w:sz="4" w:space="0"/>
              <w:bottom w:val="single" w:color="auto" w:sz="4" w:space="0"/>
              <w:right w:val="single" w:color="auto" w:sz="4" w:space="0"/>
            </w:tcBorders>
            <w:vAlign w:val="center"/>
          </w:tcPr>
          <w:p w14:paraId="0B56FF51">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递交响应文件地点</w:t>
            </w:r>
          </w:p>
        </w:tc>
        <w:tc>
          <w:tcPr>
            <w:tcW w:w="6521" w:type="dxa"/>
            <w:tcBorders>
              <w:top w:val="single" w:color="auto" w:sz="4" w:space="0"/>
              <w:left w:val="single" w:color="auto" w:sz="4" w:space="0"/>
              <w:bottom w:val="single" w:color="auto" w:sz="4" w:space="0"/>
              <w:right w:val="single" w:color="auto" w:sz="4" w:space="0"/>
            </w:tcBorders>
            <w:vAlign w:val="center"/>
          </w:tcPr>
          <w:p w14:paraId="567FA3EA">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截止时间：202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lang w:val="en-US" w:eastAsia="zh-CN"/>
              </w:rPr>
              <w:t xml:space="preserve">7 </w:t>
            </w:r>
            <w:r>
              <w:rPr>
                <w:rFonts w:hint="eastAsia" w:ascii="仿宋" w:hAnsi="仿宋" w:eastAsia="仿宋" w:cs="仿宋"/>
                <w:color w:val="auto"/>
                <w:sz w:val="24"/>
                <w:szCs w:val="24"/>
                <w:u w:val="none"/>
                <w:lang w:eastAsia="zh-CN"/>
              </w:rPr>
              <w:t>月</w:t>
            </w:r>
            <w:r>
              <w:rPr>
                <w:rFonts w:hint="eastAsia" w:ascii="仿宋" w:hAnsi="仿宋" w:eastAsia="仿宋" w:cs="仿宋"/>
                <w:color w:val="auto"/>
                <w:sz w:val="24"/>
                <w:szCs w:val="24"/>
                <w:u w:val="none"/>
                <w:lang w:val="en-US" w:eastAsia="zh-CN"/>
              </w:rPr>
              <w:t xml:space="preserve">2 </w:t>
            </w:r>
            <w:r>
              <w:rPr>
                <w:rFonts w:hint="eastAsia" w:ascii="仿宋" w:hAnsi="仿宋" w:eastAsia="仿宋" w:cs="仿宋"/>
                <w:color w:val="auto"/>
                <w:sz w:val="24"/>
                <w:szCs w:val="24"/>
                <w:lang w:eastAsia="zh-CN"/>
              </w:rPr>
              <w:t>日上午</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lang w:eastAsia="zh-CN"/>
              </w:rPr>
              <w:t>时</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lang w:eastAsia="zh-CN"/>
              </w:rPr>
              <w:t>分（北京时间）</w:t>
            </w:r>
          </w:p>
          <w:p w14:paraId="67C5412F">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投标地点：新疆政府采购云平台（www.zcygov.cn）</w:t>
            </w:r>
          </w:p>
        </w:tc>
      </w:tr>
      <w:tr w14:paraId="1187359A">
        <w:tblPrEx>
          <w:tblCellMar>
            <w:top w:w="0" w:type="dxa"/>
            <w:left w:w="108" w:type="dxa"/>
            <w:bottom w:w="0" w:type="dxa"/>
            <w:right w:w="108" w:type="dxa"/>
          </w:tblCellMar>
        </w:tblPrEx>
        <w:trPr>
          <w:trHeight w:val="710" w:hRule="atLeast"/>
          <w:jc w:val="center"/>
        </w:trPr>
        <w:tc>
          <w:tcPr>
            <w:tcW w:w="784" w:type="dxa"/>
            <w:tcBorders>
              <w:top w:val="single" w:color="auto" w:sz="4" w:space="0"/>
              <w:left w:val="single" w:color="auto" w:sz="4" w:space="0"/>
              <w:right w:val="single" w:color="auto" w:sz="4" w:space="0"/>
            </w:tcBorders>
            <w:vAlign w:val="center"/>
          </w:tcPr>
          <w:p w14:paraId="0EF5A2B9">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2</w:t>
            </w:r>
          </w:p>
        </w:tc>
        <w:tc>
          <w:tcPr>
            <w:tcW w:w="1992" w:type="dxa"/>
            <w:tcBorders>
              <w:top w:val="single" w:color="auto" w:sz="4" w:space="0"/>
              <w:left w:val="single" w:color="auto" w:sz="4" w:space="0"/>
              <w:right w:val="single" w:color="auto" w:sz="4" w:space="0"/>
            </w:tcBorders>
            <w:vAlign w:val="center"/>
          </w:tcPr>
          <w:p w14:paraId="4BD95314">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开标时间和地点</w:t>
            </w:r>
          </w:p>
        </w:tc>
        <w:tc>
          <w:tcPr>
            <w:tcW w:w="6521" w:type="dxa"/>
            <w:tcBorders>
              <w:top w:val="single" w:color="auto" w:sz="4" w:space="0"/>
              <w:left w:val="single" w:color="auto" w:sz="4" w:space="0"/>
              <w:right w:val="single" w:color="auto" w:sz="4" w:space="0"/>
            </w:tcBorders>
            <w:vAlign w:val="center"/>
          </w:tcPr>
          <w:p w14:paraId="24FB005D">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开标时间：202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u w:val="none"/>
                <w:lang w:val="en-US" w:eastAsia="zh-CN"/>
              </w:rPr>
              <w:t>7</w:t>
            </w:r>
            <w:r>
              <w:rPr>
                <w:rFonts w:hint="eastAsia" w:ascii="仿宋" w:hAnsi="仿宋" w:eastAsia="仿宋" w:cs="仿宋"/>
                <w:color w:val="auto"/>
                <w:sz w:val="24"/>
                <w:szCs w:val="24"/>
                <w:lang w:eastAsia="zh-CN"/>
              </w:rPr>
              <w:t>月</w:t>
            </w:r>
            <w:r>
              <w:rPr>
                <w:rFonts w:hint="eastAsia" w:ascii="仿宋" w:hAnsi="仿宋" w:eastAsia="仿宋" w:cs="仿宋"/>
                <w:color w:val="auto"/>
                <w:sz w:val="24"/>
                <w:szCs w:val="24"/>
                <w:lang w:val="en-US" w:eastAsia="zh-CN"/>
              </w:rPr>
              <w:t xml:space="preserve">2 </w:t>
            </w:r>
            <w:r>
              <w:rPr>
                <w:rFonts w:hint="eastAsia" w:ascii="仿宋" w:hAnsi="仿宋" w:eastAsia="仿宋" w:cs="仿宋"/>
                <w:color w:val="auto"/>
                <w:sz w:val="24"/>
                <w:szCs w:val="24"/>
                <w:lang w:eastAsia="zh-CN"/>
              </w:rPr>
              <w:t>日上午</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lang w:eastAsia="zh-CN"/>
              </w:rPr>
              <w:t>时</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lang w:eastAsia="zh-CN"/>
              </w:rPr>
              <w:t>分（北京时间）</w:t>
            </w:r>
          </w:p>
          <w:p w14:paraId="48ED5228">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开标地点：新疆政府采购云平台（www.zcygov.cn）         </w:t>
            </w:r>
          </w:p>
        </w:tc>
      </w:tr>
      <w:tr w14:paraId="1913D752">
        <w:tblPrEx>
          <w:tblCellMar>
            <w:top w:w="0" w:type="dxa"/>
            <w:left w:w="108" w:type="dxa"/>
            <w:bottom w:w="0" w:type="dxa"/>
            <w:right w:w="108" w:type="dxa"/>
          </w:tblCellMar>
        </w:tblPrEx>
        <w:trPr>
          <w:trHeight w:val="710" w:hRule="atLeast"/>
          <w:jc w:val="center"/>
        </w:trPr>
        <w:tc>
          <w:tcPr>
            <w:tcW w:w="784" w:type="dxa"/>
            <w:vMerge w:val="restart"/>
            <w:tcBorders>
              <w:top w:val="single" w:color="auto" w:sz="4" w:space="0"/>
              <w:left w:val="single" w:color="auto" w:sz="4" w:space="0"/>
              <w:right w:val="single" w:color="auto" w:sz="4" w:space="0"/>
            </w:tcBorders>
            <w:vAlign w:val="center"/>
          </w:tcPr>
          <w:p w14:paraId="25EE9B8D">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3</w:t>
            </w:r>
          </w:p>
        </w:tc>
        <w:tc>
          <w:tcPr>
            <w:tcW w:w="1992" w:type="dxa"/>
            <w:vMerge w:val="restart"/>
            <w:tcBorders>
              <w:top w:val="single" w:color="auto" w:sz="4" w:space="0"/>
              <w:left w:val="single" w:color="auto" w:sz="4" w:space="0"/>
              <w:right w:val="single" w:color="auto" w:sz="4" w:space="0"/>
            </w:tcBorders>
            <w:vAlign w:val="center"/>
          </w:tcPr>
          <w:p w14:paraId="39CC3D78">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重要说明</w:t>
            </w:r>
          </w:p>
        </w:tc>
        <w:tc>
          <w:tcPr>
            <w:tcW w:w="6521" w:type="dxa"/>
            <w:tcBorders>
              <w:top w:val="single" w:color="auto" w:sz="4" w:space="0"/>
              <w:left w:val="single" w:color="auto" w:sz="4" w:space="0"/>
              <w:right w:val="single" w:color="auto" w:sz="4" w:space="0"/>
            </w:tcBorders>
            <w:vAlign w:val="center"/>
          </w:tcPr>
          <w:p w14:paraId="7882916F">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1.本项目采用全流程不见面电子开评标，投标供应商需要使用CA加密设备，供应商可通过新疆数字证书认证中心官网（https://www.xjca.com.cn/）或下载“新疆政务通”APP自行进行申领。</w:t>
            </w:r>
          </w:p>
          <w:p w14:paraId="027BC464">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2.本项目实行网上投标，采用加密电子响应文件(供应商须使用CA加密设备通过政采云电子投标客户端制作响应文件)。若供应商参与投标，自行承担投标一切费用。</w:t>
            </w:r>
          </w:p>
          <w:p w14:paraId="2A197512">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3.各供应商在开标前应确保成为新疆维吾尔自治区政府采购网正式注册入库供应商，</w:t>
            </w:r>
            <w:r>
              <w:rPr>
                <w:rFonts w:hint="eastAsia" w:ascii="仿宋" w:hAnsi="仿宋" w:eastAsia="仿宋" w:cs="仿宋"/>
                <w:color w:val="auto"/>
                <w:sz w:val="24"/>
                <w:szCs w:val="24"/>
                <w:lang w:val="en-US" w:eastAsia="zh-CN"/>
              </w:rPr>
              <w:t>(已在政采云平台其他省份入驻的供应商无须重复注册），</w:t>
            </w:r>
            <w:r>
              <w:rPr>
                <w:rFonts w:hint="eastAsia" w:ascii="仿宋" w:hAnsi="仿宋" w:eastAsia="仿宋" w:cs="仿宋"/>
                <w:color w:val="auto"/>
                <w:sz w:val="24"/>
                <w:szCs w:val="24"/>
                <w:lang w:eastAsia="zh-CN"/>
              </w:rPr>
              <w:t>并完成CA数字证书申领。因未注册入库、未办理CA数字证书等原因造成无法投标或投标失败等后果由供应商自行承担。</w:t>
            </w:r>
          </w:p>
          <w:p w14:paraId="395485A6">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4.供应商将政采云电子交易客户端下载、安装完成后，可通过账号密码或CA登录客户端进行响应文件制作。在使用政采云投标客户端时，建议使用WIN7+64位及以上操作系统。客户端请至新疆政府采购网（http://www.ccgp-xinjiang.gov.cn/）下载专区查看，如有问题可拨打政采云客户服务热线95763进行咨询。</w:t>
            </w:r>
          </w:p>
          <w:p w14:paraId="22F2A701">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5.供应商在开标时须使用制作加密电子响应文件所使用的CA锁及电脑，电脑须提前配置好浏览器（建议使用谷歌浏览器），以便开标时解锁。</w:t>
            </w:r>
          </w:p>
          <w:p w14:paraId="04AE05A0">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14:paraId="0D00C757">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7.为了保证开评标顺利进行，政采云线上开标功能完全实现，供应商开标所使用的电脑设备须具有视频及语音功能。</w:t>
            </w:r>
          </w:p>
        </w:tc>
      </w:tr>
      <w:tr w14:paraId="4F0DB3C6">
        <w:tblPrEx>
          <w:tblCellMar>
            <w:top w:w="0" w:type="dxa"/>
            <w:left w:w="108" w:type="dxa"/>
            <w:bottom w:w="0" w:type="dxa"/>
            <w:right w:w="108" w:type="dxa"/>
          </w:tblCellMar>
        </w:tblPrEx>
        <w:trPr>
          <w:trHeight w:val="710" w:hRule="atLeast"/>
          <w:jc w:val="center"/>
        </w:trPr>
        <w:tc>
          <w:tcPr>
            <w:tcW w:w="784" w:type="dxa"/>
            <w:vMerge w:val="continue"/>
            <w:tcBorders>
              <w:left w:val="single" w:color="auto" w:sz="4" w:space="0"/>
              <w:bottom w:val="single" w:color="auto" w:sz="4" w:space="0"/>
              <w:right w:val="single" w:color="auto" w:sz="4" w:space="0"/>
            </w:tcBorders>
            <w:vAlign w:val="center"/>
          </w:tcPr>
          <w:p w14:paraId="7743484A">
            <w:pPr>
              <w:spacing w:line="360" w:lineRule="auto"/>
              <w:rPr>
                <w:rFonts w:ascii="仿宋" w:hAnsi="仿宋" w:eastAsia="仿宋" w:cs="仿宋"/>
                <w:color w:val="auto"/>
                <w:sz w:val="24"/>
                <w:szCs w:val="24"/>
                <w:lang w:eastAsia="zh-CN"/>
              </w:rPr>
            </w:pPr>
          </w:p>
        </w:tc>
        <w:tc>
          <w:tcPr>
            <w:tcW w:w="1992" w:type="dxa"/>
            <w:vMerge w:val="continue"/>
            <w:tcBorders>
              <w:left w:val="single" w:color="auto" w:sz="4" w:space="0"/>
              <w:bottom w:val="single" w:color="auto" w:sz="4" w:space="0"/>
              <w:right w:val="single" w:color="auto" w:sz="4" w:space="0"/>
            </w:tcBorders>
            <w:vAlign w:val="center"/>
          </w:tcPr>
          <w:p w14:paraId="09D42EF2">
            <w:pPr>
              <w:spacing w:line="360" w:lineRule="auto"/>
              <w:rPr>
                <w:rFonts w:ascii="仿宋" w:hAnsi="仿宋" w:eastAsia="仿宋" w:cs="仿宋"/>
                <w:color w:val="auto"/>
                <w:sz w:val="24"/>
                <w:szCs w:val="24"/>
                <w:lang w:eastAsia="zh-CN"/>
              </w:rPr>
            </w:pPr>
          </w:p>
        </w:tc>
        <w:tc>
          <w:tcPr>
            <w:tcW w:w="6521" w:type="dxa"/>
            <w:tcBorders>
              <w:top w:val="single" w:color="auto" w:sz="4" w:space="0"/>
              <w:left w:val="single" w:color="auto" w:sz="4" w:space="0"/>
              <w:bottom w:val="single" w:color="auto" w:sz="4" w:space="0"/>
              <w:right w:val="single" w:color="auto" w:sz="4" w:space="0"/>
            </w:tcBorders>
            <w:vAlign w:val="center"/>
          </w:tcPr>
          <w:p w14:paraId="4662286B">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1、电子招投标情况说明：</w:t>
            </w:r>
          </w:p>
          <w:p w14:paraId="74995ACC">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（1）电子招投标：本项目以数据电文形式，依托“政府采购云平台（www.zcygov.cn）”进行招投标活动。</w:t>
            </w:r>
          </w:p>
          <w:p w14:paraId="03B9F7F5">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3E36B580">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（3）谈判文件的获取：使用账号登录或者短信验证码或者使用CA登录政采云平台；进入“项目采购”应用，在获取谈判文件 菜单中选择项目，获取谈判文件 。</w:t>
            </w:r>
          </w:p>
          <w:p w14:paraId="79837B61">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（4）响应文件的制作：在“政采云电子交易客户端”中完成“填写基本信息”、“导入响应文件”、“标书关联”、“标书检查”、“电子签名”、“生成电子标书”等操作。</w:t>
            </w:r>
          </w:p>
          <w:p w14:paraId="78D7D304">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（5）响应文件的传输递交：供应商在投标截止时间前将加密的响应文件上传至政府采购云平台，还可以在投标截止时间前以电子邮件方式提供备份响应文件1份（接收人邮箱：</w:t>
            </w:r>
            <w:r>
              <w:rPr>
                <w:rFonts w:hint="eastAsia" w:ascii="仿宋" w:hAnsi="仿宋" w:eastAsia="仿宋" w:cs="仿宋"/>
                <w:color w:val="auto"/>
                <w:sz w:val="24"/>
                <w:szCs w:val="24"/>
                <w:lang w:val="en-US" w:eastAsia="zh-CN"/>
              </w:rPr>
              <w:t>3265613387</w:t>
            </w:r>
            <w:r>
              <w:rPr>
                <w:rFonts w:hint="eastAsia" w:ascii="仿宋" w:hAnsi="仿宋" w:eastAsia="仿宋" w:cs="仿宋"/>
                <w:color w:val="auto"/>
                <w:sz w:val="24"/>
                <w:szCs w:val="24"/>
                <w:lang w:eastAsia="zh-CN"/>
              </w:rPr>
              <w:t>@qq.com，接收人：朱先生，电话：18609088999），备份响应文件可以打包压缩并加密，压缩包命名为“XX单位备份响应文件”，加密密码由供应商自行保管（“备份响应文件”由供应商自愿提供，谈判文件 不作强制性要求；如不提供或未按要求提供的，当电子响应文件无法解密时，将导致无备份响应文件而失去投标资格）。</w:t>
            </w:r>
          </w:p>
          <w:p w14:paraId="2860CD65">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（6）响应文件的解密：供应商按照平台提示和谈判文件 的规定在半小时内完成在线解密。通过“政府采购云平台”上传递交的响应文件无法按时解密，投标供应商提供了备份响应文件的，以备份响应文件为依据，否则视为响应文件撤回。通过“政府采购云平台”上传递交的响应文件已按时解密的，备份响应文件自动失效。供应商仅提供备份响应文件，没有在电子交易平台传输递交响应文件的，投标无效。</w:t>
            </w:r>
          </w:p>
          <w:p w14:paraId="3389C52C">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（7）具体操作指南：详见政采云平台“服务中心-帮助文档-项目采购-操作流程-电子招投标-政府采购项目电子交易管理操作指南-供应商”。</w:t>
            </w:r>
          </w:p>
          <w:p w14:paraId="2A2F1908">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（8）供应商在进行上述操作时，如遇技术问题可登录政采云（https://</w:t>
            </w:r>
            <w:r>
              <w:rPr>
                <w:color w:val="auto"/>
                <w:sz w:val="24"/>
                <w:szCs w:val="24"/>
              </w:rPr>
              <w:fldChar w:fldCharType="begin"/>
            </w:r>
            <w:r>
              <w:rPr>
                <w:color w:val="auto"/>
                <w:sz w:val="24"/>
                <w:szCs w:val="24"/>
              </w:rPr>
              <w:instrText xml:space="preserve"> HYPERLINK "http://www.zcygov.cn/" \h </w:instrText>
            </w:r>
            <w:r>
              <w:rPr>
                <w:color w:val="auto"/>
                <w:sz w:val="24"/>
                <w:szCs w:val="24"/>
              </w:rPr>
              <w:fldChar w:fldCharType="separate"/>
            </w:r>
            <w:r>
              <w:rPr>
                <w:rFonts w:hint="eastAsia" w:ascii="仿宋" w:hAnsi="仿宋" w:eastAsia="仿宋" w:cs="仿宋"/>
                <w:color w:val="auto"/>
                <w:sz w:val="24"/>
                <w:szCs w:val="24"/>
                <w:lang w:eastAsia="zh-CN"/>
              </w:rPr>
              <w:t>www.zcygov.cn/</w:t>
            </w:r>
            <w:r>
              <w:rPr>
                <w:rFonts w:hint="eastAsia" w:ascii="仿宋" w:hAnsi="仿宋" w:eastAsia="仿宋" w:cs="仿宋"/>
                <w:color w:val="auto"/>
                <w:sz w:val="24"/>
                <w:szCs w:val="24"/>
                <w:lang w:eastAsia="zh-CN"/>
              </w:rPr>
              <w:fldChar w:fldCharType="end"/>
            </w:r>
            <w:r>
              <w:rPr>
                <w:rFonts w:hint="eastAsia" w:ascii="仿宋" w:hAnsi="仿宋" w:eastAsia="仿宋" w:cs="仿宋"/>
                <w:color w:val="auto"/>
                <w:sz w:val="24"/>
                <w:szCs w:val="24"/>
                <w:lang w:eastAsia="zh-CN"/>
              </w:rPr>
              <w:t>），点击右侧咨询小采，获取采小蜜智能服务管家帮助，或拨打政采云服务热线 95763 获取热线服务帮助。</w:t>
            </w:r>
          </w:p>
          <w:p w14:paraId="7B935CE3">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温馨提醒：供应商应提前上传，以便在上传时遇到技术问题，有充足的时间请教平台的技术人员。</w:t>
            </w:r>
          </w:p>
          <w:p w14:paraId="796FFE77">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2、供应商认为谈判文件使自己的权益受到损害的，可以自收到谈判文件之日（谈判文件公告期限届满之前收到谈判文件的，以完成获取谈判文件 申请后下载谈判文件的时间为准）或者谈判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谈判文件 或逾期提出的不予受理、答复。</w:t>
            </w:r>
          </w:p>
        </w:tc>
      </w:tr>
      <w:tr w14:paraId="571E2671">
        <w:tblPrEx>
          <w:tblCellMar>
            <w:top w:w="0" w:type="dxa"/>
            <w:left w:w="108" w:type="dxa"/>
            <w:bottom w:w="0" w:type="dxa"/>
            <w:right w:w="108" w:type="dxa"/>
          </w:tblCellMar>
        </w:tblPrEx>
        <w:trPr>
          <w:trHeight w:val="71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318EC16">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4</w:t>
            </w:r>
          </w:p>
        </w:tc>
        <w:tc>
          <w:tcPr>
            <w:tcW w:w="1992" w:type="dxa"/>
            <w:tcBorders>
              <w:top w:val="single" w:color="auto" w:sz="4" w:space="0"/>
              <w:left w:val="single" w:color="auto" w:sz="4" w:space="0"/>
              <w:bottom w:val="single" w:color="auto" w:sz="4" w:space="0"/>
              <w:right w:val="single" w:color="auto" w:sz="4" w:space="0"/>
            </w:tcBorders>
            <w:vAlign w:val="center"/>
          </w:tcPr>
          <w:p w14:paraId="2F1DC715">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成交候选人公示媒介</w:t>
            </w:r>
          </w:p>
        </w:tc>
        <w:tc>
          <w:tcPr>
            <w:tcW w:w="6521" w:type="dxa"/>
            <w:tcBorders>
              <w:top w:val="single" w:color="auto" w:sz="4" w:space="0"/>
              <w:left w:val="single" w:color="auto" w:sz="4" w:space="0"/>
              <w:bottom w:val="single" w:color="auto" w:sz="4" w:space="0"/>
              <w:right w:val="single" w:color="auto" w:sz="4" w:space="0"/>
            </w:tcBorders>
            <w:vAlign w:val="center"/>
          </w:tcPr>
          <w:p w14:paraId="391ACA9F">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新疆政府采购网、克州公共资源交易中心网，公示期为一个工作日。</w:t>
            </w:r>
          </w:p>
        </w:tc>
      </w:tr>
      <w:tr w14:paraId="03D6811F">
        <w:tblPrEx>
          <w:tblCellMar>
            <w:top w:w="0" w:type="dxa"/>
            <w:left w:w="108" w:type="dxa"/>
            <w:bottom w:w="0" w:type="dxa"/>
            <w:right w:w="108" w:type="dxa"/>
          </w:tblCellMar>
        </w:tblPrEx>
        <w:trPr>
          <w:trHeight w:val="41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118C4E20">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5</w:t>
            </w:r>
          </w:p>
        </w:tc>
        <w:tc>
          <w:tcPr>
            <w:tcW w:w="8513" w:type="dxa"/>
            <w:gridSpan w:val="2"/>
            <w:tcBorders>
              <w:top w:val="single" w:color="auto" w:sz="4" w:space="0"/>
              <w:left w:val="single" w:color="auto" w:sz="4" w:space="0"/>
              <w:bottom w:val="single" w:color="auto" w:sz="4" w:space="0"/>
              <w:right w:val="single" w:color="auto" w:sz="4" w:space="0"/>
            </w:tcBorders>
            <w:vAlign w:val="center"/>
          </w:tcPr>
          <w:p w14:paraId="4BF271AB">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招标代理服务费</w:t>
            </w:r>
          </w:p>
        </w:tc>
      </w:tr>
      <w:tr w14:paraId="6A6A1365">
        <w:tblPrEx>
          <w:tblCellMar>
            <w:top w:w="0" w:type="dxa"/>
            <w:left w:w="108" w:type="dxa"/>
            <w:bottom w:w="0" w:type="dxa"/>
            <w:right w:w="108" w:type="dxa"/>
          </w:tblCellMar>
        </w:tblPrEx>
        <w:trPr>
          <w:trHeight w:val="65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DC4FAF7">
            <w:pPr>
              <w:spacing w:line="360" w:lineRule="auto"/>
              <w:rPr>
                <w:rFonts w:ascii="仿宋" w:hAnsi="仿宋" w:eastAsia="仿宋" w:cs="仿宋"/>
                <w:color w:val="auto"/>
                <w:sz w:val="24"/>
                <w:szCs w:val="24"/>
                <w:lang w:eastAsia="zh-CN"/>
              </w:rPr>
            </w:pPr>
          </w:p>
        </w:tc>
        <w:tc>
          <w:tcPr>
            <w:tcW w:w="8513" w:type="dxa"/>
            <w:gridSpan w:val="2"/>
            <w:tcBorders>
              <w:top w:val="single" w:color="auto" w:sz="4" w:space="0"/>
              <w:left w:val="single" w:color="auto" w:sz="4" w:space="0"/>
              <w:bottom w:val="single" w:color="auto" w:sz="4" w:space="0"/>
              <w:right w:val="single" w:color="auto" w:sz="4" w:space="0"/>
            </w:tcBorders>
            <w:vAlign w:val="center"/>
          </w:tcPr>
          <w:p w14:paraId="36F02AD5">
            <w:pPr>
              <w:spacing w:line="360" w:lineRule="auto"/>
              <w:rPr>
                <w:rFonts w:hint="default" w:ascii="仿宋" w:hAnsi="仿宋" w:eastAsia="仿宋" w:cs="仿宋"/>
                <w:color w:val="auto"/>
                <w:lang w:val="en-US" w:eastAsia="zh-CN"/>
              </w:rPr>
            </w:pPr>
            <w:r>
              <w:rPr>
                <w:rFonts w:hint="eastAsia" w:ascii="仿宋" w:hAnsi="仿宋" w:eastAsia="仿宋" w:cs="仿宋"/>
                <w:color w:val="auto"/>
                <w:lang w:val="en-US" w:eastAsia="zh-CN"/>
              </w:rPr>
              <w:t>招标代理费根据《中华人民共和国招标投标法》、《中华人民共和国招标投标法实施条</w:t>
            </w:r>
            <w:r>
              <w:rPr>
                <w:rFonts w:hint="default" w:ascii="仿宋" w:hAnsi="仿宋" w:eastAsia="仿宋" w:cs="仿宋"/>
                <w:color w:val="auto"/>
                <w:lang w:val="en-US" w:eastAsia="zh-CN"/>
              </w:rPr>
              <w:t>例》</w:t>
            </w:r>
            <w:r>
              <w:rPr>
                <w:rFonts w:hint="eastAsia" w:ascii="仿宋" w:hAnsi="仿宋" w:eastAsia="仿宋" w:cs="仿宋"/>
                <w:color w:val="auto"/>
                <w:lang w:val="en-US" w:eastAsia="zh-CN"/>
              </w:rPr>
              <w:t>、</w:t>
            </w:r>
            <w:r>
              <w:rPr>
                <w:rFonts w:hint="default" w:ascii="仿宋" w:hAnsi="仿宋" w:eastAsia="仿宋" w:cs="仿宋"/>
                <w:color w:val="auto"/>
                <w:lang w:val="en-US" w:eastAsia="zh-CN"/>
              </w:rPr>
              <w:t>《国家发展改革委关于进一步放开建设项目专业服务价格的通知》（发改价格【2015】299 号）文件等规定收费基准价格计取。</w:t>
            </w:r>
          </w:p>
          <w:p w14:paraId="42FFF1BE">
            <w:pPr>
              <w:spacing w:line="360" w:lineRule="auto"/>
              <w:rPr>
                <w:rFonts w:ascii="仿宋" w:hAnsi="仿宋" w:eastAsia="仿宋" w:cs="仿宋"/>
                <w:color w:val="auto"/>
                <w:sz w:val="24"/>
                <w:szCs w:val="24"/>
                <w:lang w:eastAsia="zh-CN"/>
              </w:rPr>
            </w:pPr>
            <w:r>
              <w:rPr>
                <w:rFonts w:hint="default" w:ascii="仿宋" w:hAnsi="仿宋" w:eastAsia="仿宋" w:cs="仿宋"/>
                <w:color w:val="auto"/>
                <w:lang w:val="en-US" w:eastAsia="zh-CN"/>
              </w:rPr>
              <w:t>本项目招标代理费：</w:t>
            </w:r>
            <w:r>
              <w:rPr>
                <w:rFonts w:hint="eastAsia" w:ascii="仿宋" w:hAnsi="仿宋" w:eastAsia="仿宋" w:cs="仿宋"/>
                <w:color w:val="auto"/>
                <w:lang w:val="en-US" w:eastAsia="zh-CN"/>
              </w:rPr>
              <w:t>10270元;</w:t>
            </w:r>
            <w:r>
              <w:rPr>
                <w:rFonts w:hint="default" w:ascii="仿宋" w:hAnsi="仿宋" w:eastAsia="仿宋" w:cs="仿宋"/>
                <w:color w:val="auto"/>
                <w:lang w:val="en-US" w:eastAsia="zh-CN"/>
              </w:rPr>
              <w:t>招标代理费在成交通知书发放之日前由成交人缴纳。</w:t>
            </w:r>
          </w:p>
        </w:tc>
      </w:tr>
      <w:tr w14:paraId="1FE2FE41">
        <w:tblPrEx>
          <w:tblCellMar>
            <w:top w:w="0" w:type="dxa"/>
            <w:left w:w="108" w:type="dxa"/>
            <w:bottom w:w="0" w:type="dxa"/>
            <w:right w:w="108" w:type="dxa"/>
          </w:tblCellMar>
        </w:tblPrEx>
        <w:trPr>
          <w:trHeight w:val="84"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E27440A">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6</w:t>
            </w:r>
          </w:p>
        </w:tc>
        <w:tc>
          <w:tcPr>
            <w:tcW w:w="8513" w:type="dxa"/>
            <w:gridSpan w:val="2"/>
            <w:tcBorders>
              <w:top w:val="single" w:color="auto" w:sz="4" w:space="0"/>
              <w:left w:val="single" w:color="auto" w:sz="4" w:space="0"/>
              <w:bottom w:val="single" w:color="auto" w:sz="4" w:space="0"/>
              <w:right w:val="single" w:color="auto" w:sz="4" w:space="0"/>
            </w:tcBorders>
            <w:vAlign w:val="center"/>
          </w:tcPr>
          <w:p w14:paraId="4D01B5F9">
            <w:pPr>
              <w:spacing w:line="360" w:lineRule="auto"/>
              <w:rPr>
                <w:rFonts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评标办法：本项目采用最低评标价法</w:t>
            </w:r>
          </w:p>
        </w:tc>
      </w:tr>
      <w:tr w14:paraId="12236FD9">
        <w:tblPrEx>
          <w:tblCellMar>
            <w:top w:w="0" w:type="dxa"/>
            <w:left w:w="108" w:type="dxa"/>
            <w:bottom w:w="0" w:type="dxa"/>
            <w:right w:w="108" w:type="dxa"/>
          </w:tblCellMar>
        </w:tblPrEx>
        <w:trPr>
          <w:trHeight w:val="84"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7837273">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7</w:t>
            </w:r>
          </w:p>
        </w:tc>
        <w:tc>
          <w:tcPr>
            <w:tcW w:w="8513" w:type="dxa"/>
            <w:gridSpan w:val="2"/>
            <w:tcBorders>
              <w:top w:val="single" w:color="auto" w:sz="4" w:space="0"/>
              <w:left w:val="single" w:color="auto" w:sz="4" w:space="0"/>
              <w:bottom w:val="single" w:color="auto" w:sz="4" w:space="0"/>
              <w:right w:val="single" w:color="auto" w:sz="4" w:space="0"/>
            </w:tcBorders>
            <w:vAlign w:val="center"/>
          </w:tcPr>
          <w:p w14:paraId="0F4B734C">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不管投标结果如何，投标人均应承担自己投标所需一切费用。</w:t>
            </w:r>
          </w:p>
        </w:tc>
      </w:tr>
      <w:tr w14:paraId="2127F185">
        <w:tblPrEx>
          <w:tblCellMar>
            <w:top w:w="0" w:type="dxa"/>
            <w:left w:w="108" w:type="dxa"/>
            <w:bottom w:w="0" w:type="dxa"/>
            <w:right w:w="108" w:type="dxa"/>
          </w:tblCellMar>
        </w:tblPrEx>
        <w:trPr>
          <w:trHeight w:val="84"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52CAB3AA">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8</w:t>
            </w:r>
          </w:p>
        </w:tc>
        <w:tc>
          <w:tcPr>
            <w:tcW w:w="8513" w:type="dxa"/>
            <w:gridSpan w:val="2"/>
            <w:tcBorders>
              <w:top w:val="single" w:color="auto" w:sz="4" w:space="0"/>
              <w:left w:val="single" w:color="auto" w:sz="4" w:space="0"/>
              <w:bottom w:val="single" w:color="auto" w:sz="4" w:space="0"/>
              <w:right w:val="single" w:color="auto" w:sz="4" w:space="0"/>
            </w:tcBorders>
            <w:vAlign w:val="center"/>
          </w:tcPr>
          <w:p w14:paraId="2AE044B8">
            <w:pPr>
              <w:spacing w:line="360" w:lineRule="auto"/>
              <w:rPr>
                <w:rFonts w:hint="default" w:ascii="仿宋" w:hAnsi="仿宋" w:eastAsia="仿宋" w:cs="仿宋"/>
                <w:color w:val="auto"/>
                <w:sz w:val="24"/>
                <w:szCs w:val="24"/>
                <w:lang w:val="en-US" w:eastAsia="zh-CN"/>
              </w:rPr>
            </w:pPr>
            <w:r>
              <w:rPr>
                <w:rFonts w:hint="eastAsia" w:ascii="仿宋" w:hAnsi="仿宋" w:eastAsia="仿宋" w:cs="仿宋"/>
                <w:b/>
                <w:bCs/>
                <w:color w:val="auto"/>
                <w:lang w:eastAsia="zh-CN"/>
              </w:rPr>
              <w:t>本次招标预算价：</w:t>
            </w:r>
            <w:r>
              <w:rPr>
                <w:rFonts w:hint="eastAsia" w:ascii="仿宋" w:hAnsi="仿宋" w:eastAsia="仿宋" w:cs="仿宋"/>
                <w:b/>
                <w:bCs/>
                <w:color w:val="auto"/>
                <w:lang w:val="en-US" w:eastAsia="zh-CN"/>
              </w:rPr>
              <w:t>650000</w:t>
            </w:r>
            <w:r>
              <w:rPr>
                <w:rFonts w:hint="eastAsia" w:ascii="仿宋" w:hAnsi="仿宋" w:eastAsia="仿宋" w:cs="仿宋"/>
                <w:b/>
                <w:bCs/>
                <w:color w:val="auto"/>
                <w:lang w:eastAsia="zh-CN"/>
              </w:rPr>
              <w:t>.00元，投标总报价超过招标预算价的按废标处理。</w:t>
            </w:r>
          </w:p>
        </w:tc>
      </w:tr>
      <w:tr w14:paraId="6160899F">
        <w:tblPrEx>
          <w:tblCellMar>
            <w:top w:w="0" w:type="dxa"/>
            <w:left w:w="108" w:type="dxa"/>
            <w:bottom w:w="0" w:type="dxa"/>
            <w:right w:w="108" w:type="dxa"/>
          </w:tblCellMar>
        </w:tblPrEx>
        <w:trPr>
          <w:trHeight w:val="90" w:hRule="atLeast"/>
          <w:jc w:val="center"/>
        </w:trPr>
        <w:tc>
          <w:tcPr>
            <w:tcW w:w="784" w:type="dxa"/>
            <w:vMerge w:val="restart"/>
            <w:tcBorders>
              <w:top w:val="single" w:color="auto" w:sz="4" w:space="0"/>
              <w:left w:val="single" w:color="auto" w:sz="4" w:space="0"/>
              <w:right w:val="single" w:color="auto" w:sz="4" w:space="0"/>
            </w:tcBorders>
            <w:vAlign w:val="center"/>
          </w:tcPr>
          <w:p w14:paraId="6BC4FCB3">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9</w:t>
            </w:r>
          </w:p>
        </w:tc>
        <w:tc>
          <w:tcPr>
            <w:tcW w:w="1992" w:type="dxa"/>
            <w:vMerge w:val="restart"/>
            <w:tcBorders>
              <w:top w:val="single" w:color="auto" w:sz="4" w:space="0"/>
              <w:left w:val="single" w:color="auto" w:sz="4" w:space="0"/>
              <w:right w:val="single" w:color="auto" w:sz="4" w:space="0"/>
            </w:tcBorders>
            <w:vAlign w:val="center"/>
          </w:tcPr>
          <w:p w14:paraId="346A3316">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rPr>
              <w:t>中小微企业政策文件</w:t>
            </w:r>
          </w:p>
        </w:tc>
        <w:tc>
          <w:tcPr>
            <w:tcW w:w="6521" w:type="dxa"/>
            <w:tcBorders>
              <w:top w:val="single" w:color="auto" w:sz="4" w:space="0"/>
              <w:left w:val="single" w:color="auto" w:sz="4" w:space="0"/>
              <w:bottom w:val="single" w:color="auto" w:sz="4" w:space="0"/>
              <w:right w:val="single" w:color="auto" w:sz="4" w:space="0"/>
            </w:tcBorders>
            <w:vAlign w:val="center"/>
          </w:tcPr>
          <w:p w14:paraId="0E7100A2">
            <w:pPr>
              <w:spacing w:line="360" w:lineRule="auto"/>
              <w:rPr>
                <w:rFonts w:ascii="仿宋" w:hAnsi="仿宋" w:eastAsia="仿宋" w:cs="仿宋"/>
                <w:color w:val="auto"/>
                <w:sz w:val="24"/>
                <w:szCs w:val="24"/>
                <w:lang w:eastAsia="zh-CN"/>
              </w:rPr>
            </w:pPr>
            <w:r>
              <w:rPr>
                <w:rFonts w:hint="eastAsia" w:ascii="仿宋" w:hAnsi="仿宋" w:eastAsia="仿宋" w:cs="仿宋"/>
                <w:color w:val="auto"/>
                <w:highlight w:val="none"/>
                <w:lang w:eastAsia="zh-CN"/>
              </w:rPr>
              <w:t>（1）根据财政部、工业和信息化部关于印发《政府采购促进中小企业发展管理办法》的通知（财库[2020]46号）和（财库[2022]19号），</w:t>
            </w:r>
            <w:r>
              <w:rPr>
                <w:rFonts w:hint="eastAsia" w:ascii="仿宋" w:hAnsi="仿宋" w:eastAsia="仿宋" w:cs="仿宋"/>
                <w:b/>
                <w:bCs/>
                <w:color w:val="auto"/>
                <w:highlight w:val="none"/>
                <w:lang w:eastAsia="zh-CN"/>
              </w:rPr>
              <w:t>供应商所投产品的制造商属于《工业和信息化部、国家统计局、国家发展和改革委员会、财政部关于印发中小企业划型标准规定的通知》（工信部联企业[2011]300号）中规定的小型、微型企业标准的，按招标文件格式提供《中小企业声明函》</w:t>
            </w:r>
            <w:r>
              <w:rPr>
                <w:rFonts w:hint="eastAsia" w:ascii="仿宋" w:hAnsi="仿宋" w:eastAsia="仿宋" w:cs="仿宋"/>
                <w:color w:val="auto"/>
                <w:highlight w:val="none"/>
                <w:lang w:eastAsia="zh-CN"/>
              </w:rPr>
              <w:t>。</w:t>
            </w:r>
          </w:p>
        </w:tc>
      </w:tr>
      <w:tr w14:paraId="78F59C41">
        <w:tblPrEx>
          <w:tblCellMar>
            <w:top w:w="0" w:type="dxa"/>
            <w:left w:w="108" w:type="dxa"/>
            <w:bottom w:w="0" w:type="dxa"/>
            <w:right w:w="108" w:type="dxa"/>
          </w:tblCellMar>
        </w:tblPrEx>
        <w:trPr>
          <w:trHeight w:val="84" w:hRule="atLeast"/>
          <w:jc w:val="center"/>
        </w:trPr>
        <w:tc>
          <w:tcPr>
            <w:tcW w:w="784" w:type="dxa"/>
            <w:vMerge w:val="continue"/>
            <w:tcBorders>
              <w:left w:val="single" w:color="auto" w:sz="4" w:space="0"/>
              <w:right w:val="single" w:color="auto" w:sz="4" w:space="0"/>
            </w:tcBorders>
            <w:vAlign w:val="center"/>
          </w:tcPr>
          <w:p w14:paraId="15D7599C">
            <w:pPr>
              <w:spacing w:line="360" w:lineRule="auto"/>
              <w:jc w:val="center"/>
              <w:rPr>
                <w:rFonts w:ascii="仿宋" w:hAnsi="仿宋" w:eastAsia="仿宋" w:cs="仿宋"/>
                <w:color w:val="auto"/>
                <w:sz w:val="24"/>
                <w:szCs w:val="24"/>
                <w:lang w:eastAsia="zh-CN"/>
              </w:rPr>
            </w:pPr>
          </w:p>
        </w:tc>
        <w:tc>
          <w:tcPr>
            <w:tcW w:w="1992" w:type="dxa"/>
            <w:vMerge w:val="continue"/>
            <w:tcBorders>
              <w:left w:val="single" w:color="auto" w:sz="4" w:space="0"/>
              <w:right w:val="single" w:color="auto" w:sz="4" w:space="0"/>
            </w:tcBorders>
            <w:vAlign w:val="center"/>
          </w:tcPr>
          <w:p w14:paraId="0924A1EE">
            <w:pPr>
              <w:spacing w:line="360" w:lineRule="auto"/>
              <w:rPr>
                <w:rFonts w:ascii="仿宋" w:hAnsi="仿宋" w:eastAsia="仿宋" w:cs="仿宋"/>
                <w:color w:val="auto"/>
                <w:sz w:val="24"/>
                <w:szCs w:val="24"/>
                <w:lang w:eastAsia="zh-CN"/>
              </w:rPr>
            </w:pPr>
          </w:p>
        </w:tc>
        <w:tc>
          <w:tcPr>
            <w:tcW w:w="6521" w:type="dxa"/>
            <w:tcBorders>
              <w:top w:val="single" w:color="auto" w:sz="4" w:space="0"/>
              <w:left w:val="single" w:color="auto" w:sz="4" w:space="0"/>
              <w:bottom w:val="single" w:color="auto" w:sz="4" w:space="0"/>
              <w:right w:val="single" w:color="auto" w:sz="4" w:space="0"/>
            </w:tcBorders>
            <w:vAlign w:val="center"/>
          </w:tcPr>
          <w:p w14:paraId="7FFF2B2B">
            <w:pPr>
              <w:spacing w:line="360" w:lineRule="auto"/>
              <w:rPr>
                <w:rFonts w:ascii="仿宋" w:hAnsi="仿宋" w:eastAsia="仿宋" w:cs="仿宋"/>
                <w:color w:val="auto"/>
                <w:sz w:val="24"/>
                <w:szCs w:val="24"/>
                <w:lang w:eastAsia="zh-CN"/>
              </w:rPr>
            </w:pPr>
            <w:r>
              <w:rPr>
                <w:rFonts w:hint="eastAsia" w:ascii="仿宋" w:hAnsi="仿宋" w:eastAsia="仿宋" w:cs="仿宋"/>
                <w:color w:val="auto"/>
                <w:highlight w:val="none"/>
                <w:lang w:eastAsia="zh-CN"/>
              </w:rPr>
              <w:t>（2）根据财政部、司令部《关于政府采购支持监狱企业发展有关问题》的通知财库[2014]68号，监狱企业参加本项目投标时，应当提供由省级以上监狱管理局、戒毒管理局（新疆生产建设兵团）出具的属于</w:t>
            </w:r>
            <w:r>
              <w:rPr>
                <w:rFonts w:hint="eastAsia" w:ascii="仿宋" w:hAnsi="仿宋" w:eastAsia="仿宋" w:cs="仿宋"/>
                <w:b w:val="0"/>
                <w:bCs w:val="0"/>
                <w:color w:val="auto"/>
                <w:highlight w:val="none"/>
                <w:lang w:eastAsia="zh-CN"/>
              </w:rPr>
              <w:t>监狱企业的证明文件。</w:t>
            </w:r>
            <w:r>
              <w:rPr>
                <w:rFonts w:hint="eastAsia" w:ascii="仿宋" w:hAnsi="仿宋" w:eastAsia="仿宋" w:cs="仿宋"/>
                <w:color w:val="auto"/>
                <w:highlight w:val="none"/>
                <w:lang w:eastAsia="zh-CN"/>
              </w:rPr>
              <w:t>监狱企业视同小型、微型企业。</w:t>
            </w:r>
          </w:p>
        </w:tc>
      </w:tr>
      <w:tr w14:paraId="7C057B93">
        <w:tblPrEx>
          <w:tblCellMar>
            <w:top w:w="0" w:type="dxa"/>
            <w:left w:w="108" w:type="dxa"/>
            <w:bottom w:w="0" w:type="dxa"/>
            <w:right w:w="108" w:type="dxa"/>
          </w:tblCellMar>
        </w:tblPrEx>
        <w:trPr>
          <w:trHeight w:val="84" w:hRule="atLeast"/>
          <w:jc w:val="center"/>
        </w:trPr>
        <w:tc>
          <w:tcPr>
            <w:tcW w:w="784" w:type="dxa"/>
            <w:vMerge w:val="continue"/>
            <w:tcBorders>
              <w:left w:val="single" w:color="auto" w:sz="4" w:space="0"/>
              <w:bottom w:val="single" w:color="auto" w:sz="4" w:space="0"/>
              <w:right w:val="single" w:color="auto" w:sz="4" w:space="0"/>
            </w:tcBorders>
            <w:vAlign w:val="center"/>
          </w:tcPr>
          <w:p w14:paraId="3ECAECAE">
            <w:pPr>
              <w:spacing w:line="360" w:lineRule="auto"/>
              <w:jc w:val="center"/>
              <w:rPr>
                <w:rFonts w:ascii="仿宋" w:hAnsi="仿宋" w:eastAsia="仿宋" w:cs="仿宋"/>
                <w:color w:val="auto"/>
                <w:sz w:val="24"/>
                <w:szCs w:val="24"/>
                <w:lang w:eastAsia="zh-CN"/>
              </w:rPr>
            </w:pPr>
          </w:p>
        </w:tc>
        <w:tc>
          <w:tcPr>
            <w:tcW w:w="1992" w:type="dxa"/>
            <w:vMerge w:val="continue"/>
            <w:tcBorders>
              <w:left w:val="single" w:color="auto" w:sz="4" w:space="0"/>
              <w:bottom w:val="single" w:color="auto" w:sz="4" w:space="0"/>
              <w:right w:val="single" w:color="auto" w:sz="4" w:space="0"/>
            </w:tcBorders>
            <w:vAlign w:val="center"/>
          </w:tcPr>
          <w:p w14:paraId="71A2C74D">
            <w:pPr>
              <w:spacing w:line="360" w:lineRule="auto"/>
              <w:rPr>
                <w:rFonts w:ascii="仿宋" w:hAnsi="仿宋" w:eastAsia="仿宋" w:cs="仿宋"/>
                <w:color w:val="auto"/>
                <w:sz w:val="24"/>
                <w:szCs w:val="24"/>
                <w:lang w:eastAsia="zh-CN"/>
              </w:rPr>
            </w:pPr>
          </w:p>
        </w:tc>
        <w:tc>
          <w:tcPr>
            <w:tcW w:w="6521" w:type="dxa"/>
            <w:tcBorders>
              <w:top w:val="single" w:color="auto" w:sz="4" w:space="0"/>
              <w:left w:val="single" w:color="auto" w:sz="4" w:space="0"/>
              <w:bottom w:val="single" w:color="auto" w:sz="4" w:space="0"/>
              <w:right w:val="single" w:color="auto" w:sz="4" w:space="0"/>
            </w:tcBorders>
            <w:vAlign w:val="center"/>
          </w:tcPr>
          <w:p w14:paraId="0382B9CD">
            <w:pPr>
              <w:spacing w:line="360" w:lineRule="auto"/>
              <w:rPr>
                <w:rFonts w:ascii="仿宋" w:hAnsi="仿宋" w:eastAsia="仿宋" w:cs="仿宋"/>
                <w:color w:val="auto"/>
                <w:sz w:val="24"/>
                <w:szCs w:val="24"/>
              </w:rPr>
            </w:pPr>
            <w:r>
              <w:rPr>
                <w:rFonts w:hint="eastAsia" w:ascii="仿宋" w:hAnsi="仿宋" w:eastAsia="仿宋" w:cs="仿宋"/>
                <w:color w:val="auto"/>
                <w:highlight w:val="none"/>
                <w:lang w:eastAsia="zh-CN"/>
              </w:rPr>
              <w:t>（3）根据财政部、民政部、中国残疾人联合会《关于促进残疾人就业政府采购政策的通知》（财库[2017]141号），在政府采购活动中，残疾人福利性单位视同小型、微型企业。供应商属于残疾人福利性单位的，按照招标文件格式提供残疾人福利性单位声明函。</w:t>
            </w:r>
          </w:p>
        </w:tc>
      </w:tr>
      <w:tr w14:paraId="44BC30E5">
        <w:tblPrEx>
          <w:tblCellMar>
            <w:top w:w="0" w:type="dxa"/>
            <w:left w:w="108" w:type="dxa"/>
            <w:bottom w:w="0" w:type="dxa"/>
            <w:right w:w="108" w:type="dxa"/>
          </w:tblCellMar>
        </w:tblPrEx>
        <w:trPr>
          <w:trHeight w:val="851" w:hRule="atLeast"/>
          <w:jc w:val="center"/>
        </w:trPr>
        <w:tc>
          <w:tcPr>
            <w:tcW w:w="784" w:type="dxa"/>
            <w:vMerge w:val="continue"/>
            <w:tcBorders>
              <w:left w:val="single" w:color="auto" w:sz="4" w:space="0"/>
              <w:right w:val="single" w:color="auto" w:sz="4" w:space="0"/>
            </w:tcBorders>
            <w:vAlign w:val="center"/>
          </w:tcPr>
          <w:p w14:paraId="3A91DFBB">
            <w:pPr>
              <w:spacing w:line="360" w:lineRule="auto"/>
              <w:jc w:val="center"/>
              <w:rPr>
                <w:rFonts w:ascii="仿宋" w:hAnsi="仿宋" w:eastAsia="仿宋" w:cs="仿宋"/>
                <w:color w:val="auto"/>
                <w:sz w:val="24"/>
                <w:szCs w:val="24"/>
                <w:lang w:eastAsia="zh-CN"/>
              </w:rPr>
            </w:pPr>
          </w:p>
        </w:tc>
        <w:tc>
          <w:tcPr>
            <w:tcW w:w="1992" w:type="dxa"/>
            <w:vMerge w:val="restart"/>
            <w:tcBorders>
              <w:left w:val="single" w:color="auto" w:sz="4" w:space="0"/>
              <w:right w:val="single" w:color="auto" w:sz="4" w:space="0"/>
            </w:tcBorders>
            <w:vAlign w:val="center"/>
          </w:tcPr>
          <w:p w14:paraId="5B96C0CF">
            <w:pPr>
              <w:spacing w:line="360" w:lineRule="auto"/>
              <w:jc w:val="center"/>
              <w:rPr>
                <w:rFonts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中小微企业政策文件说明</w:t>
            </w:r>
          </w:p>
        </w:tc>
        <w:tc>
          <w:tcPr>
            <w:tcW w:w="6521" w:type="dxa"/>
            <w:tcBorders>
              <w:top w:val="single" w:color="auto" w:sz="4" w:space="0"/>
              <w:left w:val="single" w:color="auto" w:sz="4" w:space="0"/>
              <w:bottom w:val="single" w:color="auto" w:sz="4" w:space="0"/>
              <w:right w:val="single" w:color="auto" w:sz="4" w:space="0"/>
            </w:tcBorders>
            <w:vAlign w:val="center"/>
          </w:tcPr>
          <w:p w14:paraId="50AD8091">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highlight w:val="none"/>
                <w:lang w:eastAsia="zh-CN"/>
              </w:rPr>
              <w:t>（</w:t>
            </w:r>
            <w:r>
              <w:rPr>
                <w:rFonts w:hint="eastAsia" w:ascii="仿宋" w:hAnsi="仿宋" w:eastAsia="仿宋" w:cs="仿宋"/>
                <w:b/>
                <w:bCs/>
                <w:color w:val="auto"/>
                <w:highlight w:val="none"/>
                <w:lang w:eastAsia="zh-CN"/>
              </w:rPr>
              <w:t>1）支持中小企业发展：给予小型和微型企业产品的价格10%-20%的扣除，用扣除后的价格参与评审，</w:t>
            </w:r>
            <w:r>
              <w:rPr>
                <w:rFonts w:hint="eastAsia" w:ascii="仿宋" w:hAnsi="仿宋" w:eastAsia="仿宋" w:cs="仿宋"/>
                <w:b/>
                <w:bCs/>
                <w:color w:val="auto"/>
                <w:highlight w:val="none"/>
                <w:u w:val="single"/>
                <w:lang w:eastAsia="zh-CN"/>
              </w:rPr>
              <w:t>本项目具体扣除比例为10%</w:t>
            </w:r>
            <w:r>
              <w:rPr>
                <w:rFonts w:hint="eastAsia" w:ascii="仿宋" w:hAnsi="仿宋" w:eastAsia="仿宋" w:cs="仿宋"/>
                <w:color w:val="auto"/>
                <w:highlight w:val="none"/>
                <w:lang w:eastAsia="zh-CN"/>
              </w:rPr>
              <w:t>。用扣除后的价格参与评审。残疾人福利性单位视同小型、微型企业，享受同等价格扣除，但同时属于残疾人福利性单位和小微企业的，不重复价格扣除。</w:t>
            </w:r>
          </w:p>
        </w:tc>
      </w:tr>
      <w:tr w14:paraId="6D491E67">
        <w:tblPrEx>
          <w:tblCellMar>
            <w:top w:w="0" w:type="dxa"/>
            <w:left w:w="108" w:type="dxa"/>
            <w:bottom w:w="0" w:type="dxa"/>
            <w:right w:w="108" w:type="dxa"/>
          </w:tblCellMar>
        </w:tblPrEx>
        <w:trPr>
          <w:trHeight w:val="740" w:hRule="atLeast"/>
          <w:jc w:val="center"/>
        </w:trPr>
        <w:tc>
          <w:tcPr>
            <w:tcW w:w="784" w:type="dxa"/>
            <w:vMerge w:val="continue"/>
            <w:tcBorders>
              <w:left w:val="single" w:color="auto" w:sz="4" w:space="0"/>
              <w:bottom w:val="single" w:color="auto" w:sz="4" w:space="0"/>
              <w:right w:val="single" w:color="auto" w:sz="4" w:space="0"/>
            </w:tcBorders>
            <w:vAlign w:val="center"/>
          </w:tcPr>
          <w:p w14:paraId="63C93596">
            <w:pPr>
              <w:spacing w:line="360" w:lineRule="auto"/>
              <w:jc w:val="center"/>
              <w:rPr>
                <w:rFonts w:ascii="仿宋" w:hAnsi="仿宋" w:eastAsia="仿宋" w:cs="仿宋"/>
                <w:color w:val="auto"/>
                <w:sz w:val="24"/>
                <w:szCs w:val="24"/>
                <w:lang w:eastAsia="zh-CN"/>
              </w:rPr>
            </w:pPr>
          </w:p>
        </w:tc>
        <w:tc>
          <w:tcPr>
            <w:tcW w:w="1992" w:type="dxa"/>
            <w:vMerge w:val="continue"/>
            <w:tcBorders>
              <w:left w:val="single" w:color="auto" w:sz="4" w:space="0"/>
              <w:right w:val="single" w:color="auto" w:sz="4" w:space="0"/>
            </w:tcBorders>
            <w:vAlign w:val="center"/>
          </w:tcPr>
          <w:p w14:paraId="57D96255">
            <w:pPr>
              <w:spacing w:line="360" w:lineRule="auto"/>
              <w:rPr>
                <w:rFonts w:ascii="仿宋" w:hAnsi="仿宋" w:eastAsia="仿宋" w:cs="仿宋"/>
                <w:color w:val="auto"/>
                <w:sz w:val="24"/>
                <w:szCs w:val="24"/>
                <w:lang w:eastAsia="zh-CN"/>
              </w:rPr>
            </w:pPr>
          </w:p>
        </w:tc>
        <w:tc>
          <w:tcPr>
            <w:tcW w:w="6521" w:type="dxa"/>
            <w:tcBorders>
              <w:top w:val="single" w:color="auto" w:sz="4" w:space="0"/>
              <w:left w:val="single" w:color="auto" w:sz="4" w:space="0"/>
              <w:bottom w:val="single" w:color="auto" w:sz="4" w:space="0"/>
              <w:right w:val="single" w:color="auto" w:sz="4" w:space="0"/>
            </w:tcBorders>
            <w:vAlign w:val="center"/>
          </w:tcPr>
          <w:p w14:paraId="1953EDB0">
            <w:pPr>
              <w:spacing w:line="360" w:lineRule="auto"/>
              <w:rPr>
                <w:rFonts w:hint="default" w:ascii="仿宋" w:hAnsi="仿宋" w:eastAsia="仿宋" w:cs="仿宋"/>
                <w:b/>
                <w:bCs/>
                <w:color w:val="auto"/>
                <w:sz w:val="24"/>
                <w:szCs w:val="24"/>
                <w:lang w:val="en-US" w:eastAsia="zh-CN"/>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2</w:t>
            </w:r>
            <w:r>
              <w:rPr>
                <w:rFonts w:hint="eastAsia" w:ascii="仿宋" w:hAnsi="仿宋" w:eastAsia="仿宋" w:cs="仿宋"/>
                <w:b/>
                <w:bCs/>
                <w:color w:val="auto"/>
                <w:highlight w:val="none"/>
                <w:lang w:eastAsia="zh-CN"/>
              </w:rPr>
              <w:t>）不符合上述适用情形的供应商无需提供上述声明函件。</w:t>
            </w:r>
          </w:p>
        </w:tc>
      </w:tr>
      <w:tr w14:paraId="44F7BFE8">
        <w:tblPrEx>
          <w:tblCellMar>
            <w:top w:w="0" w:type="dxa"/>
            <w:left w:w="108" w:type="dxa"/>
            <w:bottom w:w="0" w:type="dxa"/>
            <w:right w:w="108" w:type="dxa"/>
          </w:tblCellMar>
        </w:tblPrEx>
        <w:trPr>
          <w:trHeight w:val="740" w:hRule="atLeast"/>
          <w:jc w:val="center"/>
        </w:trPr>
        <w:tc>
          <w:tcPr>
            <w:tcW w:w="784" w:type="dxa"/>
            <w:vMerge w:val="restart"/>
            <w:tcBorders>
              <w:left w:val="single" w:color="auto" w:sz="4" w:space="0"/>
              <w:right w:val="single" w:color="auto" w:sz="4" w:space="0"/>
            </w:tcBorders>
            <w:vAlign w:val="center"/>
          </w:tcPr>
          <w:p w14:paraId="6500CE60">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30</w:t>
            </w:r>
          </w:p>
        </w:tc>
        <w:tc>
          <w:tcPr>
            <w:tcW w:w="1992" w:type="dxa"/>
            <w:vMerge w:val="continue"/>
            <w:tcBorders>
              <w:left w:val="single" w:color="auto" w:sz="4" w:space="0"/>
              <w:right w:val="single" w:color="auto" w:sz="4" w:space="0"/>
            </w:tcBorders>
            <w:vAlign w:val="center"/>
          </w:tcPr>
          <w:p w14:paraId="4D8EE2F2">
            <w:pPr>
              <w:spacing w:line="360" w:lineRule="auto"/>
              <w:rPr>
                <w:rFonts w:ascii="仿宋" w:hAnsi="仿宋" w:eastAsia="仿宋" w:cs="仿宋"/>
                <w:color w:val="auto"/>
                <w:sz w:val="24"/>
                <w:szCs w:val="24"/>
                <w:lang w:eastAsia="zh-CN"/>
              </w:rPr>
            </w:pPr>
          </w:p>
        </w:tc>
        <w:tc>
          <w:tcPr>
            <w:tcW w:w="6521" w:type="dxa"/>
            <w:tcBorders>
              <w:top w:val="single" w:color="auto" w:sz="4" w:space="0"/>
              <w:left w:val="single" w:color="auto" w:sz="4" w:space="0"/>
              <w:bottom w:val="single" w:color="auto" w:sz="4" w:space="0"/>
              <w:right w:val="single" w:color="auto" w:sz="4" w:space="0"/>
            </w:tcBorders>
            <w:vAlign w:val="center"/>
          </w:tcPr>
          <w:p w14:paraId="20169632">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3</w:t>
            </w:r>
            <w:r>
              <w:rPr>
                <w:rFonts w:hint="eastAsia" w:ascii="仿宋" w:hAnsi="仿宋" w:eastAsia="仿宋" w:cs="仿宋"/>
                <w:b/>
                <w:bCs/>
                <w:color w:val="auto"/>
                <w:highlight w:val="none"/>
                <w:lang w:eastAsia="zh-CN"/>
              </w:rPr>
              <w:t>）本项目货物所属行业：工业</w:t>
            </w:r>
          </w:p>
        </w:tc>
      </w:tr>
      <w:tr w14:paraId="14839977">
        <w:tblPrEx>
          <w:tblCellMar>
            <w:top w:w="0" w:type="dxa"/>
            <w:left w:w="108" w:type="dxa"/>
            <w:bottom w:w="0" w:type="dxa"/>
            <w:right w:w="108" w:type="dxa"/>
          </w:tblCellMar>
        </w:tblPrEx>
        <w:trPr>
          <w:trHeight w:val="740" w:hRule="atLeast"/>
          <w:jc w:val="center"/>
        </w:trPr>
        <w:tc>
          <w:tcPr>
            <w:tcW w:w="784" w:type="dxa"/>
            <w:vMerge w:val="continue"/>
            <w:tcBorders>
              <w:left w:val="single" w:color="auto" w:sz="4" w:space="0"/>
              <w:bottom w:val="single" w:color="auto" w:sz="4" w:space="0"/>
              <w:right w:val="single" w:color="auto" w:sz="4" w:space="0"/>
            </w:tcBorders>
            <w:vAlign w:val="center"/>
          </w:tcPr>
          <w:p w14:paraId="45490EC4">
            <w:pPr>
              <w:spacing w:line="360" w:lineRule="auto"/>
              <w:jc w:val="center"/>
              <w:rPr>
                <w:rFonts w:ascii="仿宋" w:hAnsi="仿宋" w:eastAsia="仿宋" w:cs="仿宋"/>
                <w:color w:val="auto"/>
                <w:sz w:val="24"/>
                <w:szCs w:val="24"/>
                <w:lang w:eastAsia="zh-CN"/>
              </w:rPr>
            </w:pPr>
          </w:p>
        </w:tc>
        <w:tc>
          <w:tcPr>
            <w:tcW w:w="1992" w:type="dxa"/>
            <w:vMerge w:val="continue"/>
            <w:tcBorders>
              <w:left w:val="single" w:color="auto" w:sz="4" w:space="0"/>
              <w:bottom w:val="single" w:color="auto" w:sz="4" w:space="0"/>
              <w:right w:val="single" w:color="auto" w:sz="4" w:space="0"/>
            </w:tcBorders>
            <w:vAlign w:val="center"/>
          </w:tcPr>
          <w:p w14:paraId="2FFEB2CE">
            <w:pPr>
              <w:spacing w:line="360" w:lineRule="auto"/>
              <w:rPr>
                <w:rFonts w:ascii="仿宋" w:hAnsi="仿宋" w:eastAsia="仿宋" w:cs="仿宋"/>
                <w:color w:val="auto"/>
                <w:sz w:val="24"/>
                <w:szCs w:val="24"/>
                <w:lang w:eastAsia="zh-CN"/>
              </w:rPr>
            </w:pPr>
          </w:p>
        </w:tc>
        <w:tc>
          <w:tcPr>
            <w:tcW w:w="6521" w:type="dxa"/>
            <w:tcBorders>
              <w:top w:val="single" w:color="auto" w:sz="4" w:space="0"/>
              <w:left w:val="single" w:color="auto" w:sz="4" w:space="0"/>
              <w:bottom w:val="single" w:color="auto" w:sz="4" w:space="0"/>
              <w:right w:val="single" w:color="auto" w:sz="4" w:space="0"/>
            </w:tcBorders>
            <w:vAlign w:val="center"/>
          </w:tcPr>
          <w:p w14:paraId="46B8DEC5">
            <w:pPr>
              <w:spacing w:line="360" w:lineRule="auto"/>
              <w:rPr>
                <w:rFonts w:hint="eastAsia" w:ascii="仿宋" w:hAnsi="仿宋" w:eastAsia="仿宋" w:cs="仿宋"/>
                <w:b/>
                <w:bCs/>
                <w:color w:val="auto"/>
                <w:sz w:val="24"/>
                <w:szCs w:val="24"/>
              </w:rPr>
            </w:pPr>
            <w:r>
              <w:rPr>
                <w:rFonts w:hint="eastAsia" w:ascii="仿宋" w:hAnsi="仿宋" w:eastAsia="仿宋" w:cs="仿宋"/>
                <w:b/>
                <w:color w:val="auto"/>
                <w:sz w:val="24"/>
                <w:szCs w:val="24"/>
                <w:highlight w:val="none"/>
                <w:lang w:eastAsia="zh-CN"/>
              </w:rPr>
              <w:t>着重提醒：投标供应商在提供《中小企业声明函》时，必须将招标文件采购标的物全部列入《中小企业声明函》，否则不享受扣除价格政策。</w:t>
            </w:r>
          </w:p>
        </w:tc>
      </w:tr>
      <w:tr w14:paraId="384292A3">
        <w:tblPrEx>
          <w:tblCellMar>
            <w:top w:w="0" w:type="dxa"/>
            <w:left w:w="108" w:type="dxa"/>
            <w:bottom w:w="0" w:type="dxa"/>
            <w:right w:w="108" w:type="dxa"/>
          </w:tblCellMar>
        </w:tblPrEx>
        <w:trPr>
          <w:trHeight w:val="55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3AC6E74C">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w:t>
            </w:r>
            <w:r>
              <w:rPr>
                <w:rFonts w:hint="eastAsia" w:ascii="仿宋" w:hAnsi="仿宋" w:eastAsia="仿宋" w:cs="仿宋"/>
                <w:color w:val="auto"/>
                <w:sz w:val="24"/>
                <w:szCs w:val="24"/>
                <w:lang w:val="en-US" w:eastAsia="zh-CN"/>
              </w:rPr>
              <w:t>1</w:t>
            </w:r>
          </w:p>
        </w:tc>
        <w:tc>
          <w:tcPr>
            <w:tcW w:w="1992" w:type="dxa"/>
            <w:tcBorders>
              <w:top w:val="single" w:color="auto" w:sz="4" w:space="0"/>
              <w:left w:val="single" w:color="auto" w:sz="4" w:space="0"/>
              <w:bottom w:val="single" w:color="auto" w:sz="4" w:space="0"/>
              <w:right w:val="single" w:color="auto" w:sz="4" w:space="0"/>
            </w:tcBorders>
            <w:vAlign w:val="center"/>
          </w:tcPr>
          <w:p w14:paraId="15EE74A3">
            <w:pPr>
              <w:widowControl/>
              <w:spacing w:line="360" w:lineRule="auto"/>
              <w:jc w:val="center"/>
              <w:rPr>
                <w:rFonts w:ascii="仿宋" w:hAnsi="仿宋" w:eastAsia="仿宋" w:cs="仿宋"/>
                <w:b/>
                <w:bCs/>
                <w:color w:val="auto"/>
                <w:sz w:val="24"/>
                <w:szCs w:val="24"/>
                <w:lang w:eastAsia="zh-CN"/>
              </w:rPr>
            </w:pPr>
            <w:r>
              <w:rPr>
                <w:rFonts w:hint="eastAsia" w:ascii="仿宋" w:hAnsi="仿宋" w:eastAsia="仿宋" w:cs="仿宋"/>
                <w:b/>
                <w:bCs/>
                <w:color w:val="auto"/>
                <w:sz w:val="24"/>
                <w:szCs w:val="24"/>
              </w:rPr>
              <w:t>履约保证金</w:t>
            </w:r>
          </w:p>
        </w:tc>
        <w:tc>
          <w:tcPr>
            <w:tcW w:w="6521" w:type="dxa"/>
            <w:tcBorders>
              <w:top w:val="single" w:color="auto" w:sz="4" w:space="0"/>
              <w:left w:val="single" w:color="auto" w:sz="4" w:space="0"/>
              <w:bottom w:val="single" w:color="auto" w:sz="4" w:space="0"/>
              <w:right w:val="single" w:color="auto" w:sz="4" w:space="0"/>
            </w:tcBorders>
            <w:vAlign w:val="center"/>
          </w:tcPr>
          <w:p w14:paraId="384906DA">
            <w:pPr>
              <w:widowControl/>
              <w:spacing w:line="360" w:lineRule="auto"/>
              <w:rPr>
                <w:rFonts w:hint="default" w:ascii="仿宋" w:hAnsi="仿宋" w:eastAsia="仿宋" w:cs="仿宋"/>
                <w:b/>
                <w:bCs/>
                <w:color w:val="auto"/>
                <w:sz w:val="24"/>
                <w:szCs w:val="24"/>
                <w:lang w:val="en-US" w:eastAsia="zh-CN"/>
              </w:rPr>
            </w:pPr>
            <w:r>
              <w:rPr>
                <w:rFonts w:hint="eastAsia" w:ascii="仿宋" w:hAnsi="仿宋" w:eastAsia="仿宋" w:cs="仿宋"/>
                <w:color w:val="auto"/>
                <w:highlight w:val="none"/>
                <w:lang w:val="zh-CN" w:eastAsia="zh-CN"/>
              </w:rPr>
              <w:t>成交人</w:t>
            </w:r>
            <w:r>
              <w:rPr>
                <w:rFonts w:hint="eastAsia" w:ascii="仿宋" w:hAnsi="仿宋" w:eastAsia="仿宋" w:cs="仿宋"/>
                <w:color w:val="auto"/>
                <w:highlight w:val="none"/>
                <w:lang w:eastAsia="zh-CN"/>
              </w:rPr>
              <w:t>应在领取《</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lang w:eastAsia="zh-CN"/>
              </w:rPr>
              <w:t>通知书》后的十个日历日内，办理履约保证金，</w:t>
            </w:r>
            <w:r>
              <w:rPr>
                <w:rFonts w:hint="eastAsia" w:ascii="仿宋" w:hAnsi="仿宋" w:eastAsia="仿宋" w:cs="仿宋"/>
                <w:color w:val="auto"/>
                <w:highlight w:val="none"/>
                <w:u w:val="single"/>
                <w:lang w:val="zh-CN" w:eastAsia="zh-CN"/>
              </w:rPr>
              <w:t>金额为不超过合同总价的</w:t>
            </w:r>
            <w:r>
              <w:rPr>
                <w:rFonts w:hint="eastAsia" w:ascii="仿宋" w:hAnsi="仿宋" w:eastAsia="仿宋" w:cs="仿宋"/>
                <w:color w:val="auto"/>
                <w:highlight w:val="none"/>
                <w:u w:val="single"/>
                <w:lang w:val="en-US" w:eastAsia="zh-CN"/>
              </w:rPr>
              <w:t>10</w:t>
            </w:r>
            <w:r>
              <w:rPr>
                <w:rFonts w:hint="eastAsia" w:ascii="仿宋" w:hAnsi="仿宋" w:eastAsia="仿宋" w:cs="仿宋"/>
                <w:color w:val="auto"/>
                <w:highlight w:val="none"/>
                <w:u w:val="single"/>
                <w:lang w:val="zh-CN" w:eastAsia="zh-CN"/>
              </w:rPr>
              <w:t>%</w:t>
            </w:r>
            <w:r>
              <w:rPr>
                <w:rFonts w:hint="eastAsia" w:ascii="仿宋" w:hAnsi="仿宋" w:eastAsia="仿宋" w:cs="仿宋"/>
                <w:color w:val="auto"/>
                <w:highlight w:val="none"/>
                <w:lang w:val="zh-CN" w:eastAsia="zh-CN"/>
              </w:rPr>
              <w:t>，</w:t>
            </w:r>
            <w:r>
              <w:rPr>
                <w:rFonts w:hint="eastAsia" w:ascii="仿宋" w:hAnsi="仿宋" w:eastAsia="仿宋" w:cs="仿宋"/>
                <w:color w:val="auto"/>
                <w:highlight w:val="none"/>
                <w:lang w:eastAsia="zh-CN"/>
              </w:rPr>
              <w:t>否则招标人可取消</w:t>
            </w:r>
            <w:r>
              <w:rPr>
                <w:rFonts w:hint="eastAsia" w:ascii="仿宋" w:hAnsi="仿宋" w:eastAsia="仿宋" w:cs="仿宋"/>
                <w:color w:val="auto"/>
                <w:highlight w:val="none"/>
                <w:lang w:val="zh-CN" w:eastAsia="zh-CN"/>
              </w:rPr>
              <w:t>成交人</w:t>
            </w:r>
            <w:r>
              <w:rPr>
                <w:rFonts w:hint="eastAsia" w:ascii="仿宋" w:hAnsi="仿宋" w:eastAsia="仿宋" w:cs="仿宋"/>
                <w:color w:val="auto"/>
                <w:highlight w:val="none"/>
                <w:lang w:eastAsia="zh-CN"/>
              </w:rPr>
              <w:t>的</w:t>
            </w:r>
            <w:r>
              <w:rPr>
                <w:rFonts w:hint="eastAsia" w:ascii="仿宋" w:hAnsi="仿宋" w:eastAsia="仿宋" w:cs="仿宋"/>
                <w:color w:val="auto"/>
                <w:highlight w:val="none"/>
                <w:lang w:val="zh-CN" w:eastAsia="zh-CN"/>
              </w:rPr>
              <w:t>成交</w:t>
            </w:r>
            <w:r>
              <w:rPr>
                <w:rFonts w:hint="eastAsia" w:ascii="仿宋" w:hAnsi="仿宋" w:eastAsia="仿宋" w:cs="仿宋"/>
                <w:color w:val="auto"/>
                <w:highlight w:val="none"/>
                <w:lang w:eastAsia="zh-CN"/>
              </w:rPr>
              <w:t>资格，并没收其投标保证金。</w:t>
            </w:r>
          </w:p>
        </w:tc>
      </w:tr>
      <w:tr w14:paraId="34BD1766">
        <w:tblPrEx>
          <w:tblCellMar>
            <w:top w:w="0" w:type="dxa"/>
            <w:left w:w="108" w:type="dxa"/>
            <w:bottom w:w="0" w:type="dxa"/>
            <w:right w:w="108" w:type="dxa"/>
          </w:tblCellMar>
        </w:tblPrEx>
        <w:trPr>
          <w:trHeight w:val="55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39D6D13E">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备注</w:t>
            </w:r>
          </w:p>
        </w:tc>
        <w:tc>
          <w:tcPr>
            <w:tcW w:w="8513" w:type="dxa"/>
            <w:gridSpan w:val="2"/>
            <w:tcBorders>
              <w:top w:val="single" w:color="auto" w:sz="4" w:space="0"/>
              <w:left w:val="single" w:color="auto" w:sz="4" w:space="0"/>
              <w:bottom w:val="single" w:color="auto" w:sz="4" w:space="0"/>
              <w:right w:val="single" w:color="auto" w:sz="4" w:space="0"/>
            </w:tcBorders>
            <w:vAlign w:val="center"/>
          </w:tcPr>
          <w:p w14:paraId="05ABA7DF">
            <w:pPr>
              <w:numPr>
                <w:ilvl w:val="0"/>
                <w:numId w:val="0"/>
              </w:numPr>
              <w:spacing w:line="360" w:lineRule="auto"/>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1、着重提醒各投标人注意，并认真查看采购文件中的每一个条款及要求，因误读采购文件而造成的后果，招标人概不负责。</w:t>
            </w:r>
          </w:p>
          <w:p w14:paraId="623D0CF7">
            <w:pPr>
              <w:numPr>
                <w:ilvl w:val="0"/>
                <w:numId w:val="0"/>
              </w:numPr>
              <w:spacing w:line="360" w:lineRule="auto"/>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2、除法律、法规和规章规定外，采购文件中用“拒绝”、“不接受”、“无效”、“不得”等文字规定，对其中任何一条的偏离，在评审时将其视为无效文件。未用上述文字规定或符号标注的条款为非实质性要求条款(即一般条款)。</w:t>
            </w:r>
          </w:p>
          <w:p w14:paraId="7399A128">
            <w:pPr>
              <w:numPr>
                <w:ilvl w:val="0"/>
                <w:numId w:val="0"/>
              </w:numPr>
              <w:spacing w:line="360" w:lineRule="auto"/>
              <w:ind w:leftChars="0"/>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3、除非另有特殊说明，若本采购文件中引用了某一品牌、型号或生产供应商名称，均是指参照该品牌、型号或生产供应商的产品或服务，所引用的品牌、型号或生产供应商不构成对投标的限制。若采用的外文术语与某一供应商或某一产品使用的术语相同，并非表示指定了该供应商或该产品。</w:t>
            </w:r>
          </w:p>
          <w:p w14:paraId="5BEBFD54">
            <w:pPr>
              <w:numPr>
                <w:ilvl w:val="0"/>
                <w:numId w:val="0"/>
              </w:numPr>
              <w:spacing w:line="360" w:lineRule="auto"/>
              <w:ind w:leftChars="0"/>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4、采购人若发现成交候选供应商在投标过程中提供虚假证明文件，故意隐瞒公司不良信誉和财务状况，以及其他可能对合同圆满履行造成风险的因素等，则按规定取消其成交资格，监管部门依法进行处理。</w:t>
            </w:r>
          </w:p>
          <w:p w14:paraId="607E6E5C">
            <w:pPr>
              <w:numPr>
                <w:ilvl w:val="0"/>
                <w:numId w:val="0"/>
              </w:numPr>
              <w:spacing w:line="360" w:lineRule="auto"/>
              <w:ind w:leftChars="0"/>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5、投标人使用相同IP地址的，一经发现，相关部门将进一步核实，查实后按串通投标处理。</w:t>
            </w:r>
          </w:p>
          <w:p w14:paraId="6F18D343">
            <w:pPr>
              <w:numPr>
                <w:ilvl w:val="0"/>
                <w:numId w:val="0"/>
              </w:numPr>
              <w:spacing w:line="360" w:lineRule="auto"/>
              <w:ind w:leftChars="0"/>
              <w:jc w:val="left"/>
              <w:rPr>
                <w:rFonts w:hint="eastAsia" w:ascii="仿宋" w:hAnsi="仿宋" w:eastAsia="仿宋" w:cs="仿宋"/>
                <w:b/>
                <w:bCs w:val="0"/>
                <w:color w:val="auto"/>
                <w:kern w:val="2"/>
                <w:sz w:val="24"/>
                <w:szCs w:val="24"/>
                <w:highlight w:val="yellow"/>
                <w:lang w:val="en-US" w:eastAsia="zh-CN" w:bidi="ar-SA"/>
              </w:rPr>
            </w:pPr>
            <w:r>
              <w:rPr>
                <w:rFonts w:hint="eastAsia" w:ascii="仿宋" w:hAnsi="仿宋" w:eastAsia="仿宋" w:cs="仿宋"/>
                <w:b/>
                <w:bCs w:val="0"/>
                <w:color w:val="auto"/>
                <w:kern w:val="2"/>
                <w:sz w:val="24"/>
                <w:szCs w:val="24"/>
                <w:highlight w:val="none"/>
                <w:lang w:val="en-US" w:eastAsia="zh-CN" w:bidi="ar-SA"/>
              </w:rPr>
              <w:t>6、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请供应商正确填写报价。</w:t>
            </w:r>
          </w:p>
          <w:p w14:paraId="502E739C">
            <w:pPr>
              <w:pStyle w:val="7"/>
              <w:numPr>
                <w:ilvl w:val="0"/>
                <w:numId w:val="0"/>
              </w:numPr>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7、其他：</w:t>
            </w:r>
          </w:p>
          <w:p w14:paraId="210FF290">
            <w:pPr>
              <w:numPr>
                <w:ilvl w:val="0"/>
                <w:numId w:val="0"/>
              </w:numPr>
              <w:spacing w:line="360" w:lineRule="auto"/>
              <w:ind w:leftChars="0"/>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（1）投标企业严格遵守国家的法律法规及招标纪律，无违法违纪及商业贿赂行为。</w:t>
            </w:r>
          </w:p>
          <w:p w14:paraId="2D712B16">
            <w:pPr>
              <w:numPr>
                <w:ilvl w:val="0"/>
                <w:numId w:val="0"/>
              </w:numPr>
              <w:spacing w:line="360" w:lineRule="auto"/>
              <w:ind w:leftChars="0"/>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（2）不管投标结果如何，供应商均应自行承担投标所需一切费用。</w:t>
            </w:r>
          </w:p>
          <w:p w14:paraId="472DEE4A">
            <w:pPr>
              <w:numPr>
                <w:ilvl w:val="0"/>
                <w:numId w:val="0"/>
              </w:numPr>
              <w:spacing w:line="360" w:lineRule="auto"/>
              <w:ind w:leftChars="0"/>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（3）供应商应以书面形式保证成交后由本公司组织实施，不得以任何理由将项目转包给其他机构。</w:t>
            </w:r>
          </w:p>
          <w:p w14:paraId="1F96C389">
            <w:pPr>
              <w:widowControl/>
              <w:spacing w:line="360" w:lineRule="auto"/>
              <w:rPr>
                <w:rFonts w:hint="eastAsia" w:ascii="仿宋" w:hAnsi="仿宋" w:eastAsia="仿宋" w:cs="仿宋"/>
                <w:color w:val="auto"/>
                <w:highlight w:val="none"/>
                <w:lang w:val="zh-CN" w:eastAsia="zh-CN"/>
              </w:rPr>
            </w:pPr>
            <w:r>
              <w:rPr>
                <w:rFonts w:hint="eastAsia" w:ascii="仿宋" w:hAnsi="仿宋" w:eastAsia="仿宋" w:cs="仿宋"/>
                <w:b/>
                <w:bCs w:val="0"/>
                <w:color w:val="auto"/>
                <w:kern w:val="2"/>
                <w:sz w:val="24"/>
                <w:szCs w:val="24"/>
                <w:highlight w:val="none"/>
                <w:lang w:val="en-US" w:eastAsia="zh-CN" w:bidi="ar-SA"/>
              </w:rPr>
              <w:t>（4）采购文件中如出现前后不一致情况，均以前附表内容为准。</w:t>
            </w:r>
          </w:p>
        </w:tc>
      </w:tr>
    </w:tbl>
    <w:p w14:paraId="00E214DE">
      <w:pPr>
        <w:pStyle w:val="24"/>
        <w:ind w:left="0" w:leftChars="0" w:firstLine="0" w:firstLineChars="0"/>
        <w:rPr>
          <w:rFonts w:hint="eastAsia"/>
          <w:color w:val="auto"/>
        </w:rPr>
      </w:pPr>
    </w:p>
    <w:p w14:paraId="4D0D3163">
      <w:pPr>
        <w:rPr>
          <w:rFonts w:hint="eastAsia"/>
          <w:color w:val="auto"/>
        </w:rPr>
      </w:pPr>
    </w:p>
    <w:p w14:paraId="326EC1FC">
      <w:pPr>
        <w:pStyle w:val="3"/>
        <w:rPr>
          <w:rFonts w:hint="eastAsia" w:ascii="仿宋" w:hAnsi="仿宋" w:eastAsia="仿宋" w:cs="仿宋"/>
          <w:color w:val="auto"/>
          <w:sz w:val="28"/>
          <w:szCs w:val="28"/>
        </w:rPr>
      </w:pPr>
      <w:r>
        <w:rPr>
          <w:rFonts w:hint="eastAsia" w:ascii="仿宋" w:hAnsi="仿宋" w:eastAsia="仿宋" w:cs="仿宋"/>
          <w:color w:val="auto"/>
          <w:sz w:val="28"/>
          <w:szCs w:val="28"/>
        </w:rPr>
        <w:t>一、总则</w:t>
      </w:r>
    </w:p>
    <w:p w14:paraId="52D94DD7">
      <w:pPr>
        <w:pStyle w:val="17"/>
        <w:snapToGrid w:val="0"/>
        <w:spacing w:line="360" w:lineRule="auto"/>
        <w:jc w:val="both"/>
        <w:rPr>
          <w:rFonts w:hint="eastAsia" w:ascii="仿宋" w:hAnsi="仿宋" w:eastAsia="仿宋" w:cs="仿宋"/>
          <w:color w:val="auto"/>
          <w:sz w:val="24"/>
          <w:szCs w:val="24"/>
          <w:lang w:val="en-US" w:eastAsia="zh-CN"/>
        </w:rPr>
      </w:pPr>
      <w:r>
        <w:rPr>
          <w:rFonts w:hint="eastAsia" w:ascii="仿宋" w:hAnsi="仿宋" w:eastAsia="仿宋" w:cs="仿宋"/>
          <w:b/>
          <w:bCs/>
          <w:color w:val="auto"/>
          <w:kern w:val="2"/>
          <w:sz w:val="24"/>
          <w:szCs w:val="24"/>
        </w:rPr>
        <w:t>（一）项目名称</w:t>
      </w:r>
      <w:r>
        <w:rPr>
          <w:rFonts w:hint="eastAsia" w:ascii="仿宋" w:hAnsi="仿宋" w:eastAsia="仿宋" w:cs="仿宋"/>
          <w:color w:val="auto"/>
          <w:sz w:val="24"/>
          <w:szCs w:val="24"/>
        </w:rPr>
        <w:t>：克州人民医院三号楼消防联动主机及其配套设备更换项目</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二次</w:t>
      </w:r>
      <w:r>
        <w:rPr>
          <w:rFonts w:hint="eastAsia" w:ascii="仿宋" w:hAnsi="仿宋" w:eastAsia="仿宋" w:cs="仿宋"/>
          <w:color w:val="auto"/>
          <w:sz w:val="24"/>
          <w:szCs w:val="24"/>
          <w:lang w:eastAsia="zh-CN"/>
        </w:rPr>
        <w:t>）</w:t>
      </w:r>
    </w:p>
    <w:p w14:paraId="2BB3AEBD">
      <w:pPr>
        <w:snapToGrid w:val="0"/>
        <w:spacing w:line="360" w:lineRule="auto"/>
        <w:rPr>
          <w:rFonts w:hint="eastAsia" w:ascii="仿宋" w:hAnsi="仿宋" w:eastAsia="仿宋" w:cs="仿宋"/>
          <w:color w:val="auto"/>
          <w:sz w:val="24"/>
          <w:szCs w:val="24"/>
        </w:rPr>
      </w:pPr>
      <w:r>
        <w:rPr>
          <w:rFonts w:hint="eastAsia" w:ascii="仿宋" w:hAnsi="仿宋" w:eastAsia="仿宋" w:cs="仿宋"/>
          <w:b/>
          <w:bCs/>
          <w:color w:val="auto"/>
          <w:sz w:val="24"/>
          <w:szCs w:val="24"/>
        </w:rPr>
        <w:t>（二）采购方式</w:t>
      </w:r>
      <w:r>
        <w:rPr>
          <w:rFonts w:hint="eastAsia" w:ascii="仿宋" w:hAnsi="仿宋" w:eastAsia="仿宋" w:cs="仿宋"/>
          <w:b/>
          <w:bCs/>
          <w:color w:val="auto"/>
          <w:sz w:val="24"/>
          <w:szCs w:val="24"/>
          <w:lang w:eastAsia="zh-CN"/>
        </w:rPr>
        <w:t>：</w:t>
      </w:r>
      <w:r>
        <w:rPr>
          <w:rFonts w:hint="eastAsia" w:ascii="仿宋" w:hAnsi="仿宋" w:eastAsia="仿宋" w:cs="仿宋"/>
          <w:color w:val="auto"/>
          <w:sz w:val="24"/>
          <w:szCs w:val="24"/>
        </w:rPr>
        <w:t>本项目采取</w:t>
      </w:r>
      <w:r>
        <w:rPr>
          <w:rFonts w:hint="eastAsia" w:ascii="仿宋" w:hAnsi="仿宋" w:eastAsia="仿宋" w:cs="仿宋"/>
          <w:color w:val="auto"/>
          <w:sz w:val="24"/>
          <w:szCs w:val="24"/>
          <w:u w:val="single"/>
          <w:lang w:eastAsia="zh-CN"/>
        </w:rPr>
        <w:t>竞争性谈判</w:t>
      </w:r>
      <w:r>
        <w:rPr>
          <w:rFonts w:hint="eastAsia" w:ascii="仿宋" w:hAnsi="仿宋" w:eastAsia="仿宋" w:cs="仿宋"/>
          <w:color w:val="auto"/>
          <w:sz w:val="24"/>
          <w:szCs w:val="24"/>
        </w:rPr>
        <w:t>方式采购。</w:t>
      </w:r>
    </w:p>
    <w:p w14:paraId="359DC8C0">
      <w:pPr>
        <w:snapToGrid w:val="0"/>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（三）合格的供应商</w:t>
      </w:r>
    </w:p>
    <w:p w14:paraId="6F57F75C">
      <w:pPr>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详见供应商须知前附表</w:t>
      </w:r>
    </w:p>
    <w:p w14:paraId="00EE305D">
      <w:pPr>
        <w:snapToGrid w:val="0"/>
        <w:spacing w:line="360" w:lineRule="auto"/>
        <w:rPr>
          <w:rFonts w:hint="eastAsia" w:ascii="仿宋" w:hAnsi="仿宋" w:eastAsia="仿宋" w:cs="仿宋"/>
          <w:color w:val="auto"/>
          <w:sz w:val="24"/>
          <w:szCs w:val="24"/>
        </w:rPr>
      </w:pPr>
      <w:r>
        <w:rPr>
          <w:rFonts w:hint="eastAsia" w:ascii="仿宋" w:hAnsi="仿宋" w:eastAsia="仿宋" w:cs="仿宋"/>
          <w:b/>
          <w:bCs/>
          <w:color w:val="auto"/>
          <w:sz w:val="24"/>
          <w:szCs w:val="24"/>
        </w:rPr>
        <w:t>（四）适用法律</w:t>
      </w:r>
    </w:p>
    <w:p w14:paraId="1F1FDD17">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本次招标及由本次招标产生的合同受</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中华人民共和国政府采购法》、《</w:t>
      </w:r>
      <w:r>
        <w:rPr>
          <w:rFonts w:hint="eastAsia" w:ascii="仿宋" w:hAnsi="仿宋" w:eastAsia="仿宋" w:cs="仿宋"/>
          <w:color w:val="auto"/>
          <w:sz w:val="24"/>
          <w:szCs w:val="24"/>
          <w:lang w:eastAsia="zh-CN"/>
        </w:rPr>
        <w:t>政府采购非招标采购方式管理办法【74号】</w:t>
      </w:r>
      <w:r>
        <w:rPr>
          <w:rFonts w:hint="eastAsia" w:ascii="仿宋" w:hAnsi="仿宋" w:eastAsia="仿宋" w:cs="仿宋"/>
          <w:color w:val="auto"/>
          <w:sz w:val="24"/>
          <w:szCs w:val="24"/>
        </w:rPr>
        <w:t>》等相关法律、法规制约和保护。</w:t>
      </w:r>
    </w:p>
    <w:p w14:paraId="3BDA31C9">
      <w:pPr>
        <w:snapToGrid w:val="0"/>
        <w:spacing w:line="360" w:lineRule="auto"/>
        <w:rPr>
          <w:rFonts w:hint="eastAsia" w:ascii="仿宋" w:hAnsi="仿宋" w:eastAsia="仿宋" w:cs="仿宋"/>
          <w:color w:val="auto"/>
          <w:sz w:val="24"/>
          <w:szCs w:val="24"/>
        </w:rPr>
      </w:pPr>
      <w:r>
        <w:rPr>
          <w:rFonts w:hint="eastAsia" w:ascii="仿宋" w:hAnsi="仿宋" w:eastAsia="仿宋" w:cs="仿宋"/>
          <w:b/>
          <w:bCs/>
          <w:color w:val="auto"/>
          <w:sz w:val="24"/>
          <w:szCs w:val="24"/>
        </w:rPr>
        <w:t>（五）招标费用</w:t>
      </w:r>
    </w:p>
    <w:p w14:paraId="0E5FCAD6">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供应商应自行承担所有参加招标有关的费用。</w:t>
      </w:r>
    </w:p>
    <w:p w14:paraId="6A1F2AC4">
      <w:pPr>
        <w:snapToGrid w:val="0"/>
        <w:spacing w:line="360" w:lineRule="auto"/>
        <w:rPr>
          <w:rFonts w:hint="eastAsia" w:ascii="仿宋" w:hAnsi="仿宋" w:eastAsia="仿宋" w:cs="仿宋"/>
          <w:color w:val="auto"/>
          <w:sz w:val="24"/>
          <w:szCs w:val="24"/>
        </w:rPr>
      </w:pPr>
      <w:r>
        <w:rPr>
          <w:rFonts w:hint="eastAsia" w:ascii="仿宋" w:hAnsi="仿宋" w:eastAsia="仿宋" w:cs="仿宋"/>
          <w:b/>
          <w:bCs/>
          <w:color w:val="auto"/>
          <w:sz w:val="24"/>
          <w:szCs w:val="24"/>
        </w:rPr>
        <w:t>（六）</w:t>
      </w:r>
      <w:r>
        <w:rPr>
          <w:rFonts w:hint="eastAsia" w:ascii="仿宋" w:hAnsi="仿宋" w:eastAsia="仿宋" w:cs="仿宋"/>
          <w:b/>
          <w:bCs/>
          <w:color w:val="auto"/>
          <w:sz w:val="24"/>
          <w:szCs w:val="24"/>
          <w:lang w:eastAsia="zh-CN"/>
        </w:rPr>
        <w:t>谈判文件</w:t>
      </w:r>
      <w:r>
        <w:rPr>
          <w:rFonts w:hint="eastAsia" w:ascii="仿宋" w:hAnsi="仿宋" w:eastAsia="仿宋" w:cs="仿宋"/>
          <w:b/>
          <w:bCs/>
          <w:color w:val="auto"/>
          <w:sz w:val="24"/>
          <w:szCs w:val="24"/>
        </w:rPr>
        <w:t>的约束力</w:t>
      </w:r>
    </w:p>
    <w:p w14:paraId="3CC71B74">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供应商一旦报名参加本项目投标，即被认为接受了本</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中的所有条件和规定。</w:t>
      </w:r>
    </w:p>
    <w:p w14:paraId="07787713">
      <w:pPr>
        <w:pStyle w:val="3"/>
        <w:rPr>
          <w:rFonts w:hint="eastAsia" w:ascii="仿宋" w:hAnsi="仿宋" w:eastAsia="仿宋" w:cs="仿宋"/>
          <w:color w:val="auto"/>
          <w:sz w:val="28"/>
          <w:szCs w:val="28"/>
        </w:rPr>
      </w:pPr>
      <w:bookmarkStart w:id="29" w:name="_Toc452657552"/>
      <w:bookmarkStart w:id="30" w:name="_Toc497129137"/>
      <w:r>
        <w:rPr>
          <w:rFonts w:hint="eastAsia" w:ascii="仿宋" w:hAnsi="仿宋" w:eastAsia="仿宋" w:cs="仿宋"/>
          <w:color w:val="auto"/>
          <w:sz w:val="28"/>
          <w:szCs w:val="28"/>
        </w:rPr>
        <w:t>二、</w:t>
      </w:r>
      <w:bookmarkEnd w:id="29"/>
      <w:bookmarkEnd w:id="30"/>
      <w:r>
        <w:rPr>
          <w:rFonts w:hint="eastAsia" w:ascii="仿宋" w:hAnsi="仿宋" w:eastAsia="仿宋" w:cs="仿宋"/>
          <w:color w:val="auto"/>
          <w:sz w:val="28"/>
          <w:szCs w:val="28"/>
          <w:lang w:eastAsia="zh-CN"/>
        </w:rPr>
        <w:t>谈判文件</w:t>
      </w:r>
    </w:p>
    <w:p w14:paraId="276D729C">
      <w:pPr>
        <w:snapToGrid w:val="0"/>
        <w:spacing w:line="360" w:lineRule="auto"/>
        <w:rPr>
          <w:rFonts w:hint="eastAsia" w:ascii="仿宋" w:hAnsi="仿宋" w:eastAsia="仿宋" w:cs="仿宋"/>
          <w:color w:val="auto"/>
          <w:sz w:val="24"/>
          <w:szCs w:val="24"/>
        </w:rPr>
      </w:pPr>
      <w:r>
        <w:rPr>
          <w:rFonts w:hint="eastAsia" w:ascii="仿宋" w:hAnsi="仿宋" w:eastAsia="仿宋" w:cs="仿宋"/>
          <w:b/>
          <w:bCs/>
          <w:color w:val="auto"/>
          <w:sz w:val="24"/>
          <w:szCs w:val="24"/>
        </w:rPr>
        <w:t>（七）</w:t>
      </w:r>
      <w:r>
        <w:rPr>
          <w:rFonts w:hint="eastAsia" w:ascii="仿宋" w:hAnsi="仿宋" w:eastAsia="仿宋" w:cs="仿宋"/>
          <w:b/>
          <w:bCs/>
          <w:color w:val="auto"/>
          <w:sz w:val="24"/>
          <w:szCs w:val="24"/>
          <w:lang w:eastAsia="zh-CN"/>
        </w:rPr>
        <w:t>谈判文件</w:t>
      </w:r>
      <w:r>
        <w:rPr>
          <w:rFonts w:hint="eastAsia" w:ascii="仿宋" w:hAnsi="仿宋" w:eastAsia="仿宋" w:cs="仿宋"/>
          <w:b/>
          <w:bCs/>
          <w:color w:val="auto"/>
          <w:sz w:val="24"/>
          <w:szCs w:val="24"/>
        </w:rPr>
        <w:t>构成</w:t>
      </w:r>
    </w:p>
    <w:p w14:paraId="7C0642AC">
      <w:pPr>
        <w:snapToGrid w:val="0"/>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竞争性谈判</w:t>
      </w:r>
      <w:r>
        <w:rPr>
          <w:rFonts w:hint="eastAsia" w:ascii="仿宋" w:hAnsi="仿宋" w:eastAsia="仿宋" w:cs="仿宋"/>
          <w:color w:val="auto"/>
          <w:sz w:val="24"/>
          <w:szCs w:val="24"/>
        </w:rPr>
        <w:t>公</w:t>
      </w:r>
      <w:r>
        <w:rPr>
          <w:rFonts w:hint="eastAsia" w:ascii="仿宋" w:hAnsi="仿宋" w:eastAsia="仿宋" w:cs="仿宋"/>
          <w:color w:val="auto"/>
          <w:sz w:val="24"/>
          <w:szCs w:val="24"/>
          <w:lang w:eastAsia="zh-CN"/>
        </w:rPr>
        <w:t>告</w:t>
      </w:r>
    </w:p>
    <w:p w14:paraId="54713FEE">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2.供应商须知</w:t>
      </w:r>
    </w:p>
    <w:p w14:paraId="3B90DD31">
      <w:pPr>
        <w:adjustRightInd w:val="0"/>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3.技术要求</w:t>
      </w:r>
    </w:p>
    <w:p w14:paraId="3F2BFB44">
      <w:pPr>
        <w:adjustRightInd w:val="0"/>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4.合同文本（参考）</w:t>
      </w:r>
    </w:p>
    <w:p w14:paraId="022A1679">
      <w:pPr>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5.响应文件格式</w:t>
      </w:r>
    </w:p>
    <w:p w14:paraId="6096F881">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供应商获取</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后，应仔细检查文件页数和附件数量，如发现有缺漏，请及时与采购代理机构联系补全。如果供应商不按上述要求操作而造成不良后果，采购代理机构不承担责任。</w:t>
      </w:r>
    </w:p>
    <w:p w14:paraId="2F096C06">
      <w:pPr>
        <w:snapToGrid w:val="0"/>
        <w:spacing w:line="360" w:lineRule="auto"/>
        <w:rPr>
          <w:rFonts w:hint="eastAsia" w:ascii="仿宋" w:hAnsi="仿宋" w:eastAsia="仿宋" w:cs="仿宋"/>
          <w:color w:val="auto"/>
          <w:sz w:val="24"/>
          <w:szCs w:val="24"/>
        </w:rPr>
      </w:pPr>
      <w:r>
        <w:rPr>
          <w:rFonts w:hint="eastAsia" w:ascii="仿宋" w:hAnsi="仿宋" w:eastAsia="仿宋" w:cs="仿宋"/>
          <w:b/>
          <w:bCs/>
          <w:color w:val="auto"/>
          <w:sz w:val="24"/>
          <w:szCs w:val="24"/>
        </w:rPr>
        <w:t>（八）</w:t>
      </w:r>
      <w:r>
        <w:rPr>
          <w:rFonts w:hint="eastAsia" w:ascii="仿宋" w:hAnsi="仿宋" w:eastAsia="仿宋" w:cs="仿宋"/>
          <w:b/>
          <w:bCs/>
          <w:color w:val="auto"/>
          <w:sz w:val="24"/>
          <w:szCs w:val="24"/>
          <w:lang w:eastAsia="zh-CN"/>
        </w:rPr>
        <w:t>谈判文件</w:t>
      </w:r>
      <w:r>
        <w:rPr>
          <w:rFonts w:hint="eastAsia" w:ascii="仿宋" w:hAnsi="仿宋" w:eastAsia="仿宋" w:cs="仿宋"/>
          <w:b/>
          <w:bCs/>
          <w:color w:val="auto"/>
          <w:sz w:val="24"/>
          <w:szCs w:val="24"/>
        </w:rPr>
        <w:t>的澄清</w:t>
      </w:r>
    </w:p>
    <w:p w14:paraId="562C9472">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任何要求对</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澄清的供应商，均应在在响应文件接收截止时间5日之前，</w:t>
      </w:r>
      <w:r>
        <w:rPr>
          <w:rFonts w:hint="eastAsia" w:ascii="仿宋" w:hAnsi="仿宋" w:eastAsia="仿宋" w:cs="仿宋"/>
          <w:color w:val="auto"/>
          <w:sz w:val="24"/>
          <w:szCs w:val="24"/>
          <w:lang w:eastAsia="zh-CN"/>
        </w:rPr>
        <w:t>由澄清或质疑方的法定代表人或授权投标人（必须为法定代表人授权进行该项目投标的被授权人）以书面形式向采购人及招标代理公司递交澄清或质疑函(原件)，并登记备案。澄清或质疑函须有法定代表人亲笔签章。澄清函应说明需要澄清的内容，质疑函除应说明需要质疑的内容外，还应提供能够证明质疑内容的相关书面证据。澄清或质疑函应内容真实，证据充分，不得进行恶意质疑。由法定代表人递交澄清或质疑函时，提供法定代表人身份证复印件；由授权投标人递交澄清或质疑函时，还须提供法人投标授权函和质疑授权函（均为原件）及被授权投标人的身份证复印件。身份证复印件须正反面清晰、有效，并要求由该身份证持有人在复印件正反面非空白位置注明“该复印件用于</w:t>
      </w:r>
      <w:r>
        <w:rPr>
          <w:rFonts w:hint="eastAsia" w:ascii="仿宋" w:hAnsi="仿宋" w:eastAsia="仿宋" w:cs="仿宋"/>
          <w:color w:val="auto"/>
          <w:sz w:val="24"/>
          <w:szCs w:val="24"/>
          <w:u w:val="single"/>
          <w:lang w:eastAsia="zh-CN"/>
        </w:rPr>
        <w:t>克州人民医院三号楼消防联动主机及其配套设备更换项目（</w:t>
      </w:r>
      <w:r>
        <w:rPr>
          <w:rFonts w:hint="eastAsia" w:ascii="仿宋" w:hAnsi="仿宋" w:eastAsia="仿宋" w:cs="仿宋"/>
          <w:color w:val="auto"/>
          <w:sz w:val="24"/>
          <w:szCs w:val="24"/>
          <w:u w:val="single"/>
          <w:lang w:val="en-US" w:eastAsia="zh-CN"/>
        </w:rPr>
        <w:t>二次</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lang w:eastAsia="zh-CN"/>
        </w:rPr>
        <w:t>澄清或质疑使用”字样，并由身份证持有人签章确认。上述资料均须加盖公章。</w:t>
      </w:r>
      <w:r>
        <w:rPr>
          <w:rFonts w:hint="eastAsia" w:ascii="仿宋" w:hAnsi="仿宋" w:eastAsia="仿宋" w:cs="仿宋"/>
          <w:color w:val="auto"/>
          <w:sz w:val="24"/>
          <w:szCs w:val="24"/>
        </w:rPr>
        <w:t>采购代理机构对规定时间内收到的澄清要求以书面形式予以答复，答复不包括问题的来源。</w:t>
      </w:r>
    </w:p>
    <w:p w14:paraId="3536DCDA">
      <w:pPr>
        <w:snapToGrid w:val="0"/>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（九）</w:t>
      </w:r>
      <w:r>
        <w:rPr>
          <w:rFonts w:hint="eastAsia" w:ascii="仿宋" w:hAnsi="仿宋" w:eastAsia="仿宋" w:cs="仿宋"/>
          <w:b/>
          <w:bCs/>
          <w:color w:val="auto"/>
          <w:sz w:val="24"/>
          <w:szCs w:val="24"/>
          <w:lang w:eastAsia="zh-CN"/>
        </w:rPr>
        <w:t>谈判文件</w:t>
      </w:r>
      <w:r>
        <w:rPr>
          <w:rFonts w:hint="eastAsia" w:ascii="仿宋" w:hAnsi="仿宋" w:eastAsia="仿宋" w:cs="仿宋"/>
          <w:b/>
          <w:bCs/>
          <w:color w:val="auto"/>
          <w:sz w:val="24"/>
          <w:szCs w:val="24"/>
        </w:rPr>
        <w:t>的修改</w:t>
      </w:r>
    </w:p>
    <w:p w14:paraId="1B837FF1">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1、在响应文件接收截止5日前，采购代理机构可以更正文件以补充文件的形式对</w:t>
      </w:r>
      <w:r>
        <w:rPr>
          <w:rFonts w:hint="eastAsia" w:ascii="仿宋" w:hAnsi="仿宋" w:eastAsia="仿宋" w:cs="仿宋"/>
          <w:bCs/>
          <w:color w:val="auto"/>
          <w:sz w:val="24"/>
          <w:szCs w:val="24"/>
          <w:lang w:eastAsia="zh-CN"/>
        </w:rPr>
        <w:t>竞争性谈判</w:t>
      </w:r>
      <w:r>
        <w:rPr>
          <w:rFonts w:hint="eastAsia" w:ascii="仿宋" w:hAnsi="仿宋" w:eastAsia="仿宋" w:cs="仿宋"/>
          <w:color w:val="auto"/>
          <w:sz w:val="24"/>
          <w:szCs w:val="24"/>
        </w:rPr>
        <w:t>进行修改。</w:t>
      </w:r>
    </w:p>
    <w:p w14:paraId="1A263095">
      <w:pPr>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2、为使供应商有充分的时间对</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的修改部分进行分析、研究，采购代理机构有权推迟响应文件接收截止日期和招标时间，并将此变更在</w:t>
      </w:r>
      <w:r>
        <w:rPr>
          <w:rFonts w:hint="eastAsia" w:ascii="仿宋" w:hAnsi="仿宋" w:eastAsia="仿宋" w:cs="仿宋"/>
          <w:color w:val="auto"/>
          <w:sz w:val="24"/>
          <w:szCs w:val="24"/>
          <w:lang w:eastAsia="zh-CN"/>
        </w:rPr>
        <w:t>政采云平台</w:t>
      </w:r>
      <w:r>
        <w:rPr>
          <w:rFonts w:hint="eastAsia" w:ascii="仿宋" w:hAnsi="仿宋" w:eastAsia="仿宋" w:cs="仿宋"/>
          <w:color w:val="auto"/>
          <w:sz w:val="24"/>
          <w:szCs w:val="24"/>
        </w:rPr>
        <w:t>以变更通知的形式予以公布或以书面通知所有购买</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的供应商。</w:t>
      </w:r>
    </w:p>
    <w:p w14:paraId="22E5F660">
      <w:pPr>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、采购代理机构发出的所有补充、修改和变更文件均作为</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的组成部分，与</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具有同等法律效力。</w:t>
      </w:r>
    </w:p>
    <w:p w14:paraId="642B7CC5">
      <w:pPr>
        <w:pStyle w:val="3"/>
        <w:rPr>
          <w:rFonts w:hint="eastAsia" w:ascii="仿宋" w:hAnsi="仿宋" w:eastAsia="仿宋" w:cs="仿宋"/>
          <w:color w:val="auto"/>
          <w:sz w:val="28"/>
          <w:szCs w:val="28"/>
        </w:rPr>
      </w:pPr>
      <w:bookmarkStart w:id="31" w:name="_Toc497129138"/>
      <w:bookmarkStart w:id="32" w:name="_Toc452657553"/>
      <w:r>
        <w:rPr>
          <w:rFonts w:hint="eastAsia" w:ascii="仿宋" w:hAnsi="仿宋" w:eastAsia="仿宋" w:cs="仿宋"/>
          <w:color w:val="auto"/>
          <w:sz w:val="28"/>
          <w:szCs w:val="28"/>
        </w:rPr>
        <w:t>三、响应文件的编制</w:t>
      </w:r>
      <w:bookmarkEnd w:id="31"/>
      <w:bookmarkEnd w:id="32"/>
    </w:p>
    <w:p w14:paraId="540B1380">
      <w:pPr>
        <w:snapToGrid w:val="0"/>
        <w:spacing w:line="360" w:lineRule="auto"/>
        <w:ind w:firstLine="245" w:firstLineChars="100"/>
        <w:rPr>
          <w:rFonts w:hint="eastAsia" w:ascii="仿宋" w:hAnsi="仿宋" w:eastAsia="仿宋" w:cs="仿宋"/>
          <w:b/>
          <w:bCs/>
          <w:color w:val="auto"/>
          <w:sz w:val="24"/>
          <w:szCs w:val="24"/>
        </w:rPr>
      </w:pPr>
      <w:r>
        <w:rPr>
          <w:rFonts w:hint="eastAsia" w:ascii="仿宋" w:hAnsi="仿宋" w:eastAsia="仿宋" w:cs="仿宋"/>
          <w:b/>
          <w:bCs/>
          <w:color w:val="auto"/>
          <w:sz w:val="24"/>
          <w:szCs w:val="24"/>
        </w:rPr>
        <w:t>（十）响应文件的编制要求</w:t>
      </w:r>
    </w:p>
    <w:p w14:paraId="3D9BFD9C">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供应商应仔细阅读“</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”的所有内容，按“</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”的要求编制“响应文件”，并保证所提供的全部资料的真实性、完整性及有效性，以使其投标对“</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”做出</w:t>
      </w:r>
      <w:r>
        <w:rPr>
          <w:rFonts w:hint="eastAsia" w:ascii="仿宋" w:hAnsi="仿宋" w:eastAsia="仿宋" w:cs="仿宋"/>
          <w:b/>
          <w:color w:val="auto"/>
          <w:sz w:val="24"/>
          <w:szCs w:val="24"/>
        </w:rPr>
        <w:t>实质性响应</w:t>
      </w:r>
      <w:r>
        <w:rPr>
          <w:rFonts w:hint="eastAsia" w:ascii="仿宋" w:hAnsi="仿宋" w:eastAsia="仿宋" w:cs="仿宋"/>
          <w:color w:val="auto"/>
          <w:sz w:val="24"/>
          <w:szCs w:val="24"/>
        </w:rPr>
        <w:t>。否则，可能被拒绝。</w:t>
      </w:r>
    </w:p>
    <w:p w14:paraId="0ABB062C">
      <w:pPr>
        <w:snapToGrid w:val="0"/>
        <w:spacing w:line="360" w:lineRule="auto"/>
        <w:ind w:firstLine="245" w:firstLineChars="100"/>
        <w:rPr>
          <w:rFonts w:hint="eastAsia" w:ascii="仿宋" w:hAnsi="仿宋" w:eastAsia="仿宋" w:cs="仿宋"/>
          <w:color w:val="auto"/>
          <w:sz w:val="24"/>
          <w:szCs w:val="24"/>
        </w:rPr>
      </w:pPr>
      <w:r>
        <w:rPr>
          <w:rFonts w:hint="eastAsia" w:ascii="仿宋" w:hAnsi="仿宋" w:eastAsia="仿宋" w:cs="仿宋"/>
          <w:b/>
          <w:bCs/>
          <w:color w:val="auto"/>
          <w:sz w:val="24"/>
          <w:szCs w:val="24"/>
        </w:rPr>
        <w:t>（十一）响应文件构成</w:t>
      </w:r>
    </w:p>
    <w:p w14:paraId="68B4BA2B">
      <w:pPr>
        <w:snapToGrid w:val="0"/>
        <w:spacing w:line="360" w:lineRule="auto"/>
        <w:ind w:firstLine="490" w:firstLineChars="20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资格证明文件和商务及技术文件两部分</w:t>
      </w:r>
    </w:p>
    <w:p w14:paraId="5B19A209">
      <w:pPr>
        <w:snapToGrid w:val="0"/>
        <w:spacing w:line="360" w:lineRule="auto"/>
        <w:ind w:firstLine="490" w:firstLineChars="200"/>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val="en-US" w:eastAsia="zh-CN"/>
        </w:rPr>
        <w:t>（1）</w:t>
      </w:r>
      <w:r>
        <w:rPr>
          <w:rFonts w:hint="eastAsia" w:ascii="仿宋" w:hAnsi="仿宋" w:eastAsia="仿宋" w:cs="仿宋"/>
          <w:b/>
          <w:color w:val="auto"/>
          <w:sz w:val="24"/>
          <w:szCs w:val="24"/>
          <w:lang w:eastAsia="zh-CN"/>
        </w:rPr>
        <w:t>资格证明文件（包括但不限于）</w:t>
      </w:r>
    </w:p>
    <w:p w14:paraId="7D052E96">
      <w:pPr>
        <w:snapToGrid w:val="0"/>
        <w:spacing w:line="360" w:lineRule="auto"/>
        <w:ind w:firstLine="490" w:firstLineChars="20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资格证明文件是证明投标人有资格参加投标和成交后有能力履行合同的文件，这些文件应能满足招标的要求，否则作无效投标处理。</w:t>
      </w:r>
    </w:p>
    <w:p w14:paraId="5F073E56">
      <w:pPr>
        <w:numPr>
          <w:ilvl w:val="0"/>
          <w:numId w:val="0"/>
        </w:numPr>
        <w:snapToGrid w:val="0"/>
        <w:spacing w:line="360" w:lineRule="auto"/>
        <w:ind w:firstLine="490" w:firstLineChars="20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val="en-US" w:eastAsia="zh-CN"/>
        </w:rPr>
        <w:t>1</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lang w:val="en-US" w:eastAsia="zh-CN"/>
        </w:rPr>
        <w:t>具备三证合一营业执照副本；</w:t>
      </w:r>
    </w:p>
    <w:p w14:paraId="33410EF4">
      <w:pPr>
        <w:snapToGrid w:val="0"/>
        <w:spacing w:line="360" w:lineRule="auto"/>
        <w:ind w:firstLine="490" w:firstLineChars="20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2、法定代表人资格证明书；</w:t>
      </w:r>
    </w:p>
    <w:p w14:paraId="75E00A56">
      <w:pPr>
        <w:snapToGrid w:val="0"/>
        <w:spacing w:line="360" w:lineRule="auto"/>
        <w:ind w:firstLine="490" w:firstLineChars="20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3、法定代表人授权书；</w:t>
      </w:r>
    </w:p>
    <w:p w14:paraId="0701207F">
      <w:pPr>
        <w:snapToGrid w:val="0"/>
        <w:spacing w:line="360" w:lineRule="auto"/>
        <w:ind w:firstLine="490" w:firstLineChars="20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4、投标保证金缴纳凭证或投标担保函；</w:t>
      </w:r>
    </w:p>
    <w:p w14:paraId="4F500517">
      <w:pPr>
        <w:snapToGrid w:val="0"/>
        <w:spacing w:line="360" w:lineRule="auto"/>
        <w:ind w:firstLine="490" w:firstLineChars="20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5、投标企业须提供投标人（被授权在职人员）近6个月内任意一个月有效的社保证明；</w:t>
      </w:r>
    </w:p>
    <w:p w14:paraId="71137DB8">
      <w:pPr>
        <w:snapToGrid w:val="0"/>
        <w:spacing w:line="360" w:lineRule="auto"/>
        <w:ind w:firstLine="490" w:firstLineChars="20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val="en-US" w:eastAsia="zh-CN"/>
        </w:rPr>
        <w:t>6</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r>
        <w:rPr>
          <w:rFonts w:hint="eastAsia" w:ascii="仿宋" w:hAnsi="仿宋" w:eastAsia="仿宋" w:cs="仿宋"/>
          <w:b w:val="0"/>
          <w:bCs/>
          <w:color w:val="auto"/>
          <w:sz w:val="24"/>
          <w:szCs w:val="24"/>
          <w:lang w:eastAsia="zh-CN"/>
        </w:rPr>
        <w:t>；</w:t>
      </w:r>
    </w:p>
    <w:p w14:paraId="06FB66AE">
      <w:pPr>
        <w:snapToGrid w:val="0"/>
        <w:spacing w:line="360" w:lineRule="auto"/>
        <w:ind w:firstLine="490" w:firstLineChars="20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val="en-US" w:eastAsia="zh-CN"/>
        </w:rPr>
        <w:t>7、</w:t>
      </w:r>
      <w:r>
        <w:rPr>
          <w:rFonts w:hint="eastAsia" w:ascii="仿宋" w:hAnsi="仿宋" w:eastAsia="仿宋" w:cs="仿宋"/>
          <w:b w:val="0"/>
          <w:bCs/>
          <w:color w:val="auto"/>
          <w:sz w:val="24"/>
          <w:szCs w:val="24"/>
          <w:lang w:eastAsia="zh-CN"/>
        </w:rPr>
        <w:t xml:space="preserve">投标人须知资料表要求的其他资格证明文件; </w:t>
      </w:r>
    </w:p>
    <w:p w14:paraId="2B36D1BF">
      <w:pPr>
        <w:snapToGrid w:val="0"/>
        <w:spacing w:line="360" w:lineRule="auto"/>
        <w:ind w:firstLine="245" w:firstLineChars="100"/>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（2）商务及技术文件（包括但不限于）</w:t>
      </w:r>
    </w:p>
    <w:p w14:paraId="6A3C9EC0">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1、投标函</w:t>
      </w:r>
    </w:p>
    <w:p w14:paraId="01AC7A0D">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2、开标一览表</w:t>
      </w:r>
    </w:p>
    <w:p w14:paraId="57DB3D59">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3、货物说明一览表</w:t>
      </w:r>
    </w:p>
    <w:p w14:paraId="784A2814">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4、投标分项报价明细表</w:t>
      </w:r>
    </w:p>
    <w:p w14:paraId="4F9427D6">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5、技术规格偏离表</w:t>
      </w:r>
    </w:p>
    <w:p w14:paraId="22940451">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6、商务条款偏离表</w:t>
      </w:r>
    </w:p>
    <w:p w14:paraId="34932C1A">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7、投标人基本情况表</w:t>
      </w:r>
    </w:p>
    <w:p w14:paraId="2304BDAA">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8、成交服务费支付承诺书</w:t>
      </w:r>
    </w:p>
    <w:p w14:paraId="10D0CABF">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9、中小企业声明函(货物)</w:t>
      </w:r>
    </w:p>
    <w:p w14:paraId="7AF7A1BC">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10、残疾人福利性单位声明函</w:t>
      </w:r>
    </w:p>
    <w:p w14:paraId="392BAA81">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11、质量保证及售后服务（格式自拟）</w:t>
      </w:r>
    </w:p>
    <w:p w14:paraId="3170706D">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12、投标人认为有必要提供的其他证明材料</w:t>
      </w:r>
    </w:p>
    <w:p w14:paraId="10CC0A0C">
      <w:pPr>
        <w:snapToGrid w:val="0"/>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注：</w:t>
      </w:r>
      <w:r>
        <w:rPr>
          <w:rFonts w:hint="eastAsia" w:ascii="仿宋" w:hAnsi="仿宋" w:eastAsia="仿宋" w:cs="仿宋"/>
          <w:b/>
          <w:bCs/>
          <w:color w:val="auto"/>
          <w:sz w:val="24"/>
          <w:szCs w:val="24"/>
          <w:u w:val="single"/>
          <w:lang w:val="en-US" w:eastAsia="zh-CN"/>
        </w:rPr>
        <w:t>1.为了便于查找，请按上述顺序编制内容，并在目录中标明每项内容的起始页码。</w:t>
      </w:r>
      <w:r>
        <w:rPr>
          <w:rFonts w:hint="eastAsia" w:ascii="仿宋" w:hAnsi="仿宋" w:eastAsia="仿宋" w:cs="仿宋"/>
          <w:b/>
          <w:bCs/>
          <w:color w:val="auto"/>
          <w:sz w:val="24"/>
          <w:szCs w:val="24"/>
          <w:lang w:val="en-US" w:eastAsia="zh-CN"/>
        </w:rPr>
        <w:t xml:space="preserve"> </w:t>
      </w:r>
    </w:p>
    <w:p w14:paraId="118F960B">
      <w:pPr>
        <w:snapToGrid w:val="0"/>
        <w:spacing w:line="360" w:lineRule="auto"/>
        <w:ind w:firstLine="490"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u w:val="single"/>
          <w:lang w:val="en-US" w:eastAsia="zh-CN"/>
        </w:rPr>
        <w:t>2.以上材料须加盖单位公章。</w:t>
      </w:r>
      <w:r>
        <w:rPr>
          <w:rFonts w:hint="eastAsia" w:ascii="仿宋" w:hAnsi="仿宋" w:eastAsia="仿宋" w:cs="仿宋"/>
          <w:b/>
          <w:bCs/>
          <w:color w:val="auto"/>
          <w:sz w:val="24"/>
          <w:szCs w:val="24"/>
          <w:lang w:val="en-US" w:eastAsia="zh-CN"/>
        </w:rPr>
        <w:t xml:space="preserve"> </w:t>
      </w:r>
    </w:p>
    <w:p w14:paraId="36D9D1A4">
      <w:pPr>
        <w:snapToGrid w:val="0"/>
        <w:spacing w:line="360" w:lineRule="auto"/>
        <w:ind w:firstLine="490" w:firstLineChars="200"/>
        <w:rPr>
          <w:rFonts w:hint="eastAsia" w:ascii="仿宋" w:hAnsi="仿宋" w:eastAsia="仿宋" w:cs="仿宋"/>
          <w:b/>
          <w:bCs/>
          <w:color w:val="auto"/>
          <w:sz w:val="24"/>
          <w:szCs w:val="24"/>
          <w:u w:val="single"/>
        </w:rPr>
      </w:pPr>
      <w:r>
        <w:rPr>
          <w:rFonts w:hint="eastAsia" w:ascii="仿宋" w:hAnsi="仿宋" w:eastAsia="仿宋" w:cs="仿宋"/>
          <w:b/>
          <w:bCs/>
          <w:color w:val="auto"/>
          <w:sz w:val="24"/>
          <w:szCs w:val="24"/>
          <w:u w:val="single"/>
          <w:lang w:val="en-US" w:eastAsia="zh-CN"/>
        </w:rPr>
        <w:t>3.请各投标供应商根据项目实际需求，并结合企业自身情况以及相关评标办法进行编制。</w:t>
      </w:r>
    </w:p>
    <w:p w14:paraId="1001DA60">
      <w:pPr>
        <w:snapToGrid w:val="0"/>
        <w:spacing w:line="360" w:lineRule="auto"/>
        <w:ind w:firstLine="200"/>
        <w:rPr>
          <w:rFonts w:hint="eastAsia" w:ascii="仿宋" w:hAnsi="仿宋" w:eastAsia="仿宋" w:cs="仿宋"/>
          <w:color w:val="auto"/>
          <w:sz w:val="24"/>
          <w:szCs w:val="24"/>
        </w:rPr>
      </w:pPr>
      <w:r>
        <w:rPr>
          <w:rFonts w:hint="eastAsia" w:ascii="仿宋" w:hAnsi="仿宋" w:eastAsia="仿宋" w:cs="仿宋"/>
          <w:b/>
          <w:bCs/>
          <w:color w:val="auto"/>
          <w:sz w:val="24"/>
          <w:szCs w:val="24"/>
        </w:rPr>
        <w:t>（十二）响应文件格式</w:t>
      </w:r>
    </w:p>
    <w:p w14:paraId="2B5369A3">
      <w:pPr>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供应商应仔细阅读谈判文件的所有内容，按照谈判文件的要求详细编制响应文件，所提交的全部资料必须真实有效，并且要保证字迹清晰易于辨认。响应文件应对谈判文件实质性内容作出响应，否则按无效标处理。</w:t>
      </w:r>
    </w:p>
    <w:p w14:paraId="5CBA0357">
      <w:pPr>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（2）响应文件格式应按本谈判文件第五章格式要求编制，不得对谈判文件格式进行增删更改，否则按无效标处理。</w:t>
      </w:r>
    </w:p>
    <w:p w14:paraId="2814CFD3">
      <w:pPr>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（3）对谈判文件格式可更改的例外情况：谈判文件第五部分附件格式要求中明确规定表格中行数不够用时可按相同格式增加行数，其他一切内容和格式不得更改。 </w:t>
      </w:r>
    </w:p>
    <w:p w14:paraId="1EA5DBD7">
      <w:pPr>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（4）响应文件为电子响应文件，电子响应文件按“政采云供应商项目采购-电子招投标操作指南”及本谈判文件要求制作、加密传输。</w:t>
      </w:r>
    </w:p>
    <w:p w14:paraId="3AD3F43D">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（5）响应文件未在投标截止时间前完成传输的，视为响应文件撤回；响应文件未按时解密也未提供备份响应文件的，亦视为响应文件撤回。</w:t>
      </w:r>
    </w:p>
    <w:p w14:paraId="78A663BD">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b/>
          <w:bCs/>
          <w:color w:val="auto"/>
          <w:sz w:val="24"/>
          <w:szCs w:val="24"/>
        </w:rPr>
        <w:t>（十三）</w:t>
      </w:r>
      <w:r>
        <w:rPr>
          <w:rFonts w:hint="eastAsia" w:ascii="仿宋" w:hAnsi="仿宋" w:eastAsia="仿宋" w:cs="仿宋"/>
          <w:b/>
          <w:bCs/>
          <w:color w:val="auto"/>
          <w:sz w:val="24"/>
          <w:szCs w:val="24"/>
          <w:lang w:eastAsia="zh-CN"/>
        </w:rPr>
        <w:t>谈判</w:t>
      </w:r>
      <w:r>
        <w:rPr>
          <w:rFonts w:hint="eastAsia" w:ascii="仿宋" w:hAnsi="仿宋" w:eastAsia="仿宋" w:cs="仿宋"/>
          <w:b/>
          <w:bCs/>
          <w:color w:val="auto"/>
          <w:sz w:val="24"/>
          <w:szCs w:val="24"/>
        </w:rPr>
        <w:t>报价</w:t>
      </w:r>
    </w:p>
    <w:p w14:paraId="2E8A0751">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报价为“招标范围”内的总报价。</w:t>
      </w:r>
    </w:p>
    <w:p w14:paraId="6A889BBE">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2、凡要求供应商考虑在报价中的内容供应商在响应文件中没有考虑、没有计入的或未单独列出，采购人认为供应商已将此项费用涵盖在其它费用价格中。</w:t>
      </w:r>
    </w:p>
    <w:p w14:paraId="6409F789">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报价应包含项目实施过程中涉及到的一切费用。</w:t>
      </w:r>
    </w:p>
    <w:p w14:paraId="713B45A2">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4、报价注意事项：</w:t>
      </w:r>
    </w:p>
    <w:p w14:paraId="45C71DA3">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供应商报价时应充分考虑所有可能影响到报价的报价因素，一旦招标结束最终成交，总价将固定，不予调整。如发生漏、缺、少项，都将被认为是成交人的报价让利行为，损失自负。</w:t>
      </w:r>
    </w:p>
    <w:p w14:paraId="185B2C5C">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b/>
          <w:bCs/>
          <w:color w:val="auto"/>
          <w:sz w:val="24"/>
          <w:szCs w:val="24"/>
        </w:rPr>
        <w:t>（十四）投标有效期</w:t>
      </w:r>
    </w:p>
    <w:p w14:paraId="7AAD41B8">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1、投标有效期为</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规定的供应商提交响应文件截止之日起</w:t>
      </w:r>
      <w:r>
        <w:rPr>
          <w:rFonts w:hint="eastAsia" w:ascii="仿宋" w:hAnsi="仿宋" w:eastAsia="仿宋" w:cs="仿宋"/>
          <w:color w:val="auto"/>
          <w:sz w:val="24"/>
          <w:szCs w:val="24"/>
          <w:u w:val="single"/>
          <w:lang w:val="en-US" w:eastAsia="zh-CN"/>
        </w:rPr>
        <w:t>9</w:t>
      </w:r>
      <w:r>
        <w:rPr>
          <w:rFonts w:hint="eastAsia" w:ascii="仿宋" w:hAnsi="仿宋" w:eastAsia="仿宋" w:cs="仿宋"/>
          <w:color w:val="auto"/>
          <w:sz w:val="24"/>
          <w:szCs w:val="24"/>
          <w:u w:val="single"/>
          <w:lang w:eastAsia="zh-CN"/>
        </w:rPr>
        <w:t>0</w:t>
      </w:r>
      <w:r>
        <w:rPr>
          <w:rFonts w:hint="eastAsia" w:ascii="仿宋" w:hAnsi="仿宋" w:eastAsia="仿宋" w:cs="仿宋"/>
          <w:color w:val="auto"/>
          <w:sz w:val="24"/>
          <w:szCs w:val="24"/>
        </w:rPr>
        <w:t>天。投标有效期不满足</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要求的将视为非响应性文件而予以拒绝。</w:t>
      </w:r>
    </w:p>
    <w:p w14:paraId="796AEF07">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在特殊情况下，采购人于原投标有效期满之前，可向供应商提出延长投标有效期的要求，这种要求与答复均应采用书面形式（如信件、传真或电报等），供应商可以拒绝采购人的这一要求而放弃参与投标；同意延长的供应商不允许修改其响应文件。</w:t>
      </w:r>
    </w:p>
    <w:p w14:paraId="3D784FAA">
      <w:pPr>
        <w:snapToGrid w:val="0"/>
        <w:spacing w:line="360" w:lineRule="auto"/>
        <w:ind w:firstLine="239" w:firstLineChars="98"/>
        <w:rPr>
          <w:rFonts w:hint="eastAsia" w:ascii="仿宋" w:hAnsi="仿宋" w:eastAsia="仿宋" w:cs="仿宋"/>
          <w:color w:val="auto"/>
          <w:sz w:val="24"/>
          <w:szCs w:val="24"/>
        </w:rPr>
      </w:pPr>
      <w:r>
        <w:rPr>
          <w:rFonts w:hint="eastAsia" w:ascii="仿宋" w:hAnsi="仿宋" w:eastAsia="仿宋" w:cs="仿宋"/>
          <w:b/>
          <w:bCs/>
          <w:color w:val="auto"/>
          <w:sz w:val="24"/>
          <w:szCs w:val="24"/>
        </w:rPr>
        <w:t>（十</w:t>
      </w:r>
      <w:r>
        <w:rPr>
          <w:rFonts w:hint="eastAsia" w:ascii="仿宋" w:hAnsi="仿宋" w:eastAsia="仿宋" w:cs="仿宋"/>
          <w:b/>
          <w:bCs/>
          <w:color w:val="auto"/>
          <w:sz w:val="24"/>
          <w:szCs w:val="24"/>
          <w:lang w:eastAsia="zh-CN"/>
        </w:rPr>
        <w:t>五</w:t>
      </w:r>
      <w:r>
        <w:rPr>
          <w:rFonts w:hint="eastAsia" w:ascii="仿宋" w:hAnsi="仿宋" w:eastAsia="仿宋" w:cs="仿宋"/>
          <w:b/>
          <w:bCs/>
          <w:color w:val="auto"/>
          <w:sz w:val="24"/>
          <w:szCs w:val="24"/>
        </w:rPr>
        <w:t>）响应文件</w:t>
      </w:r>
      <w:r>
        <w:rPr>
          <w:rFonts w:hint="eastAsia" w:ascii="仿宋" w:hAnsi="仿宋" w:eastAsia="仿宋" w:cs="仿宋"/>
          <w:b/>
          <w:bCs/>
          <w:color w:val="auto"/>
          <w:sz w:val="24"/>
          <w:szCs w:val="24"/>
          <w:lang w:eastAsia="zh-CN"/>
        </w:rPr>
        <w:t>的</w:t>
      </w:r>
      <w:r>
        <w:rPr>
          <w:rFonts w:hint="eastAsia" w:ascii="仿宋" w:hAnsi="仿宋" w:eastAsia="仿宋" w:cs="仿宋"/>
          <w:b/>
          <w:bCs/>
          <w:color w:val="auto"/>
          <w:sz w:val="24"/>
          <w:szCs w:val="24"/>
        </w:rPr>
        <w:t>签署</w:t>
      </w:r>
    </w:p>
    <w:p w14:paraId="42E20AAE">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1、除供应商对错处做必要修改外，响应文件不得行间插字、涂改或增删，必要的修改处必须有供应商法人代表或其被授权人</w:t>
      </w:r>
      <w:r>
        <w:rPr>
          <w:rFonts w:hint="eastAsia" w:ascii="仿宋" w:hAnsi="仿宋" w:eastAsia="仿宋" w:cs="仿宋"/>
          <w:color w:val="auto"/>
          <w:sz w:val="24"/>
          <w:szCs w:val="24"/>
          <w:lang w:eastAsia="zh-CN"/>
        </w:rPr>
        <w:t>签章</w:t>
      </w:r>
      <w:r>
        <w:rPr>
          <w:rFonts w:hint="eastAsia" w:ascii="仿宋" w:hAnsi="仿宋" w:eastAsia="仿宋" w:cs="仿宋"/>
          <w:color w:val="auto"/>
          <w:sz w:val="24"/>
          <w:szCs w:val="24"/>
        </w:rPr>
        <w:t>并加盖公章。</w:t>
      </w:r>
    </w:p>
    <w:p w14:paraId="55C2A387">
      <w:pPr>
        <w:snapToGrid w:val="0"/>
        <w:spacing w:line="360" w:lineRule="auto"/>
        <w:ind w:firstLine="490" w:firstLineChars="200"/>
        <w:rPr>
          <w:rFonts w:hint="eastAsia" w:ascii="仿宋" w:hAnsi="仿宋" w:eastAsia="仿宋" w:cs="仿宋"/>
          <w:color w:val="auto"/>
          <w:sz w:val="24"/>
          <w:szCs w:val="24"/>
        </w:rPr>
      </w:pPr>
    </w:p>
    <w:p w14:paraId="64F47255">
      <w:pPr>
        <w:pStyle w:val="3"/>
        <w:rPr>
          <w:rFonts w:hint="eastAsia" w:ascii="仿宋" w:hAnsi="仿宋" w:eastAsia="仿宋" w:cs="仿宋"/>
          <w:b/>
          <w:bCs/>
          <w:color w:val="auto"/>
          <w:sz w:val="24"/>
          <w:szCs w:val="24"/>
          <w:lang w:eastAsia="zh-CN"/>
        </w:rPr>
      </w:pP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四</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的制作、上传及递交要求</w:t>
      </w:r>
    </w:p>
    <w:p w14:paraId="4C33436A">
      <w:pPr>
        <w:snapToGrid w:val="0"/>
        <w:spacing w:line="360" w:lineRule="auto"/>
        <w:ind w:firstLine="490" w:firstLineChars="200"/>
        <w:rPr>
          <w:rFonts w:hint="eastAsia" w:ascii="仿宋" w:hAnsi="仿宋" w:eastAsia="仿宋" w:cs="仿宋"/>
          <w:b/>
          <w:color w:val="auto"/>
          <w:sz w:val="24"/>
          <w:szCs w:val="24"/>
        </w:rPr>
      </w:pPr>
      <w:r>
        <w:rPr>
          <w:rFonts w:hint="eastAsia" w:ascii="仿宋" w:hAnsi="仿宋" w:eastAsia="仿宋" w:cs="仿宋"/>
          <w:b/>
          <w:bCs/>
          <w:color w:val="auto"/>
          <w:sz w:val="24"/>
          <w:szCs w:val="24"/>
          <w:lang w:eastAsia="zh-CN"/>
        </w:rPr>
        <w:t>（十六）响应文件</w:t>
      </w:r>
      <w:r>
        <w:rPr>
          <w:rFonts w:hint="eastAsia" w:ascii="仿宋" w:hAnsi="仿宋" w:eastAsia="仿宋" w:cs="仿宋"/>
          <w:b/>
          <w:bCs/>
          <w:color w:val="auto"/>
          <w:sz w:val="24"/>
          <w:szCs w:val="24"/>
        </w:rPr>
        <w:t>的制作要求</w:t>
      </w:r>
    </w:p>
    <w:p w14:paraId="4DED662F">
      <w:pPr>
        <w:pStyle w:val="5"/>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（1）供应商应按照</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组成内容及项目招标需求和</w:t>
      </w:r>
      <w:r>
        <w:rPr>
          <w:rFonts w:hint="eastAsia" w:ascii="仿宋" w:hAnsi="仿宋" w:eastAsia="仿宋" w:cs="仿宋"/>
          <w:color w:val="auto"/>
          <w:sz w:val="24"/>
          <w:szCs w:val="24"/>
          <w:lang w:eastAsia="zh-CN"/>
        </w:rPr>
        <w:t>新疆</w:t>
      </w:r>
      <w:r>
        <w:rPr>
          <w:rFonts w:hint="eastAsia" w:ascii="仿宋" w:hAnsi="仿宋" w:eastAsia="仿宋" w:cs="仿宋"/>
          <w:color w:val="auto"/>
          <w:sz w:val="24"/>
          <w:szCs w:val="24"/>
        </w:rPr>
        <w:t>政府采购云平台要求制作</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，不按</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和</w:t>
      </w:r>
      <w:r>
        <w:rPr>
          <w:rFonts w:hint="eastAsia" w:ascii="仿宋" w:hAnsi="仿宋" w:eastAsia="仿宋" w:cs="仿宋"/>
          <w:color w:val="auto"/>
          <w:sz w:val="24"/>
          <w:szCs w:val="24"/>
          <w:lang w:eastAsia="zh-CN"/>
        </w:rPr>
        <w:t>新疆</w:t>
      </w:r>
      <w:r>
        <w:rPr>
          <w:rFonts w:hint="eastAsia" w:ascii="仿宋" w:hAnsi="仿宋" w:eastAsia="仿宋" w:cs="仿宋"/>
          <w:color w:val="auto"/>
          <w:sz w:val="24"/>
          <w:szCs w:val="24"/>
        </w:rPr>
        <w:t>政府采购云平台要求制作</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的将视情况处理（拒收等），由此产生的责任由供应商自行承担。</w:t>
      </w:r>
    </w:p>
    <w:p w14:paraId="6200E040">
      <w:pPr>
        <w:pStyle w:val="5"/>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电子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部分：供应商应根据“政采云供应商项目采购-电子招投标操作指南”及本</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规定的格式和顺序编制电子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并进行关联定位。本文件《</w:t>
      </w:r>
      <w:r>
        <w:rPr>
          <w:rFonts w:hint="eastAsia" w:ascii="仿宋" w:hAnsi="仿宋" w:eastAsia="仿宋" w:cs="仿宋"/>
          <w:color w:val="auto"/>
          <w:sz w:val="24"/>
          <w:szCs w:val="24"/>
          <w:lang w:eastAsia="zh-CN"/>
        </w:rPr>
        <w:t>第五部分</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格式》中有提供格式的，供应商应按照格式进行编制（格式中要求提供相关证明材料的还需后附相关证明材料），并按格式要求在指定位置根据要求进行签章，否则视为未提供；本文件《</w:t>
      </w:r>
      <w:r>
        <w:rPr>
          <w:rFonts w:hint="eastAsia" w:ascii="仿宋" w:hAnsi="仿宋" w:eastAsia="仿宋" w:cs="仿宋"/>
          <w:color w:val="auto"/>
          <w:sz w:val="24"/>
          <w:szCs w:val="24"/>
          <w:lang w:eastAsia="zh-CN"/>
        </w:rPr>
        <w:t>第五部分响应文件</w:t>
      </w:r>
      <w:r>
        <w:rPr>
          <w:rFonts w:hint="eastAsia" w:ascii="仿宋" w:hAnsi="仿宋" w:eastAsia="仿宋" w:cs="仿宋"/>
          <w:color w:val="auto"/>
          <w:sz w:val="24"/>
          <w:szCs w:val="24"/>
        </w:rPr>
        <w:t>格式》未提供格式的，请供应商自行拟定格式，并加盖单位公章，否则视为未提供。</w:t>
      </w:r>
    </w:p>
    <w:p w14:paraId="3B02FF57">
      <w:pPr>
        <w:pStyle w:val="5"/>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备份电子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：通过“政采云”平台电子投标工具制作</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所产生的备份文件。</w:t>
      </w:r>
    </w:p>
    <w:p w14:paraId="7FF46357">
      <w:pPr>
        <w:pStyle w:val="5"/>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（2）供应商应对所提供的全部资料的真实性、有效性承担法律责任，电子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中所须加盖公章部分均采用CA签章。</w:t>
      </w:r>
    </w:p>
    <w:p w14:paraId="100B4C85">
      <w:pPr>
        <w:pStyle w:val="5"/>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以及供应商与采购组织机构就有关投标事宜的所有来往函电，均应以中文汉语书写。除</w:t>
      </w:r>
      <w:r>
        <w:rPr>
          <w:rFonts w:hint="eastAsia" w:ascii="仿宋" w:hAnsi="仿宋" w:eastAsia="仿宋" w:cs="仿宋"/>
          <w:color w:val="auto"/>
          <w:sz w:val="24"/>
          <w:szCs w:val="24"/>
          <w:lang w:eastAsia="zh-CN"/>
        </w:rPr>
        <w:t>签章</w:t>
      </w:r>
      <w:r>
        <w:rPr>
          <w:rFonts w:hint="eastAsia" w:ascii="仿宋" w:hAnsi="仿宋" w:eastAsia="仿宋" w:cs="仿宋"/>
          <w:color w:val="auto"/>
          <w:sz w:val="24"/>
          <w:szCs w:val="24"/>
        </w:rPr>
        <w:t>、盖章、专用名称等特殊情形外，以中文汉语以外的文字表述的</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视同未提供。</w:t>
      </w:r>
    </w:p>
    <w:p w14:paraId="3D69A6DE">
      <w:pPr>
        <w:pStyle w:val="5"/>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（4）投标计量单位，</w:t>
      </w:r>
      <w:r>
        <w:rPr>
          <w:rFonts w:hint="eastAsia" w:ascii="仿宋" w:hAnsi="仿宋" w:eastAsia="仿宋" w:cs="仿宋"/>
          <w:color w:val="auto"/>
          <w:sz w:val="24"/>
          <w:szCs w:val="24"/>
          <w:lang w:eastAsia="zh-CN"/>
        </w:rPr>
        <w:t xml:space="preserve">谈判文件 </w:t>
      </w:r>
      <w:r>
        <w:rPr>
          <w:rFonts w:hint="eastAsia" w:ascii="仿宋" w:hAnsi="仿宋" w:eastAsia="仿宋" w:cs="仿宋"/>
          <w:color w:val="auto"/>
          <w:sz w:val="24"/>
          <w:szCs w:val="24"/>
        </w:rPr>
        <w:t>已有明确规定的，使用</w:t>
      </w:r>
      <w:r>
        <w:rPr>
          <w:rFonts w:hint="eastAsia" w:ascii="仿宋" w:hAnsi="仿宋" w:eastAsia="仿宋" w:cs="仿宋"/>
          <w:color w:val="auto"/>
          <w:sz w:val="24"/>
          <w:szCs w:val="24"/>
          <w:lang w:eastAsia="zh-CN"/>
        </w:rPr>
        <w:t xml:space="preserve">谈判文件 </w:t>
      </w:r>
      <w:r>
        <w:rPr>
          <w:rFonts w:hint="eastAsia" w:ascii="仿宋" w:hAnsi="仿宋" w:eastAsia="仿宋" w:cs="仿宋"/>
          <w:color w:val="auto"/>
          <w:sz w:val="24"/>
          <w:szCs w:val="24"/>
        </w:rPr>
        <w:t>规定的计量单位；</w:t>
      </w:r>
      <w:r>
        <w:rPr>
          <w:rFonts w:hint="eastAsia" w:ascii="仿宋" w:hAnsi="仿宋" w:eastAsia="仿宋" w:cs="仿宋"/>
          <w:color w:val="auto"/>
          <w:sz w:val="24"/>
          <w:szCs w:val="24"/>
          <w:lang w:eastAsia="zh-CN"/>
        </w:rPr>
        <w:t xml:space="preserve">谈判文件 </w:t>
      </w:r>
      <w:r>
        <w:rPr>
          <w:rFonts w:hint="eastAsia" w:ascii="仿宋" w:hAnsi="仿宋" w:eastAsia="仿宋" w:cs="仿宋"/>
          <w:color w:val="auto"/>
          <w:sz w:val="24"/>
          <w:szCs w:val="24"/>
        </w:rPr>
        <w:t>没有规定的，应采用中华人民共和国法定计量单位（货币单位：人民币元）。</w:t>
      </w:r>
    </w:p>
    <w:p w14:paraId="3EA88C40">
      <w:pPr>
        <w:pStyle w:val="5"/>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（5）若供应商不按</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的要求提供资格审查材料，其风险由供应商自行承担。</w:t>
      </w:r>
    </w:p>
    <w:p w14:paraId="146A2715">
      <w:pPr>
        <w:pStyle w:val="5"/>
        <w:snapToGrid w:val="0"/>
        <w:spacing w:line="360" w:lineRule="auto"/>
        <w:rPr>
          <w:rFonts w:hint="eastAsia" w:ascii="仿宋" w:hAnsi="仿宋" w:eastAsia="仿宋" w:cs="仿宋"/>
          <w:bCs/>
          <w:color w:val="auto"/>
          <w:sz w:val="24"/>
          <w:szCs w:val="24"/>
          <w:lang w:eastAsia="zh-CN"/>
        </w:rPr>
      </w:pPr>
      <w:r>
        <w:rPr>
          <w:rFonts w:hint="eastAsia" w:ascii="仿宋" w:hAnsi="仿宋" w:eastAsia="仿宋" w:cs="仿宋"/>
          <w:color w:val="auto"/>
          <w:sz w:val="24"/>
          <w:szCs w:val="24"/>
        </w:rPr>
        <w:t>（6）与本次投标无关的内容请不要制作在内，确保</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有针对性、简洁明</w:t>
      </w:r>
      <w:r>
        <w:rPr>
          <w:rFonts w:hint="eastAsia" w:ascii="仿宋" w:hAnsi="仿宋" w:eastAsia="仿宋" w:cs="仿宋"/>
          <w:bCs/>
          <w:color w:val="auto"/>
          <w:sz w:val="24"/>
          <w:szCs w:val="24"/>
        </w:rPr>
        <w:t>了。</w:t>
      </w:r>
    </w:p>
    <w:p w14:paraId="6EB0F744">
      <w:pPr>
        <w:snapToGrid w:val="0"/>
        <w:spacing w:line="360" w:lineRule="auto"/>
        <w:ind w:firstLine="490" w:firstLineChars="200"/>
        <w:rPr>
          <w:rFonts w:hint="eastAsia" w:ascii="仿宋" w:hAnsi="仿宋" w:eastAsia="仿宋" w:cs="仿宋"/>
          <w:b/>
          <w:color w:val="auto"/>
          <w:sz w:val="24"/>
          <w:szCs w:val="24"/>
        </w:rPr>
      </w:pPr>
      <w:r>
        <w:rPr>
          <w:rFonts w:hint="eastAsia" w:ascii="仿宋" w:hAnsi="仿宋" w:eastAsia="仿宋" w:cs="仿宋"/>
          <w:b/>
          <w:bCs/>
          <w:color w:val="auto"/>
          <w:sz w:val="24"/>
          <w:szCs w:val="24"/>
          <w:lang w:eastAsia="zh-CN"/>
        </w:rPr>
        <w:t>（十七）响应文件</w:t>
      </w:r>
      <w:r>
        <w:rPr>
          <w:rFonts w:hint="eastAsia" w:ascii="仿宋" w:hAnsi="仿宋" w:eastAsia="仿宋" w:cs="仿宋"/>
          <w:b/>
          <w:bCs/>
          <w:color w:val="auto"/>
          <w:sz w:val="24"/>
          <w:szCs w:val="24"/>
        </w:rPr>
        <w:t>的上传</w:t>
      </w:r>
    </w:p>
    <w:p w14:paraId="17407AF5">
      <w:pPr>
        <w:pStyle w:val="5"/>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（1）电子加密响应文件（“.jmbs”格式）：</w:t>
      </w:r>
    </w:p>
    <w:p w14:paraId="17BD915E">
      <w:pPr>
        <w:pStyle w:val="5"/>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a. 供应商应在投标截止时间前将电子加密响应文件成功上传递交至新疆政府采购云平台，否则投标无效；</w:t>
      </w:r>
    </w:p>
    <w:p w14:paraId="052EA59D">
      <w:pPr>
        <w:pStyle w:val="5"/>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b.供应商成功上传电子加密响应文件后，可自行打印响应文件接收回执。</w:t>
      </w:r>
    </w:p>
    <w:p w14:paraId="5D57C7D5">
      <w:pPr>
        <w:pStyle w:val="5"/>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（2）备份响应文件（“.bfbs”格式）：</w:t>
      </w:r>
    </w:p>
    <w:p w14:paraId="6FEA0CE6">
      <w:pPr>
        <w:pStyle w:val="5"/>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a.供应商可以将备份响应文件打包压缩并加密，压缩包命名为“XX单位备份响应文件”，加密密码由供应商自行保管；送达时间以采购代理机构实际接收时间为准。“备份响应文件”以投标截止时间前指定接收邮箱最终收到的文件为准，逾期或未按要求提供的视为未提供，建议供应商提前1日办理邮件提供事宜（接收人邮箱：</w:t>
      </w:r>
      <w:r>
        <w:rPr>
          <w:color w:val="auto"/>
          <w:sz w:val="24"/>
          <w:szCs w:val="24"/>
        </w:rPr>
        <w:fldChar w:fldCharType="begin"/>
      </w:r>
      <w:r>
        <w:rPr>
          <w:color w:val="auto"/>
          <w:sz w:val="24"/>
          <w:szCs w:val="24"/>
        </w:rPr>
        <w:instrText xml:space="preserve"> HYPERLINK "mailto:1207446769@qq.com，接收人：陈加轲，电话：15157655122" </w:instrText>
      </w:r>
      <w:r>
        <w:rPr>
          <w:color w:val="auto"/>
          <w:sz w:val="24"/>
          <w:szCs w:val="24"/>
        </w:rPr>
        <w:fldChar w:fldCharType="separate"/>
      </w:r>
      <w:r>
        <w:rPr>
          <w:rFonts w:hint="eastAsia" w:ascii="仿宋" w:hAnsi="仿宋" w:eastAsia="仿宋" w:cs="仿宋"/>
          <w:color w:val="auto"/>
          <w:sz w:val="24"/>
          <w:szCs w:val="24"/>
          <w:lang w:val="en-US" w:eastAsia="zh-CN"/>
        </w:rPr>
        <w:t>3265613387</w:t>
      </w:r>
      <w:r>
        <w:rPr>
          <w:rFonts w:hint="eastAsia" w:ascii="仿宋" w:hAnsi="仿宋" w:eastAsia="仿宋" w:cs="仿宋"/>
          <w:color w:val="auto"/>
          <w:sz w:val="24"/>
          <w:szCs w:val="24"/>
        </w:rPr>
        <w:t>@qq.com，接收人：朱</w:t>
      </w:r>
      <w:r>
        <w:rPr>
          <w:rFonts w:hint="eastAsia" w:ascii="仿宋" w:hAnsi="仿宋" w:eastAsia="仿宋" w:cs="仿宋"/>
          <w:color w:val="auto"/>
          <w:sz w:val="24"/>
          <w:szCs w:val="24"/>
          <w:lang w:eastAsia="zh-CN"/>
        </w:rPr>
        <w:t>先生</w:t>
      </w:r>
      <w:r>
        <w:rPr>
          <w:rFonts w:hint="eastAsia" w:ascii="仿宋" w:hAnsi="仿宋" w:eastAsia="仿宋" w:cs="仿宋"/>
          <w:color w:val="auto"/>
          <w:sz w:val="24"/>
          <w:szCs w:val="24"/>
        </w:rPr>
        <w:t>，电话：1</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8609088999）；</w:t>
      </w:r>
    </w:p>
    <w:p w14:paraId="11F3F2D7">
      <w:pPr>
        <w:pStyle w:val="5"/>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b.通过“新疆政府采购云平台”成功上传递交的“电子加密响应文件”已按时解密的，“备份响应文件”自动失效。投标截止时间前，投标供应商仅递交了“备份响应文件”而未将“电子加密响应文件”成功上传至“政府采购云平台”的，投标无效。</w:t>
      </w:r>
    </w:p>
    <w:p w14:paraId="2BDD3949">
      <w:pPr>
        <w:pStyle w:val="5"/>
        <w:snapToGrid w:val="0"/>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lang w:eastAsia="zh-CN"/>
        </w:rPr>
        <w:t>（十八）响应文件</w:t>
      </w:r>
      <w:r>
        <w:rPr>
          <w:rFonts w:hint="eastAsia" w:ascii="仿宋" w:hAnsi="仿宋" w:eastAsia="仿宋" w:cs="仿宋"/>
          <w:b/>
          <w:bCs/>
          <w:color w:val="auto"/>
          <w:sz w:val="24"/>
          <w:szCs w:val="24"/>
        </w:rPr>
        <w:t>的递交要求</w:t>
      </w:r>
    </w:p>
    <w:p w14:paraId="56672E58">
      <w:pPr>
        <w:pStyle w:val="5"/>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（1）供应商须按照</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和政采云平台的要求编制并加密</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。在</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递交截止时间以前完成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的传输递交，截止时间后递交的</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，将被拒收。</w:t>
      </w:r>
    </w:p>
    <w:p w14:paraId="0C605A4D">
      <w:pPr>
        <w:pStyle w:val="5"/>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（2）备份电子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必须在投标截止时间前送达指定的投标地点。备份电子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在截止时间后提交，采购组织机构将拒绝接收。</w:t>
      </w:r>
    </w:p>
    <w:p w14:paraId="009FAC59">
      <w:pPr>
        <w:pStyle w:val="5"/>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（3）如有特殊情况，采购组织机构延长截止时间和开标时间，采购组织机构和供应商的权利和义务将受到新的截止时间和开标时间的约束。</w:t>
      </w:r>
    </w:p>
    <w:p w14:paraId="347F0647">
      <w:pPr>
        <w:pStyle w:val="5"/>
        <w:snapToGrid w:val="0"/>
        <w:spacing w:line="360" w:lineRule="auto"/>
        <w:rPr>
          <w:rFonts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（十九）响应文件的补充、修改与撤回</w:t>
      </w:r>
    </w:p>
    <w:p w14:paraId="3192983C">
      <w:pPr>
        <w:pStyle w:val="5"/>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撤回。投标截止时间后传输递交的</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，“政府采购云平台”将予以拒收。投标截止时间后，供应商不得修改（补充）或撤回其</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w:t>
      </w:r>
    </w:p>
    <w:p w14:paraId="13F43312">
      <w:pPr>
        <w:pStyle w:val="3"/>
        <w:rPr>
          <w:rFonts w:hint="eastAsia" w:ascii="仿宋" w:hAnsi="仿宋" w:eastAsia="仿宋" w:cs="仿宋"/>
          <w:color w:val="auto"/>
          <w:sz w:val="28"/>
          <w:szCs w:val="28"/>
          <w:lang w:eastAsia="zh-CN"/>
        </w:rPr>
      </w:pPr>
      <w:r>
        <w:rPr>
          <w:rFonts w:hint="eastAsia" w:ascii="仿宋" w:hAnsi="仿宋" w:eastAsia="仿宋" w:cs="仿宋"/>
          <w:color w:val="auto"/>
          <w:sz w:val="28"/>
          <w:szCs w:val="28"/>
        </w:rPr>
        <w:t>五、无效标、废标条款</w:t>
      </w:r>
      <w:bookmarkStart w:id="33" w:name="_Toc497129141"/>
      <w:bookmarkStart w:id="34" w:name="_Toc452657556"/>
    </w:p>
    <w:p w14:paraId="72D52031">
      <w:pPr>
        <w:spacing w:line="440" w:lineRule="exact"/>
        <w:ind w:firstLine="245" w:firstLineChars="100"/>
        <w:rPr>
          <w:rFonts w:hint="eastAsia" w:ascii="仿宋" w:hAnsi="仿宋" w:eastAsia="仿宋" w:cs="仿宋"/>
          <w:b/>
          <w:bCs/>
          <w:color w:val="auto"/>
          <w:sz w:val="24"/>
          <w:szCs w:val="24"/>
          <w:lang w:val="en-US" w:eastAsia="zh-CN" w:bidi="en-US"/>
        </w:rPr>
      </w:pPr>
      <w:r>
        <w:rPr>
          <w:rFonts w:hint="eastAsia" w:ascii="仿宋" w:hAnsi="仿宋" w:eastAsia="仿宋" w:cs="仿宋"/>
          <w:b/>
          <w:bCs/>
          <w:color w:val="auto"/>
          <w:sz w:val="24"/>
          <w:szCs w:val="24"/>
          <w:lang w:val="en-US" w:eastAsia="zh-CN" w:bidi="en-US"/>
        </w:rPr>
        <w:t>（二十）无效标</w:t>
      </w:r>
    </w:p>
    <w:p w14:paraId="1BA72876">
      <w:pPr>
        <w:spacing w:line="440" w:lineRule="exact"/>
        <w:ind w:firstLine="245" w:firstLineChars="1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有下列情形之一的，响应文件按无效标处理：</w:t>
      </w:r>
    </w:p>
    <w:p w14:paraId="430C9507">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eastAsia="zh-CN"/>
        </w:rPr>
        <w:t>报名的投标人与参加投标的投标人发生实质性变更的且未提供有效证明的；</w:t>
      </w:r>
    </w:p>
    <w:p w14:paraId="05E40D10">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eastAsia="zh-CN"/>
        </w:rPr>
        <w:t>投标人提交两份或两份以上内容不同的响应文件，未声明哪一份有效的；</w:t>
      </w:r>
    </w:p>
    <w:p w14:paraId="1C02A418">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3、响应文件非投标人法定代表人签署的，未提供或提供无效的法定代表人授权书；</w:t>
      </w:r>
    </w:p>
    <w:p w14:paraId="583733D3">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4、响应文件内容未按谈判文件规定签章或盖章的；</w:t>
      </w:r>
    </w:p>
    <w:p w14:paraId="5E75C659">
      <w:pPr>
        <w:spacing w:line="440" w:lineRule="exact"/>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、响应文件组成漏项或未按规定的格式编制或响应文件正、副本份数不足或内容不全或内容字迹模糊辨认不清的等而导致评标活动无法正常进行；</w:t>
      </w:r>
    </w:p>
    <w:p w14:paraId="6B8C97F3">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、投标人未按谈判文件变更通知更改响应文件的；</w:t>
      </w:r>
    </w:p>
    <w:p w14:paraId="0E2ED30F">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、《开标一览表》和《投标分项报价表》内容不完整且不接受修正意见或字迹不能辨认的或未提供；</w:t>
      </w:r>
    </w:p>
    <w:p w14:paraId="7AEA7450">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lang w:eastAsia="zh-CN"/>
        </w:rPr>
        <w:t>、投标报价超过谈判文件规定的预算金额或最高限价；</w:t>
      </w:r>
    </w:p>
    <w:p w14:paraId="1D1B33B2">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lang w:eastAsia="zh-CN"/>
        </w:rPr>
        <w:t>因投标人原因编制错误造成经评标委员会修正后的报价达到或超过投标报价的0.5%；</w:t>
      </w:r>
    </w:p>
    <w:p w14:paraId="25309094">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lang w:eastAsia="zh-CN"/>
        </w:rPr>
        <w:t>、投标人的报价明显低于其他通过符合性审查投标人的报价，有可能影响产品质量或者不能诚信履约的，且在规定时间内不能合理说明原因并提供证明材料的；</w:t>
      </w:r>
    </w:p>
    <w:p w14:paraId="1A758B43">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lang w:eastAsia="zh-CN"/>
        </w:rPr>
        <w:t>未实质性响应谈判文件中条款要求的响应文件；</w:t>
      </w:r>
    </w:p>
    <w:p w14:paraId="693686B5">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lang w:eastAsia="zh-CN"/>
        </w:rPr>
        <w:t>、不符合招标范围、技术规格、技术标准的要求无法满足采购人使用要求；</w:t>
      </w:r>
    </w:p>
    <w:p w14:paraId="51E0AB08">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13</w:t>
      </w:r>
      <w:r>
        <w:rPr>
          <w:rFonts w:hint="eastAsia" w:ascii="仿宋" w:hAnsi="仿宋" w:eastAsia="仿宋" w:cs="仿宋"/>
          <w:color w:val="auto"/>
          <w:sz w:val="24"/>
          <w:szCs w:val="24"/>
          <w:lang w:eastAsia="zh-CN"/>
        </w:rPr>
        <w:t>、响应文件附有采购人不能接受的条款；</w:t>
      </w:r>
    </w:p>
    <w:p w14:paraId="0B5DDA4D">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14</w:t>
      </w:r>
      <w:r>
        <w:rPr>
          <w:rFonts w:hint="eastAsia" w:ascii="仿宋" w:hAnsi="仿宋" w:eastAsia="仿宋" w:cs="仿宋"/>
          <w:color w:val="auto"/>
          <w:sz w:val="24"/>
          <w:szCs w:val="24"/>
          <w:lang w:eastAsia="zh-CN"/>
        </w:rPr>
        <w:t>、响应文件中提供了赠品或者与本项目采购无关的其他商品、服务；</w:t>
      </w:r>
    </w:p>
    <w:p w14:paraId="014C3A19">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lang w:eastAsia="zh-CN"/>
        </w:rPr>
        <w:t>、响应文件中承诺的投标有效期少于谈判文件中载明的投标有效期；</w:t>
      </w:r>
    </w:p>
    <w:p w14:paraId="11C38552">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16</w:t>
      </w:r>
      <w:r>
        <w:rPr>
          <w:rFonts w:hint="eastAsia" w:ascii="仿宋" w:hAnsi="仿宋" w:eastAsia="仿宋" w:cs="仿宋"/>
          <w:color w:val="auto"/>
          <w:sz w:val="24"/>
          <w:szCs w:val="24"/>
          <w:lang w:eastAsia="zh-CN"/>
        </w:rPr>
        <w:t>、投标人串通投标，妨碍其他投标人的竞争行为，损害采购人或者其他投标人的合法权益；</w:t>
      </w:r>
    </w:p>
    <w:p w14:paraId="6CC1CF7C">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17</w:t>
      </w:r>
      <w:r>
        <w:rPr>
          <w:rFonts w:hint="eastAsia" w:ascii="仿宋" w:hAnsi="仿宋" w:eastAsia="仿宋" w:cs="仿宋"/>
          <w:color w:val="auto"/>
          <w:sz w:val="24"/>
          <w:szCs w:val="24"/>
          <w:lang w:eastAsia="zh-CN"/>
        </w:rPr>
        <w:t>、违反国家及政府部门相关法律、法规、文件规定或经评标委员会认定的其他属于重大偏离；</w:t>
      </w:r>
    </w:p>
    <w:p w14:paraId="6C2ED6EB">
      <w:pPr>
        <w:spacing w:line="440" w:lineRule="exact"/>
        <w:ind w:firstLine="245" w:firstLineChars="100"/>
        <w:rPr>
          <w:rFonts w:hint="eastAsia" w:ascii="仿宋" w:hAnsi="仿宋" w:eastAsia="仿宋" w:cs="仿宋"/>
          <w:b/>
          <w:bCs/>
          <w:color w:val="auto"/>
          <w:sz w:val="24"/>
          <w:szCs w:val="24"/>
          <w:lang w:val="en-US" w:eastAsia="zh-CN" w:bidi="en-US"/>
        </w:rPr>
      </w:pPr>
      <w:r>
        <w:rPr>
          <w:rFonts w:hint="eastAsia" w:ascii="仿宋" w:hAnsi="仿宋" w:eastAsia="仿宋" w:cs="仿宋"/>
          <w:b/>
          <w:bCs/>
          <w:color w:val="auto"/>
          <w:sz w:val="24"/>
          <w:szCs w:val="24"/>
          <w:lang w:val="en-US" w:eastAsia="zh-CN" w:bidi="en-US"/>
        </w:rPr>
        <w:t>（二十一）废标</w:t>
      </w:r>
    </w:p>
    <w:p w14:paraId="05FD1A14">
      <w:pPr>
        <w:spacing w:line="440" w:lineRule="exact"/>
        <w:ind w:firstLine="735" w:firstLineChars="3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符合谈判文件规定废标情形的；</w:t>
      </w:r>
    </w:p>
    <w:p w14:paraId="66AAB3EA">
      <w:pPr>
        <w:spacing w:line="440" w:lineRule="exact"/>
        <w:ind w:firstLine="735" w:firstLineChars="3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出现影响采购公正的违法、违规行为的；</w:t>
      </w:r>
    </w:p>
    <w:p w14:paraId="5CB1B0A4">
      <w:pPr>
        <w:spacing w:line="440" w:lineRule="exact"/>
        <w:ind w:firstLine="735" w:firstLineChars="3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供应商的报价均超过了采购预算（或最高限价），采购人不能支付的;</w:t>
      </w:r>
    </w:p>
    <w:p w14:paraId="14FA7EE5">
      <w:pPr>
        <w:spacing w:line="440" w:lineRule="exact"/>
        <w:ind w:firstLine="735" w:firstLineChars="3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因重大变故，采购任务取消的。</w:t>
      </w:r>
    </w:p>
    <w:p w14:paraId="4D00BB87">
      <w:pPr>
        <w:spacing w:line="440" w:lineRule="exact"/>
        <w:ind w:firstLine="245" w:firstLineChars="100"/>
        <w:rPr>
          <w:rFonts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（二十二）突发情况处理</w:t>
      </w:r>
    </w:p>
    <w:p w14:paraId="1CB462E4">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采购过程中出现以下情形，导致电子交易平台无法正常运行，或者无法保证电子交易的公平、公正和安全时，采购组织机构可中止电子交易活动：</w:t>
      </w:r>
    </w:p>
    <w:p w14:paraId="7DE55315">
      <w:pPr>
        <w:spacing w:line="440" w:lineRule="exact"/>
        <w:ind w:firstLine="245" w:firstLineChars="1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（1）电子交易平台发生故障而无法登录访问的； </w:t>
      </w:r>
    </w:p>
    <w:p w14:paraId="5DDD2660">
      <w:pPr>
        <w:spacing w:line="440" w:lineRule="exact"/>
        <w:ind w:firstLine="245" w:firstLineChars="1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（2）电子交易平台应用或数据库出现错误，不能进行正常操作的；</w:t>
      </w:r>
    </w:p>
    <w:p w14:paraId="63FBF59F">
      <w:pPr>
        <w:spacing w:line="440" w:lineRule="exact"/>
        <w:ind w:firstLine="245" w:firstLineChars="1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（3）电子交易平台发现严重安全漏洞，有潜在泄密危险的；</w:t>
      </w:r>
    </w:p>
    <w:p w14:paraId="0FDEE430">
      <w:pPr>
        <w:spacing w:line="440" w:lineRule="exact"/>
        <w:ind w:firstLine="245" w:firstLineChars="1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（4）病毒发作导致不能进行正常操作的； </w:t>
      </w:r>
    </w:p>
    <w:p w14:paraId="4172A352">
      <w:pPr>
        <w:spacing w:line="440" w:lineRule="exact"/>
        <w:ind w:firstLine="245" w:firstLineChars="1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（5）其他无法保证电子交易的公平、公正和安全的情况。</w:t>
      </w:r>
    </w:p>
    <w:p w14:paraId="0D588C9C">
      <w:pPr>
        <w:spacing w:line="440" w:lineRule="exact"/>
        <w:ind w:firstLine="245" w:firstLineChars="1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76E8EAF2">
      <w:pPr>
        <w:spacing w:line="440" w:lineRule="exact"/>
        <w:ind w:firstLine="245" w:firstLineChars="1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采购代理机构或评审小组因不可抗力（不可抗力包括但不限于自然灾害、断电、传播疫病等）原因造成电子交易活动无法正常运行的，将采取以下措施：</w:t>
      </w:r>
    </w:p>
    <w:p w14:paraId="01B1ECD4">
      <w:pPr>
        <w:spacing w:line="440" w:lineRule="exact"/>
        <w:ind w:firstLine="245" w:firstLineChars="1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（1）短时间内能消除不可抗力因素的，采购代理机构或评审小组在消除不可抗力因素后继续组织电子交易活动； </w:t>
      </w:r>
    </w:p>
    <w:p w14:paraId="714F5FD3">
      <w:pPr>
        <w:spacing w:line="440" w:lineRule="exact"/>
        <w:ind w:firstLine="245" w:firstLineChars="1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（2）长时间内无法消除不可抗力因素的，采购代理机构或评审小组将中止电子交易活动。中止电子交易活动的，采购人应当重新组织政府采购活动。</w:t>
      </w:r>
    </w:p>
    <w:p w14:paraId="4DB155D3">
      <w:pPr>
        <w:pStyle w:val="3"/>
        <w:jc w:val="center"/>
        <w:rPr>
          <w:rFonts w:hint="eastAsia" w:ascii="仿宋" w:hAnsi="仿宋" w:eastAsia="仿宋" w:cs="仿宋"/>
          <w:color w:val="auto"/>
          <w:sz w:val="28"/>
          <w:szCs w:val="28"/>
        </w:rPr>
      </w:pPr>
    </w:p>
    <w:p w14:paraId="0A32CD7C">
      <w:pPr>
        <w:pStyle w:val="3"/>
        <w:jc w:val="center"/>
        <w:rPr>
          <w:rFonts w:ascii="仿宋" w:hAnsi="仿宋" w:eastAsia="仿宋" w:cs="仿宋"/>
          <w:color w:val="auto"/>
          <w:sz w:val="28"/>
          <w:szCs w:val="28"/>
        </w:rPr>
      </w:pPr>
      <w:r>
        <w:rPr>
          <w:rFonts w:hint="eastAsia" w:ascii="仿宋" w:hAnsi="仿宋" w:eastAsia="仿宋" w:cs="仿宋"/>
          <w:color w:val="auto"/>
          <w:sz w:val="28"/>
          <w:szCs w:val="28"/>
        </w:rPr>
        <w:t>六、开标</w:t>
      </w:r>
      <w:r>
        <w:rPr>
          <w:rFonts w:hint="eastAsia" w:ascii="仿宋" w:hAnsi="仿宋" w:eastAsia="仿宋" w:cs="仿宋"/>
          <w:color w:val="auto"/>
          <w:sz w:val="28"/>
          <w:szCs w:val="28"/>
          <w:lang w:eastAsia="zh-CN"/>
        </w:rPr>
        <w:t>、评标和定标</w:t>
      </w:r>
      <w:bookmarkEnd w:id="33"/>
      <w:bookmarkEnd w:id="34"/>
    </w:p>
    <w:p w14:paraId="360CE1FB">
      <w:pPr>
        <w:snapToGrid w:val="0"/>
        <w:spacing w:line="360" w:lineRule="auto"/>
        <w:ind w:firstLine="359" w:firstLineChars="147"/>
        <w:rPr>
          <w:rFonts w:ascii="仿宋" w:hAnsi="仿宋" w:eastAsia="仿宋" w:cs="仿宋"/>
          <w:b/>
          <w:bCs/>
          <w:color w:val="auto"/>
          <w:sz w:val="24"/>
          <w:szCs w:val="24"/>
        </w:rPr>
      </w:pPr>
      <w:r>
        <w:rPr>
          <w:rFonts w:hint="eastAsia" w:ascii="仿宋" w:hAnsi="仿宋" w:eastAsia="仿宋" w:cs="仿宋"/>
          <w:b/>
          <w:bCs/>
          <w:color w:val="auto"/>
          <w:sz w:val="24"/>
          <w:szCs w:val="24"/>
        </w:rPr>
        <w:t>（二十</w:t>
      </w:r>
      <w:r>
        <w:rPr>
          <w:rFonts w:hint="eastAsia" w:ascii="仿宋" w:hAnsi="仿宋" w:eastAsia="仿宋" w:cs="仿宋"/>
          <w:b/>
          <w:bCs/>
          <w:color w:val="auto"/>
          <w:sz w:val="24"/>
          <w:szCs w:val="24"/>
          <w:lang w:eastAsia="zh-CN"/>
        </w:rPr>
        <w:t>三</w:t>
      </w:r>
      <w:r>
        <w:rPr>
          <w:rFonts w:hint="eastAsia" w:ascii="仿宋" w:hAnsi="仿宋" w:eastAsia="仿宋" w:cs="仿宋"/>
          <w:b/>
          <w:bCs/>
          <w:color w:val="auto"/>
          <w:sz w:val="24"/>
          <w:szCs w:val="24"/>
        </w:rPr>
        <w:t>）开标程序</w:t>
      </w:r>
    </w:p>
    <w:p w14:paraId="7B447430">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rPr>
        <w:t>开标时间到后，主持人宣布开标会议开始。</w:t>
      </w:r>
    </w:p>
    <w:p w14:paraId="637E064F">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（2）响应文件</w:t>
      </w:r>
      <w:r>
        <w:rPr>
          <w:rFonts w:hint="eastAsia" w:ascii="仿宋" w:hAnsi="仿宋" w:eastAsia="仿宋" w:cs="仿宋"/>
          <w:color w:val="auto"/>
          <w:sz w:val="24"/>
          <w:szCs w:val="24"/>
        </w:rPr>
        <w:t>解密（</w:t>
      </w:r>
      <w:r>
        <w:rPr>
          <w:rFonts w:hint="eastAsia" w:ascii="仿宋" w:hAnsi="仿宋" w:eastAsia="仿宋" w:cs="仿宋"/>
          <w:b/>
          <w:color w:val="auto"/>
          <w:sz w:val="24"/>
          <w:szCs w:val="24"/>
        </w:rPr>
        <w:t>解密规定见《供应商须知前附表》</w:t>
      </w:r>
      <w:r>
        <w:rPr>
          <w:rFonts w:hint="eastAsia" w:ascii="仿宋" w:hAnsi="仿宋" w:eastAsia="仿宋" w:cs="仿宋"/>
          <w:color w:val="auto"/>
          <w:sz w:val="24"/>
          <w:szCs w:val="24"/>
        </w:rPr>
        <w:t>）。</w:t>
      </w:r>
    </w:p>
    <w:p w14:paraId="65D35D5B">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（3）响应文件</w:t>
      </w:r>
      <w:r>
        <w:rPr>
          <w:rFonts w:hint="eastAsia" w:ascii="仿宋" w:hAnsi="仿宋" w:eastAsia="仿宋" w:cs="仿宋"/>
          <w:color w:val="auto"/>
          <w:sz w:val="24"/>
          <w:szCs w:val="24"/>
        </w:rPr>
        <w:t>解密异常情况处理（</w:t>
      </w:r>
      <w:r>
        <w:rPr>
          <w:rFonts w:hint="eastAsia" w:ascii="仿宋" w:hAnsi="仿宋" w:eastAsia="仿宋" w:cs="仿宋"/>
          <w:b/>
          <w:color w:val="auto"/>
          <w:sz w:val="24"/>
          <w:szCs w:val="24"/>
        </w:rPr>
        <w:t>处理办法见《供应商须知前附表》</w:t>
      </w:r>
      <w:r>
        <w:rPr>
          <w:rFonts w:hint="eastAsia" w:ascii="仿宋" w:hAnsi="仿宋" w:eastAsia="仿宋" w:cs="仿宋"/>
          <w:color w:val="auto"/>
          <w:sz w:val="24"/>
          <w:szCs w:val="24"/>
        </w:rPr>
        <w:t>）。</w:t>
      </w:r>
    </w:p>
    <w:p w14:paraId="4D5D5AA9">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（4）</w:t>
      </w:r>
      <w:r>
        <w:rPr>
          <w:rFonts w:hint="eastAsia" w:ascii="仿宋" w:hAnsi="仿宋" w:eastAsia="仿宋" w:cs="仿宋"/>
          <w:color w:val="auto"/>
          <w:sz w:val="24"/>
          <w:szCs w:val="24"/>
        </w:rPr>
        <w:t>公布</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解密情况（</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成功解密的供应商名单等信息），组织签署</w:t>
      </w:r>
      <w:r>
        <w:rPr>
          <w:rFonts w:hint="eastAsia" w:ascii="仿宋" w:hAnsi="仿宋" w:eastAsia="仿宋" w:cs="仿宋"/>
          <w:b/>
          <w:bCs/>
          <w:color w:val="auto"/>
          <w:sz w:val="24"/>
          <w:szCs w:val="24"/>
        </w:rPr>
        <w:t>《政府采购活动现场确认声明书》（疫情防控期间，将通过电子邮件形式组织签署），供应商应在20分钟内通过邮件形式将经签署的《政府采购活动现场确认声明书》发送至采购代理机构指定邮箱</w:t>
      </w:r>
      <w:r>
        <w:rPr>
          <w:rFonts w:hint="eastAsia" w:ascii="仿宋" w:hAnsi="仿宋" w:eastAsia="仿宋" w:cs="仿宋"/>
          <w:b/>
          <w:bCs/>
          <w:color w:val="auto"/>
          <w:sz w:val="24"/>
          <w:szCs w:val="24"/>
          <w:lang w:val="en-US" w:eastAsia="zh-CN"/>
        </w:rPr>
        <w:t>3265613387</w:t>
      </w:r>
      <w:r>
        <w:rPr>
          <w:rFonts w:hint="eastAsia" w:ascii="仿宋" w:hAnsi="仿宋" w:eastAsia="仿宋" w:cs="仿宋"/>
          <w:b/>
          <w:bCs/>
          <w:color w:val="auto"/>
          <w:sz w:val="24"/>
          <w:szCs w:val="24"/>
          <w:lang w:eastAsia="zh-CN"/>
        </w:rPr>
        <w:t>@qq.com</w:t>
      </w:r>
      <w:r>
        <w:rPr>
          <w:rFonts w:hint="eastAsia" w:ascii="仿宋" w:hAnsi="仿宋" w:eastAsia="仿宋" w:cs="仿宋"/>
          <w:b/>
          <w:bCs/>
          <w:color w:val="auto"/>
          <w:sz w:val="24"/>
          <w:szCs w:val="24"/>
        </w:rPr>
        <w:t xml:space="preserve"> ，逾期发送或未发送的视为无异议</w:t>
      </w:r>
      <w:r>
        <w:rPr>
          <w:rFonts w:hint="eastAsia" w:ascii="仿宋" w:hAnsi="仿宋" w:eastAsia="仿宋" w:cs="仿宋"/>
          <w:color w:val="auto"/>
          <w:sz w:val="24"/>
          <w:szCs w:val="24"/>
        </w:rPr>
        <w:t>。</w:t>
      </w:r>
    </w:p>
    <w:p w14:paraId="7484CD0E">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（5）</w:t>
      </w:r>
      <w:r>
        <w:rPr>
          <w:rFonts w:hint="eastAsia" w:ascii="仿宋" w:hAnsi="仿宋" w:eastAsia="仿宋" w:cs="仿宋"/>
          <w:color w:val="auto"/>
          <w:sz w:val="24"/>
          <w:szCs w:val="24"/>
        </w:rPr>
        <w:t>开启标书信息（资格</w:t>
      </w:r>
      <w:r>
        <w:rPr>
          <w:rFonts w:hint="eastAsia" w:ascii="仿宋" w:hAnsi="仿宋" w:eastAsia="仿宋" w:cs="仿宋"/>
          <w:color w:val="auto"/>
          <w:sz w:val="24"/>
          <w:szCs w:val="24"/>
          <w:lang w:eastAsia="zh-CN"/>
        </w:rPr>
        <w:t>证明</w:t>
      </w:r>
      <w:r>
        <w:rPr>
          <w:rFonts w:hint="eastAsia" w:ascii="仿宋" w:hAnsi="仿宋" w:eastAsia="仿宋" w:cs="仿宋"/>
          <w:color w:val="auto"/>
          <w:sz w:val="24"/>
          <w:szCs w:val="24"/>
        </w:rPr>
        <w:t>文件、商务技术文件）。标书信息开启后，首先由采购人或采购代理机构</w:t>
      </w:r>
      <w:r>
        <w:rPr>
          <w:rFonts w:hint="eastAsia" w:ascii="仿宋" w:hAnsi="仿宋" w:eastAsia="仿宋" w:cs="仿宋"/>
          <w:color w:val="auto"/>
          <w:sz w:val="24"/>
          <w:szCs w:val="24"/>
          <w:lang w:eastAsia="zh-CN"/>
        </w:rPr>
        <w:t>或评审小组</w:t>
      </w:r>
      <w:r>
        <w:rPr>
          <w:rFonts w:hint="eastAsia" w:ascii="仿宋" w:hAnsi="仿宋" w:eastAsia="仿宋" w:cs="仿宋"/>
          <w:color w:val="auto"/>
          <w:sz w:val="24"/>
          <w:szCs w:val="24"/>
        </w:rPr>
        <w:t>依法对投标供应商的资格</w:t>
      </w:r>
      <w:r>
        <w:rPr>
          <w:rFonts w:hint="eastAsia" w:ascii="仿宋" w:hAnsi="仿宋" w:eastAsia="仿宋" w:cs="仿宋"/>
          <w:color w:val="auto"/>
          <w:sz w:val="24"/>
          <w:szCs w:val="24"/>
          <w:lang w:eastAsia="zh-CN"/>
        </w:rPr>
        <w:t>证明</w:t>
      </w:r>
      <w:r>
        <w:rPr>
          <w:rFonts w:hint="eastAsia" w:ascii="仿宋" w:hAnsi="仿宋" w:eastAsia="仿宋" w:cs="仿宋"/>
          <w:color w:val="auto"/>
          <w:sz w:val="24"/>
          <w:szCs w:val="24"/>
        </w:rPr>
        <w:t>文件进行审查（具体见资格性检查）， 审查结束公布投标供应商的资格符合情况。资格审查未获通过的供应商，其商务技术文件及报价文件不再进入评审。</w:t>
      </w:r>
    </w:p>
    <w:p w14:paraId="14DF5C63">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（6）</w:t>
      </w:r>
      <w:r>
        <w:rPr>
          <w:rFonts w:hint="eastAsia" w:ascii="仿宋" w:hAnsi="仿宋" w:eastAsia="仿宋" w:cs="仿宋"/>
          <w:color w:val="auto"/>
          <w:sz w:val="24"/>
          <w:szCs w:val="24"/>
        </w:rPr>
        <w:t>开启有效投标供应商的报价，公布开标一览表有关内容，</w:t>
      </w:r>
      <w:r>
        <w:rPr>
          <w:rFonts w:hint="eastAsia" w:ascii="仿宋" w:hAnsi="仿宋" w:eastAsia="仿宋" w:cs="仿宋"/>
          <w:color w:val="auto"/>
          <w:sz w:val="24"/>
          <w:szCs w:val="24"/>
          <w:lang w:bidi="zh-CN"/>
        </w:rPr>
        <w:t>并【开启签章时段】，供应商对开标记录进行在线签章确认（不予确认的应说明理由，否则视为无异议）</w:t>
      </w:r>
      <w:r>
        <w:rPr>
          <w:rFonts w:hint="eastAsia" w:ascii="仿宋" w:hAnsi="仿宋" w:eastAsia="仿宋" w:cs="仿宋"/>
          <w:color w:val="auto"/>
          <w:sz w:val="24"/>
          <w:szCs w:val="24"/>
        </w:rPr>
        <w:t>。开标结束后，由评标委员会对报价的合理性、准确性等进行审查核实。</w:t>
      </w:r>
    </w:p>
    <w:p w14:paraId="6A9AD940">
      <w:pPr>
        <w:snapToGrid w:val="0"/>
        <w:spacing w:line="360" w:lineRule="auto"/>
        <w:ind w:firstLine="490" w:firstLineChars="200"/>
        <w:rPr>
          <w:color w:val="auto"/>
          <w:sz w:val="24"/>
          <w:szCs w:val="24"/>
        </w:rPr>
      </w:pPr>
      <w:r>
        <w:rPr>
          <w:rFonts w:hint="eastAsia" w:ascii="仿宋" w:hAnsi="仿宋" w:eastAsia="仿宋" w:cs="仿宋"/>
          <w:color w:val="auto"/>
          <w:sz w:val="24"/>
          <w:szCs w:val="24"/>
          <w:lang w:eastAsia="zh-CN"/>
        </w:rPr>
        <w:t>（7）商务技术评审结束后，主持人公布商务技术评审无效投标供应商名单和商务技术评审有效投标供应商名单。商务技术评审无效的供应商，其报价不再进入评审。</w:t>
      </w:r>
    </w:p>
    <w:p w14:paraId="255D465A">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（8）</w:t>
      </w:r>
      <w:r>
        <w:rPr>
          <w:rFonts w:hint="eastAsia" w:ascii="仿宋" w:hAnsi="仿宋" w:eastAsia="仿宋" w:cs="仿宋"/>
          <w:color w:val="auto"/>
          <w:sz w:val="24"/>
          <w:szCs w:val="24"/>
        </w:rPr>
        <w:t>评审结束后，采购代理机构在系统上公布评审结果。</w:t>
      </w:r>
    </w:p>
    <w:p w14:paraId="45582E00">
      <w:pPr>
        <w:snapToGrid w:val="0"/>
        <w:spacing w:line="360" w:lineRule="auto"/>
        <w:ind w:left="480"/>
        <w:rPr>
          <w:rFonts w:ascii="仿宋" w:hAnsi="仿宋" w:eastAsia="仿宋" w:cs="仿宋"/>
          <w:b/>
          <w:color w:val="auto"/>
          <w:sz w:val="24"/>
          <w:szCs w:val="24"/>
        </w:rPr>
      </w:pPr>
      <w:r>
        <w:rPr>
          <w:rFonts w:hint="eastAsia" w:ascii="仿宋" w:hAnsi="仿宋" w:eastAsia="仿宋" w:cs="仿宋"/>
          <w:b/>
          <w:color w:val="auto"/>
          <w:sz w:val="24"/>
          <w:szCs w:val="24"/>
        </w:rPr>
        <w:t>特别情况说明：</w:t>
      </w:r>
    </w:p>
    <w:p w14:paraId="0F286806">
      <w:pPr>
        <w:snapToGrid w:val="0"/>
        <w:spacing w:line="360" w:lineRule="auto"/>
        <w:ind w:firstLine="432" w:firstLineChars="177"/>
        <w:rPr>
          <w:rFonts w:ascii="仿宋" w:hAnsi="仿宋" w:eastAsia="仿宋" w:cs="仿宋"/>
          <w:b/>
          <w:color w:val="auto"/>
          <w:sz w:val="24"/>
          <w:szCs w:val="24"/>
        </w:rPr>
      </w:pPr>
      <w:r>
        <w:rPr>
          <w:rFonts w:hint="eastAsia" w:ascii="仿宋" w:hAnsi="仿宋" w:eastAsia="仿宋" w:cs="仿宋"/>
          <w:b/>
          <w:color w:val="auto"/>
          <w:sz w:val="24"/>
          <w:szCs w:val="24"/>
        </w:rPr>
        <w:t>（1）本项目采用电子交易，如遇“</w:t>
      </w:r>
      <w:r>
        <w:rPr>
          <w:rFonts w:hint="eastAsia" w:ascii="仿宋" w:hAnsi="仿宋" w:eastAsia="仿宋" w:cs="仿宋"/>
          <w:b/>
          <w:color w:val="auto"/>
          <w:sz w:val="24"/>
          <w:szCs w:val="24"/>
          <w:lang w:eastAsia="zh-CN"/>
        </w:rPr>
        <w:t>新疆</w:t>
      </w:r>
      <w:r>
        <w:rPr>
          <w:rFonts w:hint="eastAsia" w:ascii="仿宋" w:hAnsi="仿宋" w:eastAsia="仿宋" w:cs="仿宋"/>
          <w:b/>
          <w:color w:val="auto"/>
          <w:sz w:val="24"/>
          <w:szCs w:val="24"/>
        </w:rPr>
        <w:t>政府采购云平台”电子化开标或评审程序调整的，按调整后程序执行。</w:t>
      </w:r>
    </w:p>
    <w:p w14:paraId="4BF7C5AF">
      <w:pPr>
        <w:snapToGrid w:val="0"/>
        <w:spacing w:line="360" w:lineRule="auto"/>
        <w:ind w:firstLine="432" w:firstLineChars="177"/>
        <w:rPr>
          <w:rFonts w:ascii="仿宋" w:hAnsi="仿宋" w:eastAsia="仿宋" w:cs="仿宋"/>
          <w:b/>
          <w:color w:val="auto"/>
          <w:sz w:val="24"/>
          <w:szCs w:val="24"/>
        </w:rPr>
      </w:pPr>
      <w:r>
        <w:rPr>
          <w:rFonts w:hint="eastAsia" w:ascii="仿宋" w:hAnsi="仿宋" w:eastAsia="仿宋" w:cs="仿宋"/>
          <w:b/>
          <w:color w:val="auto"/>
          <w:sz w:val="24"/>
          <w:szCs w:val="24"/>
        </w:rPr>
        <w:t>（2）开标过程中需要相关当事人进行</w:t>
      </w:r>
      <w:r>
        <w:rPr>
          <w:rFonts w:hint="eastAsia" w:ascii="仿宋" w:hAnsi="仿宋" w:eastAsia="仿宋" w:cs="仿宋"/>
          <w:b/>
          <w:color w:val="auto"/>
          <w:sz w:val="24"/>
          <w:szCs w:val="24"/>
          <w:lang w:eastAsia="zh-CN"/>
        </w:rPr>
        <w:t>签章</w:t>
      </w:r>
      <w:r>
        <w:rPr>
          <w:rFonts w:hint="eastAsia" w:ascii="仿宋" w:hAnsi="仿宋" w:eastAsia="仿宋" w:cs="仿宋"/>
          <w:b/>
          <w:color w:val="auto"/>
          <w:sz w:val="24"/>
          <w:szCs w:val="24"/>
        </w:rPr>
        <w:t>或盖章确认的材料将通过“政府采购云平台”进行，若因“政府采购云平台”技术问题无法进行</w:t>
      </w:r>
      <w:r>
        <w:rPr>
          <w:rFonts w:hint="eastAsia" w:ascii="仿宋" w:hAnsi="仿宋" w:eastAsia="仿宋" w:cs="仿宋"/>
          <w:b/>
          <w:color w:val="auto"/>
          <w:sz w:val="24"/>
          <w:szCs w:val="24"/>
          <w:lang w:eastAsia="zh-CN"/>
        </w:rPr>
        <w:t>签章</w:t>
      </w:r>
      <w:r>
        <w:rPr>
          <w:rFonts w:hint="eastAsia" w:ascii="仿宋" w:hAnsi="仿宋" w:eastAsia="仿宋" w:cs="仿宋"/>
          <w:b/>
          <w:color w:val="auto"/>
          <w:sz w:val="24"/>
          <w:szCs w:val="24"/>
        </w:rPr>
        <w:t>或盖章确认的，采购组织机构将通过电子邮件等形式予以确认，</w:t>
      </w:r>
      <w:r>
        <w:rPr>
          <w:rFonts w:hint="eastAsia" w:ascii="仿宋" w:hAnsi="仿宋" w:eastAsia="仿宋" w:cs="仿宋"/>
          <w:b/>
          <w:color w:val="auto"/>
          <w:sz w:val="24"/>
          <w:szCs w:val="24"/>
          <w:u w:val="single"/>
        </w:rPr>
        <w:t>请供应商保证办理投标事宜人员电话畅通、网络在线，</w:t>
      </w:r>
      <w:r>
        <w:rPr>
          <w:rFonts w:hint="eastAsia" w:ascii="仿宋" w:hAnsi="仿宋" w:eastAsia="仿宋" w:cs="仿宋"/>
          <w:b/>
          <w:color w:val="auto"/>
          <w:sz w:val="24"/>
          <w:szCs w:val="24"/>
          <w:u w:val="single"/>
          <w:lang w:eastAsia="zh-CN"/>
        </w:rPr>
        <w:t>签章</w:t>
      </w:r>
      <w:r>
        <w:rPr>
          <w:rFonts w:hint="eastAsia" w:ascii="仿宋" w:hAnsi="仿宋" w:eastAsia="仿宋" w:cs="仿宋"/>
          <w:b/>
          <w:color w:val="auto"/>
          <w:sz w:val="24"/>
          <w:szCs w:val="24"/>
          <w:u w:val="single"/>
        </w:rPr>
        <w:t>或盖章确认的时间为20分钟。如未及时</w:t>
      </w:r>
      <w:r>
        <w:rPr>
          <w:rFonts w:hint="eastAsia" w:ascii="仿宋" w:hAnsi="仿宋" w:eastAsia="仿宋" w:cs="仿宋"/>
          <w:b/>
          <w:color w:val="auto"/>
          <w:sz w:val="24"/>
          <w:szCs w:val="24"/>
          <w:u w:val="single"/>
          <w:lang w:eastAsia="zh-CN"/>
        </w:rPr>
        <w:t>签章</w:t>
      </w:r>
      <w:r>
        <w:rPr>
          <w:rFonts w:hint="eastAsia" w:ascii="仿宋" w:hAnsi="仿宋" w:eastAsia="仿宋" w:cs="仿宋"/>
          <w:b/>
          <w:color w:val="auto"/>
          <w:sz w:val="24"/>
          <w:szCs w:val="24"/>
          <w:u w:val="single"/>
        </w:rPr>
        <w:t>或盖章确认的，视为无异议</w:t>
      </w:r>
      <w:r>
        <w:rPr>
          <w:rFonts w:hint="eastAsia" w:ascii="仿宋" w:hAnsi="仿宋" w:eastAsia="仿宋" w:cs="仿宋"/>
          <w:b/>
          <w:color w:val="auto"/>
          <w:sz w:val="24"/>
          <w:szCs w:val="24"/>
        </w:rPr>
        <w:t>。</w:t>
      </w:r>
    </w:p>
    <w:p w14:paraId="2CB7207C">
      <w:pPr>
        <w:snapToGrid w:val="0"/>
        <w:spacing w:line="360" w:lineRule="auto"/>
        <w:ind w:firstLine="490" w:firstLineChars="200"/>
        <w:rPr>
          <w:rFonts w:ascii="仿宋" w:hAnsi="仿宋" w:eastAsia="仿宋" w:cs="仿宋"/>
          <w:b/>
          <w:color w:val="auto"/>
          <w:sz w:val="24"/>
          <w:szCs w:val="24"/>
        </w:rPr>
      </w:pPr>
      <w:r>
        <w:rPr>
          <w:rFonts w:hint="eastAsia" w:ascii="仿宋" w:hAnsi="仿宋" w:eastAsia="仿宋" w:cs="仿宋"/>
          <w:b/>
          <w:color w:val="auto"/>
          <w:sz w:val="24"/>
          <w:szCs w:val="24"/>
          <w:lang w:eastAsia="zh-CN"/>
        </w:rPr>
        <w:t>3.</w:t>
      </w:r>
      <w:r>
        <w:rPr>
          <w:rFonts w:hint="eastAsia" w:ascii="仿宋" w:hAnsi="仿宋" w:eastAsia="仿宋" w:cs="仿宋"/>
          <w:b/>
          <w:color w:val="auto"/>
          <w:sz w:val="24"/>
          <w:szCs w:val="24"/>
        </w:rPr>
        <w:t>投标供应商资格审查：</w:t>
      </w:r>
    </w:p>
    <w:p w14:paraId="5D17A3A2">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bCs/>
          <w:color w:val="auto"/>
          <w:sz w:val="24"/>
          <w:szCs w:val="24"/>
        </w:rPr>
        <w:t>开标（标书信息开启）后，采购人或采购代理机构</w:t>
      </w:r>
      <w:r>
        <w:rPr>
          <w:rFonts w:hint="eastAsia" w:ascii="仿宋" w:hAnsi="仿宋" w:eastAsia="仿宋" w:cs="仿宋"/>
          <w:bCs/>
          <w:color w:val="auto"/>
          <w:sz w:val="24"/>
          <w:szCs w:val="24"/>
          <w:lang w:eastAsia="zh-CN"/>
        </w:rPr>
        <w:t>或</w:t>
      </w:r>
      <w:r>
        <w:rPr>
          <w:rFonts w:hint="eastAsia" w:ascii="仿宋" w:hAnsi="仿宋" w:eastAsia="仿宋" w:cs="仿宋"/>
          <w:color w:val="auto"/>
          <w:sz w:val="24"/>
          <w:szCs w:val="24"/>
          <w:lang w:eastAsia="zh-CN"/>
        </w:rPr>
        <w:t>评审小组</w:t>
      </w:r>
      <w:r>
        <w:rPr>
          <w:rFonts w:hint="eastAsia" w:ascii="仿宋" w:hAnsi="仿宋" w:eastAsia="仿宋" w:cs="仿宋"/>
          <w:bCs/>
          <w:color w:val="auto"/>
          <w:sz w:val="24"/>
          <w:szCs w:val="24"/>
        </w:rPr>
        <w:t>首先依法对投标供应商的资格文件进行审查，审查各投标供应商的资格符合情况。</w:t>
      </w:r>
      <w:r>
        <w:rPr>
          <w:rFonts w:hint="eastAsia" w:ascii="仿宋" w:hAnsi="仿宋" w:eastAsia="仿宋" w:cs="仿宋"/>
          <w:color w:val="auto"/>
          <w:sz w:val="24"/>
          <w:szCs w:val="24"/>
        </w:rPr>
        <w:t>采购人或采购代理机构</w:t>
      </w:r>
      <w:r>
        <w:rPr>
          <w:rFonts w:hint="eastAsia" w:ascii="仿宋" w:hAnsi="仿宋" w:eastAsia="仿宋" w:cs="仿宋"/>
          <w:bCs/>
          <w:color w:val="auto"/>
          <w:sz w:val="24"/>
          <w:szCs w:val="24"/>
          <w:lang w:eastAsia="zh-CN"/>
        </w:rPr>
        <w:t>或</w:t>
      </w:r>
      <w:r>
        <w:rPr>
          <w:rFonts w:hint="eastAsia" w:ascii="仿宋" w:hAnsi="仿宋" w:eastAsia="仿宋" w:cs="仿宋"/>
          <w:color w:val="auto"/>
          <w:sz w:val="24"/>
          <w:szCs w:val="24"/>
          <w:lang w:eastAsia="zh-CN"/>
        </w:rPr>
        <w:t>评审小组</w:t>
      </w:r>
      <w:r>
        <w:rPr>
          <w:rFonts w:hint="eastAsia" w:ascii="仿宋" w:hAnsi="仿宋" w:eastAsia="仿宋" w:cs="仿宋"/>
          <w:color w:val="auto"/>
          <w:sz w:val="24"/>
          <w:szCs w:val="24"/>
        </w:rPr>
        <w:t>对投标供应商所提交的资格证明材料仅负审核的责任。如发现投标供应商所提交的资格证明材料不合法或与事实不符，采购人可取消其</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资格并追究投标供应商的法律责任。</w:t>
      </w:r>
    </w:p>
    <w:p w14:paraId="5BD8F7A0">
      <w:pPr>
        <w:pStyle w:val="5"/>
        <w:keepNext w:val="0"/>
        <w:keepLines w:val="0"/>
        <w:pageBreakBefore w:val="0"/>
        <w:widowControl w:val="0"/>
        <w:kinsoku/>
        <w:wordWrap/>
        <w:overflowPunct/>
        <w:topLinePunct w:val="0"/>
        <w:bidi w:val="0"/>
        <w:snapToGrid w:val="0"/>
        <w:spacing w:line="324" w:lineRule="auto"/>
        <w:textAlignment w:val="auto"/>
        <w:rPr>
          <w:rFonts w:ascii="仿宋" w:hAnsi="仿宋" w:eastAsia="仿宋" w:cs="仿宋"/>
          <w:bCs/>
          <w:color w:val="auto"/>
          <w:sz w:val="24"/>
          <w:szCs w:val="24"/>
        </w:rPr>
      </w:pPr>
      <w:r>
        <w:rPr>
          <w:rFonts w:hint="eastAsia" w:ascii="仿宋" w:hAnsi="仿宋" w:eastAsia="仿宋" w:cs="仿宋"/>
          <w:bCs/>
          <w:color w:val="auto"/>
          <w:sz w:val="24"/>
          <w:szCs w:val="24"/>
        </w:rPr>
        <w:t>（2）投标供应商提交的资格证明材料无法证明其符合</w:t>
      </w:r>
      <w:r>
        <w:rPr>
          <w:rFonts w:hint="eastAsia" w:ascii="仿宋" w:hAnsi="仿宋" w:eastAsia="仿宋" w:cs="仿宋"/>
          <w:bCs/>
          <w:color w:val="auto"/>
          <w:sz w:val="24"/>
          <w:szCs w:val="24"/>
          <w:lang w:eastAsia="zh-CN"/>
        </w:rPr>
        <w:t xml:space="preserve">谈判文件 </w:t>
      </w:r>
      <w:r>
        <w:rPr>
          <w:rFonts w:hint="eastAsia" w:ascii="仿宋" w:hAnsi="仿宋" w:eastAsia="仿宋" w:cs="仿宋"/>
          <w:bCs/>
          <w:color w:val="auto"/>
          <w:sz w:val="24"/>
          <w:szCs w:val="24"/>
        </w:rPr>
        <w:t>规定的“投标供应商资格要求”的，采购人或采购代理机构将对其作“资格审查不合格”处理（无效投标），并不再将其投标提交评标委员会进行后续评审。</w:t>
      </w:r>
    </w:p>
    <w:p w14:paraId="383D1E3B">
      <w:pPr>
        <w:pStyle w:val="5"/>
        <w:keepNext w:val="0"/>
        <w:keepLines w:val="0"/>
        <w:pageBreakBefore w:val="0"/>
        <w:widowControl w:val="0"/>
        <w:kinsoku/>
        <w:wordWrap/>
        <w:overflowPunct/>
        <w:topLinePunct w:val="0"/>
        <w:bidi w:val="0"/>
        <w:snapToGrid w:val="0"/>
        <w:spacing w:line="324" w:lineRule="auto"/>
        <w:textAlignment w:val="auto"/>
        <w:rPr>
          <w:rFonts w:ascii="仿宋" w:hAnsi="仿宋" w:eastAsia="仿宋" w:cs="仿宋"/>
          <w:bCs/>
          <w:color w:val="auto"/>
          <w:sz w:val="24"/>
          <w:szCs w:val="24"/>
        </w:rPr>
      </w:pPr>
      <w:r>
        <w:rPr>
          <w:rFonts w:hint="eastAsia" w:ascii="仿宋" w:hAnsi="仿宋" w:eastAsia="仿宋" w:cs="仿宋"/>
          <w:bCs/>
          <w:color w:val="auto"/>
          <w:sz w:val="24"/>
          <w:szCs w:val="24"/>
        </w:rPr>
        <w:t>（3）供应商信用记录查询与使用：见《供应商须知前附表》。</w:t>
      </w:r>
    </w:p>
    <w:p w14:paraId="5EBE9493">
      <w:pPr>
        <w:keepNext w:val="0"/>
        <w:keepLines w:val="0"/>
        <w:pageBreakBefore w:val="0"/>
        <w:widowControl w:val="0"/>
        <w:kinsoku/>
        <w:wordWrap/>
        <w:overflowPunct/>
        <w:topLinePunct w:val="0"/>
        <w:bidi w:val="0"/>
        <w:snapToGrid w:val="0"/>
        <w:spacing w:line="324" w:lineRule="auto"/>
        <w:ind w:firstLine="359" w:firstLineChars="147"/>
        <w:textAlignment w:val="auto"/>
        <w:rPr>
          <w:rFonts w:ascii="仿宋" w:hAnsi="仿宋" w:eastAsia="仿宋" w:cs="仿宋"/>
          <w:b/>
          <w:color w:val="auto"/>
          <w:sz w:val="24"/>
          <w:szCs w:val="24"/>
        </w:rPr>
      </w:pPr>
      <w:bookmarkStart w:id="35" w:name="_Toc213839741"/>
      <w:r>
        <w:rPr>
          <w:rFonts w:hint="eastAsia" w:ascii="仿宋" w:hAnsi="仿宋" w:eastAsia="仿宋" w:cs="仿宋"/>
          <w:b/>
          <w:color w:val="auto"/>
          <w:sz w:val="24"/>
          <w:szCs w:val="24"/>
        </w:rPr>
        <w:t>（二十</w:t>
      </w:r>
      <w:r>
        <w:rPr>
          <w:rFonts w:hint="eastAsia" w:ascii="仿宋" w:hAnsi="仿宋" w:eastAsia="仿宋" w:cs="仿宋"/>
          <w:b/>
          <w:color w:val="auto"/>
          <w:sz w:val="24"/>
          <w:szCs w:val="24"/>
          <w:lang w:eastAsia="zh-CN"/>
        </w:rPr>
        <w:t>四</w:t>
      </w:r>
      <w:r>
        <w:rPr>
          <w:rFonts w:hint="eastAsia" w:ascii="仿宋" w:hAnsi="仿宋" w:eastAsia="仿宋" w:cs="仿宋"/>
          <w:b/>
          <w:color w:val="auto"/>
          <w:sz w:val="24"/>
          <w:szCs w:val="24"/>
        </w:rPr>
        <w:t>）</w:t>
      </w:r>
      <w:r>
        <w:rPr>
          <w:rFonts w:hint="eastAsia" w:ascii="仿宋" w:hAnsi="仿宋" w:eastAsia="仿宋" w:cs="仿宋"/>
          <w:b/>
          <w:color w:val="auto"/>
          <w:sz w:val="24"/>
          <w:szCs w:val="24"/>
          <w:lang w:eastAsia="zh-CN"/>
        </w:rPr>
        <w:t>谈判</w:t>
      </w:r>
      <w:r>
        <w:rPr>
          <w:rFonts w:hint="eastAsia" w:ascii="仿宋" w:hAnsi="仿宋" w:eastAsia="仿宋" w:cs="仿宋"/>
          <w:b/>
          <w:color w:val="auto"/>
          <w:sz w:val="24"/>
          <w:szCs w:val="24"/>
        </w:rPr>
        <w:t>报价方式</w:t>
      </w:r>
    </w:p>
    <w:p w14:paraId="26C4C4CB">
      <w:pPr>
        <w:keepNext w:val="0"/>
        <w:keepLines w:val="0"/>
        <w:pageBreakBefore w:val="0"/>
        <w:widowControl w:val="0"/>
        <w:kinsoku/>
        <w:wordWrap/>
        <w:overflowPunct/>
        <w:topLinePunct w:val="0"/>
        <w:bidi w:val="0"/>
        <w:snapToGrid w:val="0"/>
        <w:spacing w:line="324" w:lineRule="auto"/>
        <w:ind w:firstLine="359" w:firstLineChars="147"/>
        <w:textAlignment w:val="auto"/>
        <w:rPr>
          <w:rFonts w:ascii="仿宋" w:hAnsi="仿宋" w:eastAsia="仿宋" w:cs="仿宋"/>
          <w:color w:val="auto"/>
          <w:sz w:val="24"/>
          <w:szCs w:val="24"/>
        </w:rPr>
      </w:pPr>
      <w:r>
        <w:rPr>
          <w:rFonts w:hint="eastAsia" w:ascii="仿宋" w:hAnsi="仿宋" w:eastAsia="仿宋" w:cs="仿宋"/>
          <w:color w:val="auto"/>
          <w:sz w:val="24"/>
          <w:szCs w:val="24"/>
        </w:rPr>
        <w:t>1、供应商提交的响应性文件中的报价，该报价只允许有一个报价，任何有选择性的报价将不予接受。</w:t>
      </w:r>
    </w:p>
    <w:p w14:paraId="6B0D270D">
      <w:pPr>
        <w:keepNext w:val="0"/>
        <w:keepLines w:val="0"/>
        <w:pageBreakBefore w:val="0"/>
        <w:widowControl w:val="0"/>
        <w:kinsoku/>
        <w:wordWrap/>
        <w:overflowPunct/>
        <w:topLinePunct w:val="0"/>
        <w:bidi w:val="0"/>
        <w:snapToGrid w:val="0"/>
        <w:spacing w:line="324" w:lineRule="auto"/>
        <w:ind w:firstLine="359" w:firstLineChars="147"/>
        <w:textAlignment w:val="auto"/>
        <w:rPr>
          <w:rFonts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谈判小组</w:t>
      </w:r>
      <w:r>
        <w:rPr>
          <w:rFonts w:hint="eastAsia" w:ascii="仿宋" w:hAnsi="仿宋" w:eastAsia="仿宋" w:cs="仿宋"/>
          <w:color w:val="auto"/>
          <w:sz w:val="24"/>
          <w:szCs w:val="24"/>
        </w:rPr>
        <w:t>所有成员与供应商进行单独</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。在</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中，</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的任何一方不得透露与</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有关的其他供应商的技术资料、价格和其他信息。</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有实质性变动的，</w:t>
      </w:r>
      <w:r>
        <w:rPr>
          <w:rFonts w:hint="eastAsia" w:ascii="仿宋" w:hAnsi="仿宋" w:eastAsia="仿宋" w:cs="仿宋"/>
          <w:color w:val="auto"/>
          <w:sz w:val="24"/>
          <w:szCs w:val="24"/>
          <w:lang w:eastAsia="zh-CN"/>
        </w:rPr>
        <w:t>谈判小组</w:t>
      </w:r>
      <w:r>
        <w:rPr>
          <w:rFonts w:hint="eastAsia" w:ascii="仿宋" w:hAnsi="仿宋" w:eastAsia="仿宋" w:cs="仿宋"/>
          <w:color w:val="auto"/>
          <w:sz w:val="24"/>
          <w:szCs w:val="24"/>
        </w:rPr>
        <w:t>应以书面形式通知所有参加</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的供应商。</w:t>
      </w:r>
    </w:p>
    <w:p w14:paraId="209D5F14">
      <w:pPr>
        <w:keepNext w:val="0"/>
        <w:keepLines w:val="0"/>
        <w:pageBreakBefore w:val="0"/>
        <w:widowControl w:val="0"/>
        <w:kinsoku/>
        <w:wordWrap/>
        <w:overflowPunct/>
        <w:topLinePunct w:val="0"/>
        <w:bidi w:val="0"/>
        <w:snapToGrid w:val="0"/>
        <w:spacing w:line="324" w:lineRule="auto"/>
        <w:ind w:firstLine="359" w:firstLineChars="147"/>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结束后，供应商可根据</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情况，进行第二次报价</w:t>
      </w:r>
      <w:r>
        <w:rPr>
          <w:rFonts w:hint="eastAsia" w:ascii="仿宋" w:hAnsi="仿宋" w:eastAsia="仿宋" w:cs="仿宋"/>
          <w:color w:val="auto"/>
          <w:sz w:val="24"/>
          <w:szCs w:val="24"/>
          <w:lang w:eastAsia="zh-CN"/>
        </w:rPr>
        <w:t>，采购人也可以根据谈判情况开启多轮报价，</w:t>
      </w:r>
      <w:r>
        <w:rPr>
          <w:rFonts w:hint="eastAsia" w:ascii="仿宋" w:hAnsi="仿宋" w:eastAsia="仿宋" w:cs="仿宋"/>
          <w:color w:val="auto"/>
          <w:sz w:val="24"/>
          <w:szCs w:val="24"/>
        </w:rPr>
        <w:t>该报价为</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的最终报价。</w:t>
      </w:r>
    </w:p>
    <w:p w14:paraId="3994A626">
      <w:pPr>
        <w:keepNext w:val="0"/>
        <w:keepLines w:val="0"/>
        <w:pageBreakBefore w:val="0"/>
        <w:widowControl w:val="0"/>
        <w:kinsoku/>
        <w:wordWrap/>
        <w:overflowPunct/>
        <w:topLinePunct w:val="0"/>
        <w:bidi w:val="0"/>
        <w:snapToGrid w:val="0"/>
        <w:spacing w:line="324" w:lineRule="auto"/>
        <w:ind w:firstLine="359" w:firstLineChars="147"/>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rPr>
        <w:t>4、第二次报价</w:t>
      </w:r>
      <w:r>
        <w:rPr>
          <w:rFonts w:hint="eastAsia" w:ascii="仿宋" w:hAnsi="仿宋" w:eastAsia="仿宋" w:cs="仿宋"/>
          <w:color w:val="auto"/>
          <w:sz w:val="24"/>
          <w:szCs w:val="24"/>
          <w:lang w:eastAsia="zh-CN"/>
        </w:rPr>
        <w:t>在政采云不见面开评标系统</w:t>
      </w:r>
      <w:r>
        <w:rPr>
          <w:rFonts w:hint="eastAsia" w:ascii="仿宋" w:hAnsi="仿宋" w:eastAsia="仿宋" w:cs="仿宋"/>
          <w:color w:val="auto"/>
          <w:sz w:val="24"/>
          <w:szCs w:val="24"/>
        </w:rPr>
        <w:t>填写提交。所有供应商的二次报价收集齐全后，二次报价不进行公开唱标</w:t>
      </w:r>
      <w:r>
        <w:rPr>
          <w:rFonts w:hint="eastAsia" w:ascii="仿宋" w:hAnsi="仿宋" w:eastAsia="仿宋" w:cs="仿宋"/>
          <w:color w:val="auto"/>
          <w:sz w:val="24"/>
          <w:szCs w:val="24"/>
          <w:lang w:eastAsia="zh-CN"/>
        </w:rPr>
        <w:t>，依次类推。</w:t>
      </w:r>
    </w:p>
    <w:p w14:paraId="5A3059C4">
      <w:pPr>
        <w:keepNext w:val="0"/>
        <w:keepLines w:val="0"/>
        <w:pageBreakBefore w:val="0"/>
        <w:widowControl w:val="0"/>
        <w:kinsoku/>
        <w:wordWrap/>
        <w:overflowPunct/>
        <w:topLinePunct w:val="0"/>
        <w:bidi w:val="0"/>
        <w:snapToGrid w:val="0"/>
        <w:spacing w:line="324" w:lineRule="auto"/>
        <w:ind w:firstLine="359" w:firstLineChars="147"/>
        <w:textAlignment w:val="auto"/>
        <w:rPr>
          <w:rFonts w:hint="eastAsia" w:ascii="仿宋" w:hAnsi="仿宋" w:eastAsia="仿宋" w:cs="仿宋"/>
          <w:color w:val="auto"/>
          <w:sz w:val="28"/>
          <w:szCs w:val="28"/>
        </w:rPr>
      </w:pPr>
      <w:r>
        <w:rPr>
          <w:rFonts w:hint="eastAsia" w:ascii="仿宋" w:hAnsi="仿宋" w:eastAsia="仿宋" w:cs="仿宋"/>
          <w:color w:val="auto"/>
          <w:sz w:val="24"/>
          <w:szCs w:val="24"/>
        </w:rPr>
        <w:t>修正错误的原则如下：大写金额与小写金额不一致的，以大写金额为准；总价金额与按单价汇总金额不一致的，以单价金额计算结果为准；单价金额小数点有明显错位的，以总价为准，并修改单价；对不同文字文本响应性文件的解释发生异议的，以中文文本为准。按上述原则调整后的价格为评标价，对供应商具有约束力。如果供应商不接受修正后的价格，则其报价将被拒绝。</w:t>
      </w:r>
      <w:bookmarkEnd w:id="35"/>
    </w:p>
    <w:p w14:paraId="7A5507D4">
      <w:pPr>
        <w:pStyle w:val="3"/>
        <w:rPr>
          <w:rFonts w:hint="eastAsia" w:ascii="仿宋" w:hAnsi="仿宋" w:eastAsia="仿宋" w:cs="仿宋"/>
          <w:color w:val="auto"/>
          <w:sz w:val="28"/>
          <w:szCs w:val="28"/>
          <w:lang w:eastAsia="zh-CN"/>
        </w:rPr>
      </w:pPr>
      <w:r>
        <w:rPr>
          <w:rFonts w:hint="eastAsia" w:ascii="仿宋" w:hAnsi="仿宋" w:eastAsia="仿宋" w:cs="仿宋"/>
          <w:color w:val="auto"/>
          <w:sz w:val="28"/>
          <w:szCs w:val="28"/>
        </w:rPr>
        <w:t>七、评标</w:t>
      </w:r>
      <w:r>
        <w:rPr>
          <w:rFonts w:hint="eastAsia" w:ascii="仿宋" w:hAnsi="仿宋" w:eastAsia="仿宋" w:cs="仿宋"/>
          <w:color w:val="auto"/>
          <w:sz w:val="28"/>
          <w:szCs w:val="28"/>
          <w:lang w:eastAsia="zh-CN"/>
        </w:rPr>
        <w:t>程序</w:t>
      </w:r>
    </w:p>
    <w:p w14:paraId="07610A64">
      <w:pPr>
        <w:snapToGrid w:val="0"/>
        <w:spacing w:line="360" w:lineRule="auto"/>
        <w:ind w:firstLine="479" w:firstLineChars="196"/>
        <w:rPr>
          <w:rFonts w:ascii="仿宋" w:hAnsi="仿宋" w:eastAsia="仿宋" w:cs="仿宋"/>
          <w:b/>
          <w:bCs/>
          <w:color w:val="auto"/>
          <w:sz w:val="24"/>
          <w:szCs w:val="24"/>
        </w:rPr>
      </w:pPr>
      <w:r>
        <w:rPr>
          <w:rFonts w:hint="eastAsia" w:ascii="仿宋" w:hAnsi="仿宋" w:eastAsia="仿宋" w:cs="仿宋"/>
          <w:b/>
          <w:bCs/>
          <w:color w:val="auto"/>
          <w:sz w:val="24"/>
          <w:szCs w:val="24"/>
        </w:rPr>
        <w:t>（二十</w:t>
      </w:r>
      <w:r>
        <w:rPr>
          <w:rFonts w:hint="eastAsia" w:ascii="仿宋" w:hAnsi="仿宋" w:eastAsia="仿宋" w:cs="仿宋"/>
          <w:b/>
          <w:bCs/>
          <w:color w:val="auto"/>
          <w:sz w:val="24"/>
          <w:szCs w:val="24"/>
          <w:lang w:eastAsia="zh-CN"/>
        </w:rPr>
        <w:t>五</w:t>
      </w:r>
      <w:r>
        <w:rPr>
          <w:rFonts w:hint="eastAsia" w:ascii="仿宋" w:hAnsi="仿宋" w:eastAsia="仿宋" w:cs="仿宋"/>
          <w:b/>
          <w:bCs/>
          <w:color w:val="auto"/>
          <w:sz w:val="24"/>
          <w:szCs w:val="24"/>
        </w:rPr>
        <w:t>）评标原则</w:t>
      </w:r>
    </w:p>
    <w:p w14:paraId="7E75C10F">
      <w:pPr>
        <w:adjustRightInd w:val="0"/>
        <w:snapToGrid w:val="0"/>
        <w:spacing w:line="360"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“公开、公平、公正、客观、择优”为评标的基本原则，</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小组将根据这一原则，公正、平等地对待各供应商。</w:t>
      </w:r>
    </w:p>
    <w:p w14:paraId="386751F8">
      <w:pPr>
        <w:adjustRightInd w:val="0"/>
        <w:snapToGrid w:val="0"/>
        <w:spacing w:line="360" w:lineRule="auto"/>
        <w:ind w:firstLine="359" w:firstLineChars="147"/>
        <w:rPr>
          <w:rFonts w:ascii="仿宋" w:hAnsi="仿宋" w:eastAsia="仿宋" w:cs="仿宋"/>
          <w:b/>
          <w:color w:val="auto"/>
          <w:sz w:val="24"/>
          <w:szCs w:val="24"/>
        </w:rPr>
      </w:pPr>
      <w:r>
        <w:rPr>
          <w:rFonts w:hint="eastAsia" w:ascii="仿宋" w:hAnsi="仿宋" w:eastAsia="仿宋" w:cs="仿宋"/>
          <w:b/>
          <w:bCs/>
          <w:color w:val="auto"/>
          <w:sz w:val="24"/>
          <w:szCs w:val="24"/>
        </w:rPr>
        <w:t>（二十</w:t>
      </w:r>
      <w:r>
        <w:rPr>
          <w:rFonts w:hint="eastAsia" w:ascii="仿宋" w:hAnsi="仿宋" w:eastAsia="仿宋" w:cs="仿宋"/>
          <w:b/>
          <w:bCs/>
          <w:color w:val="auto"/>
          <w:sz w:val="24"/>
          <w:szCs w:val="24"/>
          <w:lang w:eastAsia="zh-CN"/>
        </w:rPr>
        <w:t>六</w:t>
      </w:r>
      <w:r>
        <w:rPr>
          <w:rFonts w:hint="eastAsia" w:ascii="仿宋" w:hAnsi="仿宋" w:eastAsia="仿宋" w:cs="仿宋"/>
          <w:b/>
          <w:bCs/>
          <w:color w:val="auto"/>
          <w:sz w:val="24"/>
          <w:szCs w:val="24"/>
        </w:rPr>
        <w:t>）</w:t>
      </w:r>
      <w:r>
        <w:rPr>
          <w:rFonts w:hint="eastAsia" w:ascii="仿宋" w:hAnsi="仿宋" w:eastAsia="仿宋" w:cs="仿宋"/>
          <w:b/>
          <w:color w:val="auto"/>
          <w:sz w:val="24"/>
          <w:szCs w:val="24"/>
          <w:lang w:eastAsia="zh-CN"/>
        </w:rPr>
        <w:t>谈判</w:t>
      </w:r>
      <w:r>
        <w:rPr>
          <w:rFonts w:hint="eastAsia" w:ascii="仿宋" w:hAnsi="仿宋" w:eastAsia="仿宋" w:cs="仿宋"/>
          <w:b/>
          <w:color w:val="auto"/>
          <w:sz w:val="24"/>
          <w:szCs w:val="24"/>
        </w:rPr>
        <w:t>小组</w:t>
      </w:r>
    </w:p>
    <w:p w14:paraId="79CA2A81">
      <w:pPr>
        <w:snapToGrid w:val="0"/>
        <w:spacing w:line="360"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评标委员会成员由招标人的代表1名和随机抽取的有关方面的专家</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名组成，成员共为</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人，评标委员会的成员在评标过程中必须严格遵守政府采购的有关规定。专家从</w:t>
      </w:r>
      <w:r>
        <w:rPr>
          <w:rFonts w:hint="eastAsia" w:ascii="仿宋" w:hAnsi="仿宋" w:eastAsia="仿宋" w:cs="仿宋"/>
          <w:color w:val="auto"/>
          <w:sz w:val="24"/>
          <w:szCs w:val="24"/>
          <w:lang w:eastAsia="zh-CN"/>
        </w:rPr>
        <w:t>政采云</w:t>
      </w:r>
      <w:r>
        <w:rPr>
          <w:rFonts w:hint="eastAsia" w:ascii="仿宋" w:hAnsi="仿宋" w:eastAsia="仿宋" w:cs="仿宋"/>
          <w:color w:val="auto"/>
          <w:sz w:val="24"/>
          <w:szCs w:val="24"/>
        </w:rPr>
        <w:t>专家库中随机抽取产生，负责对响应文件进行审查、质询、评审、推选</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候选人。</w:t>
      </w:r>
    </w:p>
    <w:p w14:paraId="3D6C5DF1">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1、评标事务由</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小组负责，并独立履行下列职责：</w:t>
      </w:r>
    </w:p>
    <w:p w14:paraId="3BCEA7CB">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（a）审查响应文件是否符合本文件要求，并做出评价；</w:t>
      </w:r>
    </w:p>
    <w:p w14:paraId="3991FED0">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（b）要求供应商对响应文件有关事项做出澄清或答复；</w:t>
      </w:r>
    </w:p>
    <w:p w14:paraId="217D6565">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（c）推荐</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候选人名单，或者直接确定</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w:t>
      </w:r>
    </w:p>
    <w:p w14:paraId="58E98E70">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（d）向招标采购单位或者有关部门报告非法干预评标工作的行为。</w:t>
      </w:r>
    </w:p>
    <w:p w14:paraId="162AF4BE">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小组成员的义务</w:t>
      </w:r>
    </w:p>
    <w:p w14:paraId="17E01247">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（a）遵纪守法，客观、公正、廉洁地履行职责；</w:t>
      </w:r>
    </w:p>
    <w:p w14:paraId="594533B7">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（b）按照</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规定的评标方法和标准进行评标，对评审意见承担个人责任；</w:t>
      </w:r>
    </w:p>
    <w:p w14:paraId="0FC1CE76">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（c）对评标过程和结果，以及供应商的商业秘密保密；</w:t>
      </w:r>
    </w:p>
    <w:p w14:paraId="41959AFC">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（d）参与评标报告的起草；</w:t>
      </w:r>
    </w:p>
    <w:p w14:paraId="5D7D1CE3">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（e）配合财政部门的投诉处理工作；</w:t>
      </w:r>
    </w:p>
    <w:p w14:paraId="7E113BA0">
      <w:pPr>
        <w:keepNext w:val="0"/>
        <w:keepLines w:val="0"/>
        <w:pageBreakBefore w:val="0"/>
        <w:kinsoku/>
        <w:wordWrap/>
        <w:overflowPunct/>
        <w:topLinePunct w:val="0"/>
        <w:autoSpaceDE/>
        <w:autoSpaceDN/>
        <w:bidi w:val="0"/>
        <w:snapToGrid w:val="0"/>
        <w:spacing w:line="305" w:lineRule="auto"/>
        <w:ind w:firstLine="359" w:firstLineChars="147"/>
        <w:rPr>
          <w:rFonts w:hint="eastAsia" w:ascii="仿宋" w:hAnsi="仿宋" w:eastAsia="仿宋" w:cs="仿宋"/>
          <w:color w:val="auto"/>
          <w:sz w:val="24"/>
          <w:szCs w:val="24"/>
        </w:rPr>
      </w:pPr>
      <w:r>
        <w:rPr>
          <w:rFonts w:hint="eastAsia" w:ascii="仿宋" w:hAnsi="仿宋" w:eastAsia="仿宋" w:cs="仿宋"/>
          <w:color w:val="auto"/>
          <w:sz w:val="24"/>
          <w:szCs w:val="24"/>
        </w:rPr>
        <w:t>（f）配合招标采购单位答复供应商提出的质疑。</w:t>
      </w:r>
    </w:p>
    <w:p w14:paraId="12303477">
      <w:pPr>
        <w:pStyle w:val="25"/>
        <w:keepNext w:val="0"/>
        <w:keepLines w:val="0"/>
        <w:pageBreakBefore w:val="0"/>
        <w:kinsoku/>
        <w:wordWrap/>
        <w:overflowPunct/>
        <w:topLinePunct w:val="0"/>
        <w:autoSpaceDE/>
        <w:autoSpaceDN/>
        <w:bidi w:val="0"/>
        <w:snapToGrid w:val="0"/>
        <w:spacing w:line="305" w:lineRule="auto"/>
        <w:rPr>
          <w:rFonts w:hint="eastAsia" w:ascii="仿宋" w:hAnsi="仿宋" w:eastAsia="仿宋" w:cs="仿宋"/>
          <w:color w:val="auto"/>
          <w:sz w:val="24"/>
          <w:szCs w:val="24"/>
          <w:lang w:val="en-US" w:eastAsia="zh-CN" w:bidi="en-US"/>
        </w:rPr>
      </w:pPr>
      <w:r>
        <w:rPr>
          <w:rFonts w:hint="eastAsia" w:ascii="仿宋" w:hAnsi="仿宋" w:eastAsia="仿宋" w:cs="仿宋"/>
          <w:color w:val="auto"/>
          <w:sz w:val="24"/>
          <w:szCs w:val="24"/>
          <w:lang w:val="en-US" w:eastAsia="zh-CN" w:bidi="en-US"/>
        </w:rPr>
        <w:t>3.评标程序</w:t>
      </w:r>
    </w:p>
    <w:p w14:paraId="4C991F4A">
      <w:pPr>
        <w:pStyle w:val="25"/>
        <w:keepNext w:val="0"/>
        <w:keepLines w:val="0"/>
        <w:pageBreakBefore w:val="0"/>
        <w:kinsoku/>
        <w:wordWrap/>
        <w:overflowPunct/>
        <w:topLinePunct w:val="0"/>
        <w:autoSpaceDE/>
        <w:autoSpaceDN/>
        <w:bidi w:val="0"/>
        <w:snapToGrid w:val="0"/>
        <w:spacing w:line="305" w:lineRule="auto"/>
        <w:rPr>
          <w:rFonts w:hint="eastAsia" w:ascii="仿宋" w:hAnsi="仿宋" w:eastAsia="仿宋" w:cs="仿宋"/>
          <w:color w:val="auto"/>
          <w:sz w:val="24"/>
          <w:szCs w:val="24"/>
          <w:lang w:val="en-US" w:eastAsia="zh-CN" w:bidi="en-US"/>
        </w:rPr>
      </w:pPr>
      <w:r>
        <w:rPr>
          <w:rFonts w:hint="eastAsia" w:ascii="仿宋" w:hAnsi="仿宋" w:eastAsia="仿宋" w:cs="仿宋"/>
          <w:color w:val="auto"/>
          <w:sz w:val="24"/>
          <w:szCs w:val="24"/>
          <w:lang w:val="en-US" w:eastAsia="zh-CN" w:bidi="en-US"/>
        </w:rPr>
        <w:t>本次评标首先由评标委员会对投标人的响应文件进行初审，对未能通过初审的响应文件作无效标处理；</w:t>
      </w:r>
    </w:p>
    <w:p w14:paraId="3449CCEC">
      <w:pPr>
        <w:pStyle w:val="25"/>
        <w:keepNext w:val="0"/>
        <w:keepLines w:val="0"/>
        <w:pageBreakBefore w:val="0"/>
        <w:kinsoku/>
        <w:wordWrap/>
        <w:overflowPunct/>
        <w:topLinePunct w:val="0"/>
        <w:autoSpaceDE/>
        <w:autoSpaceDN/>
        <w:bidi w:val="0"/>
        <w:snapToGrid w:val="0"/>
        <w:spacing w:line="305" w:lineRule="auto"/>
        <w:rPr>
          <w:rFonts w:hint="eastAsia"/>
          <w:color w:val="auto"/>
          <w:sz w:val="24"/>
          <w:szCs w:val="24"/>
          <w:lang w:val="en-US" w:eastAsia="zh-CN"/>
        </w:rPr>
      </w:pPr>
      <w:r>
        <w:rPr>
          <w:rFonts w:hint="eastAsia" w:ascii="仿宋" w:hAnsi="仿宋" w:eastAsia="仿宋" w:cs="仿宋"/>
          <w:color w:val="auto"/>
          <w:sz w:val="24"/>
          <w:szCs w:val="24"/>
          <w:lang w:val="en-US" w:eastAsia="zh-CN" w:bidi="en-US"/>
        </w:rPr>
        <w:t>5对通过初审的投标人的响应文件进行详细的比较和评价。如需要，进行必要的澄清工作；</w:t>
      </w:r>
    </w:p>
    <w:p w14:paraId="10B42D65">
      <w:pPr>
        <w:keepNext w:val="0"/>
        <w:keepLines w:val="0"/>
        <w:pageBreakBefore w:val="0"/>
        <w:widowControl w:val="0"/>
        <w:kinsoku/>
        <w:wordWrap/>
        <w:overflowPunct/>
        <w:topLinePunct w:val="0"/>
        <w:autoSpaceDE/>
        <w:autoSpaceDN/>
        <w:bidi w:val="0"/>
        <w:adjustRightInd/>
        <w:snapToGrid/>
        <w:spacing w:line="400" w:lineRule="exact"/>
        <w:ind w:firstLine="245" w:firstLineChars="100"/>
        <w:jc w:val="center"/>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color w:val="auto"/>
          <w:sz w:val="24"/>
          <w:szCs w:val="24"/>
          <w:lang w:val="en-US" w:eastAsia="zh-CN"/>
        </w:rPr>
        <w:t>（一）</w:t>
      </w:r>
      <w:r>
        <w:rPr>
          <w:rFonts w:hint="eastAsia" w:ascii="仿宋" w:hAnsi="仿宋" w:eastAsia="仿宋" w:cs="仿宋"/>
          <w:b/>
          <w:color w:val="auto"/>
          <w:sz w:val="24"/>
          <w:szCs w:val="24"/>
          <w:lang w:eastAsia="zh-CN"/>
        </w:rPr>
        <w:t>响应文件初审</w:t>
      </w:r>
    </w:p>
    <w:p w14:paraId="42FB7C1B">
      <w:pPr>
        <w:spacing w:line="400" w:lineRule="exact"/>
        <w:ind w:firstLine="359" w:firstLineChars="147"/>
        <w:rPr>
          <w:rFonts w:ascii="仿宋" w:hAnsi="仿宋" w:eastAsia="仿宋" w:cs="仿宋"/>
          <w:b/>
          <w:color w:val="auto"/>
          <w:sz w:val="24"/>
          <w:szCs w:val="24"/>
          <w:lang w:eastAsia="zh-CN"/>
        </w:rPr>
      </w:pPr>
      <w:r>
        <w:rPr>
          <w:rFonts w:hint="eastAsia" w:ascii="仿宋" w:hAnsi="仿宋" w:eastAsia="仿宋" w:cs="仿宋"/>
          <w:b/>
          <w:color w:val="auto"/>
          <w:sz w:val="24"/>
          <w:szCs w:val="24"/>
          <w:lang w:eastAsia="zh-CN"/>
        </w:rPr>
        <w:t>6.资格性审查:</w:t>
      </w:r>
    </w:p>
    <w:p w14:paraId="750A5555">
      <w:pPr>
        <w:spacing w:line="400" w:lineRule="exact"/>
        <w:ind w:firstLine="359" w:firstLineChars="147"/>
        <w:rPr>
          <w:rFonts w:ascii="仿宋" w:hAnsi="仿宋" w:eastAsia="仿宋" w:cs="仿宋"/>
          <w:color w:val="auto"/>
          <w:sz w:val="24"/>
          <w:szCs w:val="24"/>
        </w:rPr>
      </w:pPr>
      <w:r>
        <w:rPr>
          <w:rFonts w:hint="eastAsia" w:ascii="仿宋" w:hAnsi="仿宋" w:eastAsia="仿宋" w:cs="仿宋"/>
          <w:color w:val="auto"/>
          <w:sz w:val="24"/>
          <w:szCs w:val="24"/>
          <w:lang w:eastAsia="zh-CN"/>
        </w:rPr>
        <w:t>6</w:t>
      </w:r>
      <w:r>
        <w:rPr>
          <w:rFonts w:hint="eastAsia" w:ascii="仿宋" w:hAnsi="仿宋" w:eastAsia="仿宋" w:cs="仿宋"/>
          <w:color w:val="auto"/>
          <w:sz w:val="24"/>
          <w:szCs w:val="24"/>
        </w:rPr>
        <w:t>.1评审细则</w:t>
      </w:r>
    </w:p>
    <w:tbl>
      <w:tblPr>
        <w:tblStyle w:val="20"/>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547"/>
        <w:gridCol w:w="6649"/>
        <w:gridCol w:w="555"/>
        <w:gridCol w:w="654"/>
      </w:tblGrid>
      <w:tr w14:paraId="63CE8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81" w:type="dxa"/>
            <w:vMerge w:val="restart"/>
            <w:vAlign w:val="center"/>
          </w:tcPr>
          <w:p w14:paraId="77616B63">
            <w:pPr>
              <w:jc w:val="center"/>
              <w:rPr>
                <w:rFonts w:ascii="仿宋" w:hAnsi="仿宋" w:eastAsia="仿宋" w:cs="仿宋"/>
                <w:b/>
                <w:color w:val="auto"/>
                <w:sz w:val="24"/>
                <w:szCs w:val="24"/>
              </w:rPr>
            </w:pPr>
            <w:r>
              <w:rPr>
                <w:rFonts w:hint="eastAsia" w:ascii="仿宋" w:hAnsi="仿宋" w:eastAsia="仿宋" w:cs="仿宋"/>
                <w:b/>
                <w:color w:val="auto"/>
                <w:sz w:val="24"/>
                <w:szCs w:val="24"/>
              </w:rPr>
              <w:t>项目</w:t>
            </w:r>
          </w:p>
        </w:tc>
        <w:tc>
          <w:tcPr>
            <w:tcW w:w="7196" w:type="dxa"/>
            <w:gridSpan w:val="2"/>
            <w:vMerge w:val="restart"/>
            <w:vAlign w:val="center"/>
          </w:tcPr>
          <w:p w14:paraId="46F5E022">
            <w:pPr>
              <w:jc w:val="center"/>
              <w:rPr>
                <w:rFonts w:ascii="仿宋" w:hAnsi="仿宋" w:eastAsia="仿宋" w:cs="仿宋"/>
                <w:b/>
                <w:color w:val="auto"/>
                <w:sz w:val="24"/>
                <w:szCs w:val="24"/>
              </w:rPr>
            </w:pPr>
            <w:r>
              <w:rPr>
                <w:rFonts w:hint="eastAsia" w:ascii="仿宋" w:hAnsi="仿宋" w:eastAsia="仿宋" w:cs="仿宋"/>
                <w:b/>
                <w:color w:val="auto"/>
                <w:sz w:val="24"/>
                <w:szCs w:val="24"/>
              </w:rPr>
              <w:t>评审内容</w:t>
            </w:r>
          </w:p>
        </w:tc>
        <w:tc>
          <w:tcPr>
            <w:tcW w:w="1209" w:type="dxa"/>
            <w:gridSpan w:val="2"/>
            <w:vAlign w:val="center"/>
          </w:tcPr>
          <w:p w14:paraId="0BAB1D9B">
            <w:pPr>
              <w:jc w:val="center"/>
              <w:rPr>
                <w:rFonts w:ascii="仿宋" w:hAnsi="仿宋" w:eastAsia="仿宋" w:cs="仿宋"/>
                <w:b/>
                <w:color w:val="auto"/>
                <w:sz w:val="24"/>
                <w:szCs w:val="24"/>
              </w:rPr>
            </w:pPr>
            <w:r>
              <w:rPr>
                <w:rFonts w:hint="eastAsia" w:ascii="仿宋" w:hAnsi="仿宋" w:eastAsia="仿宋" w:cs="仿宋"/>
                <w:b/>
                <w:color w:val="auto"/>
                <w:sz w:val="24"/>
                <w:szCs w:val="24"/>
              </w:rPr>
              <w:t>评审意见</w:t>
            </w:r>
          </w:p>
        </w:tc>
      </w:tr>
      <w:tr w14:paraId="5E626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81" w:type="dxa"/>
            <w:vMerge w:val="continue"/>
            <w:vAlign w:val="center"/>
          </w:tcPr>
          <w:p w14:paraId="7134678B">
            <w:pPr>
              <w:rPr>
                <w:rFonts w:ascii="仿宋" w:hAnsi="仿宋" w:eastAsia="仿宋" w:cs="仿宋"/>
                <w:color w:val="auto"/>
                <w:sz w:val="24"/>
                <w:szCs w:val="24"/>
              </w:rPr>
            </w:pPr>
          </w:p>
        </w:tc>
        <w:tc>
          <w:tcPr>
            <w:tcW w:w="7196" w:type="dxa"/>
            <w:gridSpan w:val="2"/>
            <w:vMerge w:val="continue"/>
          </w:tcPr>
          <w:p w14:paraId="72B5EBDC">
            <w:pPr>
              <w:rPr>
                <w:rFonts w:ascii="仿宋" w:hAnsi="仿宋" w:eastAsia="仿宋" w:cs="仿宋"/>
                <w:color w:val="auto"/>
                <w:sz w:val="24"/>
                <w:szCs w:val="24"/>
              </w:rPr>
            </w:pPr>
          </w:p>
        </w:tc>
        <w:tc>
          <w:tcPr>
            <w:tcW w:w="555" w:type="dxa"/>
            <w:vAlign w:val="center"/>
          </w:tcPr>
          <w:p w14:paraId="402101BC">
            <w:pPr>
              <w:jc w:val="center"/>
              <w:rPr>
                <w:rFonts w:ascii="仿宋" w:hAnsi="仿宋" w:eastAsia="仿宋" w:cs="仿宋"/>
                <w:b/>
                <w:color w:val="auto"/>
                <w:sz w:val="24"/>
                <w:szCs w:val="24"/>
              </w:rPr>
            </w:pPr>
            <w:r>
              <w:rPr>
                <w:rFonts w:hint="eastAsia" w:ascii="仿宋" w:hAnsi="仿宋" w:eastAsia="仿宋" w:cs="仿宋"/>
                <w:b/>
                <w:color w:val="auto"/>
                <w:sz w:val="24"/>
                <w:szCs w:val="24"/>
              </w:rPr>
              <w:t>是</w:t>
            </w:r>
          </w:p>
        </w:tc>
        <w:tc>
          <w:tcPr>
            <w:tcW w:w="654" w:type="dxa"/>
            <w:vAlign w:val="center"/>
          </w:tcPr>
          <w:p w14:paraId="717613AA">
            <w:pPr>
              <w:jc w:val="center"/>
              <w:rPr>
                <w:rFonts w:ascii="仿宋" w:hAnsi="仿宋" w:eastAsia="仿宋" w:cs="仿宋"/>
                <w:b/>
                <w:color w:val="auto"/>
                <w:sz w:val="24"/>
                <w:szCs w:val="24"/>
              </w:rPr>
            </w:pPr>
            <w:r>
              <w:rPr>
                <w:rFonts w:hint="eastAsia" w:ascii="仿宋" w:hAnsi="仿宋" w:eastAsia="仿宋" w:cs="仿宋"/>
                <w:b/>
                <w:color w:val="auto"/>
                <w:sz w:val="24"/>
                <w:szCs w:val="24"/>
              </w:rPr>
              <w:t>否</w:t>
            </w:r>
          </w:p>
        </w:tc>
      </w:tr>
      <w:tr w14:paraId="2FC40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81" w:type="dxa"/>
            <w:vMerge w:val="continue"/>
            <w:vAlign w:val="center"/>
          </w:tcPr>
          <w:p w14:paraId="7B039348">
            <w:pPr>
              <w:jc w:val="center"/>
              <w:rPr>
                <w:rFonts w:ascii="仿宋" w:hAnsi="仿宋" w:eastAsia="仿宋" w:cs="仿宋"/>
                <w:color w:val="auto"/>
                <w:sz w:val="24"/>
                <w:szCs w:val="24"/>
                <w:lang w:eastAsia="zh-CN"/>
              </w:rPr>
            </w:pPr>
          </w:p>
        </w:tc>
        <w:tc>
          <w:tcPr>
            <w:tcW w:w="547" w:type="dxa"/>
            <w:vAlign w:val="center"/>
          </w:tcPr>
          <w:p w14:paraId="6DD6764E">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p>
        </w:tc>
        <w:tc>
          <w:tcPr>
            <w:tcW w:w="6649" w:type="dxa"/>
            <w:vAlign w:val="center"/>
          </w:tcPr>
          <w:p w14:paraId="19CC5739">
            <w:pPr>
              <w:widowControl/>
              <w:textAlignment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（三证合一）营业执照</w:t>
            </w:r>
          </w:p>
        </w:tc>
        <w:tc>
          <w:tcPr>
            <w:tcW w:w="555" w:type="dxa"/>
          </w:tcPr>
          <w:p w14:paraId="6265AC6B">
            <w:pPr>
              <w:rPr>
                <w:rFonts w:ascii="仿宋" w:hAnsi="仿宋" w:eastAsia="仿宋" w:cs="仿宋"/>
                <w:color w:val="auto"/>
                <w:sz w:val="24"/>
                <w:szCs w:val="24"/>
                <w:lang w:eastAsia="zh-CN"/>
              </w:rPr>
            </w:pPr>
          </w:p>
        </w:tc>
        <w:tc>
          <w:tcPr>
            <w:tcW w:w="654" w:type="dxa"/>
          </w:tcPr>
          <w:p w14:paraId="4B68FC92">
            <w:pPr>
              <w:rPr>
                <w:rFonts w:ascii="仿宋" w:hAnsi="仿宋" w:eastAsia="仿宋" w:cs="仿宋"/>
                <w:color w:val="auto"/>
                <w:sz w:val="24"/>
                <w:szCs w:val="24"/>
                <w:lang w:eastAsia="zh-CN"/>
              </w:rPr>
            </w:pPr>
          </w:p>
        </w:tc>
      </w:tr>
      <w:tr w14:paraId="7B3EC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881" w:type="dxa"/>
            <w:vMerge w:val="continue"/>
            <w:vAlign w:val="center"/>
          </w:tcPr>
          <w:p w14:paraId="015BCAFF">
            <w:pPr>
              <w:rPr>
                <w:rFonts w:ascii="仿宋" w:hAnsi="仿宋" w:eastAsia="仿宋" w:cs="仿宋"/>
                <w:color w:val="auto"/>
                <w:sz w:val="24"/>
                <w:szCs w:val="24"/>
                <w:lang w:eastAsia="zh-CN"/>
              </w:rPr>
            </w:pPr>
          </w:p>
        </w:tc>
        <w:tc>
          <w:tcPr>
            <w:tcW w:w="547" w:type="dxa"/>
            <w:vAlign w:val="center"/>
          </w:tcPr>
          <w:p w14:paraId="2422E61F">
            <w:pPr>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p>
        </w:tc>
        <w:tc>
          <w:tcPr>
            <w:tcW w:w="6649" w:type="dxa"/>
            <w:vAlign w:val="center"/>
          </w:tcPr>
          <w:p w14:paraId="66A2CD28">
            <w:pPr>
              <w:widowControl/>
              <w:textAlignment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法定代表人投标需提供法定代表人资格证明书，委托代理人投标需提供法定代表人授权委托书</w:t>
            </w:r>
          </w:p>
        </w:tc>
        <w:tc>
          <w:tcPr>
            <w:tcW w:w="555" w:type="dxa"/>
          </w:tcPr>
          <w:p w14:paraId="5A11A266">
            <w:pPr>
              <w:rPr>
                <w:rFonts w:ascii="仿宋" w:hAnsi="仿宋" w:eastAsia="仿宋" w:cs="仿宋"/>
                <w:color w:val="auto"/>
                <w:sz w:val="24"/>
                <w:szCs w:val="24"/>
                <w:lang w:eastAsia="zh-CN"/>
              </w:rPr>
            </w:pPr>
          </w:p>
        </w:tc>
        <w:tc>
          <w:tcPr>
            <w:tcW w:w="654" w:type="dxa"/>
          </w:tcPr>
          <w:p w14:paraId="40667A54">
            <w:pPr>
              <w:rPr>
                <w:rFonts w:ascii="仿宋" w:hAnsi="仿宋" w:eastAsia="仿宋" w:cs="仿宋"/>
                <w:color w:val="auto"/>
                <w:sz w:val="24"/>
                <w:szCs w:val="24"/>
                <w:lang w:eastAsia="zh-CN"/>
              </w:rPr>
            </w:pPr>
          </w:p>
        </w:tc>
      </w:tr>
      <w:tr w14:paraId="61316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81" w:type="dxa"/>
            <w:vMerge w:val="continue"/>
            <w:vAlign w:val="center"/>
          </w:tcPr>
          <w:p w14:paraId="5F67E6FC">
            <w:pPr>
              <w:rPr>
                <w:rFonts w:ascii="仿宋" w:hAnsi="仿宋" w:eastAsia="仿宋" w:cs="仿宋"/>
                <w:color w:val="auto"/>
                <w:sz w:val="24"/>
                <w:szCs w:val="24"/>
                <w:lang w:eastAsia="zh-CN"/>
              </w:rPr>
            </w:pPr>
          </w:p>
        </w:tc>
        <w:tc>
          <w:tcPr>
            <w:tcW w:w="547" w:type="dxa"/>
            <w:vAlign w:val="center"/>
          </w:tcPr>
          <w:p w14:paraId="0B678070">
            <w:pPr>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p>
        </w:tc>
        <w:tc>
          <w:tcPr>
            <w:tcW w:w="6649" w:type="dxa"/>
            <w:vAlign w:val="center"/>
          </w:tcPr>
          <w:p w14:paraId="37DBE364">
            <w:pPr>
              <w:widowControl/>
              <w:textAlignment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参加政府采购活动前三年内，在经营活动中没有重大违法记录；未被“信用中国”（www.creditchina.gov.cn）、中国政府采购网（www.ccgp.gov.cn）列入失信被执行人、税收违法黑名单、政府采购严重违法失信行为记录名单。</w:t>
            </w:r>
          </w:p>
        </w:tc>
        <w:tc>
          <w:tcPr>
            <w:tcW w:w="555" w:type="dxa"/>
          </w:tcPr>
          <w:p w14:paraId="78185C8B">
            <w:pPr>
              <w:rPr>
                <w:rFonts w:ascii="仿宋" w:hAnsi="仿宋" w:eastAsia="仿宋" w:cs="仿宋"/>
                <w:color w:val="auto"/>
                <w:sz w:val="24"/>
                <w:szCs w:val="24"/>
                <w:lang w:eastAsia="zh-CN"/>
              </w:rPr>
            </w:pPr>
          </w:p>
        </w:tc>
        <w:tc>
          <w:tcPr>
            <w:tcW w:w="654" w:type="dxa"/>
          </w:tcPr>
          <w:p w14:paraId="2FF8C8D9">
            <w:pPr>
              <w:rPr>
                <w:rFonts w:ascii="仿宋" w:hAnsi="仿宋" w:eastAsia="仿宋" w:cs="仿宋"/>
                <w:color w:val="auto"/>
                <w:sz w:val="24"/>
                <w:szCs w:val="24"/>
                <w:lang w:eastAsia="zh-CN"/>
              </w:rPr>
            </w:pPr>
          </w:p>
        </w:tc>
      </w:tr>
      <w:tr w14:paraId="65C77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81" w:type="dxa"/>
            <w:vMerge w:val="continue"/>
            <w:vAlign w:val="center"/>
          </w:tcPr>
          <w:p w14:paraId="5F2BB6AB">
            <w:pPr>
              <w:rPr>
                <w:rFonts w:ascii="仿宋" w:hAnsi="仿宋" w:eastAsia="仿宋" w:cs="仿宋"/>
                <w:color w:val="auto"/>
                <w:sz w:val="24"/>
                <w:szCs w:val="24"/>
                <w:lang w:eastAsia="zh-CN"/>
              </w:rPr>
            </w:pPr>
          </w:p>
        </w:tc>
        <w:tc>
          <w:tcPr>
            <w:tcW w:w="547" w:type="dxa"/>
            <w:vAlign w:val="center"/>
          </w:tcPr>
          <w:p w14:paraId="07E3DF4B">
            <w:pPr>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p>
        </w:tc>
        <w:tc>
          <w:tcPr>
            <w:tcW w:w="6649" w:type="dxa"/>
            <w:vAlign w:val="center"/>
          </w:tcPr>
          <w:p w14:paraId="7921A921">
            <w:pPr>
              <w:widowControl/>
              <w:textAlignment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投标保证金缴纳凭证或投标担保函</w:t>
            </w:r>
          </w:p>
        </w:tc>
        <w:tc>
          <w:tcPr>
            <w:tcW w:w="555" w:type="dxa"/>
          </w:tcPr>
          <w:p w14:paraId="7B19571A">
            <w:pPr>
              <w:rPr>
                <w:rFonts w:ascii="仿宋" w:hAnsi="仿宋" w:eastAsia="仿宋" w:cs="仿宋"/>
                <w:color w:val="auto"/>
                <w:sz w:val="24"/>
                <w:szCs w:val="24"/>
                <w:lang w:eastAsia="zh-CN"/>
              </w:rPr>
            </w:pPr>
          </w:p>
        </w:tc>
        <w:tc>
          <w:tcPr>
            <w:tcW w:w="654" w:type="dxa"/>
          </w:tcPr>
          <w:p w14:paraId="19BFEDBD">
            <w:pPr>
              <w:rPr>
                <w:rFonts w:ascii="仿宋" w:hAnsi="仿宋" w:eastAsia="仿宋" w:cs="仿宋"/>
                <w:color w:val="auto"/>
                <w:sz w:val="24"/>
                <w:szCs w:val="24"/>
                <w:lang w:eastAsia="zh-CN"/>
              </w:rPr>
            </w:pPr>
          </w:p>
        </w:tc>
      </w:tr>
      <w:tr w14:paraId="23EE8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81" w:type="dxa"/>
            <w:vMerge w:val="continue"/>
            <w:vAlign w:val="center"/>
          </w:tcPr>
          <w:p w14:paraId="39A2916A">
            <w:pPr>
              <w:rPr>
                <w:rFonts w:ascii="仿宋" w:hAnsi="仿宋" w:eastAsia="仿宋" w:cs="仿宋"/>
                <w:color w:val="auto"/>
                <w:sz w:val="24"/>
                <w:szCs w:val="24"/>
                <w:lang w:eastAsia="zh-CN"/>
              </w:rPr>
            </w:pPr>
          </w:p>
        </w:tc>
        <w:tc>
          <w:tcPr>
            <w:tcW w:w="547" w:type="dxa"/>
            <w:vAlign w:val="center"/>
          </w:tcPr>
          <w:p w14:paraId="76E6901D">
            <w:pPr>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w:t>
            </w:r>
          </w:p>
        </w:tc>
        <w:tc>
          <w:tcPr>
            <w:tcW w:w="6649" w:type="dxa"/>
            <w:vAlign w:val="center"/>
          </w:tcPr>
          <w:p w14:paraId="00B0ADDA">
            <w:pPr>
              <w:widowControl/>
              <w:textAlignment w:val="center"/>
              <w:rPr>
                <w:rFonts w:ascii="仿宋" w:hAnsi="仿宋" w:eastAsia="仿宋" w:cs="仿宋"/>
                <w:color w:val="auto"/>
                <w:sz w:val="24"/>
                <w:szCs w:val="24"/>
                <w:lang w:eastAsia="zh-CN"/>
              </w:rPr>
            </w:pPr>
            <w:r>
              <w:rPr>
                <w:rFonts w:ascii="仿宋" w:hAnsi="仿宋" w:eastAsia="仿宋" w:cs="仿宋"/>
                <w:color w:val="auto"/>
                <w:highlight w:val="none"/>
                <w:lang w:eastAsia="zh-CN"/>
              </w:rPr>
              <w:t>投标企业须提供投标人（被授权在职人员）近6个月内任意一个月有效的社保证明</w:t>
            </w:r>
          </w:p>
        </w:tc>
        <w:tc>
          <w:tcPr>
            <w:tcW w:w="555" w:type="dxa"/>
          </w:tcPr>
          <w:p w14:paraId="5B041367">
            <w:pPr>
              <w:rPr>
                <w:rFonts w:ascii="仿宋" w:hAnsi="仿宋" w:eastAsia="仿宋" w:cs="仿宋"/>
                <w:color w:val="auto"/>
                <w:sz w:val="24"/>
                <w:szCs w:val="24"/>
                <w:lang w:eastAsia="zh-CN"/>
              </w:rPr>
            </w:pPr>
          </w:p>
        </w:tc>
        <w:tc>
          <w:tcPr>
            <w:tcW w:w="654" w:type="dxa"/>
          </w:tcPr>
          <w:p w14:paraId="3187DBE7">
            <w:pPr>
              <w:rPr>
                <w:rFonts w:ascii="仿宋" w:hAnsi="仿宋" w:eastAsia="仿宋" w:cs="仿宋"/>
                <w:color w:val="auto"/>
                <w:sz w:val="24"/>
                <w:szCs w:val="24"/>
                <w:lang w:eastAsia="zh-CN"/>
              </w:rPr>
            </w:pPr>
          </w:p>
        </w:tc>
      </w:tr>
      <w:tr w14:paraId="53DDE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vMerge w:val="continue"/>
            <w:vAlign w:val="center"/>
          </w:tcPr>
          <w:p w14:paraId="37A4F96B">
            <w:pPr>
              <w:jc w:val="center"/>
              <w:rPr>
                <w:rFonts w:ascii="仿宋" w:hAnsi="仿宋" w:eastAsia="仿宋" w:cs="仿宋"/>
                <w:color w:val="auto"/>
                <w:sz w:val="24"/>
                <w:szCs w:val="24"/>
                <w:lang w:eastAsia="zh-CN"/>
              </w:rPr>
            </w:pPr>
          </w:p>
        </w:tc>
        <w:tc>
          <w:tcPr>
            <w:tcW w:w="547" w:type="dxa"/>
          </w:tcPr>
          <w:p w14:paraId="3AD2E4DE">
            <w:pPr>
              <w:spacing w:line="440" w:lineRule="exact"/>
              <w:rPr>
                <w:rFonts w:ascii="仿宋" w:hAnsi="仿宋" w:eastAsia="仿宋" w:cs="仿宋"/>
                <w:color w:val="auto"/>
                <w:sz w:val="24"/>
                <w:szCs w:val="24"/>
                <w:lang w:eastAsia="zh-CN"/>
              </w:rPr>
            </w:pPr>
          </w:p>
        </w:tc>
        <w:tc>
          <w:tcPr>
            <w:tcW w:w="6649" w:type="dxa"/>
          </w:tcPr>
          <w:p w14:paraId="1FC32512">
            <w:pP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结论：是否通过评审（须填写通过或不通过）</w:t>
            </w:r>
          </w:p>
          <w:p w14:paraId="35341563">
            <w:pP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注：如有一项不合格，作废标处理。</w:t>
            </w:r>
          </w:p>
        </w:tc>
        <w:tc>
          <w:tcPr>
            <w:tcW w:w="1209" w:type="dxa"/>
            <w:gridSpan w:val="2"/>
          </w:tcPr>
          <w:p w14:paraId="4347CD80">
            <w:pPr>
              <w:rPr>
                <w:rFonts w:ascii="仿宋" w:hAnsi="仿宋" w:eastAsia="仿宋" w:cs="仿宋"/>
                <w:color w:val="auto"/>
                <w:sz w:val="24"/>
                <w:szCs w:val="24"/>
                <w:lang w:eastAsia="zh-CN"/>
              </w:rPr>
            </w:pPr>
          </w:p>
        </w:tc>
      </w:tr>
    </w:tbl>
    <w:p w14:paraId="3D5E2FD4">
      <w:pPr>
        <w:spacing w:line="400" w:lineRule="exact"/>
        <w:ind w:firstLine="590" w:firstLineChars="241"/>
        <w:rPr>
          <w:rFonts w:ascii="仿宋" w:hAnsi="仿宋" w:eastAsia="仿宋" w:cs="仿宋"/>
          <w:b/>
          <w:color w:val="auto"/>
          <w:sz w:val="24"/>
          <w:szCs w:val="24"/>
          <w:lang w:eastAsia="zh-CN"/>
        </w:rPr>
      </w:pPr>
      <w:r>
        <w:rPr>
          <w:rFonts w:hint="eastAsia" w:ascii="仿宋" w:hAnsi="仿宋" w:eastAsia="仿宋" w:cs="仿宋"/>
          <w:b/>
          <w:color w:val="auto"/>
          <w:sz w:val="24"/>
          <w:szCs w:val="24"/>
          <w:lang w:eastAsia="zh-CN"/>
        </w:rPr>
        <w:t>6.2如评标专家在检验电子标书过程中，如果由于投标人自身原因导致评标专家无法查看并检验电子标书中以上相关资料的，否决其投标。即使投标单位将原件携带至现场的，同样按无效投标处理。</w:t>
      </w:r>
    </w:p>
    <w:p w14:paraId="299629F4">
      <w:pPr>
        <w:spacing w:before="156" w:beforeLines="50" w:line="440" w:lineRule="exact"/>
        <w:ind w:firstLine="359" w:firstLineChars="147"/>
        <w:rPr>
          <w:rFonts w:ascii="仿宋" w:hAnsi="仿宋" w:eastAsia="仿宋" w:cs="仿宋"/>
          <w:b/>
          <w:color w:val="auto"/>
          <w:sz w:val="24"/>
          <w:szCs w:val="24"/>
        </w:rPr>
      </w:pPr>
      <w:r>
        <w:rPr>
          <w:rFonts w:hint="eastAsia" w:ascii="仿宋" w:hAnsi="仿宋" w:eastAsia="仿宋" w:cs="仿宋"/>
          <w:b/>
          <w:color w:val="auto"/>
          <w:sz w:val="24"/>
          <w:szCs w:val="24"/>
          <w:lang w:eastAsia="zh-CN"/>
        </w:rPr>
        <w:t>7</w:t>
      </w:r>
      <w:r>
        <w:rPr>
          <w:rFonts w:hint="eastAsia" w:ascii="仿宋" w:hAnsi="仿宋" w:eastAsia="仿宋" w:cs="仿宋"/>
          <w:b/>
          <w:color w:val="auto"/>
          <w:sz w:val="24"/>
          <w:szCs w:val="24"/>
        </w:rPr>
        <w:t>.符合性审查</w:t>
      </w:r>
    </w:p>
    <w:p w14:paraId="05C5663C">
      <w:pPr>
        <w:spacing w:line="440" w:lineRule="exact"/>
        <w:ind w:firstLine="367" w:firstLineChars="150"/>
        <w:rPr>
          <w:rFonts w:ascii="仿宋" w:hAnsi="仿宋" w:eastAsia="仿宋" w:cs="仿宋"/>
          <w:color w:val="auto"/>
          <w:sz w:val="24"/>
          <w:szCs w:val="24"/>
        </w:rPr>
      </w:pPr>
      <w:r>
        <w:rPr>
          <w:rFonts w:hint="eastAsia" w:ascii="仿宋" w:hAnsi="仿宋" w:eastAsia="仿宋" w:cs="仿宋"/>
          <w:color w:val="auto"/>
          <w:sz w:val="24"/>
          <w:szCs w:val="24"/>
          <w:lang w:eastAsia="zh-CN"/>
        </w:rPr>
        <w:t>7</w:t>
      </w:r>
      <w:r>
        <w:rPr>
          <w:rFonts w:hint="eastAsia" w:ascii="仿宋" w:hAnsi="仿宋" w:eastAsia="仿宋" w:cs="仿宋"/>
          <w:color w:val="auto"/>
          <w:sz w:val="24"/>
          <w:szCs w:val="24"/>
        </w:rPr>
        <w:t>．1评审细则</w:t>
      </w:r>
    </w:p>
    <w:tbl>
      <w:tblPr>
        <w:tblStyle w:val="20"/>
        <w:tblpPr w:leftFromText="180" w:rightFromText="180" w:vertAnchor="text" w:horzAnchor="page" w:tblpX="1293" w:tblpY="544"/>
        <w:tblW w:w="94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94"/>
        <w:gridCol w:w="597"/>
        <w:gridCol w:w="6378"/>
        <w:gridCol w:w="749"/>
        <w:gridCol w:w="617"/>
      </w:tblGrid>
      <w:tr w14:paraId="6F74D8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1094" w:type="dxa"/>
            <w:vMerge w:val="restart"/>
            <w:tcBorders>
              <w:top w:val="single" w:color="auto" w:sz="4" w:space="0"/>
              <w:left w:val="single" w:color="auto" w:sz="4" w:space="0"/>
            </w:tcBorders>
            <w:vAlign w:val="center"/>
          </w:tcPr>
          <w:p w14:paraId="350AFF93">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项目</w:t>
            </w:r>
          </w:p>
        </w:tc>
        <w:tc>
          <w:tcPr>
            <w:tcW w:w="6975" w:type="dxa"/>
            <w:gridSpan w:val="2"/>
            <w:vMerge w:val="restart"/>
            <w:tcBorders>
              <w:top w:val="single" w:color="auto" w:sz="4" w:space="0"/>
            </w:tcBorders>
            <w:vAlign w:val="center"/>
          </w:tcPr>
          <w:p w14:paraId="26BBCF05">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评审内容</w:t>
            </w:r>
          </w:p>
        </w:tc>
        <w:tc>
          <w:tcPr>
            <w:tcW w:w="1366" w:type="dxa"/>
            <w:gridSpan w:val="2"/>
            <w:tcBorders>
              <w:top w:val="single" w:color="auto" w:sz="4" w:space="0"/>
              <w:right w:val="single" w:color="auto" w:sz="4" w:space="0"/>
            </w:tcBorders>
            <w:vAlign w:val="center"/>
          </w:tcPr>
          <w:p w14:paraId="34343EFC">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评审意见</w:t>
            </w:r>
          </w:p>
        </w:tc>
      </w:tr>
      <w:tr w14:paraId="06A2FC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vMerge w:val="continue"/>
            <w:tcBorders>
              <w:left w:val="single" w:color="auto" w:sz="4" w:space="0"/>
              <w:bottom w:val="single" w:color="auto" w:sz="4" w:space="0"/>
            </w:tcBorders>
            <w:vAlign w:val="center"/>
          </w:tcPr>
          <w:p w14:paraId="3DC88D37">
            <w:pPr>
              <w:spacing w:line="240" w:lineRule="auto"/>
              <w:rPr>
                <w:rFonts w:ascii="仿宋" w:hAnsi="仿宋" w:eastAsia="仿宋" w:cs="仿宋"/>
                <w:color w:val="auto"/>
                <w:highlight w:val="none"/>
              </w:rPr>
            </w:pPr>
          </w:p>
        </w:tc>
        <w:tc>
          <w:tcPr>
            <w:tcW w:w="6975" w:type="dxa"/>
            <w:gridSpan w:val="2"/>
            <w:vMerge w:val="continue"/>
            <w:tcBorders>
              <w:bottom w:val="single" w:color="auto" w:sz="4" w:space="0"/>
            </w:tcBorders>
          </w:tcPr>
          <w:p w14:paraId="5388D68D">
            <w:pPr>
              <w:spacing w:line="240" w:lineRule="auto"/>
              <w:rPr>
                <w:rFonts w:ascii="仿宋" w:hAnsi="仿宋" w:eastAsia="仿宋" w:cs="仿宋"/>
                <w:color w:val="auto"/>
                <w:highlight w:val="none"/>
              </w:rPr>
            </w:pPr>
          </w:p>
        </w:tc>
        <w:tc>
          <w:tcPr>
            <w:tcW w:w="749" w:type="dxa"/>
            <w:vAlign w:val="center"/>
          </w:tcPr>
          <w:p w14:paraId="75CE30C4">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是</w:t>
            </w:r>
          </w:p>
        </w:tc>
        <w:tc>
          <w:tcPr>
            <w:tcW w:w="617" w:type="dxa"/>
            <w:tcBorders>
              <w:right w:val="single" w:color="auto" w:sz="4" w:space="0"/>
            </w:tcBorders>
            <w:vAlign w:val="center"/>
          </w:tcPr>
          <w:p w14:paraId="60ADBBE5">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否</w:t>
            </w:r>
          </w:p>
        </w:tc>
      </w:tr>
      <w:tr w14:paraId="2F68B2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1094" w:type="dxa"/>
            <w:vMerge w:val="restart"/>
            <w:tcBorders>
              <w:top w:val="single" w:color="auto" w:sz="4" w:space="0"/>
              <w:left w:val="single" w:color="auto" w:sz="4" w:space="0"/>
              <w:right w:val="single" w:color="auto" w:sz="4" w:space="0"/>
            </w:tcBorders>
            <w:vAlign w:val="center"/>
          </w:tcPr>
          <w:p w14:paraId="162B394B">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审</w:t>
            </w:r>
          </w:p>
          <w:p w14:paraId="0E1BE86D">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查</w:t>
            </w:r>
          </w:p>
          <w:p w14:paraId="2FA18209">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标</w:t>
            </w:r>
          </w:p>
          <w:p w14:paraId="37A58C12">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准</w:t>
            </w:r>
          </w:p>
        </w:tc>
        <w:tc>
          <w:tcPr>
            <w:tcW w:w="597" w:type="dxa"/>
            <w:tcBorders>
              <w:top w:val="single" w:color="auto" w:sz="4" w:space="0"/>
              <w:left w:val="single" w:color="auto" w:sz="4" w:space="0"/>
              <w:right w:val="single" w:color="auto" w:sz="4" w:space="0"/>
            </w:tcBorders>
            <w:vAlign w:val="center"/>
          </w:tcPr>
          <w:p w14:paraId="265A444E">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6378" w:type="dxa"/>
            <w:tcBorders>
              <w:top w:val="single" w:color="auto" w:sz="4" w:space="0"/>
              <w:left w:val="single" w:color="auto" w:sz="4" w:space="0"/>
              <w:right w:val="single" w:color="auto" w:sz="4" w:space="0"/>
            </w:tcBorders>
            <w:vAlign w:val="center"/>
          </w:tcPr>
          <w:p w14:paraId="72CFB3BA">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由政府立项核准、审批的采购项目, 报价高于设定的采购预算价的；</w:t>
            </w:r>
          </w:p>
        </w:tc>
        <w:tc>
          <w:tcPr>
            <w:tcW w:w="749" w:type="dxa"/>
            <w:tcBorders>
              <w:left w:val="single" w:color="auto" w:sz="4" w:space="0"/>
              <w:right w:val="single" w:color="auto" w:sz="4" w:space="0"/>
            </w:tcBorders>
          </w:tcPr>
          <w:p w14:paraId="36B192D4">
            <w:pPr>
              <w:spacing w:line="240" w:lineRule="auto"/>
              <w:jc w:val="center"/>
              <w:rPr>
                <w:rFonts w:ascii="仿宋" w:hAnsi="仿宋" w:eastAsia="仿宋" w:cs="仿宋"/>
                <w:b/>
                <w:color w:val="auto"/>
                <w:szCs w:val="21"/>
                <w:highlight w:val="none"/>
                <w:lang w:eastAsia="zh-CN"/>
              </w:rPr>
            </w:pPr>
          </w:p>
        </w:tc>
        <w:tc>
          <w:tcPr>
            <w:tcW w:w="617" w:type="dxa"/>
            <w:tcBorders>
              <w:left w:val="single" w:color="auto" w:sz="4" w:space="0"/>
              <w:right w:val="single" w:color="auto" w:sz="4" w:space="0"/>
            </w:tcBorders>
          </w:tcPr>
          <w:p w14:paraId="6729F74E">
            <w:pPr>
              <w:spacing w:line="240" w:lineRule="auto"/>
              <w:jc w:val="center"/>
              <w:rPr>
                <w:rFonts w:ascii="仿宋" w:hAnsi="仿宋" w:eastAsia="仿宋" w:cs="仿宋"/>
                <w:b/>
                <w:color w:val="auto"/>
                <w:szCs w:val="21"/>
                <w:highlight w:val="none"/>
                <w:lang w:eastAsia="zh-CN"/>
              </w:rPr>
            </w:pPr>
          </w:p>
        </w:tc>
      </w:tr>
      <w:tr w14:paraId="5DA011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94" w:type="dxa"/>
            <w:vMerge w:val="continue"/>
            <w:tcBorders>
              <w:left w:val="single" w:color="auto" w:sz="4" w:space="0"/>
              <w:right w:val="single" w:color="auto" w:sz="4" w:space="0"/>
            </w:tcBorders>
            <w:vAlign w:val="center"/>
          </w:tcPr>
          <w:p w14:paraId="27CA2CC3">
            <w:pPr>
              <w:spacing w:line="240" w:lineRule="auto"/>
              <w:rPr>
                <w:rFonts w:ascii="仿宋" w:hAnsi="仿宋" w:eastAsia="仿宋" w:cs="仿宋"/>
                <w:color w:val="auto"/>
                <w:highlight w:val="none"/>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14:paraId="68A98EA7">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6378" w:type="dxa"/>
            <w:tcBorders>
              <w:top w:val="single" w:color="auto" w:sz="4" w:space="0"/>
              <w:left w:val="single" w:color="auto" w:sz="4" w:space="0"/>
              <w:bottom w:val="single" w:color="auto" w:sz="4" w:space="0"/>
              <w:right w:val="single" w:color="auto" w:sz="4" w:space="0"/>
            </w:tcBorders>
            <w:vAlign w:val="center"/>
          </w:tcPr>
          <w:p w14:paraId="2DF76A1F">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法定代表人身份证明及授权委托书有效，且符合招标文件规定的格式。</w:t>
            </w:r>
          </w:p>
        </w:tc>
        <w:tc>
          <w:tcPr>
            <w:tcW w:w="749" w:type="dxa"/>
            <w:tcBorders>
              <w:left w:val="single" w:color="auto" w:sz="4" w:space="0"/>
            </w:tcBorders>
          </w:tcPr>
          <w:p w14:paraId="16D1A76E">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0B4EC851">
            <w:pPr>
              <w:spacing w:line="240" w:lineRule="auto"/>
              <w:rPr>
                <w:rFonts w:ascii="仿宋" w:hAnsi="仿宋" w:eastAsia="仿宋" w:cs="仿宋"/>
                <w:color w:val="auto"/>
                <w:szCs w:val="21"/>
                <w:highlight w:val="none"/>
                <w:lang w:eastAsia="zh-CN"/>
              </w:rPr>
            </w:pPr>
          </w:p>
        </w:tc>
      </w:tr>
      <w:tr w14:paraId="52D027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 w:hRule="atLeast"/>
        </w:trPr>
        <w:tc>
          <w:tcPr>
            <w:tcW w:w="1094" w:type="dxa"/>
            <w:vMerge w:val="continue"/>
            <w:tcBorders>
              <w:left w:val="single" w:color="auto" w:sz="4" w:space="0"/>
              <w:right w:val="single" w:color="auto" w:sz="4" w:space="0"/>
            </w:tcBorders>
            <w:vAlign w:val="center"/>
          </w:tcPr>
          <w:p w14:paraId="0F5EF8BB">
            <w:pPr>
              <w:spacing w:line="240" w:lineRule="auto"/>
              <w:rPr>
                <w:rFonts w:ascii="仿宋" w:hAnsi="仿宋" w:eastAsia="仿宋" w:cs="仿宋"/>
                <w:color w:val="auto"/>
                <w:highlight w:val="none"/>
                <w:lang w:eastAsia="zh-CN"/>
              </w:rPr>
            </w:pPr>
          </w:p>
        </w:tc>
        <w:tc>
          <w:tcPr>
            <w:tcW w:w="597" w:type="dxa"/>
            <w:tcBorders>
              <w:top w:val="single" w:color="auto" w:sz="4" w:space="0"/>
              <w:left w:val="single" w:color="auto" w:sz="4" w:space="0"/>
              <w:right w:val="single" w:color="auto" w:sz="4" w:space="0"/>
            </w:tcBorders>
            <w:vAlign w:val="center"/>
          </w:tcPr>
          <w:p w14:paraId="3B9CFB79">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3</w:t>
            </w:r>
          </w:p>
        </w:tc>
        <w:tc>
          <w:tcPr>
            <w:tcW w:w="6378" w:type="dxa"/>
            <w:tcBorders>
              <w:top w:val="single" w:color="auto" w:sz="4" w:space="0"/>
              <w:left w:val="single" w:color="auto" w:sz="4" w:space="0"/>
              <w:right w:val="single" w:color="auto" w:sz="4" w:space="0"/>
            </w:tcBorders>
            <w:vAlign w:val="center"/>
          </w:tcPr>
          <w:p w14:paraId="0670F068">
            <w:pPr>
              <w:widowControl/>
              <w:spacing w:line="240" w:lineRule="auto"/>
              <w:textAlignment w:val="center"/>
              <w:rPr>
                <w:rFonts w:ascii="仿宋" w:hAnsi="仿宋" w:eastAsia="仿宋" w:cs="仿宋"/>
                <w:color w:val="auto"/>
                <w:highlight w:val="none"/>
              </w:rPr>
            </w:pPr>
            <w:r>
              <w:rPr>
                <w:rFonts w:hint="eastAsia" w:ascii="仿宋" w:hAnsi="仿宋" w:eastAsia="仿宋" w:cs="仿宋"/>
                <w:color w:val="auto"/>
                <w:highlight w:val="none"/>
              </w:rPr>
              <w:t>只有一个方案投标。</w:t>
            </w:r>
          </w:p>
        </w:tc>
        <w:tc>
          <w:tcPr>
            <w:tcW w:w="749" w:type="dxa"/>
            <w:tcBorders>
              <w:left w:val="single" w:color="auto" w:sz="4" w:space="0"/>
            </w:tcBorders>
          </w:tcPr>
          <w:p w14:paraId="0F06E361">
            <w:pPr>
              <w:spacing w:line="240" w:lineRule="auto"/>
              <w:rPr>
                <w:rFonts w:ascii="仿宋" w:hAnsi="仿宋" w:eastAsia="仿宋" w:cs="仿宋"/>
                <w:color w:val="auto"/>
                <w:szCs w:val="21"/>
                <w:highlight w:val="none"/>
              </w:rPr>
            </w:pPr>
          </w:p>
        </w:tc>
        <w:tc>
          <w:tcPr>
            <w:tcW w:w="617" w:type="dxa"/>
            <w:tcBorders>
              <w:right w:val="single" w:color="auto" w:sz="4" w:space="0"/>
            </w:tcBorders>
          </w:tcPr>
          <w:p w14:paraId="662879C4">
            <w:pPr>
              <w:spacing w:line="240" w:lineRule="auto"/>
              <w:rPr>
                <w:rFonts w:ascii="仿宋" w:hAnsi="仿宋" w:eastAsia="仿宋" w:cs="仿宋"/>
                <w:color w:val="auto"/>
                <w:szCs w:val="21"/>
                <w:highlight w:val="none"/>
              </w:rPr>
            </w:pPr>
          </w:p>
        </w:tc>
      </w:tr>
      <w:tr w14:paraId="3B7D16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8" w:hRule="atLeast"/>
        </w:trPr>
        <w:tc>
          <w:tcPr>
            <w:tcW w:w="1094" w:type="dxa"/>
            <w:vMerge w:val="continue"/>
            <w:tcBorders>
              <w:left w:val="single" w:color="auto" w:sz="4" w:space="0"/>
              <w:right w:val="single" w:color="auto" w:sz="4" w:space="0"/>
            </w:tcBorders>
            <w:vAlign w:val="center"/>
          </w:tcPr>
          <w:p w14:paraId="55819FC2">
            <w:pPr>
              <w:spacing w:line="240" w:lineRule="auto"/>
              <w:rPr>
                <w:rFonts w:ascii="仿宋" w:hAnsi="仿宋" w:eastAsia="仿宋" w:cs="仿宋"/>
                <w:color w:val="auto"/>
                <w:highlight w:val="none"/>
              </w:rPr>
            </w:pPr>
          </w:p>
        </w:tc>
        <w:tc>
          <w:tcPr>
            <w:tcW w:w="597" w:type="dxa"/>
            <w:tcBorders>
              <w:left w:val="single" w:color="auto" w:sz="4" w:space="0"/>
            </w:tcBorders>
            <w:vAlign w:val="center"/>
          </w:tcPr>
          <w:p w14:paraId="052688E2">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lang w:eastAsia="zh-CN"/>
              </w:rPr>
              <w:t>4</w:t>
            </w:r>
          </w:p>
        </w:tc>
        <w:tc>
          <w:tcPr>
            <w:tcW w:w="6378" w:type="dxa"/>
            <w:tcBorders>
              <w:right w:val="single" w:color="auto" w:sz="4" w:space="0"/>
            </w:tcBorders>
            <w:vAlign w:val="center"/>
          </w:tcPr>
          <w:p w14:paraId="7E4DBAC7">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响应文件内容齐全、无遗漏。</w:t>
            </w:r>
          </w:p>
        </w:tc>
        <w:tc>
          <w:tcPr>
            <w:tcW w:w="749" w:type="dxa"/>
            <w:tcBorders>
              <w:left w:val="single" w:color="auto" w:sz="4" w:space="0"/>
            </w:tcBorders>
          </w:tcPr>
          <w:p w14:paraId="5148689A">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6F747DA4">
            <w:pPr>
              <w:spacing w:line="240" w:lineRule="auto"/>
              <w:rPr>
                <w:rFonts w:ascii="仿宋" w:hAnsi="仿宋" w:eastAsia="仿宋" w:cs="仿宋"/>
                <w:color w:val="auto"/>
                <w:szCs w:val="21"/>
                <w:highlight w:val="none"/>
                <w:lang w:eastAsia="zh-CN"/>
              </w:rPr>
            </w:pPr>
          </w:p>
        </w:tc>
      </w:tr>
      <w:tr w14:paraId="76C2C6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094" w:type="dxa"/>
            <w:vMerge w:val="continue"/>
            <w:tcBorders>
              <w:left w:val="single" w:color="auto" w:sz="4" w:space="0"/>
              <w:right w:val="single" w:color="auto" w:sz="4" w:space="0"/>
            </w:tcBorders>
            <w:vAlign w:val="center"/>
          </w:tcPr>
          <w:p w14:paraId="791B22D6">
            <w:pPr>
              <w:spacing w:line="240" w:lineRule="auto"/>
              <w:rPr>
                <w:rFonts w:ascii="仿宋" w:hAnsi="仿宋" w:eastAsia="仿宋" w:cs="仿宋"/>
                <w:color w:val="auto"/>
                <w:highlight w:val="none"/>
                <w:lang w:eastAsia="zh-CN"/>
              </w:rPr>
            </w:pPr>
          </w:p>
        </w:tc>
        <w:tc>
          <w:tcPr>
            <w:tcW w:w="597" w:type="dxa"/>
            <w:tcBorders>
              <w:left w:val="single" w:color="auto" w:sz="4" w:space="0"/>
              <w:bottom w:val="single" w:color="auto" w:sz="4" w:space="0"/>
            </w:tcBorders>
            <w:vAlign w:val="center"/>
          </w:tcPr>
          <w:p w14:paraId="7DF13DAE">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5</w:t>
            </w:r>
          </w:p>
        </w:tc>
        <w:tc>
          <w:tcPr>
            <w:tcW w:w="6378" w:type="dxa"/>
            <w:tcBorders>
              <w:bottom w:val="single" w:color="auto" w:sz="4" w:space="0"/>
              <w:right w:val="single" w:color="auto" w:sz="4" w:space="0"/>
            </w:tcBorders>
            <w:vAlign w:val="center"/>
          </w:tcPr>
          <w:p w14:paraId="381FC1B3">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对谈判文件规定的招标内容全部作出响应。</w:t>
            </w:r>
          </w:p>
        </w:tc>
        <w:tc>
          <w:tcPr>
            <w:tcW w:w="749" w:type="dxa"/>
            <w:tcBorders>
              <w:left w:val="single" w:color="auto" w:sz="4" w:space="0"/>
              <w:bottom w:val="single" w:color="auto" w:sz="4" w:space="0"/>
            </w:tcBorders>
          </w:tcPr>
          <w:p w14:paraId="28A9D917">
            <w:pPr>
              <w:spacing w:line="240" w:lineRule="auto"/>
              <w:rPr>
                <w:rFonts w:ascii="仿宋" w:hAnsi="仿宋" w:eastAsia="仿宋" w:cs="仿宋"/>
                <w:color w:val="auto"/>
                <w:szCs w:val="21"/>
                <w:highlight w:val="none"/>
                <w:lang w:eastAsia="zh-CN"/>
              </w:rPr>
            </w:pPr>
          </w:p>
        </w:tc>
        <w:tc>
          <w:tcPr>
            <w:tcW w:w="617" w:type="dxa"/>
            <w:tcBorders>
              <w:bottom w:val="single" w:color="auto" w:sz="4" w:space="0"/>
              <w:right w:val="single" w:color="auto" w:sz="4" w:space="0"/>
            </w:tcBorders>
          </w:tcPr>
          <w:p w14:paraId="00FAA96C">
            <w:pPr>
              <w:spacing w:line="240" w:lineRule="auto"/>
              <w:rPr>
                <w:rFonts w:ascii="仿宋" w:hAnsi="仿宋" w:eastAsia="仿宋" w:cs="仿宋"/>
                <w:color w:val="auto"/>
                <w:szCs w:val="21"/>
                <w:highlight w:val="none"/>
                <w:lang w:eastAsia="zh-CN"/>
              </w:rPr>
            </w:pPr>
          </w:p>
        </w:tc>
      </w:tr>
      <w:tr w14:paraId="1E675E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3" w:hRule="atLeast"/>
        </w:trPr>
        <w:tc>
          <w:tcPr>
            <w:tcW w:w="1094" w:type="dxa"/>
            <w:vMerge w:val="continue"/>
            <w:tcBorders>
              <w:left w:val="single" w:color="auto" w:sz="4" w:space="0"/>
              <w:right w:val="single" w:color="auto" w:sz="4" w:space="0"/>
            </w:tcBorders>
            <w:vAlign w:val="center"/>
          </w:tcPr>
          <w:p w14:paraId="77A2CADB">
            <w:pPr>
              <w:spacing w:line="240" w:lineRule="auto"/>
              <w:rPr>
                <w:rFonts w:ascii="仿宋" w:hAnsi="仿宋" w:eastAsia="仿宋" w:cs="仿宋"/>
                <w:color w:val="auto"/>
                <w:highlight w:val="none"/>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14:paraId="6B7B8D3A">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6</w:t>
            </w:r>
          </w:p>
        </w:tc>
        <w:tc>
          <w:tcPr>
            <w:tcW w:w="6378" w:type="dxa"/>
            <w:tcBorders>
              <w:top w:val="single" w:color="auto" w:sz="4" w:space="0"/>
              <w:left w:val="single" w:color="auto" w:sz="4" w:space="0"/>
              <w:bottom w:val="single" w:color="auto" w:sz="4" w:space="0"/>
              <w:right w:val="single" w:color="auto" w:sz="4" w:space="0"/>
            </w:tcBorders>
            <w:vAlign w:val="center"/>
          </w:tcPr>
          <w:p w14:paraId="413303FA">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满足谈判文件提出的技术和质量要求。</w:t>
            </w:r>
          </w:p>
        </w:tc>
        <w:tc>
          <w:tcPr>
            <w:tcW w:w="749" w:type="dxa"/>
            <w:tcBorders>
              <w:top w:val="single" w:color="auto" w:sz="4" w:space="0"/>
              <w:left w:val="single" w:color="auto" w:sz="4" w:space="0"/>
              <w:bottom w:val="single" w:color="auto" w:sz="4" w:space="0"/>
              <w:right w:val="single" w:color="auto" w:sz="4" w:space="0"/>
            </w:tcBorders>
          </w:tcPr>
          <w:p w14:paraId="0E7CC821">
            <w:pPr>
              <w:spacing w:line="240" w:lineRule="auto"/>
              <w:rPr>
                <w:rFonts w:ascii="仿宋" w:hAnsi="仿宋" w:eastAsia="仿宋" w:cs="仿宋"/>
                <w:color w:val="auto"/>
                <w:szCs w:val="21"/>
                <w:highlight w:val="none"/>
                <w:lang w:eastAsia="zh-CN"/>
              </w:rPr>
            </w:pPr>
          </w:p>
        </w:tc>
        <w:tc>
          <w:tcPr>
            <w:tcW w:w="617" w:type="dxa"/>
            <w:tcBorders>
              <w:top w:val="single" w:color="auto" w:sz="4" w:space="0"/>
              <w:left w:val="single" w:color="auto" w:sz="4" w:space="0"/>
              <w:bottom w:val="single" w:color="auto" w:sz="4" w:space="0"/>
              <w:right w:val="single" w:color="auto" w:sz="4" w:space="0"/>
            </w:tcBorders>
          </w:tcPr>
          <w:p w14:paraId="29D6C21C">
            <w:pPr>
              <w:spacing w:line="240" w:lineRule="auto"/>
              <w:rPr>
                <w:rFonts w:ascii="仿宋" w:hAnsi="仿宋" w:eastAsia="仿宋" w:cs="仿宋"/>
                <w:color w:val="auto"/>
                <w:szCs w:val="21"/>
                <w:highlight w:val="none"/>
                <w:lang w:eastAsia="zh-CN"/>
              </w:rPr>
            </w:pPr>
          </w:p>
        </w:tc>
      </w:tr>
      <w:tr w14:paraId="35C7E3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trPr>
        <w:tc>
          <w:tcPr>
            <w:tcW w:w="1094" w:type="dxa"/>
            <w:vMerge w:val="continue"/>
            <w:tcBorders>
              <w:left w:val="single" w:color="auto" w:sz="4" w:space="0"/>
              <w:right w:val="single" w:color="auto" w:sz="4" w:space="0"/>
            </w:tcBorders>
            <w:vAlign w:val="center"/>
          </w:tcPr>
          <w:p w14:paraId="7FF6519C">
            <w:pPr>
              <w:spacing w:line="240" w:lineRule="auto"/>
              <w:rPr>
                <w:rFonts w:ascii="仿宋" w:hAnsi="仿宋" w:eastAsia="仿宋" w:cs="仿宋"/>
                <w:color w:val="auto"/>
                <w:highlight w:val="none"/>
                <w:lang w:eastAsia="zh-CN"/>
              </w:rPr>
            </w:pPr>
          </w:p>
        </w:tc>
        <w:tc>
          <w:tcPr>
            <w:tcW w:w="597" w:type="dxa"/>
            <w:tcBorders>
              <w:top w:val="single" w:color="auto" w:sz="4" w:space="0"/>
              <w:left w:val="single" w:color="auto" w:sz="4" w:space="0"/>
            </w:tcBorders>
            <w:vAlign w:val="center"/>
          </w:tcPr>
          <w:p w14:paraId="68520DA2">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7</w:t>
            </w:r>
          </w:p>
        </w:tc>
        <w:tc>
          <w:tcPr>
            <w:tcW w:w="6378" w:type="dxa"/>
            <w:tcBorders>
              <w:top w:val="single" w:color="auto" w:sz="4" w:space="0"/>
              <w:right w:val="single" w:color="auto" w:sz="4" w:space="0"/>
            </w:tcBorders>
            <w:vAlign w:val="center"/>
          </w:tcPr>
          <w:p w14:paraId="408A6A9A">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完成期限满足谈判文件要求。</w:t>
            </w:r>
          </w:p>
        </w:tc>
        <w:tc>
          <w:tcPr>
            <w:tcW w:w="749" w:type="dxa"/>
            <w:tcBorders>
              <w:top w:val="single" w:color="auto" w:sz="4" w:space="0"/>
              <w:left w:val="single" w:color="auto" w:sz="4" w:space="0"/>
            </w:tcBorders>
          </w:tcPr>
          <w:p w14:paraId="46602C60">
            <w:pPr>
              <w:spacing w:line="240" w:lineRule="auto"/>
              <w:rPr>
                <w:rFonts w:ascii="仿宋" w:hAnsi="仿宋" w:eastAsia="仿宋" w:cs="仿宋"/>
                <w:color w:val="auto"/>
                <w:szCs w:val="21"/>
                <w:highlight w:val="none"/>
                <w:lang w:eastAsia="zh-CN"/>
              </w:rPr>
            </w:pPr>
          </w:p>
        </w:tc>
        <w:tc>
          <w:tcPr>
            <w:tcW w:w="617" w:type="dxa"/>
            <w:tcBorders>
              <w:top w:val="single" w:color="auto" w:sz="4" w:space="0"/>
              <w:right w:val="single" w:color="auto" w:sz="4" w:space="0"/>
            </w:tcBorders>
          </w:tcPr>
          <w:p w14:paraId="58284B47">
            <w:pPr>
              <w:spacing w:line="240" w:lineRule="auto"/>
              <w:rPr>
                <w:rFonts w:ascii="仿宋" w:hAnsi="仿宋" w:eastAsia="仿宋" w:cs="仿宋"/>
                <w:color w:val="auto"/>
                <w:szCs w:val="21"/>
                <w:highlight w:val="none"/>
                <w:lang w:eastAsia="zh-CN"/>
              </w:rPr>
            </w:pPr>
          </w:p>
        </w:tc>
      </w:tr>
      <w:tr w14:paraId="34BB5E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trPr>
        <w:tc>
          <w:tcPr>
            <w:tcW w:w="1094" w:type="dxa"/>
            <w:vMerge w:val="continue"/>
            <w:tcBorders>
              <w:left w:val="single" w:color="auto" w:sz="4" w:space="0"/>
              <w:right w:val="single" w:color="auto" w:sz="4" w:space="0"/>
            </w:tcBorders>
            <w:vAlign w:val="center"/>
          </w:tcPr>
          <w:p w14:paraId="229422BF">
            <w:pPr>
              <w:spacing w:line="240" w:lineRule="auto"/>
              <w:rPr>
                <w:rFonts w:ascii="仿宋" w:hAnsi="仿宋" w:eastAsia="仿宋" w:cs="仿宋"/>
                <w:color w:val="auto"/>
                <w:highlight w:val="none"/>
                <w:lang w:eastAsia="zh-CN"/>
              </w:rPr>
            </w:pPr>
          </w:p>
        </w:tc>
        <w:tc>
          <w:tcPr>
            <w:tcW w:w="597" w:type="dxa"/>
            <w:tcBorders>
              <w:left w:val="single" w:color="auto" w:sz="4" w:space="0"/>
            </w:tcBorders>
            <w:vAlign w:val="center"/>
          </w:tcPr>
          <w:p w14:paraId="2397ACE8">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8</w:t>
            </w:r>
          </w:p>
        </w:tc>
        <w:tc>
          <w:tcPr>
            <w:tcW w:w="6378" w:type="dxa"/>
            <w:tcBorders>
              <w:right w:val="single" w:color="auto" w:sz="4" w:space="0"/>
            </w:tcBorders>
            <w:vAlign w:val="center"/>
          </w:tcPr>
          <w:p w14:paraId="03753243">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售后服务满足谈判文件要求。</w:t>
            </w:r>
          </w:p>
        </w:tc>
        <w:tc>
          <w:tcPr>
            <w:tcW w:w="749" w:type="dxa"/>
            <w:tcBorders>
              <w:left w:val="single" w:color="auto" w:sz="4" w:space="0"/>
            </w:tcBorders>
          </w:tcPr>
          <w:p w14:paraId="15B34EBA">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5E352BE5">
            <w:pPr>
              <w:spacing w:line="240" w:lineRule="auto"/>
              <w:rPr>
                <w:rFonts w:ascii="仿宋" w:hAnsi="仿宋" w:eastAsia="仿宋" w:cs="仿宋"/>
                <w:color w:val="auto"/>
                <w:szCs w:val="21"/>
                <w:highlight w:val="none"/>
                <w:lang w:eastAsia="zh-CN"/>
              </w:rPr>
            </w:pPr>
          </w:p>
        </w:tc>
      </w:tr>
      <w:tr w14:paraId="765010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trPr>
        <w:tc>
          <w:tcPr>
            <w:tcW w:w="1094" w:type="dxa"/>
            <w:vMerge w:val="continue"/>
            <w:tcBorders>
              <w:left w:val="single" w:color="auto" w:sz="4" w:space="0"/>
              <w:right w:val="single" w:color="auto" w:sz="4" w:space="0"/>
            </w:tcBorders>
            <w:vAlign w:val="center"/>
          </w:tcPr>
          <w:p w14:paraId="6C56A18B">
            <w:pPr>
              <w:spacing w:line="240" w:lineRule="auto"/>
              <w:rPr>
                <w:rFonts w:ascii="仿宋" w:hAnsi="仿宋" w:eastAsia="仿宋" w:cs="仿宋"/>
                <w:color w:val="auto"/>
                <w:highlight w:val="none"/>
                <w:lang w:eastAsia="zh-CN"/>
              </w:rPr>
            </w:pPr>
          </w:p>
        </w:tc>
        <w:tc>
          <w:tcPr>
            <w:tcW w:w="597" w:type="dxa"/>
            <w:tcBorders>
              <w:left w:val="single" w:color="auto" w:sz="4" w:space="0"/>
            </w:tcBorders>
            <w:vAlign w:val="center"/>
          </w:tcPr>
          <w:p w14:paraId="7A1F2E72">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9</w:t>
            </w:r>
          </w:p>
        </w:tc>
        <w:tc>
          <w:tcPr>
            <w:tcW w:w="6378" w:type="dxa"/>
            <w:tcBorders>
              <w:right w:val="single" w:color="auto" w:sz="4" w:space="0"/>
            </w:tcBorders>
            <w:vAlign w:val="center"/>
          </w:tcPr>
          <w:p w14:paraId="5B85BC37">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投标有效期满足谈判文件要求。</w:t>
            </w:r>
          </w:p>
        </w:tc>
        <w:tc>
          <w:tcPr>
            <w:tcW w:w="749" w:type="dxa"/>
            <w:tcBorders>
              <w:left w:val="single" w:color="auto" w:sz="4" w:space="0"/>
            </w:tcBorders>
          </w:tcPr>
          <w:p w14:paraId="37BB51C5">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47771044">
            <w:pPr>
              <w:spacing w:line="240" w:lineRule="auto"/>
              <w:rPr>
                <w:rFonts w:ascii="仿宋" w:hAnsi="仿宋" w:eastAsia="仿宋" w:cs="仿宋"/>
                <w:color w:val="auto"/>
                <w:szCs w:val="21"/>
                <w:highlight w:val="none"/>
                <w:lang w:eastAsia="zh-CN"/>
              </w:rPr>
            </w:pPr>
          </w:p>
        </w:tc>
      </w:tr>
      <w:tr w14:paraId="068C58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vMerge w:val="continue"/>
            <w:tcBorders>
              <w:left w:val="single" w:color="auto" w:sz="4" w:space="0"/>
              <w:right w:val="single" w:color="auto" w:sz="4" w:space="0"/>
            </w:tcBorders>
            <w:vAlign w:val="center"/>
          </w:tcPr>
          <w:p w14:paraId="5E9AB584">
            <w:pPr>
              <w:spacing w:line="240" w:lineRule="auto"/>
              <w:rPr>
                <w:rFonts w:ascii="仿宋" w:hAnsi="仿宋" w:eastAsia="仿宋" w:cs="仿宋"/>
                <w:color w:val="auto"/>
                <w:highlight w:val="none"/>
                <w:lang w:eastAsia="zh-CN"/>
              </w:rPr>
            </w:pPr>
          </w:p>
        </w:tc>
        <w:tc>
          <w:tcPr>
            <w:tcW w:w="597" w:type="dxa"/>
            <w:tcBorders>
              <w:left w:val="single" w:color="auto" w:sz="4" w:space="0"/>
            </w:tcBorders>
            <w:vAlign w:val="center"/>
          </w:tcPr>
          <w:p w14:paraId="0F697F14">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10</w:t>
            </w:r>
          </w:p>
        </w:tc>
        <w:tc>
          <w:tcPr>
            <w:tcW w:w="6378" w:type="dxa"/>
            <w:tcBorders>
              <w:right w:val="single" w:color="auto" w:sz="4" w:space="0"/>
            </w:tcBorders>
            <w:vAlign w:val="center"/>
          </w:tcPr>
          <w:p w14:paraId="4902D8D6">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供应商详细地址、联系人、电话。</w:t>
            </w:r>
          </w:p>
        </w:tc>
        <w:tc>
          <w:tcPr>
            <w:tcW w:w="749" w:type="dxa"/>
            <w:tcBorders>
              <w:left w:val="single" w:color="auto" w:sz="4" w:space="0"/>
            </w:tcBorders>
          </w:tcPr>
          <w:p w14:paraId="0FE45E73">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02D7598D">
            <w:pPr>
              <w:spacing w:line="240" w:lineRule="auto"/>
              <w:rPr>
                <w:rFonts w:ascii="仿宋" w:hAnsi="仿宋" w:eastAsia="仿宋" w:cs="仿宋"/>
                <w:color w:val="auto"/>
                <w:szCs w:val="21"/>
                <w:highlight w:val="none"/>
                <w:lang w:eastAsia="zh-CN"/>
              </w:rPr>
            </w:pPr>
          </w:p>
        </w:tc>
      </w:tr>
      <w:tr w14:paraId="46E837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1094" w:type="dxa"/>
            <w:tcBorders>
              <w:left w:val="single" w:color="auto" w:sz="4" w:space="0"/>
              <w:bottom w:val="single" w:color="auto" w:sz="4" w:space="0"/>
              <w:right w:val="single" w:color="auto" w:sz="4" w:space="0"/>
            </w:tcBorders>
            <w:vAlign w:val="center"/>
          </w:tcPr>
          <w:p w14:paraId="7614CD42">
            <w:pPr>
              <w:spacing w:line="240" w:lineRule="auto"/>
              <w:jc w:val="center"/>
              <w:rPr>
                <w:rFonts w:ascii="仿宋" w:hAnsi="仿宋" w:eastAsia="仿宋" w:cs="仿宋"/>
                <w:color w:val="auto"/>
                <w:szCs w:val="21"/>
                <w:highlight w:val="none"/>
                <w:lang w:eastAsia="zh-CN"/>
              </w:rPr>
            </w:pPr>
          </w:p>
        </w:tc>
        <w:tc>
          <w:tcPr>
            <w:tcW w:w="6975" w:type="dxa"/>
            <w:gridSpan w:val="2"/>
            <w:tcBorders>
              <w:left w:val="single" w:color="auto" w:sz="4" w:space="0"/>
              <w:bottom w:val="single" w:color="auto" w:sz="4" w:space="0"/>
              <w:right w:val="single" w:color="auto" w:sz="4" w:space="0"/>
            </w:tcBorders>
          </w:tcPr>
          <w:p w14:paraId="133922C1">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结论：是否通过评审（须填写通过或不通过）</w:t>
            </w:r>
          </w:p>
          <w:p w14:paraId="65B9C2D4">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注：如有一项不合格，作废标处理。</w:t>
            </w:r>
          </w:p>
        </w:tc>
        <w:tc>
          <w:tcPr>
            <w:tcW w:w="1366" w:type="dxa"/>
            <w:gridSpan w:val="2"/>
            <w:tcBorders>
              <w:left w:val="single" w:color="auto" w:sz="4" w:space="0"/>
              <w:bottom w:val="single" w:color="auto" w:sz="4" w:space="0"/>
              <w:right w:val="single" w:color="auto" w:sz="4" w:space="0"/>
            </w:tcBorders>
          </w:tcPr>
          <w:p w14:paraId="64D35A66">
            <w:pPr>
              <w:spacing w:line="240" w:lineRule="auto"/>
              <w:rPr>
                <w:rFonts w:ascii="仿宋" w:hAnsi="仿宋" w:eastAsia="仿宋" w:cs="仿宋"/>
                <w:color w:val="auto"/>
                <w:szCs w:val="21"/>
                <w:highlight w:val="none"/>
                <w:lang w:eastAsia="zh-CN"/>
              </w:rPr>
            </w:pPr>
          </w:p>
        </w:tc>
      </w:tr>
    </w:tbl>
    <w:p w14:paraId="7462F29A">
      <w:pPr>
        <w:numPr>
          <w:ilvl w:val="0"/>
          <w:numId w:val="0"/>
        </w:numPr>
        <w:spacing w:line="400" w:lineRule="exact"/>
        <w:ind w:firstLine="490" w:firstLineChars="200"/>
        <w:rPr>
          <w:rFonts w:hint="eastAsia" w:ascii="仿宋" w:hAnsi="仿宋" w:eastAsia="仿宋" w:cs="仿宋"/>
          <w:color w:val="auto"/>
          <w:sz w:val="24"/>
          <w:szCs w:val="24"/>
          <w:lang w:val="en-US" w:eastAsia="zh-CN"/>
        </w:rPr>
      </w:pPr>
    </w:p>
    <w:p w14:paraId="7A828C74">
      <w:pPr>
        <w:numPr>
          <w:ilvl w:val="0"/>
          <w:numId w:val="0"/>
        </w:numPr>
        <w:spacing w:line="400" w:lineRule="exact"/>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评委会判定</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的响应性只根据</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本身的内容，而不寻求外部的证</w:t>
      </w:r>
    </w:p>
    <w:p w14:paraId="29773295">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据，但投标有不真实不正确的内容时除外。</w:t>
      </w:r>
    </w:p>
    <w:p w14:paraId="44BD07D4">
      <w:pPr>
        <w:spacing w:line="400" w:lineRule="exact"/>
        <w:ind w:left="490" w:leftChars="200"/>
        <w:rPr>
          <w:rFonts w:ascii="仿宋" w:hAnsi="仿宋" w:eastAsia="仿宋" w:cs="仿宋"/>
          <w:color w:val="auto"/>
          <w:sz w:val="24"/>
          <w:szCs w:val="24"/>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rPr>
        <w:t>如果</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实质上没有响应</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的要求，评委会将予以拒绝，投标人不得通过修正或撤销不符合要求的偏离或保留，而使其投标成为实质上响应的投标。</w:t>
      </w:r>
    </w:p>
    <w:p w14:paraId="3570FF75">
      <w:pPr>
        <w:spacing w:line="400" w:lineRule="exact"/>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3、</w:t>
      </w:r>
      <w:r>
        <w:rPr>
          <w:rFonts w:hint="eastAsia" w:ascii="仿宋" w:hAnsi="仿宋" w:eastAsia="仿宋" w:cs="仿宋"/>
          <w:color w:val="auto"/>
          <w:sz w:val="24"/>
          <w:szCs w:val="24"/>
        </w:rPr>
        <w:t>投标人可在现场20分钟内对评标委员会的评审结论提出异议，评标委员会根据</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及有关规定对投标人的异议进行复议</w:t>
      </w:r>
    </w:p>
    <w:p w14:paraId="51E87DCA">
      <w:pPr>
        <w:spacing w:line="400" w:lineRule="exact"/>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4、</w:t>
      </w:r>
      <w:r>
        <w:rPr>
          <w:rFonts w:hint="eastAsia" w:ascii="仿宋" w:hAnsi="仿宋" w:eastAsia="仿宋" w:cs="仿宋"/>
          <w:color w:val="auto"/>
          <w:sz w:val="24"/>
          <w:szCs w:val="24"/>
        </w:rPr>
        <w:t>只有通过初审的投标人才能进入下一步评标程序。</w:t>
      </w:r>
    </w:p>
    <w:p w14:paraId="100A1E30">
      <w:pPr>
        <w:spacing w:line="400" w:lineRule="exact"/>
        <w:ind w:firstLine="490" w:firstLineChars="200"/>
        <w:rPr>
          <w:rFonts w:ascii="仿宋" w:hAnsi="仿宋" w:eastAsia="仿宋" w:cs="仿宋"/>
          <w:color w:val="auto"/>
          <w:sz w:val="24"/>
          <w:szCs w:val="24"/>
        </w:rPr>
      </w:pPr>
      <w:r>
        <w:rPr>
          <w:rFonts w:hint="eastAsia" w:ascii="仿宋" w:hAnsi="仿宋" w:eastAsia="仿宋" w:cs="仿宋"/>
          <w:b/>
          <w:color w:val="auto"/>
          <w:sz w:val="24"/>
          <w:szCs w:val="24"/>
        </w:rPr>
        <w:t>温馨提示：</w:t>
      </w:r>
      <w:r>
        <w:rPr>
          <w:rFonts w:hint="eastAsia" w:ascii="仿宋" w:hAnsi="仿宋" w:eastAsia="仿宋" w:cs="仿宋"/>
          <w:b/>
          <w:color w:val="auto"/>
          <w:sz w:val="24"/>
          <w:szCs w:val="24"/>
          <w:lang w:eastAsia="zh-CN"/>
        </w:rPr>
        <w:t>响应文件</w:t>
      </w:r>
      <w:r>
        <w:rPr>
          <w:rFonts w:hint="eastAsia" w:ascii="仿宋" w:hAnsi="仿宋" w:eastAsia="仿宋" w:cs="仿宋"/>
          <w:b/>
          <w:color w:val="auto"/>
          <w:sz w:val="24"/>
          <w:szCs w:val="24"/>
        </w:rPr>
        <w:t>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14:paraId="6E71D34C">
      <w:pPr>
        <w:spacing w:beforeLines="50" w:line="400" w:lineRule="exact"/>
        <w:jc w:val="center"/>
        <w:outlineLvl w:val="1"/>
        <w:rPr>
          <w:rFonts w:ascii="仿宋" w:hAnsi="仿宋" w:eastAsia="仿宋" w:cs="仿宋"/>
          <w:b/>
          <w:color w:val="auto"/>
          <w:sz w:val="24"/>
          <w:szCs w:val="24"/>
        </w:rPr>
      </w:pPr>
      <w:r>
        <w:rPr>
          <w:rFonts w:hint="eastAsia" w:ascii="仿宋" w:hAnsi="仿宋" w:eastAsia="仿宋" w:cs="仿宋"/>
          <w:b/>
          <w:color w:val="auto"/>
          <w:sz w:val="24"/>
          <w:szCs w:val="24"/>
          <w:lang w:eastAsia="zh-CN"/>
        </w:rPr>
        <w:t>（二）响应文件</w:t>
      </w:r>
      <w:r>
        <w:rPr>
          <w:rFonts w:hint="eastAsia" w:ascii="仿宋" w:hAnsi="仿宋" w:eastAsia="仿宋" w:cs="仿宋"/>
          <w:b/>
          <w:color w:val="auto"/>
          <w:sz w:val="24"/>
          <w:szCs w:val="24"/>
        </w:rPr>
        <w:t>的澄清和补正</w:t>
      </w:r>
    </w:p>
    <w:p w14:paraId="1C585253">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5、澄清、说明或补正的形式</w:t>
      </w:r>
    </w:p>
    <w:p w14:paraId="765B922F">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6、对于响应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6A18F74E">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7、投标供应商的澄清、说明或者补正应当通过“政府采购云平台”在线答复的方式提交，并加盖公章（电子印章），或者由法定代表人（负责人）或其授权的代表签章。投标供应商的澄清、说明或者补正不得超出响应文件的范围或者改变响应文件的实质性内容，不接受投标供应商主动对响应文件的澄清、说明或者补正。</w:t>
      </w:r>
    </w:p>
    <w:p w14:paraId="05217C57">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8、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7519F75A">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9．错误修正的原则</w:t>
      </w:r>
    </w:p>
    <w:p w14:paraId="788B37D9">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电子交易平台客户端里开标一览表录入的投标报价或优惠率与扫描上传的报价文件信息不一致的，以扫描上传的报价文件信息为准进行修正。</w:t>
      </w:r>
    </w:p>
    <w:p w14:paraId="500C08AE">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响应文件报价出现前后不一致的，除谈判文件 另有规定外，按照下列规定修正：</w:t>
      </w:r>
    </w:p>
    <w:p w14:paraId="74145391">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10、投标函中表述的内容与报价表中不一致的，以报价表为准；报价表中的内容与报价明细表不一致的，以报价表为准；</w:t>
      </w:r>
    </w:p>
    <w:p w14:paraId="48B26DC4">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11、响应文件中的大写金额和小写金额不一致的，以大写金额为准；</w:t>
      </w:r>
    </w:p>
    <w:p w14:paraId="0A8BEF10">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12、单价金额小数点或者百分比有明显错位的，以开标一览表的总价为准，并修改单价；</w:t>
      </w:r>
    </w:p>
    <w:p w14:paraId="67852469">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13、总价金额与按单价汇总金额不一致的，以单价金额计算结果为准；</w:t>
      </w:r>
    </w:p>
    <w:p w14:paraId="4EFA583A">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14、若用文字表示的数值与用数字表示的数值不一致，以文字表示的数值为准；</w:t>
      </w:r>
    </w:p>
    <w:p w14:paraId="5D5D35C2">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15、如有多报（指数量超出谈判文件 需求）、重报（指同一货物重复报价），其投标总价在评标过程中不予调整，如其成交，其合同价按其投标单价予以调整；</w:t>
      </w:r>
    </w:p>
    <w:p w14:paraId="1A952C26">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16、对不同文字文本响应文件的解释发生异议的，以中文文本为准；</w:t>
      </w:r>
    </w:p>
    <w:p w14:paraId="1D9A7D3D">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同时出现两种以上不一致的，按照前款规定的顺序修正。按上述修正错误的原则及方法调整或修正响应文件的投标报价，供应商确认后，以调整或修正后的投标报价为准。如供应商拒绝调整或修正的，其响应文件按无效标处理。修正应当采用电子询标的形式，并加盖公章（电子印章）。</w:t>
      </w:r>
    </w:p>
    <w:p w14:paraId="714D89B9">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17、供应商需要注意的其它事项：</w:t>
      </w:r>
    </w:p>
    <w:p w14:paraId="02B6B453">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 供应商必须由法定代表人或其委托全权代理人参加竞争性谈判，法定代表人委托代理人参加竞争性谈判必须保证在开标期间，随时通过政府采购云平台接受谈判小组的询问，并予以解答问题。</w:t>
      </w:r>
    </w:p>
    <w:p w14:paraId="40D8100A">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2、供应商应遵守有关法律、法规，不得采取不正当的竞争手段，否则，其后果由供应商自负。</w:t>
      </w:r>
    </w:p>
    <w:p w14:paraId="63D2157F">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3、在谈判会直至宣布结果之前，供应商不得向谈判评审专家询问谈判情况，不得进行旨在影响成交结果的活动，否则，其竞争性谈判无效并追究相应责任。</w:t>
      </w:r>
    </w:p>
    <w:p w14:paraId="6EB4B7FB">
      <w:pPr>
        <w:spacing w:line="440" w:lineRule="exact"/>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4、本谈判文件的未尽事项，按现行的有关法律、法规及规章执行</w:t>
      </w:r>
    </w:p>
    <w:p w14:paraId="0E6D1AED">
      <w:pPr>
        <w:pStyle w:val="25"/>
        <w:rPr>
          <w:color w:val="auto"/>
          <w:sz w:val="24"/>
          <w:szCs w:val="24"/>
        </w:rPr>
      </w:pPr>
    </w:p>
    <w:p w14:paraId="6725931E">
      <w:pPr>
        <w:pStyle w:val="3"/>
        <w:rPr>
          <w:rFonts w:ascii="仿宋" w:hAnsi="仿宋" w:eastAsia="仿宋" w:cs="仿宋"/>
          <w:color w:val="auto"/>
          <w:sz w:val="28"/>
          <w:szCs w:val="28"/>
        </w:rPr>
      </w:pPr>
      <w:r>
        <w:rPr>
          <w:rFonts w:hint="eastAsia" w:ascii="仿宋" w:hAnsi="仿宋" w:eastAsia="仿宋" w:cs="仿宋"/>
          <w:color w:val="auto"/>
          <w:sz w:val="28"/>
          <w:szCs w:val="28"/>
        </w:rPr>
        <w:t>八、成交及合同签订</w:t>
      </w:r>
    </w:p>
    <w:p w14:paraId="5496CBBC">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eastAsia="zh-CN"/>
        </w:rPr>
        <w:t>二十七</w:t>
      </w:r>
      <w:r>
        <w:rPr>
          <w:rFonts w:hint="eastAsia" w:ascii="仿宋" w:hAnsi="仿宋" w:eastAsia="仿宋" w:cs="仿宋"/>
          <w:b/>
          <w:bCs/>
          <w:color w:val="auto"/>
          <w:sz w:val="24"/>
          <w:szCs w:val="24"/>
        </w:rPr>
        <w:t>）成交候选供应商推荐原则</w:t>
      </w:r>
    </w:p>
    <w:p w14:paraId="38FFCCA0">
      <w:pPr>
        <w:numPr>
          <w:ilvl w:val="0"/>
          <w:numId w:val="3"/>
        </w:numPr>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谈判小组”将根据评标价由低到高排列次序（若评标价相同的，按最低最终报价由低到高顺序排列；若评标价相同，且最低最终报价也相同时，按技术指标优劣顺序排列；如果技术指标也相同，评标委员会应按照少数服从多数的原则进行投票表决，确定成交候选人。）并推荐成交候选供应商名单，可推荐前三名为成交候选供应商，排名第一者为成交供应商，排名第二、第三者为成交候选供应商；</w:t>
      </w:r>
    </w:p>
    <w:p w14:paraId="614C2D28">
      <w:pPr>
        <w:numPr>
          <w:ilvl w:val="0"/>
          <w:numId w:val="0"/>
        </w:num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第一</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候选供应商确定为成交供应商，如第一成交候选供应商放弃</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、或因不可抗力提出不能履行合同，或竞争性谈判采购文件规定应当提交履约保证金而在规定的期限内未能提交的，采购人可确定排名第二的成交候选供应商为成交供应商</w:t>
      </w:r>
      <w:r>
        <w:rPr>
          <w:rFonts w:hint="eastAsia" w:ascii="仿宋" w:hAnsi="仿宋" w:eastAsia="仿宋" w:cs="仿宋"/>
          <w:color w:val="auto"/>
          <w:sz w:val="24"/>
          <w:szCs w:val="24"/>
          <w:lang w:val="en-US" w:eastAsia="zh-CN"/>
        </w:rPr>
        <w:t>或重新组织采购活动</w:t>
      </w:r>
      <w:r>
        <w:rPr>
          <w:rFonts w:hint="eastAsia" w:ascii="仿宋" w:hAnsi="仿宋" w:eastAsia="仿宋" w:cs="仿宋"/>
          <w:color w:val="auto"/>
          <w:sz w:val="24"/>
          <w:szCs w:val="24"/>
        </w:rPr>
        <w:t>。</w:t>
      </w:r>
    </w:p>
    <w:p w14:paraId="1FB45E00">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第二</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候选供应商因前款规定的同样原因不能签订合同的，可确定第三成交候选供应商为成交候应商</w:t>
      </w:r>
      <w:r>
        <w:rPr>
          <w:rFonts w:hint="eastAsia" w:ascii="仿宋" w:hAnsi="仿宋" w:eastAsia="仿宋" w:cs="仿宋"/>
          <w:color w:val="auto"/>
          <w:sz w:val="24"/>
          <w:szCs w:val="24"/>
          <w:lang w:val="en-US" w:eastAsia="zh-CN"/>
        </w:rPr>
        <w:t>或重新组织采购活动</w:t>
      </w:r>
      <w:r>
        <w:rPr>
          <w:rFonts w:hint="eastAsia" w:ascii="仿宋" w:hAnsi="仿宋" w:eastAsia="仿宋" w:cs="仿宋"/>
          <w:color w:val="auto"/>
          <w:sz w:val="24"/>
          <w:szCs w:val="24"/>
        </w:rPr>
        <w:t>。</w:t>
      </w:r>
    </w:p>
    <w:p w14:paraId="21A83B28">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成交候选供应商中所投标商品为同一品牌、性能配置相同时，则以最终报价最低者成交。</w:t>
      </w:r>
    </w:p>
    <w:p w14:paraId="43E3A956">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谈判小组认为，某投标人的有效报价明显不合理或者低于成本，有可能影响商品质量和不能诚信履约的，应要求其在规定的期限内提供书面文件予以解释说明，并提交相关证明材料，否则，谈判小组可以取消该投标人的成交候选资格，按顺序由排在后面的成交候选供应商递补，以此类推。</w:t>
      </w:r>
    </w:p>
    <w:p w14:paraId="6EFCE6EC">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eastAsia="zh-CN"/>
        </w:rPr>
        <w:t>二十八</w:t>
      </w:r>
      <w:r>
        <w:rPr>
          <w:rFonts w:hint="eastAsia" w:ascii="仿宋" w:hAnsi="仿宋" w:eastAsia="仿宋" w:cs="仿宋"/>
          <w:b/>
          <w:bCs/>
          <w:color w:val="auto"/>
          <w:sz w:val="24"/>
          <w:szCs w:val="24"/>
        </w:rPr>
        <w:t>）资格条件</w:t>
      </w:r>
    </w:p>
    <w:p w14:paraId="314C3EBB">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1、采购人将在签订合同前对成交候选供应商是否能圆满地履行合同进行审查。审查包括成交候选供应商响应文件中提供的所有资格证明材料原件，成交候选供应商响应文件及补充承诺中涉及的其他相关资料原件，以及对本项目实施可能存在风险的其他因素。</w:t>
      </w:r>
    </w:p>
    <w:p w14:paraId="4947D523">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2、采购人若发现成交候选供应商在投标过程中提供虚假证明文件，故意隐瞒不良信誉和财务状况，以及存在可能对合同圆满履行造成风险的其他因素等，则按规定取消其成交资格，监管部门依法进行处理。</w:t>
      </w:r>
    </w:p>
    <w:p w14:paraId="7AB17175">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3、如果成交候选供应商被确认为不具备执行合同的能力，采购人将考虑按同样的程序审查下一个成交候选供应商。</w:t>
      </w:r>
    </w:p>
    <w:p w14:paraId="028F624C">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eastAsia="zh-CN"/>
        </w:rPr>
        <w:t>二十九</w:t>
      </w:r>
      <w:r>
        <w:rPr>
          <w:rFonts w:hint="eastAsia" w:ascii="仿宋" w:hAnsi="仿宋" w:eastAsia="仿宋" w:cs="仿宋"/>
          <w:b/>
          <w:bCs/>
          <w:color w:val="auto"/>
          <w:sz w:val="24"/>
          <w:szCs w:val="24"/>
        </w:rPr>
        <w:t>）成交通知书</w:t>
      </w:r>
    </w:p>
    <w:p w14:paraId="6392D3D0">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1、定标后，经采购人同意，采购代理机构应当向</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发出成交通知书。</w:t>
      </w:r>
    </w:p>
    <w:p w14:paraId="5BD80470">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应及时到采购代理机构领取成交通知书，成交通知书是签订合同的依据和组成部分。</w:t>
      </w:r>
    </w:p>
    <w:p w14:paraId="0D5ECECF">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b/>
          <w:bCs/>
          <w:color w:val="auto"/>
          <w:sz w:val="24"/>
          <w:szCs w:val="24"/>
        </w:rPr>
        <w:t>（三十）签订合同</w:t>
      </w:r>
    </w:p>
    <w:p w14:paraId="53D29AD7">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在自成交通知书发出之日起30日内，依据《中华人民共和国民法典》和有关法规及</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、响应文件与采购人签订合同。</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供应商的响应文件及服务承诺文件以及评标过程中有关澄清文件均作为合同附件，合同经采购人审核盖章后实施。</w:t>
      </w:r>
    </w:p>
    <w:p w14:paraId="59EADC29">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未能按</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要求与采购单位签订采购合同，逾期将视为自动放弃</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标资格，采购人将顺延下一</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候选人为</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，依次类推或依法重新进行采购。</w:t>
      </w:r>
    </w:p>
    <w:p w14:paraId="462A4AF2">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采购人若发现</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候</w:t>
      </w:r>
      <w:bookmarkStart w:id="36" w:name="_bookmark10"/>
      <w:bookmarkEnd w:id="36"/>
      <w:r>
        <w:rPr>
          <w:rFonts w:hint="eastAsia" w:ascii="仿宋" w:hAnsi="仿宋" w:eastAsia="仿宋" w:cs="仿宋"/>
          <w:color w:val="auto"/>
          <w:sz w:val="24"/>
          <w:szCs w:val="24"/>
        </w:rPr>
        <w:t>选供应商在竞标过程中提供虚假证明文件，故意隐瞒不良信誉和财务状况，以及存在可能对合同圆满履行造成风险的其他因素等，则按规定取消其</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资格，监管部门依法进行处理。</w:t>
      </w:r>
    </w:p>
    <w:p w14:paraId="5C4A52C4">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如果</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候选供应商被确认为不具备执行合同的能力，采购人将考虑按同样的程序审查下一个</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候选供应商或依法重新招标。</w:t>
      </w:r>
    </w:p>
    <w:p w14:paraId="2B757CC8">
      <w:pPr>
        <w:snapToGrid w:val="0"/>
        <w:spacing w:line="360" w:lineRule="auto"/>
        <w:ind w:firstLine="490"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（三十</w:t>
      </w:r>
      <w:r>
        <w:rPr>
          <w:rFonts w:hint="eastAsia" w:ascii="仿宋" w:hAnsi="仿宋" w:eastAsia="仿宋" w:cs="仿宋"/>
          <w:b/>
          <w:bCs/>
          <w:color w:val="auto"/>
          <w:sz w:val="24"/>
          <w:szCs w:val="24"/>
          <w:lang w:eastAsia="zh-CN"/>
        </w:rPr>
        <w:t>一</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eastAsia="zh-CN"/>
        </w:rPr>
        <w:t>成交</w:t>
      </w:r>
      <w:r>
        <w:rPr>
          <w:rFonts w:hint="eastAsia" w:ascii="仿宋" w:hAnsi="仿宋" w:eastAsia="仿宋" w:cs="仿宋"/>
          <w:b/>
          <w:bCs/>
          <w:color w:val="auto"/>
          <w:sz w:val="24"/>
          <w:szCs w:val="24"/>
        </w:rPr>
        <w:t>服务费计算方法</w:t>
      </w:r>
    </w:p>
    <w:p w14:paraId="1F8F39F6">
      <w:pPr>
        <w:keepNext w:val="0"/>
        <w:keepLines w:val="0"/>
        <w:pageBreakBefore w:val="0"/>
        <w:widowControl w:val="0"/>
        <w:kinsoku/>
        <w:wordWrap/>
        <w:overflowPunct/>
        <w:topLinePunct w:val="0"/>
        <w:autoSpaceDE/>
        <w:autoSpaceDN/>
        <w:bidi w:val="0"/>
        <w:spacing w:line="336" w:lineRule="auto"/>
        <w:ind w:firstLine="490" w:firstLineChars="200"/>
        <w:textAlignment w:val="auto"/>
        <w:rPr>
          <w:rFonts w:ascii="仿宋" w:hAnsi="仿宋" w:eastAsia="仿宋" w:cs="仿宋"/>
          <w:b w:val="0"/>
          <w:bCs w:val="0"/>
          <w:color w:val="auto"/>
          <w:sz w:val="24"/>
          <w:szCs w:val="24"/>
        </w:rPr>
      </w:pPr>
      <w:r>
        <w:rPr>
          <w:rFonts w:hint="eastAsia" w:ascii="仿宋" w:hAnsi="仿宋" w:eastAsia="仿宋" w:cs="仿宋"/>
          <w:b w:val="0"/>
          <w:bCs w:val="0"/>
          <w:color w:val="auto"/>
          <w:sz w:val="24"/>
          <w:szCs w:val="24"/>
        </w:rPr>
        <w:t>由</w:t>
      </w:r>
      <w:r>
        <w:rPr>
          <w:rFonts w:hint="eastAsia" w:ascii="仿宋" w:hAnsi="仿宋" w:eastAsia="仿宋" w:cs="仿宋"/>
          <w:b w:val="0"/>
          <w:bCs w:val="0"/>
          <w:color w:val="auto"/>
          <w:sz w:val="24"/>
          <w:szCs w:val="24"/>
          <w:lang w:eastAsia="zh-CN"/>
        </w:rPr>
        <w:t>成交</w:t>
      </w:r>
      <w:r>
        <w:rPr>
          <w:rFonts w:hint="eastAsia" w:ascii="仿宋" w:hAnsi="仿宋" w:eastAsia="仿宋" w:cs="仿宋"/>
          <w:b w:val="0"/>
          <w:bCs w:val="0"/>
          <w:color w:val="auto"/>
          <w:sz w:val="24"/>
          <w:szCs w:val="24"/>
        </w:rPr>
        <w:t>供应商向招标代理机构支付，详见前附表。</w:t>
      </w:r>
    </w:p>
    <w:p w14:paraId="35556FBE">
      <w:pPr>
        <w:keepNext w:val="0"/>
        <w:keepLines w:val="0"/>
        <w:pageBreakBefore w:val="0"/>
        <w:widowControl w:val="0"/>
        <w:kinsoku/>
        <w:wordWrap/>
        <w:overflowPunct/>
        <w:topLinePunct w:val="0"/>
        <w:autoSpaceDE/>
        <w:autoSpaceDN/>
        <w:bidi w:val="0"/>
        <w:spacing w:line="336" w:lineRule="auto"/>
        <w:textAlignment w:val="auto"/>
        <w:rPr>
          <w:rFonts w:ascii="仿宋" w:hAnsi="仿宋" w:eastAsia="仿宋" w:cs="仿宋"/>
          <w:color w:val="auto"/>
          <w:sz w:val="24"/>
          <w:szCs w:val="24"/>
        </w:rPr>
      </w:pPr>
    </w:p>
    <w:p w14:paraId="4BBC6FCC">
      <w:pPr>
        <w:pStyle w:val="3"/>
        <w:keepNext w:val="0"/>
        <w:keepLines w:val="0"/>
        <w:pageBreakBefore w:val="0"/>
        <w:widowControl w:val="0"/>
        <w:kinsoku/>
        <w:wordWrap/>
        <w:overflowPunct/>
        <w:topLinePunct w:val="0"/>
        <w:autoSpaceDE/>
        <w:autoSpaceDN/>
        <w:bidi w:val="0"/>
        <w:spacing w:line="336" w:lineRule="auto"/>
        <w:textAlignment w:val="auto"/>
        <w:rPr>
          <w:rFonts w:ascii="仿宋" w:hAnsi="仿宋" w:eastAsia="仿宋" w:cs="仿宋"/>
          <w:color w:val="auto"/>
          <w:sz w:val="28"/>
          <w:szCs w:val="28"/>
        </w:rPr>
      </w:pPr>
      <w:r>
        <w:rPr>
          <w:rFonts w:hint="eastAsia" w:ascii="仿宋" w:hAnsi="仿宋" w:eastAsia="仿宋" w:cs="仿宋"/>
          <w:color w:val="auto"/>
          <w:sz w:val="28"/>
          <w:szCs w:val="28"/>
          <w:lang w:eastAsia="zh-CN"/>
        </w:rPr>
        <w:t>九</w:t>
      </w:r>
      <w:r>
        <w:rPr>
          <w:rFonts w:hint="eastAsia" w:ascii="仿宋" w:hAnsi="仿宋" w:eastAsia="仿宋" w:cs="仿宋"/>
          <w:color w:val="auto"/>
          <w:sz w:val="28"/>
          <w:szCs w:val="28"/>
        </w:rPr>
        <w:t>、法律责任</w:t>
      </w:r>
    </w:p>
    <w:p w14:paraId="36923CF3">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供应商有下列情形之一的，处以采购项目采购金额千分之五以上千分之十以下的罚款，列入不良行为记录名单，在一至三年内禁止参加</w:t>
      </w:r>
      <w:r>
        <w:rPr>
          <w:rFonts w:hint="eastAsia" w:ascii="仿宋" w:hAnsi="仿宋" w:eastAsia="仿宋" w:cs="仿宋"/>
          <w:color w:val="auto"/>
          <w:sz w:val="24"/>
          <w:szCs w:val="24"/>
          <w:lang w:eastAsia="zh-CN"/>
        </w:rPr>
        <w:t>政府</w:t>
      </w:r>
      <w:r>
        <w:rPr>
          <w:rFonts w:hint="eastAsia" w:ascii="仿宋" w:hAnsi="仿宋" w:eastAsia="仿宋" w:cs="仿宋"/>
          <w:color w:val="auto"/>
          <w:sz w:val="24"/>
          <w:szCs w:val="24"/>
        </w:rPr>
        <w:t>采购活动，并予以公告，有违法所得的，并处没收违法所得，情节严重的，由行政管理机关吊销营业执照；构成犯罪的，依法追究刑事责任：</w:t>
      </w:r>
    </w:p>
    <w:p w14:paraId="11A596D3">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1、提供虚假材料谋取</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的；</w:t>
      </w:r>
    </w:p>
    <w:p w14:paraId="0FBD853A">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2、采取不正当手段诋毁、排挤其他供应商的；</w:t>
      </w:r>
    </w:p>
    <w:p w14:paraId="4499014E">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3、与采购人、其他供应商或采购代理机构恶意串通的；</w:t>
      </w:r>
    </w:p>
    <w:p w14:paraId="50207E94">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4、向采购人、采购代理机构行贿或者提供其他不正当利益的；</w:t>
      </w:r>
    </w:p>
    <w:p w14:paraId="69B5EE5D">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5、在招标过程中与招标采购单位进行协商谈判、不按照</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和</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的响应文件订立合同，或者与采购人另行订立背离合同实质性内容的协议的；</w:t>
      </w:r>
    </w:p>
    <w:p w14:paraId="60007120">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6、拒绝有关部门监督检查或者提供虚假情况的。供应商有前款情形之一的，</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无效。</w:t>
      </w:r>
    </w:p>
    <w:p w14:paraId="23200CE4">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有下列情形之一的，情节严重的，由财政部门将其列入不良行为记录名单，在一至三年内禁止参加</w:t>
      </w:r>
      <w:r>
        <w:rPr>
          <w:rFonts w:hint="eastAsia" w:ascii="仿宋" w:hAnsi="仿宋" w:eastAsia="仿宋" w:cs="仿宋"/>
          <w:color w:val="auto"/>
          <w:sz w:val="24"/>
          <w:szCs w:val="24"/>
          <w:lang w:eastAsia="zh-CN"/>
        </w:rPr>
        <w:t>政府</w:t>
      </w:r>
      <w:r>
        <w:rPr>
          <w:rFonts w:hint="eastAsia" w:ascii="仿宋" w:hAnsi="仿宋" w:eastAsia="仿宋" w:cs="仿宋"/>
          <w:color w:val="auto"/>
          <w:sz w:val="24"/>
          <w:szCs w:val="24"/>
        </w:rPr>
        <w:t>采购活动，并予以通报：</w:t>
      </w:r>
    </w:p>
    <w:p w14:paraId="337B162B">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后无正当理由不与采购人签订合同，或者与采购人另行订立背离合同实质性内容的协议的；</w:t>
      </w:r>
    </w:p>
    <w:p w14:paraId="0D3B62FD">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2、将</w:t>
      </w:r>
      <w:r>
        <w:rPr>
          <w:rFonts w:hint="eastAsia" w:ascii="仿宋" w:hAnsi="仿宋" w:eastAsia="仿宋" w:cs="仿宋"/>
          <w:color w:val="auto"/>
          <w:sz w:val="24"/>
          <w:szCs w:val="24"/>
          <w:lang w:val="en-US" w:eastAsia="zh-CN"/>
        </w:rPr>
        <w:t>成交</w:t>
      </w:r>
      <w:r>
        <w:rPr>
          <w:rFonts w:hint="eastAsia" w:ascii="仿宋" w:hAnsi="仿宋" w:eastAsia="仿宋" w:cs="仿宋"/>
          <w:color w:val="auto"/>
          <w:sz w:val="24"/>
          <w:szCs w:val="24"/>
        </w:rPr>
        <w:t>项目转让给他人，或者在响应文件中未说明，且未经采购人同意，将</w:t>
      </w:r>
      <w:r>
        <w:rPr>
          <w:rFonts w:hint="eastAsia" w:ascii="仿宋" w:hAnsi="仿宋" w:eastAsia="仿宋" w:cs="仿宋"/>
          <w:color w:val="auto"/>
          <w:sz w:val="24"/>
          <w:szCs w:val="24"/>
          <w:lang w:val="en-US" w:eastAsia="zh-CN"/>
        </w:rPr>
        <w:t>成交</w:t>
      </w:r>
      <w:r>
        <w:rPr>
          <w:rFonts w:hint="eastAsia" w:ascii="仿宋" w:hAnsi="仿宋" w:eastAsia="仿宋" w:cs="仿宋"/>
          <w:color w:val="auto"/>
          <w:sz w:val="24"/>
          <w:szCs w:val="24"/>
        </w:rPr>
        <w:t>项目分包给他人的；</w:t>
      </w:r>
    </w:p>
    <w:p w14:paraId="64ED1F47">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3、拒绝履行合同义务的。</w:t>
      </w:r>
    </w:p>
    <w:p w14:paraId="6CB1F6D2">
      <w:pPr>
        <w:snapToGrid w:val="0"/>
        <w:spacing w:line="360" w:lineRule="auto"/>
        <w:ind w:firstLine="490" w:firstLineChars="200"/>
        <w:outlineLvl w:val="0"/>
        <w:rPr>
          <w:rFonts w:ascii="仿宋" w:hAnsi="仿宋" w:eastAsia="仿宋" w:cs="仿宋"/>
          <w:color w:val="auto"/>
          <w:sz w:val="24"/>
          <w:szCs w:val="24"/>
        </w:rPr>
      </w:pP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有前款情形之一的，</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无效。</w:t>
      </w:r>
    </w:p>
    <w:p w14:paraId="34B147DD">
      <w:pPr>
        <w:snapToGrid w:val="0"/>
        <w:spacing w:line="360" w:lineRule="auto"/>
        <w:ind w:firstLine="490" w:firstLineChars="200"/>
        <w:outlineLvl w:val="0"/>
        <w:rPr>
          <w:rFonts w:hint="eastAsia" w:ascii="仿宋" w:hAnsi="仿宋" w:eastAsia="仿宋" w:cs="仿宋"/>
          <w:color w:val="auto"/>
          <w:sz w:val="24"/>
          <w:szCs w:val="24"/>
        </w:rPr>
      </w:pPr>
      <w:r>
        <w:rPr>
          <w:rFonts w:hint="eastAsia" w:ascii="仿宋" w:hAnsi="仿宋" w:eastAsia="仿宋" w:cs="仿宋"/>
          <w:color w:val="auto"/>
          <w:sz w:val="24"/>
          <w:szCs w:val="24"/>
        </w:rPr>
        <w:t>按照以上条款规定，经同级或其上级财政部门认定</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无效的，可按</w:t>
      </w:r>
      <w:r>
        <w:rPr>
          <w:rFonts w:hint="eastAsia" w:ascii="仿宋" w:hAnsi="仿宋" w:eastAsia="仿宋" w:cs="仿宋"/>
          <w:color w:val="auto"/>
          <w:sz w:val="24"/>
          <w:szCs w:val="24"/>
          <w:lang w:val="en-US" w:eastAsia="zh-CN"/>
        </w:rPr>
        <w:t>成交</w:t>
      </w:r>
      <w:r>
        <w:rPr>
          <w:rFonts w:hint="eastAsia" w:ascii="仿宋" w:hAnsi="仿宋" w:eastAsia="仿宋" w:cs="仿宋"/>
          <w:color w:val="auto"/>
          <w:sz w:val="24"/>
          <w:szCs w:val="24"/>
        </w:rPr>
        <w:t>候选顺序重新确定，或重新进行采购。</w:t>
      </w:r>
      <w:bookmarkStart w:id="37" w:name="_Toc497129227"/>
    </w:p>
    <w:p w14:paraId="78CD3292">
      <w:pPr>
        <w:pStyle w:val="3"/>
        <w:keepNext w:val="0"/>
        <w:keepLines w:val="0"/>
        <w:pageBreakBefore w:val="0"/>
        <w:widowControl w:val="0"/>
        <w:kinsoku/>
        <w:wordWrap/>
        <w:overflowPunct/>
        <w:topLinePunct w:val="0"/>
        <w:autoSpaceDE/>
        <w:autoSpaceDN/>
        <w:bidi w:val="0"/>
        <w:spacing w:line="336" w:lineRule="auto"/>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质疑与投诉</w:t>
      </w:r>
    </w:p>
    <w:p w14:paraId="00305343">
      <w:pPr>
        <w:spacing w:line="36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．质疑和投诉</w:t>
      </w:r>
    </w:p>
    <w:p w14:paraId="6E5F17F7">
      <w:pPr>
        <w:spacing w:line="36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1供应商认为采购文件、采购过程和成交、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14AC8FEE">
      <w:pPr>
        <w:spacing w:line="36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（一）对可以质疑的采购文件提出质疑的，为收到采购文件之日或者采购文件公告期限届满之日；</w:t>
      </w:r>
    </w:p>
    <w:p w14:paraId="47FDDC05">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（二）对采购过程提出质疑的，为各采购程序环节结束之日；</w:t>
      </w:r>
    </w:p>
    <w:p w14:paraId="3A6D30DB">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（三）对成交或者成交结果提出质疑的，为成交或者成交结果公告期限届满之日。</w:t>
      </w:r>
    </w:p>
    <w:p w14:paraId="2203A793">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17C6BBBB">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供应商为自然人的，应当由本人签章；供应商为法人或者其他组织的，应当由法定代表人、主要负责人，或者其授权代表签章或者盖章，并加盖公章。</w:t>
      </w:r>
    </w:p>
    <w:p w14:paraId="31133CE0">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.3供应商质疑、投诉应当有明确的请求和必要的证明材料。供应商投诉的事项不得超出已质疑事项的范围。采购人及采购代理机构按《政府采购质疑和投诉办法》进行处理供应商质疑事项。</w:t>
      </w:r>
    </w:p>
    <w:p w14:paraId="19F5F73C">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.4质疑供应商对采购人、采购代理机构的质疑答复不满意，或者采购人、采购代理机构未在规定期限内作出答复的，供应商可以在答复期满后15个工作日内向同级财政部门提起投诉。</w:t>
      </w:r>
    </w:p>
    <w:p w14:paraId="76F95282">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.5供应商有下列情形之一的，采购代理机构将报告阿图什市财政局，将其列入不良行为记录名单：</w:t>
      </w:r>
    </w:p>
    <w:p w14:paraId="57C5DA7D">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（一）一年内三次以上质疑均查无实据的；</w:t>
      </w:r>
    </w:p>
    <w:p w14:paraId="64BF9DD6">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（二）捏造事实或者提供虚假质疑材料的。</w:t>
      </w:r>
    </w:p>
    <w:p w14:paraId="1D6C7C08">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（三）以非法手段取得证明材料。证据来源的合法性存在明显疑问，质疑人无法证明其取得方式合法的，视为以非法手段取得证明材料。</w:t>
      </w:r>
    </w:p>
    <w:p w14:paraId="1B4AAC63">
      <w:pPr>
        <w:spacing w:line="360" w:lineRule="exact"/>
        <w:jc w:val="center"/>
        <w:rPr>
          <w:rFonts w:ascii="仿宋" w:hAnsi="仿宋" w:eastAsia="仿宋" w:cs="仿宋"/>
          <w:color w:val="auto"/>
          <w:sz w:val="30"/>
          <w:szCs w:val="30"/>
          <w:highlight w:val="none"/>
          <w:lang w:eastAsia="zh-CN"/>
        </w:rPr>
      </w:pPr>
    </w:p>
    <w:p w14:paraId="2EB6E4EB">
      <w:pPr>
        <w:pStyle w:val="25"/>
        <w:rPr>
          <w:rFonts w:ascii="仿宋" w:hAnsi="仿宋" w:eastAsia="仿宋" w:cs="仿宋"/>
          <w:color w:val="auto"/>
          <w:sz w:val="30"/>
          <w:szCs w:val="30"/>
          <w:highlight w:val="none"/>
          <w:lang w:eastAsia="zh-CN"/>
        </w:rPr>
      </w:pPr>
    </w:p>
    <w:p w14:paraId="0879DE53">
      <w:pPr>
        <w:pStyle w:val="25"/>
        <w:rPr>
          <w:rFonts w:ascii="仿宋" w:hAnsi="仿宋" w:eastAsia="仿宋" w:cs="仿宋"/>
          <w:color w:val="auto"/>
          <w:sz w:val="30"/>
          <w:szCs w:val="30"/>
          <w:highlight w:val="none"/>
          <w:lang w:eastAsia="zh-CN"/>
        </w:rPr>
      </w:pPr>
    </w:p>
    <w:p w14:paraId="40165FEE">
      <w:pPr>
        <w:pStyle w:val="25"/>
        <w:rPr>
          <w:rFonts w:ascii="仿宋" w:hAnsi="仿宋" w:eastAsia="仿宋" w:cs="仿宋"/>
          <w:color w:val="auto"/>
          <w:sz w:val="30"/>
          <w:szCs w:val="30"/>
          <w:highlight w:val="none"/>
          <w:lang w:eastAsia="zh-CN"/>
        </w:rPr>
      </w:pPr>
    </w:p>
    <w:p w14:paraId="6638222C">
      <w:pPr>
        <w:rPr>
          <w:rFonts w:hint="eastAsia" w:ascii="仿宋" w:hAnsi="仿宋" w:eastAsia="仿宋" w:cs="仿宋"/>
          <w:b/>
          <w:bCs/>
          <w:color w:val="auto"/>
          <w:highlight w:val="none"/>
          <w:lang w:eastAsia="zh-CN"/>
        </w:rPr>
      </w:pPr>
    </w:p>
    <w:p w14:paraId="1AB60F36">
      <w:pPr>
        <w:rPr>
          <w:rFonts w:hint="eastAsia" w:ascii="仿宋" w:hAnsi="仿宋" w:eastAsia="仿宋" w:cs="仿宋"/>
          <w:b/>
          <w:bCs/>
          <w:color w:val="auto"/>
          <w:highlight w:val="none"/>
          <w:lang w:eastAsia="zh-CN"/>
        </w:rPr>
      </w:pPr>
    </w:p>
    <w:p w14:paraId="7E2615F2">
      <w:pPr>
        <w:rPr>
          <w:rFonts w:hint="eastAsia" w:ascii="仿宋" w:hAnsi="仿宋" w:eastAsia="仿宋" w:cs="仿宋"/>
          <w:b/>
          <w:bCs/>
          <w:color w:val="auto"/>
          <w:highlight w:val="none"/>
          <w:lang w:eastAsia="zh-CN"/>
        </w:rPr>
      </w:pPr>
    </w:p>
    <w:p w14:paraId="5D1F2564">
      <w:pPr>
        <w:rPr>
          <w:rFonts w:hint="eastAsia" w:ascii="仿宋" w:hAnsi="仿宋" w:eastAsia="仿宋" w:cs="仿宋"/>
          <w:b/>
          <w:bCs/>
          <w:color w:val="auto"/>
          <w:highlight w:val="none"/>
          <w:lang w:eastAsia="zh-CN"/>
        </w:rPr>
      </w:pPr>
    </w:p>
    <w:p w14:paraId="2D13944F">
      <w:pPr>
        <w:rPr>
          <w:rFonts w:hint="eastAsia" w:ascii="仿宋" w:hAnsi="仿宋" w:eastAsia="仿宋" w:cs="仿宋"/>
          <w:b/>
          <w:bCs/>
          <w:color w:val="auto"/>
          <w:highlight w:val="none"/>
          <w:lang w:eastAsia="zh-CN"/>
        </w:rPr>
      </w:pPr>
    </w:p>
    <w:p w14:paraId="35495A7C">
      <w:pPr>
        <w:rPr>
          <w:rFonts w:hint="eastAsia" w:ascii="仿宋" w:hAnsi="仿宋" w:eastAsia="仿宋" w:cs="仿宋"/>
          <w:b/>
          <w:bCs/>
          <w:color w:val="auto"/>
          <w:highlight w:val="none"/>
          <w:lang w:eastAsia="zh-CN"/>
        </w:rPr>
      </w:pPr>
    </w:p>
    <w:p w14:paraId="3681FAA4">
      <w:pPr>
        <w:rPr>
          <w:rFonts w:hint="eastAsia" w:ascii="仿宋" w:hAnsi="仿宋" w:eastAsia="仿宋" w:cs="仿宋"/>
          <w:b/>
          <w:bCs/>
          <w:color w:val="auto"/>
          <w:highlight w:val="none"/>
          <w:lang w:eastAsia="zh-CN"/>
        </w:rPr>
      </w:pPr>
    </w:p>
    <w:p w14:paraId="5B2AC9E6">
      <w:pPr>
        <w:rPr>
          <w:rFonts w:hint="eastAsia" w:ascii="仿宋" w:hAnsi="仿宋" w:eastAsia="仿宋" w:cs="仿宋"/>
          <w:b/>
          <w:bCs/>
          <w:color w:val="auto"/>
          <w:highlight w:val="none"/>
          <w:lang w:eastAsia="zh-CN"/>
        </w:rPr>
      </w:pPr>
    </w:p>
    <w:p w14:paraId="450A87AC">
      <w:pPr>
        <w:rPr>
          <w:rFonts w:hint="eastAsia" w:ascii="仿宋" w:hAnsi="仿宋" w:eastAsia="仿宋" w:cs="仿宋"/>
          <w:b/>
          <w:bCs/>
          <w:color w:val="auto"/>
          <w:highlight w:val="none"/>
          <w:lang w:eastAsia="zh-CN"/>
        </w:rPr>
      </w:pPr>
    </w:p>
    <w:p w14:paraId="6ECDC296">
      <w:pPr>
        <w:rPr>
          <w:rFonts w:hint="eastAsia" w:ascii="仿宋" w:hAnsi="仿宋" w:eastAsia="仿宋" w:cs="仿宋"/>
          <w:b/>
          <w:bCs/>
          <w:color w:val="auto"/>
          <w:highlight w:val="none"/>
          <w:lang w:eastAsia="zh-CN"/>
        </w:rPr>
      </w:pPr>
    </w:p>
    <w:p w14:paraId="5EDEA242">
      <w:pPr>
        <w:rPr>
          <w:rFonts w:hint="eastAsia" w:ascii="仿宋" w:hAnsi="仿宋" w:eastAsia="仿宋" w:cs="仿宋"/>
          <w:b/>
          <w:bCs/>
          <w:color w:val="auto"/>
          <w:highlight w:val="none"/>
          <w:lang w:eastAsia="zh-CN"/>
        </w:rPr>
      </w:pPr>
    </w:p>
    <w:p w14:paraId="73B14F58">
      <w:pPr>
        <w:rPr>
          <w:rFonts w:hint="eastAsia" w:ascii="仿宋" w:hAnsi="仿宋" w:eastAsia="仿宋" w:cs="仿宋"/>
          <w:b/>
          <w:bCs/>
          <w:color w:val="auto"/>
          <w:highlight w:val="none"/>
          <w:lang w:eastAsia="zh-CN"/>
        </w:rPr>
      </w:pPr>
    </w:p>
    <w:p w14:paraId="39CC1D74">
      <w:pPr>
        <w:rPr>
          <w:rFonts w:hint="eastAsia" w:ascii="仿宋" w:hAnsi="仿宋" w:eastAsia="仿宋" w:cs="仿宋"/>
          <w:b/>
          <w:bCs/>
          <w:color w:val="auto"/>
          <w:highlight w:val="none"/>
          <w:lang w:eastAsia="zh-CN"/>
        </w:rPr>
      </w:pPr>
    </w:p>
    <w:p w14:paraId="39D60752">
      <w:pPr>
        <w:rPr>
          <w:rFonts w:hint="eastAsia" w:ascii="仿宋" w:hAnsi="仿宋" w:eastAsia="仿宋" w:cs="仿宋"/>
          <w:b/>
          <w:bCs/>
          <w:color w:val="auto"/>
          <w:highlight w:val="none"/>
          <w:lang w:eastAsia="zh-CN"/>
        </w:rPr>
      </w:pPr>
    </w:p>
    <w:p w14:paraId="067E5F93">
      <w:pPr>
        <w:rPr>
          <w:rFonts w:hint="eastAsia" w:ascii="仿宋" w:hAnsi="仿宋" w:eastAsia="仿宋" w:cs="仿宋"/>
          <w:b/>
          <w:bCs/>
          <w:color w:val="auto"/>
          <w:highlight w:val="none"/>
          <w:lang w:eastAsia="zh-CN"/>
        </w:rPr>
      </w:pPr>
    </w:p>
    <w:p w14:paraId="73708300">
      <w:pPr>
        <w:rPr>
          <w:rFonts w:hint="eastAsia" w:ascii="仿宋" w:hAnsi="仿宋" w:eastAsia="仿宋" w:cs="仿宋"/>
          <w:b/>
          <w:bCs/>
          <w:color w:val="auto"/>
          <w:highlight w:val="none"/>
          <w:lang w:eastAsia="zh-CN"/>
        </w:rPr>
      </w:pPr>
    </w:p>
    <w:p w14:paraId="79E6D797">
      <w:pPr>
        <w:rPr>
          <w:rFonts w:hint="eastAsia" w:ascii="仿宋" w:hAnsi="仿宋" w:eastAsia="仿宋" w:cs="仿宋"/>
          <w:b/>
          <w:bCs/>
          <w:color w:val="auto"/>
          <w:highlight w:val="none"/>
          <w:lang w:eastAsia="zh-CN"/>
        </w:rPr>
      </w:pPr>
    </w:p>
    <w:p w14:paraId="6FBAF1BC">
      <w:pPr>
        <w:rPr>
          <w:rFonts w:hint="eastAsia" w:ascii="仿宋" w:hAnsi="仿宋" w:eastAsia="仿宋" w:cs="仿宋"/>
          <w:b/>
          <w:bCs/>
          <w:color w:val="auto"/>
          <w:highlight w:val="none"/>
          <w:lang w:eastAsia="zh-CN"/>
        </w:rPr>
      </w:pPr>
    </w:p>
    <w:p w14:paraId="0ED31138">
      <w:pPr>
        <w:rPr>
          <w:rFonts w:hint="eastAsia" w:ascii="仿宋" w:hAnsi="仿宋" w:eastAsia="仿宋" w:cs="仿宋"/>
          <w:b/>
          <w:bCs/>
          <w:color w:val="auto"/>
          <w:highlight w:val="none"/>
          <w:lang w:eastAsia="zh-CN"/>
        </w:rPr>
      </w:pPr>
    </w:p>
    <w:p w14:paraId="78358A79">
      <w:pPr>
        <w:rPr>
          <w:rFonts w:hint="eastAsia" w:ascii="仿宋" w:hAnsi="仿宋" w:eastAsia="仿宋" w:cs="仿宋"/>
          <w:b/>
          <w:bCs/>
          <w:color w:val="auto"/>
          <w:highlight w:val="none"/>
          <w:lang w:eastAsia="zh-CN"/>
        </w:rPr>
      </w:pPr>
    </w:p>
    <w:p w14:paraId="57E6B432">
      <w:pPr>
        <w:rPr>
          <w:rFonts w:hint="eastAsia" w:ascii="仿宋" w:hAnsi="仿宋" w:eastAsia="仿宋" w:cs="仿宋"/>
          <w:b/>
          <w:bCs/>
          <w:color w:val="auto"/>
          <w:highlight w:val="none"/>
          <w:lang w:eastAsia="zh-CN"/>
        </w:rPr>
      </w:pPr>
    </w:p>
    <w:p w14:paraId="1818FE4D">
      <w:pPr>
        <w:rPr>
          <w:rFonts w:hint="eastAsia" w:ascii="仿宋" w:hAnsi="仿宋" w:eastAsia="仿宋" w:cs="仿宋"/>
          <w:b/>
          <w:bCs/>
          <w:color w:val="auto"/>
          <w:highlight w:val="none"/>
          <w:lang w:eastAsia="zh-CN"/>
        </w:rPr>
      </w:pPr>
    </w:p>
    <w:p w14:paraId="40D52D13">
      <w:pPr>
        <w:rPr>
          <w:rFonts w:hint="eastAsia" w:ascii="仿宋" w:hAnsi="仿宋" w:eastAsia="仿宋" w:cs="仿宋"/>
          <w:b/>
          <w:bCs/>
          <w:color w:val="auto"/>
          <w:highlight w:val="none"/>
          <w:lang w:eastAsia="zh-CN"/>
        </w:rPr>
      </w:pPr>
    </w:p>
    <w:p w14:paraId="375B6042">
      <w:pPr>
        <w:rPr>
          <w:rFonts w:hint="eastAsia" w:ascii="仿宋" w:hAnsi="仿宋" w:eastAsia="仿宋" w:cs="仿宋"/>
          <w:b/>
          <w:bCs/>
          <w:color w:val="auto"/>
          <w:highlight w:val="none"/>
          <w:lang w:eastAsia="zh-CN"/>
        </w:rPr>
      </w:pPr>
    </w:p>
    <w:p w14:paraId="1C8DEC8E">
      <w:pPr>
        <w:rPr>
          <w:rFonts w:hint="eastAsia" w:ascii="仿宋" w:hAnsi="仿宋" w:eastAsia="仿宋" w:cs="仿宋"/>
          <w:b/>
          <w:bCs/>
          <w:color w:val="auto"/>
          <w:highlight w:val="none"/>
          <w:lang w:eastAsia="zh-CN"/>
        </w:rPr>
      </w:pPr>
    </w:p>
    <w:p w14:paraId="00C49913">
      <w:pPr>
        <w:rPr>
          <w:rFonts w:hint="eastAsia" w:ascii="仿宋" w:hAnsi="仿宋" w:eastAsia="仿宋" w:cs="仿宋"/>
          <w:b/>
          <w:bCs/>
          <w:color w:val="auto"/>
          <w:highlight w:val="none"/>
          <w:lang w:eastAsia="zh-CN"/>
        </w:rPr>
      </w:pPr>
    </w:p>
    <w:p w14:paraId="24FAAFED">
      <w:pPr>
        <w:rPr>
          <w:rFonts w:hint="eastAsia" w:ascii="仿宋" w:hAnsi="仿宋" w:eastAsia="仿宋" w:cs="仿宋"/>
          <w:b/>
          <w:bCs/>
          <w:color w:val="auto"/>
          <w:highlight w:val="none"/>
          <w:lang w:eastAsia="zh-CN"/>
        </w:rPr>
      </w:pPr>
    </w:p>
    <w:p w14:paraId="0A04298C">
      <w:pPr>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附件：</w:t>
      </w:r>
    </w:p>
    <w:p w14:paraId="7F081A72">
      <w:pPr>
        <w:jc w:val="center"/>
        <w:rPr>
          <w:rFonts w:ascii="仿宋" w:hAnsi="仿宋" w:eastAsia="仿宋" w:cs="仿宋"/>
          <w:b/>
          <w:bCs/>
          <w:color w:val="auto"/>
          <w:sz w:val="28"/>
          <w:szCs w:val="28"/>
          <w:highlight w:val="none"/>
          <w:lang w:eastAsia="zh-CN"/>
        </w:rPr>
      </w:pPr>
      <w:r>
        <w:rPr>
          <w:rFonts w:hint="eastAsia" w:ascii="仿宋" w:hAnsi="仿宋" w:eastAsia="仿宋" w:cs="仿宋"/>
          <w:b/>
          <w:bCs/>
          <w:color w:val="auto"/>
          <w:sz w:val="32"/>
          <w:szCs w:val="32"/>
          <w:highlight w:val="none"/>
          <w:lang w:eastAsia="zh-CN"/>
        </w:rPr>
        <w:t>政府采购投诉书（范本）、质疑函范本</w:t>
      </w:r>
    </w:p>
    <w:p w14:paraId="1370E611">
      <w:pPr>
        <w:spacing w:line="400" w:lineRule="exact"/>
        <w:jc w:val="center"/>
        <w:rPr>
          <w:rFonts w:ascii="仿宋" w:hAnsi="仿宋" w:eastAsia="仿宋" w:cs="仿宋"/>
          <w:color w:val="auto"/>
          <w:highlight w:val="none"/>
          <w:u w:val="single"/>
          <w:lang w:eastAsia="zh-CN"/>
        </w:rPr>
      </w:pPr>
      <w:r>
        <w:rPr>
          <w:rFonts w:hint="eastAsia" w:ascii="仿宋" w:hAnsi="仿宋" w:eastAsia="仿宋" w:cs="仿宋"/>
          <w:b/>
          <w:bCs/>
          <w:color w:val="auto"/>
          <w:sz w:val="28"/>
          <w:szCs w:val="28"/>
          <w:highlight w:val="none"/>
          <w:lang w:eastAsia="zh-CN"/>
        </w:rPr>
        <w:t>政府采购投诉书（范本）</w:t>
      </w:r>
    </w:p>
    <w:p w14:paraId="58019548">
      <w:pPr>
        <w:spacing w:line="400" w:lineRule="exact"/>
        <w:rPr>
          <w:rFonts w:ascii="仿宋" w:hAnsi="仿宋" w:eastAsia="仿宋" w:cs="仿宋"/>
          <w:color w:val="auto"/>
          <w:highlight w:val="none"/>
          <w:lang w:eastAsia="zh-CN"/>
        </w:rPr>
      </w:pPr>
    </w:p>
    <w:p w14:paraId="07235F6E">
      <w:pPr>
        <w:spacing w:line="400" w:lineRule="exact"/>
        <w:ind w:firstLine="490" w:firstLineChars="200"/>
        <w:rPr>
          <w:rFonts w:hint="default" w:ascii="仿宋" w:hAnsi="仿宋" w:eastAsia="仿宋" w:cs="仿宋"/>
          <w:color w:val="auto"/>
          <w:highlight w:val="none"/>
          <w:lang w:val="en-US" w:eastAsia="zh-CN"/>
        </w:rPr>
      </w:pPr>
      <w:r>
        <w:rPr>
          <w:rFonts w:hint="eastAsia" w:ascii="仿宋" w:hAnsi="仿宋" w:eastAsia="仿宋" w:cs="仿宋"/>
          <w:color w:val="auto"/>
          <w:highlight w:val="none"/>
          <w:lang w:eastAsia="zh-CN"/>
        </w:rPr>
        <w:t>投诉人：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法定代表人：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u w:val="single"/>
          <w:lang w:val="en-US" w:eastAsia="zh-CN"/>
        </w:rPr>
        <w:t xml:space="preserve">    </w:t>
      </w:r>
    </w:p>
    <w:p w14:paraId="6DEDFA4F">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电话：</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14:paraId="4FC39819">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委托代理人姓名：</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职务：</w:t>
      </w:r>
      <w:r>
        <w:rPr>
          <w:rFonts w:hint="eastAsia" w:ascii="仿宋" w:hAnsi="仿宋" w:eastAsia="仿宋" w:cs="仿宋"/>
          <w:color w:val="auto"/>
          <w:highlight w:val="none"/>
          <w:u w:val="single"/>
          <w:lang w:eastAsia="zh-CN"/>
        </w:rPr>
        <w:t xml:space="preserve">               </w:t>
      </w:r>
    </w:p>
    <w:p w14:paraId="7F72CB59">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住址：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联系电话：</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14:paraId="011A08EE">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被投诉人：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法定代表人：</w:t>
      </w:r>
      <w:r>
        <w:rPr>
          <w:rFonts w:hint="eastAsia" w:ascii="仿宋" w:hAnsi="仿宋" w:eastAsia="仿宋" w:cs="仿宋"/>
          <w:color w:val="auto"/>
          <w:highlight w:val="none"/>
          <w:u w:val="single"/>
          <w:lang w:eastAsia="zh-CN"/>
        </w:rPr>
        <w:t xml:space="preserve">         </w:t>
      </w:r>
    </w:p>
    <w:p w14:paraId="11822652">
      <w:pPr>
        <w:spacing w:line="400" w:lineRule="exact"/>
        <w:ind w:firstLine="490" w:firstLineChars="200"/>
        <w:rPr>
          <w:rFonts w:hint="default" w:ascii="仿宋" w:hAnsi="仿宋" w:eastAsia="仿宋" w:cs="仿宋"/>
          <w:color w:val="auto"/>
          <w:highlight w:val="none"/>
          <w:u w:val="single"/>
          <w:lang w:val="en-US"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电话：</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u w:val="single"/>
          <w:lang w:val="en-US" w:eastAsia="zh-CN"/>
        </w:rPr>
        <w:t xml:space="preserve">          </w:t>
      </w:r>
    </w:p>
    <w:p w14:paraId="7A132C80">
      <w:pPr>
        <w:spacing w:line="400" w:lineRule="exact"/>
        <w:ind w:firstLine="490" w:firstLineChars="200"/>
        <w:rPr>
          <w:rFonts w:ascii="仿宋" w:hAnsi="仿宋" w:eastAsia="仿宋" w:cs="仿宋"/>
          <w:color w:val="auto"/>
          <w:highlight w:val="none"/>
          <w:lang w:eastAsia="zh-CN"/>
        </w:rPr>
      </w:pPr>
    </w:p>
    <w:p w14:paraId="3038F7E6">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我公司参加了</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年 </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日被投诉人组织的</w:t>
      </w:r>
      <w:r>
        <w:rPr>
          <w:rFonts w:hint="eastAsia" w:ascii="仿宋" w:hAnsi="仿宋" w:eastAsia="仿宋" w:cs="仿宋"/>
          <w:color w:val="auto"/>
          <w:highlight w:val="none"/>
          <w:u w:val="single"/>
          <w:lang w:eastAsia="zh-CN"/>
        </w:rPr>
        <w:t>（采购人）（项目名称）（项目编号）</w:t>
      </w:r>
      <w:r>
        <w:rPr>
          <w:rFonts w:hint="eastAsia" w:ascii="仿宋" w:hAnsi="仿宋" w:eastAsia="仿宋" w:cs="仿宋"/>
          <w:color w:val="auto"/>
          <w:highlight w:val="none"/>
          <w:lang w:eastAsia="zh-CN"/>
        </w:rPr>
        <w:t>的采购活动，我公司认为该项目的</w:t>
      </w:r>
      <w:r>
        <w:rPr>
          <w:rFonts w:hint="eastAsia" w:ascii="仿宋" w:hAnsi="仿宋" w:eastAsia="仿宋" w:cs="仿宋"/>
          <w:color w:val="auto"/>
          <w:highlight w:val="none"/>
          <w:u w:val="single"/>
          <w:lang w:eastAsia="zh-CN"/>
        </w:rPr>
        <w:t>（采购文件/采购过程/中标（成交）结果）</w:t>
      </w:r>
      <w:r>
        <w:rPr>
          <w:rFonts w:hint="eastAsia" w:ascii="仿宋" w:hAnsi="仿宋" w:eastAsia="仿宋" w:cs="仿宋"/>
          <w:color w:val="auto"/>
          <w:highlight w:val="none"/>
          <w:lang w:eastAsia="zh-CN"/>
        </w:rPr>
        <w:t>损害了我公司权益，对此，我公司于</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年</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日向</w:t>
      </w:r>
      <w:r>
        <w:rPr>
          <w:rFonts w:hint="eastAsia" w:ascii="仿宋" w:hAnsi="仿宋" w:eastAsia="仿宋" w:cs="仿宋"/>
          <w:color w:val="auto"/>
          <w:highlight w:val="none"/>
          <w:u w:val="single"/>
          <w:lang w:eastAsia="zh-CN"/>
        </w:rPr>
        <w:t>（采购人或者政府采购代理机构）</w:t>
      </w:r>
      <w:r>
        <w:rPr>
          <w:rFonts w:hint="eastAsia" w:ascii="仿宋" w:hAnsi="仿宋" w:eastAsia="仿宋" w:cs="仿宋"/>
          <w:color w:val="auto"/>
          <w:highlight w:val="none"/>
          <w:lang w:eastAsia="zh-CN"/>
        </w:rPr>
        <w:t>提出了质疑，</w:t>
      </w:r>
      <w:r>
        <w:rPr>
          <w:rFonts w:hint="eastAsia" w:ascii="仿宋" w:hAnsi="仿宋" w:eastAsia="仿宋" w:cs="仿宋"/>
          <w:color w:val="auto"/>
          <w:highlight w:val="none"/>
          <w:u w:val="single"/>
          <w:lang w:eastAsia="zh-CN"/>
        </w:rPr>
        <w:t>（其于    年  月  日作出书面答复，因对其作出的答复不满意）/（被质疑人未在法定期内予以答复，按照政府采购有关规定）</w:t>
      </w:r>
      <w:r>
        <w:rPr>
          <w:rFonts w:hint="eastAsia" w:ascii="仿宋" w:hAnsi="仿宋" w:eastAsia="仿宋" w:cs="仿宋"/>
          <w:color w:val="auto"/>
          <w:highlight w:val="none"/>
          <w:lang w:eastAsia="zh-CN"/>
        </w:rPr>
        <w:t>，现向贵机关提起投诉：</w:t>
      </w:r>
    </w:p>
    <w:p w14:paraId="7D34E7FF">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w:t>
      </w:r>
      <w:r>
        <w:rPr>
          <w:rFonts w:hint="eastAsia" w:ascii="仿宋" w:hAnsi="仿宋" w:eastAsia="仿宋" w:cs="仿宋"/>
          <w:color w:val="auto"/>
          <w:highlight w:val="none"/>
          <w:u w:val="single"/>
          <w:lang w:eastAsia="zh-CN"/>
        </w:rPr>
        <w:t>具体的投诉事项及事实依据；</w:t>
      </w:r>
    </w:p>
    <w:p w14:paraId="0C783211">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w:t>
      </w:r>
      <w:r>
        <w:rPr>
          <w:rFonts w:hint="eastAsia" w:ascii="仿宋" w:hAnsi="仿宋" w:eastAsia="仿宋" w:cs="仿宋"/>
          <w:color w:val="auto"/>
          <w:highlight w:val="none"/>
          <w:u w:val="single"/>
          <w:lang w:eastAsia="zh-CN"/>
        </w:rPr>
        <w:t>质疑和质疑答复情况简要描述；</w:t>
      </w:r>
    </w:p>
    <w:p w14:paraId="32088876">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w:t>
      </w:r>
      <w:r>
        <w:rPr>
          <w:rFonts w:hint="eastAsia" w:ascii="仿宋" w:hAnsi="仿宋" w:eastAsia="仿宋" w:cs="仿宋"/>
          <w:color w:val="auto"/>
          <w:highlight w:val="none"/>
          <w:u w:val="single"/>
          <w:lang w:eastAsia="zh-CN"/>
        </w:rPr>
        <w:t>投诉请求。</w:t>
      </w:r>
    </w:p>
    <w:p w14:paraId="118E44BF">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附件：</w:t>
      </w:r>
    </w:p>
    <w:p w14:paraId="790251AD">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1.质疑书和质疑答复书；</w:t>
      </w:r>
    </w:p>
    <w:p w14:paraId="6684EB6B">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2.证据材料（需注明证据来源），证人的姓名、住址和联系方式等；</w:t>
      </w:r>
    </w:p>
    <w:p w14:paraId="2C3136AC">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3.营业执照；</w:t>
      </w:r>
    </w:p>
    <w:p w14:paraId="775A9229">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4.法定代表人身份证明函</w:t>
      </w:r>
    </w:p>
    <w:p w14:paraId="3E44A859">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5.法定代表人授权委托书（包含法定代表人和委托代理人的身份证复印件）；</w:t>
      </w:r>
    </w:p>
    <w:p w14:paraId="784AE0B5">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6.政府采购监管部门认为应当提供的其它材料。</w:t>
      </w:r>
    </w:p>
    <w:p w14:paraId="3BAD00D3">
      <w:pPr>
        <w:spacing w:line="400" w:lineRule="exact"/>
        <w:jc w:val="center"/>
        <w:rPr>
          <w:rFonts w:ascii="仿宋" w:hAnsi="仿宋" w:eastAsia="仿宋" w:cs="仿宋"/>
          <w:color w:val="auto"/>
          <w:highlight w:val="none"/>
          <w:lang w:eastAsia="zh-CN"/>
        </w:rPr>
      </w:pPr>
    </w:p>
    <w:p w14:paraId="0BD552E0">
      <w:pPr>
        <w:spacing w:line="400" w:lineRule="exact"/>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投诉供应商：（盖章）</w:t>
      </w:r>
    </w:p>
    <w:p w14:paraId="50F0AC67">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法定代表人（或主要负责人）：（签章）</w:t>
      </w:r>
    </w:p>
    <w:p w14:paraId="0F4A96D7">
      <w:pPr>
        <w:spacing w:line="400" w:lineRule="exact"/>
        <w:ind w:firstLine="3920" w:firstLineChars="16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年</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w:t>
      </w:r>
    </w:p>
    <w:p w14:paraId="7229067F">
      <w:pPr>
        <w:spacing w:line="400" w:lineRule="exact"/>
        <w:rPr>
          <w:rFonts w:ascii="仿宋" w:hAnsi="仿宋" w:eastAsia="仿宋" w:cs="仿宋"/>
          <w:color w:val="auto"/>
          <w:highlight w:val="none"/>
          <w:lang w:eastAsia="zh-CN"/>
        </w:rPr>
      </w:pPr>
    </w:p>
    <w:p w14:paraId="002CB7D0">
      <w:pPr>
        <w:spacing w:line="400" w:lineRule="exact"/>
        <w:jc w:val="right"/>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本投诉书正本叁份，副本</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份并附电子文档。</w:t>
      </w:r>
    </w:p>
    <w:p w14:paraId="1DFF95D7">
      <w:pPr>
        <w:ind w:left="5783" w:hanging="5850" w:hangingChars="1800"/>
        <w:jc w:val="center"/>
        <w:outlineLvl w:val="0"/>
        <w:rPr>
          <w:rFonts w:hint="eastAsia" w:ascii="仿宋" w:hAnsi="仿宋" w:eastAsia="仿宋" w:cs="仿宋"/>
          <w:b/>
          <w:bCs/>
          <w:color w:val="auto"/>
          <w:sz w:val="32"/>
          <w:szCs w:val="32"/>
          <w:highlight w:val="none"/>
          <w:lang w:eastAsia="zh-CN"/>
        </w:rPr>
      </w:pPr>
      <w:bookmarkStart w:id="38" w:name="_Toc17515"/>
    </w:p>
    <w:p w14:paraId="63AC31D3">
      <w:pPr>
        <w:ind w:left="5783" w:hanging="5850" w:hangingChars="1800"/>
        <w:jc w:val="center"/>
        <w:outlineLvl w:val="0"/>
        <w:rPr>
          <w:rFonts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lang w:eastAsia="zh-CN"/>
        </w:rPr>
        <w:t>投诉相关说明</w:t>
      </w:r>
      <w:bookmarkEnd w:id="38"/>
    </w:p>
    <w:p w14:paraId="36FB0B5F">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投诉人应当满足《政府采购法》、《政府采购法实施条例》和《政府采购供应商投诉处理办法》的相关规定。</w:t>
      </w:r>
    </w:p>
    <w:p w14:paraId="3FF2C2CA">
      <w:pPr>
        <w:numPr>
          <w:ilvl w:val="0"/>
          <w:numId w:val="4"/>
        </w:numPr>
        <w:spacing w:line="400" w:lineRule="exact"/>
        <w:ind w:left="4664" w:leftChars="304" w:hanging="3920" w:hangingChars="1600"/>
        <w:outlineLvl w:val="0"/>
        <w:rPr>
          <w:rFonts w:ascii="仿宋" w:hAnsi="仿宋" w:eastAsia="仿宋" w:cs="仿宋"/>
          <w:b/>
          <w:bCs/>
          <w:color w:val="auto"/>
          <w:sz w:val="24"/>
          <w:szCs w:val="24"/>
          <w:highlight w:val="none"/>
        </w:rPr>
      </w:pPr>
      <w:bookmarkStart w:id="39" w:name="_Toc11499"/>
      <w:r>
        <w:rPr>
          <w:rFonts w:hint="eastAsia" w:ascii="仿宋" w:hAnsi="仿宋" w:eastAsia="仿宋" w:cs="仿宋"/>
          <w:b/>
          <w:bCs/>
          <w:color w:val="auto"/>
          <w:sz w:val="24"/>
          <w:szCs w:val="24"/>
          <w:highlight w:val="none"/>
        </w:rPr>
        <w:t>质疑前置及时间要求</w:t>
      </w:r>
      <w:bookmarkEnd w:id="39"/>
    </w:p>
    <w:p w14:paraId="4CAEDB1E">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lang w:eastAsia="zh-CN"/>
        </w:rPr>
        <w:t>《中华人民共和国政府采购法》</w:t>
      </w:r>
      <w:r>
        <w:rPr>
          <w:rFonts w:hint="eastAsia" w:ascii="仿宋" w:hAnsi="仿宋" w:eastAsia="仿宋" w:cs="仿宋"/>
          <w:color w:val="auto"/>
          <w:highlight w:val="none"/>
          <w:shd w:val="clear" w:color="auto" w:fill="FFFFFF"/>
          <w:lang w:eastAsia="zh-CN"/>
        </w:rPr>
        <w:t>第五十一条：供应商对政府采购活动事项有疑问的，可以向采购人提出询问，采购人应当及时作出答复，但答复的内容不得涉及商业秘密。</w:t>
      </w:r>
    </w:p>
    <w:p w14:paraId="568DB62D">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shd w:val="clear" w:color="auto" w:fill="FFFFFF"/>
          <w:lang w:eastAsia="zh-CN"/>
        </w:rPr>
        <w:t xml:space="preserve"> 第五十二条：供应商认为采购文件、采购过程和成交、成交结果使自己的权益受到损害的，可以在知道或者应知其权益受到损害之日起七个工作日内，以书面形式向采购人提出质疑。</w:t>
      </w:r>
    </w:p>
    <w:p w14:paraId="3313D1DF">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lang w:eastAsia="zh-CN"/>
        </w:rPr>
        <w:t xml:space="preserve"> 第五十三条：采购人应当在收到供应商的书面质疑后七个工作日内作出答复，并以书面形式通知质疑供应商和其他有关供应商，但答复的内容不得涉及商业秘密。</w:t>
      </w:r>
    </w:p>
    <w:p w14:paraId="0BE84FBD">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lang w:eastAsia="zh-CN"/>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3269A101">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shd w:val="clear" w:color="auto" w:fill="FFFFFF"/>
          <w:lang w:eastAsia="zh-CN"/>
        </w:rPr>
        <w:t xml:space="preserve">  《政府采购实施条例》第五十五条：供应商质疑、投诉应当有明确的请求和必要的证明材料。供应商投诉的事项不得超出质疑事项的范围。</w:t>
      </w:r>
    </w:p>
    <w:p w14:paraId="72B9856F">
      <w:pPr>
        <w:spacing w:line="400" w:lineRule="exact"/>
        <w:ind w:left="3780" w:hanging="3870" w:hangingChars="1800"/>
        <w:outlineLvl w:val="0"/>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 xml:space="preserve"> </w:t>
      </w:r>
      <w:r>
        <w:rPr>
          <w:rFonts w:hint="eastAsia" w:ascii="仿宋" w:hAnsi="仿宋" w:eastAsia="仿宋" w:cs="仿宋"/>
          <w:b/>
          <w:bCs/>
          <w:color w:val="auto"/>
          <w:sz w:val="21"/>
          <w:szCs w:val="21"/>
          <w:highlight w:val="none"/>
          <w:lang w:eastAsia="zh-CN"/>
        </w:rPr>
        <w:t xml:space="preserve">   </w:t>
      </w:r>
      <w:bookmarkStart w:id="40" w:name="_Toc13508"/>
      <w:r>
        <w:rPr>
          <w:rFonts w:hint="eastAsia" w:ascii="仿宋" w:hAnsi="仿宋" w:eastAsia="仿宋" w:cs="仿宋"/>
          <w:b/>
          <w:bCs/>
          <w:color w:val="auto"/>
          <w:sz w:val="21"/>
          <w:szCs w:val="21"/>
          <w:highlight w:val="none"/>
          <w:lang w:eastAsia="zh-CN"/>
        </w:rPr>
        <w:t>二、书面方式</w:t>
      </w:r>
      <w:bookmarkEnd w:id="40"/>
    </w:p>
    <w:p w14:paraId="04E64C07">
      <w:pPr>
        <w:spacing w:line="400" w:lineRule="exact"/>
        <w:ind w:left="3780" w:hanging="3870" w:hangingChars="1800"/>
        <w:rPr>
          <w:rFonts w:ascii="仿宋" w:hAnsi="仿宋" w:eastAsia="仿宋" w:cs="仿宋"/>
          <w:color w:val="auto"/>
          <w:highlight w:val="none"/>
          <w:lang w:eastAsia="zh-CN"/>
        </w:rPr>
      </w:pPr>
      <w:r>
        <w:rPr>
          <w:rFonts w:hint="eastAsia" w:ascii="仿宋" w:hAnsi="仿宋" w:eastAsia="仿宋" w:cs="仿宋"/>
          <w:color w:val="auto"/>
          <w:sz w:val="21"/>
          <w:szCs w:val="21"/>
          <w:highlight w:val="none"/>
          <w:lang w:eastAsia="zh-CN"/>
        </w:rPr>
        <w:t xml:space="preserve">    《</w:t>
      </w:r>
      <w:r>
        <w:rPr>
          <w:rFonts w:hint="eastAsia" w:ascii="仿宋" w:hAnsi="仿宋" w:eastAsia="仿宋" w:cs="仿宋"/>
          <w:color w:val="auto"/>
          <w:highlight w:val="none"/>
          <w:lang w:eastAsia="zh-CN"/>
        </w:rPr>
        <w:t>政府采购供应商投诉处理办法》第八条：投诉人投诉</w:t>
      </w:r>
    </w:p>
    <w:p w14:paraId="0DE136F1">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时，应当提交投诉书，并按照被投诉人以及与投诉事项有关的供应商数量提供投诉书的副本。</w:t>
      </w:r>
    </w:p>
    <w:p w14:paraId="54434EFF">
      <w:pPr>
        <w:spacing w:line="400" w:lineRule="exact"/>
        <w:ind w:left="4320" w:hanging="4410" w:hangingChars="18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投诉书应当包括下列主要内容：</w:t>
      </w:r>
    </w:p>
    <w:p w14:paraId="4C8A0ABF">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投诉人和被投诉人的名称、地址、电话等；</w:t>
      </w:r>
    </w:p>
    <w:p w14:paraId="5F624F53">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具体的投诉事项及事实依据；</w:t>
      </w:r>
    </w:p>
    <w:p w14:paraId="7EDA26A2">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质疑和质疑答复情况及相关证明材料；</w:t>
      </w:r>
    </w:p>
    <w:p w14:paraId="739F3CDA">
      <w:pPr>
        <w:numPr>
          <w:ilvl w:val="0"/>
          <w:numId w:val="5"/>
        </w:numPr>
        <w:spacing w:line="400" w:lineRule="exact"/>
        <w:rPr>
          <w:rFonts w:ascii="仿宋" w:hAnsi="仿宋" w:eastAsia="仿宋" w:cs="仿宋"/>
          <w:color w:val="auto"/>
          <w:highlight w:val="none"/>
        </w:rPr>
      </w:pPr>
      <w:r>
        <w:rPr>
          <w:rFonts w:hint="eastAsia" w:ascii="仿宋" w:hAnsi="仿宋" w:eastAsia="仿宋" w:cs="仿宋"/>
          <w:color w:val="auto"/>
          <w:highlight w:val="none"/>
        </w:rPr>
        <w:t>提起投诉的日期。</w:t>
      </w:r>
    </w:p>
    <w:p w14:paraId="7E5F4820">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投诉书应当署名。投诉人为自然人，应当由本人签章；投诉人为法人或者其他组织的，应当由法定代表人或者主要负责人签章并加盖公章。</w:t>
      </w:r>
    </w:p>
    <w:p w14:paraId="50E1E74F">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14AFD3C4">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《政府采购供应商投诉处理办法》第十条：投诉人提起投诉应当符合下列条件：</w:t>
      </w:r>
    </w:p>
    <w:p w14:paraId="4ECD3C70">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投诉人是参与所投诉政府采购活动的供应商；</w:t>
      </w:r>
    </w:p>
    <w:p w14:paraId="34603C89">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提起投诉诉前已依法进行质疑；</w:t>
      </w:r>
    </w:p>
    <w:p w14:paraId="53C56003">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投诉书内容符合本办法的规定；</w:t>
      </w:r>
    </w:p>
    <w:p w14:paraId="39220B50">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在投诉有效期内提起投诉；</w:t>
      </w:r>
    </w:p>
    <w:p w14:paraId="2D960997">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属于本级财政部门管辖；</w:t>
      </w:r>
    </w:p>
    <w:p w14:paraId="14D66A83">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同一投诉事项未经财政部门投诉处理；</w:t>
      </w:r>
    </w:p>
    <w:p w14:paraId="479F6472">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国务院财政部门规定的其他条件。</w:t>
      </w:r>
    </w:p>
    <w:p w14:paraId="575DDB4F">
      <w:pPr>
        <w:spacing w:line="400" w:lineRule="exact"/>
        <w:ind w:left="4320" w:hanging="4410" w:hangingChars="18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p>
    <w:p w14:paraId="63F5672A">
      <w:pPr>
        <w:outlineLvl w:val="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b/>
          <w:bCs/>
          <w:color w:val="auto"/>
          <w:highlight w:val="none"/>
          <w:lang w:eastAsia="zh-CN"/>
        </w:rPr>
        <w:t xml:space="preserve">   </w:t>
      </w:r>
      <w:bookmarkStart w:id="41" w:name="_Toc5978"/>
      <w:r>
        <w:rPr>
          <w:rFonts w:hint="eastAsia" w:ascii="仿宋" w:hAnsi="仿宋" w:eastAsia="仿宋" w:cs="仿宋"/>
          <w:b/>
          <w:bCs/>
          <w:color w:val="auto"/>
          <w:highlight w:val="none"/>
          <w:lang w:eastAsia="zh-CN"/>
        </w:rPr>
        <w:t>三、虚假、恶意投诉法律责任</w:t>
      </w:r>
      <w:bookmarkEnd w:id="41"/>
    </w:p>
    <w:p w14:paraId="221BCD3C">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第七十三条：供应商捏造实施、提供虚假材料或者以非法手段取得证明材料进行投诉的，由财政部门列入不良行为记录名单，禁止其1至3年内参加政府采购活动。</w:t>
      </w:r>
    </w:p>
    <w:p w14:paraId="31A3A093">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《政府采购供应商投诉处理办法》第二十六条：投诉人有下列情形之一的，属于虚假、恶意投诉，财政部门应当驳回投诉，将其列入不良行为记录名单，并依法予以处罚：</w:t>
      </w:r>
    </w:p>
    <w:p w14:paraId="16E08915">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（一）1年内3次以上投诉均查无实据的；</w:t>
      </w:r>
    </w:p>
    <w:p w14:paraId="624F69AB">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（二）捏造事实或者提供虚假投诉材料的。</w:t>
      </w:r>
    </w:p>
    <w:p w14:paraId="5180C31D">
      <w:pPr>
        <w:spacing w:line="400" w:lineRule="exact"/>
        <w:rPr>
          <w:rFonts w:ascii="仿宋" w:hAnsi="仿宋" w:eastAsia="仿宋" w:cs="仿宋"/>
          <w:color w:val="auto"/>
          <w:sz w:val="21"/>
          <w:szCs w:val="21"/>
          <w:highlight w:val="none"/>
          <w:lang w:eastAsia="zh-CN"/>
        </w:rPr>
      </w:pPr>
    </w:p>
    <w:p w14:paraId="158D4E04">
      <w:pPr>
        <w:spacing w:line="400" w:lineRule="exact"/>
        <w:rPr>
          <w:rFonts w:ascii="仿宋" w:hAnsi="仿宋" w:eastAsia="仿宋" w:cs="仿宋"/>
          <w:color w:val="auto"/>
          <w:sz w:val="21"/>
          <w:szCs w:val="21"/>
          <w:highlight w:val="none"/>
          <w:lang w:eastAsia="zh-CN"/>
        </w:rPr>
      </w:pPr>
    </w:p>
    <w:p w14:paraId="69957416">
      <w:pPr>
        <w:ind w:firstLine="735" w:firstLineChars="300"/>
        <w:jc w:val="both"/>
        <w:rPr>
          <w:rFonts w:ascii="仿宋" w:hAnsi="仿宋" w:eastAsia="仿宋" w:cs="仿宋"/>
          <w:color w:val="auto"/>
          <w:highlight w:val="none"/>
          <w:lang w:eastAsia="zh-CN"/>
        </w:rPr>
      </w:pPr>
      <w:r>
        <w:rPr>
          <w:rFonts w:hint="eastAsia" w:ascii="仿宋" w:hAnsi="仿宋" w:eastAsia="仿宋" w:cs="仿宋"/>
          <w:color w:val="auto"/>
          <w:highlight w:val="none"/>
          <w:lang w:eastAsia="zh-CN"/>
        </w:rPr>
        <w:t>递交投诉书地址：克州财政局政府采购服务中心（新疆阿图什市天山路与经四路交叉口10楼1005）</w:t>
      </w:r>
    </w:p>
    <w:p w14:paraId="5709735E">
      <w:pPr>
        <w:jc w:val="right"/>
        <w:rPr>
          <w:rFonts w:ascii="仿宋" w:hAnsi="仿宋" w:eastAsia="仿宋" w:cs="仿宋"/>
          <w:color w:val="auto"/>
          <w:sz w:val="32"/>
          <w:szCs w:val="32"/>
          <w:highlight w:val="none"/>
          <w:lang w:eastAsia="zh-CN"/>
        </w:rPr>
      </w:pPr>
    </w:p>
    <w:p w14:paraId="19B5537C">
      <w:pPr>
        <w:spacing w:line="540" w:lineRule="exact"/>
        <w:jc w:val="center"/>
        <w:rPr>
          <w:rFonts w:ascii="仿宋" w:hAnsi="仿宋" w:eastAsia="仿宋" w:cs="仿宋"/>
          <w:b/>
          <w:bCs/>
          <w:color w:val="auto"/>
          <w:sz w:val="44"/>
          <w:szCs w:val="44"/>
          <w:highlight w:val="none"/>
          <w:lang w:eastAsia="zh-CN"/>
        </w:rPr>
      </w:pPr>
    </w:p>
    <w:p w14:paraId="3762265C">
      <w:pPr>
        <w:spacing w:line="540" w:lineRule="exact"/>
        <w:jc w:val="center"/>
        <w:rPr>
          <w:rFonts w:ascii="仿宋" w:hAnsi="仿宋" w:eastAsia="仿宋" w:cs="仿宋"/>
          <w:b/>
          <w:bCs/>
          <w:color w:val="auto"/>
          <w:sz w:val="44"/>
          <w:szCs w:val="44"/>
          <w:highlight w:val="none"/>
          <w:lang w:eastAsia="zh-CN"/>
        </w:rPr>
      </w:pPr>
    </w:p>
    <w:p w14:paraId="7F5289BB">
      <w:pPr>
        <w:spacing w:line="540" w:lineRule="exact"/>
        <w:jc w:val="center"/>
        <w:rPr>
          <w:rFonts w:ascii="仿宋" w:hAnsi="仿宋" w:eastAsia="仿宋" w:cs="仿宋"/>
          <w:b/>
          <w:bCs/>
          <w:color w:val="auto"/>
          <w:sz w:val="44"/>
          <w:szCs w:val="44"/>
          <w:highlight w:val="none"/>
          <w:lang w:eastAsia="zh-CN"/>
        </w:rPr>
      </w:pPr>
    </w:p>
    <w:p w14:paraId="6D10201F">
      <w:pPr>
        <w:spacing w:line="540" w:lineRule="exact"/>
        <w:jc w:val="center"/>
        <w:rPr>
          <w:rFonts w:ascii="仿宋" w:hAnsi="仿宋" w:eastAsia="仿宋" w:cs="仿宋"/>
          <w:b/>
          <w:bCs/>
          <w:color w:val="auto"/>
          <w:sz w:val="44"/>
          <w:szCs w:val="44"/>
          <w:highlight w:val="none"/>
          <w:lang w:eastAsia="zh-CN"/>
        </w:rPr>
      </w:pPr>
    </w:p>
    <w:p w14:paraId="12494B10">
      <w:pPr>
        <w:spacing w:line="540" w:lineRule="exact"/>
        <w:jc w:val="center"/>
        <w:rPr>
          <w:rFonts w:ascii="仿宋" w:hAnsi="仿宋" w:eastAsia="仿宋" w:cs="仿宋"/>
          <w:b/>
          <w:bCs/>
          <w:color w:val="auto"/>
          <w:sz w:val="44"/>
          <w:szCs w:val="44"/>
          <w:highlight w:val="none"/>
          <w:lang w:eastAsia="zh-CN"/>
        </w:rPr>
      </w:pPr>
    </w:p>
    <w:p w14:paraId="1EBA72E2">
      <w:pPr>
        <w:spacing w:line="540" w:lineRule="exact"/>
        <w:jc w:val="center"/>
        <w:rPr>
          <w:rFonts w:ascii="仿宋" w:hAnsi="仿宋" w:eastAsia="仿宋" w:cs="仿宋"/>
          <w:b/>
          <w:bCs/>
          <w:color w:val="auto"/>
          <w:sz w:val="44"/>
          <w:szCs w:val="44"/>
          <w:highlight w:val="none"/>
          <w:lang w:eastAsia="zh-CN"/>
        </w:rPr>
      </w:pPr>
    </w:p>
    <w:p w14:paraId="44B9767D">
      <w:pPr>
        <w:spacing w:line="540" w:lineRule="exact"/>
        <w:jc w:val="center"/>
        <w:rPr>
          <w:rFonts w:ascii="仿宋" w:hAnsi="仿宋" w:eastAsia="仿宋" w:cs="仿宋"/>
          <w:b/>
          <w:bCs/>
          <w:color w:val="auto"/>
          <w:sz w:val="44"/>
          <w:szCs w:val="44"/>
          <w:highlight w:val="none"/>
          <w:lang w:eastAsia="zh-CN"/>
        </w:rPr>
      </w:pPr>
    </w:p>
    <w:p w14:paraId="4B883FF8">
      <w:pPr>
        <w:spacing w:line="540" w:lineRule="exact"/>
        <w:jc w:val="center"/>
        <w:outlineLvl w:val="0"/>
        <w:rPr>
          <w:rFonts w:hint="eastAsia" w:ascii="仿宋" w:hAnsi="仿宋" w:eastAsia="仿宋" w:cs="仿宋"/>
          <w:b/>
          <w:bCs/>
          <w:color w:val="auto"/>
          <w:sz w:val="32"/>
          <w:szCs w:val="32"/>
          <w:highlight w:val="none"/>
          <w:lang w:eastAsia="zh-CN"/>
        </w:rPr>
      </w:pPr>
      <w:bookmarkStart w:id="42" w:name="_Toc1697"/>
    </w:p>
    <w:p w14:paraId="25F0CA6B">
      <w:pPr>
        <w:spacing w:line="540" w:lineRule="exact"/>
        <w:jc w:val="center"/>
        <w:outlineLvl w:val="0"/>
        <w:rPr>
          <w:rFonts w:hint="eastAsia" w:ascii="仿宋" w:hAnsi="仿宋" w:eastAsia="仿宋" w:cs="仿宋"/>
          <w:b/>
          <w:bCs/>
          <w:color w:val="auto"/>
          <w:sz w:val="32"/>
          <w:szCs w:val="32"/>
          <w:highlight w:val="none"/>
          <w:lang w:eastAsia="zh-CN"/>
        </w:rPr>
      </w:pPr>
    </w:p>
    <w:p w14:paraId="370CF678">
      <w:pPr>
        <w:spacing w:line="540" w:lineRule="exact"/>
        <w:jc w:val="center"/>
        <w:outlineLvl w:val="0"/>
        <w:rPr>
          <w:rFonts w:hint="eastAsia" w:ascii="仿宋" w:hAnsi="仿宋" w:eastAsia="仿宋" w:cs="仿宋"/>
          <w:b/>
          <w:bCs/>
          <w:color w:val="auto"/>
          <w:sz w:val="32"/>
          <w:szCs w:val="32"/>
          <w:highlight w:val="none"/>
          <w:lang w:eastAsia="zh-CN"/>
        </w:rPr>
      </w:pPr>
    </w:p>
    <w:p w14:paraId="7899A411">
      <w:pPr>
        <w:spacing w:line="540" w:lineRule="exact"/>
        <w:jc w:val="center"/>
        <w:outlineLvl w:val="0"/>
        <w:rPr>
          <w:rFonts w:hint="eastAsia" w:ascii="仿宋" w:hAnsi="仿宋" w:eastAsia="仿宋" w:cs="仿宋"/>
          <w:b/>
          <w:bCs/>
          <w:color w:val="auto"/>
          <w:sz w:val="32"/>
          <w:szCs w:val="32"/>
          <w:highlight w:val="none"/>
          <w:lang w:eastAsia="zh-CN"/>
        </w:rPr>
      </w:pPr>
    </w:p>
    <w:p w14:paraId="5431C118">
      <w:pPr>
        <w:spacing w:line="540" w:lineRule="exact"/>
        <w:jc w:val="center"/>
        <w:outlineLvl w:val="0"/>
        <w:rPr>
          <w:rFonts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质疑函范本</w:t>
      </w:r>
      <w:bookmarkEnd w:id="42"/>
    </w:p>
    <w:p w14:paraId="1004267E">
      <w:pPr>
        <w:adjustRightInd w:val="0"/>
        <w:snapToGrid w:val="0"/>
        <w:spacing w:beforeLines="100" w:line="540" w:lineRule="exact"/>
        <w:ind w:firstLine="490" w:firstLineChars="200"/>
        <w:outlineLvl w:val="0"/>
        <w:rPr>
          <w:rFonts w:ascii="仿宋" w:hAnsi="仿宋" w:eastAsia="仿宋" w:cs="仿宋"/>
          <w:bCs/>
          <w:color w:val="auto"/>
          <w:highlight w:val="none"/>
          <w:lang w:eastAsia="zh-CN"/>
        </w:rPr>
      </w:pPr>
      <w:bookmarkStart w:id="43" w:name="_Toc9061"/>
      <w:r>
        <w:rPr>
          <w:rFonts w:hint="eastAsia" w:ascii="仿宋" w:hAnsi="仿宋" w:eastAsia="仿宋" w:cs="仿宋"/>
          <w:bCs/>
          <w:color w:val="auto"/>
          <w:highlight w:val="none"/>
          <w:lang w:eastAsia="zh-CN"/>
        </w:rPr>
        <w:t>一、质疑供应商基本信息</w:t>
      </w:r>
      <w:bookmarkEnd w:id="43"/>
    </w:p>
    <w:p w14:paraId="48C879FF">
      <w:pPr>
        <w:adjustRightInd w:val="0"/>
        <w:snapToGrid w:val="0"/>
        <w:spacing w:line="540" w:lineRule="exact"/>
        <w:ind w:firstLine="49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质疑供应商：</w:t>
      </w:r>
      <w:r>
        <w:rPr>
          <w:rFonts w:hint="eastAsia" w:ascii="仿宋" w:hAnsi="仿宋" w:eastAsia="仿宋" w:cs="仿宋"/>
          <w:color w:val="auto"/>
          <w:highlight w:val="none"/>
          <w:u w:val="dotted"/>
          <w:lang w:eastAsia="zh-CN"/>
        </w:rPr>
        <w:t xml:space="preserve">                         </w:t>
      </w:r>
    </w:p>
    <w:p w14:paraId="4E3204E1">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邮编：</w:t>
      </w:r>
      <w:r>
        <w:rPr>
          <w:rFonts w:hint="eastAsia" w:ascii="仿宋" w:hAnsi="仿宋" w:eastAsia="仿宋" w:cs="仿宋"/>
          <w:color w:val="auto"/>
          <w:highlight w:val="none"/>
          <w:u w:val="dotted"/>
          <w:lang w:eastAsia="zh-CN"/>
        </w:rPr>
        <w:t xml:space="preserve">            </w:t>
      </w:r>
    </w:p>
    <w:p w14:paraId="6A9F6342">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联系人：</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联系电话：</w:t>
      </w:r>
      <w:r>
        <w:rPr>
          <w:rFonts w:hint="eastAsia" w:ascii="仿宋" w:hAnsi="仿宋" w:eastAsia="仿宋" w:cs="仿宋"/>
          <w:color w:val="auto"/>
          <w:highlight w:val="none"/>
          <w:u w:val="dotted"/>
          <w:lang w:eastAsia="zh-CN"/>
        </w:rPr>
        <w:t xml:space="preserve">            </w:t>
      </w:r>
    </w:p>
    <w:p w14:paraId="71801E91">
      <w:pPr>
        <w:adjustRightInd w:val="0"/>
        <w:snapToGrid w:val="0"/>
        <w:spacing w:line="540" w:lineRule="exact"/>
        <w:ind w:firstLine="49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授权代表：</w:t>
      </w:r>
      <w:r>
        <w:rPr>
          <w:rFonts w:hint="eastAsia" w:ascii="仿宋" w:hAnsi="仿宋" w:eastAsia="仿宋" w:cs="仿宋"/>
          <w:color w:val="auto"/>
          <w:highlight w:val="none"/>
          <w:u w:val="dotted"/>
          <w:lang w:eastAsia="zh-CN"/>
        </w:rPr>
        <w:t xml:space="preserve">                                          </w:t>
      </w:r>
    </w:p>
    <w:p w14:paraId="58844042">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联系电话：</w:t>
      </w:r>
      <w:r>
        <w:rPr>
          <w:rFonts w:hint="eastAsia" w:ascii="仿宋" w:hAnsi="仿宋" w:eastAsia="仿宋" w:cs="仿宋"/>
          <w:color w:val="auto"/>
          <w:highlight w:val="none"/>
          <w:u w:val="dotted"/>
          <w:lang w:eastAsia="zh-CN"/>
        </w:rPr>
        <w:t xml:space="preserve">                                          </w:t>
      </w:r>
    </w:p>
    <w:p w14:paraId="588FEA2D">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地址： </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邮编：</w:t>
      </w:r>
      <w:r>
        <w:rPr>
          <w:rFonts w:hint="eastAsia" w:ascii="仿宋" w:hAnsi="仿宋" w:eastAsia="仿宋" w:cs="仿宋"/>
          <w:color w:val="auto"/>
          <w:highlight w:val="none"/>
          <w:u w:val="dotted"/>
          <w:lang w:eastAsia="zh-CN"/>
        </w:rPr>
        <w:t xml:space="preserve">               </w:t>
      </w:r>
    </w:p>
    <w:p w14:paraId="5A8B2FB0">
      <w:pPr>
        <w:adjustRightInd w:val="0"/>
        <w:snapToGrid w:val="0"/>
        <w:spacing w:line="540" w:lineRule="exact"/>
        <w:ind w:firstLine="490" w:firstLineChars="200"/>
        <w:outlineLvl w:val="0"/>
        <w:rPr>
          <w:rFonts w:ascii="仿宋" w:hAnsi="仿宋" w:eastAsia="仿宋" w:cs="仿宋"/>
          <w:bCs/>
          <w:color w:val="auto"/>
          <w:highlight w:val="none"/>
          <w:lang w:eastAsia="zh-CN"/>
        </w:rPr>
      </w:pPr>
      <w:bookmarkStart w:id="44" w:name="_Toc15938"/>
      <w:r>
        <w:rPr>
          <w:rFonts w:hint="eastAsia" w:ascii="仿宋" w:hAnsi="仿宋" w:eastAsia="仿宋" w:cs="仿宋"/>
          <w:bCs/>
          <w:color w:val="auto"/>
          <w:highlight w:val="none"/>
          <w:lang w:eastAsia="zh-CN"/>
        </w:rPr>
        <w:t>二、质疑项目基本情况</w:t>
      </w:r>
      <w:bookmarkEnd w:id="44"/>
    </w:p>
    <w:p w14:paraId="2975DC34">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质疑项目的名称：</w:t>
      </w:r>
      <w:r>
        <w:rPr>
          <w:rFonts w:hint="eastAsia" w:ascii="仿宋" w:hAnsi="仿宋" w:eastAsia="仿宋" w:cs="仿宋"/>
          <w:color w:val="auto"/>
          <w:highlight w:val="none"/>
          <w:u w:val="dotted"/>
          <w:lang w:eastAsia="zh-CN"/>
        </w:rPr>
        <w:t xml:space="preserve">                                     </w:t>
      </w:r>
    </w:p>
    <w:p w14:paraId="032FCB1A">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质疑项目的编号：</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包号：</w:t>
      </w:r>
      <w:r>
        <w:rPr>
          <w:rFonts w:hint="eastAsia" w:ascii="仿宋" w:hAnsi="仿宋" w:eastAsia="仿宋" w:cs="仿宋"/>
          <w:color w:val="auto"/>
          <w:highlight w:val="none"/>
          <w:u w:val="dotted"/>
          <w:lang w:eastAsia="zh-CN"/>
        </w:rPr>
        <w:t xml:space="preserve">                </w:t>
      </w:r>
    </w:p>
    <w:p w14:paraId="648B1359">
      <w:pPr>
        <w:adjustRightInd w:val="0"/>
        <w:snapToGrid w:val="0"/>
        <w:spacing w:line="540" w:lineRule="exact"/>
        <w:ind w:firstLine="49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采购人名称：</w:t>
      </w:r>
      <w:r>
        <w:rPr>
          <w:rFonts w:hint="eastAsia" w:ascii="仿宋" w:hAnsi="仿宋" w:eastAsia="仿宋" w:cs="仿宋"/>
          <w:color w:val="auto"/>
          <w:highlight w:val="none"/>
          <w:u w:val="dotted"/>
          <w:lang w:eastAsia="zh-CN"/>
        </w:rPr>
        <w:t xml:space="preserve">                                         </w:t>
      </w:r>
    </w:p>
    <w:p w14:paraId="3550B21C">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采购文件获取日期：</w:t>
      </w:r>
      <w:r>
        <w:rPr>
          <w:rFonts w:hint="eastAsia" w:ascii="仿宋" w:hAnsi="仿宋" w:eastAsia="仿宋" w:cs="仿宋"/>
          <w:color w:val="auto"/>
          <w:highlight w:val="none"/>
          <w:u w:val="dotted"/>
          <w:lang w:eastAsia="zh-CN"/>
        </w:rPr>
        <w:t xml:space="preserve">                                   </w:t>
      </w:r>
    </w:p>
    <w:p w14:paraId="17E8B94B">
      <w:pPr>
        <w:adjustRightInd w:val="0"/>
        <w:snapToGrid w:val="0"/>
        <w:spacing w:line="540" w:lineRule="exact"/>
        <w:ind w:firstLine="490" w:firstLineChars="200"/>
        <w:outlineLvl w:val="0"/>
        <w:rPr>
          <w:rFonts w:ascii="仿宋" w:hAnsi="仿宋" w:eastAsia="仿宋" w:cs="仿宋"/>
          <w:bCs/>
          <w:color w:val="auto"/>
          <w:highlight w:val="none"/>
          <w:lang w:eastAsia="zh-CN"/>
        </w:rPr>
      </w:pPr>
      <w:bookmarkStart w:id="45" w:name="_Toc18271"/>
      <w:r>
        <w:rPr>
          <w:rFonts w:hint="eastAsia" w:ascii="仿宋" w:hAnsi="仿宋" w:eastAsia="仿宋" w:cs="仿宋"/>
          <w:bCs/>
          <w:color w:val="auto"/>
          <w:highlight w:val="none"/>
          <w:lang w:eastAsia="zh-CN"/>
        </w:rPr>
        <w:t>三、质疑事项具体内容</w:t>
      </w:r>
      <w:bookmarkEnd w:id="45"/>
    </w:p>
    <w:p w14:paraId="1CBDD487">
      <w:pPr>
        <w:adjustRightInd w:val="0"/>
        <w:snapToGrid w:val="0"/>
        <w:spacing w:line="540" w:lineRule="exact"/>
        <w:ind w:firstLine="49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质疑事项1：</w:t>
      </w:r>
      <w:r>
        <w:rPr>
          <w:rFonts w:hint="eastAsia" w:ascii="仿宋" w:hAnsi="仿宋" w:eastAsia="仿宋" w:cs="仿宋"/>
          <w:color w:val="auto"/>
          <w:highlight w:val="none"/>
          <w:u w:val="dotted"/>
          <w:lang w:eastAsia="zh-CN"/>
        </w:rPr>
        <w:t xml:space="preserve">                                         </w:t>
      </w:r>
    </w:p>
    <w:p w14:paraId="3ED2FCFC">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事实依据：</w:t>
      </w:r>
      <w:r>
        <w:rPr>
          <w:rFonts w:hint="eastAsia" w:ascii="仿宋" w:hAnsi="仿宋" w:eastAsia="仿宋" w:cs="仿宋"/>
          <w:color w:val="auto"/>
          <w:highlight w:val="none"/>
          <w:u w:val="dotted"/>
          <w:lang w:eastAsia="zh-CN"/>
        </w:rPr>
        <w:t xml:space="preserve">                                           </w:t>
      </w:r>
    </w:p>
    <w:p w14:paraId="1EC35DA6">
      <w:pPr>
        <w:adjustRightInd w:val="0"/>
        <w:snapToGrid w:val="0"/>
        <w:spacing w:line="540" w:lineRule="exact"/>
        <w:ind w:firstLine="49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法律依据：</w:t>
      </w:r>
      <w:r>
        <w:rPr>
          <w:rFonts w:hint="eastAsia" w:ascii="仿宋" w:hAnsi="仿宋" w:eastAsia="仿宋" w:cs="仿宋"/>
          <w:color w:val="auto"/>
          <w:highlight w:val="none"/>
          <w:u w:val="dotted"/>
          <w:lang w:eastAsia="zh-CN"/>
        </w:rPr>
        <w:t xml:space="preserve">                                           </w:t>
      </w:r>
    </w:p>
    <w:p w14:paraId="123403E4">
      <w:pPr>
        <w:adjustRightInd w:val="0"/>
        <w:snapToGrid w:val="0"/>
        <w:spacing w:line="540" w:lineRule="exact"/>
        <w:ind w:firstLine="49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质疑事项2</w:t>
      </w:r>
    </w:p>
    <w:p w14:paraId="1DABE38D">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w:t>
      </w:r>
    </w:p>
    <w:p w14:paraId="21E12498">
      <w:pPr>
        <w:adjustRightInd w:val="0"/>
        <w:snapToGrid w:val="0"/>
        <w:spacing w:line="540" w:lineRule="exact"/>
        <w:ind w:firstLine="490" w:firstLineChars="200"/>
        <w:outlineLvl w:val="0"/>
        <w:rPr>
          <w:rFonts w:ascii="仿宋" w:hAnsi="仿宋" w:eastAsia="仿宋" w:cs="仿宋"/>
          <w:bCs/>
          <w:color w:val="auto"/>
          <w:highlight w:val="none"/>
          <w:lang w:eastAsia="zh-CN"/>
        </w:rPr>
      </w:pPr>
      <w:bookmarkStart w:id="46" w:name="_Toc22365"/>
      <w:r>
        <w:rPr>
          <w:rFonts w:hint="eastAsia" w:ascii="仿宋" w:hAnsi="仿宋" w:eastAsia="仿宋" w:cs="仿宋"/>
          <w:bCs/>
          <w:color w:val="auto"/>
          <w:highlight w:val="none"/>
          <w:lang w:eastAsia="zh-CN"/>
        </w:rPr>
        <w:t>四、与质疑事项相关的质疑请求</w:t>
      </w:r>
      <w:bookmarkEnd w:id="46"/>
    </w:p>
    <w:p w14:paraId="72AC0C83">
      <w:pPr>
        <w:adjustRightInd w:val="0"/>
        <w:snapToGrid w:val="0"/>
        <w:spacing w:line="540" w:lineRule="exact"/>
        <w:ind w:firstLine="49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请求：</w:t>
      </w:r>
      <w:r>
        <w:rPr>
          <w:rFonts w:hint="eastAsia" w:ascii="仿宋" w:hAnsi="仿宋" w:eastAsia="仿宋" w:cs="仿宋"/>
          <w:color w:val="auto"/>
          <w:highlight w:val="none"/>
          <w:u w:val="dotted"/>
          <w:lang w:eastAsia="zh-CN"/>
        </w:rPr>
        <w:t xml:space="preserve">                                               </w:t>
      </w:r>
    </w:p>
    <w:p w14:paraId="5472B3C5">
      <w:pPr>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签章(签章)：                   公章：                      </w:t>
      </w:r>
    </w:p>
    <w:p w14:paraId="7081C213">
      <w:pPr>
        <w:spacing w:line="540" w:lineRule="exact"/>
        <w:ind w:firstLine="490" w:firstLineChars="200"/>
        <w:rPr>
          <w:rFonts w:ascii="仿宋" w:hAnsi="仿宋" w:eastAsia="仿宋" w:cs="仿宋"/>
          <w:b/>
          <w:bCs/>
          <w:color w:val="auto"/>
          <w:highlight w:val="none"/>
          <w:lang w:eastAsia="zh-CN"/>
        </w:rPr>
      </w:pPr>
      <w:r>
        <w:rPr>
          <w:rFonts w:hint="eastAsia" w:ascii="仿宋" w:hAnsi="仿宋" w:eastAsia="仿宋" w:cs="仿宋"/>
          <w:color w:val="auto"/>
          <w:highlight w:val="none"/>
          <w:lang w:eastAsia="zh-CN"/>
        </w:rPr>
        <w:t xml:space="preserve">日期：    </w:t>
      </w:r>
    </w:p>
    <w:p w14:paraId="493AEE77">
      <w:pPr>
        <w:pStyle w:val="3"/>
        <w:keepNext w:val="0"/>
        <w:keepLines w:val="0"/>
        <w:pageBreakBefore w:val="0"/>
        <w:widowControl w:val="0"/>
        <w:kinsoku/>
        <w:wordWrap/>
        <w:overflowPunct/>
        <w:topLinePunct w:val="0"/>
        <w:autoSpaceDE/>
        <w:autoSpaceDN/>
        <w:bidi w:val="0"/>
        <w:spacing w:line="336" w:lineRule="auto"/>
        <w:textAlignment w:val="auto"/>
        <w:rPr>
          <w:rFonts w:ascii="仿宋" w:hAnsi="仿宋" w:eastAsia="仿宋" w:cs="仿宋"/>
          <w:color w:val="auto"/>
          <w:sz w:val="28"/>
          <w:szCs w:val="28"/>
        </w:rPr>
      </w:pPr>
    </w:p>
    <w:p w14:paraId="634282AE">
      <w:pPr>
        <w:pageBreakBefore/>
        <w:spacing w:line="440" w:lineRule="exact"/>
        <w:jc w:val="center"/>
        <w:outlineLvl w:val="0"/>
        <w:rPr>
          <w:rFonts w:hint="eastAsia" w:ascii="仿宋" w:hAnsi="仿宋" w:eastAsia="仿宋" w:cs="仿宋"/>
          <w:b/>
          <w:bCs w:val="0"/>
          <w:color w:val="auto"/>
          <w:sz w:val="36"/>
          <w:szCs w:val="36"/>
          <w:highlight w:val="none"/>
          <w:lang w:eastAsia="zh-CN"/>
        </w:rPr>
      </w:pPr>
      <w:r>
        <w:rPr>
          <w:rFonts w:hint="eastAsia" w:ascii="仿宋" w:hAnsi="仿宋" w:eastAsia="仿宋" w:cs="仿宋"/>
          <w:b/>
          <w:color w:val="auto"/>
          <w:sz w:val="32"/>
          <w:szCs w:val="32"/>
          <w:lang w:eastAsia="zh-CN"/>
        </w:rPr>
        <w:t>第三部分</w:t>
      </w:r>
      <w:r>
        <w:rPr>
          <w:rFonts w:hint="eastAsia" w:ascii="仿宋" w:hAnsi="仿宋" w:eastAsia="仿宋" w:cs="仿宋"/>
          <w:b/>
          <w:bCs w:val="0"/>
          <w:color w:val="auto"/>
          <w:sz w:val="36"/>
          <w:szCs w:val="36"/>
          <w:highlight w:val="none"/>
          <w:lang w:eastAsia="zh-CN"/>
        </w:rPr>
        <w:t xml:space="preserve"> 技术规格、数量及质量要求</w:t>
      </w:r>
      <w:bookmarkStart w:id="47" w:name="_Toc340225294"/>
      <w:bookmarkStart w:id="48" w:name="_Toc267320052"/>
    </w:p>
    <w:p w14:paraId="778AAB43">
      <w:pPr>
        <w:spacing w:line="760" w:lineRule="exact"/>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rPr>
        <w:t>1.1 主要技术参数</w:t>
      </w:r>
    </w:p>
    <w:tbl>
      <w:tblPr>
        <w:tblStyle w:val="20"/>
        <w:tblW w:w="5132" w:type="pct"/>
        <w:tblInd w:w="-2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1475"/>
        <w:gridCol w:w="613"/>
        <w:gridCol w:w="712"/>
        <w:gridCol w:w="4274"/>
        <w:gridCol w:w="2550"/>
      </w:tblGrid>
      <w:tr w14:paraId="5B837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921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序号</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CF8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名称</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276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单位</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C64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数量</w:t>
            </w:r>
          </w:p>
        </w:tc>
        <w:tc>
          <w:tcPr>
            <w:tcW w:w="2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344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参数</w:t>
            </w:r>
          </w:p>
        </w:tc>
        <w:tc>
          <w:tcPr>
            <w:tcW w:w="1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48B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备注（描述）</w:t>
            </w:r>
          </w:p>
        </w:tc>
      </w:tr>
      <w:tr w14:paraId="7FEDF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888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E23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感烟探测器</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FB4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EEA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1400</w:t>
            </w:r>
          </w:p>
        </w:tc>
        <w:tc>
          <w:tcPr>
            <w:tcW w:w="2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175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智能型，电子编码，内置集成芯片，有自动补偿能力、故障自诊断功能和防水汽误报功能，采用红外光、蓝光双波长烟雾传感器实时进行烟雾探测，指示灯360度可见，与底座配套使用。</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C66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含原有设备拆除、新设备的安装和辅材、线路改造、联动调试等相应费用</w:t>
            </w:r>
          </w:p>
        </w:tc>
      </w:tr>
      <w:tr w14:paraId="22B53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F11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468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手动报警按钮</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E19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33D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142</w:t>
            </w:r>
          </w:p>
        </w:tc>
        <w:tc>
          <w:tcPr>
            <w:tcW w:w="2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D94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电子编码，可恢复型，插拔式安装，含电话插孔，与底座配套使用。</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789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含原有设备拆除、新设备的安装和辅材、线路改造、联动调试等相应费用</w:t>
            </w:r>
          </w:p>
        </w:tc>
      </w:tr>
      <w:tr w14:paraId="4725E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E5B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B43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感温探测器</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0A3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71F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2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E9D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智能型，电子编码，内置高集成芯片，与底座配套使用，指示灯360度可见。</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6E0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含原有设备拆除、新设备的安装和辅材、线路改造、联动调试等相应费用</w:t>
            </w:r>
          </w:p>
        </w:tc>
      </w:tr>
      <w:tr w14:paraId="48203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37E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CAC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消火栓按钮</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323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46F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200</w:t>
            </w:r>
          </w:p>
        </w:tc>
        <w:tc>
          <w:tcPr>
            <w:tcW w:w="2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AAB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电子编码，可恢复型，插拔式安装，可通过按下消火栓按钮启动消防泵，消防泵启动后点亮回答指示灯，超强防水性能。</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AFE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含原有设备拆除、新设备的安装和辅材、线路改造、联动调试等相应费用</w:t>
            </w:r>
          </w:p>
        </w:tc>
      </w:tr>
      <w:tr w14:paraId="76FFC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E8B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567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声光警报器</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14C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2E8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138</w:t>
            </w:r>
          </w:p>
        </w:tc>
        <w:tc>
          <w:tcPr>
            <w:tcW w:w="2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30A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二线制，电子编码，高亮LED光源，可实现声光分离，插拔式安装。</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ABB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含原有设备拆除、新设备的安装和辅材、线路改造、联动调试等相应费用</w:t>
            </w:r>
          </w:p>
        </w:tc>
      </w:tr>
      <w:tr w14:paraId="56258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9C1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307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输入模块</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55E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DF7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465</w:t>
            </w:r>
          </w:p>
        </w:tc>
        <w:tc>
          <w:tcPr>
            <w:tcW w:w="2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802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电子编码，插拔式安装，可接收设备无源常开或常闭触点信号，并具有线路检测功能。</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4E7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含原有设备拆除、新设备的安装和辅材、线路改造、联动调试等相应费用</w:t>
            </w:r>
          </w:p>
        </w:tc>
      </w:tr>
      <w:tr w14:paraId="1E427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1EF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186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输出模块</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224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9EB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w:t>
            </w:r>
          </w:p>
        </w:tc>
        <w:tc>
          <w:tcPr>
            <w:tcW w:w="2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B95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二线制，配接广播系统使用，二总线插拔式，电子编码，具有单个扬声器断线检测功能，无源双路切换。</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7FF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含原有设备拆除、新设备的安装和辅材、线路改造、联动调试等相应费用</w:t>
            </w:r>
          </w:p>
        </w:tc>
      </w:tr>
      <w:tr w14:paraId="45671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F4C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8DF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输入输出模块</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249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05B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452</w:t>
            </w:r>
          </w:p>
        </w:tc>
        <w:tc>
          <w:tcPr>
            <w:tcW w:w="2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80A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四线制，电子编码，插拔式安装，单输入、输出接口。输出接点容量。具有检线功能。</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8F5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含原有设备拆除、新设备的安装和辅材、线路改造、联动调试等相应费用</w:t>
            </w:r>
          </w:p>
        </w:tc>
      </w:tr>
      <w:tr w14:paraId="369B9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A1F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34B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隔离模块</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0F2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272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w:t>
            </w:r>
          </w:p>
        </w:tc>
        <w:tc>
          <w:tcPr>
            <w:tcW w:w="2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988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插拔式结构，自恢复型，用于保护、隔离二总线上发生短路故障的部位，最大工作电流200mA。</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171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含原有设备拆除、新设备的安装和辅材、线路改造、联动调试等相应费用</w:t>
            </w:r>
          </w:p>
        </w:tc>
      </w:tr>
      <w:tr w14:paraId="46EFD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215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C73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楼层显示器</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FCF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A65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w:t>
            </w:r>
          </w:p>
        </w:tc>
        <w:tc>
          <w:tcPr>
            <w:tcW w:w="2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387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二线制，插拔式结构，汉字液晶显示，可跨回路、跨主机显示。</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783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含原有设备拆除、新设备的安装和辅材、线路改造、联动调试等相应费用</w:t>
            </w:r>
          </w:p>
        </w:tc>
      </w:tr>
      <w:tr w14:paraId="1A8F8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145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6B5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消防电话</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9AD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6CF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w:t>
            </w:r>
          </w:p>
        </w:tc>
        <w:tc>
          <w:tcPr>
            <w:tcW w:w="2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A84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带地址编码，电子编码方式，固定壁挂式，含固定座。</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9AE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含原有设备拆除、新设备的安装和辅材、线路改造、联动调试等相应费用</w:t>
            </w:r>
          </w:p>
        </w:tc>
      </w:tr>
      <w:tr w14:paraId="7908B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443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9E8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消防联动主机</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A0D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84C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494F5">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【外壳材质】：防火、防导电材料;</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【工作电压】：满足消防应急灯具要求;</w:t>
            </w:r>
          </w:p>
          <w:p w14:paraId="0A54C50E">
            <w:pPr>
              <w:keepNext w:val="0"/>
              <w:keepLines w:val="0"/>
              <w:widowControl/>
              <w:suppressLineNumbers w:val="0"/>
              <w:jc w:val="left"/>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【防护等级】：IP30；与消防设施相关设施设备相连能够实现联动操作等功能。</w:t>
            </w:r>
          </w:p>
          <w:p w14:paraId="13082EFC">
            <w:pPr>
              <w:keepNext w:val="0"/>
              <w:keepLines w:val="0"/>
              <w:widowControl/>
              <w:suppressLineNumbers w:val="0"/>
              <w:jc w:val="left"/>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【供电方式】：AC 220V±15%，50Hz，配备UPS备用电源（≥8小时）；支持跨品牌设备兼容性。</w:t>
            </w:r>
          </w:p>
          <w:p w14:paraId="2E48E197">
            <w:pPr>
              <w:pStyle w:val="16"/>
              <w:keepNext w:val="0"/>
              <w:keepLines w:val="0"/>
              <w:widowControl/>
              <w:suppressLineNumbers w:val="0"/>
              <w:wordWrap w:val="0"/>
              <w:spacing w:before="0" w:beforeAutospacing="0" w:after="0" w:afterAutospacing="0"/>
              <w:ind w:left="0" w:right="0" w:firstLine="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【系统容量】：最大支持16回路，单回路可编址设备≥200个。</w:t>
            </w:r>
            <w:r>
              <w:rPr>
                <w:rFonts w:hint="eastAsia" w:ascii="仿宋" w:hAnsi="仿宋" w:eastAsia="仿宋" w:cs="仿宋"/>
                <w:i w:val="0"/>
                <w:iCs w:val="0"/>
                <w:color w:val="000000"/>
                <w:kern w:val="0"/>
                <w:sz w:val="21"/>
                <w:szCs w:val="21"/>
                <w:u w:val="none"/>
                <w:lang w:val="en-US" w:eastAsia="zh-CN" w:bidi="ar"/>
              </w:rPr>
              <w:t>包含1台双节琴台柜、主面板（主板、电容式触摸屏、彩色液晶屏、打印机、2路多线控制点等）、总线盘、多线控制盘、</w:t>
            </w:r>
            <w:r>
              <w:rPr>
                <w:rFonts w:hint="default" w:ascii="var(--ds-font-family-code)" w:hAnsi="var(--ds-font-family-code)" w:eastAsia="var(--ds-font-family-code)" w:cs="var(--ds-font-family-code)"/>
                <w:i w:val="0"/>
                <w:iCs w:val="0"/>
                <w:caps w:val="0"/>
                <w:color w:val="494949"/>
                <w:spacing w:val="0"/>
                <w:sz w:val="18"/>
                <w:szCs w:val="18"/>
              </w:rPr>
              <w:t>含控</w:t>
            </w:r>
            <w:r>
              <w:rPr>
                <w:rFonts w:hint="default" w:ascii="仿宋" w:hAnsi="仿宋" w:eastAsia="仿宋" w:cs="仿宋"/>
                <w:i w:val="0"/>
                <w:iCs w:val="0"/>
                <w:color w:val="000000"/>
                <w:kern w:val="0"/>
                <w:sz w:val="21"/>
                <w:szCs w:val="21"/>
                <w:u w:val="none"/>
                <w:lang w:val="en-US" w:eastAsia="zh-CN" w:bidi="ar"/>
              </w:rPr>
              <w:t>制器系统电源</w:t>
            </w:r>
            <w:r>
              <w:rPr>
                <w:rFonts w:hint="eastAsia" w:ascii="仿宋" w:hAnsi="仿宋" w:eastAsia="仿宋" w:cs="仿宋"/>
                <w:i w:val="0"/>
                <w:iCs w:val="0"/>
                <w:color w:val="000000"/>
                <w:kern w:val="0"/>
                <w:sz w:val="21"/>
                <w:szCs w:val="21"/>
                <w:u w:val="none"/>
                <w:lang w:val="en-US" w:eastAsia="zh-CN" w:bidi="ar"/>
              </w:rPr>
              <w:t>。</w:t>
            </w:r>
          </w:p>
          <w:p w14:paraId="510D9288">
            <w:pPr>
              <w:pStyle w:val="16"/>
              <w:keepNext w:val="0"/>
              <w:keepLines w:val="0"/>
              <w:widowControl/>
              <w:suppressLineNumbers w:val="0"/>
              <w:wordWrap w:val="0"/>
              <w:spacing w:before="0" w:beforeAutospacing="0" w:after="0" w:afterAutospacing="0"/>
              <w:ind w:left="0" w:right="0" w:firstLine="0"/>
              <w:jc w:val="left"/>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设备需提供消防产品认证（CCCF）证书。</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8FA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含回路板、联网板、CRT通讯板、广播控制盘、广播功率放大器500W、消防电话总机</w:t>
            </w:r>
          </w:p>
        </w:tc>
      </w:tr>
      <w:tr w14:paraId="064F8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63C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F2C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CRT图形显器</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ED3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C37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C8381">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【外壳材质】：防火、防导电材料;</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【显示功能】：支持与消防联动主机实时通信。</w:t>
            </w:r>
          </w:p>
          <w:p w14:paraId="1E97D944">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【备用电源】：内置蓄电池，断电后持续供电≥2小时。</w:t>
            </w:r>
          </w:p>
          <w:p w14:paraId="23A397D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【防护等级】：IP65；</w:t>
            </w:r>
            <w:r>
              <w:rPr>
                <w:rFonts w:hint="eastAsia" w:ascii="仿宋" w:hAnsi="仿宋" w:eastAsia="仿宋" w:cs="仿宋"/>
                <w:b w:val="0"/>
                <w:bCs w:val="0"/>
                <w:i w:val="0"/>
                <w:iCs w:val="0"/>
                <w:color w:val="000000"/>
                <w:kern w:val="0"/>
                <w:sz w:val="21"/>
                <w:szCs w:val="21"/>
                <w:highlight w:val="none"/>
                <w:u w:val="none"/>
                <w:lang w:val="en-US" w:eastAsia="zh-CN" w:bidi="ar"/>
              </w:rPr>
              <w:t>（防尘防水要求）</w:t>
            </w:r>
            <w:r>
              <w:rPr>
                <w:rFonts w:hint="eastAsia" w:ascii="仿宋" w:hAnsi="仿宋" w:eastAsia="仿宋" w:cs="仿宋"/>
                <w:b w:val="0"/>
                <w:bCs w:val="0"/>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琴台式，一体式全触屏操作界面，超大显示屏，含控制器系统电源，内置蓄电池，确保断电后设备使用。含鼠标、键盘，用于消防系统火灾报警控制器、可燃气体报警控制器、电器火灾监控设备等控制器通讯，自带单独琴台。</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70F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与消防主机连接，配套联动使用。含原有设备拆除、新设备的安装和辅材、线路改造、联动调试等相应费用</w:t>
            </w:r>
          </w:p>
        </w:tc>
      </w:tr>
      <w:tr w14:paraId="3186E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70E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5FB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亚克力板点位图</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6E6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张</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F92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2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89C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明确消防设施点位，并在消防控制室内进行张贴。</w:t>
            </w:r>
          </w:p>
        </w:tc>
        <w:tc>
          <w:tcPr>
            <w:tcW w:w="1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672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含原有拆除、新的安装及辅材</w:t>
            </w:r>
          </w:p>
        </w:tc>
      </w:tr>
      <w:tr w14:paraId="51CBB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848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4DB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常开式闭门器</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262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C99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286</w:t>
            </w:r>
          </w:p>
        </w:tc>
        <w:tc>
          <w:tcPr>
            <w:tcW w:w="2090" w:type="pct"/>
            <w:tcBorders>
              <w:top w:val="single" w:color="000000" w:sz="4" w:space="0"/>
              <w:left w:val="single" w:color="000000" w:sz="4" w:space="0"/>
              <w:bottom w:val="nil"/>
              <w:right w:val="single" w:color="000000" w:sz="4" w:space="0"/>
            </w:tcBorders>
            <w:shd w:val="clear" w:color="auto" w:fill="auto"/>
            <w:vAlign w:val="center"/>
          </w:tcPr>
          <w:p w14:paraId="1F6FDBD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含监控模块，释放器等配套设施与主机相连，电子编码，火灾时接收控制器命令自动关门，门框安装，每扇门安装一只，闭门器动作次数大于30万次，工作温度区间范围大于等于10℃~140℃可正常工作，编码型二总线设备，不区分左右门；适用医院三号楼现有防火门门扇。</w:t>
            </w:r>
          </w:p>
        </w:tc>
        <w:tc>
          <w:tcPr>
            <w:tcW w:w="1247" w:type="pct"/>
            <w:tcBorders>
              <w:top w:val="single" w:color="000000" w:sz="4" w:space="0"/>
              <w:left w:val="single" w:color="000000" w:sz="4" w:space="0"/>
              <w:bottom w:val="nil"/>
              <w:right w:val="single" w:color="000000" w:sz="4" w:space="0"/>
            </w:tcBorders>
            <w:shd w:val="clear" w:color="auto" w:fill="auto"/>
            <w:vAlign w:val="center"/>
          </w:tcPr>
          <w:p w14:paraId="03ED2E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3号楼，含原有设备拆除、新设备的安装和辅材、线路改造、联动调试等相应费用</w:t>
            </w:r>
          </w:p>
        </w:tc>
      </w:tr>
      <w:tr w14:paraId="3840F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6"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40C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77B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防火门控制主机</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CA8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60C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090" w:type="pct"/>
            <w:tcBorders>
              <w:top w:val="single" w:color="000000" w:sz="4" w:space="0"/>
              <w:left w:val="single" w:color="000000" w:sz="4" w:space="0"/>
              <w:bottom w:val="nil"/>
              <w:right w:val="single" w:color="000000" w:sz="4" w:space="0"/>
            </w:tcBorders>
            <w:shd w:val="clear" w:color="auto" w:fill="auto"/>
            <w:vAlign w:val="center"/>
          </w:tcPr>
          <w:p w14:paraId="4AA3883C">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【外壳材质】：防火、防导电材料;</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【符合标准】：GB 29364-2020《防火门监控系统》。</w:t>
            </w:r>
          </w:p>
          <w:p w14:paraId="116CF39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【防护等级】：IP30;与防火门相关设施设备相连能够实现联动操作等功能。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壁挂式，触摸液晶屏；含控制器系统电源，打印机，具备联网功能。含回路卡、联网卡、通讯卡。满载容量在满足医院现有闭门器数量情况下符合消防预留。含控制器系统电源。</w:t>
            </w:r>
          </w:p>
        </w:tc>
        <w:tc>
          <w:tcPr>
            <w:tcW w:w="1247" w:type="pct"/>
            <w:tcBorders>
              <w:top w:val="single" w:color="000000" w:sz="4" w:space="0"/>
              <w:left w:val="single" w:color="000000" w:sz="4" w:space="0"/>
              <w:bottom w:val="nil"/>
              <w:right w:val="single" w:color="000000" w:sz="4" w:space="0"/>
            </w:tcBorders>
            <w:shd w:val="clear" w:color="auto" w:fill="auto"/>
            <w:vAlign w:val="center"/>
          </w:tcPr>
          <w:p w14:paraId="60D85B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3号楼，含原有设备拆除、新设备的安装和辅材、线路改造、联动调试等相应费用</w:t>
            </w:r>
          </w:p>
        </w:tc>
      </w:tr>
      <w:tr w14:paraId="73FE2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344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567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应急照明灯应急电源(带电池)</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975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1BB61">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w:t>
            </w:r>
          </w:p>
        </w:tc>
        <w:tc>
          <w:tcPr>
            <w:tcW w:w="2090" w:type="pct"/>
            <w:tcBorders>
              <w:top w:val="single" w:color="000000" w:sz="4" w:space="0"/>
              <w:left w:val="single" w:color="000000" w:sz="4" w:space="0"/>
              <w:bottom w:val="single" w:color="auto" w:sz="4" w:space="0"/>
              <w:right w:val="single" w:color="000000" w:sz="4" w:space="0"/>
            </w:tcBorders>
            <w:shd w:val="clear" w:color="auto" w:fill="auto"/>
            <w:vAlign w:val="center"/>
          </w:tcPr>
          <w:p w14:paraId="09FA340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【外壳材质】：防火、防导电材料;壁挂式。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【输出回路】：满载容量在满足医院现有闭门器数量情况下符合消防预留；</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【电池类型】：磷酸铁锂电池（循环寿命≥2000次，符合GB/T 36276-2018）。</w:t>
            </w:r>
          </w:p>
          <w:p w14:paraId="3BA849E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【应急时间】：≥180分钟（符合GB 51309-2018第3.2.4条医院场所要求）。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【防护等级】：IP65；与应急照明主机相连能够实现联动操作等功能。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具有高宽带通讯能力，强抗电磁干扰能力，稳定性、安全性、兼容性强，能适应不同环境。</w:t>
            </w:r>
          </w:p>
        </w:tc>
        <w:tc>
          <w:tcPr>
            <w:tcW w:w="1247" w:type="pct"/>
            <w:tcBorders>
              <w:top w:val="single" w:color="000000" w:sz="4" w:space="0"/>
              <w:left w:val="single" w:color="000000" w:sz="4" w:space="0"/>
              <w:bottom w:val="single" w:color="auto" w:sz="4" w:space="0"/>
              <w:right w:val="single" w:color="000000" w:sz="4" w:space="0"/>
            </w:tcBorders>
            <w:shd w:val="clear" w:color="auto" w:fill="auto"/>
            <w:vAlign w:val="center"/>
          </w:tcPr>
          <w:p w14:paraId="59541E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3号楼，含原有设备拆除、新设备的安装和辅材、线路改造、联动调试等相应费用</w:t>
            </w:r>
          </w:p>
        </w:tc>
      </w:tr>
      <w:tr w14:paraId="4D34A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1"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86D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F98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应急照明灯</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BB0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1E3A6">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686</w:t>
            </w:r>
          </w:p>
        </w:tc>
        <w:tc>
          <w:tcPr>
            <w:tcW w:w="2090" w:type="pct"/>
            <w:tcBorders>
              <w:top w:val="single" w:color="auto" w:sz="4" w:space="0"/>
              <w:left w:val="single" w:color="auto" w:sz="4" w:space="0"/>
              <w:bottom w:val="single" w:color="auto" w:sz="4" w:space="0"/>
              <w:right w:val="single" w:color="auto" w:sz="4" w:space="0"/>
            </w:tcBorders>
            <w:shd w:val="clear" w:color="auto" w:fill="auto"/>
            <w:vAlign w:val="center"/>
          </w:tcPr>
          <w:p w14:paraId="558A3FA8">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吸顶式。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【外壳材质】：防火、防导电材料;</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【工作电压】：满足消防应急灯具要求;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【应急时间】：≥180分钟（符合GB 51309-2018第3.2.4条医院场所要求）。</w:t>
            </w:r>
          </w:p>
          <w:p w14:paraId="7F26965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【防护等级】：IP30;与应急照明主机相连能够实现联动操作等功能。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具有高宽带通讯能力，强抗电磁干扰能力，稳定性、安全性、兼容性强，能适应不同环境。</w:t>
            </w:r>
          </w:p>
        </w:tc>
        <w:tc>
          <w:tcPr>
            <w:tcW w:w="1247" w:type="pct"/>
            <w:tcBorders>
              <w:top w:val="single" w:color="auto" w:sz="4" w:space="0"/>
              <w:left w:val="single" w:color="auto" w:sz="4" w:space="0"/>
              <w:bottom w:val="single" w:color="auto" w:sz="4" w:space="0"/>
              <w:right w:val="single" w:color="auto" w:sz="4" w:space="0"/>
            </w:tcBorders>
            <w:shd w:val="clear" w:color="auto" w:fill="auto"/>
            <w:vAlign w:val="center"/>
          </w:tcPr>
          <w:p w14:paraId="612593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3号楼，含原有设备拆除、新设备的安装和辅材、线路改造、联动调试等相应费用</w:t>
            </w:r>
          </w:p>
        </w:tc>
      </w:tr>
      <w:tr w14:paraId="0897A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26E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A21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安全出口灯</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673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16401">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168</w:t>
            </w:r>
          </w:p>
        </w:tc>
        <w:tc>
          <w:tcPr>
            <w:tcW w:w="2090" w:type="pct"/>
            <w:tcBorders>
              <w:top w:val="single" w:color="auto" w:sz="4" w:space="0"/>
              <w:left w:val="single" w:color="000000" w:sz="4" w:space="0"/>
              <w:bottom w:val="single" w:color="auto" w:sz="4" w:space="0"/>
              <w:right w:val="single" w:color="000000" w:sz="4" w:space="0"/>
            </w:tcBorders>
            <w:shd w:val="clear" w:color="auto" w:fill="auto"/>
            <w:vAlign w:val="center"/>
          </w:tcPr>
          <w:p w14:paraId="78F0D64A">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【外壳材质】：防火、防导电材料;</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【工作电压】：满足消防疏散指示灯具要求;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【应急时间】：≥180分钟（符合GB 51309-2018第3.2.4条医院场所要求）。</w:t>
            </w:r>
          </w:p>
          <w:p w14:paraId="290B819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【防护等级】：IP30;与应急照明主机相连能够实现联动操作等功能。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具有高宽带通讯能力，强抗电磁干扰能力，稳定性、安全性、兼容性强，能适应不同环境。</w:t>
            </w:r>
          </w:p>
        </w:tc>
        <w:tc>
          <w:tcPr>
            <w:tcW w:w="1247" w:type="pct"/>
            <w:tcBorders>
              <w:top w:val="single" w:color="auto" w:sz="4" w:space="0"/>
              <w:left w:val="single" w:color="000000" w:sz="4" w:space="0"/>
              <w:bottom w:val="single" w:color="auto" w:sz="4" w:space="0"/>
              <w:right w:val="single" w:color="000000" w:sz="4" w:space="0"/>
            </w:tcBorders>
            <w:shd w:val="clear" w:color="auto" w:fill="auto"/>
            <w:vAlign w:val="center"/>
          </w:tcPr>
          <w:p w14:paraId="6C7127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3号楼，含原有设备拆除、新设备的安装和辅材、线路改造、联动调试等相应费用</w:t>
            </w:r>
          </w:p>
        </w:tc>
      </w:tr>
      <w:tr w14:paraId="560D2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B11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9B9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安全疏散灯</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46C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8E36D">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546</w:t>
            </w:r>
          </w:p>
        </w:tc>
        <w:tc>
          <w:tcPr>
            <w:tcW w:w="2090" w:type="pct"/>
            <w:tcBorders>
              <w:top w:val="single" w:color="auto" w:sz="4" w:space="0"/>
              <w:left w:val="single" w:color="auto" w:sz="4" w:space="0"/>
              <w:bottom w:val="single" w:color="auto" w:sz="4" w:space="0"/>
              <w:right w:val="single" w:color="auto" w:sz="4" w:space="0"/>
            </w:tcBorders>
            <w:shd w:val="clear" w:color="auto" w:fill="auto"/>
            <w:vAlign w:val="center"/>
          </w:tcPr>
          <w:p w14:paraId="68B97C83">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【外壳材质】：防火、防导电材料;</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【工作电压】：满足消防疏散指示灯具要求;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【应急时间】：≥180分钟（符合GB 51309-2018第3.2.4条医院场所要求）。</w:t>
            </w:r>
          </w:p>
          <w:p w14:paraId="5F8B544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【防护等级】：IP30;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含左向、右向、双向等。与应急照明主机相连能够实现联动操作等功能。具有高宽带通讯能力，强抗电磁干扰能力，稳定性、安全性、兼容性强，能适应不同环境。</w:t>
            </w:r>
          </w:p>
        </w:tc>
        <w:tc>
          <w:tcPr>
            <w:tcW w:w="1247" w:type="pct"/>
            <w:tcBorders>
              <w:top w:val="single" w:color="auto" w:sz="4" w:space="0"/>
              <w:left w:val="single" w:color="auto" w:sz="4" w:space="0"/>
              <w:bottom w:val="single" w:color="auto" w:sz="4" w:space="0"/>
              <w:right w:val="single" w:color="auto" w:sz="4" w:space="0"/>
            </w:tcBorders>
            <w:shd w:val="clear" w:color="auto" w:fill="auto"/>
            <w:vAlign w:val="center"/>
          </w:tcPr>
          <w:p w14:paraId="0CE036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3号楼，含原有设备拆除、新设备的安装和辅材、线路改造、联动调试等相应费用</w:t>
            </w:r>
          </w:p>
        </w:tc>
      </w:tr>
      <w:tr w14:paraId="777F0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D45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EFA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应急照明立柜主机</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934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A0F22">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090" w:type="pct"/>
            <w:tcBorders>
              <w:top w:val="single" w:color="auto" w:sz="4" w:space="0"/>
              <w:left w:val="single" w:color="000000" w:sz="4" w:space="0"/>
              <w:bottom w:val="nil"/>
              <w:right w:val="single" w:color="000000" w:sz="4" w:space="0"/>
            </w:tcBorders>
            <w:shd w:val="clear" w:color="auto" w:fill="auto"/>
            <w:vAlign w:val="center"/>
          </w:tcPr>
          <w:p w14:paraId="0A0E312A">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【外壳材质】：防火、防导电材料;</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【工作电压】：满足消防应急照明主机要求；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【应急时间】：大于综合性诊疗医院使用要求时长180分钟；</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【主要功能】显示建筑电子地图，设备可视化、状态查询、故障报警；智能疏散算法，图形编程功能，离线模拟测试，会在报警主机联动，系统自检，自动/手动应急，含打印机，包含制器系统电源。</w:t>
            </w:r>
          </w:p>
          <w:p w14:paraId="67750167">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【智能算法】：基于实时火情数据的动态疏散路径规划（符合GB 51309-2018第4.3.2条）。</w:t>
            </w:r>
          </w:p>
          <w:p w14:paraId="4140D3CE">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【存储能力】：事件记录≥1,000,000条，支持USB导出。</w:t>
            </w:r>
          </w:p>
        </w:tc>
        <w:tc>
          <w:tcPr>
            <w:tcW w:w="1247" w:type="pct"/>
            <w:tcBorders>
              <w:top w:val="single" w:color="auto" w:sz="4" w:space="0"/>
              <w:left w:val="single" w:color="000000" w:sz="4" w:space="0"/>
              <w:bottom w:val="nil"/>
              <w:right w:val="single" w:color="000000" w:sz="4" w:space="0"/>
            </w:tcBorders>
            <w:shd w:val="clear" w:color="auto" w:fill="auto"/>
            <w:vAlign w:val="center"/>
          </w:tcPr>
          <w:p w14:paraId="00534A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3号楼，含原有设备拆除、新设备的安装和辅材、线路改造、联动调试等相应费用</w:t>
            </w:r>
          </w:p>
        </w:tc>
      </w:tr>
      <w:tr w14:paraId="5C95E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562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D60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控制模块</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1FE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6F9D3">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w:t>
            </w:r>
          </w:p>
        </w:tc>
        <w:tc>
          <w:tcPr>
            <w:tcW w:w="2090" w:type="pct"/>
            <w:tcBorders>
              <w:top w:val="single" w:color="000000" w:sz="4" w:space="0"/>
              <w:left w:val="single" w:color="000000" w:sz="4" w:space="0"/>
              <w:bottom w:val="nil"/>
              <w:right w:val="single" w:color="000000" w:sz="4" w:space="0"/>
            </w:tcBorders>
            <w:shd w:val="clear" w:color="auto" w:fill="auto"/>
            <w:vAlign w:val="center"/>
          </w:tcPr>
          <w:p w14:paraId="06CD87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电子编码，插拔式安装，单输入、输出接口。输出接点容量。具有线路检测功能。</w:t>
            </w:r>
          </w:p>
        </w:tc>
        <w:tc>
          <w:tcPr>
            <w:tcW w:w="1247" w:type="pct"/>
            <w:tcBorders>
              <w:top w:val="single" w:color="000000" w:sz="4" w:space="0"/>
              <w:left w:val="single" w:color="000000" w:sz="4" w:space="0"/>
              <w:bottom w:val="nil"/>
              <w:right w:val="single" w:color="000000" w:sz="4" w:space="0"/>
            </w:tcBorders>
            <w:shd w:val="clear" w:color="auto" w:fill="auto"/>
            <w:vAlign w:val="center"/>
          </w:tcPr>
          <w:p w14:paraId="471C30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3号楼，含原有设备拆除、新设备的安装和辅材、线路改造、联动调试等相应费用</w:t>
            </w:r>
          </w:p>
        </w:tc>
      </w:tr>
      <w:tr w14:paraId="00650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E51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E65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应急照明集中电源</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2FC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236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2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18F14">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【外壳材质】：防火、防导电材料;</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【工作电压】：满足消防疏散指示灯具要求;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【额定功率】：应急照明时间根据医院消防规范，通常为≥180分钟；</w:t>
            </w:r>
          </w:p>
          <w:p w14:paraId="7BCD5E1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【防护等级】：IP65；</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与应急照明主机相连能够实现联动操作等功能，包含制器系统电源。</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EE4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含原有设备拆除、新设备的安装、线路施工和辅材、线路改造、联动调试等相应费用</w:t>
            </w:r>
          </w:p>
        </w:tc>
      </w:tr>
      <w:tr w14:paraId="54DAC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47F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47D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消防控制室内线路整理及机器摆放规划</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AB7DA">
            <w:pPr>
              <w:jc w:val="center"/>
              <w:rPr>
                <w:rFonts w:hint="eastAsia" w:ascii="仿宋" w:hAnsi="仿宋" w:eastAsia="仿宋" w:cs="仿宋"/>
                <w:i w:val="0"/>
                <w:iCs w:val="0"/>
                <w:color w:val="000000"/>
                <w:sz w:val="21"/>
                <w:szCs w:val="21"/>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D2F14">
            <w:pPr>
              <w:jc w:val="center"/>
              <w:rPr>
                <w:rFonts w:hint="eastAsia" w:ascii="仿宋" w:hAnsi="仿宋" w:eastAsia="仿宋" w:cs="仿宋"/>
                <w:i w:val="0"/>
                <w:iCs w:val="0"/>
                <w:color w:val="000000"/>
                <w:sz w:val="21"/>
                <w:szCs w:val="21"/>
                <w:u w:val="none"/>
              </w:rPr>
            </w:pPr>
          </w:p>
        </w:tc>
        <w:tc>
          <w:tcPr>
            <w:tcW w:w="2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4AA75">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参考消防控制室的相关规范，GB 50116（火灾自动报警系统设计规范）、GB 25506（消防控制室通用技术要求），涉及到设备的摆放间距、线路的敷设方式、标识要求等，合理规划消防控制室值班室空间布局，避免后续检查不合格。</w:t>
            </w:r>
          </w:p>
          <w:p w14:paraId="26A2A5E3">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【线缆要求】：所有线路采用阻燃型。</w:t>
            </w:r>
          </w:p>
          <w:p w14:paraId="0581206C">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【线缆保护】：穿镀锌钢管（壁厚≥1.6mm）或防火桥架敷设。</w:t>
            </w:r>
          </w:p>
        </w:tc>
        <w:tc>
          <w:tcPr>
            <w:tcW w:w="1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A1384">
            <w:pPr>
              <w:jc w:val="center"/>
              <w:rPr>
                <w:rFonts w:hint="eastAsia" w:ascii="仿宋" w:hAnsi="仿宋" w:eastAsia="仿宋" w:cs="仿宋"/>
                <w:i w:val="0"/>
                <w:iCs w:val="0"/>
                <w:color w:val="000000"/>
                <w:sz w:val="21"/>
                <w:szCs w:val="21"/>
                <w:u w:val="none"/>
              </w:rPr>
            </w:pPr>
          </w:p>
        </w:tc>
      </w:tr>
      <w:tr w14:paraId="29402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293"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54E1EDF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备注：</w:t>
            </w:r>
          </w:p>
        </w:tc>
        <w:tc>
          <w:tcPr>
            <w:tcW w:w="4706" w:type="pct"/>
            <w:gridSpan w:val="5"/>
            <w:tcBorders>
              <w:top w:val="single" w:color="000000" w:sz="4" w:space="0"/>
              <w:left w:val="single" w:color="000000" w:sz="4" w:space="0"/>
              <w:bottom w:val="single" w:color="auto" w:sz="4" w:space="0"/>
              <w:right w:val="single" w:color="000000" w:sz="4" w:space="0"/>
            </w:tcBorders>
            <w:shd w:val="clear" w:color="auto" w:fill="auto"/>
            <w:vAlign w:val="center"/>
          </w:tcPr>
          <w:p w14:paraId="7E523F2C">
            <w:pPr>
              <w:pStyle w:val="16"/>
              <w:keepNext w:val="0"/>
              <w:keepLines w:val="0"/>
              <w:widowControl/>
              <w:suppressLineNumbers w:val="0"/>
              <w:wordWrap w:val="0"/>
              <w:spacing w:before="0" w:beforeAutospacing="0" w:after="0" w:afterAutospacing="0"/>
              <w:ind w:left="0" w:right="0" w:firstLine="0"/>
              <w:jc w:val="left"/>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1、所有回路线路更换为：2*2.5平方屏蔽电缆线，并做好标记。</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2、所有的联动模块必须安装在吊顶下面，方便操作及识别。</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3、吊顶上面的消防联动线路必须要穿金属管进行保护。</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4、每层强电井的强切模块和排烟、送风等联动模块要安装在模块箱内。</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5、所有的联动报警点位在CRT（图形显示装置）上显示的位置必须和现场点位对应，不能有错误的点位。</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6、所安装的隔离模块不能超过消防要求满载点位超，严禁负荷运行。</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7、以上项目为整套消防火灾联动报警系统要求必须能够达到联动自动报警功能，方便医院消防控制室值班人员熟练操作并了解医院火灾报警设施设备情况，实施日常工作及保养。</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8、项目实施严格按照消防新规执行。</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9、项目完工后乙方出具合格的消防竣工报告、</w:t>
            </w:r>
            <w:r>
              <w:rPr>
                <w:rFonts w:hint="default" w:ascii="仿宋" w:hAnsi="仿宋" w:eastAsia="仿宋" w:cs="仿宋"/>
                <w:b/>
                <w:bCs/>
                <w:i w:val="0"/>
                <w:iCs w:val="0"/>
                <w:color w:val="000000"/>
                <w:kern w:val="0"/>
                <w:sz w:val="21"/>
                <w:szCs w:val="21"/>
                <w:u w:val="none"/>
                <w:lang w:val="en-US" w:eastAsia="zh-CN" w:bidi="ar"/>
              </w:rPr>
              <w:t>乙方需提供所有设备的出厂检测报告及第三方型式检验报告（如CCCF认证附件）</w:t>
            </w:r>
            <w:r>
              <w:rPr>
                <w:rFonts w:hint="eastAsia" w:ascii="仿宋" w:hAnsi="仿宋" w:eastAsia="仿宋" w:cs="仿宋"/>
                <w:b/>
                <w:bCs/>
                <w:i w:val="0"/>
                <w:iCs w:val="0"/>
                <w:color w:val="000000"/>
                <w:kern w:val="0"/>
                <w:sz w:val="21"/>
                <w:szCs w:val="21"/>
                <w:u w:val="none"/>
                <w:lang w:val="en-US" w:eastAsia="zh-CN" w:bidi="ar"/>
              </w:rPr>
              <w:t>。</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10、由甲方组织，乙方配合克州消防救援支队及第三方联合验收，验收合格后作为验收依据甲方存档。</w:t>
            </w:r>
          </w:p>
          <w:p w14:paraId="337311E5">
            <w:pPr>
              <w:jc w:val="left"/>
              <w:rPr>
                <w:rFonts w:hint="eastAsia" w:ascii="仿宋" w:hAnsi="仿宋" w:eastAsia="仿宋" w:cs="仿宋"/>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11、由医院和医院第三方消防维护公司进行联合验收，均验收合格后签章作为验收依据甲方存档。</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12、所有安装产品需要有检验合格证书甲方验收后再投入安装使用，并将资料交由甲方存档。</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13、项目保质期3年，在保质期内出现故障及损坏，由乙方在4个小时内进行维修及更换，有一次未进行按时更换扣款2000元。</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14、项目安装设备要保证乙方要向甲方所有消防控制室职工进行专业培训，确保消防控制室职工熟练掌握。</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15、把全部疏散指示灯及应急照明灯和控制柜全部换成新的并能满足消防要求规范。</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16、现场部分线路未穿防护金属管的都要套管保护。</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17、现场灯具的点位必须要与图形显示装置相对应。</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18、所有线路打标签后接入主机，保证后期的维护、检修。</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19、施工期间执行详细计划，预防火灾事故的发生；确保有火灾情况发生时能够保证火灾自动灭火装置的使用，保证施工期间医院消防安全。</w:t>
            </w:r>
            <w:r>
              <w:rPr>
                <w:rFonts w:hint="default" w:ascii="仿宋" w:hAnsi="仿宋" w:eastAsia="仿宋" w:cs="仿宋"/>
                <w:b/>
                <w:bCs/>
                <w:i w:val="0"/>
                <w:iCs w:val="0"/>
                <w:color w:val="000000"/>
                <w:kern w:val="0"/>
                <w:sz w:val="21"/>
                <w:szCs w:val="21"/>
                <w:u w:val="none"/>
                <w:lang w:val="en-US" w:eastAsia="zh-CN" w:bidi="ar"/>
              </w:rPr>
              <w:t>施工期间应每日进行动火审批，配置2名以上持证安全员及4具5kg干粉灭火器，施工区域设置硬质围挡与医院运营区隔离</w:t>
            </w:r>
            <w:r>
              <w:rPr>
                <w:rFonts w:hint="eastAsia" w:ascii="仿宋" w:hAnsi="仿宋" w:eastAsia="仿宋" w:cs="仿宋"/>
                <w:b/>
                <w:bCs/>
                <w:i w:val="0"/>
                <w:iCs w:val="0"/>
                <w:color w:val="000000"/>
                <w:kern w:val="0"/>
                <w:sz w:val="21"/>
                <w:szCs w:val="21"/>
                <w:u w:val="none"/>
                <w:lang w:val="en-US" w:eastAsia="zh-CN" w:bidi="ar"/>
              </w:rPr>
              <w:t>。</w:t>
            </w:r>
          </w:p>
        </w:tc>
      </w:tr>
    </w:tbl>
    <w:p w14:paraId="31A7E17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highlight w:val="none"/>
          <w:lang w:val="en-US" w:eastAsia="zh-CN"/>
        </w:rPr>
      </w:pPr>
      <w:r>
        <w:rPr>
          <w:rFonts w:hint="eastAsia" w:ascii="仿宋" w:hAnsi="仿宋" w:eastAsia="仿宋" w:cs="仿宋"/>
          <w:b/>
          <w:bCs/>
          <w:color w:val="auto"/>
          <w:highlight w:val="none"/>
          <w:lang w:val="en-US" w:eastAsia="zh-CN"/>
        </w:rPr>
        <w:t>1.2 包装要求</w:t>
      </w:r>
      <w:r>
        <w:rPr>
          <w:rFonts w:hint="eastAsia" w:ascii="仿宋" w:hAnsi="仿宋" w:eastAsia="仿宋" w:cs="仿宋"/>
          <w:b w:val="0"/>
          <w:bCs w:val="0"/>
          <w:color w:val="auto"/>
          <w:highlight w:val="none"/>
          <w:lang w:val="en-US" w:eastAsia="zh-CN"/>
        </w:rPr>
        <w:t xml:space="preserve"> </w:t>
      </w:r>
    </w:p>
    <w:p w14:paraId="65F2C5BF">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全部货物均应按相应标准和产品的特殊要求进行包装。该包装应适应于远距离运输、符合保存温度和湿度的要求，防潮、防震、防锈、防野蛮装卸和防变质，以确保货物安全无损运抵指定现场。每件包装箱内应附一份详细装箱货物清单和质量合格标识及保存、使用、运输等相关说明材料。</w:t>
      </w:r>
    </w:p>
    <w:p w14:paraId="3422E9E5">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val="en-US" w:eastAsia="zh-CN"/>
        </w:rPr>
        <w:t>1.3</w:t>
      </w:r>
      <w:r>
        <w:rPr>
          <w:rFonts w:hint="eastAsia" w:ascii="仿宋" w:hAnsi="仿宋" w:eastAsia="仿宋" w:cs="仿宋"/>
          <w:b/>
          <w:bCs/>
          <w:color w:val="auto"/>
          <w:highlight w:val="none"/>
          <w:lang w:eastAsia="zh-CN"/>
        </w:rPr>
        <w:t>商务要求：</w:t>
      </w:r>
    </w:p>
    <w:p w14:paraId="66FD4E0C">
      <w:pPr>
        <w:pageBreakBefore w:val="0"/>
        <w:widowControl w:val="0"/>
        <w:kinsoku/>
        <w:wordWrap/>
        <w:overflowPunct/>
        <w:topLinePunct w:val="0"/>
        <w:autoSpaceDE/>
        <w:autoSpaceDN/>
        <w:bidi w:val="0"/>
        <w:adjustRightInd/>
        <w:snapToGrid/>
        <w:spacing w:line="360" w:lineRule="auto"/>
        <w:ind w:firstLine="490" w:firstLineChars="200"/>
        <w:textAlignment w:val="auto"/>
        <w:rPr>
          <w:rFonts w:hint="eastAsia" w:ascii="仿宋" w:hAnsi="仿宋" w:eastAsia="仿宋" w:cs="仿宋"/>
          <w:color w:val="000000"/>
          <w:sz w:val="24"/>
          <w:szCs w:val="24"/>
          <w:lang w:eastAsia="zh-CN"/>
        </w:rPr>
      </w:pPr>
      <w:r>
        <w:rPr>
          <w:rFonts w:hint="eastAsia" w:ascii="仿宋" w:hAnsi="仿宋" w:eastAsia="仿宋" w:cs="仿宋"/>
          <w:b/>
          <w:bCs/>
          <w:color w:val="auto"/>
          <w:highlight w:val="none"/>
          <w:lang w:eastAsia="zh-CN"/>
        </w:rPr>
        <w:t>（一）实施（供货）期 ：</w:t>
      </w:r>
      <w:r>
        <w:rPr>
          <w:rFonts w:hint="eastAsia" w:ascii="仿宋" w:hAnsi="仿宋" w:eastAsia="仿宋" w:cs="仿宋"/>
          <w:color w:val="000000"/>
          <w:sz w:val="24"/>
          <w:szCs w:val="24"/>
        </w:rPr>
        <w:t>合同签订后</w:t>
      </w:r>
      <w:r>
        <w:rPr>
          <w:rFonts w:hint="eastAsia" w:ascii="仿宋" w:hAnsi="仿宋" w:eastAsia="仿宋" w:cs="仿宋"/>
          <w:color w:val="000000"/>
          <w:sz w:val="24"/>
          <w:szCs w:val="24"/>
          <w:lang w:val="en-US" w:eastAsia="zh-CN"/>
        </w:rPr>
        <w:t>45</w:t>
      </w:r>
      <w:r>
        <w:rPr>
          <w:rFonts w:hint="eastAsia" w:ascii="仿宋" w:hAnsi="仿宋" w:eastAsia="仿宋" w:cs="仿宋"/>
          <w:color w:val="000000"/>
          <w:sz w:val="24"/>
          <w:szCs w:val="24"/>
          <w:lang w:eastAsia="zh-CN"/>
        </w:rPr>
        <w:t>天</w:t>
      </w:r>
      <w:r>
        <w:rPr>
          <w:rFonts w:hint="eastAsia" w:ascii="仿宋" w:hAnsi="仿宋" w:eastAsia="仿宋" w:cs="仿宋"/>
          <w:color w:val="000000"/>
          <w:sz w:val="24"/>
          <w:szCs w:val="24"/>
        </w:rPr>
        <w:t>内完成</w:t>
      </w:r>
      <w:r>
        <w:rPr>
          <w:rFonts w:hint="eastAsia" w:ascii="仿宋" w:hAnsi="仿宋" w:eastAsia="仿宋" w:cs="仿宋"/>
          <w:color w:val="000000"/>
          <w:sz w:val="24"/>
          <w:szCs w:val="24"/>
          <w:lang w:eastAsia="zh-CN"/>
        </w:rPr>
        <w:t>供货并调试安装、</w:t>
      </w:r>
      <w:r>
        <w:rPr>
          <w:rFonts w:hint="eastAsia" w:ascii="仿宋" w:hAnsi="仿宋" w:eastAsia="仿宋" w:cs="仿宋"/>
          <w:color w:val="000000"/>
          <w:sz w:val="24"/>
          <w:szCs w:val="24"/>
        </w:rPr>
        <w:t>验收</w:t>
      </w:r>
      <w:r>
        <w:rPr>
          <w:rFonts w:hint="eastAsia" w:ascii="仿宋" w:hAnsi="仿宋" w:eastAsia="仿宋" w:cs="仿宋"/>
          <w:color w:val="000000"/>
          <w:sz w:val="24"/>
          <w:szCs w:val="24"/>
          <w:lang w:eastAsia="zh-CN"/>
        </w:rPr>
        <w:t>完成。（具体以甲乙双方签订合同为准）</w:t>
      </w:r>
    </w:p>
    <w:p w14:paraId="3A8939C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b/>
          <w:bCs/>
          <w:color w:val="auto"/>
          <w:highlight w:val="none"/>
          <w:lang w:eastAsia="zh-CN"/>
        </w:rPr>
        <w:t>（二）实施（交货）地点</w:t>
      </w:r>
      <w:r>
        <w:rPr>
          <w:rFonts w:hint="eastAsia" w:ascii="仿宋" w:hAnsi="仿宋" w:eastAsia="仿宋" w:cs="仿宋"/>
          <w:color w:val="auto"/>
          <w:highlight w:val="none"/>
          <w:lang w:eastAsia="zh-CN"/>
        </w:rPr>
        <w:t xml:space="preserve"> ：甲方指定地点</w:t>
      </w:r>
    </w:p>
    <w:p w14:paraId="654AA66F">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（三）报价要求</w:t>
      </w:r>
    </w:p>
    <w:p w14:paraId="713C49D6">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次报价为人民币报价，投标报价应包括：货物本身价格、保险费用、培训费、养护费、包装费、运输费用、二次搬运费、装卸费、损耗、税金费用、自检费、人工费、其他配件费及验收合格前和质保期内发生的一切费用、应当提供的伴随服务/售后服务费用。</w:t>
      </w:r>
    </w:p>
    <w:p w14:paraId="5109D8B8">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（四）质保要求</w:t>
      </w:r>
    </w:p>
    <w:p w14:paraId="06860C29">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1、质保期：3年。（因质量问题出现的包退、包换、包修）</w:t>
      </w:r>
    </w:p>
    <w:p w14:paraId="59F6B2CA">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2、乙方应保证所提供的货物是全新、未使用过的原装合格正品，并完全符合国家标准和行业的相关标准。</w:t>
      </w:r>
    </w:p>
    <w:p w14:paraId="2FCE2C9E">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default"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3、投标单位所供产品须完全满足采购人使用需求，若未达到要求，投标单位须无条件更换至符合采购人使用要求为准。</w:t>
      </w:r>
    </w:p>
    <w:p w14:paraId="248A2E79">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4、所投产品必须为最新注册证号。</w:t>
      </w:r>
    </w:p>
    <w:p w14:paraId="34A534D1">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default"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5、投标产品型号必须与注册证型号一致。</w:t>
      </w:r>
    </w:p>
    <w:p w14:paraId="3BE7CBAF">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default"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6、不得投已停产设备，设备生产时间至到货时间不超过6个月。</w:t>
      </w:r>
    </w:p>
    <w:p w14:paraId="4E506120">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（五）售后服务、理赔、质量技术及验收保证的承诺</w:t>
      </w:r>
    </w:p>
    <w:p w14:paraId="3BACECE8">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highlight w:val="none"/>
          <w:lang w:eastAsia="zh-CN"/>
        </w:rPr>
        <w:t>1、所有回路线路更换为：2*2.5平方屏蔽电缆线，并做好标记。</w:t>
      </w:r>
    </w:p>
    <w:p w14:paraId="0A79D803">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highlight w:val="none"/>
          <w:lang w:eastAsia="zh-CN"/>
        </w:rPr>
        <w:t>2、所有的联动模块必须安装在吊顶下面，方便操作及识别。</w:t>
      </w:r>
    </w:p>
    <w:p w14:paraId="1FE431D0">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highlight w:val="none"/>
          <w:lang w:eastAsia="zh-CN"/>
        </w:rPr>
        <w:t>3、吊顶上面的消防联动线路必须要穿金属管进行保护。</w:t>
      </w:r>
    </w:p>
    <w:p w14:paraId="3C9E6C48">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highlight w:val="none"/>
          <w:lang w:eastAsia="zh-CN"/>
        </w:rPr>
        <w:t>4、每层强电井的强切模块和排烟、送风等联动模块要安装在模块箱内。</w:t>
      </w:r>
    </w:p>
    <w:p w14:paraId="3C7D4979">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highlight w:val="none"/>
          <w:lang w:eastAsia="zh-CN"/>
        </w:rPr>
        <w:t>5、所有的联动报警点位在CRT（图形显示装置）上显示的位置必须和现场点位对应，不能有错误的点位。</w:t>
      </w:r>
    </w:p>
    <w:p w14:paraId="3D38DC36">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highlight w:val="none"/>
          <w:lang w:eastAsia="zh-CN"/>
        </w:rPr>
        <w:t>6、所安装的隔离模块不能超过消防要求满载点位超，严禁负荷运行。</w:t>
      </w:r>
    </w:p>
    <w:p w14:paraId="0A6B1CD0">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highlight w:val="none"/>
          <w:lang w:eastAsia="zh-CN"/>
        </w:rPr>
        <w:t>7、以上项目为整套消防火灾联动报警系统要求必须能够达到联动自动报警功能，方便医院消防控制室值班人员熟练操作并了解医院火灾报警设施设备情况，实施日常工作及保养。</w:t>
      </w:r>
    </w:p>
    <w:p w14:paraId="54BFEBD7">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highlight w:val="none"/>
          <w:lang w:eastAsia="zh-CN"/>
        </w:rPr>
        <w:t>8、项目实施严格按照消防新规执行。</w:t>
      </w:r>
    </w:p>
    <w:p w14:paraId="1B439C75">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highlight w:val="none"/>
          <w:lang w:eastAsia="zh-CN"/>
        </w:rPr>
        <w:t>9、项目完工后乙方出具合格的消防竣工报告。</w:t>
      </w:r>
    </w:p>
    <w:p w14:paraId="0353323E">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highlight w:val="none"/>
          <w:lang w:eastAsia="zh-CN"/>
        </w:rPr>
        <w:t>10、由甲方组织，乙方配合克州消防救援支队及第三方联合验收，验收合格后作为验收依据甲方存档。</w:t>
      </w:r>
    </w:p>
    <w:p w14:paraId="50B76012">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highlight w:val="none"/>
          <w:lang w:eastAsia="zh-CN"/>
        </w:rPr>
        <w:t>11、由医院和医院第三方消防维护公司进行联合验收，均验收合格后签章作为验收依据甲方存档。</w:t>
      </w:r>
    </w:p>
    <w:p w14:paraId="0DF678C4">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highlight w:val="none"/>
          <w:lang w:eastAsia="zh-CN"/>
        </w:rPr>
        <w:t>12、所有安装产品需要有检验合格证书甲方验收后再投入安装使用，并将资料交由甲方存档。</w:t>
      </w:r>
    </w:p>
    <w:p w14:paraId="6EF785BA">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highlight w:val="none"/>
          <w:lang w:eastAsia="zh-CN"/>
        </w:rPr>
        <w:t>13、项目保质期3年，在保质期内出现故障及损坏，由乙方在4个小时内进行维修及更换，有一次未进行按时更换扣款2000元。</w:t>
      </w:r>
    </w:p>
    <w:p w14:paraId="7708773E">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highlight w:val="none"/>
          <w:lang w:eastAsia="zh-CN"/>
        </w:rPr>
        <w:t>14、项目安装设备要保证乙方要向甲方所有消防控制室职工进行专业培训，确保消防控制室职工熟练掌握。</w:t>
      </w:r>
    </w:p>
    <w:p w14:paraId="57273FAC">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highlight w:val="none"/>
          <w:lang w:eastAsia="zh-CN"/>
        </w:rPr>
        <w:t>15、把全部疏散指示灯及应急照明灯和控制柜全部换成新的并能满足消防要求规范。</w:t>
      </w:r>
    </w:p>
    <w:p w14:paraId="0500E869">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highlight w:val="none"/>
          <w:lang w:eastAsia="zh-CN"/>
        </w:rPr>
        <w:t>16、现场部分线路未穿防护金属管的都要套管保护。</w:t>
      </w:r>
    </w:p>
    <w:p w14:paraId="77878AB2">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highlight w:val="none"/>
          <w:lang w:eastAsia="zh-CN"/>
        </w:rPr>
        <w:t>17、现场灯具的点位必须要与图形显示装置相对应。</w:t>
      </w:r>
    </w:p>
    <w:p w14:paraId="6C68E8FD">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highlight w:val="none"/>
          <w:lang w:eastAsia="zh-CN"/>
        </w:rPr>
        <w:t>18、所有线路打标签后接入主机，保证后期的维护、检修。</w:t>
      </w:r>
    </w:p>
    <w:p w14:paraId="4222CCD5">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highlight w:val="none"/>
          <w:lang w:eastAsia="zh-CN"/>
        </w:rPr>
        <w:t>19、施工期间执行详细计划，预防火灾事故的发生；确保有火灾情况发生时能够保证火灾自动灭火装置的使用，保证施工期间医院消防安全。</w:t>
      </w:r>
    </w:p>
    <w:p w14:paraId="35A1757F">
      <w:pPr>
        <w:keepNext w:val="0"/>
        <w:keepLines w:val="0"/>
        <w:pageBreakBefore w:val="0"/>
        <w:widowControl w:val="0"/>
        <w:kinsoku/>
        <w:wordWrap/>
        <w:overflowPunct/>
        <w:topLinePunct w:val="0"/>
        <w:autoSpaceDE/>
        <w:autoSpaceDN/>
        <w:bidi w:val="0"/>
        <w:adjustRightInd/>
        <w:snapToGrid/>
        <w:spacing w:line="440" w:lineRule="exact"/>
        <w:ind w:firstLine="245" w:firstLineChars="1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（六）验收</w:t>
      </w:r>
    </w:p>
    <w:p w14:paraId="170D25E0">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1、供应商提供的产品为全新未使用且符合相关法律法规要求的合格产品；</w:t>
      </w:r>
    </w:p>
    <w:p w14:paraId="55D970CE">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2、供应商提供的产品型号、规格等特性需与响应文件、合同规定内容完全一致，且满足采购方提出的采购需求。</w:t>
      </w:r>
    </w:p>
    <w:p w14:paraId="731AF657">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3、货物验收时，供应商向采购人提供生产厂家出具的验收报告、合格证、厂家资格证件等相关文件。</w:t>
      </w:r>
      <w:r>
        <w:rPr>
          <w:rFonts w:ascii="仿宋" w:hAnsi="仿宋" w:eastAsia="仿宋" w:cs="仿宋"/>
          <w:b w:val="0"/>
          <w:bCs w:val="0"/>
          <w:color w:val="auto"/>
          <w:sz w:val="24"/>
          <w:szCs w:val="24"/>
        </w:rPr>
        <w:t>验收中发现货物达不到质量标准或合同的规定，供货商必须及时免费更换全 新合格的货物，并且承担由此给采购人造成的损失。</w:t>
      </w:r>
    </w:p>
    <w:p w14:paraId="5F5A904E">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、供应商提供的产品需经采购人验收小组验收，进行试验检测，按照技术要求逐项进行测试，测试结果应满足相关要求，试验通过并满足要求为验收合格。</w:t>
      </w:r>
    </w:p>
    <w:p w14:paraId="5634312F">
      <w:pPr>
        <w:keepNext w:val="0"/>
        <w:keepLines w:val="0"/>
        <w:pageBreakBefore w:val="0"/>
        <w:widowControl w:val="0"/>
        <w:kinsoku/>
        <w:wordWrap/>
        <w:overflowPunct/>
        <w:topLinePunct w:val="0"/>
        <w:autoSpaceDE/>
        <w:autoSpaceDN/>
        <w:bidi w:val="0"/>
        <w:adjustRightInd/>
        <w:snapToGrid/>
        <w:spacing w:line="440" w:lineRule="exact"/>
        <w:ind w:firstLine="359" w:firstLineChars="147"/>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（七）付款方式</w:t>
      </w:r>
    </w:p>
    <w:p w14:paraId="16E8B97B">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highlight w:val="none"/>
          <w:lang w:eastAsia="zh-CN"/>
        </w:rPr>
        <w:t>合同签订后乙方向甲方支付中标价10%作为履约保证金履约完成后支付，合同签订后甲方支付30%预付款，验收合格后支付50%，使用三个月无质量问题期满后支付20%。（具体以甲乙双方签订合同为准）</w:t>
      </w:r>
    </w:p>
    <w:p w14:paraId="184BE592">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（八）知识产权</w:t>
      </w:r>
    </w:p>
    <w:p w14:paraId="03112B25">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采购人在中华人民共和国境内使用供应商提供的货物及服务时免受第三方提出的侵犯其专利权或其它知识产权的起诉。如果第三方提出侵权指控，成交人应承担由此而引起的一切法律责任和费用。</w:t>
      </w:r>
    </w:p>
    <w:bookmarkEnd w:id="47"/>
    <w:bookmarkEnd w:id="48"/>
    <w:p w14:paraId="06432626">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b/>
          <w:bCs/>
          <w:color w:val="auto"/>
          <w:highlight w:val="none"/>
          <w:lang w:eastAsia="zh-CN"/>
        </w:rPr>
      </w:pPr>
      <w:bookmarkStart w:id="49" w:name="_Toc12239"/>
      <w:bookmarkStart w:id="50" w:name="_Toc7598"/>
      <w:bookmarkStart w:id="51" w:name="_Toc20832"/>
      <w:bookmarkStart w:id="52" w:name="_Toc267320054"/>
      <w:bookmarkStart w:id="53" w:name="_Toc439255252"/>
      <w:bookmarkStart w:id="54" w:name="_Toc12840_WPSOffice_Level1"/>
      <w:bookmarkStart w:id="55" w:name="_Toc469495740"/>
      <w:r>
        <w:rPr>
          <w:rFonts w:hint="eastAsia" w:ascii="仿宋" w:hAnsi="仿宋" w:eastAsia="仿宋" w:cs="仿宋"/>
          <w:b/>
          <w:bCs/>
          <w:color w:val="auto"/>
          <w:highlight w:val="none"/>
          <w:lang w:eastAsia="zh-CN"/>
        </w:rPr>
        <w:t>（九）其他</w:t>
      </w:r>
      <w:bookmarkEnd w:id="49"/>
      <w:bookmarkEnd w:id="50"/>
      <w:bookmarkEnd w:id="51"/>
    </w:p>
    <w:bookmarkEnd w:id="52"/>
    <w:bookmarkEnd w:id="53"/>
    <w:bookmarkEnd w:id="54"/>
    <w:p w14:paraId="60AAF70B">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1、供应商必须在</w:t>
      </w:r>
      <w:r>
        <w:rPr>
          <w:rFonts w:hint="eastAsia" w:ascii="仿宋" w:hAnsi="仿宋" w:eastAsia="仿宋" w:cs="仿宋"/>
          <w:color w:val="auto"/>
          <w:szCs w:val="21"/>
          <w:highlight w:val="none"/>
          <w:lang w:eastAsia="zh-CN"/>
        </w:rPr>
        <w:t>响应</w:t>
      </w:r>
      <w:r>
        <w:rPr>
          <w:rFonts w:hint="eastAsia" w:ascii="仿宋" w:hAnsi="仿宋" w:eastAsia="仿宋" w:cs="仿宋"/>
          <w:color w:val="auto"/>
          <w:highlight w:val="none"/>
          <w:lang w:eastAsia="zh-CN"/>
        </w:rPr>
        <w:t>文件中对以上条款和服务承诺明确列出，承诺内容必须达到本篇及招标文件其他条款的要求。</w:t>
      </w:r>
    </w:p>
    <w:p w14:paraId="08C40C3E">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2、成交人与采购人签订《协议》后，须与用户方签订《货物采购供应合同》（包括供货范围、需求数量、单价等），明确具体供货数量、供货时间、送达地点等内容。</w:t>
      </w:r>
    </w:p>
    <w:p w14:paraId="1E9C559C">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3、其他未尽事宜由供需双方在采购合同中详细约定。</w:t>
      </w:r>
    </w:p>
    <w:p w14:paraId="0437E58D">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4、若供应商不能按招标文件规定的交货期正常交货，采购方有权终止采购合同，并将相关情况上报给采购计划主管部门，取消其</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lang w:eastAsia="zh-CN"/>
        </w:rPr>
        <w:t>资格。</w:t>
      </w:r>
    </w:p>
    <w:p w14:paraId="38629B8E">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highlight w:val="none"/>
          <w:lang w:eastAsia="zh-CN"/>
        </w:rPr>
        <w:t>5、</w:t>
      </w:r>
      <w:r>
        <w:rPr>
          <w:rFonts w:hint="eastAsia" w:ascii="仿宋" w:hAnsi="仿宋" w:eastAsia="仿宋" w:cs="仿宋"/>
          <w:color w:val="auto"/>
          <w:kern w:val="2"/>
          <w:highlight w:val="none"/>
          <w:lang w:eastAsia="zh-CN" w:bidi="ar-SA"/>
        </w:rPr>
        <w:t>其他未尽事宜由供需双方在采购合同中详细约定。</w:t>
      </w:r>
      <w:bookmarkEnd w:id="55"/>
    </w:p>
    <w:bookmarkEnd w:id="37"/>
    <w:p w14:paraId="1EAABC56">
      <w:pPr>
        <w:spacing w:line="480" w:lineRule="exact"/>
        <w:jc w:val="center"/>
        <w:outlineLvl w:val="1"/>
        <w:rPr>
          <w:rFonts w:hint="eastAsia" w:ascii="仿宋" w:hAnsi="仿宋" w:eastAsia="仿宋" w:cs="仿宋"/>
          <w:b/>
          <w:color w:val="auto"/>
          <w:sz w:val="32"/>
          <w:szCs w:val="32"/>
          <w:lang w:val="en-US" w:eastAsia="zh-CN"/>
        </w:rPr>
      </w:pPr>
    </w:p>
    <w:p w14:paraId="374316DD">
      <w:pPr>
        <w:spacing w:line="480" w:lineRule="exact"/>
        <w:jc w:val="center"/>
        <w:outlineLvl w:val="1"/>
        <w:rPr>
          <w:rFonts w:hint="eastAsia" w:ascii="仿宋" w:hAnsi="仿宋" w:eastAsia="仿宋" w:cs="仿宋"/>
          <w:b/>
          <w:color w:val="auto"/>
          <w:sz w:val="32"/>
          <w:szCs w:val="32"/>
          <w:lang w:val="en-US" w:eastAsia="zh-CN"/>
        </w:rPr>
      </w:pPr>
    </w:p>
    <w:p w14:paraId="61CC7669">
      <w:pPr>
        <w:spacing w:line="480" w:lineRule="exact"/>
        <w:jc w:val="center"/>
        <w:outlineLvl w:val="1"/>
        <w:rPr>
          <w:rFonts w:hint="eastAsia" w:ascii="仿宋" w:hAnsi="仿宋" w:eastAsia="仿宋" w:cs="仿宋"/>
          <w:b/>
          <w:color w:val="auto"/>
          <w:sz w:val="32"/>
          <w:szCs w:val="32"/>
          <w:lang w:val="en-US" w:eastAsia="zh-CN"/>
        </w:rPr>
      </w:pPr>
    </w:p>
    <w:p w14:paraId="5FBA26BE">
      <w:pPr>
        <w:spacing w:line="480" w:lineRule="exact"/>
        <w:jc w:val="center"/>
        <w:outlineLvl w:val="1"/>
        <w:rPr>
          <w:rFonts w:hint="eastAsia" w:ascii="仿宋" w:hAnsi="仿宋" w:eastAsia="仿宋" w:cs="仿宋"/>
          <w:b/>
          <w:color w:val="auto"/>
          <w:sz w:val="32"/>
          <w:szCs w:val="32"/>
          <w:lang w:val="en-US" w:eastAsia="zh-CN"/>
        </w:rPr>
      </w:pPr>
    </w:p>
    <w:p w14:paraId="6D884741">
      <w:pPr>
        <w:spacing w:line="480" w:lineRule="exact"/>
        <w:jc w:val="center"/>
        <w:outlineLvl w:val="1"/>
        <w:rPr>
          <w:rFonts w:hint="eastAsia" w:ascii="仿宋" w:hAnsi="仿宋" w:eastAsia="仿宋" w:cs="仿宋"/>
          <w:b/>
          <w:color w:val="auto"/>
          <w:sz w:val="32"/>
          <w:szCs w:val="32"/>
          <w:lang w:val="en-US" w:eastAsia="zh-CN"/>
        </w:rPr>
      </w:pPr>
    </w:p>
    <w:p w14:paraId="0AA3D616">
      <w:pPr>
        <w:spacing w:line="480" w:lineRule="exact"/>
        <w:jc w:val="center"/>
        <w:outlineLvl w:val="1"/>
        <w:rPr>
          <w:rFonts w:hint="eastAsia" w:ascii="仿宋" w:hAnsi="仿宋" w:eastAsia="仿宋" w:cs="仿宋"/>
          <w:b/>
          <w:color w:val="auto"/>
          <w:sz w:val="32"/>
          <w:szCs w:val="32"/>
          <w:lang w:val="en-US" w:eastAsia="zh-CN"/>
        </w:rPr>
      </w:pPr>
    </w:p>
    <w:p w14:paraId="6769BAC3">
      <w:pPr>
        <w:spacing w:line="480" w:lineRule="exact"/>
        <w:jc w:val="center"/>
        <w:outlineLvl w:val="1"/>
        <w:rPr>
          <w:rFonts w:hint="eastAsia" w:ascii="仿宋" w:hAnsi="仿宋" w:eastAsia="仿宋" w:cs="仿宋"/>
          <w:b/>
          <w:color w:val="auto"/>
          <w:sz w:val="32"/>
          <w:szCs w:val="32"/>
          <w:lang w:val="en-US" w:eastAsia="zh-CN"/>
        </w:rPr>
      </w:pPr>
    </w:p>
    <w:p w14:paraId="7B4F197B">
      <w:pPr>
        <w:spacing w:line="480" w:lineRule="exact"/>
        <w:jc w:val="center"/>
        <w:outlineLvl w:val="1"/>
        <w:rPr>
          <w:rFonts w:hint="eastAsia" w:ascii="仿宋" w:hAnsi="仿宋" w:eastAsia="仿宋" w:cs="仿宋"/>
          <w:b/>
          <w:color w:val="auto"/>
          <w:sz w:val="32"/>
          <w:szCs w:val="32"/>
          <w:lang w:val="en-US" w:eastAsia="zh-CN"/>
        </w:rPr>
      </w:pPr>
    </w:p>
    <w:p w14:paraId="443C0214">
      <w:pPr>
        <w:spacing w:line="480" w:lineRule="exact"/>
        <w:jc w:val="center"/>
        <w:outlineLvl w:val="1"/>
        <w:rPr>
          <w:rFonts w:hint="eastAsia" w:ascii="仿宋" w:hAnsi="仿宋" w:eastAsia="仿宋" w:cs="仿宋"/>
          <w:b/>
          <w:color w:val="auto"/>
          <w:sz w:val="32"/>
          <w:szCs w:val="32"/>
          <w:lang w:val="en-US" w:eastAsia="zh-CN"/>
        </w:rPr>
      </w:pPr>
    </w:p>
    <w:p w14:paraId="17AFBD33">
      <w:pPr>
        <w:spacing w:line="480" w:lineRule="exact"/>
        <w:jc w:val="center"/>
        <w:outlineLvl w:val="1"/>
        <w:rPr>
          <w:rFonts w:hint="eastAsia" w:ascii="仿宋" w:hAnsi="仿宋" w:eastAsia="仿宋" w:cs="仿宋"/>
          <w:b/>
          <w:color w:val="auto"/>
          <w:sz w:val="32"/>
          <w:szCs w:val="32"/>
          <w:lang w:val="en-US" w:eastAsia="zh-CN"/>
        </w:rPr>
      </w:pPr>
    </w:p>
    <w:p w14:paraId="2DD73BA9">
      <w:pPr>
        <w:spacing w:line="480" w:lineRule="exact"/>
        <w:jc w:val="center"/>
        <w:outlineLvl w:val="1"/>
        <w:rPr>
          <w:rFonts w:hint="eastAsia" w:ascii="仿宋" w:hAnsi="仿宋" w:eastAsia="仿宋" w:cs="仿宋"/>
          <w:b/>
          <w:color w:val="auto"/>
          <w:sz w:val="32"/>
          <w:szCs w:val="32"/>
          <w:lang w:val="en-US" w:eastAsia="zh-CN"/>
        </w:rPr>
      </w:pPr>
    </w:p>
    <w:p w14:paraId="7AF2DD90">
      <w:pPr>
        <w:spacing w:line="480" w:lineRule="exact"/>
        <w:jc w:val="center"/>
        <w:outlineLvl w:val="1"/>
        <w:rPr>
          <w:rFonts w:hint="eastAsia" w:ascii="仿宋" w:hAnsi="仿宋" w:eastAsia="仿宋" w:cs="仿宋"/>
          <w:b/>
          <w:color w:val="auto"/>
          <w:sz w:val="32"/>
          <w:szCs w:val="32"/>
          <w:lang w:val="en-US" w:eastAsia="zh-CN"/>
        </w:rPr>
      </w:pPr>
    </w:p>
    <w:p w14:paraId="265C6FE5">
      <w:pPr>
        <w:spacing w:line="480" w:lineRule="exact"/>
        <w:jc w:val="center"/>
        <w:outlineLvl w:val="1"/>
        <w:rPr>
          <w:rFonts w:hint="eastAsia" w:ascii="仿宋" w:hAnsi="仿宋" w:eastAsia="仿宋" w:cs="仿宋"/>
          <w:b/>
          <w:color w:val="auto"/>
          <w:sz w:val="32"/>
          <w:szCs w:val="32"/>
          <w:lang w:val="en-US" w:eastAsia="zh-CN"/>
        </w:rPr>
      </w:pPr>
    </w:p>
    <w:p w14:paraId="0AB458CA">
      <w:pPr>
        <w:spacing w:line="480" w:lineRule="exact"/>
        <w:jc w:val="center"/>
        <w:outlineLvl w:val="1"/>
        <w:rPr>
          <w:rFonts w:hint="eastAsia" w:ascii="仿宋" w:hAnsi="仿宋" w:eastAsia="仿宋" w:cs="仿宋"/>
          <w:b/>
          <w:color w:val="auto"/>
          <w:sz w:val="32"/>
          <w:szCs w:val="32"/>
          <w:lang w:val="en-US" w:eastAsia="zh-CN"/>
        </w:rPr>
      </w:pPr>
    </w:p>
    <w:p w14:paraId="676AFC38">
      <w:pPr>
        <w:spacing w:line="480" w:lineRule="exact"/>
        <w:jc w:val="center"/>
        <w:outlineLvl w:val="1"/>
        <w:rPr>
          <w:rFonts w:hint="eastAsia" w:ascii="仿宋" w:hAnsi="仿宋" w:eastAsia="仿宋" w:cs="仿宋"/>
          <w:b/>
          <w:color w:val="auto"/>
          <w:sz w:val="32"/>
          <w:szCs w:val="32"/>
          <w:lang w:val="en-US" w:eastAsia="zh-CN"/>
        </w:rPr>
      </w:pPr>
    </w:p>
    <w:p w14:paraId="04F3C11A">
      <w:pPr>
        <w:spacing w:line="480" w:lineRule="exact"/>
        <w:jc w:val="center"/>
        <w:outlineLvl w:val="1"/>
        <w:rPr>
          <w:rFonts w:hint="eastAsia" w:ascii="仿宋" w:hAnsi="仿宋" w:eastAsia="仿宋" w:cs="仿宋"/>
          <w:b/>
          <w:color w:val="auto"/>
          <w:sz w:val="32"/>
          <w:szCs w:val="32"/>
          <w:lang w:val="en-US" w:eastAsia="zh-CN"/>
        </w:rPr>
      </w:pPr>
    </w:p>
    <w:p w14:paraId="0B971AC2">
      <w:pPr>
        <w:spacing w:line="480" w:lineRule="exact"/>
        <w:jc w:val="center"/>
        <w:outlineLvl w:val="1"/>
        <w:rPr>
          <w:rFonts w:hint="eastAsia" w:ascii="仿宋" w:hAnsi="仿宋" w:eastAsia="仿宋" w:cs="仿宋"/>
          <w:b/>
          <w:color w:val="auto"/>
          <w:sz w:val="32"/>
          <w:szCs w:val="32"/>
          <w:lang w:val="en-US" w:eastAsia="zh-CN"/>
        </w:rPr>
      </w:pPr>
    </w:p>
    <w:p w14:paraId="7ED4F3B6">
      <w:pPr>
        <w:spacing w:line="480" w:lineRule="exact"/>
        <w:jc w:val="center"/>
        <w:outlineLvl w:val="1"/>
        <w:rPr>
          <w:rFonts w:hint="eastAsia" w:ascii="仿宋" w:hAnsi="仿宋" w:eastAsia="仿宋" w:cs="仿宋"/>
          <w:b/>
          <w:color w:val="auto"/>
          <w:sz w:val="32"/>
          <w:szCs w:val="32"/>
          <w:lang w:val="en-US" w:eastAsia="zh-CN"/>
        </w:rPr>
      </w:pPr>
    </w:p>
    <w:p w14:paraId="718C6815">
      <w:pPr>
        <w:spacing w:line="480" w:lineRule="exact"/>
        <w:jc w:val="center"/>
        <w:outlineLvl w:val="1"/>
        <w:rPr>
          <w:rFonts w:hint="eastAsia" w:ascii="仿宋" w:hAnsi="仿宋" w:eastAsia="仿宋" w:cs="仿宋"/>
          <w:b/>
          <w:color w:val="auto"/>
          <w:sz w:val="32"/>
          <w:szCs w:val="32"/>
          <w:lang w:val="en-US" w:eastAsia="zh-CN"/>
        </w:rPr>
      </w:pPr>
    </w:p>
    <w:p w14:paraId="752AB51B">
      <w:pPr>
        <w:spacing w:line="480" w:lineRule="exact"/>
        <w:jc w:val="center"/>
        <w:outlineLvl w:val="1"/>
        <w:rPr>
          <w:rFonts w:hint="eastAsia" w:ascii="仿宋" w:hAnsi="仿宋" w:eastAsia="仿宋" w:cs="仿宋"/>
          <w:b/>
          <w:color w:val="auto"/>
          <w:sz w:val="32"/>
          <w:szCs w:val="32"/>
          <w:lang w:val="en-US" w:eastAsia="zh-CN"/>
        </w:rPr>
      </w:pPr>
    </w:p>
    <w:p w14:paraId="00D79FFD">
      <w:pPr>
        <w:spacing w:line="480" w:lineRule="exact"/>
        <w:jc w:val="center"/>
        <w:outlineLvl w:val="1"/>
        <w:rPr>
          <w:rFonts w:hint="eastAsia" w:ascii="仿宋" w:hAnsi="仿宋" w:eastAsia="仿宋" w:cs="仿宋"/>
          <w:b/>
          <w:color w:val="auto"/>
          <w:sz w:val="32"/>
          <w:szCs w:val="32"/>
          <w:lang w:val="en-US" w:eastAsia="zh-CN"/>
        </w:rPr>
      </w:pPr>
    </w:p>
    <w:p w14:paraId="6C24C253">
      <w:pPr>
        <w:spacing w:line="480" w:lineRule="exact"/>
        <w:jc w:val="center"/>
        <w:outlineLvl w:val="1"/>
        <w:rPr>
          <w:rFonts w:hint="eastAsia" w:ascii="仿宋" w:hAnsi="仿宋" w:eastAsia="仿宋" w:cs="仿宋"/>
          <w:b/>
          <w:color w:val="auto"/>
          <w:sz w:val="32"/>
          <w:szCs w:val="32"/>
          <w:lang w:val="en-US" w:eastAsia="zh-CN"/>
        </w:rPr>
      </w:pPr>
    </w:p>
    <w:p w14:paraId="572B07E5">
      <w:pPr>
        <w:spacing w:line="480" w:lineRule="exact"/>
        <w:jc w:val="center"/>
        <w:outlineLvl w:val="1"/>
        <w:rPr>
          <w:rFonts w:hint="eastAsia" w:ascii="仿宋" w:hAnsi="仿宋" w:eastAsia="仿宋" w:cs="仿宋"/>
          <w:b/>
          <w:color w:val="auto"/>
          <w:sz w:val="32"/>
          <w:szCs w:val="32"/>
          <w:lang w:val="en-US" w:eastAsia="zh-CN"/>
        </w:rPr>
      </w:pPr>
    </w:p>
    <w:p w14:paraId="06AA2ADD">
      <w:pPr>
        <w:spacing w:line="480" w:lineRule="exact"/>
        <w:jc w:val="center"/>
        <w:outlineLvl w:val="1"/>
        <w:rPr>
          <w:rFonts w:hint="eastAsia" w:ascii="仿宋" w:hAnsi="仿宋" w:eastAsia="仿宋" w:cs="仿宋"/>
          <w:b/>
          <w:color w:val="auto"/>
          <w:sz w:val="32"/>
          <w:szCs w:val="32"/>
          <w:lang w:val="en-US" w:eastAsia="zh-CN"/>
        </w:rPr>
      </w:pPr>
    </w:p>
    <w:p w14:paraId="7076067B">
      <w:pPr>
        <w:spacing w:line="480" w:lineRule="exact"/>
        <w:jc w:val="center"/>
        <w:outlineLvl w:val="1"/>
        <w:rPr>
          <w:rFonts w:hint="eastAsia" w:ascii="仿宋" w:hAnsi="仿宋" w:eastAsia="仿宋" w:cs="仿宋"/>
          <w:b/>
          <w:color w:val="auto"/>
          <w:sz w:val="32"/>
          <w:szCs w:val="32"/>
          <w:lang w:val="en-US" w:eastAsia="zh-CN"/>
        </w:rPr>
      </w:pPr>
    </w:p>
    <w:p w14:paraId="27D63BC6">
      <w:pPr>
        <w:spacing w:line="480" w:lineRule="exact"/>
        <w:jc w:val="center"/>
        <w:outlineLvl w:val="1"/>
        <w:rPr>
          <w:rFonts w:ascii="仿宋" w:hAnsi="仿宋" w:eastAsia="仿宋" w:cs="仿宋"/>
          <w:b/>
          <w:color w:val="auto"/>
          <w:sz w:val="30"/>
          <w:szCs w:val="30"/>
          <w:highlight w:val="none"/>
          <w:lang w:eastAsia="zh-CN"/>
        </w:rPr>
      </w:pPr>
      <w:r>
        <w:rPr>
          <w:rFonts w:hint="eastAsia" w:ascii="仿宋" w:hAnsi="仿宋" w:eastAsia="仿宋" w:cs="仿宋"/>
          <w:b/>
          <w:color w:val="auto"/>
          <w:sz w:val="32"/>
          <w:szCs w:val="32"/>
          <w:lang w:val="en-US" w:eastAsia="zh-CN"/>
        </w:rPr>
        <w:t xml:space="preserve">第四部分  </w:t>
      </w:r>
      <w:r>
        <w:rPr>
          <w:rFonts w:hint="eastAsia" w:ascii="仿宋" w:hAnsi="仿宋" w:eastAsia="仿宋" w:cs="仿宋"/>
          <w:b/>
          <w:color w:val="auto"/>
          <w:sz w:val="30"/>
          <w:szCs w:val="30"/>
          <w:highlight w:val="none"/>
          <w:lang w:eastAsia="zh-CN"/>
        </w:rPr>
        <w:t>合同条款及格式</w:t>
      </w:r>
      <w:bookmarkStart w:id="56" w:name="_Toc20669"/>
    </w:p>
    <w:p w14:paraId="7FB69DA3">
      <w:pPr>
        <w:spacing w:line="480" w:lineRule="exact"/>
        <w:jc w:val="center"/>
        <w:outlineLvl w:val="1"/>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（本合同为合同样稿，最终稿由供需双方协商后确定）</w:t>
      </w:r>
      <w:bookmarkEnd w:id="56"/>
    </w:p>
    <w:p w14:paraId="70C10BBB">
      <w:pPr>
        <w:keepNext w:val="0"/>
        <w:keepLines w:val="0"/>
        <w:pageBreakBefore w:val="0"/>
        <w:widowControl/>
        <w:numPr>
          <w:ilvl w:val="0"/>
          <w:numId w:val="7"/>
        </w:numPr>
        <w:kinsoku/>
        <w:wordWrap/>
        <w:overflowPunct/>
        <w:topLinePunct w:val="0"/>
        <w:autoSpaceDE/>
        <w:autoSpaceDN/>
        <w:bidi w:val="0"/>
        <w:adjustRightInd/>
        <w:snapToGrid/>
        <w:spacing w:line="440" w:lineRule="exact"/>
        <w:jc w:val="center"/>
        <w:textAlignment w:val="baseline"/>
        <w:outlineLvl w:val="1"/>
        <w:rPr>
          <w:rFonts w:ascii="宋体"/>
          <w:color w:val="auto"/>
          <w:highlight w:val="none"/>
        </w:rPr>
      </w:pPr>
      <w:r>
        <w:rPr>
          <w:rFonts w:hint="eastAsia" w:ascii="仿宋" w:hAnsi="仿宋" w:eastAsia="仿宋" w:cs="仿宋"/>
          <w:b/>
          <w:color w:val="auto"/>
          <w:sz w:val="30"/>
          <w:szCs w:val="30"/>
          <w:highlight w:val="none"/>
          <w:lang w:eastAsia="zh-CN"/>
        </w:rPr>
        <w:t xml:space="preserve"> </w:t>
      </w:r>
      <w:bookmarkStart w:id="57" w:name="_Toc469495741"/>
      <w:r>
        <w:rPr>
          <w:rFonts w:hint="eastAsia" w:ascii="仿宋" w:hAnsi="仿宋" w:eastAsia="仿宋" w:cs="仿宋"/>
          <w:b/>
          <w:color w:val="auto"/>
          <w:sz w:val="30"/>
          <w:szCs w:val="30"/>
          <w:highlight w:val="none"/>
        </w:rPr>
        <w:t>合同协议书</w:t>
      </w:r>
      <w:bookmarkEnd w:id="57"/>
      <w:r>
        <w:rPr>
          <w:rFonts w:hint="eastAsia" w:ascii="仿宋" w:hAnsi="仿宋" w:eastAsia="仿宋" w:cs="仿宋"/>
          <w:b/>
          <w:color w:val="auto"/>
          <w:sz w:val="30"/>
          <w:szCs w:val="30"/>
          <w:highlight w:val="none"/>
          <w:lang w:eastAsia="zh-CN"/>
        </w:rPr>
        <w:t xml:space="preserve">      </w:t>
      </w:r>
      <w:r>
        <w:rPr>
          <w:rFonts w:hint="eastAsia" w:ascii="仿宋" w:hAnsi="仿宋" w:eastAsia="仿宋" w:cs="仿宋"/>
          <w:b/>
          <w:color w:val="auto"/>
          <w:sz w:val="32"/>
          <w:szCs w:val="32"/>
          <w:highlight w:val="none"/>
        </w:rPr>
        <w:t>合同名称</w:t>
      </w:r>
      <w:r>
        <w:rPr>
          <w:rFonts w:hint="eastAsia" w:ascii="仿宋" w:hAnsi="仿宋" w:eastAsia="仿宋" w:cs="仿宋"/>
          <w:b/>
          <w:color w:val="auto"/>
          <w:highlight w:val="none"/>
        </w:rPr>
        <w:t xml:space="preserve"> </w:t>
      </w:r>
      <w:r>
        <w:rPr>
          <w:rFonts w:hint="eastAsia" w:ascii="宋体"/>
          <w:b/>
          <w:color w:val="auto"/>
          <w:highlight w:val="none"/>
        </w:rPr>
        <w:t xml:space="preserve"> </w:t>
      </w:r>
    </w:p>
    <w:p w14:paraId="250532C9">
      <w:pPr>
        <w:keepNext w:val="0"/>
        <w:keepLines w:val="0"/>
        <w:pageBreakBefore w:val="0"/>
        <w:widowControl/>
        <w:kinsoku/>
        <w:wordWrap/>
        <w:overflowPunct/>
        <w:topLinePunct w:val="0"/>
        <w:autoSpaceDE/>
        <w:autoSpaceDN/>
        <w:bidi w:val="0"/>
        <w:adjustRightInd/>
        <w:snapToGrid/>
        <w:spacing w:line="440" w:lineRule="exact"/>
        <w:jc w:val="both"/>
        <w:textAlignment w:val="baseline"/>
        <w:outlineLvl w:val="1"/>
        <w:rPr>
          <w:rFonts w:ascii="仿宋" w:hAnsi="仿宋" w:eastAsia="仿宋" w:cs="仿宋"/>
          <w:color w:val="auto"/>
          <w:highlight w:val="none"/>
        </w:rPr>
      </w:pPr>
      <w:r>
        <w:rPr>
          <w:rFonts w:hint="eastAsia" w:ascii="仿宋" w:hAnsi="仿宋" w:eastAsia="仿宋" w:cs="仿宋"/>
          <w:color w:val="auto"/>
          <w:highlight w:val="none"/>
        </w:rPr>
        <w:t>编号</w:t>
      </w:r>
    </w:p>
    <w:p w14:paraId="2B6E28AB">
      <w:pPr>
        <w:keepNext w:val="0"/>
        <w:keepLines w:val="0"/>
        <w:pageBreakBefore w:val="0"/>
        <w:kinsoku/>
        <w:wordWrap/>
        <w:overflowPunct/>
        <w:topLinePunct w:val="0"/>
        <w:autoSpaceDE/>
        <w:autoSpaceDN/>
        <w:bidi w:val="0"/>
        <w:adjustRightInd/>
        <w:snapToGrid/>
        <w:spacing w:line="440" w:lineRule="exact"/>
        <w:ind w:firstLine="490" w:firstLineChars="200"/>
        <w:rPr>
          <w:rFonts w:ascii="仿宋" w:hAnsi="仿宋" w:eastAsia="仿宋" w:cs="仿宋"/>
          <w:color w:val="auto"/>
          <w:highlight w:val="none"/>
        </w:rPr>
      </w:pPr>
      <w:bookmarkStart w:id="58" w:name="_Toc152042388"/>
      <w:bookmarkStart w:id="59" w:name="_Toc144974578"/>
      <w:bookmarkStart w:id="60" w:name="_Toc179632628"/>
      <w:bookmarkStart w:id="61" w:name="_Toc247085768"/>
      <w:bookmarkStart w:id="62" w:name="_Toc296602498"/>
      <w:bookmarkStart w:id="63" w:name="_Toc246996996"/>
      <w:bookmarkStart w:id="64" w:name="_Toc246996253"/>
      <w:bookmarkStart w:id="65" w:name="_Toc469495742"/>
      <w:bookmarkStart w:id="66" w:name="_Toc152045610"/>
      <w:r>
        <w:rPr>
          <w:rFonts w:hint="eastAsia" w:ascii="仿宋" w:hAnsi="仿宋" w:eastAsia="仿宋" w:cs="仿宋"/>
          <w:color w:val="auto"/>
          <w:highlight w:val="none"/>
        </w:rPr>
        <w:t>买    方：                                   卖    方：</w:t>
      </w:r>
    </w:p>
    <w:p w14:paraId="12807829">
      <w:pPr>
        <w:keepNext w:val="0"/>
        <w:keepLines w:val="0"/>
        <w:pageBreakBefore w:val="0"/>
        <w:kinsoku/>
        <w:wordWrap/>
        <w:overflowPunct/>
        <w:topLinePunct w:val="0"/>
        <w:autoSpaceDE/>
        <w:autoSpaceDN/>
        <w:bidi w:val="0"/>
        <w:adjustRightInd/>
        <w:snapToGrid/>
        <w:spacing w:line="440" w:lineRule="exact"/>
        <w:ind w:firstLine="490" w:firstLineChars="200"/>
        <w:rPr>
          <w:rFonts w:ascii="仿宋" w:hAnsi="仿宋" w:eastAsia="仿宋" w:cs="仿宋"/>
          <w:color w:val="auto"/>
          <w:highlight w:val="none"/>
        </w:rPr>
      </w:pPr>
      <w:r>
        <w:rPr>
          <w:rFonts w:hint="eastAsia" w:ascii="仿宋" w:hAnsi="仿宋" w:eastAsia="仿宋" w:cs="仿宋"/>
          <w:color w:val="auto"/>
          <w:highlight w:val="none"/>
        </w:rPr>
        <w:t>电    话：                                   电    话：</w:t>
      </w:r>
    </w:p>
    <w:p w14:paraId="25088EF1">
      <w:pPr>
        <w:keepNext w:val="0"/>
        <w:keepLines w:val="0"/>
        <w:pageBreakBefore w:val="0"/>
        <w:kinsoku/>
        <w:wordWrap/>
        <w:overflowPunct/>
        <w:topLinePunct w:val="0"/>
        <w:autoSpaceDE/>
        <w:autoSpaceDN/>
        <w:bidi w:val="0"/>
        <w:adjustRightInd/>
        <w:snapToGrid/>
        <w:spacing w:line="440" w:lineRule="exact"/>
        <w:ind w:firstLine="490" w:firstLineChars="200"/>
        <w:rPr>
          <w:rFonts w:ascii="仿宋" w:hAnsi="仿宋" w:eastAsia="仿宋" w:cs="仿宋"/>
          <w:color w:val="auto"/>
          <w:highlight w:val="none"/>
        </w:rPr>
      </w:pPr>
      <w:r>
        <w:rPr>
          <w:rFonts w:hint="eastAsia" w:ascii="仿宋" w:hAnsi="仿宋" w:eastAsia="仿宋" w:cs="仿宋"/>
          <w:color w:val="auto"/>
          <w:highlight w:val="none"/>
        </w:rPr>
        <w:t xml:space="preserve">住    所：                                   住    所：                       </w:t>
      </w:r>
    </w:p>
    <w:p w14:paraId="67D8F4B5">
      <w:pPr>
        <w:keepNext w:val="0"/>
        <w:keepLines w:val="0"/>
        <w:pageBreakBefore w:val="0"/>
        <w:kinsoku/>
        <w:wordWrap/>
        <w:overflowPunct/>
        <w:topLinePunct w:val="0"/>
        <w:autoSpaceDE/>
        <w:autoSpaceDN/>
        <w:bidi w:val="0"/>
        <w:adjustRightInd/>
        <w:snapToGrid/>
        <w:spacing w:line="4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（买方）</w:t>
      </w:r>
      <w:r>
        <w:rPr>
          <w:rFonts w:hint="eastAsia" w:ascii="仿宋" w:hAnsi="仿宋" w:eastAsia="仿宋" w:cs="仿宋"/>
          <w:color w:val="auto"/>
          <w:highlight w:val="none"/>
          <w:lang w:eastAsia="zh-CN"/>
        </w:rPr>
        <w:t>的</w:t>
      </w:r>
      <w:r>
        <w:rPr>
          <w:rFonts w:hint="eastAsia" w:ascii="仿宋" w:hAnsi="仿宋" w:eastAsia="仿宋" w:cs="仿宋"/>
          <w:color w:val="auto"/>
          <w:highlight w:val="none"/>
          <w:u w:val="single"/>
          <w:lang w:eastAsia="zh-CN"/>
        </w:rPr>
        <w:t>（项目名称）</w:t>
      </w:r>
      <w:r>
        <w:rPr>
          <w:rFonts w:hint="eastAsia" w:ascii="仿宋" w:hAnsi="仿宋" w:eastAsia="仿宋" w:cs="仿宋"/>
          <w:color w:val="auto"/>
          <w:highlight w:val="none"/>
          <w:lang w:eastAsia="zh-CN"/>
        </w:rPr>
        <w:t>中所需</w:t>
      </w:r>
      <w:r>
        <w:rPr>
          <w:rFonts w:hint="eastAsia" w:ascii="仿宋" w:hAnsi="仿宋" w:eastAsia="仿宋" w:cs="仿宋"/>
          <w:color w:val="auto"/>
          <w:highlight w:val="none"/>
          <w:u w:val="single"/>
          <w:lang w:eastAsia="zh-CN"/>
        </w:rPr>
        <w:t>（产品名称）</w:t>
      </w:r>
      <w:r>
        <w:rPr>
          <w:rFonts w:hint="eastAsia" w:ascii="仿宋" w:hAnsi="仿宋" w:eastAsia="仿宋" w:cs="仿宋"/>
          <w:color w:val="auto"/>
          <w:highlight w:val="none"/>
          <w:lang w:eastAsia="zh-CN"/>
        </w:rPr>
        <w:t xml:space="preserve"> 经公开招标，确定</w:t>
      </w:r>
      <w:r>
        <w:rPr>
          <w:rFonts w:hint="eastAsia" w:ascii="仿宋" w:hAnsi="仿宋" w:eastAsia="仿宋" w:cs="仿宋"/>
          <w:color w:val="auto"/>
          <w:highlight w:val="none"/>
          <w:u w:val="single"/>
          <w:lang w:eastAsia="zh-CN"/>
        </w:rPr>
        <w:t>（卖方）</w:t>
      </w:r>
      <w:r>
        <w:rPr>
          <w:rFonts w:hint="eastAsia" w:ascii="仿宋" w:hAnsi="仿宋" w:eastAsia="仿宋" w:cs="仿宋"/>
          <w:color w:val="auto"/>
          <w:highlight w:val="none"/>
          <w:lang w:eastAsia="zh-CN"/>
        </w:rPr>
        <w:t>为成交人。按照《</w:t>
      </w:r>
      <w:r>
        <w:rPr>
          <w:rFonts w:hint="eastAsia" w:ascii="仿宋" w:hAnsi="仿宋" w:eastAsia="仿宋" w:cs="仿宋"/>
          <w:color w:val="auto"/>
          <w:sz w:val="24"/>
          <w:szCs w:val="24"/>
          <w:lang w:val="en-US" w:eastAsia="zh-CN"/>
        </w:rPr>
        <w:t>中华人民共和国经济民法典</w:t>
      </w:r>
      <w:r>
        <w:rPr>
          <w:rFonts w:hint="eastAsia" w:ascii="仿宋" w:hAnsi="仿宋" w:eastAsia="仿宋" w:cs="仿宋"/>
          <w:color w:val="auto"/>
          <w:highlight w:val="none"/>
          <w:lang w:eastAsia="zh-CN"/>
        </w:rPr>
        <w:t>》的规定，买卖双方同意按照下述的条款和条件，签署本合同。</w:t>
      </w:r>
    </w:p>
    <w:p w14:paraId="73C8C930">
      <w:pPr>
        <w:keepNext w:val="0"/>
        <w:keepLines w:val="0"/>
        <w:pageBreakBefore w:val="0"/>
        <w:kinsoku/>
        <w:wordWrap/>
        <w:overflowPunct/>
        <w:topLinePunct w:val="0"/>
        <w:autoSpaceDE/>
        <w:autoSpaceDN/>
        <w:bidi w:val="0"/>
        <w:adjustRightInd/>
        <w:snapToGrid/>
        <w:spacing w:line="4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1、本合同文件</w:t>
      </w:r>
    </w:p>
    <w:p w14:paraId="5B0209FE">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下列每一文件均应作为合同的组成部分进行阅读和解释：</w:t>
      </w:r>
    </w:p>
    <w:p w14:paraId="381D2DF1">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（1）采购文件（2）响应文件（3）成交通知书</w:t>
      </w:r>
    </w:p>
    <w:p w14:paraId="3FB9A188">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（4）经双方确认进入合同的其它文件、补充条款或说明</w:t>
      </w:r>
    </w:p>
    <w:p w14:paraId="164F51DB">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2、采购标的、数量、质量要求</w:t>
      </w:r>
    </w:p>
    <w:p w14:paraId="35795C5C">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3、合同总价</w:t>
      </w:r>
    </w:p>
    <w:p w14:paraId="377DB4F4">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合同总价为 </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元人民币。</w:t>
      </w:r>
    </w:p>
    <w:p w14:paraId="15F41289">
      <w:pPr>
        <w:keepNext w:val="0"/>
        <w:keepLines w:val="0"/>
        <w:pageBreakBefore w:val="0"/>
        <w:widowControl w:val="0"/>
        <w:kinsoku/>
        <w:wordWrap/>
        <w:overflowPunct/>
        <w:topLinePunct w:val="0"/>
        <w:autoSpaceDE/>
        <w:autoSpaceDN/>
        <w:bidi w:val="0"/>
        <w:adjustRightInd/>
        <w:snapToGrid/>
        <w:spacing w:line="460" w:lineRule="exact"/>
        <w:ind w:firstLine="490" w:firstLineChars="200"/>
        <w:textAlignment w:val="auto"/>
        <w:rPr>
          <w:rFonts w:ascii="仿宋" w:hAnsi="仿宋" w:eastAsia="仿宋" w:cs="仿宋"/>
          <w:b w:val="0"/>
          <w:bCs w:val="0"/>
          <w:color w:val="auto"/>
          <w:highlight w:val="none"/>
          <w:lang w:eastAsia="zh-CN"/>
        </w:rPr>
      </w:pPr>
      <w:r>
        <w:rPr>
          <w:rFonts w:hint="eastAsia" w:ascii="仿宋" w:hAnsi="仿宋" w:eastAsia="仿宋" w:cs="仿宋"/>
          <w:color w:val="auto"/>
          <w:highlight w:val="none"/>
          <w:lang w:eastAsia="zh-CN"/>
        </w:rPr>
        <w:t>4、付款方式</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u w:val="single"/>
          <w:lang w:val="en-US" w:eastAsia="zh-CN"/>
        </w:rPr>
        <w:t xml:space="preserve">                    </w:t>
      </w:r>
      <w:r>
        <w:rPr>
          <w:rFonts w:hint="eastAsia" w:ascii="仿宋" w:hAnsi="仿宋" w:eastAsia="仿宋" w:cs="仿宋"/>
          <w:b w:val="0"/>
          <w:bCs w:val="0"/>
          <w:color w:val="auto"/>
          <w:highlight w:val="none"/>
          <w:lang w:eastAsia="zh-CN"/>
        </w:rPr>
        <w:t>。</w:t>
      </w:r>
    </w:p>
    <w:p w14:paraId="5DA12D32">
      <w:pPr>
        <w:spacing w:line="360" w:lineRule="auto"/>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5、合同供货（服务）期限及地点和方式</w:t>
      </w:r>
    </w:p>
    <w:p w14:paraId="05547429">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6、验收要求及违约责任</w:t>
      </w:r>
    </w:p>
    <w:p w14:paraId="75965C66">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7、违约责任及解决争议方法</w:t>
      </w:r>
    </w:p>
    <w:p w14:paraId="67965C7F">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8、合同的生效</w:t>
      </w:r>
    </w:p>
    <w:p w14:paraId="2D7706CF">
      <w:pPr>
        <w:pStyle w:val="9"/>
        <w:spacing w:after="0" w:line="42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合同经双方授权代表签署，买卖双方加盖印章之后生效。</w:t>
      </w:r>
    </w:p>
    <w:p w14:paraId="3D3B5EBB">
      <w:pPr>
        <w:pStyle w:val="9"/>
        <w:spacing w:after="0" w:line="42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本合同一式     份，双方各执     份。</w:t>
      </w:r>
    </w:p>
    <w:p w14:paraId="1271D778">
      <w:pPr>
        <w:pStyle w:val="9"/>
        <w:spacing w:after="0" w:line="36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买  方：                            卖  方：</w:t>
      </w:r>
    </w:p>
    <w:p w14:paraId="5090540A">
      <w:pPr>
        <w:pStyle w:val="9"/>
        <w:spacing w:after="0" w:line="36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名  称：（盖章）                    名  称：（盖章）</w:t>
      </w:r>
    </w:p>
    <w:p w14:paraId="45053B14">
      <w:pPr>
        <w:pStyle w:val="9"/>
        <w:spacing w:after="0" w:line="36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法定代表人（或委托代理人签章）：    法定代表人（或委托代理人签章）：</w:t>
      </w:r>
    </w:p>
    <w:p w14:paraId="78875BE2">
      <w:pPr>
        <w:pStyle w:val="9"/>
        <w:spacing w:after="0" w:line="36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地    址：                          地    址：</w:t>
      </w:r>
    </w:p>
    <w:p w14:paraId="1671EC20">
      <w:pPr>
        <w:pStyle w:val="9"/>
        <w:spacing w:after="0" w:line="36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邮政编码：                          邮政编码：</w:t>
      </w:r>
    </w:p>
    <w:p w14:paraId="6C58167F">
      <w:pPr>
        <w:pStyle w:val="9"/>
        <w:spacing w:after="0" w:line="36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电    话：                          电    话：</w:t>
      </w:r>
    </w:p>
    <w:p w14:paraId="2C38B6E0">
      <w:pPr>
        <w:pStyle w:val="9"/>
        <w:spacing w:after="0" w:line="36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开户银行：                          开户银行：</w:t>
      </w:r>
    </w:p>
    <w:p w14:paraId="00D6135B">
      <w:pPr>
        <w:pStyle w:val="9"/>
        <w:spacing w:after="0" w:line="360" w:lineRule="exact"/>
        <w:ind w:left="0" w:leftChars="0" w:firstLine="490" w:firstLineChars="200"/>
        <w:rPr>
          <w:rFonts w:ascii="仿宋" w:hAnsi="仿宋" w:eastAsia="仿宋" w:cs="仿宋"/>
          <w:b/>
          <w:color w:val="auto"/>
          <w:sz w:val="30"/>
          <w:szCs w:val="30"/>
          <w:highlight w:val="none"/>
          <w:lang w:eastAsia="zh-CN"/>
        </w:rPr>
      </w:pPr>
      <w:r>
        <w:rPr>
          <w:rFonts w:hint="eastAsia" w:ascii="仿宋" w:hAnsi="仿宋" w:eastAsia="仿宋" w:cs="仿宋"/>
          <w:color w:val="auto"/>
          <w:highlight w:val="none"/>
          <w:u w:color="000000"/>
          <w:lang w:eastAsia="zh-CN"/>
        </w:rPr>
        <w:t>帐    号：                          帐    号：</w:t>
      </w:r>
    </w:p>
    <w:p w14:paraId="5EF98FF2">
      <w:pPr>
        <w:pStyle w:val="9"/>
        <w:spacing w:after="0" w:line="420" w:lineRule="exact"/>
        <w:ind w:left="0" w:leftChars="0" w:firstLine="610" w:firstLineChars="200"/>
        <w:jc w:val="center"/>
        <w:rPr>
          <w:rFonts w:hint="eastAsia" w:ascii="仿宋" w:hAnsi="仿宋" w:eastAsia="仿宋" w:cs="仿宋"/>
          <w:b/>
          <w:color w:val="auto"/>
          <w:sz w:val="30"/>
          <w:szCs w:val="30"/>
          <w:highlight w:val="none"/>
          <w:lang w:eastAsia="zh-CN"/>
        </w:rPr>
      </w:pPr>
    </w:p>
    <w:p w14:paraId="24A5CC3C">
      <w:pPr>
        <w:pStyle w:val="9"/>
        <w:spacing w:after="0" w:line="420" w:lineRule="exact"/>
        <w:ind w:left="0" w:leftChars="0" w:firstLine="610" w:firstLineChars="200"/>
        <w:jc w:val="center"/>
        <w:rPr>
          <w:rFonts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二  合同条款</w:t>
      </w:r>
      <w:bookmarkEnd w:id="58"/>
      <w:bookmarkEnd w:id="59"/>
      <w:bookmarkEnd w:id="60"/>
      <w:bookmarkEnd w:id="61"/>
      <w:bookmarkEnd w:id="62"/>
      <w:bookmarkEnd w:id="63"/>
      <w:bookmarkEnd w:id="64"/>
      <w:bookmarkEnd w:id="65"/>
      <w:bookmarkEnd w:id="66"/>
    </w:p>
    <w:p w14:paraId="3E449141">
      <w:pPr>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一.合同文件</w:t>
      </w:r>
    </w:p>
    <w:p w14:paraId="61B8A01C">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1、合同文件适用法律</w:t>
      </w:r>
    </w:p>
    <w:p w14:paraId="2853581C">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适用于合同文件的法律是中华人民共和国现行法律、法规及招标人所在地的地方性法规。</w:t>
      </w:r>
    </w:p>
    <w:p w14:paraId="1FE59C91">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2、合同文件组成和解释顺序</w:t>
      </w:r>
    </w:p>
    <w:p w14:paraId="67744141">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(1)合同文件的组成和解释顺序如下：</w:t>
      </w:r>
    </w:p>
    <w:p w14:paraId="243607D9">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&lt;1&gt;合同的主要条款；</w:t>
      </w:r>
    </w:p>
    <w:p w14:paraId="7B5B19BF">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&lt;2&gt;合同的一般性条款；</w:t>
      </w:r>
    </w:p>
    <w:p w14:paraId="680373FA">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&lt;3&gt;洽商、变更等明确双方权利义务的纪要、协议；</w:t>
      </w:r>
    </w:p>
    <w:p w14:paraId="0B119ADA">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&lt;4&gt;成交通知书、响应文件和采购文件；</w:t>
      </w:r>
    </w:p>
    <w:p w14:paraId="760B9FE8">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&lt;5&gt;有关图纸、标准、规范和其它有关技术资料、技术要求。</w:t>
      </w:r>
    </w:p>
    <w:p w14:paraId="39C12B88">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&lt;6&gt;合同的主要条款的效力优于合同的一般性条款的效力。</w:t>
      </w:r>
    </w:p>
    <w:p w14:paraId="05AF25D7">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3、合同文件使用文字</w:t>
      </w:r>
    </w:p>
    <w:p w14:paraId="1A15F09F">
      <w:pPr>
        <w:pStyle w:val="5"/>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(1)合同文件使用中文书写、解释和说明。</w:t>
      </w:r>
    </w:p>
    <w:p w14:paraId="66FAED08">
      <w:pPr>
        <w:pStyle w:val="5"/>
        <w:overflowPunct w:val="0"/>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(2)合同文件使用技术性条款约定的为国家标准和规范；国家没有相应标准、规范时，可使用行业标准、规范。非标货物应按约定的技术性条款的标准和规范。 </w:t>
      </w:r>
    </w:p>
    <w:p w14:paraId="4F7F9A03">
      <w:pPr>
        <w:spacing w:line="440" w:lineRule="exact"/>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二.标的物的一般条款</w:t>
      </w:r>
    </w:p>
    <w:p w14:paraId="1CBD7E8E">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4、完整物权</w:t>
      </w:r>
    </w:p>
    <w:p w14:paraId="64F1BFB8">
      <w:pPr>
        <w:tabs>
          <w:tab w:val="left" w:pos="660"/>
        </w:tabs>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对于出卖的标的物，卖方应当拥有完整物权，并且卖方负有保证第三人不得向买方主张任何权利（包括知识产权）的义务。</w:t>
      </w:r>
    </w:p>
    <w:p w14:paraId="0FA4778E">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5、质量保证</w:t>
      </w:r>
    </w:p>
    <w:p w14:paraId="7C388FC0">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4C5BB8B0">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11D5B3CB">
      <w:pPr>
        <w:pStyle w:val="5"/>
        <w:tabs>
          <w:tab w:val="left" w:pos="900"/>
        </w:tabs>
        <w:overflowPunct w:val="0"/>
        <w:spacing w:line="440" w:lineRule="exact"/>
        <w:rPr>
          <w:rFonts w:cs="宋体"/>
          <w:color w:val="auto"/>
          <w:sz w:val="21"/>
          <w:szCs w:val="21"/>
          <w:highlight w:val="none"/>
          <w:u w:color="000000"/>
          <w:lang w:eastAsia="zh-CN"/>
        </w:rPr>
      </w:pPr>
      <w:r>
        <w:rPr>
          <w:rFonts w:hint="eastAsia" w:ascii="仿宋" w:hAnsi="仿宋" w:eastAsia="仿宋" w:cs="仿宋"/>
          <w:color w:val="auto"/>
          <w:szCs w:val="24"/>
          <w:highlight w:val="none"/>
          <w:u w:color="000000"/>
          <w:lang w:eastAsia="zh-CN"/>
        </w:rPr>
        <w:t>(3)除合同主要条款规定外，合同条款成交的物的质量保证期均自标的物通过最终验收之日起计算，且质量保证期按不低于国家标准和卖方承诺的高于国家标准的质保期（卖方有特殊要求的除</w:t>
      </w:r>
      <w:r>
        <w:rPr>
          <w:rFonts w:hint="eastAsia" w:cs="宋体"/>
          <w:color w:val="auto"/>
          <w:sz w:val="21"/>
          <w:szCs w:val="21"/>
          <w:highlight w:val="none"/>
          <w:u w:color="000000"/>
          <w:lang w:eastAsia="zh-CN"/>
        </w:rPr>
        <w:t>外）。</w:t>
      </w:r>
    </w:p>
    <w:p w14:paraId="3D39556D">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6、包装</w:t>
      </w:r>
    </w:p>
    <w:p w14:paraId="2773E27C">
      <w:pPr>
        <w:pStyle w:val="5"/>
        <w:tabs>
          <w:tab w:val="left" w:pos="900"/>
        </w:tabs>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3EB69B7C">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7、伴随服务</w:t>
      </w:r>
    </w:p>
    <w:p w14:paraId="6A41DCF1">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(1)卖方除应履行按期按量交付合格标的物的义务之外，还应提供下列服务：</w:t>
      </w:r>
    </w:p>
    <w:p w14:paraId="3D262E89">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&lt;1&gt;标的物的现场安装或指导安装、启动、调试、监督（如果必须安装、调试的话）；</w:t>
      </w:r>
    </w:p>
    <w:p w14:paraId="04442C2C">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&lt;2&gt;提供标的物组装和一般维修所必须的工具；</w:t>
      </w:r>
    </w:p>
    <w:p w14:paraId="2E29A8E0">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&lt;3&gt;在合同规定的期限内对所提供标的物实行运行监督、维修服务的前提条件是该服务并不能免除卖方在质量保证期内所承担的义务；</w:t>
      </w:r>
    </w:p>
    <w:p w14:paraId="351B4C9C">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&lt;4&gt;对买方技术人员的技术指导或培训。</w:t>
      </w:r>
    </w:p>
    <w:p w14:paraId="0857048F">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(2)除合同另有规定之外，伴随服务的费用均已含在合同价款中，买方不再另行进行支付。</w:t>
      </w:r>
    </w:p>
    <w:p w14:paraId="438576A5">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三.标的物的交付、检验和验收</w:t>
      </w:r>
    </w:p>
    <w:p w14:paraId="2DAB6DAE">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8、标的物的交付</w:t>
      </w:r>
    </w:p>
    <w:p w14:paraId="5C29126C">
      <w:pPr>
        <w:pStyle w:val="5"/>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(1)标的物的所有权自标的物交付时转移。</w:t>
      </w:r>
    </w:p>
    <w:p w14:paraId="5199CB9A">
      <w:pPr>
        <w:pStyle w:val="5"/>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(2)卖方应当按照约定的期限和约定的地点交付符合采购文件要求的标的物。</w:t>
      </w:r>
    </w:p>
    <w:p w14:paraId="0D6BAFE5">
      <w:pPr>
        <w:pStyle w:val="5"/>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(3)卖方应当按照约定或者交易习惯向招标人交付提取标的物单证以外的有关单证和资料。</w:t>
      </w:r>
    </w:p>
    <w:p w14:paraId="656295CA">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9、检验和验收</w:t>
      </w:r>
    </w:p>
    <w:p w14:paraId="797C621C">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在交货时，卖方应配合买方对标的物的质量、规格、性能、数量等进行详细而全面的检验，并出具一份合格检验证明，合格检验证明作为验收的依据，但不能作为有关标的物质量、规格、数量或性能的最终检验结果。</w:t>
      </w:r>
    </w:p>
    <w:p w14:paraId="2A4639B4">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(2)买方根据合同规定的内容和验收标准进行验收，经检验无误后出具验收合格证明，该证明作为最终付款所需文件的组成部分。</w:t>
      </w:r>
    </w:p>
    <w:p w14:paraId="16F221C3">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(3)验收期限自标的物交付之日起三十天内。特殊情况需延长的，双方应在合同条款中约定。</w:t>
      </w:r>
    </w:p>
    <w:p w14:paraId="29659DE4">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四.对标的物提出异议的时间和办法</w:t>
      </w:r>
    </w:p>
    <w:p w14:paraId="644172A2">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10、对标的物提出异议的时间和办法 </w:t>
      </w:r>
    </w:p>
    <w:p w14:paraId="42BEB1E5">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(1)买方在验收过程中，应当于双方约定的检验期间内将标的物的数量或质量不符合约定的情形及处理方式以书面形式通知卖方。</w:t>
      </w:r>
    </w:p>
    <w:p w14:paraId="01768516">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(2)如买方在验收期满后既不出具验收合格证明又未提出书面异议的视为卖方所交标的物符合合同规定。</w:t>
      </w:r>
    </w:p>
    <w:p w14:paraId="3543F488">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(3)卖方应在收到买方书面异议后七天内负责处理问题，否则将视为默认买方提出的异议和处理意见。</w:t>
      </w:r>
    </w:p>
    <w:p w14:paraId="531ABCC4">
      <w:pPr>
        <w:spacing w:line="440" w:lineRule="exact"/>
        <w:rPr>
          <w:rFonts w:ascii="仿宋" w:hAnsi="仿宋" w:eastAsia="仿宋" w:cs="仿宋"/>
          <w:b/>
          <w:color w:val="auto"/>
          <w:highlight w:val="none"/>
        </w:rPr>
      </w:pPr>
      <w:r>
        <w:rPr>
          <w:rFonts w:hint="eastAsia" w:ascii="仿宋" w:hAnsi="仿宋" w:eastAsia="仿宋" w:cs="仿宋"/>
          <w:b/>
          <w:color w:val="auto"/>
          <w:highlight w:val="none"/>
        </w:rPr>
        <w:t>五.合同价款和支付</w:t>
      </w:r>
    </w:p>
    <w:p w14:paraId="0B8D2037">
      <w:pPr>
        <w:spacing w:line="440" w:lineRule="exact"/>
        <w:rPr>
          <w:rFonts w:ascii="仿宋" w:hAnsi="仿宋" w:eastAsia="仿宋" w:cs="仿宋"/>
          <w:color w:val="auto"/>
          <w:highlight w:val="none"/>
        </w:rPr>
      </w:pPr>
      <w:r>
        <w:rPr>
          <w:rFonts w:hint="eastAsia" w:ascii="仿宋" w:hAnsi="仿宋" w:eastAsia="仿宋" w:cs="仿宋"/>
          <w:color w:val="auto"/>
          <w:highlight w:val="none"/>
        </w:rPr>
        <w:t>11、合同价款和支付</w:t>
      </w:r>
    </w:p>
    <w:p w14:paraId="35B1C8C3">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(1)本合同的结算货币为人民币，单位元。</w:t>
      </w:r>
    </w:p>
    <w:p w14:paraId="64744E28">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(2)卖方应按照双方签订的合同规定交货并在合同主要条款规定的期限内持下列单据结算货款：</w:t>
      </w:r>
    </w:p>
    <w:p w14:paraId="27DF01DF">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&lt;1&gt;合格的销售发票；</w:t>
      </w:r>
    </w:p>
    <w:p w14:paraId="5C243FA8">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&lt;2&gt;买方盖章签收后的送货回单和验收合格证明。</w:t>
      </w:r>
    </w:p>
    <w:p w14:paraId="4CA2FB5D">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(3)买方应按合同主要条款规定的期限和方式付款。</w:t>
      </w:r>
    </w:p>
    <w:p w14:paraId="4AFA1F51">
      <w:pPr>
        <w:pStyle w:val="5"/>
        <w:tabs>
          <w:tab w:val="left" w:pos="540"/>
        </w:tabs>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(4)根据现行税法对买方征收的与本合同有关的一切税费均由买方承担；根据现行税法对卖方征收的与本合同有关的一切税费均由卖方承担。</w:t>
      </w:r>
    </w:p>
    <w:p w14:paraId="5FF046F0">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六.违约责任</w:t>
      </w:r>
    </w:p>
    <w:p w14:paraId="066367B5">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12、违约责任</w:t>
      </w:r>
    </w:p>
    <w:p w14:paraId="1223F951">
      <w:pPr>
        <w:pStyle w:val="5"/>
        <w:spacing w:line="440" w:lineRule="exact"/>
        <w:ind w:firstLine="490" w:firstLineChars="200"/>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合同一方不履行合同义务或者履行合同义务不符合约定的，应当承担继续履行、采取补救措施或者赔偿损失等违约责任。</w:t>
      </w:r>
    </w:p>
    <w:p w14:paraId="56B6F459">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13、买方违约责任</w:t>
      </w:r>
    </w:p>
    <w:p w14:paraId="11F0C99B">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(1)在合同生效后，买方要求退货的，应向卖方偿付合同总价款的5%，作为违约金，违约金不足以补偿损失的，卖方有权要求甲方补足。</w:t>
      </w:r>
    </w:p>
    <w:p w14:paraId="6A2292D8">
      <w:pPr>
        <w:pStyle w:val="5"/>
        <w:overflowPunct w:val="0"/>
        <w:spacing w:line="440" w:lineRule="exact"/>
        <w:ind w:right="-389" w:rightChars="-159"/>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(2)买方逾期付款的应按照逾期付款金额的每天万分之四支付逾期付款违约金。</w:t>
      </w:r>
    </w:p>
    <w:p w14:paraId="4E3A0879">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(3)买方违反合同规定，拒绝接收卖方交付的符合采购文件要求的合格标的物，应当承担卖方由此造成的损失。</w:t>
      </w:r>
    </w:p>
    <w:p w14:paraId="09159F7D">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14、卖方违约责任</w:t>
      </w:r>
    </w:p>
    <w:p w14:paraId="38FE7C39">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(1)卖方不能交货（逾期超过五天视为不能交货），或交货不合格从而影响买方按期正常使用的，应向买方偿付合同总价款5%的违约金，违约金不足以补偿损失的，买方有权要求卖方补足。</w:t>
      </w:r>
    </w:p>
    <w:p w14:paraId="0F46C283">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(2)卖方逾期交货的，应在发货前与买方和政府采购管理部门协商，买方仍需求的，卖方应立即发货并应按照逾期交货部分货款的每天万分之四支付逾期交货违约金，同时承担买方因此遭致的损失费用。</w:t>
      </w:r>
    </w:p>
    <w:p w14:paraId="1367F181">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15、不可抗力</w:t>
      </w:r>
    </w:p>
    <w:p w14:paraId="11171945">
      <w:pPr>
        <w:pStyle w:val="5"/>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(1)因水灾、火灾、地震、战争等不可抗力不能履行合同的，根据不可抗力的影响，部分或者全部免除责任。但合同一方迟延履行后发生不可抗力的，不能免除责任。</w:t>
      </w:r>
    </w:p>
    <w:p w14:paraId="7D9662C5">
      <w:pPr>
        <w:pStyle w:val="5"/>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(2)合同一方因不可抗力不能履行合同的，应当及时通知对方，以减轻可能给对方造成的损失，并应当在合理期限内提供证明。</w:t>
      </w:r>
    </w:p>
    <w:p w14:paraId="33FED88D">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七.索赔</w:t>
      </w:r>
    </w:p>
    <w:p w14:paraId="0041CAF2">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16、索赔</w:t>
      </w:r>
    </w:p>
    <w:p w14:paraId="170E9DC4">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(1)买方有权根据当地产品质量检验机构或其它有权威部门出具的检验证书向卖方提出索赔。</w:t>
      </w:r>
    </w:p>
    <w:p w14:paraId="09A0D843">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(2)在本合同规定的检验期和质量保证期内，如果卖方对买方提出的索赔或差异有责任，则卖方应按买方同意的下列一种或多种方式解决索赔事宜：</w:t>
      </w:r>
    </w:p>
    <w:p w14:paraId="57C0ABCB">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&lt;1&gt;卖方同意退货，并按合同规定的货币将货款退还给买方，并承担由此发生的一切损失和费用，包括利息、银行手续费、运费、保险费、检验费、仓储费、装卸费以及为保护退回标的物所需的其它必要费用；</w:t>
      </w:r>
    </w:p>
    <w:p w14:paraId="59A741B2">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&lt;2&gt;根据标的物的低劣程度、损坏程度以及甲方遭受损失的数额，经双方协商确定降低标的物的价格；</w:t>
      </w:r>
    </w:p>
    <w:p w14:paraId="512818D3">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69AD88C4">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53B4EC36">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(4)买方提出索赔的书面材料应报当地政府采购管理部门备案。卖方同意的索赔方案应报当地政府采购管理部门审核。</w:t>
      </w:r>
    </w:p>
    <w:p w14:paraId="57754228">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八.履约保证金</w:t>
      </w:r>
    </w:p>
    <w:p w14:paraId="612B952D">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17、履约保证金</w:t>
      </w:r>
    </w:p>
    <w:p w14:paraId="27018840">
      <w:pPr>
        <w:pStyle w:val="5"/>
        <w:overflowPunct w:val="0"/>
        <w:spacing w:line="440" w:lineRule="exact"/>
        <w:ind w:firstLine="612" w:firstLineChars="250"/>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(1)卖方应在本合同签订时，按采购文件的约定提供相应的履约保证金，保证金的有效期应不低于合同有效期。</w:t>
      </w:r>
    </w:p>
    <w:p w14:paraId="0D949E6D">
      <w:pPr>
        <w:pStyle w:val="5"/>
        <w:overflowPunct w:val="0"/>
        <w:spacing w:line="440" w:lineRule="exact"/>
        <w:ind w:right="-389" w:rightChars="-159"/>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(2)如果卖方未能履行合同规定的任何义务，买方有权从履约保证金中取得补偿。</w:t>
      </w:r>
    </w:p>
    <w:p w14:paraId="08D6F815">
      <w:pPr>
        <w:pStyle w:val="5"/>
        <w:overflowPunct w:val="0"/>
        <w:spacing w:line="440" w:lineRule="exact"/>
        <w:ind w:right="-1019" w:rightChars="-416"/>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(3)履约保证金（无息）将在卖方履行完合同义务，买方支付合同价款的五天内</w:t>
      </w:r>
    </w:p>
    <w:p w14:paraId="5D0B57F2">
      <w:pPr>
        <w:pStyle w:val="5"/>
        <w:overflowPunct w:val="0"/>
        <w:spacing w:line="440" w:lineRule="exact"/>
        <w:ind w:right="-1019" w:rightChars="-416" w:firstLine="0"/>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退回。</w:t>
      </w:r>
    </w:p>
    <w:p w14:paraId="1F7AE0B1">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九.合同的解除和转让</w:t>
      </w:r>
    </w:p>
    <w:p w14:paraId="2DBCF4E8">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18、合同的解除</w:t>
      </w:r>
    </w:p>
    <w:p w14:paraId="0694DEC7">
      <w:pPr>
        <w:pStyle w:val="5"/>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(1)买方和卖方协商一致，可以解除合同。</w:t>
      </w:r>
    </w:p>
    <w:p w14:paraId="4B0F000E">
      <w:pPr>
        <w:pStyle w:val="5"/>
        <w:spacing w:line="440" w:lineRule="exact"/>
        <w:rPr>
          <w:rFonts w:ascii="仿宋" w:hAnsi="仿宋" w:eastAsia="仿宋" w:cs="仿宋"/>
          <w:color w:val="auto"/>
          <w:szCs w:val="24"/>
          <w:highlight w:val="none"/>
          <w:u w:color="000000"/>
        </w:rPr>
      </w:pPr>
      <w:r>
        <w:rPr>
          <w:rFonts w:hint="eastAsia" w:ascii="仿宋" w:hAnsi="仿宋" w:eastAsia="仿宋" w:cs="仿宋"/>
          <w:color w:val="auto"/>
          <w:szCs w:val="24"/>
          <w:highlight w:val="none"/>
          <w:u w:color="000000"/>
        </w:rPr>
        <w:t>(2)有下列情形之一，合同一方可以解除合同：</w:t>
      </w:r>
    </w:p>
    <w:p w14:paraId="7CCF1B7B">
      <w:pPr>
        <w:pStyle w:val="5"/>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&lt;1&gt;因不可抗力致使不能实现合同目的，未受不可抗力影响的一方有权解除合同；</w:t>
      </w:r>
    </w:p>
    <w:p w14:paraId="4E66A778">
      <w:pPr>
        <w:pStyle w:val="5"/>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&lt;2&gt;因合同一方违约导致合同不能履行，另一方有权解除合同。</w:t>
      </w:r>
    </w:p>
    <w:p w14:paraId="29721A1B">
      <w:pPr>
        <w:pStyle w:val="5"/>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(3)有权解除合同的一方，应当在违约事实或不可抗力发生之后三十天内书面通知对方以主张解除合同，合同在书面通知到达对方时解除。</w:t>
      </w:r>
    </w:p>
    <w:p w14:paraId="20A6360B">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19、合同的转让</w:t>
      </w:r>
    </w:p>
    <w:p w14:paraId="402D6686">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合同的部分和全部都不得转让。</w:t>
      </w:r>
    </w:p>
    <w:p w14:paraId="486E77B4">
      <w:pPr>
        <w:spacing w:line="440" w:lineRule="exact"/>
        <w:rPr>
          <w:rFonts w:ascii="仿宋" w:hAnsi="仿宋" w:eastAsia="仿宋" w:cs="仿宋"/>
          <w:b/>
          <w:color w:val="auto"/>
          <w:highlight w:val="none"/>
        </w:rPr>
      </w:pPr>
      <w:r>
        <w:rPr>
          <w:rFonts w:hint="eastAsia" w:ascii="仿宋" w:hAnsi="仿宋" w:eastAsia="仿宋" w:cs="仿宋"/>
          <w:b/>
          <w:color w:val="auto"/>
          <w:highlight w:val="none"/>
        </w:rPr>
        <w:t>十.合同的生效</w:t>
      </w:r>
    </w:p>
    <w:p w14:paraId="4C225D84">
      <w:pPr>
        <w:spacing w:line="440" w:lineRule="exact"/>
        <w:rPr>
          <w:rFonts w:ascii="仿宋" w:hAnsi="仿宋" w:eastAsia="仿宋" w:cs="仿宋"/>
          <w:color w:val="auto"/>
          <w:highlight w:val="none"/>
        </w:rPr>
      </w:pPr>
      <w:r>
        <w:rPr>
          <w:rFonts w:hint="eastAsia" w:ascii="仿宋" w:hAnsi="仿宋" w:eastAsia="仿宋" w:cs="仿宋"/>
          <w:color w:val="auto"/>
          <w:highlight w:val="none"/>
        </w:rPr>
        <w:t>20</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合同的生效</w:t>
      </w:r>
    </w:p>
    <w:p w14:paraId="52C4AE90">
      <w:pPr>
        <w:spacing w:line="4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本合同在双方签字盖章并在招标人收到成交人提交的履约保证金后，经招标采购管理部门备案后生效。</w:t>
      </w:r>
    </w:p>
    <w:p w14:paraId="2DB612B2">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十一. 争议解决</w:t>
      </w:r>
    </w:p>
    <w:p w14:paraId="30D3262F">
      <w:pPr>
        <w:spacing w:line="440" w:lineRule="exact"/>
        <w:ind w:firstLine="245"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21、争议解决</w:t>
      </w:r>
    </w:p>
    <w:p w14:paraId="25C1AD36">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 xml:space="preserve"> 买卖双方因合同发生争议，进行调解，协商不成，可选择：</w:t>
      </w:r>
    </w:p>
    <w:p w14:paraId="58710A9F">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(1)向甲方所在地人民法院提起诉讼；</w:t>
      </w:r>
    </w:p>
    <w:p w14:paraId="50AB1C28">
      <w:pPr>
        <w:pStyle w:val="5"/>
        <w:tabs>
          <w:tab w:val="left" w:pos="900"/>
        </w:tabs>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(2)向买方所在地人民法院提起诉讼。</w:t>
      </w:r>
    </w:p>
    <w:p w14:paraId="0E2CA260">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十二 .附则</w:t>
      </w:r>
    </w:p>
    <w:p w14:paraId="47043EE2">
      <w:pPr>
        <w:spacing w:line="440" w:lineRule="exact"/>
        <w:ind w:firstLine="245"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22、合同份数。</w:t>
      </w:r>
    </w:p>
    <w:p w14:paraId="2E391F6A">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color w:val="auto"/>
          <w:highlight w:val="none"/>
          <w:lang w:eastAsia="zh-CN"/>
        </w:rPr>
        <w:tab/>
      </w:r>
      <w:r>
        <w:rPr>
          <w:rFonts w:hint="eastAsia" w:ascii="仿宋" w:hAnsi="仿宋" w:eastAsia="仿宋" w:cs="仿宋"/>
          <w:color w:val="auto"/>
          <w:highlight w:val="none"/>
          <w:lang w:eastAsia="zh-CN"/>
        </w:rPr>
        <w:t xml:space="preserve"> 本合同一式陆份，买卖双方各执二份，招标代理机构一份，招标采购管理部门一份。</w:t>
      </w:r>
    </w:p>
    <w:p w14:paraId="51A8D4D0">
      <w:pPr>
        <w:spacing w:line="440" w:lineRule="exact"/>
        <w:ind w:firstLine="245"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23、未尽事宜</w:t>
      </w:r>
    </w:p>
    <w:p w14:paraId="6042943B">
      <w:pPr>
        <w:spacing w:line="440" w:lineRule="exact"/>
        <w:ind w:firstLine="612" w:firstLineChars="250"/>
        <w:rPr>
          <w:rFonts w:ascii="宋体" w:cs="宋体"/>
          <w:color w:val="auto"/>
          <w:szCs w:val="21"/>
          <w:highlight w:val="none"/>
          <w:lang w:eastAsia="zh-CN"/>
        </w:rPr>
      </w:pPr>
      <w:r>
        <w:rPr>
          <w:rFonts w:hint="eastAsia" w:ascii="仿宋" w:hAnsi="仿宋" w:eastAsia="仿宋" w:cs="仿宋"/>
          <w:color w:val="auto"/>
          <w:highlight w:val="none"/>
          <w:lang w:eastAsia="zh-CN"/>
        </w:rPr>
        <w:t>本合同未尽事宜应按《中华人民共和国政府采购法》、《中华人民共和国民法典》、《中华人民共和国产品质量法》之规定解释。</w:t>
      </w:r>
    </w:p>
    <w:p w14:paraId="42EB68AA">
      <w:pPr>
        <w:shd w:val="clear" w:color="auto" w:fill="auto"/>
        <w:spacing w:line="360" w:lineRule="auto"/>
        <w:jc w:val="left"/>
        <w:rPr>
          <w:rFonts w:hint="eastAsia" w:ascii="仿宋" w:hAnsi="仿宋" w:eastAsia="仿宋" w:cs="仿宋"/>
          <w:b w:val="0"/>
          <w:bCs w:val="0"/>
          <w:color w:val="auto"/>
          <w:sz w:val="24"/>
          <w:szCs w:val="24"/>
        </w:rPr>
      </w:pPr>
    </w:p>
    <w:p w14:paraId="75620CD7">
      <w:pPr>
        <w:shd w:val="clear" w:color="auto" w:fill="auto"/>
        <w:spacing w:line="360" w:lineRule="auto"/>
        <w:jc w:val="left"/>
        <w:rPr>
          <w:rFonts w:hint="eastAsia" w:ascii="仿宋" w:hAnsi="仿宋" w:eastAsia="仿宋" w:cs="仿宋"/>
          <w:b w:val="0"/>
          <w:bCs w:val="0"/>
          <w:color w:val="auto"/>
          <w:sz w:val="24"/>
          <w:szCs w:val="24"/>
        </w:rPr>
      </w:pPr>
    </w:p>
    <w:p w14:paraId="7ED7870A">
      <w:pPr>
        <w:shd w:val="clear" w:color="auto" w:fill="auto"/>
        <w:spacing w:line="360" w:lineRule="auto"/>
        <w:jc w:val="left"/>
        <w:rPr>
          <w:rFonts w:hint="eastAsia" w:ascii="仿宋" w:hAnsi="仿宋" w:eastAsia="仿宋" w:cs="仿宋"/>
          <w:b w:val="0"/>
          <w:bCs w:val="0"/>
          <w:color w:val="auto"/>
          <w:sz w:val="24"/>
          <w:szCs w:val="24"/>
        </w:rPr>
      </w:pPr>
    </w:p>
    <w:p w14:paraId="35DA2EFC">
      <w:pPr>
        <w:shd w:val="clear" w:color="auto" w:fill="auto"/>
        <w:spacing w:line="360" w:lineRule="auto"/>
        <w:jc w:val="both"/>
        <w:rPr>
          <w:rFonts w:hint="eastAsia" w:ascii="仿宋" w:hAnsi="仿宋" w:eastAsia="仿宋" w:cs="仿宋"/>
          <w:b/>
          <w:bCs/>
          <w:color w:val="auto"/>
          <w:sz w:val="36"/>
          <w:szCs w:val="36"/>
        </w:rPr>
      </w:pPr>
    </w:p>
    <w:p w14:paraId="59595B5D">
      <w:pPr>
        <w:shd w:val="clear" w:color="auto" w:fill="auto"/>
        <w:spacing w:line="360" w:lineRule="auto"/>
        <w:jc w:val="center"/>
        <w:rPr>
          <w:rFonts w:hint="eastAsia" w:ascii="仿宋" w:hAnsi="仿宋" w:eastAsia="仿宋" w:cs="仿宋"/>
          <w:b/>
          <w:bCs/>
          <w:color w:val="auto"/>
          <w:sz w:val="36"/>
          <w:szCs w:val="36"/>
        </w:rPr>
      </w:pPr>
    </w:p>
    <w:p w14:paraId="1A3F82DA">
      <w:pPr>
        <w:shd w:val="clear" w:color="auto" w:fill="auto"/>
        <w:spacing w:line="360" w:lineRule="auto"/>
        <w:jc w:val="center"/>
        <w:rPr>
          <w:rFonts w:ascii="仿宋" w:hAnsi="仿宋" w:eastAsia="仿宋" w:cs="仿宋"/>
          <w:b/>
          <w:bCs/>
          <w:color w:val="auto"/>
          <w:sz w:val="36"/>
          <w:szCs w:val="36"/>
        </w:rPr>
      </w:pPr>
      <w:r>
        <w:rPr>
          <w:rFonts w:hint="eastAsia" w:ascii="仿宋" w:hAnsi="仿宋" w:eastAsia="仿宋" w:cs="仿宋"/>
          <w:b/>
          <w:bCs/>
          <w:color w:val="auto"/>
          <w:sz w:val="36"/>
          <w:szCs w:val="36"/>
        </w:rPr>
        <w:t>第</w:t>
      </w:r>
      <w:r>
        <w:rPr>
          <w:rFonts w:hint="eastAsia" w:ascii="仿宋" w:hAnsi="仿宋" w:eastAsia="仿宋" w:cs="仿宋"/>
          <w:b/>
          <w:bCs/>
          <w:color w:val="auto"/>
          <w:sz w:val="36"/>
          <w:szCs w:val="36"/>
          <w:lang w:eastAsia="zh-CN"/>
        </w:rPr>
        <w:t>五</w:t>
      </w:r>
      <w:r>
        <w:rPr>
          <w:rFonts w:hint="eastAsia" w:ascii="仿宋" w:hAnsi="仿宋" w:eastAsia="仿宋" w:cs="仿宋"/>
          <w:b/>
          <w:bCs/>
          <w:color w:val="auto"/>
          <w:sz w:val="36"/>
          <w:szCs w:val="36"/>
        </w:rPr>
        <w:t>部分</w:t>
      </w:r>
      <w:r>
        <w:rPr>
          <w:rFonts w:hint="eastAsia" w:ascii="仿宋" w:hAnsi="仿宋" w:eastAsia="仿宋" w:cs="仿宋"/>
          <w:b/>
          <w:bCs/>
          <w:color w:val="auto"/>
          <w:sz w:val="36"/>
          <w:szCs w:val="36"/>
          <w:lang w:val="en-US" w:eastAsia="zh-CN"/>
        </w:rPr>
        <w:t xml:space="preserve"> </w:t>
      </w:r>
      <w:r>
        <w:rPr>
          <w:rFonts w:hint="eastAsia" w:ascii="仿宋" w:hAnsi="仿宋" w:eastAsia="仿宋" w:cs="仿宋"/>
          <w:b/>
          <w:bCs/>
          <w:color w:val="auto"/>
          <w:sz w:val="36"/>
          <w:szCs w:val="36"/>
          <w:lang w:eastAsia="zh-CN"/>
        </w:rPr>
        <w:t>响应文件</w:t>
      </w:r>
      <w:r>
        <w:rPr>
          <w:rFonts w:hint="eastAsia" w:ascii="仿宋" w:hAnsi="仿宋" w:eastAsia="仿宋" w:cs="仿宋"/>
          <w:b/>
          <w:bCs/>
          <w:color w:val="auto"/>
          <w:sz w:val="36"/>
          <w:szCs w:val="36"/>
        </w:rPr>
        <w:t>格式</w:t>
      </w:r>
    </w:p>
    <w:p w14:paraId="3408736B">
      <w:pPr>
        <w:adjustRightInd w:val="0"/>
        <w:snapToGrid w:val="0"/>
        <w:spacing w:line="360" w:lineRule="auto"/>
        <w:ind w:left="602" w:right="70" w:hanging="602"/>
        <w:jc w:val="right"/>
        <w:rPr>
          <w:rFonts w:ascii="仿宋" w:hAnsi="仿宋" w:eastAsia="仿宋" w:cs="仿宋"/>
          <w:b/>
          <w:bCs/>
          <w:color w:val="auto"/>
          <w:sz w:val="28"/>
          <w:szCs w:val="28"/>
          <w:bdr w:val="single" w:color="auto" w:sz="4" w:space="0"/>
        </w:rPr>
      </w:pPr>
      <w:bookmarkStart w:id="67" w:name="bookmark196"/>
      <w:r>
        <w:rPr>
          <w:rFonts w:hint="eastAsia" w:ascii="仿宋" w:hAnsi="仿宋" w:eastAsia="仿宋" w:cs="仿宋"/>
          <w:b/>
          <w:bCs/>
          <w:color w:val="auto"/>
          <w:sz w:val="28"/>
          <w:szCs w:val="28"/>
          <w:bdr w:val="single" w:color="auto" w:sz="4" w:space="0"/>
        </w:rPr>
        <w:t>正/副 本</w:t>
      </w:r>
    </w:p>
    <w:p w14:paraId="4EA47BE0">
      <w:pPr>
        <w:adjustRightInd w:val="0"/>
        <w:snapToGrid w:val="0"/>
        <w:spacing w:line="360" w:lineRule="auto"/>
        <w:jc w:val="center"/>
        <w:rPr>
          <w:rFonts w:ascii="仿宋" w:hAnsi="仿宋" w:eastAsia="仿宋" w:cs="仿宋"/>
          <w:b/>
          <w:caps/>
          <w:color w:val="auto"/>
        </w:rPr>
      </w:pPr>
    </w:p>
    <w:p w14:paraId="783EF2F4">
      <w:pPr>
        <w:adjustRightInd w:val="0"/>
        <w:snapToGrid w:val="0"/>
        <w:spacing w:line="360" w:lineRule="auto"/>
        <w:jc w:val="center"/>
        <w:rPr>
          <w:rFonts w:ascii="仿宋" w:hAnsi="仿宋" w:eastAsia="仿宋" w:cs="仿宋"/>
          <w:bCs/>
          <w:color w:val="auto"/>
          <w:sz w:val="32"/>
          <w:szCs w:val="32"/>
        </w:rPr>
      </w:pPr>
      <w:r>
        <w:rPr>
          <w:rFonts w:hint="eastAsia" w:ascii="仿宋" w:hAnsi="仿宋" w:eastAsia="仿宋" w:cs="仿宋"/>
          <w:b/>
          <w:caps/>
          <w:color w:val="auto"/>
          <w:sz w:val="32"/>
          <w:szCs w:val="32"/>
        </w:rPr>
        <w:t>（项目名称）</w:t>
      </w:r>
    </w:p>
    <w:p w14:paraId="3554A32D">
      <w:pPr>
        <w:adjustRightInd w:val="0"/>
        <w:snapToGrid w:val="0"/>
        <w:spacing w:line="360" w:lineRule="auto"/>
        <w:jc w:val="both"/>
        <w:rPr>
          <w:rFonts w:ascii="仿宋" w:hAnsi="仿宋" w:eastAsia="仿宋" w:cs="仿宋"/>
          <w:bCs/>
          <w:color w:val="auto"/>
          <w:sz w:val="32"/>
          <w:szCs w:val="32"/>
        </w:rPr>
      </w:pPr>
    </w:p>
    <w:p w14:paraId="4DEF1A75">
      <w:pPr>
        <w:adjustRightInd w:val="0"/>
        <w:snapToGrid w:val="0"/>
        <w:spacing w:line="360" w:lineRule="auto"/>
        <w:jc w:val="center"/>
        <w:rPr>
          <w:rFonts w:ascii="仿宋" w:hAnsi="仿宋" w:eastAsia="仿宋" w:cs="仿宋"/>
          <w:bCs/>
          <w:color w:val="auto"/>
          <w:sz w:val="32"/>
          <w:szCs w:val="32"/>
        </w:rPr>
      </w:pPr>
    </w:p>
    <w:p w14:paraId="4CD33C17">
      <w:pPr>
        <w:adjustRightInd w:val="0"/>
        <w:snapToGrid w:val="0"/>
        <w:spacing w:line="360" w:lineRule="auto"/>
        <w:jc w:val="center"/>
        <w:rPr>
          <w:rFonts w:ascii="仿宋" w:hAnsi="仿宋" w:eastAsia="仿宋" w:cs="仿宋"/>
          <w:bCs/>
          <w:color w:val="auto"/>
          <w:sz w:val="32"/>
          <w:szCs w:val="32"/>
        </w:rPr>
      </w:pPr>
      <w:r>
        <w:rPr>
          <w:rFonts w:hint="eastAsia" w:ascii="仿宋" w:hAnsi="仿宋" w:eastAsia="仿宋" w:cs="仿宋"/>
          <w:b/>
          <w:bCs/>
          <w:color w:val="auto"/>
          <w:sz w:val="44"/>
          <w:szCs w:val="44"/>
        </w:rPr>
        <w:t>响应文件</w:t>
      </w:r>
    </w:p>
    <w:p w14:paraId="64A4CC48">
      <w:pPr>
        <w:adjustRightInd w:val="0"/>
        <w:snapToGrid w:val="0"/>
        <w:spacing w:line="360" w:lineRule="auto"/>
        <w:jc w:val="center"/>
        <w:rPr>
          <w:rFonts w:ascii="仿宋" w:hAnsi="仿宋" w:eastAsia="仿宋" w:cs="仿宋"/>
          <w:bCs/>
          <w:color w:val="auto"/>
          <w:sz w:val="32"/>
          <w:szCs w:val="32"/>
        </w:rPr>
      </w:pPr>
    </w:p>
    <w:p w14:paraId="2E827AB0">
      <w:pPr>
        <w:adjustRightInd w:val="0"/>
        <w:snapToGrid w:val="0"/>
        <w:spacing w:line="360" w:lineRule="auto"/>
        <w:jc w:val="both"/>
        <w:rPr>
          <w:rFonts w:ascii="仿宋" w:hAnsi="仿宋" w:eastAsia="仿宋" w:cs="仿宋"/>
          <w:bCs/>
          <w:color w:val="auto"/>
          <w:sz w:val="32"/>
          <w:szCs w:val="32"/>
        </w:rPr>
      </w:pPr>
    </w:p>
    <w:p w14:paraId="2F5583E8">
      <w:pPr>
        <w:adjustRightInd w:val="0"/>
        <w:snapToGrid w:val="0"/>
        <w:spacing w:line="360" w:lineRule="auto"/>
        <w:ind w:right="-156" w:rightChars="-64"/>
        <w:rPr>
          <w:rFonts w:ascii="仿宋" w:hAnsi="仿宋" w:eastAsia="仿宋" w:cs="仿宋"/>
          <w:b/>
          <w:caps/>
          <w:color w:val="auto"/>
          <w:sz w:val="28"/>
          <w:szCs w:val="28"/>
        </w:rPr>
      </w:pPr>
      <w:r>
        <w:rPr>
          <w:rFonts w:hint="eastAsia" w:ascii="仿宋" w:hAnsi="仿宋" w:eastAsia="仿宋" w:cs="仿宋"/>
          <w:b/>
          <w:caps/>
          <w:color w:val="auto"/>
          <w:spacing w:val="0"/>
          <w:kern w:val="0"/>
          <w:sz w:val="28"/>
          <w:szCs w:val="28"/>
          <w:fitText w:val="2810" w:id="202655923"/>
        </w:rPr>
        <w:t>供应商名称（公章）：</w:t>
      </w:r>
    </w:p>
    <w:p w14:paraId="772DC12C">
      <w:pPr>
        <w:adjustRightInd w:val="0"/>
        <w:snapToGrid w:val="0"/>
        <w:spacing w:line="360" w:lineRule="auto"/>
        <w:ind w:right="-156" w:rightChars="-64"/>
        <w:rPr>
          <w:rFonts w:ascii="仿宋" w:hAnsi="仿宋" w:eastAsia="仿宋" w:cs="仿宋"/>
          <w:b/>
          <w:caps/>
          <w:color w:val="auto"/>
          <w:sz w:val="28"/>
          <w:szCs w:val="28"/>
        </w:rPr>
      </w:pPr>
    </w:p>
    <w:p w14:paraId="59F3DBEE">
      <w:pPr>
        <w:adjustRightInd w:val="0"/>
        <w:snapToGrid w:val="0"/>
        <w:spacing w:line="360" w:lineRule="auto"/>
        <w:ind w:right="-156" w:rightChars="-64"/>
        <w:rPr>
          <w:rFonts w:ascii="仿宋" w:hAnsi="仿宋" w:eastAsia="仿宋" w:cs="仿宋"/>
          <w:b/>
          <w:caps/>
          <w:color w:val="auto"/>
          <w:sz w:val="28"/>
          <w:szCs w:val="28"/>
        </w:rPr>
      </w:pPr>
      <w:r>
        <w:rPr>
          <w:rFonts w:hint="eastAsia" w:ascii="仿宋" w:hAnsi="仿宋" w:eastAsia="仿宋" w:cs="仿宋"/>
          <w:b/>
          <w:caps/>
          <w:color w:val="auto"/>
          <w:spacing w:val="0"/>
          <w:w w:val="77"/>
          <w:kern w:val="0"/>
          <w:sz w:val="28"/>
          <w:szCs w:val="28"/>
          <w:fitText w:val="2810" w:id="1"/>
        </w:rPr>
        <w:t>法定代表人（</w:t>
      </w:r>
      <w:r>
        <w:rPr>
          <w:rFonts w:hint="eastAsia" w:ascii="仿宋" w:hAnsi="仿宋" w:eastAsia="仿宋" w:cs="仿宋"/>
          <w:b/>
          <w:caps/>
          <w:color w:val="auto"/>
          <w:spacing w:val="0"/>
          <w:w w:val="77"/>
          <w:kern w:val="0"/>
          <w:sz w:val="28"/>
          <w:szCs w:val="28"/>
          <w:fitText w:val="2810" w:id="1"/>
          <w:lang w:eastAsia="zh-CN"/>
        </w:rPr>
        <w:t>签章</w:t>
      </w:r>
      <w:r>
        <w:rPr>
          <w:rFonts w:hint="eastAsia" w:ascii="仿宋" w:hAnsi="仿宋" w:eastAsia="仿宋" w:cs="仿宋"/>
          <w:b/>
          <w:caps/>
          <w:color w:val="auto"/>
          <w:spacing w:val="0"/>
          <w:w w:val="77"/>
          <w:kern w:val="0"/>
          <w:sz w:val="28"/>
          <w:szCs w:val="28"/>
          <w:fitText w:val="2810" w:id="1"/>
        </w:rPr>
        <w:t>或盖章）</w:t>
      </w:r>
      <w:r>
        <w:rPr>
          <w:rFonts w:hint="eastAsia" w:ascii="仿宋" w:hAnsi="仿宋" w:eastAsia="仿宋" w:cs="仿宋"/>
          <w:b/>
          <w:caps/>
          <w:color w:val="auto"/>
          <w:spacing w:val="-1"/>
          <w:w w:val="77"/>
          <w:kern w:val="0"/>
          <w:sz w:val="28"/>
          <w:szCs w:val="28"/>
          <w:fitText w:val="2810" w:id="1"/>
        </w:rPr>
        <w:t>：</w:t>
      </w:r>
    </w:p>
    <w:p w14:paraId="3558E587">
      <w:pPr>
        <w:adjustRightInd w:val="0"/>
        <w:snapToGrid w:val="0"/>
        <w:spacing w:line="360" w:lineRule="auto"/>
        <w:ind w:right="-156" w:rightChars="-64"/>
        <w:rPr>
          <w:rFonts w:ascii="仿宋" w:hAnsi="仿宋" w:eastAsia="仿宋" w:cs="仿宋"/>
          <w:b/>
          <w:caps/>
          <w:color w:val="auto"/>
          <w:sz w:val="28"/>
          <w:szCs w:val="28"/>
        </w:rPr>
      </w:pPr>
    </w:p>
    <w:p w14:paraId="39581D0A">
      <w:pPr>
        <w:adjustRightInd w:val="0"/>
        <w:snapToGrid w:val="0"/>
        <w:spacing w:line="360" w:lineRule="auto"/>
        <w:ind w:right="-156" w:rightChars="-64"/>
        <w:rPr>
          <w:rFonts w:ascii="仿宋" w:hAnsi="仿宋" w:eastAsia="仿宋" w:cs="仿宋"/>
          <w:b/>
          <w:caps/>
          <w:color w:val="auto"/>
          <w:sz w:val="28"/>
          <w:szCs w:val="28"/>
        </w:rPr>
      </w:pPr>
      <w:r>
        <w:rPr>
          <w:rFonts w:hint="eastAsia" w:ascii="仿宋" w:hAnsi="仿宋" w:eastAsia="仿宋" w:cs="仿宋"/>
          <w:b/>
          <w:caps/>
          <w:color w:val="auto"/>
          <w:spacing w:val="113"/>
          <w:kern w:val="0"/>
          <w:sz w:val="28"/>
          <w:szCs w:val="28"/>
          <w:fitText w:val="2810" w:id="2"/>
        </w:rPr>
        <w:t>供应商地址</w:t>
      </w:r>
      <w:r>
        <w:rPr>
          <w:rFonts w:hint="eastAsia" w:ascii="仿宋" w:hAnsi="仿宋" w:eastAsia="仿宋" w:cs="仿宋"/>
          <w:b/>
          <w:caps/>
          <w:color w:val="auto"/>
          <w:spacing w:val="0"/>
          <w:kern w:val="0"/>
          <w:sz w:val="28"/>
          <w:szCs w:val="28"/>
          <w:fitText w:val="2810" w:id="2"/>
        </w:rPr>
        <w:t>：</w:t>
      </w:r>
    </w:p>
    <w:p w14:paraId="754F6C13">
      <w:pPr>
        <w:adjustRightInd w:val="0"/>
        <w:snapToGrid w:val="0"/>
        <w:spacing w:line="360" w:lineRule="auto"/>
        <w:ind w:right="-156" w:rightChars="-64"/>
        <w:rPr>
          <w:rFonts w:ascii="仿宋" w:hAnsi="仿宋" w:eastAsia="仿宋" w:cs="仿宋"/>
          <w:b/>
          <w:caps/>
          <w:color w:val="auto"/>
          <w:sz w:val="28"/>
          <w:szCs w:val="28"/>
        </w:rPr>
      </w:pPr>
    </w:p>
    <w:p w14:paraId="62103F84">
      <w:pPr>
        <w:adjustRightInd w:val="0"/>
        <w:snapToGrid w:val="0"/>
        <w:spacing w:line="360" w:lineRule="auto"/>
        <w:ind w:right="-156" w:rightChars="-64"/>
        <w:rPr>
          <w:rFonts w:ascii="仿宋" w:hAnsi="仿宋" w:eastAsia="仿宋" w:cs="仿宋"/>
          <w:b/>
          <w:caps/>
          <w:color w:val="auto"/>
          <w:sz w:val="28"/>
          <w:szCs w:val="28"/>
        </w:rPr>
      </w:pPr>
      <w:r>
        <w:rPr>
          <w:rFonts w:hint="eastAsia" w:ascii="仿宋" w:hAnsi="仿宋" w:eastAsia="仿宋" w:cs="仿宋"/>
          <w:b/>
          <w:caps/>
          <w:color w:val="auto"/>
          <w:spacing w:val="281"/>
          <w:kern w:val="0"/>
          <w:sz w:val="28"/>
          <w:szCs w:val="28"/>
          <w:fitText w:val="2810" w:id="3"/>
        </w:rPr>
        <w:t>联系人</w:t>
      </w:r>
      <w:r>
        <w:rPr>
          <w:rFonts w:hint="eastAsia" w:ascii="仿宋" w:hAnsi="仿宋" w:eastAsia="仿宋" w:cs="仿宋"/>
          <w:b/>
          <w:caps/>
          <w:color w:val="auto"/>
          <w:spacing w:val="2"/>
          <w:kern w:val="0"/>
          <w:sz w:val="28"/>
          <w:szCs w:val="28"/>
          <w:fitText w:val="2810" w:id="3"/>
        </w:rPr>
        <w:t>：</w:t>
      </w:r>
    </w:p>
    <w:p w14:paraId="41129FE9">
      <w:pPr>
        <w:adjustRightInd w:val="0"/>
        <w:snapToGrid w:val="0"/>
        <w:spacing w:line="360" w:lineRule="auto"/>
        <w:ind w:right="-156" w:rightChars="-64"/>
        <w:rPr>
          <w:rFonts w:ascii="仿宋" w:hAnsi="仿宋" w:eastAsia="仿宋" w:cs="仿宋"/>
          <w:b/>
          <w:caps/>
          <w:color w:val="auto"/>
          <w:sz w:val="28"/>
          <w:szCs w:val="28"/>
        </w:rPr>
      </w:pPr>
    </w:p>
    <w:p w14:paraId="2F386533">
      <w:pPr>
        <w:adjustRightInd w:val="0"/>
        <w:snapToGrid w:val="0"/>
        <w:spacing w:line="360" w:lineRule="auto"/>
        <w:ind w:right="-156" w:rightChars="-64"/>
        <w:rPr>
          <w:rFonts w:ascii="仿宋" w:hAnsi="仿宋" w:eastAsia="仿宋" w:cs="仿宋"/>
          <w:b/>
          <w:caps/>
          <w:color w:val="auto"/>
          <w:sz w:val="28"/>
          <w:szCs w:val="28"/>
        </w:rPr>
      </w:pPr>
      <w:r>
        <w:rPr>
          <w:rFonts w:hint="eastAsia" w:ascii="仿宋" w:hAnsi="仿宋" w:eastAsia="仿宋" w:cs="仿宋"/>
          <w:b/>
          <w:caps/>
          <w:color w:val="auto"/>
          <w:spacing w:val="176"/>
          <w:kern w:val="0"/>
          <w:sz w:val="28"/>
          <w:szCs w:val="28"/>
          <w:fitText w:val="2810" w:id="4"/>
        </w:rPr>
        <w:t>联系电话</w:t>
      </w:r>
      <w:r>
        <w:rPr>
          <w:rFonts w:hint="eastAsia" w:ascii="仿宋" w:hAnsi="仿宋" w:eastAsia="仿宋" w:cs="仿宋"/>
          <w:b/>
          <w:caps/>
          <w:color w:val="auto"/>
          <w:spacing w:val="1"/>
          <w:kern w:val="0"/>
          <w:sz w:val="28"/>
          <w:szCs w:val="28"/>
          <w:fitText w:val="2810" w:id="4"/>
        </w:rPr>
        <w:t>：</w:t>
      </w:r>
    </w:p>
    <w:p w14:paraId="7DC49C35">
      <w:pPr>
        <w:adjustRightInd w:val="0"/>
        <w:snapToGrid w:val="0"/>
        <w:spacing w:line="360" w:lineRule="auto"/>
        <w:jc w:val="center"/>
        <w:rPr>
          <w:rFonts w:ascii="仿宋" w:hAnsi="仿宋" w:eastAsia="仿宋" w:cs="仿宋"/>
          <w:b/>
          <w:caps/>
          <w:color w:val="auto"/>
          <w:sz w:val="28"/>
          <w:szCs w:val="28"/>
        </w:rPr>
      </w:pPr>
    </w:p>
    <w:p w14:paraId="19549B42">
      <w:pPr>
        <w:adjustRightInd w:val="0"/>
        <w:snapToGrid w:val="0"/>
        <w:spacing w:line="360"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_</w:t>
      </w:r>
      <w:r>
        <w:rPr>
          <w:rFonts w:hint="eastAsia" w:ascii="仿宋" w:hAnsi="仿宋" w:eastAsia="仿宋" w:cs="仿宋"/>
          <w:b/>
          <w:color w:val="auto"/>
          <w:sz w:val="28"/>
          <w:szCs w:val="28"/>
          <w:u w:val="single"/>
        </w:rPr>
        <w:t xml:space="preserve">    </w:t>
      </w:r>
      <w:r>
        <w:rPr>
          <w:rFonts w:hint="eastAsia" w:ascii="仿宋" w:hAnsi="仿宋" w:eastAsia="仿宋" w:cs="仿宋"/>
          <w:b/>
          <w:color w:val="auto"/>
          <w:sz w:val="28"/>
          <w:szCs w:val="28"/>
        </w:rPr>
        <w:t>_年__</w:t>
      </w:r>
      <w:r>
        <w:rPr>
          <w:rFonts w:hint="eastAsia" w:ascii="仿宋" w:hAnsi="仿宋" w:eastAsia="仿宋" w:cs="仿宋"/>
          <w:b/>
          <w:color w:val="auto"/>
          <w:sz w:val="28"/>
          <w:szCs w:val="28"/>
          <w:u w:val="single"/>
        </w:rPr>
        <w:t xml:space="preserve">   </w:t>
      </w:r>
      <w:r>
        <w:rPr>
          <w:rFonts w:hint="eastAsia" w:ascii="仿宋" w:hAnsi="仿宋" w:eastAsia="仿宋" w:cs="仿宋"/>
          <w:b/>
          <w:color w:val="auto"/>
          <w:sz w:val="28"/>
          <w:szCs w:val="28"/>
        </w:rPr>
        <w:t>_月__</w:t>
      </w:r>
      <w:r>
        <w:rPr>
          <w:rFonts w:hint="eastAsia" w:ascii="仿宋" w:hAnsi="仿宋" w:eastAsia="仿宋" w:cs="仿宋"/>
          <w:b/>
          <w:color w:val="auto"/>
          <w:sz w:val="28"/>
          <w:szCs w:val="28"/>
          <w:u w:val="single"/>
        </w:rPr>
        <w:t xml:space="preserve">   </w:t>
      </w:r>
      <w:r>
        <w:rPr>
          <w:rFonts w:hint="eastAsia" w:ascii="仿宋" w:hAnsi="仿宋" w:eastAsia="仿宋" w:cs="仿宋"/>
          <w:b/>
          <w:color w:val="auto"/>
          <w:sz w:val="28"/>
          <w:szCs w:val="28"/>
        </w:rPr>
        <w:t>_日</w:t>
      </w:r>
    </w:p>
    <w:p w14:paraId="772EC775">
      <w:pPr>
        <w:pStyle w:val="30"/>
        <w:keepNext w:val="0"/>
        <w:keepLines w:val="0"/>
        <w:pageBreakBefore w:val="0"/>
        <w:widowControl w:val="0"/>
        <w:wordWrap/>
        <w:topLinePunct w:val="0"/>
        <w:autoSpaceDE/>
        <w:autoSpaceDN/>
        <w:bidi w:val="0"/>
        <w:adjustRightInd/>
        <w:spacing w:after="340" w:line="480" w:lineRule="auto"/>
        <w:ind w:firstLine="0"/>
        <w:jc w:val="center"/>
        <w:textAlignment w:val="auto"/>
        <w:rPr>
          <w:rFonts w:hint="eastAsia" w:ascii="仿宋" w:hAnsi="仿宋" w:eastAsia="仿宋" w:cs="仿宋"/>
          <w:b/>
          <w:color w:val="auto"/>
          <w:sz w:val="28"/>
          <w:szCs w:val="28"/>
        </w:rPr>
      </w:pPr>
    </w:p>
    <w:p w14:paraId="20703CE2">
      <w:pPr>
        <w:pStyle w:val="30"/>
        <w:keepNext w:val="0"/>
        <w:keepLines w:val="0"/>
        <w:pageBreakBefore w:val="0"/>
        <w:widowControl w:val="0"/>
        <w:wordWrap/>
        <w:topLinePunct w:val="0"/>
        <w:autoSpaceDE/>
        <w:autoSpaceDN/>
        <w:bidi w:val="0"/>
        <w:adjustRightInd/>
        <w:spacing w:after="340" w:line="480" w:lineRule="auto"/>
        <w:ind w:firstLine="0"/>
        <w:jc w:val="center"/>
        <w:textAlignment w:val="auto"/>
        <w:rPr>
          <w:rFonts w:hint="eastAsia" w:ascii="仿宋" w:hAnsi="仿宋" w:eastAsia="仿宋" w:cs="仿宋"/>
          <w:b/>
          <w:color w:val="auto"/>
          <w:sz w:val="28"/>
          <w:szCs w:val="28"/>
        </w:rPr>
      </w:pPr>
    </w:p>
    <w:p w14:paraId="271D3882">
      <w:pPr>
        <w:pStyle w:val="30"/>
        <w:keepNext w:val="0"/>
        <w:keepLines w:val="0"/>
        <w:pageBreakBefore w:val="0"/>
        <w:widowControl w:val="0"/>
        <w:wordWrap/>
        <w:topLinePunct w:val="0"/>
        <w:autoSpaceDE/>
        <w:autoSpaceDN/>
        <w:bidi w:val="0"/>
        <w:adjustRightInd/>
        <w:spacing w:after="340" w:line="480" w:lineRule="auto"/>
        <w:ind w:firstLine="0"/>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资格证明文件</w:t>
      </w:r>
    </w:p>
    <w:bookmarkEnd w:id="67"/>
    <w:p w14:paraId="48884D44">
      <w:pPr>
        <w:keepNext w:val="0"/>
        <w:keepLines w:val="0"/>
        <w:pageBreakBefore w:val="0"/>
        <w:widowControl w:val="0"/>
        <w:numPr>
          <w:ilvl w:val="0"/>
          <w:numId w:val="8"/>
        </w:numPr>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具备三证合一营业执照副本；</w:t>
      </w:r>
    </w:p>
    <w:p w14:paraId="23D0B75A">
      <w:pPr>
        <w:keepNext w:val="0"/>
        <w:keepLines w:val="0"/>
        <w:pageBreakBefore w:val="0"/>
        <w:widowControl w:val="0"/>
        <w:numPr>
          <w:ilvl w:val="0"/>
          <w:numId w:val="0"/>
        </w:numPr>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eastAsia="zh-CN"/>
        </w:rPr>
      </w:pPr>
      <w:r>
        <w:rPr>
          <w:rFonts w:hint="eastAsia" w:ascii="仿宋" w:hAnsi="仿宋" w:eastAsia="仿宋" w:cs="仿宋"/>
          <w:b/>
          <w:color w:val="auto"/>
          <w:lang w:eastAsia="zh-CN"/>
        </w:rPr>
        <w:t>2、法定代表人资格证明书；</w:t>
      </w:r>
    </w:p>
    <w:p w14:paraId="1E09DD25">
      <w:pPr>
        <w:keepNext w:val="0"/>
        <w:keepLines w:val="0"/>
        <w:pageBreakBefore w:val="0"/>
        <w:widowControl w:val="0"/>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eastAsia="zh-CN"/>
        </w:rPr>
      </w:pPr>
      <w:r>
        <w:rPr>
          <w:rFonts w:hint="eastAsia" w:ascii="仿宋" w:hAnsi="仿宋" w:eastAsia="仿宋" w:cs="仿宋"/>
          <w:b/>
          <w:color w:val="auto"/>
          <w:lang w:eastAsia="zh-CN"/>
        </w:rPr>
        <w:t>3、法定代表人授权书；</w:t>
      </w:r>
    </w:p>
    <w:p w14:paraId="03320E9E">
      <w:pPr>
        <w:keepNext w:val="0"/>
        <w:keepLines w:val="0"/>
        <w:pageBreakBefore w:val="0"/>
        <w:widowControl w:val="0"/>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eastAsia="zh-CN"/>
        </w:rPr>
      </w:pPr>
      <w:r>
        <w:rPr>
          <w:rFonts w:hint="eastAsia" w:ascii="仿宋" w:hAnsi="仿宋" w:eastAsia="仿宋" w:cs="仿宋"/>
          <w:b/>
          <w:color w:val="auto"/>
          <w:lang w:eastAsia="zh-CN"/>
        </w:rPr>
        <w:t>4、</w:t>
      </w:r>
      <w:r>
        <w:rPr>
          <w:rFonts w:hint="eastAsia" w:ascii="仿宋" w:hAnsi="仿宋" w:eastAsia="仿宋" w:cs="仿宋"/>
          <w:b/>
          <w:color w:val="auto"/>
          <w:lang w:val="en-US" w:eastAsia="zh-CN"/>
        </w:rPr>
        <w:t>投标保证金缴纳凭证或投标担保函</w:t>
      </w:r>
      <w:r>
        <w:rPr>
          <w:rFonts w:hint="eastAsia" w:ascii="仿宋" w:hAnsi="仿宋" w:eastAsia="仿宋" w:cs="仿宋"/>
          <w:b/>
          <w:color w:val="auto"/>
          <w:lang w:eastAsia="zh-CN"/>
        </w:rPr>
        <w:t>；</w:t>
      </w:r>
    </w:p>
    <w:p w14:paraId="1B9BF942">
      <w:pPr>
        <w:keepNext w:val="0"/>
        <w:keepLines w:val="0"/>
        <w:pageBreakBefore w:val="0"/>
        <w:widowControl w:val="0"/>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eastAsia="zh-CN"/>
        </w:rPr>
      </w:pPr>
      <w:r>
        <w:rPr>
          <w:rFonts w:hint="eastAsia" w:ascii="仿宋" w:hAnsi="仿宋" w:eastAsia="仿宋" w:cs="仿宋"/>
          <w:b/>
          <w:color w:val="auto"/>
          <w:lang w:eastAsia="zh-CN"/>
        </w:rPr>
        <w:t>5、投标企业须提供投标人（被授权在职人员）近6个月内任意一个月有效的社保证明；</w:t>
      </w:r>
    </w:p>
    <w:p w14:paraId="35FFA7CA">
      <w:pPr>
        <w:keepNext w:val="0"/>
        <w:keepLines w:val="0"/>
        <w:pageBreakBefore w:val="0"/>
        <w:widowControl w:val="0"/>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eastAsia="zh-CN"/>
        </w:rPr>
      </w:pPr>
      <w:r>
        <w:rPr>
          <w:rFonts w:hint="eastAsia" w:ascii="仿宋" w:hAnsi="仿宋" w:eastAsia="仿宋" w:cs="仿宋"/>
          <w:b/>
          <w:color w:val="auto"/>
          <w:lang w:val="en-US" w:eastAsia="zh-CN"/>
        </w:rPr>
        <w:t>6</w:t>
      </w:r>
      <w:r>
        <w:rPr>
          <w:rFonts w:hint="eastAsia" w:ascii="仿宋" w:hAnsi="仿宋" w:eastAsia="仿宋" w:cs="仿宋"/>
          <w:b/>
          <w:color w:val="auto"/>
          <w:lang w:eastAsia="zh-CN"/>
        </w:rPr>
        <w:t>、参加政府采购活动前三年内，在经营活动中没有重大违法记录；未被“信用中国”（www.creditchina.gov.cn）、中国政府采购网（www.ccgp.gov.cn）列入失信被执行人、税收违法黑名单、政府采购严重违法失信行为记录名单</w:t>
      </w:r>
      <w:r>
        <w:rPr>
          <w:rFonts w:hint="eastAsia" w:ascii="仿宋" w:hAnsi="仿宋" w:eastAsia="仿宋" w:cs="仿宋"/>
          <w:b/>
          <w:color w:val="auto"/>
          <w:lang w:val="en-US" w:eastAsia="zh-CN"/>
        </w:rPr>
        <w:t>；</w:t>
      </w:r>
    </w:p>
    <w:p w14:paraId="20F3FECF">
      <w:pPr>
        <w:keepNext w:val="0"/>
        <w:keepLines w:val="0"/>
        <w:pageBreakBefore w:val="0"/>
        <w:widowControl w:val="0"/>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val="en-US" w:eastAsia="zh-CN"/>
        </w:rPr>
      </w:pPr>
    </w:p>
    <w:p w14:paraId="7EE4B32A">
      <w:pPr>
        <w:keepNext w:val="0"/>
        <w:keepLines w:val="0"/>
        <w:pageBreakBefore w:val="0"/>
        <w:widowControl w:val="0"/>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eastAsia="zh-CN"/>
        </w:rPr>
      </w:pPr>
      <w:r>
        <w:rPr>
          <w:rFonts w:hint="eastAsia" w:ascii="仿宋" w:hAnsi="仿宋" w:eastAsia="仿宋" w:cs="仿宋"/>
          <w:b/>
          <w:color w:val="auto"/>
          <w:lang w:val="en-US" w:eastAsia="zh-CN"/>
        </w:rPr>
        <w:t>7、</w:t>
      </w:r>
      <w:r>
        <w:rPr>
          <w:rFonts w:hint="eastAsia" w:ascii="仿宋" w:hAnsi="仿宋" w:eastAsia="仿宋" w:cs="仿宋"/>
          <w:b/>
          <w:color w:val="auto"/>
          <w:lang w:eastAsia="zh-CN"/>
        </w:rPr>
        <w:t xml:space="preserve">投标人须知资料表要求的其他资格证明文件; </w:t>
      </w:r>
    </w:p>
    <w:p w14:paraId="1F50ACEA">
      <w:pPr>
        <w:pStyle w:val="7"/>
        <w:keepNext w:val="0"/>
        <w:keepLines w:val="0"/>
        <w:pageBreakBefore w:val="0"/>
        <w:widowControl w:val="0"/>
        <w:numPr>
          <w:ilvl w:val="0"/>
          <w:numId w:val="0"/>
        </w:numPr>
        <w:tabs>
          <w:tab w:val="clear" w:pos="780"/>
        </w:tabs>
        <w:kinsoku w:val="0"/>
        <w:wordWrap/>
        <w:overflowPunct w:val="0"/>
        <w:topLinePunct w:val="0"/>
        <w:autoSpaceDE/>
        <w:autoSpaceDN/>
        <w:bidi w:val="0"/>
        <w:adjustRightInd/>
        <w:spacing w:before="130" w:line="480" w:lineRule="auto"/>
        <w:ind w:left="480" w:right="7"/>
        <w:jc w:val="both"/>
        <w:textAlignment w:val="auto"/>
        <w:rPr>
          <w:rFonts w:hint="eastAsia" w:ascii="仿宋" w:hAnsi="仿宋" w:eastAsia="仿宋" w:cs="仿宋"/>
          <w:b/>
          <w:bCs/>
          <w:color w:val="auto"/>
          <w:sz w:val="36"/>
          <w:szCs w:val="36"/>
        </w:rPr>
      </w:pPr>
    </w:p>
    <w:p w14:paraId="6F898B8A">
      <w:pPr>
        <w:pStyle w:val="18"/>
        <w:numPr>
          <w:ilvl w:val="0"/>
          <w:numId w:val="0"/>
        </w:numPr>
        <w:tabs>
          <w:tab w:val="clear" w:pos="780"/>
        </w:tabs>
        <w:ind w:leftChars="100"/>
        <w:rPr>
          <w:rFonts w:hint="eastAsia"/>
          <w:color w:val="auto"/>
        </w:rPr>
      </w:pPr>
    </w:p>
    <w:p w14:paraId="4C8EE427">
      <w:pPr>
        <w:rPr>
          <w:rFonts w:hint="eastAsia"/>
          <w:color w:val="auto"/>
        </w:rPr>
      </w:pPr>
    </w:p>
    <w:p w14:paraId="4B3258AE">
      <w:pPr>
        <w:pStyle w:val="14"/>
        <w:rPr>
          <w:rFonts w:hint="eastAsia"/>
          <w:color w:val="auto"/>
        </w:rPr>
      </w:pPr>
    </w:p>
    <w:p w14:paraId="6041DA1B">
      <w:pPr>
        <w:rPr>
          <w:rFonts w:hint="eastAsia" w:ascii="仿宋" w:hAnsi="仿宋" w:eastAsia="仿宋" w:cs="仿宋"/>
          <w:b/>
          <w:bCs/>
          <w:color w:val="auto"/>
          <w:sz w:val="36"/>
          <w:szCs w:val="36"/>
        </w:rPr>
      </w:pPr>
    </w:p>
    <w:p w14:paraId="70CEA4DC">
      <w:pPr>
        <w:pStyle w:val="14"/>
        <w:rPr>
          <w:rFonts w:hint="eastAsia"/>
          <w:color w:val="auto"/>
        </w:rPr>
      </w:pPr>
    </w:p>
    <w:p w14:paraId="3DFC9940">
      <w:pPr>
        <w:pStyle w:val="7"/>
        <w:numPr>
          <w:ilvl w:val="0"/>
          <w:numId w:val="0"/>
        </w:numPr>
        <w:tabs>
          <w:tab w:val="clear" w:pos="780"/>
        </w:tabs>
        <w:kinsoku w:val="0"/>
        <w:overflowPunct w:val="0"/>
        <w:spacing w:before="130" w:line="355" w:lineRule="auto"/>
        <w:ind w:left="480" w:right="7"/>
        <w:jc w:val="center"/>
        <w:rPr>
          <w:rFonts w:hint="eastAsia" w:ascii="仿宋" w:hAnsi="仿宋" w:eastAsia="仿宋" w:cs="仿宋"/>
          <w:b/>
          <w:bCs/>
          <w:color w:val="auto"/>
          <w:sz w:val="36"/>
          <w:szCs w:val="36"/>
        </w:rPr>
      </w:pPr>
    </w:p>
    <w:p w14:paraId="61825EFC">
      <w:pPr>
        <w:pStyle w:val="7"/>
        <w:numPr>
          <w:ilvl w:val="0"/>
          <w:numId w:val="0"/>
        </w:numPr>
        <w:tabs>
          <w:tab w:val="clear" w:pos="780"/>
        </w:tabs>
        <w:kinsoku w:val="0"/>
        <w:overflowPunct w:val="0"/>
        <w:spacing w:before="130" w:line="355" w:lineRule="auto"/>
        <w:ind w:left="480" w:right="7"/>
        <w:jc w:val="center"/>
        <w:rPr>
          <w:rFonts w:hint="eastAsia" w:ascii="仿宋" w:hAnsi="仿宋" w:eastAsia="仿宋" w:cs="仿宋"/>
          <w:b/>
          <w:bCs/>
          <w:color w:val="auto"/>
          <w:sz w:val="36"/>
          <w:szCs w:val="36"/>
        </w:rPr>
      </w:pPr>
    </w:p>
    <w:p w14:paraId="72DCCD15">
      <w:pPr>
        <w:pStyle w:val="7"/>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lang w:val="en-US" w:eastAsia="zh-CN"/>
        </w:rPr>
      </w:pPr>
    </w:p>
    <w:p w14:paraId="74FE0769">
      <w:pPr>
        <w:pStyle w:val="7"/>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lang w:val="en-US" w:eastAsia="zh-CN"/>
        </w:rPr>
      </w:pPr>
    </w:p>
    <w:p w14:paraId="1A35C17A">
      <w:pPr>
        <w:pStyle w:val="7"/>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lang w:val="en-US" w:eastAsia="zh-CN"/>
        </w:rPr>
      </w:pPr>
    </w:p>
    <w:p w14:paraId="3C96DE7D">
      <w:pPr>
        <w:pStyle w:val="7"/>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lang w:val="en-US" w:eastAsia="zh-CN"/>
        </w:rPr>
      </w:pPr>
    </w:p>
    <w:p w14:paraId="4F9588FE">
      <w:pPr>
        <w:pStyle w:val="7"/>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lang w:val="en-US" w:eastAsia="zh-CN"/>
        </w:rPr>
      </w:pPr>
    </w:p>
    <w:p w14:paraId="5020ADAC">
      <w:pPr>
        <w:pStyle w:val="7"/>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right="126" w:rightChars="0"/>
        <w:jc w:val="both"/>
        <w:textAlignment w:val="auto"/>
        <w:rPr>
          <w:rFonts w:hint="eastAsia" w:ascii="仿宋" w:hAnsi="仿宋" w:eastAsia="仿宋" w:cs="仿宋"/>
          <w:b/>
          <w:bCs/>
          <w:color w:val="auto"/>
          <w:sz w:val="36"/>
          <w:szCs w:val="36"/>
          <w:lang w:val="en-US" w:eastAsia="zh-CN"/>
        </w:rPr>
      </w:pPr>
    </w:p>
    <w:p w14:paraId="0CE1D468">
      <w:pPr>
        <w:pStyle w:val="7"/>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lang w:val="en-US" w:eastAsia="zh-CN"/>
        </w:rPr>
      </w:pPr>
      <w:r>
        <w:rPr>
          <w:rFonts w:hint="eastAsia" w:ascii="仿宋" w:hAnsi="仿宋" w:eastAsia="仿宋" w:cs="仿宋"/>
          <w:b/>
          <w:bCs/>
          <w:color w:val="auto"/>
          <w:sz w:val="36"/>
          <w:szCs w:val="36"/>
          <w:lang w:val="en-US" w:eastAsia="zh-CN"/>
        </w:rPr>
        <w:t>1、 具备三证合一营业执照副本；</w:t>
      </w:r>
    </w:p>
    <w:p w14:paraId="74D5AF20">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169" w:leftChars="257" w:hanging="540"/>
        <w:jc w:val="center"/>
        <w:rPr>
          <w:rFonts w:hint="eastAsia" w:ascii="仿宋" w:hAnsi="仿宋" w:eastAsia="仿宋" w:cs="仿宋"/>
          <w:b/>
          <w:color w:val="auto"/>
          <w:sz w:val="24"/>
          <w:highlight w:val="none"/>
        </w:rPr>
      </w:pPr>
    </w:p>
    <w:p w14:paraId="407678F7">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169" w:leftChars="257" w:hanging="540"/>
        <w:rPr>
          <w:rFonts w:hint="eastAsia" w:ascii="仿宋" w:hAnsi="仿宋" w:eastAsia="仿宋" w:cs="仿宋"/>
          <w:b/>
          <w:color w:val="auto"/>
          <w:sz w:val="24"/>
          <w:highlight w:val="none"/>
        </w:rPr>
      </w:pPr>
    </w:p>
    <w:p w14:paraId="265BD4B4">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169" w:leftChars="257" w:hanging="540"/>
        <w:rPr>
          <w:rFonts w:hint="eastAsia" w:ascii="仿宋" w:hAnsi="仿宋" w:eastAsia="仿宋" w:cs="仿宋"/>
          <w:b/>
          <w:color w:val="auto"/>
          <w:sz w:val="24"/>
          <w:highlight w:val="none"/>
        </w:rPr>
      </w:pPr>
    </w:p>
    <w:p w14:paraId="5B83D6CB">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说明：提供有效的营业执照等证明文件复印件，复印件上应加盖本单位章。</w:t>
      </w:r>
    </w:p>
    <w:p w14:paraId="10427E60">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1F109775">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6212AEC9">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16890908">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2FBC5C11">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19A6B9F6">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36860E7C">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29DE84AA">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63F3806C">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40EB31F2">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19C6D932">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267FA1D6">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5EA07B32">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309A57D3">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759FDEF3">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594391F2">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2E072E25">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0836E898">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7588FA8C">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18D8AB78">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12F292C1">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1776ACC1">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144CC3BC">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right="126" w:rightChars="0"/>
        <w:jc w:val="both"/>
        <w:textAlignment w:val="auto"/>
        <w:rPr>
          <w:rFonts w:hint="eastAsia" w:ascii="仿宋" w:hAnsi="仿宋" w:eastAsia="仿宋" w:cs="仿宋"/>
          <w:b/>
          <w:bCs/>
          <w:color w:val="auto"/>
          <w:sz w:val="36"/>
          <w:szCs w:val="36"/>
          <w:lang w:val="en-US" w:eastAsia="zh-CN"/>
        </w:rPr>
      </w:pPr>
    </w:p>
    <w:p w14:paraId="20E20173">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rPr>
      </w:pPr>
      <w:r>
        <w:rPr>
          <w:rFonts w:hint="eastAsia" w:ascii="仿宋" w:hAnsi="仿宋" w:eastAsia="仿宋" w:cs="仿宋"/>
          <w:b/>
          <w:bCs/>
          <w:color w:val="auto"/>
          <w:sz w:val="36"/>
          <w:szCs w:val="36"/>
          <w:lang w:val="en-US" w:eastAsia="zh-CN"/>
        </w:rPr>
        <w:t>2、</w:t>
      </w:r>
      <w:r>
        <w:rPr>
          <w:rFonts w:hint="eastAsia" w:ascii="仿宋" w:hAnsi="仿宋" w:eastAsia="仿宋" w:cs="仿宋"/>
          <w:b/>
          <w:bCs/>
          <w:color w:val="auto"/>
          <w:sz w:val="36"/>
          <w:szCs w:val="36"/>
        </w:rPr>
        <w:t>法定代表人身份证明</w:t>
      </w:r>
    </w:p>
    <w:p w14:paraId="16F80E01">
      <w:pPr>
        <w:pStyle w:val="4"/>
        <w:rPr>
          <w:rFonts w:hint="eastAsia"/>
          <w:color w:val="auto"/>
        </w:rPr>
      </w:pPr>
    </w:p>
    <w:p w14:paraId="45EED6D6">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投标单位名称：</w:t>
      </w:r>
      <w:r>
        <w:rPr>
          <w:rFonts w:hint="eastAsia" w:ascii="仿宋" w:hAnsi="仿宋" w:eastAsia="仿宋" w:cs="仿宋"/>
          <w:color w:val="auto"/>
          <w:kern w:val="0"/>
          <w:sz w:val="24"/>
          <w:u w:val="single"/>
        </w:rPr>
        <w:t xml:space="preserve">                       </w:t>
      </w:r>
    </w:p>
    <w:p w14:paraId="516C81C1">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单位性质：</w:t>
      </w:r>
      <w:r>
        <w:rPr>
          <w:rFonts w:hint="eastAsia" w:ascii="仿宋" w:hAnsi="仿宋" w:eastAsia="仿宋" w:cs="仿宋"/>
          <w:color w:val="auto"/>
          <w:kern w:val="0"/>
          <w:sz w:val="24"/>
          <w:u w:val="single"/>
        </w:rPr>
        <w:t xml:space="preserve">                           </w:t>
      </w:r>
    </w:p>
    <w:p w14:paraId="49EDB9FF">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地址：</w:t>
      </w:r>
      <w:r>
        <w:rPr>
          <w:rFonts w:hint="eastAsia" w:ascii="仿宋" w:hAnsi="仿宋" w:eastAsia="仿宋" w:cs="仿宋"/>
          <w:color w:val="auto"/>
          <w:kern w:val="0"/>
          <w:sz w:val="24"/>
          <w:u w:val="single"/>
        </w:rPr>
        <w:t xml:space="preserve">                               </w:t>
      </w:r>
    </w:p>
    <w:p w14:paraId="54B26868">
      <w:pPr>
        <w:spacing w:line="42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成立时间：</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年</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日</w:t>
      </w:r>
    </w:p>
    <w:p w14:paraId="0DDFBBFD">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经营期限：</w:t>
      </w:r>
      <w:r>
        <w:rPr>
          <w:rFonts w:hint="eastAsia" w:ascii="仿宋" w:hAnsi="仿宋" w:eastAsia="仿宋" w:cs="仿宋"/>
          <w:color w:val="auto"/>
          <w:kern w:val="0"/>
          <w:sz w:val="24"/>
          <w:u w:val="single"/>
        </w:rPr>
        <w:t xml:space="preserve">             </w:t>
      </w:r>
    </w:p>
    <w:p w14:paraId="17960422">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姓名：</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 性别：</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 年龄：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 职务：</w:t>
      </w:r>
      <w:r>
        <w:rPr>
          <w:rFonts w:hint="eastAsia" w:ascii="仿宋" w:hAnsi="仿宋" w:eastAsia="仿宋" w:cs="仿宋"/>
          <w:color w:val="auto"/>
          <w:kern w:val="0"/>
          <w:sz w:val="24"/>
          <w:u w:val="single"/>
        </w:rPr>
        <w:t xml:space="preserve">           </w:t>
      </w:r>
    </w:p>
    <w:p w14:paraId="01436468">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身份证号码：</w:t>
      </w:r>
      <w:r>
        <w:rPr>
          <w:rFonts w:hint="eastAsia" w:ascii="仿宋" w:hAnsi="仿宋" w:eastAsia="仿宋" w:cs="仿宋"/>
          <w:color w:val="auto"/>
          <w:kern w:val="0"/>
          <w:sz w:val="24"/>
          <w:u w:val="single"/>
        </w:rPr>
        <w:t xml:space="preserve">                                  </w:t>
      </w:r>
    </w:p>
    <w:p w14:paraId="53FE7A55">
      <w:pPr>
        <w:spacing w:line="42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系</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（投标单位名称）的法定代表人。</w:t>
      </w:r>
    </w:p>
    <w:p w14:paraId="69645B57">
      <w:pPr>
        <w:spacing w:line="420" w:lineRule="exact"/>
        <w:ind w:firstLine="980" w:firstLineChars="400"/>
        <w:rPr>
          <w:rFonts w:hint="eastAsia" w:ascii="仿宋" w:hAnsi="仿宋" w:eastAsia="仿宋" w:cs="仿宋"/>
          <w:color w:val="auto"/>
          <w:kern w:val="0"/>
          <w:sz w:val="24"/>
        </w:rPr>
      </w:pPr>
      <w:r>
        <w:rPr>
          <w:rFonts w:hint="eastAsia" w:ascii="仿宋" w:hAnsi="仿宋" w:eastAsia="仿宋" w:cs="仿宋"/>
          <w:color w:val="auto"/>
          <w:kern w:val="0"/>
          <w:sz w:val="24"/>
        </w:rPr>
        <w:t>特此证明。</w:t>
      </w:r>
    </w:p>
    <w:p w14:paraId="1A5443BE">
      <w:pPr>
        <w:pStyle w:val="7"/>
        <w:numPr>
          <w:ilvl w:val="0"/>
          <w:numId w:val="0"/>
        </w:numPr>
        <w:kinsoku w:val="0"/>
        <w:overflowPunct w:val="0"/>
        <w:ind w:leftChars="0" w:right="0" w:rightChars="0"/>
        <w:rPr>
          <w:rFonts w:hint="eastAsia" w:ascii="仿宋" w:hAnsi="仿宋" w:eastAsia="仿宋" w:cs="仿宋"/>
          <w:color w:val="auto"/>
          <w:sz w:val="20"/>
          <w:szCs w:val="20"/>
        </w:rPr>
      </w:pPr>
    </w:p>
    <w:p w14:paraId="3F481026">
      <w:pPr>
        <w:pStyle w:val="7"/>
        <w:numPr>
          <w:ilvl w:val="0"/>
          <w:numId w:val="0"/>
        </w:numPr>
        <w:kinsoku w:val="0"/>
        <w:overflowPunct w:val="0"/>
        <w:spacing w:before="7"/>
        <w:ind w:leftChars="0" w:right="0" w:rightChars="0"/>
        <w:rPr>
          <w:rFonts w:hint="eastAsia" w:ascii="仿宋" w:hAnsi="仿宋" w:eastAsia="仿宋" w:cs="仿宋"/>
          <w:color w:val="auto"/>
          <w:sz w:val="25"/>
          <w:szCs w:val="25"/>
        </w:rPr>
      </w:pPr>
    </w:p>
    <w:p w14:paraId="52340458">
      <w:pPr>
        <w:pStyle w:val="7"/>
        <w:numPr>
          <w:ilvl w:val="0"/>
          <w:numId w:val="0"/>
        </w:numPr>
        <w:kinsoku w:val="0"/>
        <w:overflowPunct w:val="0"/>
        <w:spacing w:line="200" w:lineRule="atLeast"/>
        <w:ind w:right="0" w:rightChars="0"/>
        <w:rPr>
          <w:rFonts w:hint="eastAsia" w:ascii="仿宋" w:hAnsi="仿宋" w:eastAsia="仿宋" w:cs="仿宋"/>
          <w:color w:val="auto"/>
          <w:sz w:val="20"/>
          <w:szCs w:val="20"/>
        </w:rPr>
      </w:pPr>
      <w:r>
        <w:rPr>
          <w:rFonts w:hint="eastAsia" w:ascii="仿宋" w:hAnsi="仿宋" w:eastAsia="仿宋" w:cs="仿宋"/>
          <w:color w:val="auto"/>
          <w:sz w:val="20"/>
          <w:szCs w:val="20"/>
        </w:rPr>
        <mc:AlternateContent>
          <mc:Choice Requires="wpg">
            <w:drawing>
              <wp:inline distT="0" distB="0" distL="0" distR="0">
                <wp:extent cx="5196205" cy="1461770"/>
                <wp:effectExtent l="0" t="3175" r="24130" b="1905"/>
                <wp:docPr id="1027" name="组合 34"/>
                <wp:cNvGraphicFramePr/>
                <a:graphic xmlns:a="http://schemas.openxmlformats.org/drawingml/2006/main">
                  <a:graphicData uri="http://schemas.microsoft.com/office/word/2010/wordprocessingGroup">
                    <wpg:wgp>
                      <wpg:cNvGrpSpPr/>
                      <wpg:grpSpPr>
                        <a:xfrm rot="0">
                          <a:off x="0" y="0"/>
                          <a:ext cx="5196205" cy="1461770"/>
                          <a:chOff x="4" y="4"/>
                          <a:chExt cx="8183" cy="2302"/>
                        </a:xfrm>
                      </wpg:grpSpPr>
                      <wps:wsp>
                        <wps:cNvPr id="1" name="任意多边形 1"/>
                        <wps:cNvSpPr/>
                        <wps:spPr>
                          <a:xfrm>
                            <a:off x="4" y="9"/>
                            <a:ext cx="8079" cy="20"/>
                          </a:xfrm>
                          <a:custGeom>
                            <a:avLst/>
                            <a:gdLst/>
                            <a:ahLst/>
                            <a:cxnLst/>
                            <a:rect l="l" t="t" r="r" b="b"/>
                            <a:pathLst>
                              <a:path w="8079" h="20">
                                <a:moveTo>
                                  <a:pt x="0" y="0"/>
                                </a:moveTo>
                                <a:lnTo>
                                  <a:pt x="8078" y="0"/>
                                </a:lnTo>
                              </a:path>
                            </a:pathLst>
                          </a:custGeom>
                          <a:solidFill>
                            <a:srgbClr val="CCE8CF"/>
                          </a:solidFill>
                          <a:ln>
                            <a:noFill/>
                          </a:ln>
                        </wps:spPr>
                        <wps:bodyPr/>
                      </wps:wsp>
                      <wps:wsp>
                        <wps:cNvPr id="2" name="任意多边形 2"/>
                        <wps:cNvSpPr/>
                        <wps:spPr>
                          <a:xfrm>
                            <a:off x="24" y="28"/>
                            <a:ext cx="8041" cy="20"/>
                          </a:xfrm>
                          <a:custGeom>
                            <a:avLst/>
                            <a:gdLst/>
                            <a:ahLst/>
                            <a:cxnLst/>
                            <a:rect l="l" t="t" r="r" b="b"/>
                            <a:pathLst>
                              <a:path w="8041" h="20">
                                <a:moveTo>
                                  <a:pt x="0" y="0"/>
                                </a:moveTo>
                                <a:lnTo>
                                  <a:pt x="8040" y="0"/>
                                </a:lnTo>
                              </a:path>
                            </a:pathLst>
                          </a:custGeom>
                          <a:solidFill>
                            <a:srgbClr val="CCE8CF"/>
                          </a:solidFill>
                          <a:ln>
                            <a:noFill/>
                          </a:ln>
                        </wps:spPr>
                        <wps:bodyPr/>
                      </wps:wsp>
                      <wps:wsp>
                        <wps:cNvPr id="3" name="任意多边形 3"/>
                        <wps:cNvSpPr/>
                        <wps:spPr>
                          <a:xfrm>
                            <a:off x="24" y="2267"/>
                            <a:ext cx="8041" cy="20"/>
                          </a:xfrm>
                          <a:custGeom>
                            <a:avLst/>
                            <a:gdLst/>
                            <a:ahLst/>
                            <a:cxnLst/>
                            <a:rect l="l" t="t" r="r" b="b"/>
                            <a:pathLst>
                              <a:path w="8041" h="20">
                                <a:moveTo>
                                  <a:pt x="0" y="0"/>
                                </a:moveTo>
                                <a:lnTo>
                                  <a:pt x="8040" y="0"/>
                                </a:lnTo>
                              </a:path>
                            </a:pathLst>
                          </a:custGeom>
                          <a:solidFill>
                            <a:srgbClr val="CCE8CF"/>
                          </a:solidFill>
                          <a:ln>
                            <a:noFill/>
                          </a:ln>
                        </wps:spPr>
                        <wps:bodyPr/>
                      </wps:wsp>
                      <wps:wsp>
                        <wps:cNvPr id="4" name="任意多边形 4"/>
                        <wps:cNvSpPr/>
                        <wps:spPr>
                          <a:xfrm>
                            <a:off x="4" y="2286"/>
                            <a:ext cx="8079" cy="20"/>
                          </a:xfrm>
                          <a:custGeom>
                            <a:avLst/>
                            <a:gdLst/>
                            <a:ahLst/>
                            <a:cxnLst/>
                            <a:rect l="l" t="t" r="r" b="b"/>
                            <a:pathLst>
                              <a:path w="8079" h="20">
                                <a:moveTo>
                                  <a:pt x="0" y="0"/>
                                </a:moveTo>
                                <a:lnTo>
                                  <a:pt x="8078" y="0"/>
                                </a:lnTo>
                              </a:path>
                            </a:pathLst>
                          </a:custGeom>
                          <a:solidFill>
                            <a:srgbClr val="CCE8CF"/>
                          </a:solidFill>
                          <a:ln>
                            <a:noFill/>
                          </a:ln>
                        </wps:spPr>
                        <wps:bodyPr/>
                      </wps:wsp>
                      <wps:wsp>
                        <wps:cNvPr id="5" name="任意多边形 5"/>
                        <wps:cNvSpPr/>
                        <wps:spPr>
                          <a:xfrm>
                            <a:off x="9" y="4"/>
                            <a:ext cx="20" cy="2287"/>
                          </a:xfrm>
                          <a:custGeom>
                            <a:avLst/>
                            <a:gdLst/>
                            <a:ahLst/>
                            <a:cxnLst/>
                            <a:rect l="l" t="t" r="r" b="b"/>
                            <a:pathLst>
                              <a:path w="20" h="2287">
                                <a:moveTo>
                                  <a:pt x="0" y="0"/>
                                </a:moveTo>
                                <a:lnTo>
                                  <a:pt x="0" y="2286"/>
                                </a:lnTo>
                              </a:path>
                            </a:pathLst>
                          </a:custGeom>
                          <a:solidFill>
                            <a:srgbClr val="CCE8CF"/>
                          </a:solidFill>
                          <a:ln>
                            <a:noFill/>
                          </a:ln>
                        </wps:spPr>
                        <wps:bodyPr/>
                      </wps:wsp>
                      <wps:wsp>
                        <wps:cNvPr id="6" name="任意多边形 6"/>
                        <wps:cNvSpPr/>
                        <wps:spPr>
                          <a:xfrm>
                            <a:off x="28" y="24"/>
                            <a:ext cx="20" cy="2249"/>
                          </a:xfrm>
                          <a:custGeom>
                            <a:avLst/>
                            <a:gdLst/>
                            <a:ahLst/>
                            <a:cxnLst/>
                            <a:rect l="l" t="t" r="r" b="b"/>
                            <a:pathLst>
                              <a:path w="20" h="2249">
                                <a:moveTo>
                                  <a:pt x="0" y="0"/>
                                </a:moveTo>
                                <a:lnTo>
                                  <a:pt x="0" y="2248"/>
                                </a:lnTo>
                              </a:path>
                            </a:pathLst>
                          </a:custGeom>
                          <a:solidFill>
                            <a:srgbClr val="CCE8CF"/>
                          </a:solidFill>
                          <a:ln>
                            <a:noFill/>
                          </a:ln>
                        </wps:spPr>
                        <wps:bodyPr/>
                      </wps:wsp>
                      <wps:wsp>
                        <wps:cNvPr id="7" name="任意多边形 7"/>
                        <wps:cNvSpPr/>
                        <wps:spPr>
                          <a:xfrm>
                            <a:off x="4034" y="24"/>
                            <a:ext cx="20" cy="2239"/>
                          </a:xfrm>
                          <a:custGeom>
                            <a:avLst/>
                            <a:gdLst/>
                            <a:ahLst/>
                            <a:cxnLst/>
                            <a:rect l="l" t="t" r="r" b="b"/>
                            <a:pathLst>
                              <a:path w="20" h="2239">
                                <a:moveTo>
                                  <a:pt x="0" y="0"/>
                                </a:moveTo>
                                <a:lnTo>
                                  <a:pt x="0" y="2238"/>
                                </a:lnTo>
                              </a:path>
                            </a:pathLst>
                          </a:custGeom>
                          <a:solidFill>
                            <a:srgbClr val="CCE8CF"/>
                          </a:solidFill>
                          <a:ln>
                            <a:noFill/>
                          </a:ln>
                        </wps:spPr>
                        <wps:bodyPr/>
                      </wps:wsp>
                      <wps:wsp>
                        <wps:cNvPr id="8" name="任意多边形 8"/>
                        <wps:cNvSpPr/>
                        <wps:spPr>
                          <a:xfrm>
                            <a:off x="4053" y="24"/>
                            <a:ext cx="20" cy="2239"/>
                          </a:xfrm>
                          <a:custGeom>
                            <a:avLst/>
                            <a:gdLst/>
                            <a:ahLst/>
                            <a:cxnLst/>
                            <a:rect l="l" t="t" r="r" b="b"/>
                            <a:pathLst>
                              <a:path w="20" h="2239">
                                <a:moveTo>
                                  <a:pt x="0" y="0"/>
                                </a:moveTo>
                                <a:lnTo>
                                  <a:pt x="0" y="2238"/>
                                </a:lnTo>
                              </a:path>
                            </a:pathLst>
                          </a:custGeom>
                          <a:solidFill>
                            <a:srgbClr val="CCE8CF"/>
                          </a:solidFill>
                          <a:ln>
                            <a:noFill/>
                          </a:ln>
                        </wps:spPr>
                        <wps:bodyPr/>
                      </wps:wsp>
                      <wps:wsp>
                        <wps:cNvPr id="9" name="任意多边形 9"/>
                        <wps:cNvSpPr/>
                        <wps:spPr>
                          <a:xfrm>
                            <a:off x="8059" y="33"/>
                            <a:ext cx="20" cy="2239"/>
                          </a:xfrm>
                          <a:custGeom>
                            <a:avLst/>
                            <a:gdLst/>
                            <a:ahLst/>
                            <a:cxnLst/>
                            <a:rect l="l" t="t" r="r" b="b"/>
                            <a:pathLst>
                              <a:path w="20" h="2239">
                                <a:moveTo>
                                  <a:pt x="0" y="0"/>
                                </a:moveTo>
                                <a:lnTo>
                                  <a:pt x="0" y="2238"/>
                                </a:lnTo>
                              </a:path>
                            </a:pathLst>
                          </a:custGeom>
                          <a:solidFill>
                            <a:srgbClr val="CCE8CF"/>
                          </a:solidFill>
                          <a:ln>
                            <a:noFill/>
                          </a:ln>
                        </wps:spPr>
                        <wps:bodyPr/>
                      </wps:wsp>
                      <wps:wsp>
                        <wps:cNvPr id="10" name="任意多边形 10"/>
                        <wps:cNvSpPr/>
                        <wps:spPr>
                          <a:xfrm>
                            <a:off x="8078" y="14"/>
                            <a:ext cx="20" cy="2278"/>
                          </a:xfrm>
                          <a:custGeom>
                            <a:avLst/>
                            <a:gdLst/>
                            <a:ahLst/>
                            <a:cxnLst/>
                            <a:rect l="l" t="t" r="r" b="b"/>
                            <a:pathLst>
                              <a:path w="20" h="2278">
                                <a:moveTo>
                                  <a:pt x="0" y="0"/>
                                </a:moveTo>
                                <a:lnTo>
                                  <a:pt x="0" y="2277"/>
                                </a:lnTo>
                              </a:path>
                            </a:pathLst>
                          </a:custGeom>
                          <a:solidFill>
                            <a:srgbClr val="CCE8CF"/>
                          </a:solidFill>
                          <a:ln>
                            <a:noFill/>
                          </a:ln>
                        </wps:spPr>
                        <wps:bodyPr/>
                      </wps:wsp>
                      <wps:wsp>
                        <wps:cNvPr id="11" name="矩形 11"/>
                        <wps:cNvSpPr/>
                        <wps:spPr>
                          <a:xfrm>
                            <a:off x="838" y="19"/>
                            <a:ext cx="7349" cy="2258"/>
                          </a:xfrm>
                          <a:prstGeom prst="rect">
                            <a:avLst/>
                          </a:prstGeom>
                          <a:ln w="25400" cap="flat" cmpd="sng">
                            <a:solidFill>
                              <a:srgbClr val="000000"/>
                            </a:solidFill>
                            <a:prstDash val="solid"/>
                            <a:round/>
                          </a:ln>
                        </wps:spPr>
                        <wps:txbx>
                          <w:txbxContent>
                            <w:p w14:paraId="37670133">
                              <w:pPr>
                                <w:pStyle w:val="7"/>
                                <w:numPr>
                                  <w:ilvl w:val="0"/>
                                  <w:numId w:val="0"/>
                                </w:numPr>
                                <w:kinsoku w:val="0"/>
                                <w:overflowPunct w:val="0"/>
                                <w:spacing w:before="13"/>
                                <w:ind w:leftChars="0" w:right="0" w:rightChars="0"/>
                                <w:rPr>
                                  <w:rFonts w:hint="eastAsia"/>
                                  <w:sz w:val="28"/>
                                  <w:szCs w:val="28"/>
                                </w:rPr>
                              </w:pPr>
                            </w:p>
                            <w:p w14:paraId="7A610E32">
                              <w:pPr>
                                <w:pStyle w:val="7"/>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法定代表人身份证复印件（正</w:t>
                              </w:r>
                              <w:r>
                                <w:rPr>
                                  <w:rFonts w:hint="eastAsia" w:ascii="仿宋" w:hAnsi="仿宋" w:eastAsia="仿宋" w:cs="仿宋"/>
                                  <w:b/>
                                  <w:bCs/>
                                  <w:sz w:val="24"/>
                                  <w:szCs w:val="24"/>
                                  <w:lang w:val="en-US" w:eastAsia="zh-CN"/>
                                </w:rPr>
                                <w:t>/反</w:t>
                              </w:r>
                              <w:r>
                                <w:rPr>
                                  <w:rFonts w:hint="eastAsia" w:ascii="仿宋" w:hAnsi="仿宋" w:eastAsia="仿宋" w:cs="仿宋"/>
                                  <w:b/>
                                  <w:bCs/>
                                  <w:sz w:val="24"/>
                                  <w:szCs w:val="24"/>
                                </w:rPr>
                                <w:t>面）</w:t>
                              </w:r>
                            </w:p>
                          </w:txbxContent>
                        </wps:txbx>
                        <wps:bodyPr lIns="0" tIns="0" rIns="0" bIns="0" upright="1"/>
                      </wps:wsp>
                    </wpg:wgp>
                  </a:graphicData>
                </a:graphic>
              </wp:inline>
            </w:drawing>
          </mc:Choice>
          <mc:Fallback>
            <w:pict>
              <v:group id="组合 34" o:spid="_x0000_s1026" o:spt="203" style="height:115.1pt;width:409.15pt;" coordorigin="4,4" coordsize="8183,2302" o:gfxdata="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">
                <o:lock v:ext="edit" aspectratio="f"/>
                <v:shape id="_x0000_s1026" o:spid="_x0000_s1026" o:spt="100" style="position:absolute;left:4;top:9;height:20;width:8079;" fillcolor="#CCE8CF" filled="t" stroked="f" coordsize="8079,20" o:gfxdata="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QiN6atwAAANoAAAAP&#10;AAAAAAAAAAEAIAAAACIAAABkcnMvZG93bnJldi54bWxQSwECFAAUAAAACACHTuJAMy8FnjsAAAA5&#10;AAAAEAAAAAAAAAABACAAAAAGAQAAZHJzL3NoYXBleG1sLnhtbFBLBQYAAAAABgAGAFsBAACwAwAA&#10;AAA=&#10;" path="m0,0l8078,0e">
                  <v:fill on="t" focussize="0,0"/>
                  <v:stroke on="f"/>
                  <v:imagedata o:title=""/>
                  <o:lock v:ext="edit" aspectratio="f"/>
                </v:shape>
                <v:shape id="_x0000_s1026" o:spid="_x0000_s1026" o:spt="100" style="position:absolute;left:24;top:28;height:20;width:8041;" fillcolor="#CCE8CF" filled="t" stroked="f" coordsize="8041,20" o:gfxdata="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f6we8AAAA&#10;2gAAAA8AAAAAAAAAAQAgAAAAIgAAAGRycy9kb3ducmV2LnhtbFBLAQIUABQAAAAIAIdO4kAzLwWe&#10;OwAAADkAAAAQAAAAAAAAAAEAIAAAAAsBAABkcnMvc2hhcGV4bWwueG1sUEsFBgAAAAAGAAYAWwEA&#10;ALUDAAAAAA==&#10;" path="m0,0l8040,0e">
                  <v:fill on="t" focussize="0,0"/>
                  <v:stroke on="f"/>
                  <v:imagedata o:title=""/>
                  <o:lock v:ext="edit" aspectratio="f"/>
                </v:shape>
                <v:shape id="_x0000_s1026" o:spid="_x0000_s1026" o:spt="100" style="position:absolute;left:24;top:2267;height:20;width:8041;" fillcolor="#CCE8CF" filled="t" stroked="f" coordsize="8041,20" o:gfxdata="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lNOnLsAAADa&#10;AAAADwAAAAAAAAABACAAAAAiAAAAZHJzL2Rvd25yZXYueG1sUEsBAhQAFAAAAAgAh07iQDMvBZ47&#10;AAAAOQAAABAAAAAAAAAAAQAgAAAACgEAAGRycy9zaGFwZXhtbC54bWxQSwUGAAAAAAYABgBbAQAA&#10;tAMAAAAA&#10;" path="m0,0l8040,0e">
                  <v:fill on="t" focussize="0,0"/>
                  <v:stroke on="f"/>
                  <v:imagedata o:title=""/>
                  <o:lock v:ext="edit" aspectratio="f"/>
                </v:shape>
                <v:shape id="_x0000_s1026" o:spid="_x0000_s1026" o:spt="100" style="position:absolute;left:4;top:2286;height:20;width:8079;" fillcolor="#CCE8CF" filled="t" stroked="f" coordsize="8079,20" o:gfxdata="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P99ArsAAADa&#10;AAAADwAAAAAAAAABACAAAAAiAAAAZHJzL2Rvd25yZXYueG1sUEsBAhQAFAAAAAgAh07iQDMvBZ47&#10;AAAAOQAAABAAAAAAAAAAAQAgAAAACgEAAGRycy9zaGFwZXhtbC54bWxQSwUGAAAAAAYABgBbAQAA&#10;tAMAAAAA&#10;" path="m0,0l8078,0e">
                  <v:fill on="t" focussize="0,0"/>
                  <v:stroke on="f"/>
                  <v:imagedata o:title=""/>
                  <o:lock v:ext="edit" aspectratio="f"/>
                </v:shape>
                <v:shape id="_x0000_s1026" o:spid="_x0000_s1026" o:spt="100" style="position:absolute;left:9;top:4;height:2287;width:20;" fillcolor="#CCE8CF" filled="t" stroked="f" coordsize="20,2287" o:gfxdata="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W/KrrsAAADa&#10;AAAADwAAAAAAAAABACAAAAAiAAAAZHJzL2Rvd25yZXYueG1sUEsBAhQAFAAAAAgAh07iQDMvBZ47&#10;AAAAOQAAABAAAAAAAAAAAQAgAAAACgEAAGRycy9zaGFwZXhtbC54bWxQSwUGAAAAAAYABgBbAQAA&#10;tAMAAAAA&#10;" path="m0,0l0,2286e">
                  <v:fill on="t" focussize="0,0"/>
                  <v:stroke on="f"/>
                  <v:imagedata o:title=""/>
                  <o:lock v:ext="edit" aspectratio="f"/>
                </v:shape>
                <v:shape id="_x0000_s1026" o:spid="_x0000_s1026" o:spt="100" style="position:absolute;left:28;top:24;height:2249;width:20;" fillcolor="#CCE8CF" filled="t" stroked="f" coordsize="20,2249" o:gfxdata="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yPlj28AAAA&#10;2gAAAA8AAAAAAAAAAQAgAAAAIgAAAGRycy9kb3ducmV2LnhtbFBLAQIUABQAAAAIAIdO4kAzLwWe&#10;OwAAADkAAAAQAAAAAAAAAAEAIAAAAAsBAABkcnMvc2hhcGV4bWwueG1sUEsFBgAAAAAGAAYAWwEA&#10;ALUDAAAAAA==&#10;" path="m0,0l0,2248e">
                  <v:fill on="t" focussize="0,0"/>
                  <v:stroke on="f"/>
                  <v:imagedata o:title=""/>
                  <o:lock v:ext="edit" aspectratio="f"/>
                </v:shape>
                <v:shape id="_x0000_s1026" o:spid="_x0000_s1026" o:spt="100" style="position:absolute;left:4034;top:24;height:2239;width:20;" fillcolor="#CCE8CF" filled="t" stroked="f" coordsize="20,2239" o:gfxdata="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LicvQAA&#10;ANoAAAAPAAAAAAAAAAEAIAAAACIAAABkcnMvZG93bnJldi54bWxQSwECFAAUAAAACACHTuJAMy8F&#10;njsAAAA5AAAAEAAAAAAAAAABACAAAAAMAQAAZHJzL3NoYXBleG1sLnhtbFBLBQYAAAAABgAGAFsB&#10;AAC2AwAAAAA=&#10;" path="m0,0l0,2238e">
                  <v:fill on="t" focussize="0,0"/>
                  <v:stroke on="f"/>
                  <v:imagedata o:title=""/>
                  <o:lock v:ext="edit" aspectratio="f"/>
                </v:shape>
                <v:shape id="_x0000_s1026" o:spid="_x0000_s1026" o:spt="100" style="position:absolute;left:4053;top:24;height:2239;width:20;" fillcolor="#CCE8CF" filled="t" stroked="f" coordsize="20,2239" o:gfxdata="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08s7rgAAADaAAAA&#10;DwAAAAAAAAABACAAAAAiAAAAZHJzL2Rvd25yZXYueG1sUEsBAhQAFAAAAAgAh07iQDMvBZ47AAAA&#10;OQAAABAAAAAAAAAAAQAgAAAABwEAAGRycy9zaGFwZXhtbC54bWxQSwUGAAAAAAYABgBbAQAAsQMA&#10;AAAA&#10;" path="m0,0l0,2238e">
                  <v:fill on="t" focussize="0,0"/>
                  <v:stroke on="f"/>
                  <v:imagedata o:title=""/>
                  <o:lock v:ext="edit" aspectratio="f"/>
                </v:shape>
                <v:shape id="_x0000_s1026" o:spid="_x0000_s1026" o:spt="100" style="position:absolute;left:8059;top:33;height:2239;width:20;" fillcolor="#CCE8CF" filled="t" stroked="f" coordsize="20,2239" o:gfxdata="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A4l1vQAA&#10;ANoAAAAPAAAAAAAAAAEAIAAAACIAAABkcnMvZG93bnJldi54bWxQSwECFAAUAAAACACHTuJAMy8F&#10;njsAAAA5AAAAEAAAAAAAAAABACAAAAAMAQAAZHJzL3NoYXBleG1sLnhtbFBLBQYAAAAABgAGAFsB&#10;AAC2AwAAAAA=&#10;" path="m0,0l0,2238e">
                  <v:fill on="t" focussize="0,0"/>
                  <v:stroke on="f"/>
                  <v:imagedata o:title=""/>
                  <o:lock v:ext="edit" aspectratio="f"/>
                </v:shape>
                <v:shape id="_x0000_s1026" o:spid="_x0000_s1026" o:spt="100" style="position:absolute;left:8078;top:14;height:2278;width:20;" fillcolor="#CCE8CF" filled="t" stroked="f" coordsize="20,2278" o:gfxdata="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sEqoW/&#10;AAAA2wAAAA8AAAAAAAAAAQAgAAAAIgAAAGRycy9kb3ducmV2LnhtbFBLAQIUABQAAAAIAIdO4kAz&#10;LwWeOwAAADkAAAAQAAAAAAAAAAEAIAAAAA4BAABkcnMvc2hhcGV4bWwueG1sUEsFBgAAAAAGAAYA&#10;WwEAALgDAAAAAA==&#10;" path="m0,0l0,2277e">
                  <v:fill on="t" focussize="0,0"/>
                  <v:stroke on="f"/>
                  <v:imagedata o:title=""/>
                  <o:lock v:ext="edit" aspectratio="f"/>
                </v:shape>
                <v:rect id="_x0000_s1026" o:spid="_x0000_s1026" o:spt="1" style="position:absolute;left:838;top:19;height:2258;width:7349;" filled="f" stroked="t" coordsize="21600,21600" o:gfxdata="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Hf1rgAAADbAAAA&#10;DwAAAAAAAAABACAAAAAiAAAAZHJzL2Rvd25yZXYueG1sUEsBAhQAFAAAAAgAh07iQDMvBZ47AAAA&#10;OQAAABAAAAAAAAAAAQAgAAAABwEAAGRycy9zaGFwZXhtbC54bWxQSwUGAAAAAAYABgBbAQAAsQMA&#10;AAAA&#10;">
                  <v:fill on="f" focussize="0,0"/>
                  <v:stroke weight="2pt" color="#000000" joinstyle="round"/>
                  <v:imagedata o:title=""/>
                  <o:lock v:ext="edit" aspectratio="f"/>
                  <v:textbox inset="0mm,0mm,0mm,0mm">
                    <w:txbxContent>
                      <w:p w14:paraId="37670133">
                        <w:pPr>
                          <w:pStyle w:val="7"/>
                          <w:numPr>
                            <w:ilvl w:val="0"/>
                            <w:numId w:val="0"/>
                          </w:numPr>
                          <w:kinsoku w:val="0"/>
                          <w:overflowPunct w:val="0"/>
                          <w:spacing w:before="13"/>
                          <w:ind w:leftChars="0" w:right="0" w:rightChars="0"/>
                          <w:rPr>
                            <w:rFonts w:hint="eastAsia"/>
                            <w:sz w:val="28"/>
                            <w:szCs w:val="28"/>
                          </w:rPr>
                        </w:pPr>
                      </w:p>
                      <w:p w14:paraId="7A610E32">
                        <w:pPr>
                          <w:pStyle w:val="7"/>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法定代表人身份证复印件（正</w:t>
                        </w:r>
                        <w:r>
                          <w:rPr>
                            <w:rFonts w:hint="eastAsia" w:ascii="仿宋" w:hAnsi="仿宋" w:eastAsia="仿宋" w:cs="仿宋"/>
                            <w:b/>
                            <w:bCs/>
                            <w:sz w:val="24"/>
                            <w:szCs w:val="24"/>
                            <w:lang w:val="en-US" w:eastAsia="zh-CN"/>
                          </w:rPr>
                          <w:t>/反</w:t>
                        </w:r>
                        <w:r>
                          <w:rPr>
                            <w:rFonts w:hint="eastAsia" w:ascii="仿宋" w:hAnsi="仿宋" w:eastAsia="仿宋" w:cs="仿宋"/>
                            <w:b/>
                            <w:bCs/>
                            <w:sz w:val="24"/>
                            <w:szCs w:val="24"/>
                          </w:rPr>
                          <w:t>面）</w:t>
                        </w:r>
                      </w:p>
                    </w:txbxContent>
                  </v:textbox>
                </v:rect>
                <w10:wrap type="none"/>
                <w10:anchorlock/>
              </v:group>
            </w:pict>
          </mc:Fallback>
        </mc:AlternateContent>
      </w:r>
    </w:p>
    <w:p w14:paraId="6C3EE52A">
      <w:pPr>
        <w:wordWrap w:val="0"/>
        <w:spacing w:line="420" w:lineRule="exact"/>
        <w:ind w:firstLine="490" w:firstLineChars="200"/>
        <w:jc w:val="right"/>
        <w:rPr>
          <w:rFonts w:hint="eastAsia" w:ascii="仿宋" w:hAnsi="仿宋" w:eastAsia="仿宋" w:cs="仿宋"/>
          <w:color w:val="auto"/>
          <w:kern w:val="0"/>
          <w:sz w:val="24"/>
        </w:rPr>
      </w:pPr>
    </w:p>
    <w:p w14:paraId="7C9FC593">
      <w:pPr>
        <w:spacing w:line="420" w:lineRule="exact"/>
        <w:ind w:firstLine="490" w:firstLineChars="200"/>
        <w:jc w:val="right"/>
        <w:rPr>
          <w:rFonts w:hint="eastAsia" w:ascii="仿宋" w:hAnsi="仿宋" w:eastAsia="仿宋" w:cs="仿宋"/>
          <w:color w:val="auto"/>
          <w:kern w:val="0"/>
          <w:sz w:val="24"/>
        </w:rPr>
      </w:pPr>
    </w:p>
    <w:p w14:paraId="4CC5E5DA">
      <w:pPr>
        <w:pStyle w:val="14"/>
        <w:rPr>
          <w:rFonts w:hint="eastAsia" w:ascii="仿宋" w:hAnsi="仿宋" w:eastAsia="仿宋" w:cs="仿宋"/>
          <w:color w:val="auto"/>
          <w:kern w:val="0"/>
          <w:sz w:val="24"/>
        </w:rPr>
      </w:pPr>
    </w:p>
    <w:p w14:paraId="7BC35230">
      <w:pPr>
        <w:pStyle w:val="14"/>
        <w:rPr>
          <w:rFonts w:hint="eastAsia" w:ascii="仿宋" w:hAnsi="仿宋" w:eastAsia="仿宋" w:cs="仿宋"/>
          <w:color w:val="auto"/>
          <w:kern w:val="0"/>
          <w:sz w:val="24"/>
        </w:rPr>
      </w:pPr>
    </w:p>
    <w:p w14:paraId="695D48AF">
      <w:pPr>
        <w:spacing w:line="420" w:lineRule="exact"/>
        <w:ind w:firstLine="490" w:firstLineChars="200"/>
        <w:jc w:val="center"/>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投标人：</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（公章）</w:t>
      </w:r>
    </w:p>
    <w:p w14:paraId="54E9F0FC">
      <w:pPr>
        <w:wordWrap w:val="0"/>
        <w:spacing w:line="420" w:lineRule="exact"/>
        <w:ind w:right="480" w:firstLine="490" w:firstLineChars="200"/>
        <w:jc w:val="center"/>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年</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日 </w:t>
      </w:r>
    </w:p>
    <w:p w14:paraId="748584F6">
      <w:pPr>
        <w:pStyle w:val="7"/>
        <w:numPr>
          <w:ilvl w:val="0"/>
          <w:numId w:val="0"/>
        </w:numPr>
        <w:kinsoku w:val="0"/>
        <w:overflowPunct w:val="0"/>
        <w:spacing w:before="34" w:line="357" w:lineRule="auto"/>
        <w:ind w:left="480" w:leftChars="0" w:right="126" w:rightChars="0"/>
        <w:jc w:val="center"/>
        <w:rPr>
          <w:rFonts w:hint="eastAsia" w:ascii="仿宋" w:hAnsi="仿宋" w:eastAsia="仿宋" w:cs="仿宋"/>
          <w:b/>
          <w:bCs/>
          <w:color w:val="auto"/>
          <w:szCs w:val="21"/>
        </w:rPr>
      </w:pPr>
      <w:r>
        <w:rPr>
          <w:rFonts w:hint="eastAsia" w:ascii="仿宋" w:hAnsi="仿宋" w:eastAsia="仿宋" w:cs="仿宋"/>
          <w:color w:val="auto"/>
        </w:rPr>
        <w:br w:type="page"/>
      </w:r>
      <w:r>
        <w:rPr>
          <w:rFonts w:hint="eastAsia" w:ascii="仿宋" w:hAnsi="仿宋" w:eastAsia="仿宋" w:cs="仿宋"/>
          <w:b/>
          <w:bCs/>
          <w:color w:val="auto"/>
          <w:sz w:val="36"/>
          <w:szCs w:val="36"/>
          <w:lang w:val="en-US" w:eastAsia="zh-CN"/>
        </w:rPr>
        <w:t>3</w:t>
      </w:r>
      <w:r>
        <w:rPr>
          <w:rFonts w:hint="eastAsia" w:ascii="仿宋" w:hAnsi="仿宋" w:eastAsia="仿宋" w:cs="仿宋"/>
          <w:b/>
          <w:bCs/>
          <w:color w:val="auto"/>
          <w:sz w:val="36"/>
          <w:szCs w:val="36"/>
        </w:rPr>
        <w:t>、授权委托书</w:t>
      </w:r>
    </w:p>
    <w:p w14:paraId="79675CBC">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致：采购人名称 </w:t>
      </w:r>
    </w:p>
    <w:p w14:paraId="2912F90A">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本授权书声明：注册于（投标人地址）的（投标人名称）法定代表人（负责人）姓名、职务或职称）代表本公司授权（姓名）为本单位的合法代理人，参与贵方组织的（项目名称及项目编号） 的投标、谈判、签约等具体工作，并签署全部有关文件、协议及合同。</w:t>
      </w:r>
    </w:p>
    <w:p w14:paraId="298C5626">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我单位对被授权人的上述经济活动负全部责任。在撤销授权的书面通知前，本授权书一直有效。被授权人在授权书有效期内签署的所有文件不因授权的撤消而失效。</w:t>
      </w:r>
    </w:p>
    <w:p w14:paraId="0A654E01">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mc:AlternateContent>
          <mc:Choice Requires="wps">
            <w:drawing>
              <wp:anchor distT="0" distB="0" distL="114300" distR="114300" simplePos="0" relativeHeight="251661312" behindDoc="0" locked="0" layoutInCell="1" allowOverlap="1">
                <wp:simplePos x="0" y="0"/>
                <wp:positionH relativeFrom="column">
                  <wp:posOffset>544195</wp:posOffset>
                </wp:positionH>
                <wp:positionV relativeFrom="paragraph">
                  <wp:posOffset>90805</wp:posOffset>
                </wp:positionV>
                <wp:extent cx="4652010" cy="1448435"/>
                <wp:effectExtent l="12700" t="12700" r="21590" b="24765"/>
                <wp:wrapNone/>
                <wp:docPr id="39" name="矩形 39"/>
                <wp:cNvGraphicFramePr/>
                <a:graphic xmlns:a="http://schemas.openxmlformats.org/drawingml/2006/main">
                  <a:graphicData uri="http://schemas.microsoft.com/office/word/2010/wordprocessingShape">
                    <wps:wsp>
                      <wps:cNvSpPr/>
                      <wps:spPr>
                        <a:xfrm>
                          <a:off x="0" y="0"/>
                          <a:ext cx="4652010" cy="1448435"/>
                        </a:xfrm>
                        <a:prstGeom prst="rect">
                          <a:avLst/>
                        </a:prstGeom>
                        <a:ln w="25400" cap="flat" cmpd="sng">
                          <a:solidFill>
                            <a:srgbClr val="000000"/>
                          </a:solidFill>
                          <a:prstDash val="solid"/>
                          <a:round/>
                        </a:ln>
                      </wps:spPr>
                      <wps:txbx>
                        <w:txbxContent>
                          <w:p w14:paraId="4F166228">
                            <w:pPr>
                              <w:pStyle w:val="7"/>
                              <w:numPr>
                                <w:ilvl w:val="0"/>
                                <w:numId w:val="0"/>
                              </w:numPr>
                              <w:kinsoku w:val="0"/>
                              <w:overflowPunct w:val="0"/>
                              <w:spacing w:before="13"/>
                              <w:ind w:leftChars="0" w:right="0" w:rightChars="0"/>
                              <w:rPr>
                                <w:rFonts w:hint="eastAsia"/>
                                <w:sz w:val="28"/>
                                <w:szCs w:val="28"/>
                              </w:rPr>
                            </w:pPr>
                          </w:p>
                          <w:p w14:paraId="18E8763E">
                            <w:pPr>
                              <w:pStyle w:val="7"/>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法定代表人身份证复印件（正</w:t>
                            </w:r>
                            <w:r>
                              <w:rPr>
                                <w:rFonts w:hint="eastAsia" w:ascii="仿宋" w:hAnsi="仿宋" w:eastAsia="仿宋" w:cs="仿宋"/>
                                <w:b/>
                                <w:bCs/>
                                <w:sz w:val="24"/>
                                <w:szCs w:val="24"/>
                                <w:lang w:val="en-US" w:eastAsia="zh-CN"/>
                              </w:rPr>
                              <w:t>/反</w:t>
                            </w:r>
                            <w:r>
                              <w:rPr>
                                <w:rFonts w:hint="eastAsia" w:ascii="仿宋" w:hAnsi="仿宋" w:eastAsia="仿宋" w:cs="仿宋"/>
                                <w:b/>
                                <w:bCs/>
                                <w:sz w:val="24"/>
                                <w:szCs w:val="24"/>
                              </w:rPr>
                              <w:t>面）</w:t>
                            </w:r>
                          </w:p>
                        </w:txbxContent>
                      </wps:txbx>
                      <wps:bodyPr lIns="0" tIns="0" rIns="0" bIns="0" upright="1"/>
                    </wps:wsp>
                  </a:graphicData>
                </a:graphic>
              </wp:anchor>
            </w:drawing>
          </mc:Choice>
          <mc:Fallback>
            <w:pict>
              <v:rect id="_x0000_s1026" o:spid="_x0000_s1026" o:spt="1" style="position:absolute;left:0pt;margin-left:42.85pt;margin-top:7.15pt;height:114.05pt;width:366.3pt;z-index:251661312;mso-width-relative:page;mso-height-relative:page;" filled="f" stroked="t" coordsize="21600,21600" o:gfxdata="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QDKNR1gAA&#10;AAkBAAAPAAAAAAAAAAEAIAAAACIAAABkcnMvZG93bnJldi54bWxQSwECFAAUAAAACACHTuJAJ1cs&#10;yucBAADJAwAADgAAAAAAAAABACAAAAAlAQAAZHJzL2Uyb0RvYy54bWxQSwUGAAAAAAYABgBZAQAA&#10;fgUAAAAA&#10;">
                <v:fill on="f" focussize="0,0"/>
                <v:stroke weight="2pt" color="#000000" joinstyle="round"/>
                <v:imagedata o:title=""/>
                <o:lock v:ext="edit" aspectratio="f"/>
                <v:textbox inset="0mm,0mm,0mm,0mm">
                  <w:txbxContent>
                    <w:p w14:paraId="4F166228">
                      <w:pPr>
                        <w:pStyle w:val="7"/>
                        <w:numPr>
                          <w:ilvl w:val="0"/>
                          <w:numId w:val="0"/>
                        </w:numPr>
                        <w:kinsoku w:val="0"/>
                        <w:overflowPunct w:val="0"/>
                        <w:spacing w:before="13"/>
                        <w:ind w:leftChars="0" w:right="0" w:rightChars="0"/>
                        <w:rPr>
                          <w:rFonts w:hint="eastAsia"/>
                          <w:sz w:val="28"/>
                          <w:szCs w:val="28"/>
                        </w:rPr>
                      </w:pPr>
                    </w:p>
                    <w:p w14:paraId="18E8763E">
                      <w:pPr>
                        <w:pStyle w:val="7"/>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法定代表人身份证复印件（正</w:t>
                      </w:r>
                      <w:r>
                        <w:rPr>
                          <w:rFonts w:hint="eastAsia" w:ascii="仿宋" w:hAnsi="仿宋" w:eastAsia="仿宋" w:cs="仿宋"/>
                          <w:b/>
                          <w:bCs/>
                          <w:sz w:val="24"/>
                          <w:szCs w:val="24"/>
                          <w:lang w:val="en-US" w:eastAsia="zh-CN"/>
                        </w:rPr>
                        <w:t>/反</w:t>
                      </w:r>
                      <w:r>
                        <w:rPr>
                          <w:rFonts w:hint="eastAsia" w:ascii="仿宋" w:hAnsi="仿宋" w:eastAsia="仿宋" w:cs="仿宋"/>
                          <w:b/>
                          <w:bCs/>
                          <w:sz w:val="24"/>
                          <w:szCs w:val="24"/>
                        </w:rPr>
                        <w:t>面）</w:t>
                      </w:r>
                    </w:p>
                  </w:txbxContent>
                </v:textbox>
              </v:rect>
            </w:pict>
          </mc:Fallback>
        </mc:AlternateContent>
      </w:r>
    </w:p>
    <w:p w14:paraId="07E83DA5">
      <w:pPr>
        <w:pStyle w:val="7"/>
        <w:kinsoku w:val="0"/>
        <w:overflowPunct w:val="0"/>
        <w:adjustRightInd w:val="0"/>
        <w:snapToGrid w:val="0"/>
        <w:spacing w:before="12"/>
        <w:rPr>
          <w:rFonts w:hint="eastAsia" w:ascii="仿宋" w:hAnsi="仿宋" w:eastAsia="仿宋" w:cs="仿宋"/>
          <w:color w:val="auto"/>
          <w:sz w:val="4"/>
          <w:szCs w:val="4"/>
        </w:rPr>
      </w:pPr>
    </w:p>
    <w:p w14:paraId="15A40437">
      <w:pPr>
        <w:pStyle w:val="7"/>
        <w:numPr>
          <w:ilvl w:val="0"/>
          <w:numId w:val="0"/>
        </w:numPr>
        <w:kinsoku w:val="0"/>
        <w:overflowPunct w:val="0"/>
        <w:adjustRightInd w:val="0"/>
        <w:snapToGrid w:val="0"/>
        <w:spacing w:line="200" w:lineRule="atLeast"/>
        <w:ind w:right="1947" w:rightChars="795"/>
        <w:jc w:val="center"/>
        <w:rPr>
          <w:rFonts w:hint="eastAsia" w:ascii="仿宋" w:hAnsi="仿宋" w:eastAsia="仿宋" w:cs="仿宋"/>
          <w:color w:val="auto"/>
          <w:sz w:val="18"/>
          <w:szCs w:val="20"/>
        </w:rPr>
      </w:pPr>
    </w:p>
    <w:p w14:paraId="23EEF3C6">
      <w:pPr>
        <w:pStyle w:val="7"/>
        <w:numPr>
          <w:ilvl w:val="0"/>
          <w:numId w:val="0"/>
        </w:numPr>
        <w:kinsoku w:val="0"/>
        <w:overflowPunct w:val="0"/>
        <w:adjustRightInd w:val="0"/>
        <w:snapToGrid w:val="0"/>
        <w:spacing w:line="200" w:lineRule="atLeast"/>
        <w:ind w:right="0" w:rightChars="0"/>
        <w:rPr>
          <w:rFonts w:hint="eastAsia" w:ascii="仿宋" w:hAnsi="仿宋" w:eastAsia="仿宋" w:cs="仿宋"/>
          <w:color w:val="auto"/>
          <w:sz w:val="18"/>
          <w:szCs w:val="20"/>
        </w:rPr>
      </w:pPr>
    </w:p>
    <w:p w14:paraId="613B8B26">
      <w:pPr>
        <w:rPr>
          <w:rFonts w:hint="eastAsia" w:ascii="仿宋" w:hAnsi="仿宋" w:eastAsia="仿宋" w:cs="仿宋"/>
          <w:color w:val="auto"/>
          <w:sz w:val="18"/>
          <w:szCs w:val="20"/>
        </w:rPr>
      </w:pPr>
    </w:p>
    <w:p w14:paraId="5CE37775">
      <w:pPr>
        <w:rPr>
          <w:rFonts w:hint="eastAsia" w:ascii="仿宋" w:hAnsi="仿宋" w:eastAsia="仿宋" w:cs="仿宋"/>
          <w:color w:val="auto"/>
          <w:sz w:val="18"/>
          <w:szCs w:val="20"/>
        </w:rPr>
      </w:pPr>
    </w:p>
    <w:p w14:paraId="075DB217">
      <w:pPr>
        <w:pStyle w:val="7"/>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p>
    <w:p w14:paraId="4C647EB2">
      <w:pPr>
        <w:pStyle w:val="7"/>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r>
        <mc:AlternateContent>
          <mc:Choice Requires="wps">
            <w:drawing>
              <wp:anchor distT="0" distB="0" distL="114300" distR="114300" simplePos="0" relativeHeight="251662336" behindDoc="0" locked="0" layoutInCell="1" allowOverlap="1">
                <wp:simplePos x="0" y="0"/>
                <wp:positionH relativeFrom="column">
                  <wp:posOffset>521970</wp:posOffset>
                </wp:positionH>
                <wp:positionV relativeFrom="paragraph">
                  <wp:posOffset>286385</wp:posOffset>
                </wp:positionV>
                <wp:extent cx="4666615" cy="1433830"/>
                <wp:effectExtent l="12700" t="12700" r="26035" b="20320"/>
                <wp:wrapNone/>
                <wp:docPr id="41" name="矩形 41"/>
                <wp:cNvGraphicFramePr/>
                <a:graphic xmlns:a="http://schemas.openxmlformats.org/drawingml/2006/main">
                  <a:graphicData uri="http://schemas.microsoft.com/office/word/2010/wordprocessingShape">
                    <wps:wsp>
                      <wps:cNvSpPr/>
                      <wps:spPr>
                        <a:xfrm>
                          <a:off x="0" y="0"/>
                          <a:ext cx="4666615" cy="1433830"/>
                        </a:xfrm>
                        <a:prstGeom prst="rect">
                          <a:avLst/>
                        </a:prstGeom>
                        <a:ln w="25400" cap="flat" cmpd="sng">
                          <a:solidFill>
                            <a:srgbClr val="000000"/>
                          </a:solidFill>
                          <a:prstDash val="solid"/>
                          <a:round/>
                        </a:ln>
                      </wps:spPr>
                      <wps:txbx>
                        <w:txbxContent>
                          <w:p w14:paraId="76A9DC53">
                            <w:pPr>
                              <w:pStyle w:val="7"/>
                              <w:numPr>
                                <w:ilvl w:val="0"/>
                                <w:numId w:val="0"/>
                              </w:numPr>
                              <w:kinsoku w:val="0"/>
                              <w:overflowPunct w:val="0"/>
                              <w:spacing w:before="13"/>
                              <w:ind w:leftChars="0" w:right="0" w:rightChars="0"/>
                              <w:rPr>
                                <w:rFonts w:hint="eastAsia"/>
                                <w:sz w:val="28"/>
                                <w:szCs w:val="28"/>
                              </w:rPr>
                            </w:pPr>
                          </w:p>
                          <w:p w14:paraId="2F81420F">
                            <w:pPr>
                              <w:pStyle w:val="7"/>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lang w:eastAsia="zh-CN"/>
                              </w:rPr>
                              <w:t>授权</w:t>
                            </w:r>
                            <w:r>
                              <w:rPr>
                                <w:rFonts w:hint="eastAsia" w:ascii="仿宋" w:hAnsi="仿宋" w:eastAsia="仿宋" w:cs="仿宋"/>
                                <w:b/>
                                <w:bCs/>
                                <w:sz w:val="24"/>
                                <w:szCs w:val="24"/>
                              </w:rPr>
                              <w:t>代表人身份证复印件（正</w:t>
                            </w:r>
                            <w:r>
                              <w:rPr>
                                <w:rFonts w:hint="eastAsia" w:ascii="仿宋" w:hAnsi="仿宋" w:eastAsia="仿宋" w:cs="仿宋"/>
                                <w:b/>
                                <w:bCs/>
                                <w:sz w:val="24"/>
                                <w:szCs w:val="24"/>
                                <w:lang w:val="en-US" w:eastAsia="zh-CN"/>
                              </w:rPr>
                              <w:t>/反</w:t>
                            </w:r>
                            <w:r>
                              <w:rPr>
                                <w:rFonts w:hint="eastAsia" w:ascii="仿宋" w:hAnsi="仿宋" w:eastAsia="仿宋" w:cs="仿宋"/>
                                <w:b/>
                                <w:bCs/>
                                <w:sz w:val="24"/>
                                <w:szCs w:val="24"/>
                              </w:rPr>
                              <w:t>面）</w:t>
                            </w:r>
                          </w:p>
                        </w:txbxContent>
                      </wps:txbx>
                      <wps:bodyPr lIns="0" tIns="0" rIns="0" bIns="0" upright="1"/>
                    </wps:wsp>
                  </a:graphicData>
                </a:graphic>
              </wp:anchor>
            </w:drawing>
          </mc:Choice>
          <mc:Fallback>
            <w:pict>
              <v:rect id="_x0000_s1026" o:spid="_x0000_s1026" o:spt="1" style="position:absolute;left:0pt;margin-left:41.1pt;margin-top:22.55pt;height:112.9pt;width:367.45pt;z-index:251662336;mso-width-relative:page;mso-height-relative:page;" filled="f" stroked="t" coordsize="21600,21600" o:gfxdata="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PvHJTVAAAA&#10;CQEAAA8AAAAAAAAAAQAgAAAAIgAAAGRycy9kb3ducmV2LnhtbFBLAQIUABQAAAAIAIdO4kDAgdIE&#10;5wEAAMkDAAAOAAAAAAAAAAEAIAAAACQBAABkcnMvZTJvRG9jLnhtbFBLBQYAAAAABgAGAFkBAAB9&#10;BQAAAAA=&#10;">
                <v:fill on="f" focussize="0,0"/>
                <v:stroke weight="2pt" color="#000000" joinstyle="round"/>
                <v:imagedata o:title=""/>
                <o:lock v:ext="edit" aspectratio="f"/>
                <v:textbox inset="0mm,0mm,0mm,0mm">
                  <w:txbxContent>
                    <w:p w14:paraId="76A9DC53">
                      <w:pPr>
                        <w:pStyle w:val="7"/>
                        <w:numPr>
                          <w:ilvl w:val="0"/>
                          <w:numId w:val="0"/>
                        </w:numPr>
                        <w:kinsoku w:val="0"/>
                        <w:overflowPunct w:val="0"/>
                        <w:spacing w:before="13"/>
                        <w:ind w:leftChars="0" w:right="0" w:rightChars="0"/>
                        <w:rPr>
                          <w:rFonts w:hint="eastAsia"/>
                          <w:sz w:val="28"/>
                          <w:szCs w:val="28"/>
                        </w:rPr>
                      </w:pPr>
                    </w:p>
                    <w:p w14:paraId="2F81420F">
                      <w:pPr>
                        <w:pStyle w:val="7"/>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lang w:eastAsia="zh-CN"/>
                        </w:rPr>
                        <w:t>授权</w:t>
                      </w:r>
                      <w:r>
                        <w:rPr>
                          <w:rFonts w:hint="eastAsia" w:ascii="仿宋" w:hAnsi="仿宋" w:eastAsia="仿宋" w:cs="仿宋"/>
                          <w:b/>
                          <w:bCs/>
                          <w:sz w:val="24"/>
                          <w:szCs w:val="24"/>
                        </w:rPr>
                        <w:t>代表人身份证复印件（正</w:t>
                      </w:r>
                      <w:r>
                        <w:rPr>
                          <w:rFonts w:hint="eastAsia" w:ascii="仿宋" w:hAnsi="仿宋" w:eastAsia="仿宋" w:cs="仿宋"/>
                          <w:b/>
                          <w:bCs/>
                          <w:sz w:val="24"/>
                          <w:szCs w:val="24"/>
                          <w:lang w:val="en-US" w:eastAsia="zh-CN"/>
                        </w:rPr>
                        <w:t>/反</w:t>
                      </w:r>
                      <w:r>
                        <w:rPr>
                          <w:rFonts w:hint="eastAsia" w:ascii="仿宋" w:hAnsi="仿宋" w:eastAsia="仿宋" w:cs="仿宋"/>
                          <w:b/>
                          <w:bCs/>
                          <w:sz w:val="24"/>
                          <w:szCs w:val="24"/>
                        </w:rPr>
                        <w:t>面）</w:t>
                      </w:r>
                    </w:p>
                  </w:txbxContent>
                </v:textbox>
              </v:rect>
            </w:pict>
          </mc:Fallback>
        </mc:AlternateContent>
      </w:r>
    </w:p>
    <w:p w14:paraId="6231382F">
      <w:pPr>
        <w:pStyle w:val="7"/>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p>
    <w:p w14:paraId="7090B40A">
      <w:pPr>
        <w:pStyle w:val="7"/>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p>
    <w:p w14:paraId="2E0BE4D6">
      <w:pPr>
        <w:pStyle w:val="7"/>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p>
    <w:p w14:paraId="36B86DE4">
      <w:pPr>
        <w:pStyle w:val="7"/>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p>
    <w:p w14:paraId="481CDF26">
      <w:pPr>
        <w:pStyle w:val="7"/>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p>
    <w:p w14:paraId="464D3BB1">
      <w:pPr>
        <w:pStyle w:val="7"/>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p>
    <w:p w14:paraId="324BE0A0">
      <w:pPr>
        <w:pStyle w:val="7"/>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p>
    <w:p w14:paraId="35047218">
      <w:pPr>
        <w:pStyle w:val="7"/>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r>
        <w:rPr>
          <w:rFonts w:hint="eastAsia" w:ascii="仿宋" w:hAnsi="仿宋" w:eastAsia="仿宋" w:cs="仿宋"/>
          <w:color w:val="auto"/>
          <w:sz w:val="24"/>
        </w:rPr>
        <w:t>被授权代表（</w:t>
      </w:r>
      <w:r>
        <w:rPr>
          <w:rFonts w:hint="eastAsia" w:ascii="仿宋" w:hAnsi="仿宋" w:eastAsia="仿宋" w:cs="仿宋"/>
          <w:color w:val="auto"/>
          <w:sz w:val="24"/>
          <w:lang w:eastAsia="zh-CN"/>
        </w:rPr>
        <w:t>签字或盖章</w:t>
      </w:r>
      <w:r>
        <w:rPr>
          <w:rFonts w:hint="eastAsia" w:ascii="仿宋" w:hAnsi="仿宋" w:eastAsia="仿宋" w:cs="仿宋"/>
          <w:color w:val="auto"/>
          <w:sz w:val="24"/>
        </w:rPr>
        <w:t>）：</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投标人法定代表人（</w:t>
      </w:r>
      <w:r>
        <w:rPr>
          <w:rFonts w:hint="eastAsia" w:ascii="仿宋" w:hAnsi="仿宋" w:eastAsia="仿宋" w:cs="仿宋"/>
          <w:color w:val="auto"/>
          <w:sz w:val="24"/>
          <w:lang w:eastAsia="zh-CN"/>
        </w:rPr>
        <w:t>签字或盖章</w:t>
      </w:r>
      <w:r>
        <w:rPr>
          <w:rFonts w:hint="eastAsia" w:ascii="仿宋" w:hAnsi="仿宋" w:eastAsia="仿宋" w:cs="仿宋"/>
          <w:color w:val="auto"/>
          <w:sz w:val="24"/>
        </w:rPr>
        <w:t>）：</w:t>
      </w:r>
    </w:p>
    <w:p w14:paraId="39BC3323">
      <w:pPr>
        <w:pStyle w:val="7"/>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r>
        <w:rPr>
          <w:rFonts w:hint="eastAsia" w:ascii="仿宋" w:hAnsi="仿宋" w:eastAsia="仿宋" w:cs="仿宋"/>
          <w:color w:val="auto"/>
          <w:sz w:val="24"/>
        </w:rPr>
        <w:t>职</w:t>
      </w:r>
      <w:r>
        <w:rPr>
          <w:rFonts w:hint="eastAsia" w:ascii="仿宋" w:hAnsi="仿宋" w:eastAsia="仿宋" w:cs="仿宋"/>
          <w:color w:val="auto"/>
          <w:sz w:val="24"/>
        </w:rPr>
        <w:tab/>
      </w:r>
      <w:r>
        <w:rPr>
          <w:rFonts w:hint="eastAsia" w:ascii="仿宋" w:hAnsi="仿宋" w:eastAsia="仿宋" w:cs="仿宋"/>
          <w:color w:val="auto"/>
          <w:sz w:val="24"/>
        </w:rPr>
        <w:t>务：</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职</w:t>
      </w:r>
      <w:r>
        <w:rPr>
          <w:rFonts w:hint="eastAsia" w:ascii="仿宋" w:hAnsi="仿宋" w:eastAsia="仿宋" w:cs="仿宋"/>
          <w:color w:val="auto"/>
          <w:sz w:val="24"/>
        </w:rPr>
        <w:tab/>
      </w:r>
      <w:r>
        <w:rPr>
          <w:rFonts w:hint="eastAsia" w:ascii="仿宋" w:hAnsi="仿宋" w:eastAsia="仿宋" w:cs="仿宋"/>
          <w:color w:val="auto"/>
          <w:sz w:val="24"/>
        </w:rPr>
        <w:t>务：</w:t>
      </w:r>
    </w:p>
    <w:p w14:paraId="4CF3C056">
      <w:pPr>
        <w:pStyle w:val="7"/>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r>
        <w:rPr>
          <w:rFonts w:hint="eastAsia" w:ascii="仿宋" w:hAnsi="仿宋" w:eastAsia="仿宋" w:cs="仿宋"/>
          <w:color w:val="auto"/>
          <w:sz w:val="24"/>
        </w:rPr>
        <w:t>电</w:t>
      </w:r>
      <w:r>
        <w:rPr>
          <w:rFonts w:hint="eastAsia" w:ascii="仿宋" w:hAnsi="仿宋" w:eastAsia="仿宋" w:cs="仿宋"/>
          <w:color w:val="auto"/>
          <w:sz w:val="24"/>
        </w:rPr>
        <w:tab/>
      </w:r>
      <w:r>
        <w:rPr>
          <w:rFonts w:hint="eastAsia" w:ascii="仿宋" w:hAnsi="仿宋" w:eastAsia="仿宋" w:cs="仿宋"/>
          <w:color w:val="auto"/>
          <w:sz w:val="24"/>
        </w:rPr>
        <w:t>话：</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电</w:t>
      </w:r>
      <w:r>
        <w:rPr>
          <w:rFonts w:hint="eastAsia" w:ascii="仿宋" w:hAnsi="仿宋" w:eastAsia="仿宋" w:cs="仿宋"/>
          <w:color w:val="auto"/>
          <w:sz w:val="24"/>
        </w:rPr>
        <w:tab/>
      </w:r>
      <w:r>
        <w:rPr>
          <w:rFonts w:hint="eastAsia" w:ascii="仿宋" w:hAnsi="仿宋" w:eastAsia="仿宋" w:cs="仿宋"/>
          <w:color w:val="auto"/>
          <w:sz w:val="24"/>
        </w:rPr>
        <w:t>话：</w:t>
      </w:r>
    </w:p>
    <w:p w14:paraId="7D77E994">
      <w:pPr>
        <w:pStyle w:val="7"/>
        <w:numPr>
          <w:ilvl w:val="0"/>
          <w:numId w:val="0"/>
        </w:numPr>
        <w:tabs>
          <w:tab w:val="clear" w:pos="780"/>
        </w:tabs>
        <w:kinsoku w:val="0"/>
        <w:overflowPunct w:val="0"/>
        <w:adjustRightInd w:val="0"/>
        <w:snapToGrid w:val="0"/>
        <w:spacing w:line="360" w:lineRule="auto"/>
        <w:ind w:left="709" w:leftChars="0" w:right="238" w:rightChars="0"/>
        <w:rPr>
          <w:rFonts w:hint="eastAsia" w:ascii="仿宋" w:hAnsi="仿宋" w:eastAsia="仿宋" w:cs="仿宋"/>
          <w:color w:val="auto"/>
          <w:sz w:val="24"/>
        </w:rPr>
      </w:pPr>
      <w:r>
        <w:rPr>
          <w:rFonts w:hint="eastAsia" w:ascii="仿宋" w:hAnsi="仿宋" w:eastAsia="仿宋" w:cs="仿宋"/>
          <w:color w:val="auto"/>
          <w:sz w:val="24"/>
        </w:rPr>
        <w:t>投标人：</w:t>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rPr>
        <w:t>（盖章）</w:t>
      </w:r>
    </w:p>
    <w:p w14:paraId="58EA2449">
      <w:pPr>
        <w:pStyle w:val="7"/>
        <w:numPr>
          <w:ilvl w:val="0"/>
          <w:numId w:val="0"/>
        </w:numPr>
        <w:tabs>
          <w:tab w:val="clear" w:pos="780"/>
        </w:tabs>
        <w:kinsoku w:val="0"/>
        <w:overflowPunct w:val="0"/>
        <w:adjustRightInd w:val="0"/>
        <w:snapToGrid w:val="0"/>
        <w:spacing w:line="360" w:lineRule="auto"/>
        <w:ind w:leftChars="50" w:right="238" w:rightChars="0" w:firstLine="2940" w:firstLineChars="1200"/>
        <w:jc w:val="both"/>
        <w:rPr>
          <w:rFonts w:hint="eastAsia" w:ascii="仿宋" w:hAnsi="仿宋" w:eastAsia="仿宋" w:cs="仿宋"/>
          <w:color w:val="auto"/>
          <w:sz w:val="24"/>
        </w:rPr>
      </w:pPr>
    </w:p>
    <w:p w14:paraId="12BBC73C">
      <w:pPr>
        <w:pStyle w:val="7"/>
        <w:numPr>
          <w:ilvl w:val="0"/>
          <w:numId w:val="0"/>
        </w:numPr>
        <w:tabs>
          <w:tab w:val="clear" w:pos="780"/>
        </w:tabs>
        <w:kinsoku w:val="0"/>
        <w:overflowPunct w:val="0"/>
        <w:adjustRightInd w:val="0"/>
        <w:snapToGrid w:val="0"/>
        <w:spacing w:line="360" w:lineRule="auto"/>
        <w:ind w:leftChars="50" w:right="238" w:rightChars="0" w:firstLine="2940" w:firstLineChars="1200"/>
        <w:jc w:val="both"/>
        <w:rPr>
          <w:rFonts w:hint="eastAsia" w:ascii="仿宋" w:hAnsi="仿宋" w:eastAsia="仿宋" w:cs="仿宋"/>
          <w:color w:val="auto"/>
          <w:sz w:val="20"/>
        </w:rPr>
      </w:pPr>
      <w:r>
        <w:rPr>
          <w:rFonts w:hint="eastAsia" w:ascii="仿宋" w:hAnsi="仿宋" w:eastAsia="仿宋" w:cs="仿宋"/>
          <w:color w:val="auto"/>
          <w:sz w:val="24"/>
        </w:rPr>
        <w:t xml:space="preserve"> 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日 </w:t>
      </w:r>
      <w:r>
        <w:rPr>
          <w:rFonts w:hint="eastAsia" w:ascii="仿宋" w:hAnsi="仿宋" w:eastAsia="仿宋" w:cs="仿宋"/>
          <w:color w:val="auto"/>
          <w:sz w:val="20"/>
        </w:rPr>
        <w:t xml:space="preserve">               </w:t>
      </w:r>
    </w:p>
    <w:p w14:paraId="2A0F5611">
      <w:pPr>
        <w:pStyle w:val="7"/>
        <w:numPr>
          <w:ilvl w:val="0"/>
          <w:numId w:val="0"/>
        </w:numPr>
        <w:tabs>
          <w:tab w:val="clear" w:pos="780"/>
        </w:tabs>
        <w:kinsoku w:val="0"/>
        <w:overflowPunct w:val="0"/>
        <w:spacing w:before="34" w:line="357" w:lineRule="auto"/>
        <w:ind w:left="480" w:right="126"/>
        <w:jc w:val="center"/>
        <w:rPr>
          <w:rFonts w:hint="eastAsia" w:ascii="仿宋" w:hAnsi="仿宋" w:eastAsia="仿宋" w:cs="仿宋"/>
          <w:b/>
          <w:bCs/>
          <w:color w:val="auto"/>
          <w:sz w:val="36"/>
          <w:szCs w:val="36"/>
        </w:rPr>
      </w:pPr>
    </w:p>
    <w:p w14:paraId="3C1FC511">
      <w:pPr>
        <w:pStyle w:val="3"/>
        <w:numPr>
          <w:ilvl w:val="0"/>
          <w:numId w:val="0"/>
        </w:numPr>
        <w:shd w:val="clear" w:color="auto" w:fill="auto"/>
        <w:spacing w:before="0" w:line="240" w:lineRule="atLeast"/>
        <w:rPr>
          <w:rFonts w:hint="eastAsia" w:ascii="仿宋" w:hAnsi="仿宋" w:eastAsia="仿宋" w:cs="仿宋"/>
          <w:b/>
          <w:bCs/>
          <w:color w:val="auto"/>
          <w:spacing w:val="0"/>
          <w:w w:val="100"/>
          <w:position w:val="0"/>
          <w:sz w:val="36"/>
          <w:szCs w:val="36"/>
          <w:shd w:val="clear" w:color="auto" w:fill="auto"/>
          <w:lang w:val="en-US" w:eastAsia="zh-CN" w:bidi="en-US"/>
        </w:rPr>
      </w:pPr>
    </w:p>
    <w:p w14:paraId="2CBC180C">
      <w:pPr>
        <w:pStyle w:val="3"/>
        <w:numPr>
          <w:ilvl w:val="0"/>
          <w:numId w:val="0"/>
        </w:numPr>
        <w:shd w:val="clear" w:color="auto" w:fill="auto"/>
        <w:spacing w:before="0" w:line="240" w:lineRule="atLeast"/>
        <w:rPr>
          <w:rFonts w:hint="eastAsia" w:ascii="仿宋" w:hAnsi="仿宋" w:eastAsia="仿宋" w:cs="仿宋"/>
          <w:b/>
          <w:bCs/>
          <w:color w:val="auto"/>
          <w:spacing w:val="0"/>
          <w:w w:val="100"/>
          <w:position w:val="0"/>
          <w:sz w:val="36"/>
          <w:szCs w:val="36"/>
          <w:shd w:val="clear" w:color="auto" w:fill="auto"/>
          <w:lang w:val="en-US" w:eastAsia="en-US" w:bidi="en-US"/>
        </w:rPr>
      </w:pPr>
      <w:r>
        <w:rPr>
          <w:rFonts w:hint="eastAsia" w:ascii="仿宋" w:hAnsi="仿宋" w:eastAsia="仿宋" w:cs="仿宋"/>
          <w:b/>
          <w:bCs/>
          <w:color w:val="auto"/>
          <w:spacing w:val="0"/>
          <w:w w:val="100"/>
          <w:position w:val="0"/>
          <w:sz w:val="36"/>
          <w:szCs w:val="36"/>
          <w:shd w:val="clear" w:color="auto" w:fill="auto"/>
          <w:lang w:val="en-US" w:eastAsia="zh-CN" w:bidi="en-US"/>
        </w:rPr>
        <w:t>4、</w:t>
      </w:r>
      <w:r>
        <w:rPr>
          <w:rFonts w:hint="eastAsia" w:ascii="仿宋" w:hAnsi="仿宋" w:eastAsia="仿宋" w:cs="仿宋"/>
          <w:b/>
          <w:bCs/>
          <w:color w:val="auto"/>
          <w:spacing w:val="0"/>
          <w:w w:val="100"/>
          <w:position w:val="0"/>
          <w:sz w:val="36"/>
          <w:szCs w:val="36"/>
          <w:shd w:val="clear" w:color="auto" w:fill="auto"/>
          <w:lang w:val="en-US" w:eastAsia="en-US" w:bidi="en-US"/>
        </w:rPr>
        <w:t>投标保证金缴纳凭证或投标担保函</w:t>
      </w:r>
    </w:p>
    <w:p w14:paraId="7FA8ADFC">
      <w:pPr>
        <w:shd w:val="clear" w:color="auto" w:fill="auto"/>
        <w:ind w:firstLine="490" w:firstLineChars="200"/>
        <w:rPr>
          <w:rFonts w:hint="eastAsia" w:ascii="仿宋" w:hAnsi="仿宋" w:eastAsia="仿宋" w:cs="仿宋"/>
          <w:color w:val="auto"/>
          <w:sz w:val="24"/>
          <w:highlight w:val="none"/>
        </w:rPr>
      </w:pPr>
    </w:p>
    <w:p w14:paraId="55FDCFCC">
      <w:pPr>
        <w:pStyle w:val="5"/>
        <w:shd w:val="clear" w:color="auto" w:fill="auto"/>
        <w:rPr>
          <w:rFonts w:hint="eastAsia" w:ascii="仿宋" w:hAnsi="仿宋" w:eastAsia="仿宋" w:cs="仿宋"/>
          <w:color w:val="auto"/>
          <w:highlight w:val="none"/>
        </w:rPr>
      </w:pPr>
    </w:p>
    <w:p w14:paraId="471680DF">
      <w:pPr>
        <w:pStyle w:val="5"/>
        <w:shd w:val="clear" w:color="auto" w:fill="auto"/>
        <w:rPr>
          <w:rFonts w:hint="eastAsia" w:ascii="仿宋" w:hAnsi="仿宋" w:eastAsia="仿宋" w:cs="仿宋"/>
          <w:color w:val="auto"/>
          <w:highlight w:val="none"/>
        </w:rPr>
      </w:pPr>
    </w:p>
    <w:p w14:paraId="463D3976">
      <w:pPr>
        <w:shd w:val="clear" w:color="auto" w:fill="auto"/>
        <w:spacing w:line="240" w:lineRule="atLeast"/>
        <w:ind w:left="1169" w:leftChars="257" w:hanging="540"/>
        <w:jc w:val="center"/>
        <w:rPr>
          <w:rFonts w:hint="eastAsia" w:ascii="仿宋" w:hAnsi="仿宋" w:eastAsia="仿宋" w:cs="仿宋"/>
          <w:color w:val="auto"/>
          <w:sz w:val="24"/>
          <w:highlight w:val="none"/>
        </w:rPr>
      </w:pPr>
    </w:p>
    <w:p w14:paraId="44C75F1D">
      <w:pPr>
        <w:shd w:val="clear" w:color="auto" w:fill="auto"/>
        <w:rPr>
          <w:rFonts w:hint="eastAsia" w:ascii="仿宋" w:hAnsi="仿宋" w:eastAsia="仿宋" w:cs="仿宋"/>
          <w:color w:val="auto"/>
          <w:sz w:val="28"/>
          <w:szCs w:val="28"/>
          <w:highlight w:val="none"/>
        </w:rPr>
      </w:pPr>
    </w:p>
    <w:tbl>
      <w:tblPr>
        <w:tblStyle w:val="20"/>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3017F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tcPr>
          <w:p w14:paraId="55BD3A3E">
            <w:pPr>
              <w:shd w:val="clear" w:color="auto" w:fill="auto"/>
              <w:rPr>
                <w:rFonts w:hint="eastAsia" w:ascii="仿宋" w:hAnsi="仿宋" w:eastAsia="仿宋" w:cs="仿宋"/>
                <w:b/>
                <w:bCs/>
                <w:color w:val="auto"/>
                <w:sz w:val="30"/>
                <w:szCs w:val="30"/>
                <w:highlight w:val="none"/>
              </w:rPr>
            </w:pPr>
          </w:p>
          <w:p w14:paraId="7F837EB6">
            <w:pPr>
              <w:shd w:val="clear" w:color="auto" w:fill="auto"/>
              <w:jc w:val="center"/>
              <w:rPr>
                <w:rFonts w:hint="eastAsia" w:ascii="仿宋" w:hAnsi="仿宋" w:eastAsia="仿宋" w:cs="仿宋"/>
                <w:b/>
                <w:bCs/>
                <w:color w:val="auto"/>
                <w:sz w:val="30"/>
                <w:szCs w:val="30"/>
                <w:highlight w:val="none"/>
                <w:lang w:eastAsia="zh-CN"/>
              </w:rPr>
            </w:pPr>
          </w:p>
          <w:p w14:paraId="0E28DEB3">
            <w:pPr>
              <w:shd w:val="clear" w:color="auto" w:fill="auto"/>
              <w:jc w:val="center"/>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eastAsia="zh-CN"/>
              </w:rPr>
              <w:t>打款凭证</w:t>
            </w:r>
          </w:p>
        </w:tc>
      </w:tr>
    </w:tbl>
    <w:p w14:paraId="3F5EDC6C">
      <w:pPr>
        <w:pStyle w:val="5"/>
        <w:shd w:val="clear" w:color="auto" w:fill="auto"/>
        <w:rPr>
          <w:rFonts w:hint="eastAsia" w:ascii="仿宋" w:hAnsi="仿宋" w:eastAsia="仿宋" w:cs="仿宋"/>
          <w:color w:val="auto"/>
          <w:highlight w:val="none"/>
        </w:rPr>
      </w:pPr>
    </w:p>
    <w:p w14:paraId="6984B740">
      <w:pPr>
        <w:pStyle w:val="5"/>
        <w:shd w:val="clear" w:color="auto" w:fill="auto"/>
        <w:rPr>
          <w:rFonts w:hint="eastAsia" w:ascii="仿宋" w:hAnsi="仿宋" w:eastAsia="仿宋" w:cs="仿宋"/>
          <w:color w:val="auto"/>
          <w:highlight w:val="none"/>
        </w:rPr>
      </w:pPr>
    </w:p>
    <w:p w14:paraId="2419490B">
      <w:pPr>
        <w:pStyle w:val="5"/>
        <w:shd w:val="clear" w:color="auto" w:fill="auto"/>
        <w:rPr>
          <w:rFonts w:hint="eastAsia" w:ascii="仿宋" w:hAnsi="仿宋" w:eastAsia="仿宋" w:cs="仿宋"/>
          <w:color w:val="auto"/>
          <w:highlight w:val="none"/>
        </w:rPr>
      </w:pPr>
    </w:p>
    <w:p w14:paraId="3B1432A6">
      <w:pPr>
        <w:pStyle w:val="5"/>
        <w:shd w:val="clear" w:color="auto" w:fill="auto"/>
        <w:rPr>
          <w:rFonts w:hint="eastAsia" w:ascii="仿宋" w:hAnsi="仿宋" w:eastAsia="仿宋" w:cs="仿宋"/>
          <w:color w:val="auto"/>
          <w:highlight w:val="none"/>
        </w:rPr>
      </w:pPr>
    </w:p>
    <w:p w14:paraId="5B56E422">
      <w:pPr>
        <w:pStyle w:val="5"/>
        <w:shd w:val="clear" w:color="auto" w:fill="auto"/>
        <w:rPr>
          <w:rFonts w:hint="eastAsia" w:ascii="仿宋" w:hAnsi="仿宋" w:eastAsia="仿宋" w:cs="仿宋"/>
          <w:color w:val="auto"/>
          <w:highlight w:val="none"/>
        </w:rPr>
      </w:pPr>
    </w:p>
    <w:p w14:paraId="397C70DF">
      <w:pPr>
        <w:pStyle w:val="5"/>
        <w:shd w:val="clear" w:color="auto" w:fill="auto"/>
        <w:rPr>
          <w:rFonts w:hint="eastAsia" w:ascii="仿宋" w:hAnsi="仿宋" w:eastAsia="仿宋" w:cs="仿宋"/>
          <w:color w:val="auto"/>
          <w:highlight w:val="none"/>
        </w:rPr>
      </w:pPr>
    </w:p>
    <w:p w14:paraId="4ECB1CE3">
      <w:pPr>
        <w:rPr>
          <w:rFonts w:hint="eastAsia" w:ascii="仿宋" w:hAnsi="仿宋" w:eastAsia="仿宋" w:cs="仿宋"/>
          <w:color w:val="auto"/>
        </w:rPr>
      </w:pPr>
    </w:p>
    <w:p w14:paraId="73AEAC19">
      <w:pPr>
        <w:pStyle w:val="4"/>
        <w:rPr>
          <w:rFonts w:hint="eastAsia" w:ascii="仿宋" w:hAnsi="仿宋" w:eastAsia="仿宋" w:cs="仿宋"/>
          <w:color w:val="auto"/>
        </w:rPr>
      </w:pPr>
    </w:p>
    <w:p w14:paraId="245B7C49">
      <w:pPr>
        <w:rPr>
          <w:rFonts w:hint="eastAsia" w:ascii="仿宋" w:hAnsi="仿宋" w:eastAsia="仿宋" w:cs="仿宋"/>
          <w:color w:val="auto"/>
        </w:rPr>
      </w:pPr>
    </w:p>
    <w:p w14:paraId="39841A72">
      <w:pPr>
        <w:rPr>
          <w:rFonts w:hint="eastAsia" w:ascii="仿宋" w:hAnsi="仿宋" w:eastAsia="仿宋" w:cs="仿宋"/>
          <w:color w:val="auto"/>
        </w:rPr>
      </w:pPr>
    </w:p>
    <w:p w14:paraId="17EE62B1">
      <w:pPr>
        <w:rPr>
          <w:rFonts w:hint="eastAsia" w:ascii="仿宋" w:hAnsi="仿宋" w:eastAsia="仿宋" w:cs="仿宋"/>
          <w:color w:val="auto"/>
        </w:rPr>
      </w:pPr>
    </w:p>
    <w:p w14:paraId="1F9BA983">
      <w:pPr>
        <w:shd w:val="clear" w:color="auto" w:fill="auto"/>
        <w:jc w:val="center"/>
        <w:rPr>
          <w:rFonts w:hint="eastAsia" w:ascii="仿宋" w:hAnsi="仿宋" w:eastAsia="仿宋" w:cs="仿宋"/>
          <w:color w:val="auto"/>
          <w:sz w:val="28"/>
          <w:szCs w:val="28"/>
          <w:highlight w:val="none"/>
        </w:rPr>
      </w:pPr>
    </w:p>
    <w:p w14:paraId="66AB31C6">
      <w:pPr>
        <w:shd w:val="clear" w:color="auto" w:fill="auto"/>
        <w:jc w:val="center"/>
        <w:rPr>
          <w:rFonts w:hint="eastAsia" w:ascii="仿宋" w:hAnsi="仿宋" w:eastAsia="仿宋" w:cs="仿宋"/>
          <w:color w:val="auto"/>
          <w:sz w:val="28"/>
          <w:szCs w:val="28"/>
          <w:highlight w:val="none"/>
        </w:rPr>
      </w:pPr>
    </w:p>
    <w:p w14:paraId="0CEDA6B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7E1ACF7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0519258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41FABE8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094D89D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7FC06A5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4CA4F32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697B6F2F">
      <w:pPr>
        <w:ind w:left="4777" w:leftChars="200" w:hanging="4287" w:hangingChars="1750"/>
        <w:rPr>
          <w:rFonts w:hint="eastAsia" w:ascii="宋体" w:hAnsi="宋体" w:eastAsia="宋体" w:cs="宋体"/>
          <w:color w:val="auto"/>
        </w:rPr>
      </w:pPr>
    </w:p>
    <w:p w14:paraId="282A32FA">
      <w:pPr>
        <w:shd w:val="clear" w:color="auto" w:fill="auto"/>
        <w:jc w:val="center"/>
        <w:rPr>
          <w:rFonts w:hint="eastAsia" w:ascii="仿宋" w:hAnsi="仿宋" w:eastAsia="仿宋" w:cs="仿宋"/>
          <w:b/>
          <w:bCs/>
          <w:color w:val="auto"/>
          <w:sz w:val="28"/>
          <w:szCs w:val="28"/>
          <w:highlight w:val="none"/>
        </w:rPr>
      </w:pPr>
      <w:bookmarkStart w:id="68" w:name="bookmark228"/>
      <w:bookmarkStart w:id="69" w:name="bookmark234"/>
      <w:bookmarkStart w:id="70" w:name="bookmark225"/>
      <w:bookmarkStart w:id="71" w:name="bookmark236"/>
      <w:bookmarkStart w:id="72" w:name="bookmark226"/>
      <w:bookmarkStart w:id="73" w:name="bookmark235"/>
      <w:bookmarkStart w:id="74" w:name="bookmark233"/>
    </w:p>
    <w:p w14:paraId="2902A556">
      <w:pPr>
        <w:shd w:val="clear" w:color="auto" w:fill="auto"/>
        <w:jc w:val="center"/>
        <w:rPr>
          <w:rFonts w:hint="eastAsia" w:ascii="仿宋" w:hAnsi="仿宋" w:eastAsia="仿宋" w:cs="仿宋"/>
          <w:b/>
          <w:bCs/>
          <w:color w:val="auto"/>
          <w:sz w:val="28"/>
          <w:szCs w:val="28"/>
          <w:highlight w:val="none"/>
        </w:rPr>
      </w:pPr>
    </w:p>
    <w:p w14:paraId="7EB58163">
      <w:pPr>
        <w:shd w:val="clear" w:color="auto" w:fill="auto"/>
        <w:jc w:val="center"/>
        <w:rPr>
          <w:rFonts w:hint="eastAsia" w:ascii="仿宋" w:hAnsi="仿宋" w:eastAsia="仿宋" w:cs="仿宋"/>
          <w:b/>
          <w:bCs/>
          <w:color w:val="auto"/>
          <w:sz w:val="28"/>
          <w:szCs w:val="28"/>
          <w:highlight w:val="none"/>
        </w:rPr>
      </w:pPr>
    </w:p>
    <w:p w14:paraId="77846051">
      <w:pPr>
        <w:shd w:val="clear" w:color="auto" w:fill="auto"/>
        <w:jc w:val="center"/>
        <w:rPr>
          <w:rFonts w:hint="eastAsia" w:ascii="仿宋" w:hAnsi="仿宋" w:eastAsia="仿宋" w:cs="仿宋"/>
          <w:b/>
          <w:bCs/>
          <w:color w:val="auto"/>
          <w:sz w:val="28"/>
          <w:szCs w:val="28"/>
          <w:highlight w:val="none"/>
        </w:rPr>
      </w:pPr>
    </w:p>
    <w:p w14:paraId="476EC1F5">
      <w:pPr>
        <w:shd w:val="clear" w:color="auto" w:fill="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政府采购投标担保函 （项目用）</w:t>
      </w:r>
    </w:p>
    <w:p w14:paraId="50EF63E3">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编号：</w:t>
      </w:r>
    </w:p>
    <w:p w14:paraId="56D6F642">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default"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                   （采购人或采购代理机构）：  </w:t>
      </w:r>
    </w:p>
    <w:p w14:paraId="38D2A0C2">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鉴于               （以下简称“投标人”）拟参加编号为                 的                                       </w:t>
      </w:r>
    </w:p>
    <w:p w14:paraId="0FE3AD98">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项目（以下简称“本项目”）投标，根据本项目谈判文件，供应商参加投标时应向你方交纳投标保证金，且可以投标担保函的形式交纳投标保证金。应供应商的申请，我方以保证的方式向你方提供如下投标保证金担保：</w:t>
      </w:r>
    </w:p>
    <w:p w14:paraId="21E42B75">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一、保证责任的情形及保证金额</w:t>
      </w:r>
    </w:p>
    <w:p w14:paraId="01B2FBE5">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（一）在投标人出现下列情形之一时，我方承担保证责任：</w:t>
      </w:r>
    </w:p>
    <w:p w14:paraId="79E6DAD3">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1．成交后投标人无正当理由不与采购人或者采购代理机构签订《政府采购合同》；</w:t>
      </w:r>
    </w:p>
    <w:p w14:paraId="292491DD">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2．谈判文件规定的投标人应当缴纳保证金的其他情形。</w:t>
      </w:r>
    </w:p>
    <w:p w14:paraId="182A7731">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（二）我方承担保证责任的最高金额为人民币      元（大写            ），即本项目的投标保证金金额。</w:t>
      </w:r>
    </w:p>
    <w:p w14:paraId="2E5A7785">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二、保证的方式及保证期间</w:t>
      </w:r>
    </w:p>
    <w:p w14:paraId="452C3AA5">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我方保证的方式为：连带责任保证。</w:t>
      </w:r>
    </w:p>
    <w:p w14:paraId="09E49286">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我方的保证期间为：自本保函生效之日起    个月止。</w:t>
      </w:r>
    </w:p>
    <w:p w14:paraId="4BC1C1BF">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三、承担保证责任的程序</w:t>
      </w:r>
    </w:p>
    <w:p w14:paraId="6E760C56">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1B1CE7DF">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2．我方在收到索赔通知及相关证明材料后，在　　　个工作日内进行审查，符合应承担保证责任情形的，我方应按照你方的要求代投标人向你方支付投标保证金。</w:t>
      </w:r>
    </w:p>
    <w:p w14:paraId="3BC070E8">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四、保证责任的终止</w:t>
      </w:r>
    </w:p>
    <w:p w14:paraId="4E9D2B41">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1．保证期间届满你方未向我方书面主张保证责任的，自保证期间届满次日起，我方保证责任自动终止。</w:t>
      </w:r>
    </w:p>
    <w:p w14:paraId="41E86E11">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2．我方按照本保函向你贵方履行了保证责任后，自我方向你贵方支付款项（支付款项从我方账户划出）之日起，保证责任终止。</w:t>
      </w:r>
    </w:p>
    <w:p w14:paraId="41C19A1D">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3．按照法律法规的规定或出现我方保证责任终止的其它情形的，我方在本保函项下的保证责任亦终止。</w:t>
      </w:r>
    </w:p>
    <w:p w14:paraId="10C076C4">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五、免责条款</w:t>
      </w:r>
    </w:p>
    <w:p w14:paraId="1F1BB9F7">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1．依照法律规定或你方与投标人的另行约定，全部或者部分免除投标人投标保证金义务时，我方亦免除相应的保证责任。</w:t>
      </w:r>
    </w:p>
    <w:p w14:paraId="47343E41">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2．因你方原因致使投标人发生本保函第一条第（一）款约定情形的，我方不承担保证责任。</w:t>
      </w:r>
    </w:p>
    <w:p w14:paraId="68E2AA2D">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3．因不可抗力造成投标人发生本保函第一条约定情形的，我方不承担保证责任。</w:t>
      </w:r>
    </w:p>
    <w:p w14:paraId="12083B50">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4．你方或其他有权机关对谈判文件进行任何澄清或修改，加重我方保证责任的，我方对加重部分不承担保证责任，但该澄清或修改经我方事先书面同意的除外。</w:t>
      </w:r>
    </w:p>
    <w:p w14:paraId="50BCD6F0">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六、争议的解决</w:t>
      </w:r>
    </w:p>
    <w:p w14:paraId="6DFE3E5A">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因本保函发生的纠纷，由你我双方协商解决，协商不成的，通过诉讼程序解决，诉讼管辖地法院为          法院。</w:t>
      </w:r>
    </w:p>
    <w:p w14:paraId="70E04CB4">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七、保函的生效</w:t>
      </w:r>
    </w:p>
    <w:p w14:paraId="167BDAC8">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本保函自我方加盖公章之日起生效。</w:t>
      </w:r>
    </w:p>
    <w:p w14:paraId="0D5026E3">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p>
    <w:p w14:paraId="495FDDAC">
      <w:pPr>
        <w:keepNext w:val="0"/>
        <w:keepLines w:val="0"/>
        <w:pageBreakBefore w:val="0"/>
        <w:widowControl w:val="0"/>
        <w:shd w:val="clear" w:color="auto" w:fill="auto"/>
        <w:tabs>
          <w:tab w:val="left" w:pos="5580"/>
          <w:tab w:val="left" w:pos="7010"/>
          <w:tab w:val="right" w:pos="9116"/>
        </w:tabs>
        <w:kinsoku/>
        <w:wordWrap/>
        <w:overflowPunct/>
        <w:topLinePunct w:val="0"/>
        <w:autoSpaceDE/>
        <w:autoSpaceDN/>
        <w:bidi w:val="0"/>
        <w:adjustRightInd/>
        <w:snapToGrid/>
        <w:spacing w:line="500" w:lineRule="atLeast"/>
        <w:jc w:val="left"/>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ab/>
      </w: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保证人：（公章）</w:t>
      </w:r>
    </w:p>
    <w:p w14:paraId="2E074CBC">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                               </w:t>
      </w:r>
    </w:p>
    <w:p w14:paraId="6BB8D78A">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jc w:val="center"/>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sectPr>
          <w:footerReference r:id="rId4" w:type="default"/>
          <w:pgSz w:w="11905" w:h="16838"/>
          <w:pgMar w:top="1440" w:right="1080" w:bottom="1440" w:left="1080" w:header="850" w:footer="992" w:gutter="0"/>
          <w:pgNumType w:fmt="decimal" w:start="1"/>
          <w:cols w:space="0" w:num="1"/>
          <w:rtlGutter w:val="0"/>
          <w:docGrid w:type="linesAndChars" w:linePitch="332" w:charSpace="1057"/>
        </w:sect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                             年     月     日  </w:t>
      </w:r>
    </w:p>
    <w:p w14:paraId="480266B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66" w:firstLineChars="200"/>
        <w:jc w:val="lef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5、投标企业须提供投标人（被授权在职人员）近6个月内任意一个月有效的社保证明；</w:t>
      </w:r>
    </w:p>
    <w:p w14:paraId="57817B7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color w:val="auto"/>
          <w:lang w:val="en-US" w:eastAsia="zh-CN"/>
        </w:rPr>
      </w:pPr>
    </w:p>
    <w:p w14:paraId="402053F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说明：复印件上应加盖本单位章</w:t>
      </w:r>
    </w:p>
    <w:p w14:paraId="3FFD676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lang w:val="en-US" w:eastAsia="zh-CN"/>
        </w:rPr>
      </w:pPr>
    </w:p>
    <w:p w14:paraId="04D659A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lang w:val="en-US" w:eastAsia="zh-CN"/>
        </w:rPr>
      </w:pPr>
    </w:p>
    <w:p w14:paraId="596E82F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lang w:val="en-US" w:eastAsia="zh-CN"/>
        </w:rPr>
      </w:pPr>
    </w:p>
    <w:p w14:paraId="3B479ED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lang w:val="en-US" w:eastAsia="zh-CN"/>
        </w:rPr>
      </w:pPr>
    </w:p>
    <w:p w14:paraId="70742F6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66" w:firstLineChars="200"/>
        <w:jc w:val="lef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6、参加政府采购活动前三年内，在经营活动中没有重大违法记录；未被“信用中国”（www.creditchina.gov.cn）、中国政府采购网（www.ccgp.gov.cn）列入失信被执行人、税收违法黑名单、政府采购严重违法失信行为记录名单；</w:t>
      </w:r>
    </w:p>
    <w:p w14:paraId="6F1C05E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lang w:val="en-US" w:eastAsia="zh-CN"/>
        </w:rPr>
      </w:pPr>
    </w:p>
    <w:p w14:paraId="6AB023B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lang w:val="en-US" w:eastAsia="zh-CN"/>
        </w:rPr>
      </w:pPr>
    </w:p>
    <w:p w14:paraId="32B9F12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lang w:val="en-US" w:eastAsia="zh-CN"/>
        </w:rPr>
      </w:pPr>
    </w:p>
    <w:p w14:paraId="71A2C93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66" w:firstLineChars="200"/>
        <w:jc w:val="lef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7、投标人须知资料表要求的其他资格证明文件</w:t>
      </w:r>
    </w:p>
    <w:p w14:paraId="02F5D235">
      <w:pPr>
        <w:snapToGrid w:val="0"/>
        <w:spacing w:line="360" w:lineRule="auto"/>
        <w:rPr>
          <w:rFonts w:hint="eastAsia" w:ascii="仿宋" w:hAnsi="仿宋" w:eastAsia="仿宋" w:cs="仿宋"/>
          <w:b/>
          <w:color w:val="auto"/>
          <w:lang w:val="en-US" w:eastAsia="zh-CN"/>
        </w:rPr>
      </w:pPr>
    </w:p>
    <w:p w14:paraId="0A3D79FC">
      <w:pPr>
        <w:snapToGrid w:val="0"/>
        <w:spacing w:line="360" w:lineRule="auto"/>
        <w:rPr>
          <w:rFonts w:hint="eastAsia" w:ascii="仿宋" w:hAnsi="仿宋" w:eastAsia="仿宋" w:cs="仿宋"/>
          <w:b/>
          <w:color w:val="auto"/>
          <w:lang w:val="en-US" w:eastAsia="zh-CN"/>
        </w:rPr>
      </w:pPr>
    </w:p>
    <w:p w14:paraId="51F2F5BA">
      <w:pPr>
        <w:snapToGrid w:val="0"/>
        <w:spacing w:line="360" w:lineRule="auto"/>
        <w:rPr>
          <w:rFonts w:hint="eastAsia" w:ascii="仿宋" w:hAnsi="仿宋" w:eastAsia="仿宋" w:cs="仿宋"/>
          <w:b/>
          <w:color w:val="auto"/>
          <w:lang w:val="en-US" w:eastAsia="zh-CN"/>
        </w:rPr>
      </w:pPr>
    </w:p>
    <w:p w14:paraId="0022B275">
      <w:pPr>
        <w:snapToGrid w:val="0"/>
        <w:spacing w:line="360" w:lineRule="auto"/>
        <w:rPr>
          <w:rFonts w:hint="eastAsia" w:ascii="仿宋" w:hAnsi="仿宋" w:eastAsia="仿宋" w:cs="仿宋"/>
          <w:b/>
          <w:color w:val="auto"/>
          <w:lang w:val="en-US" w:eastAsia="zh-CN"/>
        </w:rPr>
      </w:pPr>
    </w:p>
    <w:p w14:paraId="4B7A6EC5">
      <w:pPr>
        <w:snapToGrid w:val="0"/>
        <w:spacing w:line="360" w:lineRule="auto"/>
        <w:rPr>
          <w:rFonts w:hint="eastAsia" w:ascii="仿宋" w:hAnsi="仿宋" w:eastAsia="仿宋" w:cs="仿宋"/>
          <w:b/>
          <w:color w:val="auto"/>
          <w:lang w:val="en-US" w:eastAsia="zh-CN"/>
        </w:rPr>
      </w:pPr>
    </w:p>
    <w:p w14:paraId="12100DF0">
      <w:pPr>
        <w:snapToGrid w:val="0"/>
        <w:spacing w:line="360" w:lineRule="auto"/>
        <w:rPr>
          <w:rFonts w:hint="eastAsia" w:ascii="仿宋" w:hAnsi="仿宋" w:eastAsia="仿宋" w:cs="仿宋"/>
          <w:b/>
          <w:color w:val="auto"/>
          <w:lang w:val="en-US" w:eastAsia="zh-CN"/>
        </w:rPr>
      </w:pPr>
    </w:p>
    <w:p w14:paraId="2B94E64F">
      <w:pPr>
        <w:snapToGrid w:val="0"/>
        <w:spacing w:line="360" w:lineRule="auto"/>
        <w:rPr>
          <w:rFonts w:hint="eastAsia" w:ascii="仿宋" w:hAnsi="仿宋" w:eastAsia="仿宋" w:cs="仿宋"/>
          <w:b/>
          <w:color w:val="auto"/>
          <w:lang w:val="en-US" w:eastAsia="zh-CN"/>
        </w:rPr>
      </w:pPr>
    </w:p>
    <w:p w14:paraId="472A6556">
      <w:pPr>
        <w:snapToGrid w:val="0"/>
        <w:spacing w:line="360" w:lineRule="auto"/>
        <w:rPr>
          <w:rFonts w:hint="eastAsia" w:ascii="仿宋" w:hAnsi="仿宋" w:eastAsia="仿宋" w:cs="仿宋"/>
          <w:b/>
          <w:color w:val="auto"/>
          <w:lang w:val="en-US" w:eastAsia="zh-CN"/>
        </w:rPr>
      </w:pPr>
    </w:p>
    <w:p w14:paraId="5D67A817">
      <w:pPr>
        <w:snapToGrid w:val="0"/>
        <w:spacing w:line="360" w:lineRule="auto"/>
        <w:rPr>
          <w:rFonts w:hint="eastAsia" w:ascii="仿宋" w:hAnsi="仿宋" w:eastAsia="仿宋" w:cs="仿宋"/>
          <w:b/>
          <w:color w:val="auto"/>
          <w:lang w:val="en-US" w:eastAsia="zh-CN"/>
        </w:rPr>
      </w:pPr>
    </w:p>
    <w:p w14:paraId="638EFCDF">
      <w:pPr>
        <w:snapToGrid w:val="0"/>
        <w:spacing w:line="360" w:lineRule="auto"/>
        <w:rPr>
          <w:rFonts w:hint="eastAsia" w:ascii="仿宋" w:hAnsi="仿宋" w:eastAsia="仿宋" w:cs="仿宋"/>
          <w:b/>
          <w:color w:val="auto"/>
          <w:lang w:val="en-US" w:eastAsia="zh-CN"/>
        </w:rPr>
      </w:pPr>
    </w:p>
    <w:p w14:paraId="1C8AC743">
      <w:pPr>
        <w:snapToGrid w:val="0"/>
        <w:spacing w:line="360" w:lineRule="auto"/>
        <w:rPr>
          <w:rFonts w:hint="eastAsia" w:ascii="仿宋" w:hAnsi="仿宋" w:eastAsia="仿宋" w:cs="仿宋"/>
          <w:b/>
          <w:color w:val="auto"/>
          <w:lang w:val="en-US" w:eastAsia="zh-CN"/>
        </w:rPr>
      </w:pPr>
    </w:p>
    <w:p w14:paraId="2AA8DC00">
      <w:pPr>
        <w:snapToGrid w:val="0"/>
        <w:spacing w:line="360" w:lineRule="auto"/>
        <w:rPr>
          <w:rFonts w:hint="eastAsia" w:ascii="仿宋" w:hAnsi="仿宋" w:eastAsia="仿宋" w:cs="仿宋"/>
          <w:b/>
          <w:color w:val="auto"/>
          <w:lang w:val="en-US" w:eastAsia="zh-CN"/>
        </w:rPr>
      </w:pPr>
    </w:p>
    <w:p w14:paraId="1B52DC31">
      <w:pPr>
        <w:snapToGrid w:val="0"/>
        <w:spacing w:line="360" w:lineRule="auto"/>
        <w:rPr>
          <w:rFonts w:hint="eastAsia" w:ascii="仿宋" w:hAnsi="仿宋" w:eastAsia="仿宋" w:cs="仿宋"/>
          <w:b/>
          <w:color w:val="auto"/>
          <w:lang w:val="en-US" w:eastAsia="zh-CN"/>
        </w:rPr>
      </w:pPr>
    </w:p>
    <w:p w14:paraId="2CEB9ED9">
      <w:pPr>
        <w:snapToGrid w:val="0"/>
        <w:spacing w:line="360" w:lineRule="auto"/>
        <w:jc w:val="center"/>
        <w:rPr>
          <w:rFonts w:hint="eastAsia" w:ascii="仿宋" w:hAnsi="仿宋" w:eastAsia="仿宋" w:cs="仿宋"/>
          <w:b/>
          <w:color w:val="auto"/>
          <w:sz w:val="28"/>
          <w:szCs w:val="28"/>
          <w:lang w:val="en-US" w:eastAsia="zh-CN"/>
        </w:rPr>
      </w:pPr>
    </w:p>
    <w:p w14:paraId="4BC4EAB6">
      <w:pPr>
        <w:snapToGrid w:val="0"/>
        <w:spacing w:line="360" w:lineRule="auto"/>
        <w:jc w:val="center"/>
        <w:rPr>
          <w:rFonts w:hint="eastAsia" w:ascii="仿宋" w:hAnsi="仿宋" w:eastAsia="仿宋" w:cs="仿宋"/>
          <w:b/>
          <w:color w:val="auto"/>
          <w:sz w:val="28"/>
          <w:szCs w:val="28"/>
          <w:lang w:val="en-US" w:eastAsia="zh-CN"/>
        </w:rPr>
      </w:pPr>
    </w:p>
    <w:p w14:paraId="5D0F7492">
      <w:pPr>
        <w:snapToGrid w:val="0"/>
        <w:spacing w:line="360" w:lineRule="auto"/>
        <w:jc w:val="center"/>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商务及技术文件</w:t>
      </w:r>
    </w:p>
    <w:p w14:paraId="2A00323D">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1、投标函</w:t>
      </w:r>
    </w:p>
    <w:p w14:paraId="231309BD">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2、开标一览表</w:t>
      </w:r>
    </w:p>
    <w:p w14:paraId="51B65C69">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default" w:ascii="仿宋" w:hAnsi="仿宋" w:eastAsia="仿宋" w:cs="仿宋"/>
          <w:b/>
          <w:color w:val="auto"/>
          <w:lang w:val="en-US" w:eastAsia="zh-CN"/>
        </w:rPr>
      </w:pPr>
      <w:r>
        <w:rPr>
          <w:rFonts w:hint="eastAsia" w:ascii="仿宋" w:hAnsi="仿宋" w:eastAsia="仿宋" w:cs="仿宋"/>
          <w:b/>
          <w:color w:val="auto"/>
          <w:lang w:val="en-US" w:eastAsia="zh-CN"/>
        </w:rPr>
        <w:t>3、货物说明一览表</w:t>
      </w:r>
    </w:p>
    <w:p w14:paraId="5D5F9290">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4、投标分项报价明细表</w:t>
      </w:r>
    </w:p>
    <w:p w14:paraId="684D1D91">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5、技术规格偏离表</w:t>
      </w:r>
    </w:p>
    <w:p w14:paraId="461283D5">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6、商务条款偏离表</w:t>
      </w:r>
    </w:p>
    <w:p w14:paraId="768C47B5">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7、投标人基本情况表</w:t>
      </w:r>
    </w:p>
    <w:p w14:paraId="1530151C">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default" w:ascii="仿宋" w:hAnsi="仿宋" w:eastAsia="仿宋" w:cs="仿宋"/>
          <w:b/>
          <w:color w:val="auto"/>
          <w:lang w:val="en-US" w:eastAsia="zh-CN"/>
        </w:rPr>
      </w:pPr>
      <w:r>
        <w:rPr>
          <w:rFonts w:hint="eastAsia" w:ascii="仿宋" w:hAnsi="仿宋" w:eastAsia="仿宋" w:cs="仿宋"/>
          <w:b/>
          <w:color w:val="auto"/>
          <w:lang w:val="en-US" w:eastAsia="zh-CN"/>
        </w:rPr>
        <w:t>8、成交服务费支付承诺书</w:t>
      </w:r>
    </w:p>
    <w:p w14:paraId="533E5F9D">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9、中小企业声明函(货物)</w:t>
      </w:r>
    </w:p>
    <w:p w14:paraId="13699DB2">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10、残疾人福利性单位声明函</w:t>
      </w:r>
    </w:p>
    <w:p w14:paraId="560F298E">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highlight w:val="none"/>
          <w:lang w:val="en-US" w:eastAsia="zh-CN"/>
        </w:rPr>
      </w:pPr>
      <w:r>
        <w:rPr>
          <w:rFonts w:hint="eastAsia" w:ascii="仿宋" w:hAnsi="仿宋" w:eastAsia="仿宋" w:cs="仿宋"/>
          <w:b/>
          <w:color w:val="auto"/>
          <w:sz w:val="24"/>
          <w:szCs w:val="24"/>
          <w:highlight w:val="none"/>
          <w:lang w:val="en-US" w:eastAsia="zh-CN"/>
        </w:rPr>
        <w:t>11、质量保证及售后服务（格式自拟）</w:t>
      </w:r>
    </w:p>
    <w:p w14:paraId="12BE4039">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sz w:val="24"/>
          <w:szCs w:val="24"/>
          <w:lang w:val="en-US" w:eastAsia="zh-CN" w:bidi="en-US"/>
        </w:rPr>
      </w:pPr>
      <w:r>
        <w:rPr>
          <w:rFonts w:hint="eastAsia" w:ascii="仿宋" w:hAnsi="仿宋" w:eastAsia="仿宋" w:cs="仿宋"/>
          <w:b/>
          <w:color w:val="auto"/>
          <w:sz w:val="24"/>
          <w:szCs w:val="24"/>
          <w:lang w:val="en-US" w:eastAsia="zh-CN" w:bidi="en-US"/>
        </w:rPr>
        <w:t>12、投标人认为有必要提供的其他证明材料</w:t>
      </w:r>
    </w:p>
    <w:p w14:paraId="5DB1FD6A">
      <w:pPr>
        <w:pStyle w:val="25"/>
        <w:rPr>
          <w:color w:val="auto"/>
        </w:rPr>
      </w:pPr>
    </w:p>
    <w:p w14:paraId="411021B9">
      <w:pPr>
        <w:pStyle w:val="7"/>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14:paraId="2516E378">
      <w:pPr>
        <w:pStyle w:val="7"/>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14:paraId="526211FF">
      <w:pPr>
        <w:pStyle w:val="7"/>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14:paraId="798B46C2">
      <w:pPr>
        <w:pStyle w:val="7"/>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14:paraId="391B4DE0">
      <w:pPr>
        <w:pStyle w:val="7"/>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14:paraId="0AFBEA32">
      <w:pPr>
        <w:pStyle w:val="7"/>
        <w:numPr>
          <w:ilvl w:val="0"/>
          <w:numId w:val="0"/>
        </w:numPr>
        <w:kinsoku w:val="0"/>
        <w:overflowPunct w:val="0"/>
        <w:spacing w:before="130" w:line="355" w:lineRule="auto"/>
        <w:ind w:right="7" w:rightChars="0"/>
        <w:jc w:val="both"/>
        <w:rPr>
          <w:rFonts w:hint="eastAsia" w:ascii="仿宋" w:hAnsi="仿宋" w:eastAsia="仿宋" w:cs="仿宋"/>
          <w:b/>
          <w:bCs/>
          <w:color w:val="auto"/>
          <w:sz w:val="36"/>
          <w:szCs w:val="36"/>
          <w:lang w:val="en-US" w:eastAsia="zh-CN"/>
        </w:rPr>
      </w:pPr>
    </w:p>
    <w:p w14:paraId="66264EF7">
      <w:pPr>
        <w:pStyle w:val="18"/>
        <w:numPr>
          <w:ilvl w:val="0"/>
          <w:numId w:val="0"/>
        </w:numPr>
        <w:tabs>
          <w:tab w:val="clear" w:pos="780"/>
        </w:tabs>
        <w:ind w:leftChars="100"/>
        <w:rPr>
          <w:rFonts w:hint="eastAsia"/>
          <w:lang w:val="en-US" w:eastAsia="zh-CN"/>
        </w:rPr>
      </w:pPr>
    </w:p>
    <w:p w14:paraId="30385193">
      <w:pPr>
        <w:rPr>
          <w:rFonts w:hint="eastAsia"/>
          <w:lang w:val="en-US" w:eastAsia="zh-CN"/>
        </w:rPr>
      </w:pPr>
    </w:p>
    <w:p w14:paraId="3ADD8AEA">
      <w:pPr>
        <w:pStyle w:val="7"/>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rPr>
      </w:pPr>
      <w:r>
        <w:rPr>
          <w:rFonts w:hint="eastAsia" w:ascii="仿宋" w:hAnsi="仿宋" w:eastAsia="仿宋" w:cs="仿宋"/>
          <w:b/>
          <w:bCs/>
          <w:color w:val="auto"/>
          <w:sz w:val="36"/>
          <w:szCs w:val="36"/>
          <w:lang w:val="en-US" w:eastAsia="zh-CN"/>
        </w:rPr>
        <w:t>1</w:t>
      </w:r>
      <w:r>
        <w:rPr>
          <w:rFonts w:hint="eastAsia" w:ascii="仿宋" w:hAnsi="仿宋" w:eastAsia="仿宋" w:cs="仿宋"/>
          <w:b/>
          <w:bCs/>
          <w:color w:val="auto"/>
          <w:sz w:val="36"/>
          <w:szCs w:val="36"/>
        </w:rPr>
        <w:t>、投标函</w:t>
      </w:r>
    </w:p>
    <w:p w14:paraId="080688EC">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u w:val="single"/>
        </w:rPr>
      </w:pPr>
      <w:r>
        <w:rPr>
          <w:rFonts w:hint="eastAsia" w:ascii="仿宋" w:hAnsi="仿宋" w:eastAsia="仿宋" w:cs="仿宋"/>
          <w:color w:val="auto"/>
          <w:kern w:val="0"/>
          <w:sz w:val="24"/>
        </w:rPr>
        <w:t>致：</w:t>
      </w:r>
      <w:r>
        <w:rPr>
          <w:rFonts w:hint="eastAsia" w:ascii="仿宋" w:hAnsi="仿宋" w:eastAsia="仿宋" w:cs="仿宋"/>
          <w:color w:val="auto"/>
          <w:kern w:val="0"/>
          <w:sz w:val="24"/>
          <w:u w:val="single"/>
        </w:rPr>
        <w:t xml:space="preserve">                     </w:t>
      </w:r>
    </w:p>
    <w:p w14:paraId="45EE9989">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为响应你方组织的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项目的招标[项目编号为：</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]，我方愿参与投标。</w:t>
      </w:r>
    </w:p>
    <w:p w14:paraId="6A5EFF92">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我方确认收到贵方提供的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none"/>
          <w:lang w:eastAsia="zh-CN"/>
        </w:rPr>
        <w:t>谈判文件</w:t>
      </w:r>
      <w:r>
        <w:rPr>
          <w:rFonts w:hint="eastAsia" w:ascii="仿宋" w:hAnsi="仿宋" w:eastAsia="仿宋" w:cs="仿宋"/>
          <w:color w:val="auto"/>
          <w:kern w:val="0"/>
          <w:sz w:val="24"/>
        </w:rPr>
        <w:t>的全部内容。</w:t>
      </w:r>
    </w:p>
    <w:p w14:paraId="7104E252">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我方在参与投标前已详细研究了</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的所有内容，包括澄清、修改文件（如果有）和所有已提供的参考资料以及有关附件，我方完全明白并认为此</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没有倾向性，也不存在排斥潜在报价投标人的内容，我方同意</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的相关条款，放弃对</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提出误解和质疑的一切权力。</w:t>
      </w:r>
    </w:p>
    <w:p w14:paraId="77C68C3A">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u w:val="single"/>
        </w:rPr>
        <w:t xml:space="preserve">      (投标人名称)      </w:t>
      </w:r>
      <w:r>
        <w:rPr>
          <w:rFonts w:hint="eastAsia" w:ascii="仿宋" w:hAnsi="仿宋" w:eastAsia="仿宋" w:cs="仿宋"/>
          <w:color w:val="auto"/>
          <w:kern w:val="0"/>
          <w:sz w:val="24"/>
        </w:rPr>
        <w:t>作为投标人正式授权</w:t>
      </w:r>
      <w:r>
        <w:rPr>
          <w:rFonts w:hint="eastAsia" w:ascii="仿宋" w:hAnsi="仿宋" w:eastAsia="仿宋" w:cs="仿宋"/>
          <w:color w:val="auto"/>
          <w:kern w:val="0"/>
          <w:sz w:val="24"/>
          <w:u w:val="single"/>
        </w:rPr>
        <w:t xml:space="preserve">  (授权代表全名, 职务)  </w:t>
      </w:r>
      <w:r>
        <w:rPr>
          <w:rFonts w:hint="eastAsia" w:ascii="仿宋" w:hAnsi="仿宋" w:eastAsia="仿宋" w:cs="仿宋"/>
          <w:color w:val="auto"/>
          <w:kern w:val="0"/>
          <w:sz w:val="24"/>
        </w:rPr>
        <w:t>代表我方全权处理有关本报价的一切事宜。</w:t>
      </w:r>
    </w:p>
    <w:p w14:paraId="163FA360">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我方已完全明白</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的所有条款要求，并申明如下：</w:t>
      </w:r>
    </w:p>
    <w:p w14:paraId="480B8F11">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（一）按</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提供的全部货物与相关服务的投标总价详见《报价一览表》。</w:t>
      </w:r>
    </w:p>
    <w:p w14:paraId="6E4FB296">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（二）本</w:t>
      </w:r>
      <w:r>
        <w:rPr>
          <w:rFonts w:hint="eastAsia" w:ascii="仿宋" w:hAnsi="仿宋" w:eastAsia="仿宋" w:cs="仿宋"/>
          <w:color w:val="auto"/>
          <w:kern w:val="0"/>
          <w:sz w:val="24"/>
          <w:lang w:eastAsia="zh-CN"/>
        </w:rPr>
        <w:t>响应文件</w:t>
      </w:r>
      <w:r>
        <w:rPr>
          <w:rFonts w:hint="eastAsia" w:ascii="仿宋" w:hAnsi="仿宋" w:eastAsia="仿宋" w:cs="仿宋"/>
          <w:color w:val="auto"/>
          <w:kern w:val="0"/>
          <w:sz w:val="24"/>
        </w:rPr>
        <w:t>的有效期为投标截止时间起</w:t>
      </w:r>
      <w:r>
        <w:rPr>
          <w:rFonts w:hint="eastAsia" w:ascii="仿宋" w:hAnsi="仿宋" w:eastAsia="仿宋" w:cs="仿宋"/>
          <w:color w:val="auto"/>
          <w:kern w:val="0"/>
          <w:sz w:val="24"/>
          <w:u w:val="single"/>
          <w:lang w:val="en-US" w:eastAsia="zh-CN"/>
        </w:rPr>
        <w:t>90</w:t>
      </w:r>
      <w:r>
        <w:rPr>
          <w:rFonts w:hint="eastAsia" w:ascii="仿宋" w:hAnsi="仿宋" w:eastAsia="仿宋" w:cs="仿宋"/>
          <w:color w:val="auto"/>
          <w:kern w:val="0"/>
          <w:sz w:val="24"/>
        </w:rPr>
        <w:t>天。如</w:t>
      </w:r>
      <w:r>
        <w:rPr>
          <w:rFonts w:hint="eastAsia" w:ascii="仿宋" w:hAnsi="仿宋" w:eastAsia="仿宋" w:cs="仿宋"/>
          <w:color w:val="auto"/>
          <w:kern w:val="0"/>
          <w:sz w:val="24"/>
          <w:lang w:val="en-US" w:eastAsia="zh-CN"/>
        </w:rPr>
        <w:t>成交</w:t>
      </w:r>
      <w:r>
        <w:rPr>
          <w:rFonts w:hint="eastAsia" w:ascii="仿宋" w:hAnsi="仿宋" w:eastAsia="仿宋" w:cs="仿宋"/>
          <w:color w:val="auto"/>
          <w:kern w:val="0"/>
          <w:sz w:val="24"/>
        </w:rPr>
        <w:t>，有效期将延至合同终止日为止。在此提交的资格证明文件均至投标截止日有效，如有在投标有效期内失效的，我方承诺在</w:t>
      </w:r>
      <w:r>
        <w:rPr>
          <w:rFonts w:hint="eastAsia" w:ascii="仿宋" w:hAnsi="仿宋" w:eastAsia="仿宋" w:cs="仿宋"/>
          <w:color w:val="auto"/>
          <w:kern w:val="0"/>
          <w:sz w:val="24"/>
          <w:lang w:val="en-US" w:eastAsia="zh-CN"/>
        </w:rPr>
        <w:t>成交</w:t>
      </w:r>
      <w:r>
        <w:rPr>
          <w:rFonts w:hint="eastAsia" w:ascii="仿宋" w:hAnsi="仿宋" w:eastAsia="仿宋" w:cs="仿宋"/>
          <w:color w:val="auto"/>
          <w:kern w:val="0"/>
          <w:sz w:val="24"/>
        </w:rPr>
        <w:t>后补齐一切手续，保证所有资格证明文件能在签订采购合同时直至采购合同终止日有效。</w:t>
      </w:r>
    </w:p>
    <w:p w14:paraId="0E56FF1D">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（三）我方同意按照贵方可能提出的要求而提供与投标有关的任何其它数据、信息或资料。</w:t>
      </w:r>
    </w:p>
    <w:p w14:paraId="691C564D">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四</w:t>
      </w:r>
      <w:r>
        <w:rPr>
          <w:rFonts w:hint="eastAsia" w:ascii="仿宋" w:hAnsi="仿宋" w:eastAsia="仿宋" w:cs="仿宋"/>
          <w:color w:val="auto"/>
          <w:kern w:val="0"/>
          <w:sz w:val="24"/>
        </w:rPr>
        <w:t>）我方如果</w:t>
      </w:r>
      <w:r>
        <w:rPr>
          <w:rFonts w:hint="eastAsia" w:ascii="仿宋" w:hAnsi="仿宋" w:eastAsia="仿宋" w:cs="仿宋"/>
          <w:color w:val="auto"/>
          <w:kern w:val="0"/>
          <w:sz w:val="24"/>
          <w:lang w:val="en-US" w:eastAsia="zh-CN"/>
        </w:rPr>
        <w:t>成交</w:t>
      </w:r>
      <w:r>
        <w:rPr>
          <w:rFonts w:hint="eastAsia" w:ascii="仿宋" w:hAnsi="仿宋" w:eastAsia="仿宋" w:cs="仿宋"/>
          <w:color w:val="auto"/>
          <w:kern w:val="0"/>
          <w:sz w:val="24"/>
        </w:rPr>
        <w:t>，将保证履行</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及其澄清、修改文件（如果有）中的全部责任和义务，按质、按量、按期完成《招标内容》及《合同书》中的全部任务。</w:t>
      </w:r>
    </w:p>
    <w:p w14:paraId="6B173575">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五</w:t>
      </w:r>
      <w:r>
        <w:rPr>
          <w:rFonts w:hint="eastAsia" w:ascii="仿宋" w:hAnsi="仿宋" w:eastAsia="仿宋" w:cs="仿宋"/>
          <w:color w:val="auto"/>
          <w:kern w:val="0"/>
          <w:sz w:val="24"/>
        </w:rPr>
        <w:t>）如我方被授予合同，我方承诺支付就本次招标应支付或将支付的</w:t>
      </w:r>
      <w:r>
        <w:rPr>
          <w:rFonts w:hint="eastAsia" w:ascii="仿宋" w:hAnsi="仿宋" w:eastAsia="仿宋" w:cs="仿宋"/>
          <w:color w:val="auto"/>
          <w:kern w:val="0"/>
          <w:sz w:val="24"/>
          <w:lang w:val="en-US" w:eastAsia="zh-CN"/>
        </w:rPr>
        <w:t>成交</w:t>
      </w:r>
      <w:r>
        <w:rPr>
          <w:rFonts w:hint="eastAsia" w:ascii="仿宋" w:hAnsi="仿宋" w:eastAsia="仿宋" w:cs="仿宋"/>
          <w:color w:val="auto"/>
          <w:kern w:val="0"/>
          <w:sz w:val="24"/>
        </w:rPr>
        <w:t>服务费（详见按</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要求格式填写的《</w:t>
      </w:r>
      <w:r>
        <w:rPr>
          <w:rFonts w:hint="eastAsia" w:ascii="仿宋" w:hAnsi="仿宋" w:eastAsia="仿宋" w:cs="仿宋"/>
          <w:color w:val="auto"/>
          <w:kern w:val="0"/>
          <w:sz w:val="24"/>
          <w:lang w:val="en-US" w:eastAsia="zh-CN"/>
        </w:rPr>
        <w:t>成交</w:t>
      </w:r>
      <w:r>
        <w:rPr>
          <w:rFonts w:hint="eastAsia" w:ascii="仿宋" w:hAnsi="仿宋" w:eastAsia="仿宋" w:cs="仿宋"/>
          <w:color w:val="auto"/>
          <w:kern w:val="0"/>
          <w:sz w:val="24"/>
        </w:rPr>
        <w:t>服务费支付承诺书》）。</w:t>
      </w:r>
    </w:p>
    <w:p w14:paraId="371905EA">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六</w:t>
      </w:r>
      <w:r>
        <w:rPr>
          <w:rFonts w:hint="eastAsia" w:ascii="仿宋" w:hAnsi="仿宋" w:eastAsia="仿宋" w:cs="仿宋"/>
          <w:color w:val="auto"/>
          <w:kern w:val="0"/>
          <w:sz w:val="24"/>
        </w:rPr>
        <w:t>）我方作为在法律、财务和运作上独立于采购人、招标代理机构的投标人，在此保证所提交的所有文件和全部说明是真实的和正确的。</w:t>
      </w:r>
    </w:p>
    <w:p w14:paraId="4E0A51F4">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七</w:t>
      </w:r>
      <w:r>
        <w:rPr>
          <w:rFonts w:hint="eastAsia" w:ascii="仿宋" w:hAnsi="仿宋" w:eastAsia="仿宋" w:cs="仿宋"/>
          <w:color w:val="auto"/>
          <w:kern w:val="0"/>
          <w:sz w:val="24"/>
        </w:rPr>
        <w:t>）我方投标报价已包含应向知识产权所有权人支付的所有相关税费，并保证采购人在中国使用我方提供的货物时，如有第三方提出侵犯其知识产权主张的，责任由我方承担。</w:t>
      </w:r>
    </w:p>
    <w:p w14:paraId="29BB7D52">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八</w:t>
      </w:r>
      <w:r>
        <w:rPr>
          <w:rFonts w:hint="eastAsia" w:ascii="仿宋" w:hAnsi="仿宋" w:eastAsia="仿宋" w:cs="仿宋"/>
          <w:color w:val="auto"/>
          <w:kern w:val="0"/>
          <w:sz w:val="24"/>
        </w:rPr>
        <w:t>）我方与其他投标人不存在单位负责人为同一人或者存在直接控股、管理关系。</w:t>
      </w:r>
    </w:p>
    <w:p w14:paraId="138786CF">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九</w:t>
      </w:r>
      <w:r>
        <w:rPr>
          <w:rFonts w:hint="eastAsia" w:ascii="仿宋" w:hAnsi="仿宋" w:eastAsia="仿宋" w:cs="仿宋"/>
          <w:color w:val="auto"/>
          <w:kern w:val="0"/>
          <w:sz w:val="24"/>
        </w:rPr>
        <w:t>）我方承诺未为本项目提供整体设计、规范编制或者项目管理、监理、检测等服务。</w:t>
      </w:r>
    </w:p>
    <w:p w14:paraId="109FEE78">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（十）我方具备《政府采购法》第二十二条规定的条件，承诺如下：</w:t>
      </w:r>
    </w:p>
    <w:p w14:paraId="543DBA0E">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（1）我方已依法缴纳了各项税费及社会保险费用，如有需要，可随时向采购人提供近三个月内的相关缴费证明，以便核查。</w:t>
      </w:r>
    </w:p>
    <w:p w14:paraId="567765C4">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（2）我方已依法建立健全的财务会计制度，如有需要，可随时向采购人提供相关的证明材料，以便核查。</w:t>
      </w:r>
    </w:p>
    <w:p w14:paraId="30716FAB">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（3）我方参加本项目政府采购活动前3年内在经营活动中没有重大违法记录。</w:t>
      </w:r>
    </w:p>
    <w:p w14:paraId="3439713F">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（4）我方具备履行合同所必需的设备和专业技术能力。</w:t>
      </w:r>
    </w:p>
    <w:p w14:paraId="14B0AB79">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（5）我方符合法律、行政法规规定的其他条件。</w:t>
      </w:r>
    </w:p>
    <w:p w14:paraId="76603B2F">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以上内容如有虚假或与事实不符的，评审委员会可将我方做无效投标处理，我方愿意承担相应的法律责任。</w:t>
      </w:r>
    </w:p>
    <w:p w14:paraId="649A6A09">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（十三）我方对在本函及</w:t>
      </w:r>
      <w:r>
        <w:rPr>
          <w:rFonts w:hint="eastAsia" w:ascii="仿宋" w:hAnsi="仿宋" w:eastAsia="仿宋" w:cs="仿宋"/>
          <w:color w:val="auto"/>
          <w:kern w:val="0"/>
          <w:sz w:val="24"/>
          <w:lang w:eastAsia="zh-CN"/>
        </w:rPr>
        <w:t>响应文件</w:t>
      </w:r>
      <w:r>
        <w:rPr>
          <w:rFonts w:hint="eastAsia" w:ascii="仿宋" w:hAnsi="仿宋" w:eastAsia="仿宋" w:cs="仿宋"/>
          <w:color w:val="auto"/>
          <w:kern w:val="0"/>
          <w:sz w:val="24"/>
        </w:rPr>
        <w:t>中所作的所有承诺承担法律责任。</w:t>
      </w:r>
    </w:p>
    <w:p w14:paraId="4DF9A043">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（十四）所有与本招标有关的函件请发往下列地址：</w:t>
      </w:r>
    </w:p>
    <w:p w14:paraId="5DD741AB">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地    址：</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.邮政编码：</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231BF03B">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电    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657F4659">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传    真：</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0844F32E">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代表姓名：</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.职    务：</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389A3FDA">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投标人：</w:t>
      </w:r>
      <w:r>
        <w:rPr>
          <w:rFonts w:hint="eastAsia" w:ascii="仿宋" w:hAnsi="仿宋" w:eastAsia="仿宋" w:cs="仿宋"/>
          <w:color w:val="auto"/>
          <w:kern w:val="0"/>
          <w:sz w:val="24"/>
          <w:u w:val="single"/>
        </w:rPr>
        <w:tab/>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（公章） </w:t>
      </w:r>
    </w:p>
    <w:p w14:paraId="357FCD3E">
      <w:pPr>
        <w:keepNext w:val="0"/>
        <w:keepLines w:val="0"/>
        <w:pageBreakBefore w:val="0"/>
        <w:widowControl w:val="0"/>
        <w:wordWrap w:val="0"/>
        <w:topLinePunct w:val="0"/>
        <w:autoSpaceDE/>
        <w:autoSpaceDN/>
        <w:bidi w:val="0"/>
        <w:adjustRightInd/>
        <w:snapToGrid/>
        <w:spacing w:line="440" w:lineRule="exact"/>
        <w:ind w:firstLine="486" w:firstLineChars="200"/>
        <w:jc w:val="righ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法定代表人或委托人：</w:t>
      </w:r>
      <w:r>
        <w:rPr>
          <w:rFonts w:hint="eastAsia" w:ascii="仿宋" w:hAnsi="仿宋" w:eastAsia="仿宋" w:cs="仿宋"/>
          <w:color w:val="auto"/>
          <w:kern w:val="0"/>
          <w:sz w:val="24"/>
        </w:rPr>
        <w:tab/>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签字或盖章</w:t>
      </w:r>
      <w:r>
        <w:rPr>
          <w:rFonts w:hint="eastAsia" w:ascii="仿宋" w:hAnsi="仿宋" w:eastAsia="仿宋" w:cs="仿宋"/>
          <w:color w:val="auto"/>
          <w:kern w:val="0"/>
          <w:sz w:val="24"/>
        </w:rPr>
        <w:t xml:space="preserve">）  </w:t>
      </w:r>
    </w:p>
    <w:p w14:paraId="5F8F9576">
      <w:pPr>
        <w:keepNext w:val="0"/>
        <w:keepLines w:val="0"/>
        <w:pageBreakBefore w:val="0"/>
        <w:widowControl w:val="0"/>
        <w:wordWrap w:val="0"/>
        <w:topLinePunct w:val="0"/>
        <w:autoSpaceDE/>
        <w:autoSpaceDN/>
        <w:bidi w:val="0"/>
        <w:adjustRightInd/>
        <w:snapToGrid/>
        <w:spacing w:line="440" w:lineRule="exact"/>
        <w:ind w:firstLine="486" w:firstLineChars="200"/>
        <w:jc w:val="right"/>
        <w:textAlignment w:val="auto"/>
        <w:rPr>
          <w:rFonts w:hint="eastAsia" w:ascii="仿宋" w:hAnsi="仿宋" w:eastAsia="仿宋" w:cs="仿宋"/>
          <w:color w:val="auto"/>
          <w:kern w:val="0"/>
          <w:sz w:val="24"/>
        </w:rPr>
      </w:pP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single"/>
        </w:rPr>
        <w:tab/>
      </w:r>
      <w:r>
        <w:rPr>
          <w:rFonts w:hint="eastAsia" w:ascii="仿宋" w:hAnsi="仿宋" w:eastAsia="仿宋" w:cs="仿宋"/>
          <w:color w:val="auto"/>
          <w:kern w:val="0"/>
          <w:sz w:val="24"/>
        </w:rPr>
        <w:t>年</w:t>
      </w:r>
      <w:r>
        <w:rPr>
          <w:rFonts w:hint="eastAsia" w:ascii="仿宋" w:hAnsi="仿宋" w:eastAsia="仿宋" w:cs="仿宋"/>
          <w:color w:val="auto"/>
          <w:kern w:val="0"/>
          <w:sz w:val="24"/>
          <w:u w:val="single"/>
        </w:rPr>
        <w:tab/>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日</w:t>
      </w:r>
    </w:p>
    <w:p w14:paraId="5A06026D">
      <w:pPr>
        <w:pStyle w:val="25"/>
        <w:rPr>
          <w:rFonts w:hint="eastAsia" w:ascii="仿宋" w:hAnsi="仿宋" w:eastAsia="仿宋" w:cs="仿宋"/>
          <w:color w:val="auto"/>
          <w:sz w:val="24"/>
          <w:highlight w:val="none"/>
        </w:rPr>
      </w:pPr>
      <w:r>
        <w:rPr>
          <w:rFonts w:hint="eastAsia" w:ascii="仿宋" w:hAnsi="仿宋" w:eastAsia="仿宋" w:cs="仿宋"/>
          <w:color w:val="auto"/>
        </w:rPr>
        <w:br w:type="page"/>
      </w:r>
    </w:p>
    <w:p w14:paraId="71BAC384">
      <w:pPr>
        <w:pStyle w:val="5"/>
        <w:shd w:val="clear" w:color="auto" w:fill="auto"/>
        <w:tabs>
          <w:tab w:val="left" w:pos="5580"/>
        </w:tabs>
        <w:spacing w:line="240" w:lineRule="atLeast"/>
        <w:ind w:firstLine="3364" w:firstLineChars="927"/>
        <w:jc w:val="both"/>
        <w:rPr>
          <w:rFonts w:hint="eastAsia" w:ascii="仿宋" w:hAnsi="仿宋" w:eastAsia="仿宋" w:cs="仿宋"/>
          <w:color w:val="auto"/>
          <w:highlight w:val="none"/>
        </w:rPr>
      </w:pPr>
      <w:r>
        <w:rPr>
          <w:rFonts w:hint="eastAsia" w:ascii="仿宋" w:hAnsi="仿宋" w:eastAsia="仿宋" w:cs="仿宋"/>
          <w:b/>
          <w:bCs w:val="0"/>
          <w:color w:val="auto"/>
          <w:sz w:val="36"/>
          <w:szCs w:val="24"/>
          <w:highlight w:val="none"/>
          <w:lang w:val="en-US" w:eastAsia="zh-CN"/>
        </w:rPr>
        <w:t>2</w:t>
      </w:r>
      <w:r>
        <w:rPr>
          <w:rFonts w:hint="eastAsia" w:ascii="仿宋" w:hAnsi="仿宋" w:eastAsia="仿宋" w:cs="仿宋"/>
          <w:b/>
          <w:bCs w:val="0"/>
          <w:color w:val="auto"/>
          <w:sz w:val="36"/>
          <w:szCs w:val="24"/>
          <w:highlight w:val="none"/>
          <w:lang w:eastAsia="zh-CN"/>
        </w:rPr>
        <w:t>、</w:t>
      </w:r>
      <w:r>
        <w:rPr>
          <w:rFonts w:hint="eastAsia" w:ascii="仿宋" w:hAnsi="仿宋" w:eastAsia="仿宋" w:cs="仿宋"/>
          <w:b/>
          <w:bCs w:val="0"/>
          <w:color w:val="auto"/>
          <w:sz w:val="36"/>
          <w:szCs w:val="24"/>
          <w:highlight w:val="none"/>
        </w:rPr>
        <w:t>开标一览表</w:t>
      </w:r>
      <w:r>
        <w:rPr>
          <w:rFonts w:hint="eastAsia" w:ascii="仿宋" w:hAnsi="仿宋" w:eastAsia="仿宋" w:cs="仿宋"/>
          <w:b w:val="0"/>
          <w:bCs/>
          <w:color w:val="auto"/>
          <w:sz w:val="36"/>
          <w:szCs w:val="24"/>
          <w:highlight w:val="none"/>
        </w:rPr>
        <w:cr/>
      </w:r>
    </w:p>
    <w:p w14:paraId="7CFA2456">
      <w:pPr>
        <w:shd w:val="clear" w:color="auto" w:fill="auto"/>
        <w:adjustRightInd w:val="0"/>
        <w:snapToGrid w:val="0"/>
        <w:spacing w:line="5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招标项目名称： </w:t>
      </w:r>
      <w:r>
        <w:rPr>
          <w:rFonts w:hint="eastAsia" w:ascii="仿宋" w:hAnsi="仿宋" w:eastAsia="仿宋" w:cs="仿宋"/>
          <w:color w:val="auto"/>
          <w:szCs w:val="21"/>
          <w:highlight w:val="none"/>
          <w:u w:val="single"/>
        </w:rPr>
        <w:t xml:space="preserve">                         </w:t>
      </w:r>
    </w:p>
    <w:p w14:paraId="4A3AB03A">
      <w:pPr>
        <w:shd w:val="clear" w:color="auto" w:fill="auto"/>
        <w:adjustRightInd w:val="0"/>
        <w:snapToGrid w:val="0"/>
        <w:spacing w:line="500" w:lineRule="exact"/>
        <w:rPr>
          <w:rFonts w:hint="eastAsia" w:ascii="仿宋" w:hAnsi="仿宋" w:eastAsia="仿宋" w:cs="仿宋"/>
          <w:i/>
          <w:iCs/>
          <w:color w:val="auto"/>
          <w:szCs w:val="21"/>
          <w:highlight w:val="none"/>
        </w:rPr>
      </w:pPr>
      <w:r>
        <w:rPr>
          <w:rFonts w:hint="eastAsia" w:ascii="仿宋" w:hAnsi="仿宋" w:eastAsia="仿宋" w:cs="仿宋"/>
          <w:color w:val="auto"/>
          <w:szCs w:val="21"/>
          <w:highlight w:val="none"/>
        </w:rPr>
        <w:t>招标项目编号：</w:t>
      </w:r>
      <w:r>
        <w:rPr>
          <w:rFonts w:hint="eastAsia" w:ascii="仿宋" w:hAnsi="仿宋" w:eastAsia="仿宋" w:cs="仿宋"/>
          <w:i/>
          <w:iCs/>
          <w:color w:val="auto"/>
          <w:szCs w:val="21"/>
          <w:highlight w:val="none"/>
        </w:rPr>
        <w:t xml:space="preserve"> </w:t>
      </w:r>
      <w:r>
        <w:rPr>
          <w:rFonts w:hint="eastAsia" w:ascii="仿宋" w:hAnsi="仿宋" w:eastAsia="仿宋" w:cs="仿宋"/>
          <w:color w:val="auto"/>
          <w:szCs w:val="21"/>
          <w:highlight w:val="none"/>
          <w:u w:val="single"/>
        </w:rPr>
        <w:t xml:space="preserve">                         </w:t>
      </w:r>
    </w:p>
    <w:p w14:paraId="3CB54453">
      <w:pPr>
        <w:shd w:val="clear" w:color="auto" w:fill="auto"/>
        <w:spacing w:line="5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单位：元（人民币）</w:t>
      </w:r>
    </w:p>
    <w:tbl>
      <w:tblPr>
        <w:tblStyle w:val="20"/>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14:paraId="1A43A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vAlign w:val="center"/>
          </w:tcPr>
          <w:p w14:paraId="4F204CB4">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投标项目名称</w:t>
            </w:r>
          </w:p>
        </w:tc>
        <w:tc>
          <w:tcPr>
            <w:tcW w:w="6185" w:type="dxa"/>
            <w:vAlign w:val="center"/>
          </w:tcPr>
          <w:p w14:paraId="6F5ECC5D">
            <w:pPr>
              <w:shd w:val="clear" w:color="auto" w:fill="auto"/>
              <w:rPr>
                <w:rFonts w:hint="eastAsia" w:ascii="仿宋" w:hAnsi="仿宋" w:eastAsia="仿宋" w:cs="仿宋"/>
                <w:color w:val="auto"/>
                <w:szCs w:val="21"/>
                <w:highlight w:val="none"/>
              </w:rPr>
            </w:pPr>
          </w:p>
        </w:tc>
      </w:tr>
      <w:tr w14:paraId="1C7F5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vAlign w:val="center"/>
          </w:tcPr>
          <w:p w14:paraId="040BE7A6">
            <w:pPr>
              <w:shd w:val="clear" w:color="auto" w:fill="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质保期</w:t>
            </w:r>
          </w:p>
        </w:tc>
        <w:tc>
          <w:tcPr>
            <w:tcW w:w="6185" w:type="dxa"/>
            <w:vAlign w:val="center"/>
          </w:tcPr>
          <w:p w14:paraId="3ECB90B3">
            <w:pPr>
              <w:shd w:val="clear" w:color="auto" w:fill="auto"/>
              <w:jc w:val="center"/>
              <w:rPr>
                <w:rFonts w:hint="eastAsia" w:ascii="仿宋" w:hAnsi="仿宋" w:eastAsia="仿宋" w:cs="仿宋"/>
                <w:color w:val="auto"/>
                <w:szCs w:val="21"/>
                <w:highlight w:val="none"/>
              </w:rPr>
            </w:pPr>
          </w:p>
        </w:tc>
      </w:tr>
      <w:tr w14:paraId="64993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14:paraId="13D64A99">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投标有效期</w:t>
            </w:r>
          </w:p>
        </w:tc>
        <w:tc>
          <w:tcPr>
            <w:tcW w:w="6185" w:type="dxa"/>
            <w:vAlign w:val="center"/>
          </w:tcPr>
          <w:p w14:paraId="4C11F6EB">
            <w:pPr>
              <w:shd w:val="clear" w:color="auto" w:fill="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90天</w:t>
            </w:r>
          </w:p>
        </w:tc>
      </w:tr>
      <w:tr w14:paraId="1DAD4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vAlign w:val="center"/>
          </w:tcPr>
          <w:p w14:paraId="64BB5534">
            <w:pPr>
              <w:shd w:val="clear" w:color="auto" w:fill="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投标</w:t>
            </w:r>
            <w:r>
              <w:rPr>
                <w:rFonts w:hint="eastAsia" w:ascii="仿宋" w:hAnsi="仿宋" w:eastAsia="仿宋" w:cs="仿宋"/>
                <w:color w:val="auto"/>
                <w:szCs w:val="21"/>
                <w:highlight w:val="none"/>
                <w:lang w:eastAsia="zh-CN"/>
              </w:rPr>
              <w:t>价格</w:t>
            </w:r>
          </w:p>
          <w:p w14:paraId="7D493851">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w:t>
            </w:r>
          </w:p>
        </w:tc>
        <w:tc>
          <w:tcPr>
            <w:tcW w:w="974" w:type="dxa"/>
            <w:tcBorders>
              <w:top w:val="single" w:color="auto" w:sz="4" w:space="0"/>
              <w:bottom w:val="single" w:color="auto" w:sz="4" w:space="0"/>
            </w:tcBorders>
            <w:vAlign w:val="center"/>
          </w:tcPr>
          <w:p w14:paraId="0F7218A0">
            <w:pPr>
              <w:widowControl/>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小写</w:t>
            </w:r>
          </w:p>
        </w:tc>
        <w:tc>
          <w:tcPr>
            <w:tcW w:w="6185" w:type="dxa"/>
            <w:vAlign w:val="center"/>
          </w:tcPr>
          <w:p w14:paraId="714793E0">
            <w:pPr>
              <w:shd w:val="clear" w:color="auto" w:fill="auto"/>
              <w:ind w:firstLine="1944" w:firstLineChars="800"/>
              <w:jc w:val="both"/>
              <w:rPr>
                <w:rFonts w:hint="default" w:ascii="仿宋" w:hAnsi="仿宋" w:eastAsia="仿宋" w:cs="仿宋"/>
                <w:color w:val="auto"/>
                <w:szCs w:val="21"/>
                <w:highlight w:val="none"/>
                <w:lang w:val="en-US" w:eastAsia="zh-CN"/>
              </w:rPr>
            </w:pPr>
          </w:p>
        </w:tc>
      </w:tr>
      <w:tr w14:paraId="6C33C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vAlign w:val="center"/>
          </w:tcPr>
          <w:p w14:paraId="7100F2ED">
            <w:pPr>
              <w:shd w:val="clear" w:color="auto" w:fill="auto"/>
              <w:jc w:val="center"/>
              <w:rPr>
                <w:rFonts w:hint="eastAsia" w:ascii="仿宋" w:hAnsi="仿宋" w:eastAsia="仿宋" w:cs="仿宋"/>
                <w:color w:val="auto"/>
                <w:szCs w:val="21"/>
                <w:highlight w:val="none"/>
              </w:rPr>
            </w:pPr>
          </w:p>
        </w:tc>
        <w:tc>
          <w:tcPr>
            <w:tcW w:w="974" w:type="dxa"/>
            <w:tcBorders>
              <w:top w:val="single" w:color="auto" w:sz="4" w:space="0"/>
              <w:bottom w:val="single" w:color="auto" w:sz="4" w:space="0"/>
            </w:tcBorders>
            <w:vAlign w:val="center"/>
          </w:tcPr>
          <w:p w14:paraId="5D5D918C">
            <w:pPr>
              <w:widowControl/>
              <w:shd w:val="clear" w:color="auto" w:fill="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大写</w:t>
            </w:r>
          </w:p>
        </w:tc>
        <w:tc>
          <w:tcPr>
            <w:tcW w:w="6185" w:type="dxa"/>
            <w:vAlign w:val="center"/>
          </w:tcPr>
          <w:p w14:paraId="156C1D13">
            <w:pPr>
              <w:shd w:val="clear" w:color="auto" w:fill="auto"/>
              <w:ind w:firstLine="1944" w:firstLineChars="800"/>
              <w:jc w:val="both"/>
              <w:rPr>
                <w:rFonts w:hint="eastAsia" w:ascii="仿宋" w:hAnsi="仿宋" w:eastAsia="仿宋" w:cs="仿宋"/>
                <w:color w:val="auto"/>
                <w:szCs w:val="21"/>
                <w:highlight w:val="none"/>
              </w:rPr>
            </w:pPr>
          </w:p>
        </w:tc>
      </w:tr>
    </w:tbl>
    <w:p w14:paraId="2C5F31E7">
      <w:pPr>
        <w:shd w:val="clear" w:color="auto" w:fill="auto"/>
        <w:spacing w:line="500" w:lineRule="exact"/>
        <w:ind w:firstLine="475"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填写说明：</w:t>
      </w:r>
    </w:p>
    <w:p w14:paraId="3B497E69">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1.开标时，本表中的内容与</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3684D7ED">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.投标总价为招标范围所列全部招标项目的报价总和，并应与投标报价明细表及分项价格表保持一致。</w:t>
      </w:r>
    </w:p>
    <w:p w14:paraId="3F03794D">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.必须在</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中装订。</w:t>
      </w:r>
    </w:p>
    <w:p w14:paraId="0410A50A">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.投标报价不得填报选择性报价。</w:t>
      </w:r>
    </w:p>
    <w:p w14:paraId="056D7535">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投标人名称：</w:t>
      </w:r>
      <w:r>
        <w:rPr>
          <w:rFonts w:hint="eastAsia" w:ascii="仿宋" w:hAnsi="仿宋" w:eastAsia="仿宋" w:cs="仿宋"/>
          <w:color w:val="auto"/>
          <w:szCs w:val="21"/>
          <w:highlight w:val="none"/>
          <w:u w:val="single"/>
        </w:rPr>
        <w:t xml:space="preserve">    （加盖公章）     </w:t>
      </w:r>
      <w:r>
        <w:rPr>
          <w:rFonts w:hint="eastAsia" w:ascii="仿宋" w:hAnsi="仿宋" w:eastAsia="仿宋" w:cs="仿宋"/>
          <w:color w:val="auto"/>
          <w:szCs w:val="21"/>
          <w:highlight w:val="none"/>
        </w:rPr>
        <w:t xml:space="preserve">       </w:t>
      </w:r>
    </w:p>
    <w:p w14:paraId="73FD737E">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法定代表人签字或盖章：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2C34CB21">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授权代表签字或盖章：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40E460BF">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签署日期：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月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11FAD35E">
      <w:pPr>
        <w:pStyle w:val="3"/>
        <w:numPr>
          <w:ilvl w:val="0"/>
          <w:numId w:val="0"/>
        </w:numPr>
        <w:shd w:val="clear" w:color="auto" w:fill="auto"/>
        <w:spacing w:before="0" w:line="240" w:lineRule="atLeast"/>
        <w:rPr>
          <w:rFonts w:hint="eastAsia" w:ascii="宋体" w:hAnsi="宋体" w:eastAsia="宋体" w:cs="宋体"/>
          <w:b/>
          <w:bCs/>
          <w:color w:val="auto"/>
          <w:sz w:val="24"/>
          <w:highlight w:val="none"/>
        </w:rPr>
      </w:pPr>
    </w:p>
    <w:p w14:paraId="3C7B675F">
      <w:pPr>
        <w:pStyle w:val="3"/>
        <w:numPr>
          <w:ilvl w:val="0"/>
          <w:numId w:val="0"/>
        </w:numPr>
        <w:shd w:val="clear" w:color="auto" w:fill="auto"/>
        <w:spacing w:before="0" w:line="240" w:lineRule="atLeast"/>
        <w:rPr>
          <w:rFonts w:hint="eastAsia" w:ascii="宋体" w:hAnsi="宋体" w:eastAsia="宋体" w:cs="宋体"/>
          <w:b/>
          <w:bCs/>
          <w:color w:val="auto"/>
          <w:sz w:val="24"/>
          <w:highlight w:val="none"/>
        </w:rPr>
      </w:pPr>
    </w:p>
    <w:p w14:paraId="3A4DB42D">
      <w:pPr>
        <w:pStyle w:val="28"/>
        <w:keepNext/>
        <w:keepLines/>
        <w:widowControl w:val="0"/>
        <w:numPr>
          <w:ilvl w:val="0"/>
          <w:numId w:val="0"/>
        </w:numPr>
        <w:shd w:val="clear" w:color="auto" w:fill="auto"/>
        <w:bidi w:val="0"/>
        <w:spacing w:before="0" w:after="220" w:line="240" w:lineRule="auto"/>
        <w:ind w:right="0" w:rightChars="0"/>
        <w:jc w:val="center"/>
        <w:rPr>
          <w:rFonts w:hint="eastAsia" w:ascii="仿宋" w:hAnsi="仿宋" w:eastAsia="仿宋" w:cs="仿宋"/>
          <w:b/>
          <w:bCs/>
          <w:i w:val="0"/>
          <w:iCs w:val="0"/>
          <w:color w:val="auto"/>
          <w:spacing w:val="0"/>
          <w:w w:val="100"/>
          <w:position w:val="0"/>
          <w:lang w:val="en-US" w:eastAsia="zh-CN"/>
        </w:rPr>
      </w:pPr>
    </w:p>
    <w:p w14:paraId="5C5D9258">
      <w:pPr>
        <w:pStyle w:val="28"/>
        <w:keepNext/>
        <w:keepLines/>
        <w:spacing w:before="0" w:after="220"/>
        <w:rPr>
          <w:rFonts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3、货物说明一览表</w:t>
      </w:r>
    </w:p>
    <w:p w14:paraId="6608E60B">
      <w:pPr>
        <w:pStyle w:val="10"/>
        <w:spacing w:line="240" w:lineRule="atLeast"/>
        <w:ind w:left="1164" w:leftChars="257" w:hanging="540"/>
        <w:rPr>
          <w:rFonts w:ascii="仿宋" w:hAnsi="仿宋" w:eastAsia="仿宋" w:cs="仿宋"/>
          <w:color w:val="auto"/>
          <w:highlight w:val="none"/>
          <w:lang w:eastAsia="zh-CN"/>
        </w:rPr>
      </w:pPr>
    </w:p>
    <w:p w14:paraId="22E31B4E">
      <w:pPr>
        <w:pStyle w:val="10"/>
        <w:spacing w:line="240" w:lineRule="atLeas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项目名称:                           </w:t>
      </w:r>
    </w:p>
    <w:p w14:paraId="6F7C876D">
      <w:pPr>
        <w:pStyle w:val="10"/>
        <w:spacing w:line="240" w:lineRule="atLeas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招标编号:                       包号:                      </w:t>
      </w:r>
    </w:p>
    <w:p w14:paraId="554C6E6E">
      <w:pPr>
        <w:pStyle w:val="10"/>
        <w:spacing w:line="240" w:lineRule="atLeast"/>
        <w:ind w:left="1164" w:leftChars="257" w:hanging="540"/>
        <w:rPr>
          <w:rFonts w:ascii="仿宋" w:hAnsi="仿宋" w:eastAsia="仿宋" w:cs="仿宋"/>
          <w:color w:val="auto"/>
          <w:highlight w:val="none"/>
          <w:lang w:eastAsia="zh-CN"/>
        </w:rPr>
      </w:pPr>
    </w:p>
    <w:tbl>
      <w:tblPr>
        <w:tblStyle w:val="20"/>
        <w:tblW w:w="8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400"/>
        <w:gridCol w:w="1410"/>
        <w:gridCol w:w="1040"/>
        <w:gridCol w:w="1370"/>
        <w:gridCol w:w="1420"/>
        <w:gridCol w:w="1101"/>
      </w:tblGrid>
      <w:tr w14:paraId="37765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61" w:type="dxa"/>
            <w:vAlign w:val="center"/>
          </w:tcPr>
          <w:p w14:paraId="46DB7316">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序号</w:t>
            </w:r>
          </w:p>
        </w:tc>
        <w:tc>
          <w:tcPr>
            <w:tcW w:w="1400" w:type="dxa"/>
            <w:vAlign w:val="center"/>
          </w:tcPr>
          <w:p w14:paraId="25B42A5E">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货物名称</w:t>
            </w:r>
          </w:p>
        </w:tc>
        <w:tc>
          <w:tcPr>
            <w:tcW w:w="1410" w:type="dxa"/>
            <w:vAlign w:val="center"/>
          </w:tcPr>
          <w:p w14:paraId="1DE88EE6">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主要规格</w:t>
            </w:r>
          </w:p>
        </w:tc>
        <w:tc>
          <w:tcPr>
            <w:tcW w:w="1040" w:type="dxa"/>
            <w:vAlign w:val="center"/>
          </w:tcPr>
          <w:p w14:paraId="774CBD74">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数量</w:t>
            </w:r>
          </w:p>
        </w:tc>
        <w:tc>
          <w:tcPr>
            <w:tcW w:w="1370" w:type="dxa"/>
            <w:vAlign w:val="center"/>
          </w:tcPr>
          <w:p w14:paraId="3D1DBAF2">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供货期</w:t>
            </w:r>
          </w:p>
        </w:tc>
        <w:tc>
          <w:tcPr>
            <w:tcW w:w="1420" w:type="dxa"/>
            <w:vAlign w:val="center"/>
          </w:tcPr>
          <w:p w14:paraId="11B9CD84">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交货地点</w:t>
            </w:r>
          </w:p>
        </w:tc>
        <w:tc>
          <w:tcPr>
            <w:tcW w:w="1101" w:type="dxa"/>
            <w:vAlign w:val="center"/>
          </w:tcPr>
          <w:p w14:paraId="2F082FBA">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其它</w:t>
            </w:r>
          </w:p>
        </w:tc>
      </w:tr>
      <w:tr w14:paraId="00FE0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1" w:type="dxa"/>
          </w:tcPr>
          <w:p w14:paraId="009A807D">
            <w:pPr>
              <w:pStyle w:val="10"/>
              <w:spacing w:line="240" w:lineRule="atLeast"/>
              <w:ind w:left="1164" w:leftChars="257" w:hanging="540"/>
              <w:rPr>
                <w:rFonts w:ascii="仿宋" w:hAnsi="仿宋" w:eastAsia="仿宋" w:cs="仿宋"/>
                <w:color w:val="auto"/>
                <w:highlight w:val="none"/>
                <w:lang w:eastAsia="zh-CN"/>
              </w:rPr>
            </w:pPr>
          </w:p>
        </w:tc>
        <w:tc>
          <w:tcPr>
            <w:tcW w:w="1400" w:type="dxa"/>
          </w:tcPr>
          <w:p w14:paraId="2670FFEE">
            <w:pPr>
              <w:pStyle w:val="10"/>
              <w:spacing w:line="240" w:lineRule="atLeast"/>
              <w:ind w:left="1164" w:leftChars="257" w:hanging="540"/>
              <w:rPr>
                <w:rFonts w:ascii="仿宋" w:hAnsi="仿宋" w:eastAsia="仿宋" w:cs="仿宋"/>
                <w:color w:val="auto"/>
                <w:highlight w:val="none"/>
                <w:lang w:eastAsia="zh-CN"/>
              </w:rPr>
            </w:pPr>
          </w:p>
        </w:tc>
        <w:tc>
          <w:tcPr>
            <w:tcW w:w="1410" w:type="dxa"/>
          </w:tcPr>
          <w:p w14:paraId="1B852CF8">
            <w:pPr>
              <w:pStyle w:val="10"/>
              <w:spacing w:line="240" w:lineRule="atLeast"/>
              <w:ind w:left="1164" w:leftChars="257" w:hanging="540"/>
              <w:rPr>
                <w:rFonts w:ascii="仿宋" w:hAnsi="仿宋" w:eastAsia="仿宋" w:cs="仿宋"/>
                <w:color w:val="auto"/>
                <w:highlight w:val="none"/>
                <w:lang w:eastAsia="zh-CN"/>
              </w:rPr>
            </w:pPr>
          </w:p>
        </w:tc>
        <w:tc>
          <w:tcPr>
            <w:tcW w:w="1040" w:type="dxa"/>
          </w:tcPr>
          <w:p w14:paraId="18AB82D3">
            <w:pPr>
              <w:pStyle w:val="10"/>
              <w:spacing w:line="240" w:lineRule="atLeast"/>
              <w:ind w:left="1164" w:leftChars="257" w:hanging="540"/>
              <w:rPr>
                <w:rFonts w:ascii="仿宋" w:hAnsi="仿宋" w:eastAsia="仿宋" w:cs="仿宋"/>
                <w:color w:val="auto"/>
                <w:highlight w:val="none"/>
                <w:lang w:eastAsia="zh-CN"/>
              </w:rPr>
            </w:pPr>
          </w:p>
        </w:tc>
        <w:tc>
          <w:tcPr>
            <w:tcW w:w="1370" w:type="dxa"/>
          </w:tcPr>
          <w:p w14:paraId="5A09EDEA">
            <w:pPr>
              <w:pStyle w:val="10"/>
              <w:spacing w:line="240" w:lineRule="atLeast"/>
              <w:ind w:left="1164" w:leftChars="257" w:hanging="540"/>
              <w:rPr>
                <w:rFonts w:ascii="仿宋" w:hAnsi="仿宋" w:eastAsia="仿宋" w:cs="仿宋"/>
                <w:color w:val="auto"/>
                <w:highlight w:val="none"/>
                <w:lang w:eastAsia="zh-CN"/>
              </w:rPr>
            </w:pPr>
          </w:p>
        </w:tc>
        <w:tc>
          <w:tcPr>
            <w:tcW w:w="1420" w:type="dxa"/>
          </w:tcPr>
          <w:p w14:paraId="173C056C">
            <w:pPr>
              <w:pStyle w:val="10"/>
              <w:spacing w:line="240" w:lineRule="atLeast"/>
              <w:ind w:left="1164" w:leftChars="257" w:hanging="540"/>
              <w:rPr>
                <w:rFonts w:ascii="仿宋" w:hAnsi="仿宋" w:eastAsia="仿宋" w:cs="仿宋"/>
                <w:color w:val="auto"/>
                <w:highlight w:val="none"/>
                <w:lang w:eastAsia="zh-CN"/>
              </w:rPr>
            </w:pPr>
          </w:p>
        </w:tc>
        <w:tc>
          <w:tcPr>
            <w:tcW w:w="1101" w:type="dxa"/>
          </w:tcPr>
          <w:p w14:paraId="60B28B27">
            <w:pPr>
              <w:pStyle w:val="10"/>
              <w:spacing w:line="240" w:lineRule="atLeast"/>
              <w:ind w:left="1164" w:leftChars="257" w:hanging="540"/>
              <w:rPr>
                <w:rFonts w:ascii="仿宋" w:hAnsi="仿宋" w:eastAsia="仿宋" w:cs="仿宋"/>
                <w:color w:val="auto"/>
                <w:highlight w:val="none"/>
                <w:lang w:eastAsia="zh-CN"/>
              </w:rPr>
            </w:pPr>
          </w:p>
        </w:tc>
      </w:tr>
      <w:tr w14:paraId="15443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61" w:type="dxa"/>
          </w:tcPr>
          <w:p w14:paraId="290F0562">
            <w:pPr>
              <w:pStyle w:val="10"/>
              <w:spacing w:line="240" w:lineRule="atLeast"/>
              <w:ind w:left="1164" w:leftChars="257" w:hanging="540"/>
              <w:rPr>
                <w:rFonts w:ascii="仿宋" w:hAnsi="仿宋" w:eastAsia="仿宋" w:cs="仿宋"/>
                <w:color w:val="auto"/>
                <w:highlight w:val="none"/>
                <w:lang w:eastAsia="zh-CN"/>
              </w:rPr>
            </w:pPr>
          </w:p>
        </w:tc>
        <w:tc>
          <w:tcPr>
            <w:tcW w:w="1400" w:type="dxa"/>
          </w:tcPr>
          <w:p w14:paraId="6CED6C92">
            <w:pPr>
              <w:pStyle w:val="10"/>
              <w:spacing w:line="240" w:lineRule="atLeast"/>
              <w:ind w:left="1164" w:leftChars="257" w:hanging="540"/>
              <w:rPr>
                <w:rFonts w:ascii="仿宋" w:hAnsi="仿宋" w:eastAsia="仿宋" w:cs="仿宋"/>
                <w:color w:val="auto"/>
                <w:highlight w:val="none"/>
                <w:lang w:eastAsia="zh-CN"/>
              </w:rPr>
            </w:pPr>
          </w:p>
        </w:tc>
        <w:tc>
          <w:tcPr>
            <w:tcW w:w="1410" w:type="dxa"/>
          </w:tcPr>
          <w:p w14:paraId="67B9CED0">
            <w:pPr>
              <w:pStyle w:val="10"/>
              <w:spacing w:line="240" w:lineRule="atLeast"/>
              <w:ind w:left="1164" w:leftChars="257" w:hanging="540"/>
              <w:rPr>
                <w:rFonts w:ascii="仿宋" w:hAnsi="仿宋" w:eastAsia="仿宋" w:cs="仿宋"/>
                <w:color w:val="auto"/>
                <w:highlight w:val="none"/>
                <w:lang w:eastAsia="zh-CN"/>
              </w:rPr>
            </w:pPr>
          </w:p>
        </w:tc>
        <w:tc>
          <w:tcPr>
            <w:tcW w:w="1040" w:type="dxa"/>
          </w:tcPr>
          <w:p w14:paraId="3EB80A05">
            <w:pPr>
              <w:pStyle w:val="10"/>
              <w:spacing w:line="240" w:lineRule="atLeast"/>
              <w:ind w:left="1164" w:leftChars="257" w:hanging="540"/>
              <w:rPr>
                <w:rFonts w:ascii="仿宋" w:hAnsi="仿宋" w:eastAsia="仿宋" w:cs="仿宋"/>
                <w:color w:val="auto"/>
                <w:highlight w:val="none"/>
                <w:lang w:eastAsia="zh-CN"/>
              </w:rPr>
            </w:pPr>
          </w:p>
        </w:tc>
        <w:tc>
          <w:tcPr>
            <w:tcW w:w="1370" w:type="dxa"/>
          </w:tcPr>
          <w:p w14:paraId="5D61466A">
            <w:pPr>
              <w:pStyle w:val="10"/>
              <w:spacing w:line="240" w:lineRule="atLeast"/>
              <w:ind w:left="1164" w:leftChars="257" w:hanging="540"/>
              <w:rPr>
                <w:rFonts w:ascii="仿宋" w:hAnsi="仿宋" w:eastAsia="仿宋" w:cs="仿宋"/>
                <w:color w:val="auto"/>
                <w:highlight w:val="none"/>
                <w:lang w:eastAsia="zh-CN"/>
              </w:rPr>
            </w:pPr>
          </w:p>
        </w:tc>
        <w:tc>
          <w:tcPr>
            <w:tcW w:w="1420" w:type="dxa"/>
          </w:tcPr>
          <w:p w14:paraId="3F5E7254">
            <w:pPr>
              <w:pStyle w:val="10"/>
              <w:spacing w:line="240" w:lineRule="atLeast"/>
              <w:ind w:left="1164" w:leftChars="257" w:hanging="540"/>
              <w:rPr>
                <w:rFonts w:ascii="仿宋" w:hAnsi="仿宋" w:eastAsia="仿宋" w:cs="仿宋"/>
                <w:color w:val="auto"/>
                <w:highlight w:val="none"/>
                <w:lang w:eastAsia="zh-CN"/>
              </w:rPr>
            </w:pPr>
          </w:p>
        </w:tc>
        <w:tc>
          <w:tcPr>
            <w:tcW w:w="1101" w:type="dxa"/>
          </w:tcPr>
          <w:p w14:paraId="7B3FAC7B">
            <w:pPr>
              <w:pStyle w:val="10"/>
              <w:spacing w:line="240" w:lineRule="atLeast"/>
              <w:ind w:left="1164" w:leftChars="257" w:hanging="540"/>
              <w:rPr>
                <w:rFonts w:ascii="仿宋" w:hAnsi="仿宋" w:eastAsia="仿宋" w:cs="仿宋"/>
                <w:color w:val="auto"/>
                <w:highlight w:val="none"/>
                <w:lang w:eastAsia="zh-CN"/>
              </w:rPr>
            </w:pPr>
          </w:p>
        </w:tc>
      </w:tr>
      <w:tr w14:paraId="5A4F3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61" w:type="dxa"/>
          </w:tcPr>
          <w:p w14:paraId="6E7B58DF">
            <w:pPr>
              <w:pStyle w:val="10"/>
              <w:spacing w:line="240" w:lineRule="atLeast"/>
              <w:ind w:left="1164" w:leftChars="257" w:hanging="540"/>
              <w:rPr>
                <w:rFonts w:ascii="仿宋" w:hAnsi="仿宋" w:eastAsia="仿宋" w:cs="仿宋"/>
                <w:color w:val="auto"/>
                <w:highlight w:val="none"/>
                <w:lang w:eastAsia="zh-CN"/>
              </w:rPr>
            </w:pPr>
          </w:p>
        </w:tc>
        <w:tc>
          <w:tcPr>
            <w:tcW w:w="1400" w:type="dxa"/>
          </w:tcPr>
          <w:p w14:paraId="55C9C377">
            <w:pPr>
              <w:pStyle w:val="10"/>
              <w:spacing w:line="240" w:lineRule="atLeast"/>
              <w:ind w:left="1164" w:leftChars="257" w:hanging="540"/>
              <w:rPr>
                <w:rFonts w:ascii="仿宋" w:hAnsi="仿宋" w:eastAsia="仿宋" w:cs="仿宋"/>
                <w:color w:val="auto"/>
                <w:highlight w:val="none"/>
                <w:lang w:eastAsia="zh-CN"/>
              </w:rPr>
            </w:pPr>
          </w:p>
        </w:tc>
        <w:tc>
          <w:tcPr>
            <w:tcW w:w="1410" w:type="dxa"/>
          </w:tcPr>
          <w:p w14:paraId="0DB82952">
            <w:pPr>
              <w:pStyle w:val="10"/>
              <w:spacing w:line="240" w:lineRule="atLeast"/>
              <w:ind w:left="1164" w:leftChars="257" w:hanging="540"/>
              <w:rPr>
                <w:rFonts w:ascii="仿宋" w:hAnsi="仿宋" w:eastAsia="仿宋" w:cs="仿宋"/>
                <w:color w:val="auto"/>
                <w:highlight w:val="none"/>
                <w:lang w:eastAsia="zh-CN"/>
              </w:rPr>
            </w:pPr>
          </w:p>
        </w:tc>
        <w:tc>
          <w:tcPr>
            <w:tcW w:w="1040" w:type="dxa"/>
          </w:tcPr>
          <w:p w14:paraId="398127E6">
            <w:pPr>
              <w:pStyle w:val="10"/>
              <w:spacing w:line="240" w:lineRule="atLeast"/>
              <w:ind w:left="1164" w:leftChars="257" w:hanging="540"/>
              <w:rPr>
                <w:rFonts w:ascii="仿宋" w:hAnsi="仿宋" w:eastAsia="仿宋" w:cs="仿宋"/>
                <w:color w:val="auto"/>
                <w:highlight w:val="none"/>
                <w:lang w:eastAsia="zh-CN"/>
              </w:rPr>
            </w:pPr>
          </w:p>
        </w:tc>
        <w:tc>
          <w:tcPr>
            <w:tcW w:w="1370" w:type="dxa"/>
          </w:tcPr>
          <w:p w14:paraId="32913E0C">
            <w:pPr>
              <w:pStyle w:val="10"/>
              <w:spacing w:line="240" w:lineRule="atLeast"/>
              <w:ind w:left="1164" w:leftChars="257" w:hanging="540"/>
              <w:rPr>
                <w:rFonts w:ascii="仿宋" w:hAnsi="仿宋" w:eastAsia="仿宋" w:cs="仿宋"/>
                <w:color w:val="auto"/>
                <w:highlight w:val="none"/>
                <w:lang w:eastAsia="zh-CN"/>
              </w:rPr>
            </w:pPr>
          </w:p>
        </w:tc>
        <w:tc>
          <w:tcPr>
            <w:tcW w:w="1420" w:type="dxa"/>
          </w:tcPr>
          <w:p w14:paraId="62211C1E">
            <w:pPr>
              <w:pStyle w:val="10"/>
              <w:spacing w:line="240" w:lineRule="atLeast"/>
              <w:ind w:left="1164" w:leftChars="257" w:hanging="540"/>
              <w:rPr>
                <w:rFonts w:ascii="仿宋" w:hAnsi="仿宋" w:eastAsia="仿宋" w:cs="仿宋"/>
                <w:color w:val="auto"/>
                <w:highlight w:val="none"/>
                <w:lang w:eastAsia="zh-CN"/>
              </w:rPr>
            </w:pPr>
          </w:p>
        </w:tc>
        <w:tc>
          <w:tcPr>
            <w:tcW w:w="1101" w:type="dxa"/>
          </w:tcPr>
          <w:p w14:paraId="0179BC57">
            <w:pPr>
              <w:pStyle w:val="10"/>
              <w:spacing w:line="240" w:lineRule="atLeast"/>
              <w:ind w:left="1164" w:leftChars="257" w:hanging="540"/>
              <w:rPr>
                <w:rFonts w:ascii="仿宋" w:hAnsi="仿宋" w:eastAsia="仿宋" w:cs="仿宋"/>
                <w:color w:val="auto"/>
                <w:highlight w:val="none"/>
                <w:lang w:eastAsia="zh-CN"/>
              </w:rPr>
            </w:pPr>
          </w:p>
        </w:tc>
      </w:tr>
      <w:tr w14:paraId="372B4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1" w:type="dxa"/>
          </w:tcPr>
          <w:p w14:paraId="76603E2F">
            <w:pPr>
              <w:pStyle w:val="10"/>
              <w:spacing w:line="240" w:lineRule="atLeast"/>
              <w:ind w:left="1164" w:leftChars="257" w:hanging="540"/>
              <w:rPr>
                <w:rFonts w:ascii="仿宋" w:hAnsi="仿宋" w:eastAsia="仿宋" w:cs="仿宋"/>
                <w:color w:val="auto"/>
                <w:highlight w:val="none"/>
                <w:lang w:eastAsia="zh-CN"/>
              </w:rPr>
            </w:pPr>
          </w:p>
        </w:tc>
        <w:tc>
          <w:tcPr>
            <w:tcW w:w="1400" w:type="dxa"/>
          </w:tcPr>
          <w:p w14:paraId="09EEDD21">
            <w:pPr>
              <w:pStyle w:val="10"/>
              <w:spacing w:line="240" w:lineRule="atLeast"/>
              <w:ind w:left="1164" w:leftChars="257" w:hanging="540"/>
              <w:rPr>
                <w:rFonts w:ascii="仿宋" w:hAnsi="仿宋" w:eastAsia="仿宋" w:cs="仿宋"/>
                <w:color w:val="auto"/>
                <w:highlight w:val="none"/>
                <w:lang w:eastAsia="zh-CN"/>
              </w:rPr>
            </w:pPr>
          </w:p>
        </w:tc>
        <w:tc>
          <w:tcPr>
            <w:tcW w:w="1410" w:type="dxa"/>
          </w:tcPr>
          <w:p w14:paraId="348D3FA8">
            <w:pPr>
              <w:pStyle w:val="10"/>
              <w:spacing w:line="240" w:lineRule="atLeast"/>
              <w:ind w:left="1164" w:leftChars="257" w:hanging="540"/>
              <w:rPr>
                <w:rFonts w:ascii="仿宋" w:hAnsi="仿宋" w:eastAsia="仿宋" w:cs="仿宋"/>
                <w:color w:val="auto"/>
                <w:highlight w:val="none"/>
                <w:lang w:eastAsia="zh-CN"/>
              </w:rPr>
            </w:pPr>
          </w:p>
        </w:tc>
        <w:tc>
          <w:tcPr>
            <w:tcW w:w="1040" w:type="dxa"/>
          </w:tcPr>
          <w:p w14:paraId="5DDD4D8D">
            <w:pPr>
              <w:pStyle w:val="10"/>
              <w:spacing w:line="240" w:lineRule="atLeast"/>
              <w:ind w:left="1164" w:leftChars="257" w:hanging="540"/>
              <w:rPr>
                <w:rFonts w:ascii="仿宋" w:hAnsi="仿宋" w:eastAsia="仿宋" w:cs="仿宋"/>
                <w:color w:val="auto"/>
                <w:highlight w:val="none"/>
                <w:lang w:eastAsia="zh-CN"/>
              </w:rPr>
            </w:pPr>
          </w:p>
        </w:tc>
        <w:tc>
          <w:tcPr>
            <w:tcW w:w="1370" w:type="dxa"/>
          </w:tcPr>
          <w:p w14:paraId="7EB8CCC4">
            <w:pPr>
              <w:pStyle w:val="10"/>
              <w:spacing w:line="240" w:lineRule="atLeast"/>
              <w:ind w:left="1164" w:leftChars="257" w:hanging="540"/>
              <w:rPr>
                <w:rFonts w:ascii="仿宋" w:hAnsi="仿宋" w:eastAsia="仿宋" w:cs="仿宋"/>
                <w:color w:val="auto"/>
                <w:highlight w:val="none"/>
                <w:lang w:eastAsia="zh-CN"/>
              </w:rPr>
            </w:pPr>
          </w:p>
        </w:tc>
        <w:tc>
          <w:tcPr>
            <w:tcW w:w="1420" w:type="dxa"/>
          </w:tcPr>
          <w:p w14:paraId="3F521AB7">
            <w:pPr>
              <w:pStyle w:val="10"/>
              <w:spacing w:line="240" w:lineRule="atLeast"/>
              <w:ind w:left="1164" w:leftChars="257" w:hanging="540"/>
              <w:rPr>
                <w:rFonts w:ascii="仿宋" w:hAnsi="仿宋" w:eastAsia="仿宋" w:cs="仿宋"/>
                <w:color w:val="auto"/>
                <w:highlight w:val="none"/>
                <w:lang w:eastAsia="zh-CN"/>
              </w:rPr>
            </w:pPr>
          </w:p>
        </w:tc>
        <w:tc>
          <w:tcPr>
            <w:tcW w:w="1101" w:type="dxa"/>
          </w:tcPr>
          <w:p w14:paraId="3A441F0C">
            <w:pPr>
              <w:pStyle w:val="10"/>
              <w:spacing w:line="240" w:lineRule="atLeast"/>
              <w:ind w:left="1164" w:leftChars="257" w:hanging="540"/>
              <w:rPr>
                <w:rFonts w:ascii="仿宋" w:hAnsi="仿宋" w:eastAsia="仿宋" w:cs="仿宋"/>
                <w:color w:val="auto"/>
                <w:highlight w:val="none"/>
                <w:lang w:eastAsia="zh-CN"/>
              </w:rPr>
            </w:pPr>
          </w:p>
        </w:tc>
      </w:tr>
      <w:tr w14:paraId="1627D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61" w:type="dxa"/>
          </w:tcPr>
          <w:p w14:paraId="4AB4D82F">
            <w:pPr>
              <w:pStyle w:val="10"/>
              <w:spacing w:line="240" w:lineRule="atLeast"/>
              <w:ind w:left="1164" w:leftChars="257" w:hanging="540"/>
              <w:rPr>
                <w:rFonts w:ascii="仿宋" w:hAnsi="仿宋" w:eastAsia="仿宋" w:cs="仿宋"/>
                <w:color w:val="auto"/>
                <w:highlight w:val="none"/>
                <w:lang w:eastAsia="zh-CN"/>
              </w:rPr>
            </w:pPr>
          </w:p>
        </w:tc>
        <w:tc>
          <w:tcPr>
            <w:tcW w:w="1400" w:type="dxa"/>
          </w:tcPr>
          <w:p w14:paraId="6A4EF0C6">
            <w:pPr>
              <w:pStyle w:val="10"/>
              <w:spacing w:line="240" w:lineRule="atLeast"/>
              <w:ind w:left="1164" w:leftChars="257" w:hanging="540"/>
              <w:rPr>
                <w:rFonts w:ascii="仿宋" w:hAnsi="仿宋" w:eastAsia="仿宋" w:cs="仿宋"/>
                <w:color w:val="auto"/>
                <w:highlight w:val="none"/>
                <w:lang w:eastAsia="zh-CN"/>
              </w:rPr>
            </w:pPr>
          </w:p>
        </w:tc>
        <w:tc>
          <w:tcPr>
            <w:tcW w:w="1410" w:type="dxa"/>
          </w:tcPr>
          <w:p w14:paraId="6B40B5D7">
            <w:pPr>
              <w:pStyle w:val="10"/>
              <w:spacing w:line="240" w:lineRule="atLeast"/>
              <w:ind w:left="1164" w:leftChars="257" w:hanging="540"/>
              <w:rPr>
                <w:rFonts w:ascii="仿宋" w:hAnsi="仿宋" w:eastAsia="仿宋" w:cs="仿宋"/>
                <w:color w:val="auto"/>
                <w:highlight w:val="none"/>
                <w:lang w:eastAsia="zh-CN"/>
              </w:rPr>
            </w:pPr>
          </w:p>
        </w:tc>
        <w:tc>
          <w:tcPr>
            <w:tcW w:w="1040" w:type="dxa"/>
          </w:tcPr>
          <w:p w14:paraId="08445C08">
            <w:pPr>
              <w:pStyle w:val="10"/>
              <w:spacing w:line="240" w:lineRule="atLeast"/>
              <w:ind w:left="1164" w:leftChars="257" w:hanging="540"/>
              <w:rPr>
                <w:rFonts w:ascii="仿宋" w:hAnsi="仿宋" w:eastAsia="仿宋" w:cs="仿宋"/>
                <w:color w:val="auto"/>
                <w:highlight w:val="none"/>
                <w:lang w:eastAsia="zh-CN"/>
              </w:rPr>
            </w:pPr>
          </w:p>
        </w:tc>
        <w:tc>
          <w:tcPr>
            <w:tcW w:w="1370" w:type="dxa"/>
          </w:tcPr>
          <w:p w14:paraId="6AD0BC06">
            <w:pPr>
              <w:pStyle w:val="10"/>
              <w:spacing w:line="240" w:lineRule="atLeast"/>
              <w:ind w:left="1164" w:leftChars="257" w:hanging="540"/>
              <w:rPr>
                <w:rFonts w:ascii="仿宋" w:hAnsi="仿宋" w:eastAsia="仿宋" w:cs="仿宋"/>
                <w:color w:val="auto"/>
                <w:highlight w:val="none"/>
                <w:lang w:eastAsia="zh-CN"/>
              </w:rPr>
            </w:pPr>
          </w:p>
        </w:tc>
        <w:tc>
          <w:tcPr>
            <w:tcW w:w="1420" w:type="dxa"/>
          </w:tcPr>
          <w:p w14:paraId="048A4D9C">
            <w:pPr>
              <w:pStyle w:val="10"/>
              <w:spacing w:line="240" w:lineRule="atLeast"/>
              <w:ind w:left="1164" w:leftChars="257" w:hanging="540"/>
              <w:rPr>
                <w:rFonts w:ascii="仿宋" w:hAnsi="仿宋" w:eastAsia="仿宋" w:cs="仿宋"/>
                <w:color w:val="auto"/>
                <w:highlight w:val="none"/>
                <w:lang w:eastAsia="zh-CN"/>
              </w:rPr>
            </w:pPr>
          </w:p>
        </w:tc>
        <w:tc>
          <w:tcPr>
            <w:tcW w:w="1101" w:type="dxa"/>
          </w:tcPr>
          <w:p w14:paraId="6A6D45C2">
            <w:pPr>
              <w:pStyle w:val="10"/>
              <w:spacing w:line="240" w:lineRule="atLeast"/>
              <w:ind w:left="1164" w:leftChars="257" w:hanging="540"/>
              <w:rPr>
                <w:rFonts w:ascii="仿宋" w:hAnsi="仿宋" w:eastAsia="仿宋" w:cs="仿宋"/>
                <w:color w:val="auto"/>
                <w:highlight w:val="none"/>
                <w:lang w:eastAsia="zh-CN"/>
              </w:rPr>
            </w:pPr>
          </w:p>
        </w:tc>
      </w:tr>
      <w:tr w14:paraId="3FD41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1" w:type="dxa"/>
          </w:tcPr>
          <w:p w14:paraId="60AE30B0">
            <w:pPr>
              <w:pStyle w:val="10"/>
              <w:spacing w:line="240" w:lineRule="atLeast"/>
              <w:ind w:left="1164" w:leftChars="257" w:hanging="540"/>
              <w:rPr>
                <w:rFonts w:ascii="仿宋" w:hAnsi="仿宋" w:eastAsia="仿宋" w:cs="仿宋"/>
                <w:color w:val="auto"/>
                <w:highlight w:val="none"/>
                <w:lang w:eastAsia="zh-CN"/>
              </w:rPr>
            </w:pPr>
          </w:p>
        </w:tc>
        <w:tc>
          <w:tcPr>
            <w:tcW w:w="1400" w:type="dxa"/>
          </w:tcPr>
          <w:p w14:paraId="79F3CD31">
            <w:pPr>
              <w:pStyle w:val="10"/>
              <w:spacing w:line="240" w:lineRule="atLeast"/>
              <w:ind w:left="1164" w:leftChars="257" w:hanging="540"/>
              <w:rPr>
                <w:rFonts w:ascii="仿宋" w:hAnsi="仿宋" w:eastAsia="仿宋" w:cs="仿宋"/>
                <w:color w:val="auto"/>
                <w:highlight w:val="none"/>
                <w:lang w:eastAsia="zh-CN"/>
              </w:rPr>
            </w:pPr>
          </w:p>
        </w:tc>
        <w:tc>
          <w:tcPr>
            <w:tcW w:w="1410" w:type="dxa"/>
          </w:tcPr>
          <w:p w14:paraId="2D5470B7">
            <w:pPr>
              <w:pStyle w:val="10"/>
              <w:spacing w:line="240" w:lineRule="atLeast"/>
              <w:ind w:left="1164" w:leftChars="257" w:hanging="540"/>
              <w:rPr>
                <w:rFonts w:ascii="仿宋" w:hAnsi="仿宋" w:eastAsia="仿宋" w:cs="仿宋"/>
                <w:color w:val="auto"/>
                <w:highlight w:val="none"/>
                <w:lang w:eastAsia="zh-CN"/>
              </w:rPr>
            </w:pPr>
          </w:p>
        </w:tc>
        <w:tc>
          <w:tcPr>
            <w:tcW w:w="1040" w:type="dxa"/>
          </w:tcPr>
          <w:p w14:paraId="65667968">
            <w:pPr>
              <w:pStyle w:val="10"/>
              <w:spacing w:line="240" w:lineRule="atLeast"/>
              <w:ind w:left="1164" w:leftChars="257" w:hanging="540"/>
              <w:rPr>
                <w:rFonts w:ascii="仿宋" w:hAnsi="仿宋" w:eastAsia="仿宋" w:cs="仿宋"/>
                <w:color w:val="auto"/>
                <w:highlight w:val="none"/>
                <w:lang w:eastAsia="zh-CN"/>
              </w:rPr>
            </w:pPr>
          </w:p>
        </w:tc>
        <w:tc>
          <w:tcPr>
            <w:tcW w:w="1370" w:type="dxa"/>
          </w:tcPr>
          <w:p w14:paraId="79326E1E">
            <w:pPr>
              <w:pStyle w:val="10"/>
              <w:spacing w:line="240" w:lineRule="atLeast"/>
              <w:ind w:left="1164" w:leftChars="257" w:hanging="540"/>
              <w:rPr>
                <w:rFonts w:ascii="仿宋" w:hAnsi="仿宋" w:eastAsia="仿宋" w:cs="仿宋"/>
                <w:color w:val="auto"/>
                <w:highlight w:val="none"/>
                <w:lang w:eastAsia="zh-CN"/>
              </w:rPr>
            </w:pPr>
          </w:p>
        </w:tc>
        <w:tc>
          <w:tcPr>
            <w:tcW w:w="1420" w:type="dxa"/>
          </w:tcPr>
          <w:p w14:paraId="5FD722DC">
            <w:pPr>
              <w:pStyle w:val="10"/>
              <w:spacing w:line="240" w:lineRule="atLeast"/>
              <w:ind w:left="1164" w:leftChars="257" w:hanging="540"/>
              <w:rPr>
                <w:rFonts w:ascii="仿宋" w:hAnsi="仿宋" w:eastAsia="仿宋" w:cs="仿宋"/>
                <w:color w:val="auto"/>
                <w:highlight w:val="none"/>
                <w:lang w:eastAsia="zh-CN"/>
              </w:rPr>
            </w:pPr>
          </w:p>
        </w:tc>
        <w:tc>
          <w:tcPr>
            <w:tcW w:w="1101" w:type="dxa"/>
          </w:tcPr>
          <w:p w14:paraId="6BE382F4">
            <w:pPr>
              <w:pStyle w:val="10"/>
              <w:spacing w:line="240" w:lineRule="atLeast"/>
              <w:ind w:left="1164" w:leftChars="257" w:hanging="540"/>
              <w:rPr>
                <w:rFonts w:ascii="仿宋" w:hAnsi="仿宋" w:eastAsia="仿宋" w:cs="仿宋"/>
                <w:color w:val="auto"/>
                <w:highlight w:val="none"/>
                <w:lang w:eastAsia="zh-CN"/>
              </w:rPr>
            </w:pPr>
          </w:p>
        </w:tc>
      </w:tr>
      <w:tr w14:paraId="4E04A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1" w:type="dxa"/>
          </w:tcPr>
          <w:p w14:paraId="128CC848">
            <w:pPr>
              <w:pStyle w:val="10"/>
              <w:spacing w:line="240" w:lineRule="atLeast"/>
              <w:ind w:left="1164" w:leftChars="257" w:hanging="540"/>
              <w:rPr>
                <w:rFonts w:ascii="仿宋" w:hAnsi="仿宋" w:eastAsia="仿宋" w:cs="仿宋"/>
                <w:color w:val="auto"/>
                <w:highlight w:val="none"/>
                <w:lang w:eastAsia="zh-CN"/>
              </w:rPr>
            </w:pPr>
          </w:p>
        </w:tc>
        <w:tc>
          <w:tcPr>
            <w:tcW w:w="1400" w:type="dxa"/>
          </w:tcPr>
          <w:p w14:paraId="097C8898">
            <w:pPr>
              <w:pStyle w:val="10"/>
              <w:spacing w:line="240" w:lineRule="atLeast"/>
              <w:ind w:left="1164" w:leftChars="257" w:hanging="540"/>
              <w:rPr>
                <w:rFonts w:ascii="仿宋" w:hAnsi="仿宋" w:eastAsia="仿宋" w:cs="仿宋"/>
                <w:color w:val="auto"/>
                <w:highlight w:val="none"/>
                <w:lang w:eastAsia="zh-CN"/>
              </w:rPr>
            </w:pPr>
          </w:p>
        </w:tc>
        <w:tc>
          <w:tcPr>
            <w:tcW w:w="1410" w:type="dxa"/>
          </w:tcPr>
          <w:p w14:paraId="119A2EE7">
            <w:pPr>
              <w:pStyle w:val="10"/>
              <w:spacing w:line="240" w:lineRule="atLeast"/>
              <w:ind w:left="1164" w:leftChars="257" w:hanging="540"/>
              <w:rPr>
                <w:rFonts w:ascii="仿宋" w:hAnsi="仿宋" w:eastAsia="仿宋" w:cs="仿宋"/>
                <w:color w:val="auto"/>
                <w:highlight w:val="none"/>
                <w:lang w:eastAsia="zh-CN"/>
              </w:rPr>
            </w:pPr>
          </w:p>
        </w:tc>
        <w:tc>
          <w:tcPr>
            <w:tcW w:w="1040" w:type="dxa"/>
          </w:tcPr>
          <w:p w14:paraId="76B6DD40">
            <w:pPr>
              <w:pStyle w:val="10"/>
              <w:spacing w:line="240" w:lineRule="atLeast"/>
              <w:ind w:left="1164" w:leftChars="257" w:hanging="540"/>
              <w:rPr>
                <w:rFonts w:ascii="仿宋" w:hAnsi="仿宋" w:eastAsia="仿宋" w:cs="仿宋"/>
                <w:color w:val="auto"/>
                <w:highlight w:val="none"/>
                <w:lang w:eastAsia="zh-CN"/>
              </w:rPr>
            </w:pPr>
          </w:p>
        </w:tc>
        <w:tc>
          <w:tcPr>
            <w:tcW w:w="1370" w:type="dxa"/>
          </w:tcPr>
          <w:p w14:paraId="7BF2C851">
            <w:pPr>
              <w:pStyle w:val="10"/>
              <w:spacing w:line="240" w:lineRule="atLeast"/>
              <w:ind w:left="1164" w:leftChars="257" w:hanging="540"/>
              <w:rPr>
                <w:rFonts w:ascii="仿宋" w:hAnsi="仿宋" w:eastAsia="仿宋" w:cs="仿宋"/>
                <w:color w:val="auto"/>
                <w:highlight w:val="none"/>
                <w:lang w:eastAsia="zh-CN"/>
              </w:rPr>
            </w:pPr>
          </w:p>
        </w:tc>
        <w:tc>
          <w:tcPr>
            <w:tcW w:w="1420" w:type="dxa"/>
          </w:tcPr>
          <w:p w14:paraId="4B59795E">
            <w:pPr>
              <w:pStyle w:val="10"/>
              <w:spacing w:line="240" w:lineRule="atLeast"/>
              <w:ind w:left="1164" w:leftChars="257" w:hanging="540"/>
              <w:rPr>
                <w:rFonts w:ascii="仿宋" w:hAnsi="仿宋" w:eastAsia="仿宋" w:cs="仿宋"/>
                <w:color w:val="auto"/>
                <w:highlight w:val="none"/>
                <w:lang w:eastAsia="zh-CN"/>
              </w:rPr>
            </w:pPr>
          </w:p>
        </w:tc>
        <w:tc>
          <w:tcPr>
            <w:tcW w:w="1101" w:type="dxa"/>
          </w:tcPr>
          <w:p w14:paraId="26FAB752">
            <w:pPr>
              <w:pStyle w:val="10"/>
              <w:spacing w:line="240" w:lineRule="atLeast"/>
              <w:ind w:left="1164" w:leftChars="257" w:hanging="540"/>
              <w:rPr>
                <w:rFonts w:ascii="仿宋" w:hAnsi="仿宋" w:eastAsia="仿宋" w:cs="仿宋"/>
                <w:color w:val="auto"/>
                <w:highlight w:val="none"/>
                <w:lang w:eastAsia="zh-CN"/>
              </w:rPr>
            </w:pPr>
          </w:p>
        </w:tc>
      </w:tr>
      <w:tr w14:paraId="752CF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61" w:type="dxa"/>
          </w:tcPr>
          <w:p w14:paraId="17C07C28">
            <w:pPr>
              <w:pStyle w:val="10"/>
              <w:spacing w:line="240" w:lineRule="atLeast"/>
              <w:ind w:left="1164" w:leftChars="257" w:hanging="540"/>
              <w:rPr>
                <w:rFonts w:ascii="仿宋" w:hAnsi="仿宋" w:eastAsia="仿宋" w:cs="仿宋"/>
                <w:color w:val="auto"/>
                <w:highlight w:val="none"/>
                <w:lang w:eastAsia="zh-CN"/>
              </w:rPr>
            </w:pPr>
          </w:p>
        </w:tc>
        <w:tc>
          <w:tcPr>
            <w:tcW w:w="1400" w:type="dxa"/>
          </w:tcPr>
          <w:p w14:paraId="775B4C95">
            <w:pPr>
              <w:pStyle w:val="10"/>
              <w:spacing w:line="240" w:lineRule="atLeast"/>
              <w:ind w:left="1164" w:leftChars="257" w:hanging="540"/>
              <w:rPr>
                <w:rFonts w:ascii="仿宋" w:hAnsi="仿宋" w:eastAsia="仿宋" w:cs="仿宋"/>
                <w:color w:val="auto"/>
                <w:highlight w:val="none"/>
                <w:lang w:eastAsia="zh-CN"/>
              </w:rPr>
            </w:pPr>
          </w:p>
        </w:tc>
        <w:tc>
          <w:tcPr>
            <w:tcW w:w="1410" w:type="dxa"/>
          </w:tcPr>
          <w:p w14:paraId="0950A334">
            <w:pPr>
              <w:pStyle w:val="10"/>
              <w:spacing w:line="240" w:lineRule="atLeast"/>
              <w:ind w:left="1164" w:leftChars="257" w:hanging="540"/>
              <w:rPr>
                <w:rFonts w:ascii="仿宋" w:hAnsi="仿宋" w:eastAsia="仿宋" w:cs="仿宋"/>
                <w:color w:val="auto"/>
                <w:highlight w:val="none"/>
                <w:lang w:eastAsia="zh-CN"/>
              </w:rPr>
            </w:pPr>
          </w:p>
        </w:tc>
        <w:tc>
          <w:tcPr>
            <w:tcW w:w="1040" w:type="dxa"/>
          </w:tcPr>
          <w:p w14:paraId="1DF91A5C">
            <w:pPr>
              <w:pStyle w:val="10"/>
              <w:spacing w:line="240" w:lineRule="atLeast"/>
              <w:ind w:left="1164" w:leftChars="257" w:hanging="540"/>
              <w:rPr>
                <w:rFonts w:ascii="仿宋" w:hAnsi="仿宋" w:eastAsia="仿宋" w:cs="仿宋"/>
                <w:color w:val="auto"/>
                <w:highlight w:val="none"/>
                <w:lang w:eastAsia="zh-CN"/>
              </w:rPr>
            </w:pPr>
          </w:p>
        </w:tc>
        <w:tc>
          <w:tcPr>
            <w:tcW w:w="1370" w:type="dxa"/>
          </w:tcPr>
          <w:p w14:paraId="55E86F3A">
            <w:pPr>
              <w:pStyle w:val="10"/>
              <w:spacing w:line="240" w:lineRule="atLeast"/>
              <w:ind w:left="1164" w:leftChars="257" w:hanging="540"/>
              <w:rPr>
                <w:rFonts w:ascii="仿宋" w:hAnsi="仿宋" w:eastAsia="仿宋" w:cs="仿宋"/>
                <w:color w:val="auto"/>
                <w:highlight w:val="none"/>
                <w:lang w:eastAsia="zh-CN"/>
              </w:rPr>
            </w:pPr>
          </w:p>
        </w:tc>
        <w:tc>
          <w:tcPr>
            <w:tcW w:w="1420" w:type="dxa"/>
          </w:tcPr>
          <w:p w14:paraId="47DFCBC5">
            <w:pPr>
              <w:pStyle w:val="10"/>
              <w:spacing w:line="240" w:lineRule="atLeast"/>
              <w:ind w:left="1164" w:leftChars="257" w:hanging="540"/>
              <w:rPr>
                <w:rFonts w:ascii="仿宋" w:hAnsi="仿宋" w:eastAsia="仿宋" w:cs="仿宋"/>
                <w:color w:val="auto"/>
                <w:highlight w:val="none"/>
                <w:lang w:eastAsia="zh-CN"/>
              </w:rPr>
            </w:pPr>
          </w:p>
        </w:tc>
        <w:tc>
          <w:tcPr>
            <w:tcW w:w="1101" w:type="dxa"/>
          </w:tcPr>
          <w:p w14:paraId="11E68327">
            <w:pPr>
              <w:pStyle w:val="10"/>
              <w:spacing w:line="240" w:lineRule="atLeast"/>
              <w:ind w:left="1164" w:leftChars="257" w:hanging="540"/>
              <w:rPr>
                <w:rFonts w:ascii="仿宋" w:hAnsi="仿宋" w:eastAsia="仿宋" w:cs="仿宋"/>
                <w:color w:val="auto"/>
                <w:highlight w:val="none"/>
                <w:lang w:eastAsia="zh-CN"/>
              </w:rPr>
            </w:pPr>
          </w:p>
        </w:tc>
      </w:tr>
    </w:tbl>
    <w:p w14:paraId="5240E8B5">
      <w:pPr>
        <w:pStyle w:val="10"/>
        <w:spacing w:line="240" w:lineRule="atLeast"/>
        <w:ind w:left="1164" w:leftChars="257" w:hanging="540"/>
        <w:rPr>
          <w:rFonts w:ascii="仿宋" w:hAnsi="仿宋" w:eastAsia="仿宋" w:cs="仿宋"/>
          <w:color w:val="auto"/>
          <w:highlight w:val="none"/>
        </w:rPr>
      </w:pPr>
    </w:p>
    <w:p w14:paraId="468E2511">
      <w:pPr>
        <w:pStyle w:val="10"/>
        <w:spacing w:line="240" w:lineRule="atLeast"/>
        <w:ind w:left="1164" w:leftChars="257" w:hanging="540"/>
        <w:rPr>
          <w:rFonts w:hAnsi="宋体" w:eastAsia="宋体" w:cs="宋体"/>
          <w:color w:val="auto"/>
          <w:highlight w:val="none"/>
          <w:lang w:eastAsia="zh-CN"/>
        </w:rPr>
      </w:pPr>
      <w:r>
        <w:rPr>
          <w:rFonts w:hint="eastAsia" w:ascii="仿宋" w:hAnsi="仿宋" w:eastAsia="仿宋" w:cs="仿宋"/>
          <w:color w:val="auto"/>
          <w:highlight w:val="none"/>
          <w:lang w:eastAsia="zh-CN"/>
        </w:rPr>
        <w:t>法定代表人或其委托代理人签字:</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u w:val="single"/>
          <w:lang w:eastAsia="zh-CN"/>
        </w:rPr>
        <w:tab/>
      </w:r>
      <w:r>
        <w:rPr>
          <w:rFonts w:hint="eastAsia" w:ascii="仿宋" w:hAnsi="仿宋" w:eastAsia="仿宋" w:cs="仿宋"/>
          <w:color w:val="auto"/>
          <w:highlight w:val="none"/>
          <w:u w:val="single"/>
          <w:lang w:eastAsia="zh-CN"/>
        </w:rPr>
        <w:t xml:space="preserve">        </w:t>
      </w:r>
      <w:r>
        <w:rPr>
          <w:rFonts w:hint="eastAsia" w:hAnsi="宋体" w:eastAsia="宋体" w:cs="宋体"/>
          <w:color w:val="auto"/>
          <w:highlight w:val="none"/>
          <w:u w:val="single"/>
          <w:lang w:eastAsia="zh-CN"/>
        </w:rPr>
        <w:t xml:space="preserve">         </w:t>
      </w:r>
    </w:p>
    <w:p w14:paraId="0FD2489A">
      <w:pPr>
        <w:pStyle w:val="10"/>
        <w:tabs>
          <w:tab w:val="left" w:pos="5370"/>
        </w:tabs>
        <w:spacing w:line="240" w:lineRule="atLeast"/>
        <w:ind w:left="1164" w:leftChars="257" w:hanging="540"/>
        <w:rPr>
          <w:rFonts w:ascii="仿宋" w:hAnsi="仿宋" w:eastAsia="仿宋" w:cs="仿宋"/>
          <w:color w:val="auto"/>
          <w:highlight w:val="none"/>
          <w:lang w:eastAsia="zh-CN"/>
        </w:rPr>
      </w:pPr>
    </w:p>
    <w:p w14:paraId="1771A988">
      <w:pPr>
        <w:pStyle w:val="10"/>
        <w:tabs>
          <w:tab w:val="left" w:pos="5370"/>
        </w:tabs>
        <w:spacing w:line="240" w:lineRule="atLeast"/>
        <w:ind w:left="1164" w:leftChars="257" w:hanging="54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供应商(盖单位章):</w:t>
      </w:r>
      <w:r>
        <w:rPr>
          <w:rFonts w:hint="eastAsia" w:ascii="仿宋" w:hAnsi="仿宋" w:eastAsia="仿宋" w:cs="仿宋"/>
          <w:color w:val="auto"/>
          <w:highlight w:val="none"/>
          <w:u w:val="single"/>
          <w:lang w:eastAsia="zh-CN"/>
        </w:rPr>
        <w:tab/>
      </w:r>
    </w:p>
    <w:p w14:paraId="0A862A09">
      <w:pPr>
        <w:pStyle w:val="10"/>
        <w:spacing w:line="240" w:lineRule="atLeast"/>
        <w:ind w:left="1164" w:leftChars="257" w:hanging="540"/>
        <w:rPr>
          <w:rFonts w:ascii="仿宋" w:hAnsi="仿宋" w:eastAsia="仿宋" w:cs="仿宋"/>
          <w:color w:val="auto"/>
          <w:highlight w:val="none"/>
          <w:lang w:eastAsia="zh-CN"/>
        </w:rPr>
      </w:pPr>
    </w:p>
    <w:p w14:paraId="47E47CD4">
      <w:pPr>
        <w:pStyle w:val="10"/>
        <w:spacing w:line="240" w:lineRule="atLeast"/>
        <w:ind w:left="1164" w:leftChars="257" w:hanging="540"/>
        <w:rPr>
          <w:rFonts w:hAnsi="宋体" w:eastAsia="宋体" w:cs="宋体"/>
          <w:color w:val="auto"/>
          <w:highlight w:val="none"/>
          <w:lang w:eastAsia="zh-CN"/>
        </w:rPr>
      </w:pPr>
      <w:r>
        <w:rPr>
          <w:rFonts w:hint="eastAsia" w:ascii="仿宋" w:hAnsi="仿宋" w:eastAsia="仿宋" w:cs="仿宋"/>
          <w:color w:val="auto"/>
          <w:highlight w:val="none"/>
          <w:lang w:eastAsia="zh-CN"/>
        </w:rPr>
        <w:t>注: 各项货物详细技术性能应另页描述</w:t>
      </w:r>
      <w:r>
        <w:rPr>
          <w:rFonts w:hint="eastAsia" w:hAnsi="宋体" w:eastAsia="宋体" w:cs="宋体"/>
          <w:color w:val="auto"/>
          <w:highlight w:val="none"/>
          <w:lang w:eastAsia="zh-CN"/>
        </w:rPr>
        <w:t>。</w:t>
      </w:r>
    </w:p>
    <w:p w14:paraId="7E5C67E7">
      <w:pPr>
        <w:pStyle w:val="10"/>
        <w:spacing w:line="240" w:lineRule="atLeast"/>
        <w:ind w:left="1164" w:leftChars="257" w:hanging="540"/>
        <w:jc w:val="center"/>
        <w:rPr>
          <w:rFonts w:hAnsi="宋体" w:eastAsia="宋体" w:cs="宋体"/>
          <w:color w:val="auto"/>
          <w:highlight w:val="none"/>
          <w:lang w:eastAsia="zh-CN"/>
        </w:rPr>
      </w:pPr>
    </w:p>
    <w:p w14:paraId="3D60F108">
      <w:pPr>
        <w:pStyle w:val="10"/>
        <w:spacing w:line="240" w:lineRule="atLeast"/>
        <w:ind w:left="1164" w:leftChars="257" w:hanging="540"/>
        <w:jc w:val="center"/>
        <w:rPr>
          <w:rFonts w:hAnsi="宋体" w:eastAsia="宋体" w:cs="宋体"/>
          <w:color w:val="auto"/>
          <w:highlight w:val="none"/>
          <w:lang w:eastAsia="zh-CN"/>
        </w:rPr>
        <w:sectPr>
          <w:footerReference r:id="rId5" w:type="default"/>
          <w:pgSz w:w="11905" w:h="16838"/>
          <w:pgMar w:top="1440" w:right="1797" w:bottom="1440" w:left="1797" w:header="850" w:footer="992" w:gutter="0"/>
          <w:cols w:space="720" w:num="1"/>
          <w:docGrid w:type="linesAndChars" w:linePitch="325" w:charSpace="635"/>
        </w:sectPr>
      </w:pPr>
    </w:p>
    <w:p w14:paraId="6CDA769A">
      <w:pPr>
        <w:pStyle w:val="28"/>
        <w:keepNext/>
        <w:keepLines/>
        <w:spacing w:before="0" w:after="220"/>
        <w:rPr>
          <w:rFonts w:ascii="仿宋" w:hAnsi="仿宋" w:eastAsia="仿宋" w:cs="仿宋"/>
          <w:b/>
          <w:bCs/>
          <w:color w:val="auto"/>
          <w:highlight w:val="none"/>
        </w:rPr>
      </w:pPr>
      <w:r>
        <w:rPr>
          <w:rFonts w:hint="eastAsia" w:ascii="仿宋" w:hAnsi="仿宋" w:eastAsia="仿宋" w:cs="仿宋"/>
          <w:b/>
          <w:bCs/>
          <w:color w:val="auto"/>
          <w:highlight w:val="none"/>
          <w:lang w:val="en-US" w:eastAsia="zh-CN"/>
        </w:rPr>
        <w:t>4</w:t>
      </w:r>
      <w:r>
        <w:rPr>
          <w:rFonts w:hint="eastAsia" w:ascii="仿宋" w:hAnsi="仿宋" w:eastAsia="仿宋" w:cs="仿宋"/>
          <w:b/>
          <w:bCs/>
          <w:color w:val="auto"/>
          <w:highlight w:val="none"/>
          <w:lang w:eastAsia="zh-CN"/>
        </w:rPr>
        <w:t>、投标分项报价明细表</w:t>
      </w:r>
    </w:p>
    <w:p w14:paraId="72806C26">
      <w:pPr>
        <w:pStyle w:val="28"/>
        <w:keepNext/>
        <w:keepLines/>
        <w:spacing w:before="0" w:after="220"/>
        <w:jc w:val="both"/>
        <w:rPr>
          <w:rFonts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p>
    <w:p w14:paraId="646BD448">
      <w:pPr>
        <w:pStyle w:val="28"/>
        <w:keepNext/>
        <w:keepLines/>
        <w:spacing w:before="0" w:after="220"/>
        <w:jc w:val="both"/>
        <w:rPr>
          <w:rFonts w:ascii="仿宋" w:hAnsi="仿宋" w:eastAsia="仿宋" w:cs="仿宋"/>
          <w:color w:val="auto"/>
          <w:sz w:val="24"/>
          <w:highlight w:val="none"/>
        </w:rPr>
      </w:pPr>
      <w:r>
        <w:rPr>
          <w:rFonts w:hint="eastAsia" w:ascii="仿宋" w:hAnsi="仿宋" w:eastAsia="仿宋" w:cs="仿宋"/>
          <w:color w:val="auto"/>
          <w:sz w:val="24"/>
          <w:highlight w:val="none"/>
        </w:rPr>
        <w:t xml:space="preserve">招标编号:                </w:t>
      </w:r>
      <w:r>
        <w:rPr>
          <w:rFonts w:hint="eastAsia" w:ascii="仿宋" w:hAnsi="仿宋" w:eastAsia="仿宋" w:cs="仿宋"/>
          <w:color w:val="auto"/>
          <w:sz w:val="24"/>
          <w:highlight w:val="none"/>
          <w:lang w:val="en-US" w:eastAsia="zh-CN"/>
        </w:rPr>
        <w:t xml:space="preserve">                     </w:t>
      </w:r>
    </w:p>
    <w:p w14:paraId="01014C68">
      <w:pPr>
        <w:pStyle w:val="10"/>
        <w:spacing w:line="240" w:lineRule="atLeast"/>
        <w:ind w:left="1157" w:leftChars="257" w:hanging="540"/>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单位：</w:t>
      </w:r>
      <w:r>
        <w:rPr>
          <w:rFonts w:hint="eastAsia" w:ascii="仿宋" w:hAnsi="仿宋" w:eastAsia="仿宋" w:cs="仿宋"/>
          <w:color w:val="auto"/>
          <w:szCs w:val="21"/>
          <w:highlight w:val="none"/>
          <w:lang w:eastAsia="zh-CN"/>
        </w:rPr>
        <w:t>元（人民币）</w:t>
      </w:r>
    </w:p>
    <w:tbl>
      <w:tblPr>
        <w:tblStyle w:val="20"/>
        <w:tblW w:w="885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8"/>
        <w:gridCol w:w="1185"/>
        <w:gridCol w:w="869"/>
        <w:gridCol w:w="1438"/>
        <w:gridCol w:w="716"/>
        <w:gridCol w:w="716"/>
        <w:gridCol w:w="709"/>
        <w:gridCol w:w="886"/>
        <w:gridCol w:w="820"/>
        <w:gridCol w:w="820"/>
      </w:tblGrid>
      <w:tr w14:paraId="1295AB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5853DB14">
            <w:pPr>
              <w:spacing w:line="5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185" w:type="dxa"/>
            <w:tcBorders>
              <w:top w:val="single" w:color="auto" w:sz="4" w:space="0"/>
              <w:left w:val="single" w:color="auto" w:sz="4" w:space="0"/>
              <w:bottom w:val="single" w:color="auto" w:sz="4" w:space="0"/>
              <w:right w:val="single" w:color="auto" w:sz="4" w:space="0"/>
            </w:tcBorders>
            <w:vAlign w:val="center"/>
          </w:tcPr>
          <w:p w14:paraId="1A82A2E6">
            <w:pPr>
              <w:spacing w:line="5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869" w:type="dxa"/>
            <w:tcBorders>
              <w:top w:val="single" w:color="auto" w:sz="4" w:space="0"/>
              <w:left w:val="single" w:color="auto" w:sz="4" w:space="0"/>
              <w:bottom w:val="single" w:color="auto" w:sz="4" w:space="0"/>
              <w:right w:val="single" w:color="auto" w:sz="4" w:space="0"/>
            </w:tcBorders>
            <w:vAlign w:val="center"/>
          </w:tcPr>
          <w:p w14:paraId="3597096E">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参数</w:t>
            </w:r>
          </w:p>
        </w:tc>
        <w:tc>
          <w:tcPr>
            <w:tcW w:w="1438" w:type="dxa"/>
            <w:tcBorders>
              <w:top w:val="single" w:color="auto" w:sz="4" w:space="0"/>
              <w:left w:val="single" w:color="auto" w:sz="4" w:space="0"/>
              <w:bottom w:val="single" w:color="auto" w:sz="4" w:space="0"/>
              <w:right w:val="single" w:color="auto" w:sz="4" w:space="0"/>
            </w:tcBorders>
            <w:vAlign w:val="center"/>
          </w:tcPr>
          <w:p w14:paraId="6F277FE6">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规格型号</w:t>
            </w:r>
          </w:p>
        </w:tc>
        <w:tc>
          <w:tcPr>
            <w:tcW w:w="716" w:type="dxa"/>
            <w:tcBorders>
              <w:top w:val="single" w:color="auto" w:sz="4" w:space="0"/>
              <w:left w:val="single" w:color="auto" w:sz="4" w:space="0"/>
              <w:bottom w:val="single" w:color="auto" w:sz="4" w:space="0"/>
              <w:right w:val="single" w:color="auto" w:sz="4" w:space="0"/>
            </w:tcBorders>
            <w:vAlign w:val="center"/>
          </w:tcPr>
          <w:p w14:paraId="1664E8E3">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品牌</w:t>
            </w:r>
          </w:p>
        </w:tc>
        <w:tc>
          <w:tcPr>
            <w:tcW w:w="716" w:type="dxa"/>
            <w:tcBorders>
              <w:top w:val="single" w:color="auto" w:sz="4" w:space="0"/>
              <w:left w:val="single" w:color="auto" w:sz="4" w:space="0"/>
              <w:bottom w:val="single" w:color="auto" w:sz="4" w:space="0"/>
              <w:right w:val="single" w:color="auto" w:sz="4" w:space="0"/>
            </w:tcBorders>
            <w:vAlign w:val="center"/>
          </w:tcPr>
          <w:p w14:paraId="1FFBB57C">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rPr>
              <w:t>数量</w:t>
            </w:r>
          </w:p>
        </w:tc>
        <w:tc>
          <w:tcPr>
            <w:tcW w:w="709" w:type="dxa"/>
            <w:tcBorders>
              <w:top w:val="single" w:color="auto" w:sz="4" w:space="0"/>
              <w:left w:val="single" w:color="auto" w:sz="4" w:space="0"/>
              <w:bottom w:val="single" w:color="auto" w:sz="4" w:space="0"/>
              <w:right w:val="single" w:color="auto" w:sz="4" w:space="0"/>
            </w:tcBorders>
            <w:vAlign w:val="center"/>
          </w:tcPr>
          <w:p w14:paraId="771D1EFB">
            <w:pPr>
              <w:spacing w:line="5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lang w:eastAsia="zh-CN"/>
              </w:rPr>
              <w:t>单位</w:t>
            </w:r>
          </w:p>
        </w:tc>
        <w:tc>
          <w:tcPr>
            <w:tcW w:w="886" w:type="dxa"/>
            <w:tcBorders>
              <w:top w:val="single" w:color="auto" w:sz="4" w:space="0"/>
              <w:left w:val="single" w:color="auto" w:sz="4" w:space="0"/>
              <w:bottom w:val="single" w:color="auto" w:sz="4" w:space="0"/>
              <w:right w:val="single" w:color="auto" w:sz="4" w:space="0"/>
            </w:tcBorders>
            <w:vAlign w:val="center"/>
          </w:tcPr>
          <w:p w14:paraId="44691407">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单价（元）</w:t>
            </w:r>
          </w:p>
        </w:tc>
        <w:tc>
          <w:tcPr>
            <w:tcW w:w="820" w:type="dxa"/>
            <w:tcBorders>
              <w:top w:val="single" w:color="auto" w:sz="4" w:space="0"/>
              <w:left w:val="single" w:color="auto" w:sz="4" w:space="0"/>
              <w:bottom w:val="single" w:color="auto" w:sz="4" w:space="0"/>
              <w:right w:val="single" w:color="auto" w:sz="4" w:space="0"/>
            </w:tcBorders>
            <w:vAlign w:val="center"/>
          </w:tcPr>
          <w:p w14:paraId="406F42B2">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总价（元）</w:t>
            </w:r>
          </w:p>
        </w:tc>
        <w:tc>
          <w:tcPr>
            <w:tcW w:w="820" w:type="dxa"/>
            <w:tcBorders>
              <w:top w:val="single" w:color="auto" w:sz="4" w:space="0"/>
              <w:left w:val="single" w:color="auto" w:sz="4" w:space="0"/>
              <w:bottom w:val="single" w:color="auto" w:sz="4" w:space="0"/>
              <w:right w:val="single" w:color="auto" w:sz="4" w:space="0"/>
            </w:tcBorders>
            <w:vAlign w:val="center"/>
          </w:tcPr>
          <w:p w14:paraId="65162E06">
            <w:pPr>
              <w:spacing w:line="50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备注</w:t>
            </w:r>
          </w:p>
        </w:tc>
      </w:tr>
      <w:tr w14:paraId="1CC9A3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7983F3D0">
            <w:pPr>
              <w:spacing w:line="500" w:lineRule="exact"/>
              <w:jc w:val="center"/>
              <w:rPr>
                <w:rFonts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22DAE750">
            <w:pPr>
              <w:spacing w:line="500" w:lineRule="exact"/>
              <w:jc w:val="center"/>
              <w:rPr>
                <w:rFonts w:ascii="仿宋" w:hAnsi="仿宋" w:eastAsia="仿宋" w:cs="仿宋"/>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14:paraId="2D7FB6A0">
            <w:pPr>
              <w:spacing w:line="500" w:lineRule="exact"/>
              <w:jc w:val="center"/>
              <w:rPr>
                <w:rFonts w:ascii="仿宋" w:hAnsi="仿宋" w:eastAsia="仿宋" w:cs="仿宋"/>
                <w:color w:val="auto"/>
                <w:szCs w:val="21"/>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14:paraId="13DC98C0">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68B3BD40">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48883923">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28B77745">
            <w:pPr>
              <w:spacing w:line="500" w:lineRule="exact"/>
              <w:jc w:val="center"/>
              <w:rPr>
                <w:rFonts w:ascii="仿宋" w:hAnsi="仿宋" w:eastAsia="仿宋" w:cs="仿宋"/>
                <w:color w:val="auto"/>
                <w:szCs w:val="21"/>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35E2183D">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2F24E453">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7C152B95">
            <w:pPr>
              <w:spacing w:line="500" w:lineRule="exact"/>
              <w:jc w:val="center"/>
              <w:rPr>
                <w:rFonts w:ascii="仿宋" w:hAnsi="仿宋" w:eastAsia="仿宋" w:cs="仿宋"/>
                <w:color w:val="auto"/>
                <w:szCs w:val="21"/>
                <w:highlight w:val="none"/>
              </w:rPr>
            </w:pPr>
          </w:p>
        </w:tc>
      </w:tr>
      <w:tr w14:paraId="0D2602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2E804F3E">
            <w:pPr>
              <w:spacing w:line="500" w:lineRule="exact"/>
              <w:jc w:val="center"/>
              <w:rPr>
                <w:rFonts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08CF020A">
            <w:pPr>
              <w:spacing w:line="500" w:lineRule="exact"/>
              <w:jc w:val="center"/>
              <w:rPr>
                <w:rFonts w:ascii="仿宋" w:hAnsi="仿宋" w:eastAsia="仿宋" w:cs="仿宋"/>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14:paraId="69C4C758">
            <w:pPr>
              <w:spacing w:line="500" w:lineRule="exact"/>
              <w:jc w:val="center"/>
              <w:rPr>
                <w:rFonts w:ascii="仿宋" w:hAnsi="仿宋" w:eastAsia="仿宋" w:cs="仿宋"/>
                <w:color w:val="auto"/>
                <w:szCs w:val="21"/>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14:paraId="142A3CBD">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2DCF0416">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06937377">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137E9B0B">
            <w:pPr>
              <w:spacing w:line="500" w:lineRule="exact"/>
              <w:jc w:val="center"/>
              <w:rPr>
                <w:rFonts w:ascii="仿宋" w:hAnsi="仿宋" w:eastAsia="仿宋" w:cs="仿宋"/>
                <w:color w:val="auto"/>
                <w:szCs w:val="21"/>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1EDC4619">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7746668C">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2E7FFA6F">
            <w:pPr>
              <w:spacing w:line="500" w:lineRule="exact"/>
              <w:jc w:val="center"/>
              <w:rPr>
                <w:rFonts w:ascii="仿宋" w:hAnsi="仿宋" w:eastAsia="仿宋" w:cs="仿宋"/>
                <w:color w:val="auto"/>
                <w:szCs w:val="21"/>
                <w:highlight w:val="none"/>
              </w:rPr>
            </w:pPr>
          </w:p>
        </w:tc>
      </w:tr>
      <w:tr w14:paraId="3CE7FC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40DF36E5">
            <w:pPr>
              <w:spacing w:line="500" w:lineRule="exact"/>
              <w:jc w:val="center"/>
              <w:rPr>
                <w:rFonts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18947DBC">
            <w:pPr>
              <w:spacing w:line="500" w:lineRule="exact"/>
              <w:jc w:val="center"/>
              <w:rPr>
                <w:rFonts w:ascii="仿宋" w:hAnsi="仿宋" w:eastAsia="仿宋" w:cs="仿宋"/>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14:paraId="5EEC2142">
            <w:pPr>
              <w:spacing w:line="500" w:lineRule="exact"/>
              <w:jc w:val="center"/>
              <w:rPr>
                <w:rFonts w:ascii="仿宋" w:hAnsi="仿宋" w:eastAsia="仿宋" w:cs="仿宋"/>
                <w:color w:val="auto"/>
                <w:szCs w:val="21"/>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14:paraId="6BC42F3D">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64B126A5">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057B7C93">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0D184CC4">
            <w:pPr>
              <w:spacing w:line="500" w:lineRule="exact"/>
              <w:jc w:val="center"/>
              <w:rPr>
                <w:rFonts w:ascii="仿宋" w:hAnsi="仿宋" w:eastAsia="仿宋" w:cs="仿宋"/>
                <w:color w:val="auto"/>
                <w:szCs w:val="21"/>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3D6F065D">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7502E745">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65A3FBA6">
            <w:pPr>
              <w:spacing w:line="500" w:lineRule="exact"/>
              <w:jc w:val="center"/>
              <w:rPr>
                <w:rFonts w:ascii="仿宋" w:hAnsi="仿宋" w:eastAsia="仿宋" w:cs="仿宋"/>
                <w:color w:val="auto"/>
                <w:szCs w:val="21"/>
                <w:highlight w:val="none"/>
              </w:rPr>
            </w:pPr>
          </w:p>
        </w:tc>
      </w:tr>
      <w:tr w14:paraId="1009A5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02C021E3">
            <w:pPr>
              <w:spacing w:line="500" w:lineRule="exact"/>
              <w:jc w:val="center"/>
              <w:rPr>
                <w:rFonts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15524347">
            <w:pPr>
              <w:spacing w:line="500" w:lineRule="exact"/>
              <w:jc w:val="center"/>
              <w:rPr>
                <w:rFonts w:ascii="仿宋" w:hAnsi="仿宋" w:eastAsia="仿宋" w:cs="仿宋"/>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14:paraId="174699E2">
            <w:pPr>
              <w:spacing w:line="500" w:lineRule="exact"/>
              <w:jc w:val="center"/>
              <w:rPr>
                <w:rFonts w:ascii="仿宋" w:hAnsi="仿宋" w:eastAsia="仿宋" w:cs="仿宋"/>
                <w:color w:val="auto"/>
                <w:szCs w:val="21"/>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14:paraId="223B7736">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1131983C">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16545416">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34CD170B">
            <w:pPr>
              <w:spacing w:line="500" w:lineRule="exact"/>
              <w:jc w:val="center"/>
              <w:rPr>
                <w:rFonts w:ascii="仿宋" w:hAnsi="仿宋" w:eastAsia="仿宋" w:cs="仿宋"/>
                <w:color w:val="auto"/>
                <w:szCs w:val="21"/>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41E6E86C">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3DA938E0">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013D6017">
            <w:pPr>
              <w:spacing w:line="500" w:lineRule="exact"/>
              <w:jc w:val="center"/>
              <w:rPr>
                <w:rFonts w:ascii="仿宋" w:hAnsi="仿宋" w:eastAsia="仿宋" w:cs="仿宋"/>
                <w:color w:val="auto"/>
                <w:szCs w:val="21"/>
                <w:highlight w:val="none"/>
              </w:rPr>
            </w:pPr>
          </w:p>
        </w:tc>
      </w:tr>
      <w:tr w14:paraId="1088EA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258D6189">
            <w:pPr>
              <w:spacing w:line="500" w:lineRule="exact"/>
              <w:jc w:val="center"/>
              <w:rPr>
                <w:rFonts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64FB2E1B">
            <w:pPr>
              <w:spacing w:line="500" w:lineRule="exact"/>
              <w:jc w:val="center"/>
              <w:rPr>
                <w:rFonts w:ascii="仿宋" w:hAnsi="仿宋" w:eastAsia="仿宋" w:cs="仿宋"/>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14:paraId="4074C819">
            <w:pPr>
              <w:spacing w:line="500" w:lineRule="exact"/>
              <w:jc w:val="center"/>
              <w:rPr>
                <w:rFonts w:ascii="仿宋" w:hAnsi="仿宋" w:eastAsia="仿宋" w:cs="仿宋"/>
                <w:color w:val="auto"/>
                <w:szCs w:val="21"/>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14:paraId="55B0A8B1">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6380BBE0">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16239FCF">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4F3420FE">
            <w:pPr>
              <w:spacing w:line="500" w:lineRule="exact"/>
              <w:jc w:val="center"/>
              <w:rPr>
                <w:rFonts w:ascii="仿宋" w:hAnsi="仿宋" w:eastAsia="仿宋" w:cs="仿宋"/>
                <w:color w:val="auto"/>
                <w:szCs w:val="21"/>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26838558">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104AE9C0">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7F72AE14">
            <w:pPr>
              <w:spacing w:line="500" w:lineRule="exact"/>
              <w:jc w:val="center"/>
              <w:rPr>
                <w:rFonts w:ascii="仿宋" w:hAnsi="仿宋" w:eastAsia="仿宋" w:cs="仿宋"/>
                <w:color w:val="auto"/>
                <w:szCs w:val="21"/>
                <w:highlight w:val="none"/>
              </w:rPr>
            </w:pPr>
          </w:p>
        </w:tc>
      </w:tr>
    </w:tbl>
    <w:p w14:paraId="5AAE2D6B">
      <w:pPr>
        <w:pStyle w:val="32"/>
        <w:spacing w:line="317"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所有价格均用人民币表示，单位为元。</w:t>
      </w:r>
    </w:p>
    <w:p w14:paraId="0382BCE2">
      <w:pPr>
        <w:pStyle w:val="32"/>
        <w:tabs>
          <w:tab w:val="left" w:pos="378"/>
        </w:tabs>
        <w:spacing w:line="317" w:lineRule="exact"/>
        <w:ind w:firstLine="720" w:firstLineChars="3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2.投标单价</w:t>
      </w:r>
      <w:r>
        <w:rPr>
          <w:rFonts w:hint="eastAsia" w:ascii="仿宋" w:hAnsi="仿宋" w:eastAsia="仿宋" w:cs="仿宋"/>
          <w:color w:val="auto"/>
          <w:sz w:val="24"/>
          <w:szCs w:val="24"/>
          <w:highlight w:val="none"/>
        </w:rPr>
        <w:t>报价必须与《</w:t>
      </w:r>
      <w:r>
        <w:rPr>
          <w:rFonts w:hint="eastAsia" w:ascii="仿宋" w:hAnsi="仿宋" w:eastAsia="仿宋" w:cs="仿宋"/>
          <w:color w:val="auto"/>
          <w:sz w:val="24"/>
          <w:szCs w:val="24"/>
          <w:highlight w:val="none"/>
          <w:lang w:eastAsia="zh-CN"/>
        </w:rPr>
        <w:t>开标一览表</w:t>
      </w:r>
      <w:r>
        <w:rPr>
          <w:rFonts w:hint="eastAsia" w:ascii="仿宋" w:hAnsi="仿宋" w:eastAsia="仿宋" w:cs="仿宋"/>
          <w:color w:val="auto"/>
          <w:sz w:val="24"/>
          <w:szCs w:val="24"/>
          <w:highlight w:val="none"/>
        </w:rPr>
        <w:t>》报价一致。</w:t>
      </w:r>
    </w:p>
    <w:p w14:paraId="41B60553">
      <w:pPr>
        <w:pStyle w:val="32"/>
        <w:tabs>
          <w:tab w:val="left" w:pos="493"/>
        </w:tabs>
        <w:spacing w:line="317" w:lineRule="exact"/>
        <w:ind w:left="240" w:leftChars="100"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供应商必须按此表格式中的对应栏目内容填写，若需增加栏目，请在栏目</w:t>
      </w:r>
      <w:r>
        <w:rPr>
          <w:rFonts w:hint="eastAsia" w:ascii="仿宋" w:hAnsi="仿宋" w:eastAsia="仿宋" w:cs="仿宋"/>
          <w:color w:val="auto"/>
          <w:sz w:val="24"/>
          <w:szCs w:val="24"/>
          <w:highlight w:val="none"/>
          <w:lang w:val="zh-CN" w:eastAsia="zh-CN" w:bidi="zh-CN"/>
        </w:rPr>
        <w:t>“备注</w:t>
      </w:r>
      <w:r>
        <w:rPr>
          <w:rFonts w:hint="eastAsia" w:ascii="仿宋" w:hAnsi="仿宋" w:eastAsia="仿宋" w:cs="仿宋"/>
          <w:color w:val="auto"/>
          <w:sz w:val="24"/>
          <w:szCs w:val="24"/>
          <w:highlight w:val="none"/>
        </w:rPr>
        <w:t>”中填写，并作详细说明。</w:t>
      </w:r>
    </w:p>
    <w:p w14:paraId="783E63E4">
      <w:pPr>
        <w:pStyle w:val="32"/>
        <w:tabs>
          <w:tab w:val="left" w:pos="493"/>
        </w:tabs>
        <w:spacing w:line="317" w:lineRule="exact"/>
        <w:ind w:left="176"/>
        <w:rPr>
          <w:rFonts w:ascii="仿宋" w:hAnsi="仿宋" w:eastAsia="仿宋" w:cs="仿宋"/>
          <w:color w:val="auto"/>
          <w:sz w:val="20"/>
          <w:szCs w:val="20"/>
          <w:highlight w:val="none"/>
        </w:rPr>
      </w:pPr>
    </w:p>
    <w:p w14:paraId="1AAE239D">
      <w:pPr>
        <w:pStyle w:val="32"/>
        <w:tabs>
          <w:tab w:val="left" w:pos="493"/>
        </w:tabs>
        <w:spacing w:line="317" w:lineRule="exact"/>
        <w:ind w:left="176"/>
        <w:rPr>
          <w:rFonts w:ascii="仿宋" w:hAnsi="仿宋" w:eastAsia="仿宋" w:cs="仿宋"/>
          <w:color w:val="auto"/>
          <w:sz w:val="20"/>
          <w:szCs w:val="20"/>
          <w:highlight w:val="none"/>
        </w:rPr>
      </w:pPr>
    </w:p>
    <w:p w14:paraId="0C42D6FE">
      <w:pPr>
        <w:pStyle w:val="7"/>
        <w:numPr>
          <w:ilvl w:val="0"/>
          <w:numId w:val="0"/>
        </w:numPr>
        <w:tabs>
          <w:tab w:val="left" w:pos="8227"/>
          <w:tab w:val="clear" w:pos="780"/>
        </w:tabs>
        <w:kinsoku w:val="0"/>
        <w:overflowPunct w:val="0"/>
        <w:spacing w:line="381" w:lineRule="auto"/>
        <w:ind w:left="1680" w:right="118"/>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w w:val="95"/>
          <w:sz w:val="24"/>
          <w:highlight w:val="none"/>
          <w:lang w:eastAsia="zh-CN"/>
        </w:rPr>
        <w:t>（盖章）</w:t>
      </w:r>
      <w:r>
        <w:rPr>
          <w:rFonts w:hint="eastAsia" w:ascii="仿宋" w:hAnsi="仿宋" w:eastAsia="仿宋" w:cs="仿宋"/>
          <w:color w:val="auto"/>
          <w:sz w:val="24"/>
          <w:highlight w:val="none"/>
          <w:lang w:eastAsia="zh-CN"/>
        </w:rPr>
        <w:t xml:space="preserve"> </w:t>
      </w:r>
    </w:p>
    <w:p w14:paraId="13AD2BE2">
      <w:pPr>
        <w:pStyle w:val="7"/>
        <w:numPr>
          <w:ilvl w:val="0"/>
          <w:numId w:val="0"/>
        </w:numPr>
        <w:tabs>
          <w:tab w:val="left" w:pos="8227"/>
          <w:tab w:val="clear" w:pos="780"/>
        </w:tabs>
        <w:kinsoku w:val="0"/>
        <w:overflowPunct w:val="0"/>
        <w:spacing w:line="381" w:lineRule="auto"/>
        <w:ind w:left="1680" w:right="118"/>
        <w:rPr>
          <w:rFonts w:ascii="仿宋" w:hAnsi="仿宋" w:eastAsia="仿宋" w:cs="仿宋"/>
          <w:color w:val="auto"/>
          <w:w w:val="95"/>
          <w:sz w:val="24"/>
          <w:highlight w:val="none"/>
          <w:lang w:eastAsia="zh-CN"/>
        </w:rPr>
      </w:pPr>
      <w:r>
        <w:rPr>
          <w:rFonts w:hint="eastAsia" w:ascii="仿宋" w:hAnsi="仿宋" w:eastAsia="仿宋" w:cs="仿宋"/>
          <w:color w:val="auto"/>
          <w:sz w:val="24"/>
          <w:highlight w:val="none"/>
          <w:lang w:eastAsia="zh-CN"/>
        </w:rPr>
        <w:t>法定代表人或被授权人：</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w w:val="95"/>
          <w:sz w:val="24"/>
          <w:highlight w:val="none"/>
          <w:lang w:eastAsia="zh-CN"/>
        </w:rPr>
        <w:t>（签章）</w:t>
      </w:r>
    </w:p>
    <w:p w14:paraId="32BF0202">
      <w:pPr>
        <w:pStyle w:val="7"/>
        <w:numPr>
          <w:ilvl w:val="0"/>
          <w:numId w:val="0"/>
        </w:numPr>
        <w:tabs>
          <w:tab w:val="left" w:pos="5551"/>
          <w:tab w:val="left" w:pos="6511"/>
          <w:tab w:val="left" w:pos="7111"/>
          <w:tab w:val="left" w:pos="7711"/>
          <w:tab w:val="clear" w:pos="780"/>
        </w:tabs>
        <w:kinsoku w:val="0"/>
        <w:overflowPunct w:val="0"/>
        <w:spacing w:before="46"/>
        <w:ind w:left="3928"/>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日期：</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年</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日</w:t>
      </w:r>
    </w:p>
    <w:p w14:paraId="08658AD3">
      <w:pPr>
        <w:pStyle w:val="7"/>
        <w:numPr>
          <w:ilvl w:val="0"/>
          <w:numId w:val="0"/>
        </w:numPr>
        <w:kinsoku w:val="0"/>
        <w:overflowPunct w:val="0"/>
        <w:spacing w:before="34" w:line="357" w:lineRule="auto"/>
        <w:ind w:left="480" w:right="126"/>
        <w:jc w:val="center"/>
        <w:rPr>
          <w:rFonts w:ascii="仿宋" w:hAnsi="仿宋" w:eastAsia="仿宋" w:cs="仿宋"/>
          <w:b/>
          <w:bCs/>
          <w:color w:val="auto"/>
          <w:sz w:val="36"/>
          <w:szCs w:val="36"/>
          <w:highlight w:val="none"/>
          <w:lang w:eastAsia="zh-CN"/>
        </w:rPr>
      </w:pPr>
    </w:p>
    <w:p w14:paraId="2497572D">
      <w:pPr>
        <w:pStyle w:val="7"/>
        <w:numPr>
          <w:ilvl w:val="0"/>
          <w:numId w:val="0"/>
        </w:numPr>
        <w:tabs>
          <w:tab w:val="clear" w:pos="780"/>
        </w:tabs>
        <w:kinsoku w:val="0"/>
        <w:overflowPunct w:val="0"/>
        <w:spacing w:before="46"/>
        <w:ind w:left="3928" w:leftChars="0" w:right="0" w:rightChars="0"/>
        <w:rPr>
          <w:rFonts w:hint="eastAsia" w:ascii="仿宋" w:hAnsi="仿宋" w:eastAsia="仿宋" w:cs="仿宋"/>
          <w:color w:val="auto"/>
          <w:sz w:val="24"/>
          <w:szCs w:val="24"/>
        </w:rPr>
      </w:pPr>
    </w:p>
    <w:p w14:paraId="7487BF77">
      <w:pPr>
        <w:pStyle w:val="7"/>
        <w:numPr>
          <w:ilvl w:val="0"/>
          <w:numId w:val="0"/>
        </w:numPr>
        <w:tabs>
          <w:tab w:val="clear" w:pos="780"/>
        </w:tabs>
        <w:kinsoku w:val="0"/>
        <w:overflowPunct w:val="0"/>
        <w:spacing w:before="46"/>
        <w:ind w:left="3928" w:leftChars="0" w:right="0" w:rightChars="0"/>
        <w:rPr>
          <w:rFonts w:hint="eastAsia" w:ascii="仿宋" w:hAnsi="仿宋" w:eastAsia="仿宋" w:cs="仿宋"/>
          <w:color w:val="auto"/>
          <w:sz w:val="24"/>
          <w:szCs w:val="24"/>
        </w:rPr>
      </w:pPr>
    </w:p>
    <w:p w14:paraId="5EAC6118">
      <w:pPr>
        <w:pStyle w:val="7"/>
        <w:numPr>
          <w:ilvl w:val="0"/>
          <w:numId w:val="0"/>
        </w:numPr>
        <w:tabs>
          <w:tab w:val="clear" w:pos="780"/>
        </w:tabs>
        <w:kinsoku w:val="0"/>
        <w:overflowPunct w:val="0"/>
        <w:spacing w:before="46"/>
        <w:ind w:left="3928" w:leftChars="0" w:right="0" w:rightChars="0"/>
        <w:rPr>
          <w:rFonts w:hint="eastAsia" w:ascii="仿宋" w:hAnsi="仿宋" w:eastAsia="仿宋" w:cs="仿宋"/>
          <w:color w:val="auto"/>
          <w:sz w:val="24"/>
          <w:szCs w:val="24"/>
        </w:rPr>
      </w:pPr>
    </w:p>
    <w:p w14:paraId="421CBE75">
      <w:pPr>
        <w:pStyle w:val="7"/>
        <w:numPr>
          <w:ilvl w:val="0"/>
          <w:numId w:val="0"/>
        </w:numPr>
        <w:tabs>
          <w:tab w:val="clear" w:pos="780"/>
        </w:tabs>
        <w:kinsoku w:val="0"/>
        <w:overflowPunct w:val="0"/>
        <w:spacing w:before="46"/>
        <w:ind w:left="3928" w:leftChars="0" w:right="0" w:rightChars="0"/>
        <w:rPr>
          <w:rFonts w:hint="eastAsia" w:ascii="仿宋" w:hAnsi="仿宋" w:eastAsia="仿宋" w:cs="仿宋"/>
          <w:color w:val="auto"/>
          <w:sz w:val="24"/>
          <w:szCs w:val="24"/>
        </w:rPr>
      </w:pPr>
    </w:p>
    <w:p w14:paraId="627F8A9F">
      <w:pPr>
        <w:pStyle w:val="7"/>
        <w:numPr>
          <w:ilvl w:val="0"/>
          <w:numId w:val="0"/>
        </w:numPr>
        <w:tabs>
          <w:tab w:val="clear" w:pos="780"/>
        </w:tabs>
        <w:kinsoku w:val="0"/>
        <w:overflowPunct w:val="0"/>
        <w:spacing w:before="46"/>
        <w:ind w:right="0" w:rightChars="0"/>
        <w:jc w:val="center"/>
        <w:rPr>
          <w:rFonts w:hint="eastAsia" w:ascii="仿宋" w:hAnsi="仿宋" w:eastAsia="仿宋" w:cs="仿宋"/>
          <w:b/>
          <w:bCs/>
          <w:color w:val="auto"/>
          <w:spacing w:val="0"/>
          <w:w w:val="100"/>
          <w:position w:val="0"/>
          <w:sz w:val="36"/>
          <w:szCs w:val="36"/>
          <w:lang w:val="en-US" w:eastAsia="zh-CN"/>
        </w:rPr>
      </w:pPr>
    </w:p>
    <w:p w14:paraId="531F0F12">
      <w:pPr>
        <w:pStyle w:val="7"/>
        <w:numPr>
          <w:ilvl w:val="0"/>
          <w:numId w:val="0"/>
        </w:numPr>
        <w:tabs>
          <w:tab w:val="clear" w:pos="780"/>
        </w:tabs>
        <w:kinsoku w:val="0"/>
        <w:overflowPunct w:val="0"/>
        <w:spacing w:before="46"/>
        <w:ind w:right="0" w:rightChars="0"/>
        <w:jc w:val="center"/>
        <w:rPr>
          <w:rFonts w:hint="eastAsia" w:ascii="仿宋" w:hAnsi="仿宋" w:eastAsia="仿宋" w:cs="仿宋"/>
          <w:b/>
          <w:bCs/>
          <w:color w:val="auto"/>
          <w:spacing w:val="0"/>
          <w:w w:val="100"/>
          <w:position w:val="0"/>
          <w:sz w:val="36"/>
          <w:szCs w:val="36"/>
          <w:lang w:val="en-US" w:eastAsia="zh-CN"/>
        </w:rPr>
      </w:pPr>
    </w:p>
    <w:p w14:paraId="203B2BFA">
      <w:pPr>
        <w:pStyle w:val="7"/>
        <w:numPr>
          <w:ilvl w:val="0"/>
          <w:numId w:val="0"/>
        </w:numPr>
        <w:tabs>
          <w:tab w:val="clear" w:pos="780"/>
        </w:tabs>
        <w:kinsoku w:val="0"/>
        <w:overflowPunct w:val="0"/>
        <w:spacing w:before="46"/>
        <w:ind w:right="0" w:rightChars="0"/>
        <w:jc w:val="center"/>
        <w:rPr>
          <w:rFonts w:hint="eastAsia" w:ascii="仿宋" w:hAnsi="仿宋" w:eastAsia="仿宋" w:cs="仿宋"/>
          <w:b/>
          <w:bCs/>
          <w:color w:val="auto"/>
          <w:spacing w:val="0"/>
          <w:w w:val="100"/>
          <w:position w:val="0"/>
          <w:sz w:val="36"/>
          <w:szCs w:val="36"/>
          <w:lang w:val="en-US" w:eastAsia="zh-CN"/>
        </w:rPr>
      </w:pPr>
      <w:r>
        <w:rPr>
          <w:rFonts w:hint="eastAsia" w:ascii="仿宋" w:hAnsi="仿宋" w:eastAsia="仿宋" w:cs="仿宋"/>
          <w:b/>
          <w:bCs/>
          <w:color w:val="auto"/>
          <w:spacing w:val="0"/>
          <w:w w:val="100"/>
          <w:position w:val="0"/>
          <w:sz w:val="36"/>
          <w:szCs w:val="36"/>
          <w:lang w:val="en-US" w:eastAsia="zh-CN"/>
        </w:rPr>
        <w:t>5、技术条款偏离表</w:t>
      </w:r>
    </w:p>
    <w:tbl>
      <w:tblPr>
        <w:tblStyle w:val="20"/>
        <w:tblW w:w="75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357"/>
        <w:gridCol w:w="1326"/>
        <w:gridCol w:w="1326"/>
        <w:gridCol w:w="1327"/>
        <w:gridCol w:w="1327"/>
      </w:tblGrid>
      <w:tr w14:paraId="1DF88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536D22B1">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序号</w:t>
            </w:r>
          </w:p>
        </w:tc>
        <w:tc>
          <w:tcPr>
            <w:tcW w:w="1357" w:type="dxa"/>
            <w:vAlign w:val="center"/>
          </w:tcPr>
          <w:p w14:paraId="0FE967C5">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货物名称</w:t>
            </w:r>
          </w:p>
        </w:tc>
        <w:tc>
          <w:tcPr>
            <w:tcW w:w="1326" w:type="dxa"/>
            <w:vAlign w:val="center"/>
          </w:tcPr>
          <w:p w14:paraId="1191C86A">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lang w:eastAsia="zh-CN"/>
              </w:rPr>
              <w:t>谈判文件</w:t>
            </w:r>
            <w:r>
              <w:rPr>
                <w:rFonts w:hint="eastAsia" w:ascii="仿宋" w:hAnsi="仿宋" w:eastAsia="仿宋" w:cs="仿宋"/>
                <w:bCs/>
                <w:color w:val="auto"/>
                <w:sz w:val="24"/>
                <w:szCs w:val="24"/>
              </w:rPr>
              <w:t>要求规格</w:t>
            </w:r>
          </w:p>
        </w:tc>
        <w:tc>
          <w:tcPr>
            <w:tcW w:w="1326" w:type="dxa"/>
            <w:vAlign w:val="center"/>
          </w:tcPr>
          <w:p w14:paraId="4582ABE2">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投标规格</w:t>
            </w:r>
          </w:p>
        </w:tc>
        <w:tc>
          <w:tcPr>
            <w:tcW w:w="1327" w:type="dxa"/>
            <w:vAlign w:val="center"/>
          </w:tcPr>
          <w:p w14:paraId="5EADAD66">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偏离</w:t>
            </w:r>
          </w:p>
        </w:tc>
        <w:tc>
          <w:tcPr>
            <w:tcW w:w="1327" w:type="dxa"/>
            <w:vAlign w:val="center"/>
          </w:tcPr>
          <w:p w14:paraId="6306376D">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说明</w:t>
            </w:r>
          </w:p>
        </w:tc>
      </w:tr>
      <w:tr w14:paraId="06CA7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580DB32B">
            <w:pPr>
              <w:jc w:val="center"/>
              <w:rPr>
                <w:rFonts w:hint="eastAsia" w:ascii="仿宋" w:hAnsi="仿宋" w:eastAsia="仿宋" w:cs="仿宋"/>
                <w:b/>
                <w:bCs/>
                <w:color w:val="auto"/>
                <w:sz w:val="24"/>
                <w:szCs w:val="24"/>
              </w:rPr>
            </w:pPr>
          </w:p>
        </w:tc>
        <w:tc>
          <w:tcPr>
            <w:tcW w:w="1357" w:type="dxa"/>
          </w:tcPr>
          <w:p w14:paraId="35335D4E">
            <w:pPr>
              <w:jc w:val="center"/>
              <w:rPr>
                <w:rFonts w:hint="eastAsia" w:ascii="仿宋" w:hAnsi="仿宋" w:eastAsia="仿宋" w:cs="仿宋"/>
                <w:b/>
                <w:bCs/>
                <w:color w:val="auto"/>
                <w:sz w:val="24"/>
                <w:szCs w:val="24"/>
              </w:rPr>
            </w:pPr>
          </w:p>
        </w:tc>
        <w:tc>
          <w:tcPr>
            <w:tcW w:w="1326" w:type="dxa"/>
          </w:tcPr>
          <w:p w14:paraId="6F3F5FD4">
            <w:pPr>
              <w:jc w:val="center"/>
              <w:rPr>
                <w:rFonts w:hint="eastAsia" w:ascii="仿宋" w:hAnsi="仿宋" w:eastAsia="仿宋" w:cs="仿宋"/>
                <w:b/>
                <w:bCs/>
                <w:color w:val="auto"/>
                <w:sz w:val="24"/>
                <w:szCs w:val="24"/>
              </w:rPr>
            </w:pPr>
          </w:p>
        </w:tc>
        <w:tc>
          <w:tcPr>
            <w:tcW w:w="1326" w:type="dxa"/>
          </w:tcPr>
          <w:p w14:paraId="4C93566C">
            <w:pPr>
              <w:jc w:val="center"/>
              <w:rPr>
                <w:rFonts w:hint="eastAsia" w:ascii="仿宋" w:hAnsi="仿宋" w:eastAsia="仿宋" w:cs="仿宋"/>
                <w:b/>
                <w:bCs/>
                <w:color w:val="auto"/>
                <w:sz w:val="24"/>
                <w:szCs w:val="24"/>
              </w:rPr>
            </w:pPr>
          </w:p>
        </w:tc>
        <w:tc>
          <w:tcPr>
            <w:tcW w:w="1327" w:type="dxa"/>
          </w:tcPr>
          <w:p w14:paraId="25F866FE">
            <w:pPr>
              <w:jc w:val="center"/>
              <w:rPr>
                <w:rFonts w:hint="eastAsia" w:ascii="仿宋" w:hAnsi="仿宋" w:eastAsia="仿宋" w:cs="仿宋"/>
                <w:b/>
                <w:bCs/>
                <w:color w:val="auto"/>
                <w:sz w:val="24"/>
                <w:szCs w:val="24"/>
              </w:rPr>
            </w:pPr>
            <w:r>
              <w:rPr>
                <w:rFonts w:hint="eastAsia" w:ascii="仿宋" w:hAnsi="仿宋" w:eastAsia="仿宋" w:cs="仿宋"/>
                <w:bCs/>
                <w:color w:val="auto"/>
                <w:sz w:val="24"/>
                <w:szCs w:val="24"/>
                <w:lang w:val="en-US" w:eastAsia="zh-CN"/>
              </w:rPr>
              <w:t>如有正偏离需提供证明材料，证明材料附后(并注明页码)</w:t>
            </w:r>
          </w:p>
        </w:tc>
        <w:tc>
          <w:tcPr>
            <w:tcW w:w="1327" w:type="dxa"/>
          </w:tcPr>
          <w:p w14:paraId="76AFF765">
            <w:pPr>
              <w:jc w:val="center"/>
              <w:rPr>
                <w:rFonts w:hint="eastAsia" w:ascii="仿宋" w:hAnsi="仿宋" w:eastAsia="仿宋" w:cs="仿宋"/>
                <w:b/>
                <w:bCs/>
                <w:color w:val="auto"/>
                <w:sz w:val="24"/>
                <w:szCs w:val="24"/>
              </w:rPr>
            </w:pPr>
          </w:p>
        </w:tc>
      </w:tr>
      <w:tr w14:paraId="3B4BC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5F1BA75F">
            <w:pPr>
              <w:jc w:val="center"/>
              <w:rPr>
                <w:rFonts w:hint="eastAsia" w:ascii="仿宋" w:hAnsi="仿宋" w:eastAsia="仿宋" w:cs="仿宋"/>
                <w:b/>
                <w:bCs/>
                <w:color w:val="auto"/>
                <w:sz w:val="24"/>
                <w:szCs w:val="24"/>
              </w:rPr>
            </w:pPr>
          </w:p>
        </w:tc>
        <w:tc>
          <w:tcPr>
            <w:tcW w:w="1357" w:type="dxa"/>
          </w:tcPr>
          <w:p w14:paraId="1FF71C79">
            <w:pPr>
              <w:jc w:val="center"/>
              <w:rPr>
                <w:rFonts w:hint="eastAsia" w:ascii="仿宋" w:hAnsi="仿宋" w:eastAsia="仿宋" w:cs="仿宋"/>
                <w:b/>
                <w:bCs/>
                <w:color w:val="auto"/>
                <w:sz w:val="24"/>
                <w:szCs w:val="24"/>
              </w:rPr>
            </w:pPr>
          </w:p>
        </w:tc>
        <w:tc>
          <w:tcPr>
            <w:tcW w:w="1326" w:type="dxa"/>
          </w:tcPr>
          <w:p w14:paraId="7564E98A">
            <w:pPr>
              <w:jc w:val="center"/>
              <w:rPr>
                <w:rFonts w:hint="eastAsia" w:ascii="仿宋" w:hAnsi="仿宋" w:eastAsia="仿宋" w:cs="仿宋"/>
                <w:b/>
                <w:bCs/>
                <w:color w:val="auto"/>
                <w:sz w:val="24"/>
                <w:szCs w:val="24"/>
              </w:rPr>
            </w:pPr>
          </w:p>
        </w:tc>
        <w:tc>
          <w:tcPr>
            <w:tcW w:w="1326" w:type="dxa"/>
          </w:tcPr>
          <w:p w14:paraId="12549725">
            <w:pPr>
              <w:jc w:val="center"/>
              <w:rPr>
                <w:rFonts w:hint="eastAsia" w:ascii="仿宋" w:hAnsi="仿宋" w:eastAsia="仿宋" w:cs="仿宋"/>
                <w:b/>
                <w:bCs/>
                <w:color w:val="auto"/>
                <w:sz w:val="24"/>
                <w:szCs w:val="24"/>
              </w:rPr>
            </w:pPr>
          </w:p>
        </w:tc>
        <w:tc>
          <w:tcPr>
            <w:tcW w:w="1327" w:type="dxa"/>
          </w:tcPr>
          <w:p w14:paraId="15F8F0D7">
            <w:pPr>
              <w:jc w:val="center"/>
              <w:rPr>
                <w:rFonts w:hint="eastAsia" w:ascii="仿宋" w:hAnsi="仿宋" w:eastAsia="仿宋" w:cs="仿宋"/>
                <w:b/>
                <w:bCs/>
                <w:color w:val="auto"/>
                <w:sz w:val="24"/>
                <w:szCs w:val="24"/>
              </w:rPr>
            </w:pPr>
          </w:p>
        </w:tc>
        <w:tc>
          <w:tcPr>
            <w:tcW w:w="1327" w:type="dxa"/>
          </w:tcPr>
          <w:p w14:paraId="0549FC3F">
            <w:pPr>
              <w:jc w:val="center"/>
              <w:rPr>
                <w:rFonts w:hint="eastAsia" w:ascii="仿宋" w:hAnsi="仿宋" w:eastAsia="仿宋" w:cs="仿宋"/>
                <w:b/>
                <w:bCs/>
                <w:color w:val="auto"/>
                <w:sz w:val="24"/>
                <w:szCs w:val="24"/>
              </w:rPr>
            </w:pPr>
          </w:p>
        </w:tc>
      </w:tr>
      <w:tr w14:paraId="03C87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7F1320AA">
            <w:pPr>
              <w:jc w:val="center"/>
              <w:rPr>
                <w:rFonts w:hint="eastAsia" w:ascii="仿宋" w:hAnsi="仿宋" w:eastAsia="仿宋" w:cs="仿宋"/>
                <w:b/>
                <w:bCs/>
                <w:color w:val="auto"/>
                <w:sz w:val="24"/>
                <w:szCs w:val="24"/>
              </w:rPr>
            </w:pPr>
          </w:p>
        </w:tc>
        <w:tc>
          <w:tcPr>
            <w:tcW w:w="1357" w:type="dxa"/>
          </w:tcPr>
          <w:p w14:paraId="267E833A">
            <w:pPr>
              <w:jc w:val="center"/>
              <w:rPr>
                <w:rFonts w:hint="eastAsia" w:ascii="仿宋" w:hAnsi="仿宋" w:eastAsia="仿宋" w:cs="仿宋"/>
                <w:b/>
                <w:bCs/>
                <w:color w:val="auto"/>
                <w:sz w:val="24"/>
                <w:szCs w:val="24"/>
              </w:rPr>
            </w:pPr>
          </w:p>
        </w:tc>
        <w:tc>
          <w:tcPr>
            <w:tcW w:w="1326" w:type="dxa"/>
          </w:tcPr>
          <w:p w14:paraId="7EBD80D7">
            <w:pPr>
              <w:jc w:val="center"/>
              <w:rPr>
                <w:rFonts w:hint="eastAsia" w:ascii="仿宋" w:hAnsi="仿宋" w:eastAsia="仿宋" w:cs="仿宋"/>
                <w:b/>
                <w:bCs/>
                <w:color w:val="auto"/>
                <w:sz w:val="24"/>
                <w:szCs w:val="24"/>
              </w:rPr>
            </w:pPr>
          </w:p>
        </w:tc>
        <w:tc>
          <w:tcPr>
            <w:tcW w:w="1326" w:type="dxa"/>
          </w:tcPr>
          <w:p w14:paraId="584BC4FC">
            <w:pPr>
              <w:jc w:val="center"/>
              <w:rPr>
                <w:rFonts w:hint="eastAsia" w:ascii="仿宋" w:hAnsi="仿宋" w:eastAsia="仿宋" w:cs="仿宋"/>
                <w:b/>
                <w:bCs/>
                <w:color w:val="auto"/>
                <w:sz w:val="24"/>
                <w:szCs w:val="24"/>
              </w:rPr>
            </w:pPr>
          </w:p>
        </w:tc>
        <w:tc>
          <w:tcPr>
            <w:tcW w:w="1327" w:type="dxa"/>
          </w:tcPr>
          <w:p w14:paraId="67190755">
            <w:pPr>
              <w:jc w:val="center"/>
              <w:rPr>
                <w:rFonts w:hint="eastAsia" w:ascii="仿宋" w:hAnsi="仿宋" w:eastAsia="仿宋" w:cs="仿宋"/>
                <w:b/>
                <w:bCs/>
                <w:color w:val="auto"/>
                <w:sz w:val="24"/>
                <w:szCs w:val="24"/>
              </w:rPr>
            </w:pPr>
          </w:p>
        </w:tc>
        <w:tc>
          <w:tcPr>
            <w:tcW w:w="1327" w:type="dxa"/>
          </w:tcPr>
          <w:p w14:paraId="2DEB40D7">
            <w:pPr>
              <w:jc w:val="center"/>
              <w:rPr>
                <w:rFonts w:hint="eastAsia" w:ascii="仿宋" w:hAnsi="仿宋" w:eastAsia="仿宋" w:cs="仿宋"/>
                <w:b/>
                <w:bCs/>
                <w:color w:val="auto"/>
                <w:sz w:val="24"/>
                <w:szCs w:val="24"/>
              </w:rPr>
            </w:pPr>
          </w:p>
        </w:tc>
      </w:tr>
      <w:tr w14:paraId="3EC3D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771B0D32">
            <w:pPr>
              <w:jc w:val="center"/>
              <w:rPr>
                <w:rFonts w:hint="eastAsia" w:ascii="仿宋" w:hAnsi="仿宋" w:eastAsia="仿宋" w:cs="仿宋"/>
                <w:b/>
                <w:bCs/>
                <w:color w:val="auto"/>
                <w:sz w:val="24"/>
                <w:szCs w:val="24"/>
              </w:rPr>
            </w:pPr>
          </w:p>
        </w:tc>
        <w:tc>
          <w:tcPr>
            <w:tcW w:w="1357" w:type="dxa"/>
          </w:tcPr>
          <w:p w14:paraId="60A3F386">
            <w:pPr>
              <w:jc w:val="center"/>
              <w:rPr>
                <w:rFonts w:hint="eastAsia" w:ascii="仿宋" w:hAnsi="仿宋" w:eastAsia="仿宋" w:cs="仿宋"/>
                <w:b/>
                <w:bCs/>
                <w:color w:val="auto"/>
                <w:sz w:val="24"/>
                <w:szCs w:val="24"/>
              </w:rPr>
            </w:pPr>
          </w:p>
        </w:tc>
        <w:tc>
          <w:tcPr>
            <w:tcW w:w="1326" w:type="dxa"/>
          </w:tcPr>
          <w:p w14:paraId="78AFB554">
            <w:pPr>
              <w:jc w:val="center"/>
              <w:rPr>
                <w:rFonts w:hint="eastAsia" w:ascii="仿宋" w:hAnsi="仿宋" w:eastAsia="仿宋" w:cs="仿宋"/>
                <w:b/>
                <w:bCs/>
                <w:color w:val="auto"/>
                <w:sz w:val="24"/>
                <w:szCs w:val="24"/>
              </w:rPr>
            </w:pPr>
          </w:p>
        </w:tc>
        <w:tc>
          <w:tcPr>
            <w:tcW w:w="1326" w:type="dxa"/>
          </w:tcPr>
          <w:p w14:paraId="57D53F98">
            <w:pPr>
              <w:jc w:val="center"/>
              <w:rPr>
                <w:rFonts w:hint="eastAsia" w:ascii="仿宋" w:hAnsi="仿宋" w:eastAsia="仿宋" w:cs="仿宋"/>
                <w:b/>
                <w:bCs/>
                <w:color w:val="auto"/>
                <w:sz w:val="24"/>
                <w:szCs w:val="24"/>
              </w:rPr>
            </w:pPr>
          </w:p>
        </w:tc>
        <w:tc>
          <w:tcPr>
            <w:tcW w:w="1327" w:type="dxa"/>
          </w:tcPr>
          <w:p w14:paraId="0765DB12">
            <w:pPr>
              <w:jc w:val="center"/>
              <w:rPr>
                <w:rFonts w:hint="eastAsia" w:ascii="仿宋" w:hAnsi="仿宋" w:eastAsia="仿宋" w:cs="仿宋"/>
                <w:b/>
                <w:bCs/>
                <w:color w:val="auto"/>
                <w:sz w:val="24"/>
                <w:szCs w:val="24"/>
              </w:rPr>
            </w:pPr>
          </w:p>
        </w:tc>
        <w:tc>
          <w:tcPr>
            <w:tcW w:w="1327" w:type="dxa"/>
          </w:tcPr>
          <w:p w14:paraId="6CA8AEEB">
            <w:pPr>
              <w:jc w:val="center"/>
              <w:rPr>
                <w:rFonts w:hint="eastAsia" w:ascii="仿宋" w:hAnsi="仿宋" w:eastAsia="仿宋" w:cs="仿宋"/>
                <w:b/>
                <w:bCs/>
                <w:color w:val="auto"/>
                <w:sz w:val="24"/>
                <w:szCs w:val="24"/>
              </w:rPr>
            </w:pPr>
          </w:p>
        </w:tc>
      </w:tr>
      <w:tr w14:paraId="22468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447B054F">
            <w:pPr>
              <w:jc w:val="center"/>
              <w:rPr>
                <w:rFonts w:hint="eastAsia" w:ascii="仿宋" w:hAnsi="仿宋" w:eastAsia="仿宋" w:cs="仿宋"/>
                <w:b/>
                <w:bCs/>
                <w:color w:val="auto"/>
                <w:sz w:val="24"/>
                <w:szCs w:val="24"/>
              </w:rPr>
            </w:pPr>
          </w:p>
        </w:tc>
        <w:tc>
          <w:tcPr>
            <w:tcW w:w="1357" w:type="dxa"/>
          </w:tcPr>
          <w:p w14:paraId="3FD0C829">
            <w:pPr>
              <w:jc w:val="center"/>
              <w:rPr>
                <w:rFonts w:hint="eastAsia" w:ascii="仿宋" w:hAnsi="仿宋" w:eastAsia="仿宋" w:cs="仿宋"/>
                <w:b/>
                <w:bCs/>
                <w:color w:val="auto"/>
                <w:sz w:val="24"/>
                <w:szCs w:val="24"/>
              </w:rPr>
            </w:pPr>
          </w:p>
        </w:tc>
        <w:tc>
          <w:tcPr>
            <w:tcW w:w="1326" w:type="dxa"/>
          </w:tcPr>
          <w:p w14:paraId="3D94DCCC">
            <w:pPr>
              <w:jc w:val="center"/>
              <w:rPr>
                <w:rFonts w:hint="eastAsia" w:ascii="仿宋" w:hAnsi="仿宋" w:eastAsia="仿宋" w:cs="仿宋"/>
                <w:b/>
                <w:bCs/>
                <w:color w:val="auto"/>
                <w:sz w:val="24"/>
                <w:szCs w:val="24"/>
              </w:rPr>
            </w:pPr>
          </w:p>
        </w:tc>
        <w:tc>
          <w:tcPr>
            <w:tcW w:w="1326" w:type="dxa"/>
          </w:tcPr>
          <w:p w14:paraId="47EC323D">
            <w:pPr>
              <w:jc w:val="center"/>
              <w:rPr>
                <w:rFonts w:hint="eastAsia" w:ascii="仿宋" w:hAnsi="仿宋" w:eastAsia="仿宋" w:cs="仿宋"/>
                <w:b/>
                <w:bCs/>
                <w:color w:val="auto"/>
                <w:sz w:val="24"/>
                <w:szCs w:val="24"/>
              </w:rPr>
            </w:pPr>
          </w:p>
        </w:tc>
        <w:tc>
          <w:tcPr>
            <w:tcW w:w="1327" w:type="dxa"/>
          </w:tcPr>
          <w:p w14:paraId="115C9EBC">
            <w:pPr>
              <w:jc w:val="center"/>
              <w:rPr>
                <w:rFonts w:hint="eastAsia" w:ascii="仿宋" w:hAnsi="仿宋" w:eastAsia="仿宋" w:cs="仿宋"/>
                <w:b/>
                <w:bCs/>
                <w:color w:val="auto"/>
                <w:sz w:val="24"/>
                <w:szCs w:val="24"/>
              </w:rPr>
            </w:pPr>
          </w:p>
        </w:tc>
        <w:tc>
          <w:tcPr>
            <w:tcW w:w="1327" w:type="dxa"/>
          </w:tcPr>
          <w:p w14:paraId="35D8F413">
            <w:pPr>
              <w:jc w:val="center"/>
              <w:rPr>
                <w:rFonts w:hint="eastAsia" w:ascii="仿宋" w:hAnsi="仿宋" w:eastAsia="仿宋" w:cs="仿宋"/>
                <w:b/>
                <w:bCs/>
                <w:color w:val="auto"/>
                <w:sz w:val="24"/>
                <w:szCs w:val="24"/>
              </w:rPr>
            </w:pPr>
          </w:p>
        </w:tc>
      </w:tr>
    </w:tbl>
    <w:p w14:paraId="608CF9D2">
      <w:pPr>
        <w:spacing w:line="360" w:lineRule="auto"/>
        <w:ind w:firstLine="475" w:firstLineChars="198"/>
        <w:jc w:val="left"/>
        <w:rPr>
          <w:rFonts w:hint="eastAsia" w:ascii="仿宋" w:hAnsi="仿宋" w:eastAsia="仿宋" w:cs="仿宋"/>
          <w:color w:val="auto"/>
          <w:sz w:val="24"/>
          <w:szCs w:val="24"/>
        </w:rPr>
      </w:pPr>
      <w:r>
        <w:rPr>
          <w:rFonts w:hint="eastAsia" w:ascii="仿宋" w:hAnsi="仿宋" w:eastAsia="仿宋" w:cs="仿宋"/>
          <w:color w:val="auto"/>
          <w:sz w:val="24"/>
          <w:szCs w:val="24"/>
        </w:rPr>
        <w:t>备注：投标人应根据其提供的货物，对照</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第</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章“技术标准和要求”中的要求，有差异的，则在此表中列明实际响应的内容提要并加以说明，以便查对。本表包括所有的技术响应及差异。无差异说明表示完全响应</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未列明项视为完全响应，正偏离需附检测报告。</w:t>
      </w:r>
    </w:p>
    <w:p w14:paraId="22C066BA">
      <w:pPr>
        <w:pStyle w:val="10"/>
        <w:tabs>
          <w:tab w:val="left" w:pos="5580"/>
        </w:tabs>
        <w:spacing w:line="360" w:lineRule="auto"/>
        <w:ind w:firstLine="3120" w:firstLineChars="1300"/>
        <w:rPr>
          <w:rFonts w:hint="eastAsia" w:ascii="仿宋" w:hAnsi="仿宋" w:eastAsia="仿宋" w:cs="仿宋"/>
          <w:color w:val="auto"/>
          <w:sz w:val="24"/>
        </w:rPr>
      </w:pPr>
    </w:p>
    <w:p w14:paraId="62AF248A">
      <w:pPr>
        <w:pStyle w:val="10"/>
        <w:tabs>
          <w:tab w:val="left" w:pos="5580"/>
        </w:tabs>
        <w:spacing w:line="360" w:lineRule="auto"/>
        <w:ind w:firstLine="3120" w:firstLineChars="1300"/>
        <w:rPr>
          <w:rFonts w:hint="eastAsia" w:ascii="仿宋" w:hAnsi="仿宋" w:eastAsia="仿宋" w:cs="仿宋"/>
          <w:color w:val="auto"/>
          <w:sz w:val="24"/>
        </w:rPr>
      </w:pPr>
      <w:r>
        <w:rPr>
          <w:rFonts w:hint="eastAsia" w:ascii="仿宋" w:hAnsi="仿宋" w:eastAsia="仿宋" w:cs="仿宋"/>
          <w:color w:val="auto"/>
          <w:sz w:val="24"/>
        </w:rPr>
        <w:t>投标人（盖章）：</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14:paraId="0B299ADB">
      <w:pPr>
        <w:pStyle w:val="10"/>
        <w:tabs>
          <w:tab w:val="left" w:pos="5580"/>
        </w:tabs>
        <w:spacing w:line="360" w:lineRule="auto"/>
        <w:ind w:firstLine="3120" w:firstLineChars="1300"/>
        <w:rPr>
          <w:rFonts w:hint="eastAsia" w:ascii="仿宋" w:hAnsi="仿宋" w:eastAsia="仿宋" w:cs="仿宋"/>
          <w:color w:val="auto"/>
          <w:kern w:val="0"/>
          <w:sz w:val="24"/>
          <w:szCs w:val="24"/>
          <w:u w:val="single"/>
          <w:lang w:val="en-US" w:eastAsia="zh-CN"/>
        </w:rPr>
      </w:pPr>
      <w:r>
        <w:rPr>
          <w:rFonts w:hint="eastAsia" w:ascii="仿宋" w:hAnsi="仿宋" w:eastAsia="仿宋" w:cs="仿宋"/>
          <w:color w:val="auto"/>
          <w:sz w:val="24"/>
          <w:lang w:eastAsia="zh-CN"/>
        </w:rPr>
        <w:t>法定代表人或</w:t>
      </w:r>
      <w:r>
        <w:rPr>
          <w:rFonts w:hint="eastAsia" w:ascii="仿宋" w:hAnsi="仿宋" w:eastAsia="仿宋" w:cs="仿宋"/>
          <w:color w:val="auto"/>
          <w:kern w:val="0"/>
          <w:sz w:val="24"/>
          <w:szCs w:val="24"/>
        </w:rPr>
        <w:t>委托代理人</w:t>
      </w:r>
      <w:r>
        <w:rPr>
          <w:rFonts w:hint="eastAsia" w:ascii="仿宋" w:hAnsi="仿宋" w:eastAsia="仿宋" w:cs="仿宋"/>
          <w:color w:val="auto"/>
          <w:sz w:val="24"/>
          <w:lang w:eastAsia="zh-CN"/>
        </w:rPr>
        <w:t>（签字或盖章）</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u w:val="single"/>
          <w:lang w:val="en-US" w:eastAsia="zh-CN"/>
        </w:rPr>
        <w:t xml:space="preserve">                   </w:t>
      </w:r>
    </w:p>
    <w:p w14:paraId="6DAFFBEC">
      <w:pPr>
        <w:keepNext w:val="0"/>
        <w:keepLines w:val="0"/>
        <w:pageBreakBefore w:val="0"/>
        <w:widowControl w:val="0"/>
        <w:kinsoku/>
        <w:wordWrap/>
        <w:overflowPunct/>
        <w:topLinePunct w:val="0"/>
        <w:autoSpaceDE/>
        <w:autoSpaceDN/>
        <w:bidi w:val="0"/>
        <w:adjustRightInd/>
        <w:snapToGrid/>
        <w:spacing w:line="360" w:lineRule="auto"/>
        <w:ind w:firstLine="3120" w:firstLineChars="1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日期：       年   月   日</w:t>
      </w:r>
    </w:p>
    <w:p w14:paraId="2B2893AF">
      <w:pPr>
        <w:pStyle w:val="4"/>
        <w:rPr>
          <w:rFonts w:hint="eastAsia" w:ascii="仿宋" w:hAnsi="仿宋" w:eastAsia="仿宋" w:cs="仿宋"/>
          <w:b/>
          <w:bCs/>
          <w:color w:val="auto"/>
          <w:sz w:val="36"/>
          <w:szCs w:val="36"/>
        </w:rPr>
      </w:pPr>
    </w:p>
    <w:p w14:paraId="5F89E49F">
      <w:pPr>
        <w:rPr>
          <w:rFonts w:hint="eastAsia" w:ascii="仿宋" w:hAnsi="仿宋" w:eastAsia="仿宋" w:cs="仿宋"/>
          <w:color w:val="auto"/>
        </w:rPr>
      </w:pPr>
    </w:p>
    <w:p w14:paraId="4302E88C">
      <w:pPr>
        <w:pStyle w:val="29"/>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7C4EBE71">
      <w:pPr>
        <w:pStyle w:val="29"/>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0959F4D4">
      <w:pPr>
        <w:pStyle w:val="29"/>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7D530045">
      <w:pPr>
        <w:pStyle w:val="29"/>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0C51FF0E">
      <w:pPr>
        <w:pStyle w:val="29"/>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4FB7B4CF">
      <w:pPr>
        <w:pStyle w:val="29"/>
        <w:keepNext w:val="0"/>
        <w:keepLines w:val="0"/>
        <w:widowControl w:val="0"/>
        <w:shd w:val="clear" w:color="auto" w:fill="auto"/>
        <w:bidi w:val="0"/>
        <w:spacing w:before="0" w:after="0" w:line="240" w:lineRule="auto"/>
        <w:ind w:left="0" w:leftChars="0" w:right="0" w:firstLine="0" w:firstLineChars="0"/>
        <w:jc w:val="both"/>
        <w:rPr>
          <w:rFonts w:hint="eastAsia" w:ascii="仿宋" w:hAnsi="仿宋" w:eastAsia="仿宋" w:cs="仿宋"/>
          <w:color w:val="auto"/>
          <w:spacing w:val="0"/>
          <w:w w:val="100"/>
          <w:position w:val="0"/>
          <w:sz w:val="36"/>
          <w:szCs w:val="36"/>
          <w:lang w:eastAsia="zh-CN"/>
        </w:rPr>
      </w:pPr>
    </w:p>
    <w:p w14:paraId="447B83D9">
      <w:pPr>
        <w:pStyle w:val="29"/>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lang w:val="en-US" w:eastAsia="zh-CN"/>
        </w:rPr>
      </w:pPr>
    </w:p>
    <w:p w14:paraId="4DA673BB">
      <w:pPr>
        <w:pStyle w:val="29"/>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lang w:eastAsia="zh-CN"/>
        </w:rPr>
      </w:pPr>
      <w:r>
        <w:rPr>
          <w:rFonts w:hint="eastAsia" w:ascii="仿宋" w:hAnsi="仿宋" w:eastAsia="仿宋" w:cs="仿宋"/>
          <w:b/>
          <w:bCs/>
          <w:color w:val="auto"/>
          <w:spacing w:val="0"/>
          <w:w w:val="100"/>
          <w:position w:val="0"/>
          <w:sz w:val="36"/>
          <w:szCs w:val="36"/>
          <w:lang w:val="en-US" w:eastAsia="zh-CN"/>
        </w:rPr>
        <w:t>6</w:t>
      </w:r>
      <w:r>
        <w:rPr>
          <w:rFonts w:hint="eastAsia" w:ascii="仿宋" w:hAnsi="仿宋" w:eastAsia="仿宋" w:cs="仿宋"/>
          <w:b/>
          <w:bCs/>
          <w:color w:val="auto"/>
          <w:spacing w:val="0"/>
          <w:w w:val="100"/>
          <w:position w:val="0"/>
          <w:sz w:val="36"/>
          <w:szCs w:val="36"/>
        </w:rPr>
        <w:t>、</w:t>
      </w:r>
      <w:r>
        <w:rPr>
          <w:rFonts w:hint="eastAsia" w:ascii="仿宋" w:hAnsi="仿宋" w:eastAsia="仿宋" w:cs="仿宋"/>
          <w:b/>
          <w:bCs/>
          <w:color w:val="auto"/>
          <w:spacing w:val="0"/>
          <w:w w:val="100"/>
          <w:position w:val="0"/>
          <w:sz w:val="36"/>
          <w:szCs w:val="36"/>
          <w:lang w:eastAsia="zh-CN"/>
        </w:rPr>
        <w:t>商务条款偏离表</w:t>
      </w:r>
    </w:p>
    <w:tbl>
      <w:tblPr>
        <w:tblStyle w:val="20"/>
        <w:tblW w:w="7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746"/>
        <w:gridCol w:w="2708"/>
        <w:gridCol w:w="1130"/>
      </w:tblGrid>
      <w:tr w14:paraId="5E4B0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064D9499">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序号</w:t>
            </w:r>
          </w:p>
        </w:tc>
        <w:tc>
          <w:tcPr>
            <w:tcW w:w="2746" w:type="dxa"/>
          </w:tcPr>
          <w:p w14:paraId="7B59BAFD">
            <w:pPr>
              <w:pStyle w:val="10"/>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谈判文件的商务条款</w:t>
            </w:r>
          </w:p>
        </w:tc>
        <w:tc>
          <w:tcPr>
            <w:tcW w:w="2708" w:type="dxa"/>
          </w:tcPr>
          <w:p w14:paraId="50903FD1">
            <w:pPr>
              <w:pStyle w:val="10"/>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响应文件的商务条款</w:t>
            </w:r>
          </w:p>
        </w:tc>
        <w:tc>
          <w:tcPr>
            <w:tcW w:w="1130" w:type="dxa"/>
          </w:tcPr>
          <w:p w14:paraId="6E96CDD8">
            <w:pPr>
              <w:pStyle w:val="10"/>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说明</w:t>
            </w:r>
          </w:p>
        </w:tc>
      </w:tr>
      <w:tr w14:paraId="00331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787F31DF">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w:t>
            </w:r>
          </w:p>
        </w:tc>
        <w:tc>
          <w:tcPr>
            <w:tcW w:w="2746" w:type="dxa"/>
            <w:vAlign w:val="center"/>
          </w:tcPr>
          <w:p w14:paraId="5FCD1081">
            <w:pPr>
              <w:rPr>
                <w:rFonts w:hint="eastAsia" w:ascii="仿宋" w:hAnsi="仿宋" w:eastAsia="仿宋" w:cs="仿宋"/>
                <w:color w:val="auto"/>
                <w:spacing w:val="-1"/>
                <w:kern w:val="0"/>
                <w:sz w:val="24"/>
              </w:rPr>
            </w:pPr>
          </w:p>
        </w:tc>
        <w:tc>
          <w:tcPr>
            <w:tcW w:w="2708" w:type="dxa"/>
            <w:vAlign w:val="center"/>
          </w:tcPr>
          <w:p w14:paraId="333FAC0E">
            <w:pPr>
              <w:rPr>
                <w:rFonts w:hint="eastAsia" w:ascii="仿宋" w:hAnsi="仿宋" w:eastAsia="仿宋" w:cs="仿宋"/>
                <w:color w:val="auto"/>
                <w:spacing w:val="-1"/>
                <w:kern w:val="0"/>
                <w:sz w:val="24"/>
              </w:rPr>
            </w:pPr>
          </w:p>
        </w:tc>
        <w:tc>
          <w:tcPr>
            <w:tcW w:w="1130" w:type="dxa"/>
            <w:vAlign w:val="center"/>
          </w:tcPr>
          <w:p w14:paraId="1911BDD8">
            <w:pPr>
              <w:rPr>
                <w:rFonts w:hint="eastAsia" w:ascii="仿宋" w:hAnsi="仿宋" w:eastAsia="仿宋" w:cs="仿宋"/>
                <w:color w:val="auto"/>
                <w:spacing w:val="-1"/>
                <w:kern w:val="0"/>
                <w:sz w:val="24"/>
              </w:rPr>
            </w:pPr>
          </w:p>
        </w:tc>
      </w:tr>
      <w:tr w14:paraId="70319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0728DF61">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2</w:t>
            </w:r>
          </w:p>
        </w:tc>
        <w:tc>
          <w:tcPr>
            <w:tcW w:w="2746" w:type="dxa"/>
            <w:vAlign w:val="center"/>
          </w:tcPr>
          <w:p w14:paraId="24375419">
            <w:pPr>
              <w:rPr>
                <w:rFonts w:hint="eastAsia" w:ascii="仿宋" w:hAnsi="仿宋" w:eastAsia="仿宋" w:cs="仿宋"/>
                <w:color w:val="auto"/>
                <w:spacing w:val="-1"/>
                <w:kern w:val="0"/>
                <w:sz w:val="24"/>
              </w:rPr>
            </w:pPr>
          </w:p>
        </w:tc>
        <w:tc>
          <w:tcPr>
            <w:tcW w:w="2708" w:type="dxa"/>
            <w:vAlign w:val="center"/>
          </w:tcPr>
          <w:p w14:paraId="45173457">
            <w:pPr>
              <w:rPr>
                <w:rFonts w:hint="eastAsia" w:ascii="仿宋" w:hAnsi="仿宋" w:eastAsia="仿宋" w:cs="仿宋"/>
                <w:color w:val="auto"/>
                <w:spacing w:val="-1"/>
                <w:kern w:val="0"/>
                <w:sz w:val="24"/>
              </w:rPr>
            </w:pPr>
          </w:p>
        </w:tc>
        <w:tc>
          <w:tcPr>
            <w:tcW w:w="1130" w:type="dxa"/>
            <w:vAlign w:val="center"/>
          </w:tcPr>
          <w:p w14:paraId="591E8197">
            <w:pPr>
              <w:rPr>
                <w:rFonts w:hint="eastAsia" w:ascii="仿宋" w:hAnsi="仿宋" w:eastAsia="仿宋" w:cs="仿宋"/>
                <w:color w:val="auto"/>
                <w:spacing w:val="-1"/>
                <w:kern w:val="0"/>
                <w:sz w:val="24"/>
              </w:rPr>
            </w:pPr>
          </w:p>
        </w:tc>
      </w:tr>
      <w:tr w14:paraId="0E6E7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0B63C115">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3</w:t>
            </w:r>
          </w:p>
        </w:tc>
        <w:tc>
          <w:tcPr>
            <w:tcW w:w="2746" w:type="dxa"/>
            <w:vAlign w:val="center"/>
          </w:tcPr>
          <w:p w14:paraId="7F2A30A0">
            <w:pPr>
              <w:rPr>
                <w:rFonts w:hint="eastAsia" w:ascii="仿宋" w:hAnsi="仿宋" w:eastAsia="仿宋" w:cs="仿宋"/>
                <w:color w:val="auto"/>
                <w:spacing w:val="-1"/>
                <w:kern w:val="0"/>
                <w:sz w:val="24"/>
              </w:rPr>
            </w:pPr>
          </w:p>
        </w:tc>
        <w:tc>
          <w:tcPr>
            <w:tcW w:w="2708" w:type="dxa"/>
            <w:vAlign w:val="center"/>
          </w:tcPr>
          <w:p w14:paraId="07E71C31">
            <w:pPr>
              <w:rPr>
                <w:rFonts w:hint="eastAsia" w:ascii="仿宋" w:hAnsi="仿宋" w:eastAsia="仿宋" w:cs="仿宋"/>
                <w:color w:val="auto"/>
                <w:spacing w:val="-1"/>
                <w:kern w:val="0"/>
                <w:sz w:val="24"/>
              </w:rPr>
            </w:pPr>
          </w:p>
        </w:tc>
        <w:tc>
          <w:tcPr>
            <w:tcW w:w="1130" w:type="dxa"/>
            <w:vAlign w:val="center"/>
          </w:tcPr>
          <w:p w14:paraId="3BF08F1B">
            <w:pPr>
              <w:rPr>
                <w:rFonts w:hint="eastAsia" w:ascii="仿宋" w:hAnsi="仿宋" w:eastAsia="仿宋" w:cs="仿宋"/>
                <w:color w:val="auto"/>
                <w:spacing w:val="-1"/>
                <w:kern w:val="0"/>
                <w:sz w:val="24"/>
              </w:rPr>
            </w:pPr>
          </w:p>
        </w:tc>
      </w:tr>
      <w:tr w14:paraId="335AB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664874BD">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4</w:t>
            </w:r>
          </w:p>
        </w:tc>
        <w:tc>
          <w:tcPr>
            <w:tcW w:w="2746" w:type="dxa"/>
            <w:vAlign w:val="center"/>
          </w:tcPr>
          <w:p w14:paraId="6A39FE68">
            <w:pPr>
              <w:rPr>
                <w:rFonts w:hint="eastAsia" w:ascii="仿宋" w:hAnsi="仿宋" w:eastAsia="仿宋" w:cs="仿宋"/>
                <w:color w:val="auto"/>
                <w:spacing w:val="-1"/>
                <w:kern w:val="0"/>
                <w:sz w:val="24"/>
              </w:rPr>
            </w:pPr>
          </w:p>
        </w:tc>
        <w:tc>
          <w:tcPr>
            <w:tcW w:w="2708" w:type="dxa"/>
            <w:vAlign w:val="center"/>
          </w:tcPr>
          <w:p w14:paraId="270EDF4F">
            <w:pPr>
              <w:rPr>
                <w:rFonts w:hint="eastAsia" w:ascii="仿宋" w:hAnsi="仿宋" w:eastAsia="仿宋" w:cs="仿宋"/>
                <w:color w:val="auto"/>
                <w:spacing w:val="-1"/>
                <w:kern w:val="0"/>
                <w:sz w:val="24"/>
              </w:rPr>
            </w:pPr>
          </w:p>
        </w:tc>
        <w:tc>
          <w:tcPr>
            <w:tcW w:w="1130" w:type="dxa"/>
            <w:vAlign w:val="center"/>
          </w:tcPr>
          <w:p w14:paraId="09CE3888">
            <w:pPr>
              <w:rPr>
                <w:rFonts w:hint="eastAsia" w:ascii="仿宋" w:hAnsi="仿宋" w:eastAsia="仿宋" w:cs="仿宋"/>
                <w:color w:val="auto"/>
                <w:spacing w:val="-1"/>
                <w:kern w:val="0"/>
                <w:sz w:val="24"/>
              </w:rPr>
            </w:pPr>
          </w:p>
        </w:tc>
      </w:tr>
      <w:tr w14:paraId="0A9B8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69714118">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5</w:t>
            </w:r>
          </w:p>
        </w:tc>
        <w:tc>
          <w:tcPr>
            <w:tcW w:w="2746" w:type="dxa"/>
            <w:vAlign w:val="center"/>
          </w:tcPr>
          <w:p w14:paraId="744FC6C2">
            <w:pPr>
              <w:rPr>
                <w:rFonts w:hint="eastAsia" w:ascii="仿宋" w:hAnsi="仿宋" w:eastAsia="仿宋" w:cs="仿宋"/>
                <w:color w:val="auto"/>
                <w:spacing w:val="-1"/>
                <w:kern w:val="0"/>
                <w:sz w:val="24"/>
              </w:rPr>
            </w:pPr>
          </w:p>
        </w:tc>
        <w:tc>
          <w:tcPr>
            <w:tcW w:w="2708" w:type="dxa"/>
            <w:vAlign w:val="center"/>
          </w:tcPr>
          <w:p w14:paraId="257AB6FA">
            <w:pPr>
              <w:rPr>
                <w:rFonts w:hint="eastAsia" w:ascii="仿宋" w:hAnsi="仿宋" w:eastAsia="仿宋" w:cs="仿宋"/>
                <w:color w:val="auto"/>
                <w:spacing w:val="-1"/>
                <w:kern w:val="0"/>
                <w:sz w:val="24"/>
              </w:rPr>
            </w:pPr>
          </w:p>
        </w:tc>
        <w:tc>
          <w:tcPr>
            <w:tcW w:w="1130" w:type="dxa"/>
            <w:vAlign w:val="center"/>
          </w:tcPr>
          <w:p w14:paraId="435AE215">
            <w:pPr>
              <w:rPr>
                <w:rFonts w:hint="eastAsia" w:ascii="仿宋" w:hAnsi="仿宋" w:eastAsia="仿宋" w:cs="仿宋"/>
                <w:color w:val="auto"/>
                <w:spacing w:val="-1"/>
                <w:kern w:val="0"/>
                <w:sz w:val="24"/>
              </w:rPr>
            </w:pPr>
          </w:p>
        </w:tc>
      </w:tr>
      <w:tr w14:paraId="5E914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12B8718A">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6</w:t>
            </w:r>
          </w:p>
        </w:tc>
        <w:tc>
          <w:tcPr>
            <w:tcW w:w="2746" w:type="dxa"/>
            <w:vAlign w:val="center"/>
          </w:tcPr>
          <w:p w14:paraId="1BE15A5A">
            <w:pPr>
              <w:rPr>
                <w:rFonts w:hint="eastAsia" w:ascii="仿宋" w:hAnsi="仿宋" w:eastAsia="仿宋" w:cs="仿宋"/>
                <w:color w:val="auto"/>
                <w:spacing w:val="-1"/>
                <w:kern w:val="0"/>
                <w:sz w:val="24"/>
              </w:rPr>
            </w:pPr>
          </w:p>
        </w:tc>
        <w:tc>
          <w:tcPr>
            <w:tcW w:w="2708" w:type="dxa"/>
            <w:vAlign w:val="center"/>
          </w:tcPr>
          <w:p w14:paraId="0C92EE0A">
            <w:pPr>
              <w:rPr>
                <w:rFonts w:hint="eastAsia" w:ascii="仿宋" w:hAnsi="仿宋" w:eastAsia="仿宋" w:cs="仿宋"/>
                <w:color w:val="auto"/>
                <w:spacing w:val="-1"/>
                <w:kern w:val="0"/>
                <w:sz w:val="24"/>
              </w:rPr>
            </w:pPr>
          </w:p>
        </w:tc>
        <w:tc>
          <w:tcPr>
            <w:tcW w:w="1130" w:type="dxa"/>
            <w:vAlign w:val="center"/>
          </w:tcPr>
          <w:p w14:paraId="52AFA17D">
            <w:pPr>
              <w:rPr>
                <w:rFonts w:hint="eastAsia" w:ascii="仿宋" w:hAnsi="仿宋" w:eastAsia="仿宋" w:cs="仿宋"/>
                <w:color w:val="auto"/>
                <w:spacing w:val="-1"/>
                <w:kern w:val="0"/>
                <w:sz w:val="24"/>
              </w:rPr>
            </w:pPr>
          </w:p>
        </w:tc>
      </w:tr>
      <w:tr w14:paraId="085A2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005E8A82">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7</w:t>
            </w:r>
          </w:p>
        </w:tc>
        <w:tc>
          <w:tcPr>
            <w:tcW w:w="2746" w:type="dxa"/>
            <w:vAlign w:val="center"/>
          </w:tcPr>
          <w:p w14:paraId="17C01760">
            <w:pPr>
              <w:rPr>
                <w:rFonts w:hint="eastAsia" w:ascii="仿宋" w:hAnsi="仿宋" w:eastAsia="仿宋" w:cs="仿宋"/>
                <w:color w:val="auto"/>
                <w:spacing w:val="-1"/>
                <w:kern w:val="0"/>
                <w:sz w:val="24"/>
              </w:rPr>
            </w:pPr>
          </w:p>
        </w:tc>
        <w:tc>
          <w:tcPr>
            <w:tcW w:w="2708" w:type="dxa"/>
            <w:vAlign w:val="center"/>
          </w:tcPr>
          <w:p w14:paraId="525843B1">
            <w:pPr>
              <w:rPr>
                <w:rFonts w:hint="eastAsia" w:ascii="仿宋" w:hAnsi="仿宋" w:eastAsia="仿宋" w:cs="仿宋"/>
                <w:color w:val="auto"/>
                <w:spacing w:val="-1"/>
                <w:kern w:val="0"/>
                <w:sz w:val="24"/>
              </w:rPr>
            </w:pPr>
          </w:p>
        </w:tc>
        <w:tc>
          <w:tcPr>
            <w:tcW w:w="1130" w:type="dxa"/>
            <w:vAlign w:val="center"/>
          </w:tcPr>
          <w:p w14:paraId="312CA51A">
            <w:pPr>
              <w:rPr>
                <w:rFonts w:hint="eastAsia" w:ascii="仿宋" w:hAnsi="仿宋" w:eastAsia="仿宋" w:cs="仿宋"/>
                <w:color w:val="auto"/>
                <w:spacing w:val="-1"/>
                <w:kern w:val="0"/>
                <w:sz w:val="24"/>
              </w:rPr>
            </w:pPr>
          </w:p>
        </w:tc>
      </w:tr>
      <w:tr w14:paraId="4899A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3BFAB1CB">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8</w:t>
            </w:r>
          </w:p>
        </w:tc>
        <w:tc>
          <w:tcPr>
            <w:tcW w:w="2746" w:type="dxa"/>
            <w:vAlign w:val="center"/>
          </w:tcPr>
          <w:p w14:paraId="529959A1">
            <w:pPr>
              <w:rPr>
                <w:rFonts w:hint="eastAsia" w:ascii="仿宋" w:hAnsi="仿宋" w:eastAsia="仿宋" w:cs="仿宋"/>
                <w:color w:val="auto"/>
                <w:spacing w:val="-1"/>
                <w:kern w:val="0"/>
                <w:sz w:val="24"/>
              </w:rPr>
            </w:pPr>
          </w:p>
        </w:tc>
        <w:tc>
          <w:tcPr>
            <w:tcW w:w="2708" w:type="dxa"/>
            <w:vAlign w:val="center"/>
          </w:tcPr>
          <w:p w14:paraId="46700ECE">
            <w:pPr>
              <w:rPr>
                <w:rFonts w:hint="eastAsia" w:ascii="仿宋" w:hAnsi="仿宋" w:eastAsia="仿宋" w:cs="仿宋"/>
                <w:color w:val="auto"/>
                <w:spacing w:val="-1"/>
                <w:kern w:val="0"/>
                <w:sz w:val="24"/>
              </w:rPr>
            </w:pPr>
          </w:p>
        </w:tc>
        <w:tc>
          <w:tcPr>
            <w:tcW w:w="1130" w:type="dxa"/>
            <w:vAlign w:val="center"/>
          </w:tcPr>
          <w:p w14:paraId="0E883368">
            <w:pPr>
              <w:rPr>
                <w:rFonts w:hint="eastAsia" w:ascii="仿宋" w:hAnsi="仿宋" w:eastAsia="仿宋" w:cs="仿宋"/>
                <w:color w:val="auto"/>
                <w:spacing w:val="-1"/>
                <w:kern w:val="0"/>
                <w:sz w:val="24"/>
              </w:rPr>
            </w:pPr>
          </w:p>
        </w:tc>
      </w:tr>
      <w:tr w14:paraId="5F6CA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5FF08FC5">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9</w:t>
            </w:r>
          </w:p>
        </w:tc>
        <w:tc>
          <w:tcPr>
            <w:tcW w:w="2746" w:type="dxa"/>
            <w:vAlign w:val="center"/>
          </w:tcPr>
          <w:p w14:paraId="07C39939">
            <w:pPr>
              <w:rPr>
                <w:rFonts w:hint="eastAsia" w:ascii="仿宋" w:hAnsi="仿宋" w:eastAsia="仿宋" w:cs="仿宋"/>
                <w:color w:val="auto"/>
                <w:spacing w:val="-1"/>
                <w:kern w:val="0"/>
                <w:sz w:val="24"/>
              </w:rPr>
            </w:pPr>
          </w:p>
        </w:tc>
        <w:tc>
          <w:tcPr>
            <w:tcW w:w="2708" w:type="dxa"/>
            <w:vAlign w:val="center"/>
          </w:tcPr>
          <w:p w14:paraId="602A33D6">
            <w:pPr>
              <w:rPr>
                <w:rFonts w:hint="eastAsia" w:ascii="仿宋" w:hAnsi="仿宋" w:eastAsia="仿宋" w:cs="仿宋"/>
                <w:color w:val="auto"/>
                <w:spacing w:val="-1"/>
                <w:kern w:val="0"/>
                <w:sz w:val="24"/>
              </w:rPr>
            </w:pPr>
          </w:p>
        </w:tc>
        <w:tc>
          <w:tcPr>
            <w:tcW w:w="1130" w:type="dxa"/>
            <w:vAlign w:val="center"/>
          </w:tcPr>
          <w:p w14:paraId="30E1CF01">
            <w:pPr>
              <w:rPr>
                <w:rFonts w:hint="eastAsia" w:ascii="仿宋" w:hAnsi="仿宋" w:eastAsia="仿宋" w:cs="仿宋"/>
                <w:color w:val="auto"/>
                <w:spacing w:val="-1"/>
                <w:kern w:val="0"/>
                <w:sz w:val="24"/>
              </w:rPr>
            </w:pPr>
          </w:p>
        </w:tc>
      </w:tr>
      <w:tr w14:paraId="34F1E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0882E26A">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10</w:t>
            </w:r>
          </w:p>
        </w:tc>
        <w:tc>
          <w:tcPr>
            <w:tcW w:w="2746" w:type="dxa"/>
            <w:vAlign w:val="center"/>
          </w:tcPr>
          <w:p w14:paraId="04D45CF8">
            <w:pPr>
              <w:rPr>
                <w:rFonts w:hint="eastAsia" w:ascii="仿宋" w:hAnsi="仿宋" w:eastAsia="仿宋" w:cs="仿宋"/>
                <w:color w:val="auto"/>
                <w:spacing w:val="-1"/>
                <w:kern w:val="0"/>
                <w:sz w:val="24"/>
              </w:rPr>
            </w:pPr>
          </w:p>
        </w:tc>
        <w:tc>
          <w:tcPr>
            <w:tcW w:w="2708" w:type="dxa"/>
            <w:vAlign w:val="center"/>
          </w:tcPr>
          <w:p w14:paraId="606A380F">
            <w:pPr>
              <w:rPr>
                <w:rFonts w:hint="eastAsia" w:ascii="仿宋" w:hAnsi="仿宋" w:eastAsia="仿宋" w:cs="仿宋"/>
                <w:color w:val="auto"/>
                <w:spacing w:val="-1"/>
                <w:kern w:val="0"/>
                <w:sz w:val="24"/>
              </w:rPr>
            </w:pPr>
          </w:p>
        </w:tc>
        <w:tc>
          <w:tcPr>
            <w:tcW w:w="1130" w:type="dxa"/>
            <w:vAlign w:val="center"/>
          </w:tcPr>
          <w:p w14:paraId="5A814FF9">
            <w:pPr>
              <w:rPr>
                <w:rFonts w:hint="eastAsia" w:ascii="仿宋" w:hAnsi="仿宋" w:eastAsia="仿宋" w:cs="仿宋"/>
                <w:color w:val="auto"/>
                <w:spacing w:val="-1"/>
                <w:kern w:val="0"/>
                <w:sz w:val="24"/>
              </w:rPr>
            </w:pPr>
          </w:p>
        </w:tc>
      </w:tr>
      <w:tr w14:paraId="2C84A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4E85403C">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11</w:t>
            </w:r>
          </w:p>
        </w:tc>
        <w:tc>
          <w:tcPr>
            <w:tcW w:w="2746" w:type="dxa"/>
            <w:vAlign w:val="center"/>
          </w:tcPr>
          <w:p w14:paraId="20394E54">
            <w:pPr>
              <w:rPr>
                <w:rFonts w:hint="eastAsia" w:ascii="仿宋" w:hAnsi="仿宋" w:eastAsia="仿宋" w:cs="仿宋"/>
                <w:color w:val="auto"/>
                <w:spacing w:val="-1"/>
                <w:kern w:val="0"/>
                <w:sz w:val="24"/>
              </w:rPr>
            </w:pPr>
          </w:p>
        </w:tc>
        <w:tc>
          <w:tcPr>
            <w:tcW w:w="2708" w:type="dxa"/>
            <w:vAlign w:val="center"/>
          </w:tcPr>
          <w:p w14:paraId="5F424635">
            <w:pPr>
              <w:rPr>
                <w:rFonts w:hint="eastAsia" w:ascii="仿宋" w:hAnsi="仿宋" w:eastAsia="仿宋" w:cs="仿宋"/>
                <w:color w:val="auto"/>
                <w:spacing w:val="-1"/>
                <w:kern w:val="0"/>
                <w:sz w:val="24"/>
              </w:rPr>
            </w:pPr>
          </w:p>
        </w:tc>
        <w:tc>
          <w:tcPr>
            <w:tcW w:w="1130" w:type="dxa"/>
            <w:vAlign w:val="center"/>
          </w:tcPr>
          <w:p w14:paraId="1B56C034">
            <w:pPr>
              <w:rPr>
                <w:rFonts w:hint="eastAsia" w:ascii="仿宋" w:hAnsi="仿宋" w:eastAsia="仿宋" w:cs="仿宋"/>
                <w:color w:val="auto"/>
                <w:spacing w:val="-1"/>
                <w:kern w:val="0"/>
                <w:sz w:val="24"/>
              </w:rPr>
            </w:pPr>
          </w:p>
        </w:tc>
      </w:tr>
      <w:tr w14:paraId="6BBC4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54C5A2AC">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12</w:t>
            </w:r>
          </w:p>
        </w:tc>
        <w:tc>
          <w:tcPr>
            <w:tcW w:w="2746" w:type="dxa"/>
            <w:vAlign w:val="center"/>
          </w:tcPr>
          <w:p w14:paraId="04769F9C">
            <w:pPr>
              <w:rPr>
                <w:rFonts w:hint="eastAsia" w:ascii="仿宋" w:hAnsi="仿宋" w:eastAsia="仿宋" w:cs="仿宋"/>
                <w:color w:val="auto"/>
                <w:spacing w:val="-1"/>
                <w:kern w:val="0"/>
                <w:sz w:val="24"/>
              </w:rPr>
            </w:pPr>
          </w:p>
        </w:tc>
        <w:tc>
          <w:tcPr>
            <w:tcW w:w="2708" w:type="dxa"/>
            <w:vAlign w:val="center"/>
          </w:tcPr>
          <w:p w14:paraId="5C6444C4">
            <w:pPr>
              <w:rPr>
                <w:rFonts w:hint="eastAsia" w:ascii="仿宋" w:hAnsi="仿宋" w:eastAsia="仿宋" w:cs="仿宋"/>
                <w:color w:val="auto"/>
                <w:spacing w:val="-1"/>
                <w:kern w:val="0"/>
                <w:sz w:val="24"/>
              </w:rPr>
            </w:pPr>
          </w:p>
        </w:tc>
        <w:tc>
          <w:tcPr>
            <w:tcW w:w="1130" w:type="dxa"/>
            <w:vAlign w:val="center"/>
          </w:tcPr>
          <w:p w14:paraId="27D1F934">
            <w:pPr>
              <w:rPr>
                <w:rFonts w:hint="eastAsia" w:ascii="仿宋" w:hAnsi="仿宋" w:eastAsia="仿宋" w:cs="仿宋"/>
                <w:color w:val="auto"/>
                <w:spacing w:val="-1"/>
                <w:kern w:val="0"/>
                <w:sz w:val="24"/>
              </w:rPr>
            </w:pPr>
          </w:p>
        </w:tc>
      </w:tr>
      <w:tr w14:paraId="381BC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2FE2ED8B">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13</w:t>
            </w:r>
          </w:p>
        </w:tc>
        <w:tc>
          <w:tcPr>
            <w:tcW w:w="2746" w:type="dxa"/>
            <w:vAlign w:val="center"/>
          </w:tcPr>
          <w:p w14:paraId="317B5C66">
            <w:pPr>
              <w:rPr>
                <w:rFonts w:hint="eastAsia" w:ascii="仿宋" w:hAnsi="仿宋" w:eastAsia="仿宋" w:cs="仿宋"/>
                <w:color w:val="auto"/>
                <w:spacing w:val="-1"/>
                <w:kern w:val="0"/>
                <w:sz w:val="24"/>
              </w:rPr>
            </w:pPr>
          </w:p>
        </w:tc>
        <w:tc>
          <w:tcPr>
            <w:tcW w:w="2708" w:type="dxa"/>
            <w:vAlign w:val="center"/>
          </w:tcPr>
          <w:p w14:paraId="3DE1BABD">
            <w:pPr>
              <w:rPr>
                <w:rFonts w:hint="eastAsia" w:ascii="仿宋" w:hAnsi="仿宋" w:eastAsia="仿宋" w:cs="仿宋"/>
                <w:color w:val="auto"/>
                <w:spacing w:val="-1"/>
                <w:kern w:val="0"/>
                <w:sz w:val="24"/>
              </w:rPr>
            </w:pPr>
          </w:p>
        </w:tc>
        <w:tc>
          <w:tcPr>
            <w:tcW w:w="1130" w:type="dxa"/>
            <w:vAlign w:val="center"/>
          </w:tcPr>
          <w:p w14:paraId="31CD086F">
            <w:pPr>
              <w:rPr>
                <w:rFonts w:hint="eastAsia" w:ascii="仿宋" w:hAnsi="仿宋" w:eastAsia="仿宋" w:cs="仿宋"/>
                <w:color w:val="auto"/>
                <w:spacing w:val="-1"/>
                <w:kern w:val="0"/>
                <w:sz w:val="24"/>
              </w:rPr>
            </w:pPr>
          </w:p>
        </w:tc>
      </w:tr>
      <w:tr w14:paraId="3A791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03AC0B1F">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14</w:t>
            </w:r>
          </w:p>
        </w:tc>
        <w:tc>
          <w:tcPr>
            <w:tcW w:w="2746" w:type="dxa"/>
            <w:vAlign w:val="center"/>
          </w:tcPr>
          <w:p w14:paraId="4922DD90">
            <w:pPr>
              <w:rPr>
                <w:rFonts w:hint="eastAsia" w:ascii="仿宋" w:hAnsi="仿宋" w:eastAsia="仿宋" w:cs="仿宋"/>
                <w:color w:val="auto"/>
                <w:spacing w:val="-1"/>
                <w:kern w:val="0"/>
                <w:sz w:val="24"/>
              </w:rPr>
            </w:pPr>
          </w:p>
        </w:tc>
        <w:tc>
          <w:tcPr>
            <w:tcW w:w="2708" w:type="dxa"/>
            <w:vAlign w:val="center"/>
          </w:tcPr>
          <w:p w14:paraId="26048431">
            <w:pPr>
              <w:rPr>
                <w:rFonts w:hint="eastAsia" w:ascii="仿宋" w:hAnsi="仿宋" w:eastAsia="仿宋" w:cs="仿宋"/>
                <w:color w:val="auto"/>
                <w:spacing w:val="-1"/>
                <w:kern w:val="0"/>
                <w:sz w:val="24"/>
              </w:rPr>
            </w:pPr>
          </w:p>
        </w:tc>
        <w:tc>
          <w:tcPr>
            <w:tcW w:w="1130" w:type="dxa"/>
            <w:vAlign w:val="center"/>
          </w:tcPr>
          <w:p w14:paraId="59F18F2D">
            <w:pPr>
              <w:rPr>
                <w:rFonts w:hint="eastAsia" w:ascii="仿宋" w:hAnsi="仿宋" w:eastAsia="仿宋" w:cs="仿宋"/>
                <w:color w:val="auto"/>
                <w:spacing w:val="-1"/>
                <w:kern w:val="0"/>
                <w:sz w:val="24"/>
              </w:rPr>
            </w:pPr>
          </w:p>
        </w:tc>
      </w:tr>
      <w:tr w14:paraId="733A3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36F7BE52">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15</w:t>
            </w:r>
          </w:p>
        </w:tc>
        <w:tc>
          <w:tcPr>
            <w:tcW w:w="2746" w:type="dxa"/>
            <w:vAlign w:val="center"/>
          </w:tcPr>
          <w:p w14:paraId="3761546F">
            <w:pPr>
              <w:rPr>
                <w:rFonts w:hint="eastAsia" w:ascii="仿宋" w:hAnsi="仿宋" w:eastAsia="仿宋" w:cs="仿宋"/>
                <w:color w:val="auto"/>
                <w:spacing w:val="-1"/>
                <w:kern w:val="0"/>
                <w:sz w:val="24"/>
              </w:rPr>
            </w:pPr>
          </w:p>
        </w:tc>
        <w:tc>
          <w:tcPr>
            <w:tcW w:w="2708" w:type="dxa"/>
            <w:vAlign w:val="center"/>
          </w:tcPr>
          <w:p w14:paraId="0D962C78">
            <w:pPr>
              <w:rPr>
                <w:rFonts w:hint="eastAsia" w:ascii="仿宋" w:hAnsi="仿宋" w:eastAsia="仿宋" w:cs="仿宋"/>
                <w:color w:val="auto"/>
                <w:spacing w:val="-1"/>
                <w:kern w:val="0"/>
                <w:sz w:val="24"/>
              </w:rPr>
            </w:pPr>
          </w:p>
        </w:tc>
        <w:tc>
          <w:tcPr>
            <w:tcW w:w="1130" w:type="dxa"/>
            <w:vAlign w:val="center"/>
          </w:tcPr>
          <w:p w14:paraId="62545D01">
            <w:pPr>
              <w:rPr>
                <w:rFonts w:hint="eastAsia" w:ascii="仿宋" w:hAnsi="仿宋" w:eastAsia="仿宋" w:cs="仿宋"/>
                <w:color w:val="auto"/>
                <w:spacing w:val="-1"/>
                <w:kern w:val="0"/>
                <w:sz w:val="24"/>
              </w:rPr>
            </w:pPr>
          </w:p>
        </w:tc>
      </w:tr>
    </w:tbl>
    <w:p w14:paraId="2EE264ED">
      <w:pPr>
        <w:rPr>
          <w:rFonts w:hint="eastAsia" w:ascii="仿宋" w:hAnsi="仿宋" w:eastAsia="仿宋" w:cs="仿宋"/>
          <w:color w:val="auto"/>
          <w:spacing w:val="-1"/>
          <w:kern w:val="0"/>
          <w:sz w:val="24"/>
        </w:rPr>
      </w:pPr>
    </w:p>
    <w:p w14:paraId="62F11B35">
      <w:pPr>
        <w:ind w:firstLine="476" w:firstLineChars="200"/>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注：凡</w:t>
      </w:r>
      <w:r>
        <w:rPr>
          <w:rFonts w:hint="eastAsia" w:ascii="仿宋" w:hAnsi="仿宋" w:eastAsia="仿宋" w:cs="仿宋"/>
          <w:color w:val="auto"/>
          <w:spacing w:val="-1"/>
          <w:kern w:val="0"/>
          <w:sz w:val="24"/>
          <w:lang w:eastAsia="zh-CN"/>
        </w:rPr>
        <w:t>响应</w:t>
      </w:r>
      <w:r>
        <w:rPr>
          <w:rFonts w:hint="eastAsia" w:ascii="仿宋" w:hAnsi="仿宋" w:eastAsia="仿宋" w:cs="仿宋"/>
          <w:color w:val="auto"/>
          <w:spacing w:val="-1"/>
          <w:kern w:val="0"/>
          <w:sz w:val="24"/>
        </w:rPr>
        <w:t>文件中商务条款（包括供货期、付款</w:t>
      </w:r>
      <w:r>
        <w:rPr>
          <w:rFonts w:hint="eastAsia" w:ascii="仿宋" w:hAnsi="仿宋" w:eastAsia="仿宋" w:cs="仿宋"/>
          <w:color w:val="auto"/>
          <w:spacing w:val="-1"/>
          <w:kern w:val="0"/>
          <w:sz w:val="24"/>
          <w:lang w:eastAsia="zh-CN"/>
        </w:rPr>
        <w:t>方式</w:t>
      </w:r>
      <w:r>
        <w:rPr>
          <w:rFonts w:hint="eastAsia" w:ascii="仿宋" w:hAnsi="仿宋" w:eastAsia="仿宋" w:cs="仿宋"/>
          <w:color w:val="auto"/>
          <w:spacing w:val="-1"/>
          <w:kern w:val="0"/>
          <w:sz w:val="24"/>
        </w:rPr>
        <w:t>、</w:t>
      </w:r>
      <w:r>
        <w:rPr>
          <w:rFonts w:hint="eastAsia" w:ascii="仿宋" w:hAnsi="仿宋" w:eastAsia="仿宋" w:cs="仿宋"/>
          <w:color w:val="auto"/>
          <w:spacing w:val="-1"/>
          <w:kern w:val="0"/>
          <w:sz w:val="24"/>
          <w:lang w:eastAsia="zh-CN"/>
        </w:rPr>
        <w:t>投标保证金、</w:t>
      </w:r>
      <w:r>
        <w:rPr>
          <w:rFonts w:hint="eastAsia" w:ascii="仿宋" w:hAnsi="仿宋" w:eastAsia="仿宋" w:cs="仿宋"/>
          <w:color w:val="auto"/>
          <w:spacing w:val="-1"/>
          <w:kern w:val="0"/>
          <w:sz w:val="24"/>
        </w:rPr>
        <w:t>合同条款以及其它所有商务内容）与</w:t>
      </w:r>
      <w:r>
        <w:rPr>
          <w:rFonts w:hint="eastAsia" w:ascii="仿宋" w:hAnsi="仿宋" w:eastAsia="仿宋" w:cs="仿宋"/>
          <w:color w:val="auto"/>
          <w:spacing w:val="-1"/>
          <w:kern w:val="0"/>
          <w:sz w:val="24"/>
          <w:lang w:eastAsia="zh-CN"/>
        </w:rPr>
        <w:t>谈判文件</w:t>
      </w:r>
      <w:r>
        <w:rPr>
          <w:rFonts w:hint="eastAsia" w:ascii="仿宋" w:hAnsi="仿宋" w:eastAsia="仿宋" w:cs="仿宋"/>
          <w:color w:val="auto"/>
          <w:spacing w:val="-1"/>
          <w:kern w:val="0"/>
          <w:sz w:val="24"/>
        </w:rPr>
        <w:t>存在正偏差的，均应在此表中列出（不允许存在负偏离），未在此表中列出的视同完全满足谈判文件要求。</w:t>
      </w:r>
    </w:p>
    <w:p w14:paraId="40E3620A">
      <w:pPr>
        <w:rPr>
          <w:rFonts w:hint="eastAsia" w:ascii="仿宋" w:hAnsi="仿宋" w:eastAsia="仿宋" w:cs="仿宋"/>
          <w:color w:val="auto"/>
          <w:spacing w:val="-1"/>
          <w:kern w:val="0"/>
          <w:sz w:val="24"/>
        </w:rPr>
      </w:pPr>
    </w:p>
    <w:p w14:paraId="1EFEE0C9">
      <w:pPr>
        <w:pStyle w:val="7"/>
        <w:numPr>
          <w:ilvl w:val="0"/>
          <w:numId w:val="0"/>
        </w:numPr>
        <w:tabs>
          <w:tab w:val="clear" w:pos="780"/>
        </w:tabs>
        <w:kinsoku w:val="0"/>
        <w:overflowPunct w:val="0"/>
        <w:spacing w:line="381" w:lineRule="auto"/>
        <w:ind w:left="1680" w:leftChars="0" w:right="118" w:rightChars="0"/>
        <w:rPr>
          <w:rFonts w:hint="eastAsia" w:ascii="仿宋" w:hAnsi="仿宋" w:eastAsia="仿宋" w:cs="仿宋"/>
          <w:color w:val="auto"/>
        </w:rPr>
      </w:pPr>
    </w:p>
    <w:p w14:paraId="29B09935">
      <w:pPr>
        <w:pStyle w:val="7"/>
        <w:numPr>
          <w:ilvl w:val="0"/>
          <w:numId w:val="0"/>
        </w:numPr>
        <w:tabs>
          <w:tab w:val="clear" w:pos="780"/>
        </w:tabs>
        <w:kinsoku w:val="0"/>
        <w:overflowPunct w:val="0"/>
        <w:spacing w:line="381" w:lineRule="auto"/>
        <w:ind w:left="1680" w:leftChars="0" w:right="118" w:rightChars="0"/>
        <w:rPr>
          <w:rFonts w:hint="eastAsia" w:ascii="仿宋" w:hAnsi="仿宋" w:eastAsia="仿宋" w:cs="仿宋"/>
          <w:color w:val="auto"/>
        </w:rPr>
      </w:pPr>
    </w:p>
    <w:p w14:paraId="3BF9A1B3">
      <w:pPr>
        <w:pStyle w:val="7"/>
        <w:numPr>
          <w:ilvl w:val="0"/>
          <w:numId w:val="0"/>
        </w:numPr>
        <w:tabs>
          <w:tab w:val="clear" w:pos="780"/>
        </w:tabs>
        <w:kinsoku w:val="0"/>
        <w:overflowPunct w:val="0"/>
        <w:spacing w:line="381" w:lineRule="auto"/>
        <w:ind w:left="1680" w:leftChars="0" w:right="118" w:rightChars="0"/>
        <w:rPr>
          <w:rFonts w:hint="eastAsia" w:ascii="仿宋" w:hAnsi="仿宋" w:eastAsia="仿宋" w:cs="仿宋"/>
          <w:color w:val="auto"/>
          <w:sz w:val="24"/>
          <w:szCs w:val="24"/>
        </w:rPr>
      </w:pPr>
    </w:p>
    <w:p w14:paraId="09806770">
      <w:pPr>
        <w:pStyle w:val="7"/>
        <w:numPr>
          <w:ilvl w:val="0"/>
          <w:numId w:val="0"/>
        </w:numPr>
        <w:tabs>
          <w:tab w:val="clear" w:pos="780"/>
        </w:tabs>
        <w:kinsoku w:val="0"/>
        <w:overflowPunct w:val="0"/>
        <w:spacing w:line="381" w:lineRule="auto"/>
        <w:ind w:left="1680" w:leftChars="0" w:right="118" w:rightChars="0"/>
        <w:rPr>
          <w:rFonts w:hint="eastAsia" w:ascii="仿宋" w:hAnsi="仿宋" w:eastAsia="仿宋" w:cs="仿宋"/>
          <w:color w:val="auto"/>
          <w:sz w:val="24"/>
          <w:szCs w:val="24"/>
        </w:rPr>
      </w:pPr>
      <w:r>
        <w:rPr>
          <w:rFonts w:hint="eastAsia" w:ascii="仿宋" w:hAnsi="仿宋" w:eastAsia="仿宋" w:cs="仿宋"/>
          <w:color w:val="auto"/>
          <w:sz w:val="24"/>
          <w:szCs w:val="24"/>
        </w:rPr>
        <w:t>投标人：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w w:val="95"/>
          <w:sz w:val="24"/>
          <w:szCs w:val="24"/>
        </w:rPr>
        <w:t>（盖章）</w:t>
      </w:r>
      <w:r>
        <w:rPr>
          <w:rFonts w:hint="eastAsia" w:ascii="仿宋" w:hAnsi="仿宋" w:eastAsia="仿宋" w:cs="仿宋"/>
          <w:color w:val="auto"/>
          <w:sz w:val="24"/>
          <w:szCs w:val="24"/>
        </w:rPr>
        <w:t xml:space="preserve"> </w:t>
      </w:r>
    </w:p>
    <w:p w14:paraId="28C56279">
      <w:pPr>
        <w:pStyle w:val="7"/>
        <w:numPr>
          <w:ilvl w:val="0"/>
          <w:numId w:val="0"/>
        </w:numPr>
        <w:tabs>
          <w:tab w:val="clear" w:pos="780"/>
        </w:tabs>
        <w:kinsoku w:val="0"/>
        <w:overflowPunct w:val="0"/>
        <w:spacing w:line="381" w:lineRule="auto"/>
        <w:ind w:left="1680" w:leftChars="0" w:right="118" w:rightChars="0"/>
        <w:rPr>
          <w:rFonts w:hint="eastAsia" w:ascii="仿宋" w:hAnsi="仿宋" w:eastAsia="仿宋" w:cs="仿宋"/>
          <w:color w:val="auto"/>
          <w:w w:val="95"/>
          <w:sz w:val="24"/>
          <w:szCs w:val="24"/>
        </w:rPr>
      </w:pPr>
      <w:r>
        <w:rPr>
          <w:rFonts w:hint="eastAsia" w:ascii="仿宋" w:hAnsi="仿宋" w:eastAsia="仿宋" w:cs="仿宋"/>
          <w:color w:val="auto"/>
          <w:sz w:val="24"/>
          <w:szCs w:val="24"/>
        </w:rPr>
        <w:t>法定代表人或被授权人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w w:val="95"/>
          <w:sz w:val="24"/>
          <w:szCs w:val="24"/>
        </w:rPr>
        <w:t>（</w:t>
      </w:r>
      <w:r>
        <w:rPr>
          <w:rFonts w:hint="eastAsia" w:ascii="仿宋" w:hAnsi="仿宋" w:eastAsia="仿宋" w:cs="仿宋"/>
          <w:color w:val="auto"/>
          <w:w w:val="95"/>
          <w:sz w:val="24"/>
          <w:szCs w:val="24"/>
          <w:lang w:eastAsia="zh-CN"/>
        </w:rPr>
        <w:t>签字或盖章</w:t>
      </w:r>
      <w:r>
        <w:rPr>
          <w:rFonts w:hint="eastAsia" w:ascii="仿宋" w:hAnsi="仿宋" w:eastAsia="仿宋" w:cs="仿宋"/>
          <w:color w:val="auto"/>
          <w:w w:val="95"/>
          <w:sz w:val="24"/>
          <w:szCs w:val="24"/>
        </w:rPr>
        <w:t>）</w:t>
      </w:r>
    </w:p>
    <w:p w14:paraId="3FE32399">
      <w:pPr>
        <w:pStyle w:val="29"/>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z w:val="24"/>
          <w:szCs w:val="24"/>
        </w:rPr>
      </w:pPr>
    </w:p>
    <w:p w14:paraId="438B26BD">
      <w:pPr>
        <w:pStyle w:val="29"/>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日</w:t>
      </w:r>
    </w:p>
    <w:p w14:paraId="684889B6">
      <w:pPr>
        <w:pStyle w:val="29"/>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rPr>
      </w:pPr>
    </w:p>
    <w:p w14:paraId="170227B4">
      <w:pPr>
        <w:pStyle w:val="30"/>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auto"/>
          <w:spacing w:val="0"/>
          <w:w w:val="100"/>
          <w:position w:val="0"/>
          <w:sz w:val="21"/>
          <w:szCs w:val="21"/>
        </w:rPr>
      </w:pPr>
    </w:p>
    <w:p w14:paraId="05BACFDE">
      <w:pPr>
        <w:pStyle w:val="29"/>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lang w:val="en-US" w:eastAsia="zh-CN"/>
        </w:rPr>
      </w:pPr>
    </w:p>
    <w:p w14:paraId="3C50D582">
      <w:pPr>
        <w:pStyle w:val="29"/>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lang w:val="en-US" w:eastAsia="zh-CN"/>
        </w:rPr>
      </w:pPr>
      <w:r>
        <w:rPr>
          <w:rFonts w:hint="eastAsia" w:ascii="仿宋" w:hAnsi="仿宋" w:eastAsia="仿宋" w:cs="仿宋"/>
          <w:b/>
          <w:bCs/>
          <w:color w:val="auto"/>
          <w:spacing w:val="0"/>
          <w:w w:val="100"/>
          <w:position w:val="0"/>
          <w:sz w:val="36"/>
          <w:szCs w:val="36"/>
          <w:lang w:val="en-US" w:eastAsia="zh-CN"/>
        </w:rPr>
        <w:t>7、投标人基本情况表</w:t>
      </w:r>
    </w:p>
    <w:p w14:paraId="0921AEDB">
      <w:pPr>
        <w:pStyle w:val="7"/>
        <w:numPr>
          <w:ilvl w:val="0"/>
          <w:numId w:val="0"/>
        </w:numPr>
        <w:kinsoku w:val="0"/>
        <w:overflowPunct w:val="0"/>
        <w:spacing w:before="5"/>
        <w:ind w:leftChars="0" w:right="0" w:rightChars="0"/>
        <w:rPr>
          <w:rFonts w:hint="eastAsia" w:ascii="仿宋" w:hAnsi="仿宋" w:eastAsia="仿宋" w:cs="仿宋"/>
          <w:b/>
          <w:bCs/>
          <w:color w:val="auto"/>
          <w:sz w:val="6"/>
          <w:szCs w:val="6"/>
        </w:rPr>
      </w:pPr>
    </w:p>
    <w:tbl>
      <w:tblPr>
        <w:tblStyle w:val="20"/>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14:paraId="6F21E49A">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0059DD26">
            <w:pPr>
              <w:pStyle w:val="33"/>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单位名称</w:t>
            </w:r>
          </w:p>
        </w:tc>
        <w:tc>
          <w:tcPr>
            <w:tcW w:w="7472" w:type="dxa"/>
            <w:gridSpan w:val="9"/>
            <w:tcBorders>
              <w:top w:val="single" w:color="000000" w:sz="4" w:space="0"/>
              <w:left w:val="single" w:color="000000" w:sz="4" w:space="0"/>
              <w:bottom w:val="single" w:color="000000" w:sz="4" w:space="0"/>
              <w:right w:val="single" w:color="000000" w:sz="4" w:space="0"/>
            </w:tcBorders>
          </w:tcPr>
          <w:p w14:paraId="79C9CFB6">
            <w:pPr>
              <w:rPr>
                <w:rFonts w:hint="eastAsia" w:ascii="仿宋" w:hAnsi="仿宋" w:eastAsia="仿宋" w:cs="仿宋"/>
                <w:color w:val="auto"/>
              </w:rPr>
            </w:pPr>
          </w:p>
        </w:tc>
      </w:tr>
      <w:tr w14:paraId="6EDBFF9A">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70DADD61">
            <w:pPr>
              <w:pStyle w:val="33"/>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单位地址</w:t>
            </w:r>
          </w:p>
        </w:tc>
        <w:tc>
          <w:tcPr>
            <w:tcW w:w="7472" w:type="dxa"/>
            <w:gridSpan w:val="9"/>
            <w:tcBorders>
              <w:top w:val="single" w:color="000000" w:sz="4" w:space="0"/>
              <w:left w:val="single" w:color="000000" w:sz="4" w:space="0"/>
              <w:bottom w:val="single" w:color="000000" w:sz="4" w:space="0"/>
              <w:right w:val="single" w:color="000000" w:sz="4" w:space="0"/>
            </w:tcBorders>
          </w:tcPr>
          <w:p w14:paraId="35FDD1E3">
            <w:pPr>
              <w:rPr>
                <w:rFonts w:hint="eastAsia" w:ascii="仿宋" w:hAnsi="仿宋" w:eastAsia="仿宋" w:cs="仿宋"/>
                <w:color w:val="auto"/>
              </w:rPr>
            </w:pPr>
          </w:p>
        </w:tc>
      </w:tr>
      <w:tr w14:paraId="1E673240">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50F06F60">
            <w:pPr>
              <w:pStyle w:val="33"/>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主管部门</w:t>
            </w:r>
          </w:p>
        </w:tc>
        <w:tc>
          <w:tcPr>
            <w:tcW w:w="7472" w:type="dxa"/>
            <w:gridSpan w:val="9"/>
            <w:tcBorders>
              <w:top w:val="single" w:color="000000" w:sz="4" w:space="0"/>
              <w:left w:val="single" w:color="000000" w:sz="4" w:space="0"/>
              <w:bottom w:val="single" w:color="000000" w:sz="4" w:space="0"/>
              <w:right w:val="single" w:color="000000" w:sz="4" w:space="0"/>
            </w:tcBorders>
          </w:tcPr>
          <w:p w14:paraId="13BE2BF6">
            <w:pPr>
              <w:rPr>
                <w:rFonts w:hint="eastAsia" w:ascii="仿宋" w:hAnsi="仿宋" w:eastAsia="仿宋" w:cs="仿宋"/>
                <w:color w:val="auto"/>
              </w:rPr>
            </w:pPr>
          </w:p>
        </w:tc>
      </w:tr>
      <w:tr w14:paraId="38233D9F">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52FBC963">
            <w:pPr>
              <w:pStyle w:val="33"/>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成立时间</w:t>
            </w:r>
          </w:p>
        </w:tc>
        <w:tc>
          <w:tcPr>
            <w:tcW w:w="2294" w:type="dxa"/>
            <w:gridSpan w:val="2"/>
            <w:tcBorders>
              <w:top w:val="single" w:color="000000" w:sz="4" w:space="0"/>
              <w:left w:val="single" w:color="000000" w:sz="4" w:space="0"/>
              <w:bottom w:val="single" w:color="000000" w:sz="4" w:space="0"/>
              <w:right w:val="single" w:color="000000" w:sz="4" w:space="0"/>
            </w:tcBorders>
          </w:tcPr>
          <w:p w14:paraId="73415285">
            <w:pPr>
              <w:rPr>
                <w:rFonts w:hint="eastAsia" w:ascii="仿宋" w:hAnsi="仿宋" w:eastAsia="仿宋" w:cs="仿宋"/>
                <w:color w:val="auto"/>
              </w:rPr>
            </w:pPr>
          </w:p>
        </w:tc>
        <w:tc>
          <w:tcPr>
            <w:tcW w:w="2294" w:type="dxa"/>
            <w:gridSpan w:val="4"/>
            <w:tcBorders>
              <w:top w:val="single" w:color="000000" w:sz="4" w:space="0"/>
              <w:left w:val="single" w:color="000000" w:sz="4" w:space="0"/>
              <w:bottom w:val="single" w:color="000000" w:sz="4" w:space="0"/>
              <w:right w:val="single" w:color="000000" w:sz="4" w:space="0"/>
            </w:tcBorders>
          </w:tcPr>
          <w:p w14:paraId="4F459D3B">
            <w:pPr>
              <w:pStyle w:val="33"/>
              <w:kinsoku w:val="0"/>
              <w:overflowPunct w:val="0"/>
              <w:spacing w:before="145"/>
              <w:ind w:left="181"/>
              <w:rPr>
                <w:rFonts w:hint="eastAsia" w:ascii="仿宋" w:hAnsi="仿宋" w:eastAsia="仿宋" w:cs="仿宋"/>
                <w:color w:val="auto"/>
              </w:rPr>
            </w:pPr>
            <w:r>
              <w:rPr>
                <w:rFonts w:hint="eastAsia" w:ascii="仿宋" w:hAnsi="仿宋" w:eastAsia="仿宋" w:cs="仿宋"/>
                <w:color w:val="auto"/>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tcPr>
          <w:p w14:paraId="640EF902">
            <w:pPr>
              <w:rPr>
                <w:rFonts w:hint="eastAsia" w:ascii="仿宋" w:hAnsi="仿宋" w:eastAsia="仿宋" w:cs="仿宋"/>
                <w:color w:val="auto"/>
              </w:rPr>
            </w:pPr>
          </w:p>
        </w:tc>
      </w:tr>
      <w:tr w14:paraId="0C982AAD">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6D2ADCBE">
            <w:pPr>
              <w:pStyle w:val="33"/>
              <w:kinsoku w:val="0"/>
              <w:overflowPunct w:val="0"/>
              <w:spacing w:before="146"/>
              <w:ind w:left="137"/>
              <w:rPr>
                <w:rFonts w:hint="eastAsia" w:ascii="仿宋" w:hAnsi="仿宋" w:eastAsia="仿宋" w:cs="仿宋"/>
                <w:color w:val="auto"/>
              </w:rPr>
            </w:pPr>
            <w:r>
              <w:rPr>
                <w:rFonts w:hint="eastAsia" w:ascii="仿宋" w:hAnsi="仿宋" w:eastAsia="仿宋" w:cs="仿宋"/>
                <w:color w:val="auto"/>
              </w:rPr>
              <w:t>单位性质</w:t>
            </w:r>
          </w:p>
        </w:tc>
        <w:tc>
          <w:tcPr>
            <w:tcW w:w="7472" w:type="dxa"/>
            <w:gridSpan w:val="9"/>
            <w:tcBorders>
              <w:top w:val="single" w:color="000000" w:sz="4" w:space="0"/>
              <w:left w:val="single" w:color="000000" w:sz="4" w:space="0"/>
              <w:bottom w:val="single" w:color="000000" w:sz="4" w:space="0"/>
              <w:right w:val="single" w:color="000000" w:sz="4" w:space="0"/>
            </w:tcBorders>
          </w:tcPr>
          <w:p w14:paraId="6CBF0B72">
            <w:pPr>
              <w:rPr>
                <w:rFonts w:hint="eastAsia" w:ascii="仿宋" w:hAnsi="仿宋" w:eastAsia="仿宋" w:cs="仿宋"/>
                <w:color w:val="auto"/>
              </w:rPr>
            </w:pPr>
          </w:p>
        </w:tc>
      </w:tr>
      <w:tr w14:paraId="5A184483">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tcPr>
          <w:p w14:paraId="40C590ED">
            <w:pPr>
              <w:pStyle w:val="33"/>
              <w:kinsoku w:val="0"/>
              <w:overflowPunct w:val="0"/>
              <w:spacing w:before="141" w:line="312" w:lineRule="exact"/>
              <w:ind w:left="257" w:right="133" w:hanging="120"/>
              <w:rPr>
                <w:rFonts w:hint="eastAsia" w:ascii="仿宋" w:hAnsi="仿宋" w:eastAsia="仿宋" w:cs="仿宋"/>
                <w:color w:val="auto"/>
              </w:rPr>
            </w:pPr>
            <w:r>
              <w:rPr>
                <w:rFonts w:hint="eastAsia" w:ascii="仿宋" w:hAnsi="仿宋" w:eastAsia="仿宋" w:cs="仿宋"/>
                <w:color w:val="auto"/>
              </w:rPr>
              <w:t>投标期间 联系人</w:t>
            </w:r>
          </w:p>
        </w:tc>
        <w:tc>
          <w:tcPr>
            <w:tcW w:w="1445" w:type="dxa"/>
            <w:tcBorders>
              <w:top w:val="single" w:color="000000" w:sz="4" w:space="0"/>
              <w:left w:val="single" w:color="000000" w:sz="4" w:space="0"/>
              <w:bottom w:val="single" w:color="000000" w:sz="4" w:space="0"/>
              <w:right w:val="single" w:color="000000" w:sz="4" w:space="0"/>
            </w:tcBorders>
          </w:tcPr>
          <w:p w14:paraId="663D4A65">
            <w:pPr>
              <w:rPr>
                <w:rFonts w:hint="eastAsia" w:ascii="仿宋" w:hAnsi="仿宋" w:eastAsia="仿宋" w:cs="仿宋"/>
                <w:color w:val="auto"/>
              </w:rPr>
            </w:pPr>
          </w:p>
        </w:tc>
        <w:tc>
          <w:tcPr>
            <w:tcW w:w="1342" w:type="dxa"/>
            <w:gridSpan w:val="2"/>
            <w:tcBorders>
              <w:top w:val="single" w:color="000000" w:sz="4" w:space="0"/>
              <w:left w:val="single" w:color="000000" w:sz="4" w:space="0"/>
              <w:bottom w:val="single" w:color="000000" w:sz="4" w:space="0"/>
              <w:right w:val="single" w:color="000000" w:sz="4" w:space="0"/>
            </w:tcBorders>
          </w:tcPr>
          <w:p w14:paraId="5C3B81A7">
            <w:pPr>
              <w:pStyle w:val="33"/>
              <w:kinsoku w:val="0"/>
              <w:overflowPunct w:val="0"/>
              <w:spacing w:before="4"/>
              <w:rPr>
                <w:rFonts w:hint="eastAsia" w:ascii="仿宋" w:hAnsi="仿宋" w:eastAsia="仿宋" w:cs="仿宋"/>
                <w:b/>
                <w:bCs/>
                <w:color w:val="auto"/>
                <w:sz w:val="20"/>
                <w:szCs w:val="20"/>
              </w:rPr>
            </w:pPr>
          </w:p>
          <w:p w14:paraId="5B13CB0F">
            <w:pPr>
              <w:pStyle w:val="33"/>
              <w:kinsoku w:val="0"/>
              <w:overflowPunct w:val="0"/>
              <w:ind w:left="366"/>
              <w:rPr>
                <w:rFonts w:hint="eastAsia" w:ascii="仿宋" w:hAnsi="仿宋" w:eastAsia="仿宋" w:cs="仿宋"/>
                <w:color w:val="auto"/>
              </w:rPr>
            </w:pPr>
            <w:r>
              <w:rPr>
                <w:rFonts w:hint="eastAsia" w:ascii="仿宋" w:hAnsi="仿宋" w:eastAsia="仿宋" w:cs="仿宋"/>
                <w:color w:val="auto"/>
              </w:rPr>
              <w:t>电 话</w:t>
            </w:r>
          </w:p>
        </w:tc>
        <w:tc>
          <w:tcPr>
            <w:tcW w:w="1343" w:type="dxa"/>
            <w:gridSpan w:val="2"/>
            <w:tcBorders>
              <w:top w:val="single" w:color="000000" w:sz="4" w:space="0"/>
              <w:left w:val="single" w:color="000000" w:sz="4" w:space="0"/>
              <w:bottom w:val="single" w:color="000000" w:sz="4" w:space="0"/>
              <w:right w:val="single" w:color="000000" w:sz="4" w:space="0"/>
            </w:tcBorders>
          </w:tcPr>
          <w:p w14:paraId="62136360">
            <w:pPr>
              <w:rPr>
                <w:rFonts w:hint="eastAsia" w:ascii="仿宋" w:hAnsi="仿宋" w:eastAsia="仿宋" w:cs="仿宋"/>
                <w:color w:val="auto"/>
              </w:rPr>
            </w:pPr>
          </w:p>
        </w:tc>
        <w:tc>
          <w:tcPr>
            <w:tcW w:w="1377" w:type="dxa"/>
            <w:gridSpan w:val="3"/>
            <w:tcBorders>
              <w:top w:val="single" w:color="000000" w:sz="4" w:space="0"/>
              <w:left w:val="single" w:color="000000" w:sz="4" w:space="0"/>
              <w:bottom w:val="single" w:color="000000" w:sz="4" w:space="0"/>
              <w:right w:val="single" w:color="000000" w:sz="4" w:space="0"/>
            </w:tcBorders>
          </w:tcPr>
          <w:p w14:paraId="65A286E3">
            <w:pPr>
              <w:pStyle w:val="33"/>
              <w:kinsoku w:val="0"/>
              <w:overflowPunct w:val="0"/>
              <w:spacing w:before="4"/>
              <w:rPr>
                <w:rFonts w:hint="eastAsia" w:ascii="仿宋" w:hAnsi="仿宋" w:eastAsia="仿宋" w:cs="仿宋"/>
                <w:b/>
                <w:bCs/>
                <w:color w:val="auto"/>
                <w:sz w:val="20"/>
                <w:szCs w:val="20"/>
              </w:rPr>
            </w:pPr>
          </w:p>
          <w:p w14:paraId="196BE224">
            <w:pPr>
              <w:pStyle w:val="33"/>
              <w:kinsoku w:val="0"/>
              <w:overflowPunct w:val="0"/>
              <w:ind w:left="383"/>
              <w:rPr>
                <w:rFonts w:hint="eastAsia" w:ascii="仿宋" w:hAnsi="仿宋" w:eastAsia="仿宋" w:cs="仿宋"/>
                <w:color w:val="auto"/>
              </w:rPr>
            </w:pPr>
            <w:r>
              <w:rPr>
                <w:rFonts w:hint="eastAsia" w:ascii="仿宋" w:hAnsi="仿宋" w:eastAsia="仿宋" w:cs="仿宋"/>
                <w:color w:val="auto"/>
              </w:rPr>
              <w:t>传 真</w:t>
            </w:r>
          </w:p>
        </w:tc>
        <w:tc>
          <w:tcPr>
            <w:tcW w:w="1965" w:type="dxa"/>
            <w:tcBorders>
              <w:top w:val="single" w:color="000000" w:sz="4" w:space="0"/>
              <w:left w:val="single" w:color="000000" w:sz="4" w:space="0"/>
              <w:bottom w:val="single" w:color="000000" w:sz="4" w:space="0"/>
              <w:right w:val="single" w:color="000000" w:sz="4" w:space="0"/>
            </w:tcBorders>
          </w:tcPr>
          <w:p w14:paraId="3D939F5D">
            <w:pPr>
              <w:rPr>
                <w:rFonts w:hint="eastAsia" w:ascii="仿宋" w:hAnsi="仿宋" w:eastAsia="仿宋" w:cs="仿宋"/>
                <w:color w:val="auto"/>
              </w:rPr>
            </w:pPr>
          </w:p>
        </w:tc>
      </w:tr>
      <w:tr w14:paraId="60DF8512">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tcPr>
          <w:p w14:paraId="30D017B4">
            <w:pPr>
              <w:pStyle w:val="33"/>
              <w:kinsoku w:val="0"/>
              <w:overflowPunct w:val="0"/>
              <w:rPr>
                <w:rFonts w:hint="eastAsia" w:ascii="仿宋" w:hAnsi="仿宋" w:eastAsia="仿宋" w:cs="仿宋"/>
                <w:b/>
                <w:bCs/>
                <w:color w:val="auto"/>
              </w:rPr>
            </w:pPr>
          </w:p>
          <w:p w14:paraId="66E916D4">
            <w:pPr>
              <w:pStyle w:val="33"/>
              <w:kinsoku w:val="0"/>
              <w:overflowPunct w:val="0"/>
              <w:rPr>
                <w:rFonts w:hint="eastAsia" w:ascii="仿宋" w:hAnsi="仿宋" w:eastAsia="仿宋" w:cs="仿宋"/>
                <w:b/>
                <w:bCs/>
                <w:color w:val="auto"/>
              </w:rPr>
            </w:pPr>
          </w:p>
          <w:p w14:paraId="1074E24C">
            <w:pPr>
              <w:pStyle w:val="33"/>
              <w:kinsoku w:val="0"/>
              <w:overflowPunct w:val="0"/>
              <w:rPr>
                <w:rFonts w:hint="eastAsia" w:ascii="仿宋" w:hAnsi="仿宋" w:eastAsia="仿宋" w:cs="仿宋"/>
                <w:b/>
                <w:bCs/>
                <w:color w:val="auto"/>
              </w:rPr>
            </w:pPr>
          </w:p>
          <w:p w14:paraId="2C819F59">
            <w:pPr>
              <w:pStyle w:val="33"/>
              <w:kinsoku w:val="0"/>
              <w:overflowPunct w:val="0"/>
              <w:spacing w:line="475" w:lineRule="auto"/>
              <w:ind w:left="497" w:right="493"/>
              <w:jc w:val="both"/>
              <w:rPr>
                <w:rFonts w:hint="eastAsia" w:ascii="仿宋" w:hAnsi="仿宋" w:eastAsia="仿宋" w:cs="仿宋"/>
                <w:color w:val="auto"/>
              </w:rPr>
            </w:pPr>
            <w:r>
              <w:rPr>
                <w:rFonts w:hint="eastAsia" w:ascii="仿宋" w:hAnsi="仿宋" w:eastAsia="仿宋" w:cs="仿宋"/>
                <w:color w:val="auto"/>
              </w:rPr>
              <w:t>职 工 概 况</w:t>
            </w:r>
          </w:p>
        </w:tc>
        <w:tc>
          <w:tcPr>
            <w:tcW w:w="1445" w:type="dxa"/>
            <w:tcBorders>
              <w:top w:val="single" w:color="000000" w:sz="4" w:space="0"/>
              <w:left w:val="single" w:color="000000" w:sz="4" w:space="0"/>
              <w:bottom w:val="single" w:color="000000" w:sz="4" w:space="0"/>
              <w:right w:val="single" w:color="000000" w:sz="4" w:space="0"/>
            </w:tcBorders>
          </w:tcPr>
          <w:p w14:paraId="778E7CEA">
            <w:pPr>
              <w:pStyle w:val="33"/>
              <w:kinsoku w:val="0"/>
              <w:overflowPunct w:val="0"/>
              <w:spacing w:before="144"/>
              <w:ind w:left="236"/>
              <w:rPr>
                <w:rFonts w:hint="eastAsia" w:ascii="仿宋" w:hAnsi="仿宋" w:eastAsia="仿宋" w:cs="仿宋"/>
                <w:color w:val="auto"/>
              </w:rPr>
            </w:pPr>
            <w:r>
              <w:rPr>
                <w:rFonts w:hint="eastAsia" w:ascii="仿宋" w:hAnsi="仿宋" w:eastAsia="仿宋" w:cs="仿宋"/>
                <w:color w:val="auto"/>
              </w:rPr>
              <w:t>职工总数</w:t>
            </w:r>
          </w:p>
        </w:tc>
        <w:tc>
          <w:tcPr>
            <w:tcW w:w="1342" w:type="dxa"/>
            <w:gridSpan w:val="2"/>
            <w:tcBorders>
              <w:top w:val="single" w:color="000000" w:sz="4" w:space="0"/>
              <w:left w:val="single" w:color="000000" w:sz="4" w:space="0"/>
              <w:bottom w:val="single" w:color="000000" w:sz="4" w:space="0"/>
              <w:right w:val="single" w:color="000000" w:sz="4" w:space="0"/>
            </w:tcBorders>
          </w:tcPr>
          <w:p w14:paraId="0BCF9924">
            <w:pPr>
              <w:rPr>
                <w:rFonts w:hint="eastAsia" w:ascii="仿宋" w:hAnsi="仿宋" w:eastAsia="仿宋" w:cs="仿宋"/>
                <w:color w:val="auto"/>
              </w:rPr>
            </w:pPr>
          </w:p>
        </w:tc>
        <w:tc>
          <w:tcPr>
            <w:tcW w:w="2168" w:type="dxa"/>
            <w:gridSpan w:val="4"/>
            <w:tcBorders>
              <w:top w:val="single" w:color="000000" w:sz="4" w:space="0"/>
              <w:left w:val="single" w:color="000000" w:sz="4" w:space="0"/>
              <w:bottom w:val="single" w:color="000000" w:sz="4" w:space="0"/>
              <w:right w:val="single" w:color="000000" w:sz="4" w:space="0"/>
            </w:tcBorders>
          </w:tcPr>
          <w:p w14:paraId="6ADA0A64">
            <w:pPr>
              <w:pStyle w:val="33"/>
              <w:kinsoku w:val="0"/>
              <w:overflowPunct w:val="0"/>
              <w:spacing w:before="144"/>
              <w:ind w:left="118"/>
              <w:rPr>
                <w:rFonts w:hint="eastAsia" w:ascii="仿宋" w:hAnsi="仿宋" w:eastAsia="仿宋" w:cs="仿宋"/>
                <w:color w:val="auto"/>
              </w:rPr>
            </w:pPr>
            <w:r>
              <w:rPr>
                <w:rFonts w:hint="eastAsia" w:ascii="仿宋" w:hAnsi="仿宋" w:eastAsia="仿宋" w:cs="仿宋"/>
                <w:color w:val="auto"/>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tcPr>
          <w:p w14:paraId="72188595">
            <w:pPr>
              <w:rPr>
                <w:rFonts w:hint="eastAsia" w:ascii="仿宋" w:hAnsi="仿宋" w:eastAsia="仿宋" w:cs="仿宋"/>
                <w:color w:val="auto"/>
              </w:rPr>
            </w:pPr>
          </w:p>
        </w:tc>
      </w:tr>
      <w:tr w14:paraId="73ACA90B">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201C19FF">
            <w:pPr>
              <w:rPr>
                <w:rFonts w:hint="eastAsia" w:ascii="仿宋" w:hAnsi="仿宋" w:eastAsia="仿宋" w:cs="仿宋"/>
                <w:color w:val="auto"/>
              </w:rPr>
            </w:pPr>
          </w:p>
        </w:tc>
        <w:tc>
          <w:tcPr>
            <w:tcW w:w="7472" w:type="dxa"/>
            <w:gridSpan w:val="9"/>
            <w:tcBorders>
              <w:top w:val="single" w:color="000000" w:sz="4" w:space="0"/>
              <w:left w:val="single" w:color="000000" w:sz="4" w:space="0"/>
              <w:bottom w:val="single" w:color="000000" w:sz="4" w:space="0"/>
              <w:right w:val="single" w:color="000000" w:sz="4" w:space="0"/>
            </w:tcBorders>
          </w:tcPr>
          <w:p w14:paraId="6666A6FF">
            <w:pPr>
              <w:pStyle w:val="33"/>
              <w:kinsoku w:val="0"/>
              <w:overflowPunct w:val="0"/>
              <w:spacing w:before="145"/>
              <w:jc w:val="center"/>
              <w:rPr>
                <w:rFonts w:hint="eastAsia" w:ascii="仿宋" w:hAnsi="仿宋" w:eastAsia="仿宋" w:cs="仿宋"/>
                <w:color w:val="auto"/>
              </w:rPr>
            </w:pPr>
            <w:r>
              <w:rPr>
                <w:rFonts w:hint="eastAsia" w:ascii="仿宋" w:hAnsi="仿宋" w:eastAsia="仿宋" w:cs="仿宋"/>
                <w:color w:val="auto"/>
              </w:rPr>
              <w:t>单位行政和技术负责人</w:t>
            </w:r>
          </w:p>
        </w:tc>
      </w:tr>
      <w:tr w14:paraId="7BF66504">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6FE6BEF1">
            <w:pPr>
              <w:pStyle w:val="33"/>
              <w:kinsoku w:val="0"/>
              <w:overflowPunct w:val="0"/>
              <w:spacing w:before="145"/>
              <w:jc w:val="cente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tcPr>
          <w:p w14:paraId="20B288C6">
            <w:pPr>
              <w:pStyle w:val="33"/>
              <w:kinsoku w:val="0"/>
              <w:overflowPunct w:val="0"/>
              <w:spacing w:before="145"/>
              <w:ind w:left="416"/>
              <w:rPr>
                <w:rFonts w:hint="eastAsia" w:ascii="仿宋" w:hAnsi="仿宋" w:eastAsia="仿宋" w:cs="仿宋"/>
                <w:color w:val="auto"/>
              </w:rPr>
            </w:pPr>
            <w:r>
              <w:rPr>
                <w:rFonts w:hint="eastAsia" w:ascii="仿宋" w:hAnsi="仿宋" w:eastAsia="仿宋" w:cs="仿宋"/>
                <w:color w:val="auto"/>
              </w:rPr>
              <w:t>姓 名</w:t>
            </w:r>
          </w:p>
        </w:tc>
        <w:tc>
          <w:tcPr>
            <w:tcW w:w="1997" w:type="dxa"/>
            <w:gridSpan w:val="3"/>
            <w:tcBorders>
              <w:top w:val="single" w:color="000000" w:sz="4" w:space="0"/>
              <w:left w:val="single" w:color="000000" w:sz="4" w:space="0"/>
              <w:bottom w:val="single" w:color="000000" w:sz="4" w:space="0"/>
              <w:right w:val="single" w:color="000000" w:sz="4" w:space="0"/>
            </w:tcBorders>
          </w:tcPr>
          <w:p w14:paraId="70C56EEB">
            <w:pPr>
              <w:pStyle w:val="33"/>
              <w:kinsoku w:val="0"/>
              <w:overflowPunct w:val="0"/>
              <w:spacing w:before="145"/>
              <w:ind w:left="452"/>
              <w:rPr>
                <w:rFonts w:hint="eastAsia" w:ascii="仿宋" w:hAnsi="仿宋" w:eastAsia="仿宋" w:cs="仿宋"/>
                <w:color w:val="auto"/>
              </w:rPr>
            </w:pPr>
            <w:r>
              <w:rPr>
                <w:rFonts w:hint="eastAsia" w:ascii="仿宋" w:hAnsi="仿宋" w:eastAsia="仿宋" w:cs="仿宋"/>
                <w:color w:val="auto"/>
              </w:rPr>
              <w:t>职务/职称</w:t>
            </w:r>
          </w:p>
        </w:tc>
        <w:tc>
          <w:tcPr>
            <w:tcW w:w="1513" w:type="dxa"/>
            <w:gridSpan w:val="3"/>
            <w:tcBorders>
              <w:top w:val="single" w:color="000000" w:sz="4" w:space="0"/>
              <w:left w:val="single" w:color="000000" w:sz="4" w:space="0"/>
              <w:bottom w:val="single" w:color="000000" w:sz="4" w:space="0"/>
              <w:right w:val="single" w:color="000000" w:sz="4" w:space="0"/>
            </w:tcBorders>
          </w:tcPr>
          <w:p w14:paraId="0942BFF1">
            <w:pPr>
              <w:pStyle w:val="33"/>
              <w:kinsoku w:val="0"/>
              <w:overflowPunct w:val="0"/>
              <w:spacing w:before="145"/>
              <w:ind w:left="450"/>
              <w:rPr>
                <w:rFonts w:hint="eastAsia" w:ascii="仿宋" w:hAnsi="仿宋" w:eastAsia="仿宋" w:cs="仿宋"/>
                <w:color w:val="auto"/>
              </w:rPr>
            </w:pPr>
            <w:r>
              <w:rPr>
                <w:rFonts w:hint="eastAsia" w:ascii="仿宋" w:hAnsi="仿宋" w:eastAsia="仿宋" w:cs="仿宋"/>
                <w:color w:val="auto"/>
              </w:rPr>
              <w:t>年 龄</w:t>
            </w:r>
          </w:p>
        </w:tc>
        <w:tc>
          <w:tcPr>
            <w:tcW w:w="2517" w:type="dxa"/>
            <w:gridSpan w:val="2"/>
            <w:tcBorders>
              <w:top w:val="single" w:color="000000" w:sz="4" w:space="0"/>
              <w:left w:val="single" w:color="000000" w:sz="4" w:space="0"/>
              <w:bottom w:val="single" w:color="000000" w:sz="4" w:space="0"/>
              <w:right w:val="single" w:color="000000" w:sz="4" w:space="0"/>
            </w:tcBorders>
          </w:tcPr>
          <w:p w14:paraId="0A9471B8">
            <w:pPr>
              <w:pStyle w:val="33"/>
              <w:tabs>
                <w:tab w:val="left" w:pos="479"/>
              </w:tabs>
              <w:kinsoku w:val="0"/>
              <w:overflowPunct w:val="0"/>
              <w:spacing w:before="145"/>
              <w:ind w:right="1"/>
              <w:jc w:val="center"/>
              <w:rPr>
                <w:rFonts w:hint="eastAsia" w:ascii="仿宋" w:hAnsi="仿宋" w:eastAsia="仿宋" w:cs="仿宋"/>
                <w:color w:val="auto"/>
              </w:rPr>
            </w:pPr>
            <w:r>
              <w:rPr>
                <w:rFonts w:hint="eastAsia" w:ascii="仿宋" w:hAnsi="仿宋" w:eastAsia="仿宋" w:cs="仿宋"/>
                <w:color w:val="auto"/>
              </w:rPr>
              <w:t>专</w:t>
            </w:r>
            <w:r>
              <w:rPr>
                <w:rFonts w:hint="eastAsia" w:ascii="仿宋" w:hAnsi="仿宋" w:eastAsia="仿宋" w:cs="仿宋"/>
                <w:color w:val="auto"/>
              </w:rPr>
              <w:tab/>
            </w:r>
            <w:r>
              <w:rPr>
                <w:rFonts w:hint="eastAsia" w:ascii="仿宋" w:hAnsi="仿宋" w:eastAsia="仿宋" w:cs="仿宋"/>
                <w:color w:val="auto"/>
              </w:rPr>
              <w:t>业</w:t>
            </w:r>
          </w:p>
        </w:tc>
      </w:tr>
      <w:tr w14:paraId="305E4294">
        <w:tblPrEx>
          <w:tblCellMar>
            <w:top w:w="0" w:type="dxa"/>
            <w:left w:w="0" w:type="dxa"/>
            <w:bottom w:w="0" w:type="dxa"/>
            <w:right w:w="0" w:type="dxa"/>
          </w:tblCellMar>
        </w:tblPrEx>
        <w:trPr>
          <w:trHeight w:val="42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50489B83">
            <w:pPr>
              <w:pStyle w:val="33"/>
              <w:tabs>
                <w:tab w:val="left" w:pos="479"/>
              </w:tabs>
              <w:kinsoku w:val="0"/>
              <w:overflowPunct w:val="0"/>
              <w:spacing w:before="145"/>
              <w:ind w:right="1"/>
              <w:jc w:val="cente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tcPr>
          <w:p w14:paraId="0D5A62D9">
            <w:pPr>
              <w:rPr>
                <w:rFonts w:hint="eastAsia"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tcPr>
          <w:p w14:paraId="6AA6AA48">
            <w:pPr>
              <w:rPr>
                <w:rFonts w:hint="eastAsia"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tcPr>
          <w:p w14:paraId="73A6DD98">
            <w:pPr>
              <w:rPr>
                <w:rFonts w:hint="eastAsia"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tcPr>
          <w:p w14:paraId="526B478B">
            <w:pPr>
              <w:rPr>
                <w:rFonts w:hint="eastAsia" w:ascii="仿宋" w:hAnsi="仿宋" w:eastAsia="仿宋" w:cs="仿宋"/>
                <w:color w:val="auto"/>
              </w:rPr>
            </w:pPr>
          </w:p>
        </w:tc>
      </w:tr>
      <w:tr w14:paraId="2687100A">
        <w:tblPrEx>
          <w:tblCellMar>
            <w:top w:w="0" w:type="dxa"/>
            <w:left w:w="0" w:type="dxa"/>
            <w:bottom w:w="0" w:type="dxa"/>
            <w:right w:w="0" w:type="dxa"/>
          </w:tblCellMar>
        </w:tblPrEx>
        <w:trPr>
          <w:trHeight w:val="3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50D2361A">
            <w:pP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tcPr>
          <w:p w14:paraId="63A6168B">
            <w:pPr>
              <w:rPr>
                <w:rFonts w:hint="eastAsia"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tcPr>
          <w:p w14:paraId="7E7271EA">
            <w:pPr>
              <w:rPr>
                <w:rFonts w:hint="eastAsia"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tcPr>
          <w:p w14:paraId="7EE8DBD3">
            <w:pPr>
              <w:rPr>
                <w:rFonts w:hint="eastAsia"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tcPr>
          <w:p w14:paraId="0FCF23D4">
            <w:pPr>
              <w:rPr>
                <w:rFonts w:hint="eastAsia" w:ascii="仿宋" w:hAnsi="仿宋" w:eastAsia="仿宋" w:cs="仿宋"/>
                <w:color w:val="auto"/>
              </w:rPr>
            </w:pPr>
          </w:p>
        </w:tc>
      </w:tr>
      <w:tr w14:paraId="25FC2AF1">
        <w:tblPrEx>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41A3A76D">
            <w:pP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tcPr>
          <w:p w14:paraId="3A596A7A">
            <w:pPr>
              <w:rPr>
                <w:rFonts w:hint="eastAsia"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tcPr>
          <w:p w14:paraId="174D02C0">
            <w:pPr>
              <w:rPr>
                <w:rFonts w:hint="eastAsia"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tcPr>
          <w:p w14:paraId="0645A0A4">
            <w:pPr>
              <w:rPr>
                <w:rFonts w:hint="eastAsia"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tcPr>
          <w:p w14:paraId="4FE1D7E3">
            <w:pPr>
              <w:rPr>
                <w:rFonts w:hint="eastAsia" w:ascii="仿宋" w:hAnsi="仿宋" w:eastAsia="仿宋" w:cs="仿宋"/>
                <w:color w:val="auto"/>
              </w:rPr>
            </w:pPr>
          </w:p>
        </w:tc>
      </w:tr>
      <w:tr w14:paraId="7029609E">
        <w:tblPrEx>
          <w:tblCellMar>
            <w:top w:w="0" w:type="dxa"/>
            <w:left w:w="0" w:type="dxa"/>
            <w:bottom w:w="0" w:type="dxa"/>
            <w:right w:w="0" w:type="dxa"/>
          </w:tblCellMar>
        </w:tblPrEx>
        <w:trPr>
          <w:trHeight w:val="1620" w:hRule="exact"/>
          <w:jc w:val="center"/>
        </w:trPr>
        <w:tc>
          <w:tcPr>
            <w:tcW w:w="1242" w:type="dxa"/>
            <w:tcBorders>
              <w:top w:val="single" w:color="000000" w:sz="4" w:space="0"/>
              <w:left w:val="single" w:color="000000" w:sz="4" w:space="0"/>
              <w:bottom w:val="single" w:color="000000" w:sz="4" w:space="0"/>
              <w:right w:val="single" w:color="000000" w:sz="4" w:space="0"/>
            </w:tcBorders>
          </w:tcPr>
          <w:p w14:paraId="039A21C0">
            <w:pPr>
              <w:pStyle w:val="33"/>
              <w:kinsoku w:val="0"/>
              <w:overflowPunct w:val="0"/>
              <w:spacing w:before="1"/>
              <w:rPr>
                <w:rFonts w:hint="eastAsia" w:ascii="仿宋" w:hAnsi="仿宋" w:eastAsia="仿宋" w:cs="仿宋"/>
                <w:b/>
                <w:bCs/>
                <w:color w:val="auto"/>
                <w:sz w:val="23"/>
                <w:szCs w:val="23"/>
              </w:rPr>
            </w:pPr>
          </w:p>
          <w:p w14:paraId="6A327193">
            <w:pPr>
              <w:pStyle w:val="33"/>
              <w:kinsoku w:val="0"/>
              <w:overflowPunct w:val="0"/>
              <w:spacing w:line="237" w:lineRule="auto"/>
              <w:ind w:left="497" w:right="493"/>
              <w:jc w:val="both"/>
              <w:rPr>
                <w:rFonts w:hint="eastAsia" w:ascii="仿宋" w:hAnsi="仿宋" w:eastAsia="仿宋" w:cs="仿宋"/>
                <w:color w:val="auto"/>
              </w:rPr>
            </w:pPr>
            <w:r>
              <w:rPr>
                <w:rFonts w:hint="eastAsia" w:ascii="仿宋" w:hAnsi="仿宋" w:eastAsia="仿宋" w:cs="仿宋"/>
                <w:color w:val="auto"/>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tcPr>
          <w:p w14:paraId="2831C2AF">
            <w:pPr>
              <w:rPr>
                <w:rFonts w:hint="eastAsia" w:ascii="仿宋" w:hAnsi="仿宋" w:eastAsia="仿宋" w:cs="仿宋"/>
                <w:color w:val="auto"/>
              </w:rPr>
            </w:pPr>
          </w:p>
        </w:tc>
      </w:tr>
    </w:tbl>
    <w:p w14:paraId="1E8A57BD">
      <w:pPr>
        <w:pStyle w:val="3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0C458B1D">
      <w:pPr>
        <w:pStyle w:val="3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2D60C265">
      <w:pPr>
        <w:pStyle w:val="3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11674D67">
      <w:pPr>
        <w:pStyle w:val="3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3A8BB845">
      <w:pPr>
        <w:pStyle w:val="3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46E758F7">
      <w:pPr>
        <w:pStyle w:val="3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0FBF4775">
      <w:pPr>
        <w:pStyle w:val="3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037EA0E9">
      <w:pPr>
        <w:pStyle w:val="3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b/>
          <w:color w:val="auto"/>
          <w:sz w:val="30"/>
          <w:szCs w:val="30"/>
        </w:rPr>
      </w:pPr>
    </w:p>
    <w:p w14:paraId="46C98D49">
      <w:pPr>
        <w:jc w:val="center"/>
        <w:rPr>
          <w:rFonts w:hint="eastAsia" w:ascii="仿宋" w:hAnsi="仿宋" w:eastAsia="仿宋" w:cs="仿宋"/>
          <w:b/>
          <w:bCs/>
          <w:color w:val="auto"/>
          <w:sz w:val="36"/>
          <w:szCs w:val="36"/>
          <w:highlight w:val="none"/>
          <w:lang w:val="en-US" w:eastAsia="zh-CN"/>
        </w:rPr>
      </w:pPr>
    </w:p>
    <w:p w14:paraId="52553B51">
      <w:pPr>
        <w:jc w:val="center"/>
        <w:rPr>
          <w:rFonts w:hint="eastAsia" w:ascii="仿宋" w:hAnsi="仿宋" w:eastAsia="仿宋" w:cs="仿宋"/>
          <w:b/>
          <w:bCs/>
          <w:color w:val="auto"/>
          <w:sz w:val="36"/>
          <w:szCs w:val="36"/>
          <w:highlight w:val="none"/>
          <w:lang w:val="en-US" w:eastAsia="zh-CN"/>
        </w:rPr>
      </w:pPr>
    </w:p>
    <w:p w14:paraId="07B813EB">
      <w:pPr>
        <w:jc w:val="center"/>
        <w:rPr>
          <w:rFonts w:hint="eastAsia" w:ascii="仿宋" w:hAnsi="仿宋" w:eastAsia="仿宋" w:cs="仿宋"/>
          <w:b/>
          <w:bCs/>
          <w:color w:val="auto"/>
          <w:sz w:val="36"/>
          <w:szCs w:val="36"/>
          <w:highlight w:val="none"/>
          <w:lang w:val="en-US" w:eastAsia="zh-CN"/>
        </w:rPr>
      </w:pPr>
      <w:r>
        <w:rPr>
          <w:rFonts w:hint="eastAsia" w:ascii="仿宋" w:hAnsi="仿宋" w:eastAsia="仿宋" w:cs="仿宋"/>
          <w:b/>
          <w:bCs/>
          <w:color w:val="auto"/>
          <w:sz w:val="36"/>
          <w:szCs w:val="36"/>
          <w:highlight w:val="none"/>
          <w:lang w:val="en-US" w:eastAsia="zh-CN"/>
        </w:rPr>
        <w:t>8、成交服务费支付承诺书</w:t>
      </w:r>
    </w:p>
    <w:p w14:paraId="137EAD3A">
      <w:pPr>
        <w:adjustRightInd w:val="0"/>
        <w:snapToGrid w:val="0"/>
        <w:spacing w:before="240" w:beforeLines="100" w:after="240" w:afterLines="10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致： </w:t>
      </w:r>
    </w:p>
    <w:p w14:paraId="4E144CF6">
      <w:pPr>
        <w:spacing w:line="440" w:lineRule="exact"/>
        <w:ind w:left="360" w:leftChars="15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w:t>
      </w:r>
      <w:r>
        <w:rPr>
          <w:rFonts w:hint="eastAsia" w:ascii="仿宋" w:hAnsi="仿宋" w:eastAsia="仿宋" w:cs="仿宋"/>
          <w:color w:val="auto"/>
          <w:sz w:val="24"/>
          <w:szCs w:val="24"/>
          <w:highlight w:val="none"/>
          <w:u w:val="single"/>
        </w:rPr>
        <w:t xml:space="preserve">    </w:t>
      </w:r>
      <w:r>
        <w:rPr>
          <w:rFonts w:hint="eastAsia" w:ascii="仿宋" w:hAnsi="仿宋" w:eastAsia="仿宋" w:cs="仿宋"/>
          <w:i/>
          <w:color w:val="auto"/>
          <w:kern w:val="0"/>
          <w:sz w:val="24"/>
          <w:szCs w:val="24"/>
          <w:highlight w:val="none"/>
          <w:u w:val="single"/>
        </w:rPr>
        <w:t xml:space="preserve">       (投标人名称) </w:t>
      </w:r>
      <w:r>
        <w:rPr>
          <w:rFonts w:hint="eastAsia" w:ascii="仿宋" w:hAnsi="仿宋" w:eastAsia="仿宋" w:cs="仿宋"/>
          <w:color w:val="auto"/>
          <w:sz w:val="24"/>
          <w:szCs w:val="24"/>
          <w:highlight w:val="none"/>
        </w:rPr>
        <w:t>在参加贵公司举行的</w:t>
      </w:r>
      <w:r>
        <w:rPr>
          <w:rFonts w:hint="eastAsia" w:ascii="仿宋" w:hAnsi="仿宋" w:eastAsia="仿宋" w:cs="仿宋"/>
          <w:color w:val="auto"/>
          <w:sz w:val="24"/>
          <w:szCs w:val="24"/>
          <w:highlight w:val="none"/>
          <w:u w:val="single"/>
        </w:rPr>
        <w:t xml:space="preserve">              项目</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】招标中如获</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,保证在收到贵公司发出的《</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通知书》</w:t>
      </w:r>
      <w:r>
        <w:rPr>
          <w:rFonts w:hint="eastAsia" w:ascii="仿宋" w:hAnsi="仿宋" w:eastAsia="仿宋" w:cs="仿宋"/>
          <w:color w:val="auto"/>
          <w:sz w:val="24"/>
          <w:szCs w:val="24"/>
          <w:highlight w:val="none"/>
          <w:lang w:eastAsia="zh-CN"/>
        </w:rPr>
        <w:t>之前</w:t>
      </w:r>
      <w:r>
        <w:rPr>
          <w:rFonts w:hint="eastAsia" w:ascii="仿宋" w:hAnsi="仿宋" w:eastAsia="仿宋" w:cs="仿宋"/>
          <w:color w:val="auto"/>
          <w:sz w:val="24"/>
          <w:szCs w:val="24"/>
          <w:highlight w:val="none"/>
        </w:rPr>
        <w:t>向贵公司交纳</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文件规定的</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服务费。</w:t>
      </w:r>
    </w:p>
    <w:p w14:paraId="7F73FBE5">
      <w:pPr>
        <w:spacing w:line="440" w:lineRule="exact"/>
        <w:ind w:left="360" w:leftChars="15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如我公司违约,愿承担全部法律责任。</w:t>
      </w:r>
    </w:p>
    <w:p w14:paraId="47DBEE1F">
      <w:pPr>
        <w:spacing w:line="440" w:lineRule="exact"/>
        <w:ind w:firstLine="960" w:firstLineChars="400"/>
        <w:rPr>
          <w:rFonts w:hint="eastAsia" w:ascii="仿宋" w:hAnsi="仿宋" w:eastAsia="仿宋" w:cs="仿宋"/>
          <w:color w:val="auto"/>
          <w:sz w:val="24"/>
          <w:szCs w:val="24"/>
          <w:highlight w:val="none"/>
        </w:rPr>
      </w:pPr>
    </w:p>
    <w:p w14:paraId="11103BE9">
      <w:pPr>
        <w:spacing w:line="44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特此承诺!</w:t>
      </w:r>
    </w:p>
    <w:p w14:paraId="266DC7AA">
      <w:pPr>
        <w:autoSpaceDE w:val="0"/>
        <w:autoSpaceDN w:val="0"/>
        <w:adjustRightInd w:val="0"/>
        <w:spacing w:line="440" w:lineRule="exact"/>
        <w:jc w:val="left"/>
        <w:rPr>
          <w:rFonts w:hint="eastAsia" w:ascii="仿宋" w:hAnsi="仿宋" w:eastAsia="仿宋" w:cs="仿宋"/>
          <w:color w:val="auto"/>
          <w:kern w:val="0"/>
          <w:sz w:val="24"/>
          <w:szCs w:val="24"/>
          <w:highlight w:val="none"/>
        </w:rPr>
      </w:pPr>
    </w:p>
    <w:p w14:paraId="146714A0">
      <w:pPr>
        <w:adjustRightInd w:val="0"/>
        <w:snapToGrid w:val="0"/>
        <w:spacing w:line="440" w:lineRule="exact"/>
        <w:rPr>
          <w:rFonts w:hint="eastAsia" w:ascii="仿宋" w:hAnsi="仿宋" w:eastAsia="仿宋" w:cs="仿宋"/>
          <w:color w:val="auto"/>
          <w:sz w:val="24"/>
          <w:szCs w:val="24"/>
          <w:highlight w:val="none"/>
        </w:rPr>
      </w:pPr>
    </w:p>
    <w:p w14:paraId="3CE335B4">
      <w:pP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rPr>
        <w:t>（公章）</w:t>
      </w:r>
      <w:r>
        <w:rPr>
          <w:rFonts w:hint="eastAsia" w:ascii="仿宋" w:hAnsi="仿宋" w:eastAsia="仿宋" w:cs="仿宋"/>
          <w:color w:val="auto"/>
          <w:sz w:val="24"/>
          <w:szCs w:val="24"/>
          <w:highlight w:val="none"/>
        </w:rPr>
        <w:t xml:space="preserve">      </w:t>
      </w:r>
    </w:p>
    <w:p w14:paraId="4E4A355A">
      <w:pPr>
        <w:adjustRightInd w:val="0"/>
        <w:snapToGrid w:val="0"/>
        <w:spacing w:line="440" w:lineRule="exact"/>
        <w:rPr>
          <w:rFonts w:hint="eastAsia" w:ascii="仿宋" w:hAnsi="仿宋" w:eastAsia="仿宋" w:cs="仿宋"/>
          <w:color w:val="auto"/>
          <w:sz w:val="24"/>
          <w:szCs w:val="24"/>
          <w:highlight w:val="none"/>
        </w:rPr>
      </w:pPr>
    </w:p>
    <w:p w14:paraId="37570EC5">
      <w:pP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签字或盖章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53FD6368">
      <w:pPr>
        <w:adjustRightInd w:val="0"/>
        <w:snapToGrid w:val="0"/>
        <w:spacing w:line="440" w:lineRule="exact"/>
        <w:rPr>
          <w:rFonts w:hint="eastAsia" w:ascii="仿宋" w:hAnsi="仿宋" w:eastAsia="仿宋" w:cs="仿宋"/>
          <w:color w:val="auto"/>
          <w:sz w:val="24"/>
          <w:szCs w:val="24"/>
          <w:highlight w:val="none"/>
        </w:rPr>
      </w:pPr>
    </w:p>
    <w:p w14:paraId="3A33E242">
      <w:pP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24E12243">
      <w:pPr>
        <w:spacing w:line="360" w:lineRule="auto"/>
        <w:jc w:val="center"/>
        <w:rPr>
          <w:rFonts w:hint="eastAsia" w:ascii="仿宋" w:hAnsi="仿宋" w:eastAsia="仿宋" w:cs="仿宋"/>
          <w:b/>
          <w:bCs w:val="0"/>
          <w:color w:val="auto"/>
          <w:kern w:val="0"/>
          <w:sz w:val="36"/>
          <w:szCs w:val="36"/>
          <w:lang w:val="en-US" w:eastAsia="zh-CN"/>
        </w:rPr>
      </w:pPr>
    </w:p>
    <w:p w14:paraId="5ED0D5A6">
      <w:pPr>
        <w:spacing w:line="360" w:lineRule="auto"/>
        <w:jc w:val="center"/>
        <w:rPr>
          <w:rFonts w:hint="eastAsia" w:ascii="仿宋" w:hAnsi="仿宋" w:eastAsia="仿宋" w:cs="仿宋"/>
          <w:b/>
          <w:bCs w:val="0"/>
          <w:color w:val="auto"/>
          <w:kern w:val="0"/>
          <w:sz w:val="36"/>
          <w:szCs w:val="36"/>
          <w:lang w:val="en-US" w:eastAsia="zh-CN"/>
        </w:rPr>
      </w:pPr>
    </w:p>
    <w:p w14:paraId="186FB93B">
      <w:pPr>
        <w:spacing w:line="360" w:lineRule="auto"/>
        <w:jc w:val="center"/>
        <w:rPr>
          <w:rFonts w:hint="eastAsia" w:ascii="仿宋" w:hAnsi="仿宋" w:eastAsia="仿宋" w:cs="仿宋"/>
          <w:b/>
          <w:bCs w:val="0"/>
          <w:color w:val="auto"/>
          <w:kern w:val="0"/>
          <w:sz w:val="36"/>
          <w:szCs w:val="36"/>
          <w:lang w:val="en-US" w:eastAsia="zh-CN"/>
        </w:rPr>
      </w:pPr>
    </w:p>
    <w:p w14:paraId="26169125">
      <w:pPr>
        <w:spacing w:line="360" w:lineRule="auto"/>
        <w:jc w:val="center"/>
        <w:rPr>
          <w:rFonts w:hint="eastAsia" w:ascii="仿宋" w:hAnsi="仿宋" w:eastAsia="仿宋" w:cs="仿宋"/>
          <w:b/>
          <w:bCs w:val="0"/>
          <w:color w:val="auto"/>
          <w:kern w:val="0"/>
          <w:sz w:val="36"/>
          <w:szCs w:val="36"/>
          <w:lang w:val="en-US" w:eastAsia="zh-CN"/>
        </w:rPr>
      </w:pPr>
    </w:p>
    <w:p w14:paraId="40351D4B">
      <w:pPr>
        <w:spacing w:line="360" w:lineRule="auto"/>
        <w:jc w:val="center"/>
        <w:rPr>
          <w:rFonts w:hint="eastAsia" w:ascii="仿宋" w:hAnsi="仿宋" w:eastAsia="仿宋" w:cs="仿宋"/>
          <w:b/>
          <w:bCs w:val="0"/>
          <w:color w:val="auto"/>
          <w:kern w:val="0"/>
          <w:sz w:val="36"/>
          <w:szCs w:val="36"/>
          <w:lang w:val="en-US" w:eastAsia="zh-CN"/>
        </w:rPr>
      </w:pPr>
    </w:p>
    <w:p w14:paraId="45A312A2">
      <w:pPr>
        <w:spacing w:line="360" w:lineRule="auto"/>
        <w:jc w:val="center"/>
        <w:rPr>
          <w:rFonts w:hint="eastAsia" w:ascii="仿宋" w:hAnsi="仿宋" w:eastAsia="仿宋" w:cs="仿宋"/>
          <w:b/>
          <w:bCs w:val="0"/>
          <w:color w:val="auto"/>
          <w:kern w:val="0"/>
          <w:sz w:val="36"/>
          <w:szCs w:val="36"/>
          <w:lang w:val="en-US" w:eastAsia="zh-CN"/>
        </w:rPr>
      </w:pPr>
    </w:p>
    <w:p w14:paraId="77D562B0">
      <w:pPr>
        <w:spacing w:line="360" w:lineRule="auto"/>
        <w:jc w:val="center"/>
        <w:rPr>
          <w:rFonts w:hint="eastAsia" w:ascii="仿宋" w:hAnsi="仿宋" w:eastAsia="仿宋" w:cs="仿宋"/>
          <w:b/>
          <w:bCs w:val="0"/>
          <w:color w:val="auto"/>
          <w:kern w:val="0"/>
          <w:sz w:val="36"/>
          <w:szCs w:val="36"/>
          <w:lang w:val="en-US" w:eastAsia="zh-CN"/>
        </w:rPr>
      </w:pPr>
    </w:p>
    <w:p w14:paraId="35D8D92B">
      <w:pPr>
        <w:spacing w:line="360" w:lineRule="auto"/>
        <w:jc w:val="center"/>
        <w:rPr>
          <w:rFonts w:hint="eastAsia" w:ascii="仿宋" w:hAnsi="仿宋" w:eastAsia="仿宋" w:cs="仿宋"/>
          <w:b/>
          <w:bCs w:val="0"/>
          <w:color w:val="auto"/>
          <w:kern w:val="0"/>
          <w:sz w:val="36"/>
          <w:szCs w:val="36"/>
          <w:lang w:val="en-US" w:eastAsia="zh-CN"/>
        </w:rPr>
      </w:pPr>
    </w:p>
    <w:p w14:paraId="41DA8813">
      <w:pPr>
        <w:spacing w:line="360" w:lineRule="auto"/>
        <w:jc w:val="center"/>
        <w:rPr>
          <w:rFonts w:hint="eastAsia" w:ascii="仿宋" w:hAnsi="仿宋" w:eastAsia="仿宋" w:cs="仿宋"/>
          <w:b/>
          <w:bCs w:val="0"/>
          <w:color w:val="auto"/>
          <w:kern w:val="0"/>
          <w:sz w:val="36"/>
          <w:szCs w:val="36"/>
          <w:lang w:val="en-US" w:eastAsia="zh-CN"/>
        </w:rPr>
      </w:pPr>
    </w:p>
    <w:p w14:paraId="3252C831">
      <w:pPr>
        <w:spacing w:line="360" w:lineRule="auto"/>
        <w:jc w:val="center"/>
        <w:rPr>
          <w:rFonts w:ascii="仿宋" w:hAnsi="仿宋" w:eastAsia="仿宋" w:cs="仿宋"/>
          <w:b/>
          <w:color w:val="auto"/>
          <w:sz w:val="32"/>
          <w:szCs w:val="32"/>
          <w:highlight w:val="none"/>
          <w:lang w:eastAsia="zh-CN"/>
        </w:rPr>
      </w:pPr>
      <w:r>
        <w:rPr>
          <w:rFonts w:hint="eastAsia" w:ascii="仿宋" w:hAnsi="仿宋" w:eastAsia="仿宋" w:cs="仿宋"/>
          <w:b/>
          <w:bCs w:val="0"/>
          <w:color w:val="auto"/>
          <w:kern w:val="0"/>
          <w:sz w:val="36"/>
          <w:szCs w:val="36"/>
          <w:lang w:val="en-US" w:eastAsia="zh-CN"/>
        </w:rPr>
        <w:t>9</w:t>
      </w:r>
      <w:r>
        <w:rPr>
          <w:rFonts w:hint="eastAsia" w:ascii="仿宋" w:hAnsi="仿宋" w:eastAsia="仿宋" w:cs="仿宋"/>
          <w:b/>
          <w:bCs w:val="0"/>
          <w:color w:val="auto"/>
          <w:kern w:val="0"/>
          <w:sz w:val="36"/>
          <w:szCs w:val="36"/>
        </w:rPr>
        <w:t>、</w:t>
      </w:r>
      <w:r>
        <w:rPr>
          <w:rFonts w:hint="eastAsia" w:ascii="仿宋" w:hAnsi="仿宋" w:eastAsia="仿宋" w:cs="仿宋"/>
          <w:b/>
          <w:color w:val="auto"/>
          <w:sz w:val="36"/>
          <w:szCs w:val="36"/>
          <w:highlight w:val="none"/>
          <w:lang w:eastAsia="zh-CN"/>
        </w:rPr>
        <w:t>中小企业声明函(货物)</w:t>
      </w:r>
    </w:p>
    <w:p w14:paraId="42393E6C">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4569A371">
      <w:pPr>
        <w:numPr>
          <w:ilvl w:val="0"/>
          <w:numId w:val="9"/>
        </w:num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（标的名称）</w:t>
      </w:r>
      <w:r>
        <w:rPr>
          <w:rFonts w:hint="eastAsia" w:ascii="仿宋" w:hAnsi="仿宋" w:eastAsia="仿宋" w:cs="仿宋"/>
          <w:color w:val="auto"/>
          <w:highlight w:val="none"/>
          <w:lang w:eastAsia="zh-CN"/>
        </w:rPr>
        <w:t>，属于</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lang w:eastAsia="zh-CN"/>
        </w:rPr>
        <w:t>（采购文件中明确的所属行业）</w:t>
      </w:r>
      <w:r>
        <w:rPr>
          <w:rFonts w:hint="eastAsia" w:ascii="仿宋" w:hAnsi="仿宋" w:eastAsia="仿宋" w:cs="仿宋"/>
          <w:color w:val="auto"/>
          <w:highlight w:val="none"/>
          <w:lang w:eastAsia="zh-CN"/>
        </w:rPr>
        <w:t>；制造商为</w:t>
      </w:r>
      <w:r>
        <w:rPr>
          <w:rFonts w:hint="eastAsia" w:ascii="仿宋" w:hAnsi="仿宋" w:eastAsia="仿宋" w:cs="仿宋"/>
          <w:color w:val="auto"/>
          <w:highlight w:val="none"/>
          <w:u w:val="single"/>
          <w:lang w:eastAsia="zh-CN"/>
        </w:rPr>
        <w:t>（企业名称）</w:t>
      </w:r>
      <w:r>
        <w:rPr>
          <w:rFonts w:hint="eastAsia" w:ascii="仿宋" w:hAnsi="仿宋" w:eastAsia="仿宋" w:cs="仿宋"/>
          <w:color w:val="auto"/>
          <w:highlight w:val="none"/>
          <w:lang w:eastAsia="zh-CN"/>
        </w:rPr>
        <w:t>，从业人员</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人，营业收入为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万元，资产总额为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万元，属于</w:t>
      </w:r>
      <w:r>
        <w:rPr>
          <w:rFonts w:hint="eastAsia" w:ascii="仿宋" w:hAnsi="仿宋" w:eastAsia="仿宋" w:cs="仿宋"/>
          <w:color w:val="auto"/>
          <w:highlight w:val="none"/>
          <w:u w:val="single"/>
          <w:lang w:eastAsia="zh-CN"/>
        </w:rPr>
        <w:t>（中型企业、小型企业、微型企业</w:t>
      </w:r>
      <w:r>
        <w:rPr>
          <w:rFonts w:hint="eastAsia" w:ascii="仿宋" w:hAnsi="仿宋" w:eastAsia="仿宋" w:cs="仿宋"/>
          <w:color w:val="auto"/>
          <w:highlight w:val="none"/>
          <w:lang w:eastAsia="zh-CN"/>
        </w:rPr>
        <w:t>）；</w:t>
      </w:r>
    </w:p>
    <w:p w14:paraId="698A50D8">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2. </w:t>
      </w:r>
      <w:r>
        <w:rPr>
          <w:rFonts w:hint="eastAsia" w:ascii="仿宋" w:hAnsi="仿宋" w:eastAsia="仿宋" w:cs="仿宋"/>
          <w:color w:val="auto"/>
          <w:highlight w:val="none"/>
          <w:u w:val="single"/>
          <w:lang w:eastAsia="zh-CN"/>
        </w:rPr>
        <w:t xml:space="preserve"> （标的名称）</w:t>
      </w:r>
      <w:r>
        <w:rPr>
          <w:rFonts w:hint="eastAsia" w:ascii="仿宋" w:hAnsi="仿宋" w:eastAsia="仿宋" w:cs="仿宋"/>
          <w:color w:val="auto"/>
          <w:highlight w:val="none"/>
          <w:lang w:eastAsia="zh-CN"/>
        </w:rPr>
        <w:t>，属于</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lang w:eastAsia="zh-CN"/>
        </w:rPr>
        <w:t xml:space="preserve">（采购文件明中确的所属行业） </w:t>
      </w:r>
      <w:r>
        <w:rPr>
          <w:rFonts w:hint="eastAsia" w:ascii="仿宋" w:hAnsi="仿宋" w:eastAsia="仿宋" w:cs="仿宋"/>
          <w:color w:val="auto"/>
          <w:highlight w:val="none"/>
          <w:lang w:eastAsia="zh-CN"/>
        </w:rPr>
        <w:t>；制造商为</w:t>
      </w:r>
      <w:r>
        <w:rPr>
          <w:rFonts w:hint="eastAsia" w:ascii="仿宋" w:hAnsi="仿宋" w:eastAsia="仿宋" w:cs="仿宋"/>
          <w:color w:val="auto"/>
          <w:highlight w:val="none"/>
          <w:u w:val="single"/>
          <w:lang w:eastAsia="zh-CN"/>
        </w:rPr>
        <w:t xml:space="preserve"> （企业名称）</w:t>
      </w:r>
      <w:r>
        <w:rPr>
          <w:rFonts w:hint="eastAsia" w:ascii="仿宋" w:hAnsi="仿宋" w:eastAsia="仿宋" w:cs="仿宋"/>
          <w:color w:val="auto"/>
          <w:highlight w:val="none"/>
          <w:lang w:eastAsia="zh-CN"/>
        </w:rPr>
        <w:t>，从业人员</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人，营业收入为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万元，资产总额为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万元，属于</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lang w:eastAsia="zh-CN"/>
        </w:rPr>
        <w:t>（中型企业、小型企业、微型企业）</w:t>
      </w:r>
      <w:r>
        <w:rPr>
          <w:rFonts w:hint="eastAsia" w:ascii="仿宋" w:hAnsi="仿宋" w:eastAsia="仿宋" w:cs="仿宋"/>
          <w:color w:val="auto"/>
          <w:highlight w:val="none"/>
          <w:lang w:eastAsia="zh-CN"/>
        </w:rPr>
        <w:t>；</w:t>
      </w:r>
    </w:p>
    <w:p w14:paraId="746A3468">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w:t>
      </w:r>
    </w:p>
    <w:p w14:paraId="709646C8">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以上企业，不属于大企业的分支机构，不存在控股股东为大企业的情形，也不存在与大企业的负责人为同一人的情形。</w:t>
      </w:r>
    </w:p>
    <w:p w14:paraId="08E95A1B">
      <w:pPr>
        <w:spacing w:line="360" w:lineRule="auto"/>
        <w:ind w:firstLine="480" w:firstLineChars="200"/>
        <w:rPr>
          <w:rFonts w:ascii="仿宋" w:hAnsi="仿宋" w:eastAsia="仿宋" w:cs="仿宋"/>
          <w:color w:val="auto"/>
          <w:highlight w:val="none"/>
          <w:lang w:eastAsia="zh-CN"/>
        </w:rPr>
      </w:pPr>
    </w:p>
    <w:p w14:paraId="5991F7DF">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本企业对上述声明内容的真实性负责。如有虚假，将依法承担相应责任。</w:t>
      </w:r>
    </w:p>
    <w:p w14:paraId="1E3EF560">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p>
    <w:p w14:paraId="7320D6A1">
      <w:pPr>
        <w:spacing w:line="360" w:lineRule="auto"/>
        <w:ind w:firstLine="480" w:firstLineChars="200"/>
        <w:rPr>
          <w:rFonts w:ascii="仿宋" w:hAnsi="仿宋" w:eastAsia="仿宋" w:cs="仿宋"/>
          <w:color w:val="auto"/>
          <w:highlight w:val="none"/>
          <w:lang w:eastAsia="zh-CN"/>
        </w:rPr>
      </w:pPr>
    </w:p>
    <w:p w14:paraId="0072770E">
      <w:pPr>
        <w:spacing w:line="360" w:lineRule="auto"/>
        <w:ind w:firstLine="4560" w:firstLineChars="19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企业名称（盖章）：</w:t>
      </w:r>
    </w:p>
    <w:p w14:paraId="2FBEC9CC">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日期：</w:t>
      </w:r>
    </w:p>
    <w:p w14:paraId="3CFADEB9">
      <w:pPr>
        <w:spacing w:line="360" w:lineRule="auto"/>
        <w:ind w:firstLine="480" w:firstLineChars="200"/>
        <w:rPr>
          <w:rFonts w:ascii="仿宋" w:hAnsi="仿宋" w:eastAsia="仿宋" w:cs="仿宋"/>
          <w:color w:val="000000" w:themeColor="text1"/>
          <w:lang w:eastAsia="zh-CN"/>
          <w14:textFill>
            <w14:solidFill>
              <w14:schemeClr w14:val="tx1"/>
            </w14:solidFill>
          </w14:textFill>
        </w:rPr>
      </w:pPr>
    </w:p>
    <w:p w14:paraId="2F60C764">
      <w:pPr>
        <w:pStyle w:val="14"/>
        <w:rPr>
          <w:rFonts w:hint="eastAsia" w:ascii="仿宋" w:hAnsi="仿宋" w:eastAsia="仿宋" w:cs="仿宋"/>
          <w:color w:val="auto"/>
        </w:rPr>
      </w:pPr>
    </w:p>
    <w:p w14:paraId="4DFE9A18">
      <w:pPr>
        <w:pStyle w:val="14"/>
        <w:rPr>
          <w:rFonts w:hint="eastAsia" w:ascii="仿宋" w:hAnsi="仿宋" w:eastAsia="仿宋" w:cs="仿宋"/>
          <w:color w:val="auto"/>
        </w:rPr>
      </w:pPr>
    </w:p>
    <w:p w14:paraId="7CC42468">
      <w:pPr>
        <w:pStyle w:val="14"/>
        <w:rPr>
          <w:rFonts w:hint="eastAsia" w:ascii="仿宋" w:hAnsi="仿宋" w:eastAsia="仿宋" w:cs="仿宋"/>
          <w:color w:val="auto"/>
        </w:rPr>
      </w:pPr>
    </w:p>
    <w:p w14:paraId="762FBAB3">
      <w:pPr>
        <w:pStyle w:val="7"/>
        <w:numPr>
          <w:ilvl w:val="0"/>
          <w:numId w:val="0"/>
        </w:numPr>
        <w:ind w:left="360" w:leftChars="0"/>
        <w:rPr>
          <w:rFonts w:hint="eastAsia"/>
          <w:color w:val="auto"/>
        </w:rPr>
      </w:pPr>
    </w:p>
    <w:p w14:paraId="480A8C2D">
      <w:pPr>
        <w:pStyle w:val="14"/>
        <w:rPr>
          <w:rFonts w:hint="eastAsia" w:ascii="仿宋" w:hAnsi="仿宋" w:eastAsia="仿宋" w:cs="仿宋"/>
          <w:color w:val="auto"/>
        </w:rPr>
      </w:pPr>
    </w:p>
    <w:p w14:paraId="458A6C18">
      <w:pPr>
        <w:pStyle w:val="14"/>
        <w:rPr>
          <w:rFonts w:hint="eastAsia" w:ascii="仿宋" w:hAnsi="仿宋" w:eastAsia="仿宋" w:cs="仿宋"/>
          <w:color w:val="auto"/>
        </w:rPr>
      </w:pPr>
    </w:p>
    <w:p w14:paraId="61162539">
      <w:pPr>
        <w:tabs>
          <w:tab w:val="left" w:pos="3600"/>
        </w:tabs>
        <w:adjustRightInd w:val="0"/>
        <w:snapToGrid w:val="0"/>
        <w:spacing w:line="440" w:lineRule="exact"/>
        <w:jc w:val="center"/>
        <w:rPr>
          <w:rFonts w:hint="eastAsia" w:ascii="仿宋" w:hAnsi="仿宋" w:eastAsia="仿宋" w:cs="仿宋"/>
          <w:color w:val="auto"/>
          <w:spacing w:val="0"/>
          <w:w w:val="100"/>
          <w:position w:val="0"/>
          <w:sz w:val="36"/>
          <w:szCs w:val="36"/>
          <w:lang w:val="en-US" w:eastAsia="zh-CN"/>
        </w:rPr>
      </w:pPr>
    </w:p>
    <w:p w14:paraId="21ED8093">
      <w:pPr>
        <w:tabs>
          <w:tab w:val="left" w:pos="3600"/>
        </w:tabs>
        <w:adjustRightInd w:val="0"/>
        <w:snapToGrid w:val="0"/>
        <w:spacing w:line="440" w:lineRule="exact"/>
        <w:jc w:val="center"/>
        <w:rPr>
          <w:rFonts w:hint="eastAsia" w:ascii="仿宋" w:hAnsi="仿宋" w:eastAsia="仿宋" w:cs="仿宋"/>
          <w:color w:val="auto"/>
          <w:spacing w:val="0"/>
          <w:w w:val="100"/>
          <w:position w:val="0"/>
          <w:sz w:val="36"/>
          <w:szCs w:val="36"/>
          <w:lang w:val="en-US" w:eastAsia="zh-CN"/>
        </w:rPr>
      </w:pPr>
    </w:p>
    <w:p w14:paraId="36674F60">
      <w:pPr>
        <w:tabs>
          <w:tab w:val="left" w:pos="3600"/>
        </w:tabs>
        <w:adjustRightInd w:val="0"/>
        <w:snapToGrid w:val="0"/>
        <w:spacing w:line="440" w:lineRule="exact"/>
        <w:jc w:val="center"/>
        <w:rPr>
          <w:rFonts w:hint="eastAsia" w:ascii="仿宋" w:hAnsi="仿宋" w:eastAsia="仿宋" w:cs="仿宋"/>
          <w:color w:val="auto"/>
          <w:spacing w:val="0"/>
          <w:w w:val="100"/>
          <w:position w:val="0"/>
          <w:sz w:val="36"/>
          <w:szCs w:val="36"/>
          <w:lang w:val="en-US" w:eastAsia="zh-CN"/>
        </w:rPr>
      </w:pPr>
    </w:p>
    <w:p w14:paraId="65C9C557">
      <w:pPr>
        <w:tabs>
          <w:tab w:val="left" w:pos="3600"/>
        </w:tabs>
        <w:adjustRightInd w:val="0"/>
        <w:snapToGrid w:val="0"/>
        <w:spacing w:line="440" w:lineRule="exact"/>
        <w:jc w:val="center"/>
        <w:rPr>
          <w:rFonts w:hint="eastAsia" w:ascii="仿宋" w:hAnsi="仿宋" w:eastAsia="仿宋" w:cs="仿宋"/>
          <w:color w:val="auto"/>
          <w:spacing w:val="0"/>
          <w:w w:val="100"/>
          <w:position w:val="0"/>
          <w:sz w:val="36"/>
          <w:szCs w:val="36"/>
          <w:lang w:val="en-US" w:eastAsia="zh-CN"/>
        </w:rPr>
      </w:pPr>
    </w:p>
    <w:p w14:paraId="47C90537">
      <w:pPr>
        <w:tabs>
          <w:tab w:val="left" w:pos="3600"/>
        </w:tabs>
        <w:adjustRightInd w:val="0"/>
        <w:snapToGrid w:val="0"/>
        <w:spacing w:line="440" w:lineRule="exact"/>
        <w:jc w:val="center"/>
        <w:rPr>
          <w:rFonts w:hint="eastAsia" w:ascii="仿宋" w:hAnsi="仿宋" w:eastAsia="仿宋" w:cs="仿宋"/>
          <w:color w:val="auto"/>
          <w:spacing w:val="0"/>
          <w:w w:val="100"/>
          <w:position w:val="0"/>
          <w:sz w:val="36"/>
          <w:szCs w:val="36"/>
          <w:lang w:val="en-US" w:eastAsia="zh-CN"/>
        </w:rPr>
      </w:pPr>
    </w:p>
    <w:p w14:paraId="69ADBE4E">
      <w:pPr>
        <w:tabs>
          <w:tab w:val="left" w:pos="3600"/>
        </w:tabs>
        <w:adjustRightInd w:val="0"/>
        <w:snapToGrid w:val="0"/>
        <w:spacing w:line="440" w:lineRule="exact"/>
        <w:jc w:val="center"/>
        <w:rPr>
          <w:rFonts w:hint="eastAsia" w:ascii="仿宋" w:hAnsi="仿宋" w:eastAsia="仿宋" w:cs="仿宋"/>
          <w:color w:val="auto"/>
          <w:spacing w:val="0"/>
          <w:w w:val="100"/>
          <w:position w:val="0"/>
          <w:sz w:val="36"/>
          <w:szCs w:val="36"/>
          <w:lang w:val="en-US" w:eastAsia="zh-CN"/>
        </w:rPr>
      </w:pPr>
    </w:p>
    <w:p w14:paraId="2614CAFC">
      <w:pPr>
        <w:tabs>
          <w:tab w:val="left" w:pos="3600"/>
        </w:tabs>
        <w:adjustRightInd w:val="0"/>
        <w:snapToGrid w:val="0"/>
        <w:spacing w:line="440" w:lineRule="exact"/>
        <w:jc w:val="center"/>
        <w:rPr>
          <w:rFonts w:hint="eastAsia" w:ascii="仿宋" w:hAnsi="仿宋" w:eastAsia="仿宋" w:cs="仿宋"/>
          <w:color w:val="auto"/>
          <w:spacing w:val="0"/>
          <w:w w:val="100"/>
          <w:position w:val="0"/>
          <w:sz w:val="36"/>
          <w:szCs w:val="36"/>
          <w:lang w:val="en-US" w:eastAsia="zh-CN"/>
        </w:rPr>
      </w:pPr>
    </w:p>
    <w:p w14:paraId="7229754D">
      <w:pPr>
        <w:tabs>
          <w:tab w:val="left" w:pos="3600"/>
        </w:tabs>
        <w:adjustRightInd w:val="0"/>
        <w:snapToGrid w:val="0"/>
        <w:spacing w:line="440" w:lineRule="exact"/>
        <w:jc w:val="center"/>
        <w:rPr>
          <w:rFonts w:hint="eastAsia" w:ascii="仿宋" w:hAnsi="仿宋" w:eastAsia="仿宋" w:cs="仿宋"/>
          <w:color w:val="auto"/>
          <w:spacing w:val="0"/>
          <w:w w:val="100"/>
          <w:position w:val="0"/>
          <w:sz w:val="36"/>
          <w:szCs w:val="36"/>
          <w:lang w:val="en-US" w:eastAsia="zh-CN"/>
        </w:rPr>
      </w:pPr>
    </w:p>
    <w:p w14:paraId="7488B661">
      <w:pPr>
        <w:tabs>
          <w:tab w:val="left" w:pos="3600"/>
        </w:tabs>
        <w:adjustRightInd w:val="0"/>
        <w:snapToGrid w:val="0"/>
        <w:spacing w:line="440" w:lineRule="exact"/>
        <w:jc w:val="center"/>
        <w:rPr>
          <w:rFonts w:hint="eastAsia" w:ascii="仿宋" w:hAnsi="仿宋" w:eastAsia="仿宋" w:cs="仿宋"/>
          <w:b/>
          <w:bCs/>
          <w:color w:val="auto"/>
          <w:spacing w:val="6"/>
          <w:kern w:val="0"/>
          <w:sz w:val="36"/>
          <w:szCs w:val="36"/>
        </w:rPr>
      </w:pPr>
      <w:r>
        <w:rPr>
          <w:rFonts w:hint="eastAsia" w:ascii="仿宋" w:hAnsi="仿宋" w:eastAsia="仿宋" w:cs="仿宋"/>
          <w:color w:val="auto"/>
          <w:spacing w:val="0"/>
          <w:w w:val="100"/>
          <w:position w:val="0"/>
          <w:sz w:val="36"/>
          <w:szCs w:val="36"/>
          <w:lang w:val="en-US" w:eastAsia="zh-CN"/>
        </w:rPr>
        <w:t>10</w:t>
      </w:r>
      <w:r>
        <w:rPr>
          <w:rFonts w:hint="eastAsia" w:ascii="仿宋" w:hAnsi="仿宋" w:eastAsia="仿宋" w:cs="仿宋"/>
          <w:color w:val="auto"/>
          <w:spacing w:val="0"/>
          <w:w w:val="100"/>
          <w:position w:val="0"/>
          <w:sz w:val="36"/>
          <w:szCs w:val="36"/>
          <w:lang w:eastAsia="zh-CN"/>
        </w:rPr>
        <w:t>、</w:t>
      </w:r>
      <w:r>
        <w:rPr>
          <w:rFonts w:hint="eastAsia" w:ascii="仿宋" w:hAnsi="仿宋" w:eastAsia="仿宋" w:cs="仿宋"/>
          <w:b/>
          <w:bCs/>
          <w:color w:val="auto"/>
          <w:spacing w:val="6"/>
          <w:kern w:val="0"/>
          <w:sz w:val="36"/>
          <w:szCs w:val="36"/>
        </w:rPr>
        <w:t>残疾人福利性单位声明函</w:t>
      </w:r>
    </w:p>
    <w:p w14:paraId="556CC46C">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rPr>
      </w:pPr>
    </w:p>
    <w:p w14:paraId="51DE902A">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D3C452B">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本单位对上述声明的真实性负责。如有虚假，将依法承担相应责任。</w:t>
      </w:r>
    </w:p>
    <w:p w14:paraId="519C3DB1">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 xml:space="preserve">                                     </w:t>
      </w:r>
    </w:p>
    <w:p w14:paraId="7F5459BD">
      <w:pPr>
        <w:widowControl/>
        <w:adjustRightInd w:val="0"/>
        <w:snapToGrid w:val="0"/>
        <w:spacing w:line="440" w:lineRule="exact"/>
        <w:ind w:firstLine="5544" w:firstLineChars="2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单位名称（盖章）：</w:t>
      </w:r>
    </w:p>
    <w:p w14:paraId="27B5693C">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 xml:space="preserve">                                      日  期：</w:t>
      </w:r>
    </w:p>
    <w:p w14:paraId="7A03C117">
      <w:pPr>
        <w:pStyle w:val="3"/>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14:paraId="3F51E5C0">
      <w:pPr>
        <w:pStyle w:val="3"/>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14:paraId="12634229">
      <w:pPr>
        <w:pStyle w:val="3"/>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14:paraId="69FC1E74">
      <w:pPr>
        <w:rPr>
          <w:rFonts w:hint="eastAsia" w:ascii="仿宋" w:hAnsi="仿宋" w:eastAsia="仿宋" w:cs="仿宋"/>
          <w:b/>
          <w:bCs/>
          <w:color w:val="auto"/>
          <w:sz w:val="24"/>
          <w:highlight w:val="none"/>
          <w:lang w:val="en-US" w:eastAsia="zh-CN"/>
        </w:rPr>
      </w:pPr>
    </w:p>
    <w:p w14:paraId="14A235DE">
      <w:pPr>
        <w:pStyle w:val="25"/>
        <w:rPr>
          <w:rFonts w:hint="eastAsia" w:ascii="仿宋" w:hAnsi="仿宋" w:eastAsia="仿宋" w:cs="仿宋"/>
          <w:b/>
          <w:bCs/>
          <w:color w:val="auto"/>
          <w:sz w:val="24"/>
          <w:highlight w:val="none"/>
          <w:lang w:val="en-US" w:eastAsia="zh-CN"/>
        </w:rPr>
      </w:pPr>
    </w:p>
    <w:p w14:paraId="10653911">
      <w:pPr>
        <w:pStyle w:val="28"/>
        <w:keepNext/>
        <w:keepLines/>
        <w:spacing w:before="0" w:after="660"/>
        <w:ind w:firstLine="420"/>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备注：不是残疾人福利性单位，无需提供声明函</w:t>
      </w:r>
    </w:p>
    <w:p w14:paraId="228482C9">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p>
    <w:p w14:paraId="61DEF371">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p>
    <w:p w14:paraId="0E96BE0F">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p>
    <w:p w14:paraId="6FD85347">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lang w:val="en-US" w:eastAsia="zh-CN"/>
        </w:rPr>
      </w:pPr>
    </w:p>
    <w:p w14:paraId="0E7D86DE">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lang w:val="en-US" w:eastAsia="zh-CN"/>
        </w:rPr>
      </w:pPr>
    </w:p>
    <w:p w14:paraId="10D66F6A">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lang w:val="en-US" w:eastAsia="zh-CN"/>
        </w:rPr>
      </w:pPr>
    </w:p>
    <w:p w14:paraId="15782B2F">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p>
    <w:p w14:paraId="75238E0E">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p>
    <w:p w14:paraId="6AE3DDA2">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p>
    <w:p w14:paraId="70A2111D">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p>
    <w:p w14:paraId="0BD4F761">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p>
    <w:p w14:paraId="4347F535">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r>
        <w:rPr>
          <w:rFonts w:hint="eastAsia" w:ascii="仿宋" w:hAnsi="仿宋" w:eastAsia="仿宋" w:cs="仿宋"/>
          <w:b/>
          <w:bCs/>
          <w:color w:val="auto"/>
          <w:spacing w:val="0"/>
          <w:w w:val="100"/>
          <w:position w:val="0"/>
          <w:sz w:val="36"/>
          <w:szCs w:val="36"/>
          <w:lang w:val="en-US" w:eastAsia="zh-CN"/>
        </w:rPr>
        <w:t>11、</w:t>
      </w:r>
      <w:r>
        <w:rPr>
          <w:rFonts w:hint="eastAsia" w:ascii="仿宋" w:hAnsi="仿宋" w:eastAsia="仿宋" w:cs="仿宋"/>
          <w:b/>
          <w:bCs w:val="0"/>
          <w:color w:val="auto"/>
          <w:kern w:val="0"/>
          <w:sz w:val="32"/>
          <w:szCs w:val="28"/>
          <w:highlight w:val="none"/>
          <w:lang w:val="en-US" w:eastAsia="zh-CN" w:bidi="ar-SA"/>
        </w:rPr>
        <w:t>质量保证及售后服务（格式自拟）</w:t>
      </w:r>
    </w:p>
    <w:p w14:paraId="74201A9B">
      <w:pPr>
        <w:rPr>
          <w:rFonts w:hint="eastAsia"/>
          <w:color w:val="auto"/>
          <w:lang w:val="en-US" w:eastAsia="zh-CN"/>
        </w:rPr>
      </w:pPr>
    </w:p>
    <w:p w14:paraId="6098194E">
      <w:pPr>
        <w:pStyle w:val="14"/>
        <w:numPr>
          <w:ilvl w:val="0"/>
          <w:numId w:val="0"/>
        </w:numPr>
        <w:rPr>
          <w:rFonts w:hint="eastAsia"/>
          <w:lang w:val="en-US" w:eastAsia="zh-CN"/>
        </w:rPr>
      </w:pPr>
    </w:p>
    <w:p w14:paraId="019229C0">
      <w:pPr>
        <w:spacing w:line="500" w:lineRule="exact"/>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售后服务须包括但不限于以下内容，主要根据招标需求的要求（格式自定）</w:t>
      </w:r>
    </w:p>
    <w:p w14:paraId="320BCF26">
      <w:pPr>
        <w:rPr>
          <w:rFonts w:hint="eastAsia" w:ascii="仿宋" w:hAnsi="仿宋" w:eastAsia="仿宋" w:cs="仿宋"/>
          <w:color w:val="auto"/>
          <w:sz w:val="24"/>
          <w:szCs w:val="24"/>
          <w:highlight w:val="none"/>
          <w:lang w:val="en-GB" w:eastAsia="zh-CN"/>
        </w:rPr>
      </w:pPr>
    </w:p>
    <w:p w14:paraId="378E015F">
      <w:pPr>
        <w:spacing w:line="500" w:lineRule="exact"/>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GB"/>
        </w:rPr>
        <w:t>质保期</w:t>
      </w:r>
    </w:p>
    <w:p w14:paraId="621BD694">
      <w:pPr>
        <w:spacing w:line="5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2、交货期</w:t>
      </w:r>
    </w:p>
    <w:p w14:paraId="1FD8285F">
      <w:pPr>
        <w:spacing w:line="500" w:lineRule="exact"/>
        <w:ind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3、人员配备及联系电话</w:t>
      </w:r>
    </w:p>
    <w:p w14:paraId="63B58BE9">
      <w:pPr>
        <w:spacing w:line="500" w:lineRule="exact"/>
        <w:ind w:firstLine="480" w:firstLineChars="200"/>
        <w:jc w:val="left"/>
        <w:rPr>
          <w:rFonts w:hint="eastAsia" w:ascii="仿宋" w:hAnsi="仿宋" w:eastAsia="仿宋" w:cs="仿宋"/>
          <w:color w:val="auto"/>
          <w:sz w:val="24"/>
          <w:szCs w:val="24"/>
          <w:highlight w:val="none"/>
          <w:lang w:val="en-GB"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GB"/>
        </w:rPr>
        <w:t>售后</w:t>
      </w:r>
      <w:r>
        <w:rPr>
          <w:rFonts w:hint="eastAsia" w:ascii="仿宋" w:hAnsi="仿宋" w:eastAsia="仿宋" w:cs="仿宋"/>
          <w:color w:val="auto"/>
          <w:sz w:val="24"/>
          <w:szCs w:val="24"/>
          <w:highlight w:val="none"/>
          <w:lang w:val="en-GB" w:eastAsia="zh-CN"/>
        </w:rPr>
        <w:t>质量承诺</w:t>
      </w:r>
    </w:p>
    <w:p w14:paraId="458E18EE">
      <w:pPr>
        <w:spacing w:line="500" w:lineRule="exact"/>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售后服务方案</w:t>
      </w:r>
    </w:p>
    <w:p w14:paraId="1E48986A">
      <w:pPr>
        <w:adjustRightInd w:val="0"/>
        <w:spacing w:line="400" w:lineRule="exact"/>
        <w:ind w:firstLine="480" w:firstLineChars="20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GB"/>
        </w:rPr>
        <w:t>其它服务承诺</w:t>
      </w:r>
    </w:p>
    <w:p w14:paraId="714F1819">
      <w:pPr>
        <w:rPr>
          <w:rFonts w:hint="eastAsia" w:ascii="仿宋" w:hAnsi="仿宋" w:eastAsia="仿宋" w:cs="仿宋"/>
          <w:b/>
          <w:bCs/>
          <w:color w:val="auto"/>
          <w:spacing w:val="0"/>
          <w:w w:val="100"/>
          <w:position w:val="0"/>
          <w:sz w:val="28"/>
          <w:szCs w:val="28"/>
          <w:lang w:val="en-US" w:eastAsia="zh-CN"/>
        </w:rPr>
      </w:pPr>
    </w:p>
    <w:p w14:paraId="18A56040">
      <w:pPr>
        <w:pStyle w:val="4"/>
        <w:rPr>
          <w:rFonts w:hint="eastAsia"/>
          <w:color w:val="auto"/>
          <w:lang w:val="en-US" w:eastAsia="zh-CN"/>
        </w:rPr>
      </w:pPr>
    </w:p>
    <w:p w14:paraId="6A517A95">
      <w:pPr>
        <w:rPr>
          <w:rFonts w:hint="eastAsia"/>
          <w:color w:val="auto"/>
          <w:lang w:val="en-US" w:eastAsia="zh-CN"/>
        </w:rPr>
      </w:pPr>
    </w:p>
    <w:p w14:paraId="3DED6869">
      <w:pPr>
        <w:spacing w:before="100" w:beforeAutospacing="1" w:after="100" w:afterAutospacing="1"/>
        <w:rPr>
          <w:rFonts w:hint="eastAsia" w:ascii="仿宋" w:hAnsi="仿宋" w:eastAsia="仿宋" w:cs="仿宋"/>
          <w:color w:val="auto"/>
          <w:sz w:val="24"/>
          <w:szCs w:val="24"/>
          <w:u w:val="single"/>
        </w:rPr>
      </w:pPr>
      <w:r>
        <w:rPr>
          <w:rFonts w:hint="eastAsia" w:ascii="仿宋" w:hAnsi="仿宋" w:eastAsia="仿宋" w:cs="仿宋"/>
          <w:color w:val="auto"/>
          <w:sz w:val="24"/>
          <w:szCs w:val="24"/>
        </w:rPr>
        <w:t xml:space="preserve">投标单位： </w:t>
      </w:r>
      <w:r>
        <w:rPr>
          <w:rFonts w:hint="eastAsia" w:ascii="仿宋" w:hAnsi="仿宋" w:eastAsia="仿宋" w:cs="仿宋"/>
          <w:color w:val="auto"/>
          <w:sz w:val="24"/>
          <w:szCs w:val="24"/>
          <w:u w:val="single"/>
        </w:rPr>
        <w:t xml:space="preserve">                       （公章）   </w:t>
      </w:r>
    </w:p>
    <w:p w14:paraId="74B07ADC">
      <w:pPr>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lang w:eastAsia="zh-CN"/>
        </w:rPr>
        <w:t>或授权委托人</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签字或盖章</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w:t>
      </w:r>
    </w:p>
    <w:p w14:paraId="13861482">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14:paraId="36FE4851">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日期：   年   月</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日</w:t>
      </w:r>
    </w:p>
    <w:p w14:paraId="5818B9A1">
      <w:pPr>
        <w:pStyle w:val="19"/>
        <w:rPr>
          <w:rFonts w:hint="eastAsia"/>
          <w:color w:val="auto"/>
          <w:lang w:val="en-US" w:eastAsia="zh-CN"/>
        </w:rPr>
      </w:pPr>
    </w:p>
    <w:p w14:paraId="676C5EDB">
      <w:pPr>
        <w:pStyle w:val="19"/>
        <w:rPr>
          <w:rFonts w:hint="eastAsia"/>
          <w:color w:val="auto"/>
          <w:lang w:val="en-US" w:eastAsia="zh-CN"/>
        </w:rPr>
      </w:pPr>
    </w:p>
    <w:p w14:paraId="565C499F">
      <w:pPr>
        <w:pStyle w:val="19"/>
        <w:rPr>
          <w:rFonts w:hint="eastAsia"/>
          <w:color w:val="auto"/>
          <w:lang w:val="en-US" w:eastAsia="zh-CN"/>
        </w:rPr>
      </w:pPr>
    </w:p>
    <w:p w14:paraId="73B233C3">
      <w:pPr>
        <w:pStyle w:val="19"/>
        <w:rPr>
          <w:rFonts w:hint="eastAsia"/>
          <w:color w:val="auto"/>
          <w:lang w:val="en-US" w:eastAsia="zh-CN"/>
        </w:rPr>
      </w:pPr>
    </w:p>
    <w:p w14:paraId="40F09FB1">
      <w:pPr>
        <w:pStyle w:val="19"/>
        <w:rPr>
          <w:rFonts w:hint="eastAsia"/>
          <w:color w:val="auto"/>
          <w:lang w:val="en-US" w:eastAsia="zh-CN"/>
        </w:rPr>
      </w:pPr>
    </w:p>
    <w:p w14:paraId="1BEC6AF3">
      <w:pPr>
        <w:pStyle w:val="19"/>
        <w:rPr>
          <w:rFonts w:hint="eastAsia"/>
          <w:color w:val="auto"/>
          <w:lang w:val="en-US" w:eastAsia="zh-CN"/>
        </w:rPr>
      </w:pPr>
    </w:p>
    <w:p w14:paraId="1844234B">
      <w:pPr>
        <w:pStyle w:val="19"/>
        <w:rPr>
          <w:rFonts w:hint="eastAsia"/>
          <w:color w:val="auto"/>
          <w:lang w:val="en-US" w:eastAsia="zh-CN"/>
        </w:rPr>
      </w:pPr>
    </w:p>
    <w:p w14:paraId="5103FBAC">
      <w:pPr>
        <w:pStyle w:val="19"/>
        <w:rPr>
          <w:rFonts w:hint="eastAsia"/>
          <w:color w:val="auto"/>
          <w:lang w:val="en-US" w:eastAsia="zh-CN"/>
        </w:rPr>
      </w:pPr>
    </w:p>
    <w:p w14:paraId="0718D347">
      <w:pPr>
        <w:pStyle w:val="19"/>
        <w:rPr>
          <w:rFonts w:hint="eastAsia"/>
          <w:color w:val="auto"/>
          <w:lang w:val="en-US" w:eastAsia="zh-CN"/>
        </w:rPr>
      </w:pPr>
    </w:p>
    <w:p w14:paraId="7F569EC8">
      <w:pPr>
        <w:pStyle w:val="19"/>
        <w:rPr>
          <w:rFonts w:hint="eastAsia"/>
          <w:color w:val="auto"/>
          <w:lang w:val="en-US" w:eastAsia="zh-CN"/>
        </w:rPr>
      </w:pPr>
    </w:p>
    <w:p w14:paraId="09327340">
      <w:pPr>
        <w:pStyle w:val="19"/>
        <w:rPr>
          <w:rFonts w:hint="eastAsia"/>
          <w:color w:val="auto"/>
          <w:lang w:val="en-US" w:eastAsia="zh-CN"/>
        </w:rPr>
      </w:pPr>
    </w:p>
    <w:p w14:paraId="772AD263">
      <w:pPr>
        <w:pStyle w:val="19"/>
        <w:rPr>
          <w:rFonts w:hint="eastAsia"/>
          <w:color w:val="auto"/>
          <w:lang w:val="en-US" w:eastAsia="zh-CN"/>
        </w:rPr>
      </w:pPr>
    </w:p>
    <w:p w14:paraId="2BB53556">
      <w:pPr>
        <w:pStyle w:val="19"/>
        <w:rPr>
          <w:rFonts w:hint="eastAsia"/>
          <w:color w:val="auto"/>
          <w:lang w:val="en-US" w:eastAsia="zh-CN"/>
        </w:rPr>
      </w:pPr>
    </w:p>
    <w:p w14:paraId="7C8EFFF4">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36"/>
          <w:szCs w:val="36"/>
          <w:lang w:val="en-US" w:eastAsia="zh-CN"/>
        </w:rPr>
      </w:pPr>
      <w:r>
        <w:rPr>
          <w:rFonts w:hint="eastAsia" w:ascii="仿宋" w:hAnsi="仿宋" w:eastAsia="仿宋" w:cs="仿宋"/>
          <w:b/>
          <w:bCs/>
          <w:color w:val="auto"/>
          <w:spacing w:val="0"/>
          <w:w w:val="90"/>
          <w:position w:val="0"/>
          <w:sz w:val="36"/>
          <w:szCs w:val="36"/>
          <w:lang w:val="en-US" w:eastAsia="zh-CN"/>
        </w:rPr>
        <w:t>12、投标人认为有必要提供的其他证明材料</w:t>
      </w:r>
    </w:p>
    <w:p w14:paraId="1F881E6A">
      <w:pPr>
        <w:pStyle w:val="10"/>
        <w:shd w:val="clear" w:color="auto" w:fill="auto"/>
        <w:tabs>
          <w:tab w:val="left" w:pos="5580"/>
        </w:tabs>
        <w:spacing w:line="240" w:lineRule="atLeast"/>
        <w:ind w:firstLine="480" w:firstLineChars="200"/>
        <w:rPr>
          <w:rFonts w:hint="eastAsia" w:ascii="仿宋" w:hAnsi="仿宋" w:eastAsia="仿宋" w:cs="仿宋"/>
          <w:color w:val="auto"/>
          <w:sz w:val="24"/>
          <w:highlight w:val="none"/>
        </w:rPr>
      </w:pPr>
    </w:p>
    <w:p w14:paraId="547394F3">
      <w:pPr>
        <w:pStyle w:val="10"/>
        <w:shd w:val="clear" w:color="auto" w:fill="auto"/>
        <w:tabs>
          <w:tab w:val="left" w:pos="5580"/>
        </w:tabs>
        <w:spacing w:line="240" w:lineRule="atLeast"/>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说明：复印件上应加盖本单位章。</w:t>
      </w:r>
    </w:p>
    <w:p w14:paraId="2A7149E7">
      <w:pPr>
        <w:pStyle w:val="11"/>
        <w:rPr>
          <w:rFonts w:hint="eastAsia"/>
          <w:color w:val="auto"/>
        </w:rPr>
      </w:pPr>
    </w:p>
    <w:p w14:paraId="1B90475A">
      <w:pPr>
        <w:pStyle w:val="28"/>
        <w:keepNext/>
        <w:keepLines/>
        <w:spacing w:before="0" w:after="660"/>
        <w:ind w:firstLine="420"/>
        <w:rPr>
          <w:rFonts w:hint="eastAsia" w:ascii="仿宋" w:hAnsi="仿宋" w:eastAsia="仿宋" w:cs="仿宋"/>
          <w:color w:val="auto"/>
          <w:lang w:eastAsia="zh-CN"/>
        </w:rPr>
      </w:pPr>
    </w:p>
    <w:p w14:paraId="6FAE8872">
      <w:pPr>
        <w:pStyle w:val="28"/>
        <w:keepNext/>
        <w:keepLines/>
        <w:spacing w:before="0" w:after="660"/>
        <w:ind w:firstLine="420"/>
        <w:rPr>
          <w:rFonts w:hint="eastAsia" w:ascii="仿宋" w:hAnsi="仿宋" w:eastAsia="仿宋" w:cs="仿宋"/>
          <w:color w:val="auto"/>
          <w:lang w:eastAsia="zh-CN"/>
        </w:rPr>
      </w:pPr>
    </w:p>
    <w:p w14:paraId="193D25AD">
      <w:pPr>
        <w:pStyle w:val="28"/>
        <w:keepNext/>
        <w:keepLines/>
        <w:spacing w:before="0" w:after="660"/>
        <w:ind w:firstLine="420"/>
        <w:rPr>
          <w:rFonts w:hint="eastAsia" w:ascii="仿宋" w:hAnsi="仿宋" w:eastAsia="仿宋" w:cs="仿宋"/>
          <w:color w:val="auto"/>
          <w:lang w:eastAsia="zh-CN"/>
        </w:rPr>
      </w:pPr>
    </w:p>
    <w:bookmarkEnd w:id="68"/>
    <w:bookmarkEnd w:id="69"/>
    <w:bookmarkEnd w:id="70"/>
    <w:bookmarkEnd w:id="71"/>
    <w:bookmarkEnd w:id="72"/>
    <w:bookmarkEnd w:id="73"/>
    <w:bookmarkEnd w:id="74"/>
    <w:p w14:paraId="7C8830B7">
      <w:pPr>
        <w:pStyle w:val="30"/>
        <w:tabs>
          <w:tab w:val="left" w:pos="826"/>
        </w:tabs>
        <w:spacing w:line="470" w:lineRule="exact"/>
        <w:ind w:firstLine="0"/>
        <w:jc w:val="both"/>
        <w:rPr>
          <w:rFonts w:ascii="仿宋" w:hAnsi="仿宋" w:eastAsia="仿宋" w:cs="仿宋"/>
          <w:color w:val="auto"/>
          <w:sz w:val="21"/>
          <w:szCs w:val="21"/>
        </w:rPr>
      </w:pPr>
    </w:p>
    <w:sectPr>
      <w:footerReference r:id="rId6"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var(--ds-font-family-cod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1AABF">
    <w:pPr>
      <w:pStyle w:val="12"/>
      <w:ind w:right="360"/>
      <w:jc w:val="both"/>
    </w:pPr>
    <w:r>
      <w:rPr>
        <w:rFonts w:hint="eastAsia"/>
        <w:sz w:val="13"/>
        <w:szCs w:val="13"/>
      </w:rPr>
      <w:t xml:space="preserve"> </w:t>
    </w:r>
    <w:r>
      <w:rPr>
        <w:rFonts w:hint="eastAsia"/>
      </w:rPr>
      <w:t xml:space="preserve">  </w:t>
    </w:r>
  </w:p>
  <w:p w14:paraId="21ECEECF">
    <w:pPr>
      <w:pStyle w:val="12"/>
      <w:tabs>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4D165">
    <w:pPr>
      <w:pStyle w:val="12"/>
      <w:ind w:right="360"/>
      <w:jc w:val="both"/>
    </w:pPr>
    <w:r>
      <w:rPr>
        <w:sz w:val="13"/>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091A5C">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10091A5C">
                    <w:pPr>
                      <w:pStyle w:val="12"/>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sz w:val="13"/>
        <w:szCs w:val="13"/>
      </w:rPr>
      <w:t xml:space="preserve"> </w:t>
    </w:r>
    <w:r>
      <w:rPr>
        <w:rFonts w:hint="eastAsia"/>
      </w:rPr>
      <w:t xml:space="preserve">  </w:t>
    </w:r>
  </w:p>
  <w:p w14:paraId="66D0E29B">
    <w:pPr>
      <w:pStyle w:val="12"/>
      <w:tabs>
        <w:tab w:val="clear" w:pos="4153"/>
        <w:tab w:val="clear" w:pos="8306"/>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1198C">
    <w:pPr>
      <w:pStyle w:val="12"/>
      <w:ind w:right="360"/>
      <w:jc w:val="both"/>
    </w:pPr>
    <w:r>
      <w:rPr>
        <w:sz w:val="24"/>
        <w:lang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D94E348">
                          <w:pPr>
                            <w:pStyle w:val="12"/>
                          </w:pPr>
                          <w:r>
                            <w:fldChar w:fldCharType="begin"/>
                          </w:r>
                          <w:r>
                            <w:instrText xml:space="preserve"> PAGE  \* MERGEFORMAT </w:instrText>
                          </w:r>
                          <w:r>
                            <w:fldChar w:fldCharType="separate"/>
                          </w:r>
                          <w:r>
                            <w:t>74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7smsbIAQAAnQMAAA4AAAAAAAAAAQAgAAAAHgEAAGRycy9lMm9Eb2Mu&#10;eG1sUEsFBgAAAAAGAAYAWQEAAFgFAAAAAA==&#10;">
              <v:fill on="f" focussize="0,0"/>
              <v:stroke on="f"/>
              <v:imagedata o:title=""/>
              <o:lock v:ext="edit" aspectratio="f"/>
              <v:textbox inset="0mm,0mm,0mm,0mm" style="mso-fit-shape-to-text:t;">
                <w:txbxContent>
                  <w:p w14:paraId="1D94E348">
                    <w:pPr>
                      <w:pStyle w:val="12"/>
                    </w:pPr>
                    <w:r>
                      <w:fldChar w:fldCharType="begin"/>
                    </w:r>
                    <w:r>
                      <w:instrText xml:space="preserve"> PAGE  \* MERGEFORMAT </w:instrText>
                    </w:r>
                    <w:r>
                      <w:fldChar w:fldCharType="separate"/>
                    </w:r>
                    <w:r>
                      <w:t>74</w:t>
                    </w:r>
                    <w:r>
                      <w:fldChar w:fldCharType="end"/>
                    </w:r>
                  </w:p>
                </w:txbxContent>
              </v:textbox>
            </v:shape>
          </w:pict>
        </mc:Fallback>
      </mc:AlternateContent>
    </w:r>
    <w:r>
      <w:rPr>
        <w:rFonts w:hint="eastAsia" w:ascii="宋体" w:hAnsi="宋体" w:eastAsia="宋体" w:cs="宋体"/>
        <w:color w:val="auto"/>
        <w:sz w:val="24"/>
        <w:lang w:eastAsia="zh-CN"/>
      </w:rPr>
      <w:t xml:space="preserve">  </w:t>
    </w:r>
    <w:r>
      <w:rPr>
        <w:rFonts w:hint="eastAsia"/>
        <w:sz w:val="13"/>
        <w:szCs w:val="13"/>
      </w:rPr>
      <w:t xml:space="preserve"> </w:t>
    </w:r>
    <w:r>
      <w:rPr>
        <w:rFonts w:hint="eastAsia"/>
      </w:rPr>
      <w:t xml:space="preserve"> </w:t>
    </w:r>
    <w:r>
      <w:rPr>
        <w:rFonts w:hint="eastAsia"/>
        <w:color w:val="800000"/>
        <w:sz w:val="16"/>
        <w:szCs w:val="20"/>
        <w:lang w:eastAsia="zh-CN"/>
      </w:rPr>
      <w:t xml:space="preserve">      </w:t>
    </w:r>
  </w:p>
  <w:p w14:paraId="55260DEB">
    <w:pPr>
      <w:pStyle w:val="12"/>
      <w:autoSpaceDE w:val="0"/>
      <w:autoSpaceDN w:val="0"/>
      <w:adjustRightInd w:val="0"/>
      <w:ind w:left="7200" w:hanging="7200" w:hangingChars="4000"/>
      <w:jc w:val="both"/>
    </w:pPr>
  </w:p>
  <w:p w14:paraId="0FECFD7F">
    <w:pPr>
      <w:pStyle w:val="12"/>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9D53B">
    <w:pPr>
      <w:pStyle w:val="12"/>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07A8D0E">
                          <w:pPr>
                            <w:pStyle w:val="12"/>
                          </w:pPr>
                          <w:r>
                            <w:fldChar w:fldCharType="begin"/>
                          </w:r>
                          <w:r>
                            <w:instrText xml:space="preserve"> PAGE  \* MERGEFORMAT </w:instrText>
                          </w:r>
                          <w:r>
                            <w:fldChar w:fldCharType="separate"/>
                          </w:r>
                          <w:r>
                            <w:t>55</w:t>
                          </w:r>
                          <w:r>
                            <w:fldChar w:fldCharType="end"/>
                          </w:r>
                        </w:p>
                      </w:txbxContent>
                    </wps:txbx>
                    <wps:bodyPr wrap="none" lIns="0" tIns="0" rIns="0" bIns="0" upright="1">
                      <a:spAutoFit/>
                    </wps:bodyPr>
                  </wps:wsp>
                </a:graphicData>
              </a:graphic>
            </wp:anchor>
          </w:drawing>
        </mc:Choice>
        <mc:Fallback>
          <w:pict>
            <v:rect id="文本框 1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I2peGXEAQAAiAMAAA4AAAAAAAAAAQAgAAAAHwEAAGRycy9lMm9Eb2MueG1s&#10;UEsFBgAAAAAGAAYAWQEAAFUFAAAAAA==&#10;">
              <v:fill on="f" focussize="0,0"/>
              <v:stroke on="f"/>
              <v:imagedata o:title=""/>
              <o:lock v:ext="edit" aspectratio="f"/>
              <v:textbox inset="0mm,0mm,0mm,0mm" style="mso-fit-shape-to-text:t;">
                <w:txbxContent>
                  <w:p w14:paraId="307A8D0E">
                    <w:pPr>
                      <w:pStyle w:val="12"/>
                    </w:pPr>
                    <w:r>
                      <w:fldChar w:fldCharType="begin"/>
                    </w:r>
                    <w:r>
                      <w:instrText xml:space="preserve"> PAGE  \* MERGEFORMAT </w:instrText>
                    </w:r>
                    <w:r>
                      <w:fldChar w:fldCharType="separate"/>
                    </w:r>
                    <w:r>
                      <w:t>55</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DAD01"/>
    <w:multiLevelType w:val="singleLevel"/>
    <w:tmpl w:val="CF0DAD01"/>
    <w:lvl w:ilvl="0" w:tentative="0">
      <w:start w:val="1"/>
      <w:numFmt w:val="decimal"/>
      <w:suff w:val="space"/>
      <w:lvlText w:val="%1."/>
      <w:lvlJc w:val="left"/>
    </w:lvl>
  </w:abstractNum>
  <w:abstractNum w:abstractNumId="1">
    <w:nsid w:val="00000002"/>
    <w:multiLevelType w:val="multilevel"/>
    <w:tmpl w:val="00000002"/>
    <w:lvl w:ilvl="0" w:tentative="0">
      <w:start w:val="1"/>
      <w:numFmt w:val="decimal"/>
      <w:pStyle w:val="7"/>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lvlText w:val="%1.%2.%3.%4.%5"/>
      <w:lvlJc w:val="left"/>
      <w:pPr>
        <w:tabs>
          <w:tab w:val="left" w:pos="2911"/>
        </w:tabs>
        <w:ind w:left="2911"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2">
    <w:nsid w:val="00000005"/>
    <w:multiLevelType w:val="singleLevel"/>
    <w:tmpl w:val="00000005"/>
    <w:lvl w:ilvl="0" w:tentative="0">
      <w:start w:val="1"/>
      <w:numFmt w:val="decimal"/>
      <w:suff w:val="nothing"/>
      <w:lvlText w:val="%1、"/>
      <w:lvlJc w:val="left"/>
    </w:lvl>
  </w:abstractNum>
  <w:abstractNum w:abstractNumId="3">
    <w:nsid w:val="0053208E"/>
    <w:multiLevelType w:val="multilevel"/>
    <w:tmpl w:val="0053208E"/>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4">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5">
    <w:nsid w:val="18734CA6"/>
    <w:multiLevelType w:val="singleLevel"/>
    <w:tmpl w:val="18734CA6"/>
    <w:lvl w:ilvl="0" w:tentative="0">
      <w:start w:val="2"/>
      <w:numFmt w:val="chineseCounting"/>
      <w:suff w:val="nothing"/>
      <w:lvlText w:val="%1、"/>
      <w:lvlJc w:val="left"/>
      <w:rPr>
        <w:rFonts w:hint="eastAsia"/>
      </w:rPr>
    </w:lvl>
  </w:abstractNum>
  <w:abstractNum w:abstractNumId="6">
    <w:nsid w:val="55CD4C99"/>
    <w:multiLevelType w:val="singleLevel"/>
    <w:tmpl w:val="55CD4C99"/>
    <w:lvl w:ilvl="0" w:tentative="0">
      <w:start w:val="1"/>
      <w:numFmt w:val="chineseCounting"/>
      <w:suff w:val="nothing"/>
      <w:lvlText w:val="%1、"/>
      <w:lvlJc w:val="left"/>
    </w:lvl>
  </w:abstractNum>
  <w:abstractNum w:abstractNumId="7">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8">
    <w:nsid w:val="78DB85BA"/>
    <w:multiLevelType w:val="singleLevel"/>
    <w:tmpl w:val="78DB85BA"/>
    <w:lvl w:ilvl="0" w:tentative="0">
      <w:start w:val="1"/>
      <w:numFmt w:val="decimal"/>
      <w:suff w:val="nothing"/>
      <w:lvlText w:val="%1、"/>
      <w:lvlJc w:val="left"/>
    </w:lvl>
  </w:abstractNum>
  <w:num w:numId="1">
    <w:abstractNumId w:val="1"/>
  </w:num>
  <w:num w:numId="2">
    <w:abstractNumId w:val="5"/>
  </w:num>
  <w:num w:numId="3">
    <w:abstractNumId w:val="8"/>
  </w:num>
  <w:num w:numId="4">
    <w:abstractNumId w:val="6"/>
  </w:num>
  <w:num w:numId="5">
    <w:abstractNumId w:val="4"/>
  </w:num>
  <w:num w:numId="6">
    <w:abstractNumId w:val="7"/>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ODcxMTkxNmEwYzAzYTA5NzZlOTM1ZGVkNTE1NjQifQ=="/>
  </w:docVars>
  <w:rsids>
    <w:rsidRoot w:val="00000000"/>
    <w:rsid w:val="002419AD"/>
    <w:rsid w:val="00D40EB3"/>
    <w:rsid w:val="01CA3E5B"/>
    <w:rsid w:val="01CA670C"/>
    <w:rsid w:val="01E11105"/>
    <w:rsid w:val="029E31A0"/>
    <w:rsid w:val="02A76009"/>
    <w:rsid w:val="031F3DF1"/>
    <w:rsid w:val="03C965AB"/>
    <w:rsid w:val="04161698"/>
    <w:rsid w:val="044840D2"/>
    <w:rsid w:val="04912ACD"/>
    <w:rsid w:val="04A723C3"/>
    <w:rsid w:val="04D330E5"/>
    <w:rsid w:val="04F27F91"/>
    <w:rsid w:val="056106F1"/>
    <w:rsid w:val="05AC4062"/>
    <w:rsid w:val="05FB49D3"/>
    <w:rsid w:val="060C2D53"/>
    <w:rsid w:val="068B1EC9"/>
    <w:rsid w:val="06E15B1B"/>
    <w:rsid w:val="0744651C"/>
    <w:rsid w:val="0797489E"/>
    <w:rsid w:val="080A722E"/>
    <w:rsid w:val="082223BA"/>
    <w:rsid w:val="08D00067"/>
    <w:rsid w:val="09512ED0"/>
    <w:rsid w:val="09AC0935"/>
    <w:rsid w:val="09AC2863"/>
    <w:rsid w:val="0A0846B1"/>
    <w:rsid w:val="0A326B00"/>
    <w:rsid w:val="0AD100C7"/>
    <w:rsid w:val="0B316DB7"/>
    <w:rsid w:val="0B3F623F"/>
    <w:rsid w:val="0C665935"/>
    <w:rsid w:val="0C711B61"/>
    <w:rsid w:val="0C7358DA"/>
    <w:rsid w:val="0C7A57C2"/>
    <w:rsid w:val="0CAF4A89"/>
    <w:rsid w:val="0CC9374C"/>
    <w:rsid w:val="0CF112EE"/>
    <w:rsid w:val="0D0B5B12"/>
    <w:rsid w:val="0D4D6394"/>
    <w:rsid w:val="0F0A7BF9"/>
    <w:rsid w:val="0F4B5C6E"/>
    <w:rsid w:val="0F781459"/>
    <w:rsid w:val="0FCD185E"/>
    <w:rsid w:val="0FD15502"/>
    <w:rsid w:val="0FE94879"/>
    <w:rsid w:val="131E4EDF"/>
    <w:rsid w:val="13344DBE"/>
    <w:rsid w:val="13D27439"/>
    <w:rsid w:val="143F2238"/>
    <w:rsid w:val="148914C4"/>
    <w:rsid w:val="17523426"/>
    <w:rsid w:val="18341AE3"/>
    <w:rsid w:val="187D363C"/>
    <w:rsid w:val="1891512D"/>
    <w:rsid w:val="18E331A1"/>
    <w:rsid w:val="192026BA"/>
    <w:rsid w:val="19B74BE3"/>
    <w:rsid w:val="19CE171F"/>
    <w:rsid w:val="19FE7E90"/>
    <w:rsid w:val="1A2C70C8"/>
    <w:rsid w:val="1A3A5AFF"/>
    <w:rsid w:val="1AAE1C88"/>
    <w:rsid w:val="1AFB4833"/>
    <w:rsid w:val="1B233A0E"/>
    <w:rsid w:val="1B457B59"/>
    <w:rsid w:val="1CBD494F"/>
    <w:rsid w:val="1D945258"/>
    <w:rsid w:val="1D9E43A6"/>
    <w:rsid w:val="1DAF24EA"/>
    <w:rsid w:val="1E165F1B"/>
    <w:rsid w:val="1E185388"/>
    <w:rsid w:val="1EFA7AF3"/>
    <w:rsid w:val="1F3366D2"/>
    <w:rsid w:val="1FC529DB"/>
    <w:rsid w:val="20452C91"/>
    <w:rsid w:val="21487F61"/>
    <w:rsid w:val="21D3134C"/>
    <w:rsid w:val="221F3F80"/>
    <w:rsid w:val="2220631A"/>
    <w:rsid w:val="22857CBD"/>
    <w:rsid w:val="22D67E6E"/>
    <w:rsid w:val="233139A1"/>
    <w:rsid w:val="239E6435"/>
    <w:rsid w:val="23C91E2B"/>
    <w:rsid w:val="23E04E9D"/>
    <w:rsid w:val="248069F2"/>
    <w:rsid w:val="24BE74B6"/>
    <w:rsid w:val="268F3882"/>
    <w:rsid w:val="27D84E00"/>
    <w:rsid w:val="27E66976"/>
    <w:rsid w:val="281C407C"/>
    <w:rsid w:val="281D2D4A"/>
    <w:rsid w:val="28645A9F"/>
    <w:rsid w:val="289B1FDE"/>
    <w:rsid w:val="29311D6D"/>
    <w:rsid w:val="29BF147D"/>
    <w:rsid w:val="29FB0865"/>
    <w:rsid w:val="2B0146C3"/>
    <w:rsid w:val="2B6B53EC"/>
    <w:rsid w:val="2B9B2FAE"/>
    <w:rsid w:val="2BF660B0"/>
    <w:rsid w:val="2BFF450D"/>
    <w:rsid w:val="2C0B0713"/>
    <w:rsid w:val="2CEB20AE"/>
    <w:rsid w:val="2DAF2092"/>
    <w:rsid w:val="2DD23006"/>
    <w:rsid w:val="2DEE438F"/>
    <w:rsid w:val="2E843394"/>
    <w:rsid w:val="2E880B80"/>
    <w:rsid w:val="30791D02"/>
    <w:rsid w:val="30AC5384"/>
    <w:rsid w:val="31286B60"/>
    <w:rsid w:val="31351FE3"/>
    <w:rsid w:val="315B7E7B"/>
    <w:rsid w:val="31BD2FCF"/>
    <w:rsid w:val="32827E81"/>
    <w:rsid w:val="329950BE"/>
    <w:rsid w:val="33122963"/>
    <w:rsid w:val="333713EB"/>
    <w:rsid w:val="33741738"/>
    <w:rsid w:val="338F44F8"/>
    <w:rsid w:val="3392223A"/>
    <w:rsid w:val="33A749A4"/>
    <w:rsid w:val="33F61609"/>
    <w:rsid w:val="342C646D"/>
    <w:rsid w:val="35411451"/>
    <w:rsid w:val="35BD0A9B"/>
    <w:rsid w:val="37702EFF"/>
    <w:rsid w:val="39606B90"/>
    <w:rsid w:val="39A26C04"/>
    <w:rsid w:val="3A0A0D7C"/>
    <w:rsid w:val="3A443B62"/>
    <w:rsid w:val="3AC85F81"/>
    <w:rsid w:val="3B1F0857"/>
    <w:rsid w:val="3BE611A9"/>
    <w:rsid w:val="3BEF74D1"/>
    <w:rsid w:val="3C1063F2"/>
    <w:rsid w:val="3C3D6C3A"/>
    <w:rsid w:val="3C9B3F0D"/>
    <w:rsid w:val="3D2008B6"/>
    <w:rsid w:val="3DD22D57"/>
    <w:rsid w:val="3E2D0EBA"/>
    <w:rsid w:val="3E422C21"/>
    <w:rsid w:val="3E7D4E84"/>
    <w:rsid w:val="3E895FE7"/>
    <w:rsid w:val="3ECC33F5"/>
    <w:rsid w:val="3F2D72BA"/>
    <w:rsid w:val="3F5A3E02"/>
    <w:rsid w:val="3FDD483D"/>
    <w:rsid w:val="409F16F7"/>
    <w:rsid w:val="40D448F7"/>
    <w:rsid w:val="418326DD"/>
    <w:rsid w:val="42610D54"/>
    <w:rsid w:val="426C517F"/>
    <w:rsid w:val="42CD6DEA"/>
    <w:rsid w:val="42EC15FD"/>
    <w:rsid w:val="43A85162"/>
    <w:rsid w:val="43FC45D9"/>
    <w:rsid w:val="44672CA2"/>
    <w:rsid w:val="45407508"/>
    <w:rsid w:val="45915C44"/>
    <w:rsid w:val="46250CEB"/>
    <w:rsid w:val="462C4319"/>
    <w:rsid w:val="46A379E2"/>
    <w:rsid w:val="46E86E16"/>
    <w:rsid w:val="4710374A"/>
    <w:rsid w:val="47520C21"/>
    <w:rsid w:val="476F5AB7"/>
    <w:rsid w:val="47C50B6E"/>
    <w:rsid w:val="47EE6C37"/>
    <w:rsid w:val="48DD6D65"/>
    <w:rsid w:val="4960095D"/>
    <w:rsid w:val="49695393"/>
    <w:rsid w:val="4AA95520"/>
    <w:rsid w:val="4C023DEB"/>
    <w:rsid w:val="4C443FEE"/>
    <w:rsid w:val="4CF90ACE"/>
    <w:rsid w:val="4D752558"/>
    <w:rsid w:val="4EA36C51"/>
    <w:rsid w:val="4EC56BC8"/>
    <w:rsid w:val="4FAF382B"/>
    <w:rsid w:val="4FDE3E71"/>
    <w:rsid w:val="5124051D"/>
    <w:rsid w:val="51470009"/>
    <w:rsid w:val="51E61378"/>
    <w:rsid w:val="5200372D"/>
    <w:rsid w:val="52AD19DB"/>
    <w:rsid w:val="52BA3ED8"/>
    <w:rsid w:val="53057EDB"/>
    <w:rsid w:val="533F04A9"/>
    <w:rsid w:val="53670B95"/>
    <w:rsid w:val="546C5887"/>
    <w:rsid w:val="5470465A"/>
    <w:rsid w:val="54CB3595"/>
    <w:rsid w:val="55865260"/>
    <w:rsid w:val="55AB0460"/>
    <w:rsid w:val="55B347D2"/>
    <w:rsid w:val="5663290D"/>
    <w:rsid w:val="56E1672E"/>
    <w:rsid w:val="570441D3"/>
    <w:rsid w:val="58312464"/>
    <w:rsid w:val="58736811"/>
    <w:rsid w:val="58F85895"/>
    <w:rsid w:val="59164AA0"/>
    <w:rsid w:val="5980650D"/>
    <w:rsid w:val="5A8B7D9A"/>
    <w:rsid w:val="5C0C796C"/>
    <w:rsid w:val="5C780CE4"/>
    <w:rsid w:val="5CD462E6"/>
    <w:rsid w:val="5CE0036A"/>
    <w:rsid w:val="5DBB165A"/>
    <w:rsid w:val="5DC54075"/>
    <w:rsid w:val="5DE0720E"/>
    <w:rsid w:val="5E0B1BB0"/>
    <w:rsid w:val="5EB870AD"/>
    <w:rsid w:val="5ED37344"/>
    <w:rsid w:val="5EE81A35"/>
    <w:rsid w:val="5F6412E9"/>
    <w:rsid w:val="5F9D09F0"/>
    <w:rsid w:val="61B7506F"/>
    <w:rsid w:val="627770C5"/>
    <w:rsid w:val="62797F9D"/>
    <w:rsid w:val="627D19E2"/>
    <w:rsid w:val="632F0508"/>
    <w:rsid w:val="63E62A2C"/>
    <w:rsid w:val="642777BB"/>
    <w:rsid w:val="6448097C"/>
    <w:rsid w:val="65221B38"/>
    <w:rsid w:val="65A03EDF"/>
    <w:rsid w:val="65D5650D"/>
    <w:rsid w:val="65D57D7A"/>
    <w:rsid w:val="65F906AC"/>
    <w:rsid w:val="662B2963"/>
    <w:rsid w:val="662B7800"/>
    <w:rsid w:val="667677C4"/>
    <w:rsid w:val="669F1A3F"/>
    <w:rsid w:val="66C01DCB"/>
    <w:rsid w:val="66C578C8"/>
    <w:rsid w:val="6738057B"/>
    <w:rsid w:val="67791813"/>
    <w:rsid w:val="67D77961"/>
    <w:rsid w:val="686E04C4"/>
    <w:rsid w:val="6898557E"/>
    <w:rsid w:val="68D03D0D"/>
    <w:rsid w:val="69F0005F"/>
    <w:rsid w:val="6B14065E"/>
    <w:rsid w:val="6B260BC5"/>
    <w:rsid w:val="6B517D09"/>
    <w:rsid w:val="6BA312EE"/>
    <w:rsid w:val="6BAD0860"/>
    <w:rsid w:val="6C786B34"/>
    <w:rsid w:val="6D2532C1"/>
    <w:rsid w:val="6D390A55"/>
    <w:rsid w:val="6D7101EF"/>
    <w:rsid w:val="6DC90575"/>
    <w:rsid w:val="6E2B0D75"/>
    <w:rsid w:val="6E77698D"/>
    <w:rsid w:val="6E9C6986"/>
    <w:rsid w:val="702C6118"/>
    <w:rsid w:val="70492241"/>
    <w:rsid w:val="709E041A"/>
    <w:rsid w:val="70D50190"/>
    <w:rsid w:val="70D56237"/>
    <w:rsid w:val="71640AAD"/>
    <w:rsid w:val="719C1CF7"/>
    <w:rsid w:val="71C34D91"/>
    <w:rsid w:val="71DE3BF6"/>
    <w:rsid w:val="72532D9D"/>
    <w:rsid w:val="7280258D"/>
    <w:rsid w:val="72EE408F"/>
    <w:rsid w:val="72F661DA"/>
    <w:rsid w:val="73012015"/>
    <w:rsid w:val="73B74F96"/>
    <w:rsid w:val="73D55FAF"/>
    <w:rsid w:val="74115595"/>
    <w:rsid w:val="74DD7046"/>
    <w:rsid w:val="7530098F"/>
    <w:rsid w:val="75D532E5"/>
    <w:rsid w:val="760E532F"/>
    <w:rsid w:val="76C9109B"/>
    <w:rsid w:val="76F63E01"/>
    <w:rsid w:val="774E361F"/>
    <w:rsid w:val="785E4C0A"/>
    <w:rsid w:val="798A66B0"/>
    <w:rsid w:val="79E461EC"/>
    <w:rsid w:val="7A2D3456"/>
    <w:rsid w:val="7A5A3B08"/>
    <w:rsid w:val="7B7E5375"/>
    <w:rsid w:val="7BFE2876"/>
    <w:rsid w:val="7C001F2C"/>
    <w:rsid w:val="7C4411C4"/>
    <w:rsid w:val="7CEF1130"/>
    <w:rsid w:val="7D0A7D18"/>
    <w:rsid w:val="7D284642"/>
    <w:rsid w:val="7DB30522"/>
    <w:rsid w:val="7DED1B13"/>
    <w:rsid w:val="7E264832"/>
    <w:rsid w:val="7E5B6E67"/>
    <w:rsid w:val="7E6E724A"/>
    <w:rsid w:val="7E704A33"/>
    <w:rsid w:val="7F111831"/>
    <w:rsid w:val="7F9E0BEB"/>
    <w:rsid w:val="7FEC4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qFormat/>
    <w:uiPriority w:val="0"/>
    <w:pPr>
      <w:keepNext/>
      <w:keepLines/>
      <w:spacing w:line="360" w:lineRule="auto"/>
      <w:jc w:val="center"/>
      <w:outlineLvl w:val="0"/>
    </w:pPr>
    <w:rPr>
      <w:b/>
      <w:bCs/>
      <w:kern w:val="44"/>
      <w:sz w:val="44"/>
      <w:szCs w:val="44"/>
    </w:rPr>
  </w:style>
  <w:style w:type="paragraph" w:styleId="3">
    <w:name w:val="heading 2"/>
    <w:basedOn w:val="1"/>
    <w:next w:val="1"/>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22">
    <w:name w:val="Default Paragraph Font"/>
    <w:qFormat/>
    <w:uiPriority w:val="1"/>
  </w:style>
  <w:style w:type="table" w:default="1" w:styleId="20">
    <w:name w:val="Normal Table"/>
    <w:qFormat/>
    <w:uiPriority w:val="99"/>
    <w:tblPr>
      <w:tblCellMar>
        <w:top w:w="0" w:type="dxa"/>
        <w:left w:w="108" w:type="dxa"/>
        <w:bottom w:w="0" w:type="dxa"/>
        <w:right w:w="108" w:type="dxa"/>
      </w:tblCellMar>
    </w:tblPr>
  </w:style>
  <w:style w:type="paragraph" w:styleId="5">
    <w:name w:val="Normal Indent"/>
    <w:basedOn w:val="1"/>
    <w:next w:val="1"/>
    <w:qFormat/>
    <w:uiPriority w:val="0"/>
    <w:pPr>
      <w:autoSpaceDE w:val="0"/>
      <w:autoSpaceDN w:val="0"/>
      <w:adjustRightInd w:val="0"/>
      <w:ind w:firstLine="420"/>
    </w:pPr>
    <w:rPr>
      <w:rFonts w:ascii="宋体"/>
      <w:szCs w:val="20"/>
    </w:rPr>
  </w:style>
  <w:style w:type="paragraph" w:styleId="6">
    <w:name w:val="toa heading"/>
    <w:basedOn w:val="1"/>
    <w:next w:val="1"/>
    <w:qFormat/>
    <w:uiPriority w:val="0"/>
    <w:pPr>
      <w:spacing w:before="120"/>
    </w:pPr>
    <w:rPr>
      <w:rFonts w:ascii="Cambria" w:hAnsi="Cambria"/>
      <w:szCs w:val="20"/>
    </w:rPr>
  </w:style>
  <w:style w:type="paragraph" w:styleId="7">
    <w:name w:val="Body Text"/>
    <w:basedOn w:val="1"/>
    <w:next w:val="8"/>
    <w:qFormat/>
    <w:uiPriority w:val="99"/>
    <w:pPr>
      <w:numPr>
        <w:ilvl w:val="0"/>
        <w:numId w:val="1"/>
      </w:numPr>
    </w:pPr>
    <w:rPr>
      <w:rFonts w:ascii="黑体" w:eastAsia="黑体"/>
      <w:sz w:val="22"/>
    </w:rPr>
  </w:style>
  <w:style w:type="paragraph" w:styleId="8">
    <w:name w:val="Date"/>
    <w:basedOn w:val="1"/>
    <w:next w:val="1"/>
    <w:qFormat/>
    <w:uiPriority w:val="0"/>
    <w:rPr>
      <w:rFonts w:ascii="Arial" w:hAnsi="Arial" w:eastAsia="仿宋_GB2312"/>
      <w:color w:val="000000"/>
      <w:sz w:val="32"/>
      <w:szCs w:val="20"/>
      <w:u w:val="none" w:color="000000"/>
    </w:rPr>
  </w:style>
  <w:style w:type="paragraph" w:styleId="9">
    <w:name w:val="Body Text Indent"/>
    <w:basedOn w:val="1"/>
    <w:qFormat/>
    <w:uiPriority w:val="0"/>
    <w:pPr>
      <w:spacing w:after="120"/>
      <w:ind w:left="200" w:leftChars="200"/>
    </w:pPr>
  </w:style>
  <w:style w:type="paragraph" w:styleId="10">
    <w:name w:val="Plain Text"/>
    <w:basedOn w:val="1"/>
    <w:next w:val="11"/>
    <w:qFormat/>
    <w:uiPriority w:val="0"/>
    <w:rPr>
      <w:rFonts w:ascii="宋体"/>
      <w:color w:val="000000"/>
      <w:szCs w:val="20"/>
      <w:u w:val="none" w:color="000000"/>
    </w:rPr>
  </w:style>
  <w:style w:type="paragraph" w:styleId="11">
    <w:name w:val="index 7"/>
    <w:basedOn w:val="1"/>
    <w:next w:val="1"/>
    <w:qFormat/>
    <w:uiPriority w:val="0"/>
    <w:pPr>
      <w:autoSpaceDE/>
      <w:autoSpaceDN/>
      <w:adjustRightInd/>
      <w:ind w:left="1200" w:leftChars="1200"/>
    </w:pPr>
    <w:rPr>
      <w:color w:val="auto"/>
      <w:kern w:val="2"/>
      <w:szCs w:val="24"/>
    </w:rPr>
  </w:style>
  <w:style w:type="paragraph" w:styleId="12">
    <w:name w:val="footer"/>
    <w:basedOn w:val="1"/>
    <w:qFormat/>
    <w:uiPriority w:val="0"/>
    <w:pPr>
      <w:tabs>
        <w:tab w:val="center" w:pos="4153"/>
        <w:tab w:val="right" w:pos="8306"/>
      </w:tabs>
      <w:snapToGrid w:val="0"/>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footnote text"/>
    <w:basedOn w:val="1"/>
    <w:next w:val="7"/>
    <w:qFormat/>
    <w:uiPriority w:val="99"/>
    <w:pPr>
      <w:snapToGrid w:val="0"/>
    </w:pPr>
    <w:rPr>
      <w:sz w:val="18"/>
      <w:szCs w:val="18"/>
    </w:rPr>
  </w:style>
  <w:style w:type="paragraph" w:styleId="15">
    <w:name w:val="Body Text 2"/>
    <w:basedOn w:val="1"/>
    <w:qFormat/>
    <w:uiPriority w:val="0"/>
    <w:pPr>
      <w:tabs>
        <w:tab w:val="left" w:pos="0"/>
      </w:tabs>
      <w:spacing w:line="400" w:lineRule="atLeast"/>
    </w:pPr>
    <w:rPr>
      <w:rFonts w:ascii="Arial" w:hAnsi="Arial"/>
    </w:rPr>
  </w:style>
  <w:style w:type="paragraph"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7">
    <w:name w:val="Normal (Web)"/>
    <w:basedOn w:val="1"/>
    <w:qFormat/>
    <w:uiPriority w:val="99"/>
    <w:pPr>
      <w:widowControl/>
    </w:pPr>
    <w:rPr>
      <w:rFonts w:ascii="宋体" w:hAnsi="宋体" w:eastAsia="宋体" w:cs="宋体"/>
    </w:rPr>
  </w:style>
  <w:style w:type="paragraph" w:styleId="18">
    <w:name w:val="Body Text First Indent"/>
    <w:basedOn w:val="7"/>
    <w:next w:val="1"/>
    <w:qFormat/>
    <w:uiPriority w:val="99"/>
    <w:pPr>
      <w:tabs>
        <w:tab w:val="left" w:pos="567"/>
      </w:tabs>
      <w:ind w:firstLine="420" w:firstLineChars="100"/>
    </w:pPr>
  </w:style>
  <w:style w:type="paragraph" w:styleId="19">
    <w:name w:val="Body Text First Indent 2"/>
    <w:basedOn w:val="9"/>
    <w:qFormat/>
    <w:uiPriority w:val="0"/>
    <w:pPr>
      <w:ind w:firstLine="420" w:firstLine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footnote reference"/>
    <w:basedOn w:val="22"/>
    <w:qFormat/>
    <w:uiPriority w:val="99"/>
    <w:rPr>
      <w:vertAlign w:val="superscript"/>
    </w:rPr>
  </w:style>
  <w:style w:type="paragraph" w:customStyle="1" w:styleId="24">
    <w:name w:val="样式 样式 左侧:  2 字符 + 左侧:  0.85 厘米 首行缩进:  2 字符1"/>
    <w:basedOn w:val="1"/>
    <w:qFormat/>
    <w:uiPriority w:val="0"/>
    <w:pPr>
      <w:ind w:left="482" w:firstLine="200" w:firstLineChars="200"/>
    </w:pPr>
    <w:rPr>
      <w:rFonts w:cs="宋体"/>
      <w:szCs w:val="20"/>
    </w:rPr>
  </w:style>
  <w:style w:type="paragraph" w:customStyle="1" w:styleId="25">
    <w:name w:val="正文格式"/>
    <w:basedOn w:val="1"/>
    <w:qFormat/>
    <w:uiPriority w:val="99"/>
    <w:pPr>
      <w:widowControl/>
      <w:adjustRightInd w:val="0"/>
      <w:snapToGrid w:val="0"/>
      <w:spacing w:line="400" w:lineRule="atLeast"/>
      <w:ind w:firstLine="482"/>
      <w:textAlignment w:val="baseline"/>
    </w:pPr>
  </w:style>
  <w:style w:type="paragraph" w:customStyle="1" w:styleId="2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
    <w:name w:val="_Style 2"/>
    <w:basedOn w:val="2"/>
    <w:next w:val="1"/>
    <w:qFormat/>
    <w:uiPriority w:val="39"/>
    <w:pPr>
      <w:widowControl/>
      <w:tabs>
        <w:tab w:val="left" w:pos="715"/>
      </w:tabs>
      <w:spacing w:before="480" w:line="276" w:lineRule="auto"/>
      <w:jc w:val="left"/>
      <w:outlineLvl w:val="9"/>
    </w:pPr>
    <w:rPr>
      <w:rFonts w:ascii="Cambria" w:hAnsi="Cambria" w:eastAsia="宋体"/>
      <w:color w:val="365F91"/>
      <w:kern w:val="0"/>
      <w:sz w:val="28"/>
      <w:szCs w:val="28"/>
    </w:rPr>
  </w:style>
  <w:style w:type="paragraph" w:customStyle="1" w:styleId="28">
    <w:name w:val="Heading #2|1"/>
    <w:basedOn w:val="1"/>
    <w:qFormat/>
    <w:uiPriority w:val="0"/>
    <w:pPr>
      <w:spacing w:before="60" w:after="270"/>
      <w:jc w:val="center"/>
      <w:outlineLvl w:val="1"/>
    </w:pPr>
    <w:rPr>
      <w:rFonts w:ascii="宋体" w:hAnsi="宋体" w:eastAsia="宋体" w:cs="宋体"/>
      <w:sz w:val="36"/>
      <w:szCs w:val="36"/>
      <w:lang w:val="zh-TW" w:eastAsia="zh-TW" w:bidi="zh-TW"/>
    </w:rPr>
  </w:style>
  <w:style w:type="paragraph" w:customStyle="1" w:styleId="29">
    <w:name w:val="Body text|2"/>
    <w:basedOn w:val="1"/>
    <w:qFormat/>
    <w:uiPriority w:val="0"/>
    <w:pPr>
      <w:spacing w:after="260"/>
      <w:ind w:firstLine="140"/>
    </w:pPr>
    <w:rPr>
      <w:rFonts w:ascii="宋体" w:hAnsi="宋体" w:eastAsia="宋体" w:cs="宋体"/>
      <w:sz w:val="30"/>
      <w:szCs w:val="30"/>
      <w:lang w:val="zh-TW" w:eastAsia="zh-TW" w:bidi="zh-TW"/>
    </w:rPr>
  </w:style>
  <w:style w:type="paragraph" w:customStyle="1" w:styleId="30">
    <w:name w:val="Body text|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31">
    <w:name w:val="Other|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32">
    <w:name w:val="Table caption|1"/>
    <w:basedOn w:val="1"/>
    <w:qFormat/>
    <w:uiPriority w:val="0"/>
    <w:rPr>
      <w:rFonts w:ascii="宋体" w:hAnsi="宋体" w:eastAsia="宋体" w:cs="宋体"/>
      <w:sz w:val="22"/>
      <w:szCs w:val="22"/>
      <w:lang w:val="zh-TW" w:eastAsia="zh-TW" w:bidi="zh-TW"/>
    </w:rPr>
  </w:style>
  <w:style w:type="paragraph" w:customStyle="1" w:styleId="33">
    <w:name w:val="Table Paragraph"/>
    <w:basedOn w:val="1"/>
    <w:qFormat/>
    <w:uiPriority w:val="1"/>
    <w:pPr>
      <w:autoSpaceDE w:val="0"/>
      <w:autoSpaceDN w:val="0"/>
      <w:adjustRightInd w:val="0"/>
    </w:pPr>
    <w:rPr>
      <w:rFonts w:eastAsia="宋体"/>
    </w:rPr>
  </w:style>
  <w:style w:type="paragraph" w:customStyle="1" w:styleId="34">
    <w:name w:val="BodyText"/>
    <w:basedOn w:val="1"/>
    <w:next w:val="1"/>
    <w:qFormat/>
    <w:uiPriority w:val="0"/>
    <w:pPr>
      <w:tabs>
        <w:tab w:val="left" w:pos="780"/>
      </w:tabs>
    </w:pPr>
    <w:rPr>
      <w:rFonts w:ascii="黑体" w:eastAsia="黑体"/>
      <w:sz w:val="22"/>
    </w:rPr>
  </w:style>
  <w:style w:type="character" w:customStyle="1" w:styleId="35">
    <w:name w:val="font01"/>
    <w:basedOn w:val="22"/>
    <w:qFormat/>
    <w:uiPriority w:val="0"/>
    <w:rPr>
      <w:rFonts w:hint="eastAsia" w:ascii="宋体" w:hAnsi="宋体" w:eastAsia="宋体" w:cs="宋体"/>
      <w:color w:val="000000"/>
      <w:sz w:val="22"/>
      <w:szCs w:val="22"/>
      <w:u w:val="none"/>
    </w:rPr>
  </w:style>
  <w:style w:type="character" w:customStyle="1" w:styleId="36">
    <w:name w:val="font11"/>
    <w:basedOn w:val="22"/>
    <w:qFormat/>
    <w:uiPriority w:val="0"/>
    <w:rPr>
      <w:rFonts w:ascii="Arial" w:hAnsi="Arial" w:cs="Arial"/>
      <w:color w:val="000000"/>
      <w:sz w:val="22"/>
      <w:szCs w:val="22"/>
      <w:u w:val="none"/>
    </w:rPr>
  </w:style>
  <w:style w:type="character" w:customStyle="1" w:styleId="37">
    <w:name w:val="font31"/>
    <w:basedOn w:val="22"/>
    <w:qFormat/>
    <w:uiPriority w:val="0"/>
    <w:rPr>
      <w:rFonts w:hint="eastAsia" w:ascii="宋体" w:hAnsi="宋体" w:eastAsia="宋体" w:cs="宋体"/>
      <w:color w:val="000000"/>
      <w:sz w:val="22"/>
      <w:szCs w:val="22"/>
      <w:u w:val="none"/>
    </w:rPr>
  </w:style>
  <w:style w:type="character" w:customStyle="1" w:styleId="38">
    <w:name w:val="font61"/>
    <w:basedOn w:val="22"/>
    <w:qFormat/>
    <w:uiPriority w:val="0"/>
    <w:rPr>
      <w:rFonts w:ascii="宋体" w:hAnsi="宋体" w:eastAsia="宋体" w:cs="宋体"/>
      <w:color w:val="000000"/>
      <w:sz w:val="22"/>
      <w:szCs w:val="22"/>
      <w:u w:val="none"/>
    </w:rPr>
  </w:style>
  <w:style w:type="paragraph" w:customStyle="1" w:styleId="39">
    <w:name w:val="BodyText1I2"/>
    <w:basedOn w:val="40"/>
    <w:qFormat/>
    <w:uiPriority w:val="0"/>
    <w:pPr>
      <w:spacing w:after="0" w:afterLines="0" w:line="500" w:lineRule="exact"/>
      <w:ind w:left="0" w:leftChars="0" w:firstLine="420" w:firstLineChars="200"/>
      <w:jc w:val="both"/>
    </w:pPr>
    <w:rPr>
      <w:kern w:val="2"/>
      <w:sz w:val="21"/>
      <w:szCs w:val="24"/>
      <w:lang w:bidi="ar-SA"/>
    </w:rPr>
  </w:style>
  <w:style w:type="paragraph" w:customStyle="1" w:styleId="40">
    <w:name w:val="BodyTextIndent"/>
    <w:basedOn w:val="1"/>
    <w:qFormat/>
    <w:uiPriority w:val="0"/>
    <w:pPr>
      <w:widowControl/>
      <w:spacing w:after="120" w:afterLines="0" w:line="240" w:lineRule="auto"/>
      <w:ind w:left="420" w:leftChars="200"/>
      <w:jc w:val="both"/>
    </w:pPr>
    <w:rPr>
      <w:rFonts w:ascii="宋体" w:hAnsi="宋体" w:eastAsia="宋体" w:cs="宋体"/>
      <w:kern w:val="2"/>
      <w:sz w:val="21"/>
      <w:szCs w:val="22"/>
      <w:lang w:eastAsia="en-US" w:bidi="ar-SA"/>
    </w:rPr>
  </w:style>
  <w:style w:type="paragraph" w:customStyle="1" w:styleId="41">
    <w:name w:val="No Spacing"/>
    <w:basedOn w:val="1"/>
    <w:qFormat/>
    <w:uiPriority w:val="1"/>
    <w:pPr>
      <w:jc w:val="center"/>
    </w:pPr>
    <w:rPr>
      <w:rFonts w:eastAsia="黑体"/>
      <w:sz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74</Pages>
  <Words>29399</Words>
  <Characters>30826</Characters>
  <Paragraphs>2228</Paragraphs>
  <TotalTime>22</TotalTime>
  <ScaleCrop>false</ScaleCrop>
  <LinksUpToDate>false</LinksUpToDate>
  <CharactersWithSpaces>32437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2021-12-16T05:31:00Z</dcterms:created>
  <dc:creator>梦花雨 甘安莉</dc:creator>
  <cp:lastModifiedBy>Administrator</cp:lastModifiedBy>
  <cp:lastPrinted>2025-05-09T08:46:00Z</cp:lastPrinted>
  <dcterms:modified xsi:type="dcterms:W3CDTF">2025-06-20T08:37:13Z</dcterms:modified>
  <dc:title>克州职工基本医疗保险基金转为定期存款项目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65FE09B8F8F843798E8E9FEA9676818F_13</vt:lpwstr>
  </property>
  <property fmtid="{D5CDD505-2E9C-101B-9397-08002B2CF9AE}" pid="4" name="KSOTemplateDocerSaveRecord">
    <vt:lpwstr>eyJoZGlkIjoiNTA4ODcxMTkxNmEwYzAzYTA5NzZlOTM1ZGVkNTE1NjQifQ==</vt:lpwstr>
  </property>
</Properties>
</file>