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F0FC8">
      <w:pPr>
        <w:pStyle w:val="26"/>
        <w:spacing w:line="76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克州人民医院三号楼消防联动主机及其配</w:t>
      </w:r>
      <w:r>
        <w:rPr>
          <w:rFonts w:hint="eastAsia" w:ascii="仿宋" w:hAnsi="仿宋" w:eastAsia="仿宋" w:cs="仿宋"/>
          <w:b/>
          <w:bCs/>
          <w:color w:val="auto"/>
          <w:sz w:val="32"/>
          <w:szCs w:val="32"/>
          <w:lang w:eastAsia="zh-CN"/>
        </w:rPr>
        <w:t>套</w:t>
      </w:r>
      <w:r>
        <w:rPr>
          <w:rFonts w:hint="eastAsia" w:ascii="仿宋" w:hAnsi="仿宋" w:eastAsia="仿宋" w:cs="仿宋"/>
          <w:b/>
          <w:bCs/>
          <w:color w:val="auto"/>
          <w:sz w:val="32"/>
          <w:szCs w:val="32"/>
        </w:rPr>
        <w:t>设备更换项目</w:t>
      </w:r>
    </w:p>
    <w:p w14:paraId="71A3CA30">
      <w:pPr>
        <w:pStyle w:val="26"/>
        <w:spacing w:line="760" w:lineRule="exact"/>
        <w:jc w:val="cente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项目编号：KZZB-2025</w:t>
      </w:r>
      <w:r>
        <w:rPr>
          <w:rFonts w:hint="eastAsia" w:ascii="仿宋" w:hAnsi="仿宋" w:eastAsia="仿宋" w:cs="仿宋"/>
          <w:b/>
          <w:bCs/>
          <w:color w:val="auto"/>
          <w:sz w:val="32"/>
          <w:szCs w:val="32"/>
          <w:lang w:val="en-US" w:eastAsia="zh-CN"/>
        </w:rPr>
        <w:t>061</w:t>
      </w:r>
    </w:p>
    <w:p w14:paraId="172B7760">
      <w:pPr>
        <w:pStyle w:val="26"/>
        <w:spacing w:line="760" w:lineRule="exact"/>
        <w:rPr>
          <w:rFonts w:ascii="仿宋" w:hAnsi="仿宋" w:eastAsia="仿宋" w:cs="仿宋"/>
          <w:color w:val="auto"/>
        </w:rPr>
      </w:pPr>
    </w:p>
    <w:p w14:paraId="1BC05169">
      <w:pPr>
        <w:pStyle w:val="26"/>
        <w:rPr>
          <w:rFonts w:ascii="仿宋" w:hAnsi="仿宋" w:eastAsia="仿宋" w:cs="仿宋"/>
          <w:color w:val="auto"/>
        </w:rPr>
      </w:pPr>
    </w:p>
    <w:p w14:paraId="3F3798B5">
      <w:pPr>
        <w:pStyle w:val="26"/>
        <w:jc w:val="center"/>
        <w:rPr>
          <w:rFonts w:hint="eastAsia" w:ascii="仿宋" w:hAnsi="仿宋" w:eastAsia="仿宋" w:cs="仿宋"/>
          <w:b/>
          <w:bCs/>
          <w:color w:val="auto"/>
          <w:sz w:val="96"/>
          <w:szCs w:val="96"/>
          <w:lang w:eastAsia="zh-CN"/>
        </w:rPr>
      </w:pPr>
      <w:r>
        <w:rPr>
          <w:rFonts w:ascii="仿宋" w:hAnsi="仿宋" w:eastAsia="仿宋" w:cs="仿宋"/>
          <w:b/>
          <w:color w:val="auto"/>
          <w:sz w:val="96"/>
          <w:szCs w:val="96"/>
        </w:rPr>
        <w:drawing>
          <wp:anchor distT="0" distB="0" distL="0" distR="0" simplePos="0" relativeHeight="251660288" behindDoc="1" locked="0" layoutInCell="1" allowOverlap="1">
            <wp:simplePos x="0" y="0"/>
            <wp:positionH relativeFrom="column">
              <wp:posOffset>1668145</wp:posOffset>
            </wp:positionH>
            <wp:positionV relativeFrom="page">
              <wp:posOffset>3048000</wp:posOffset>
            </wp:positionV>
            <wp:extent cx="2419350" cy="2362200"/>
            <wp:effectExtent l="0" t="0" r="0" b="0"/>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8" cstate="print"/>
                    <a:srcRect/>
                    <a:stretch>
                      <a:fillRect/>
                    </a:stretch>
                  </pic:blipFill>
                  <pic:spPr>
                    <a:xfrm>
                      <a:off x="0" y="0"/>
                      <a:ext cx="2419350" cy="2362200"/>
                    </a:xfrm>
                    <a:prstGeom prst="rect">
                      <a:avLst/>
                    </a:prstGeom>
                    <a:ln>
                      <a:noFill/>
                    </a:ln>
                  </pic:spPr>
                </pic:pic>
              </a:graphicData>
            </a:graphic>
          </wp:anchor>
        </w:drawing>
      </w:r>
      <w:r>
        <w:rPr>
          <w:rFonts w:hint="eastAsia" w:ascii="仿宋" w:hAnsi="仿宋" w:eastAsia="仿宋" w:cs="仿宋"/>
          <w:b/>
          <w:color w:val="auto"/>
          <w:sz w:val="96"/>
          <w:szCs w:val="96"/>
          <w:lang w:eastAsia="zh-CN"/>
        </w:rPr>
        <w:t>谈</w:t>
      </w:r>
    </w:p>
    <w:p w14:paraId="108AFC79">
      <w:pPr>
        <w:pStyle w:val="26"/>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判</w:t>
      </w:r>
    </w:p>
    <w:p w14:paraId="25322556">
      <w:pPr>
        <w:pStyle w:val="26"/>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5F367E76">
      <w:pPr>
        <w:pStyle w:val="26"/>
        <w:jc w:val="center"/>
        <w:rPr>
          <w:rFonts w:ascii="仿宋" w:hAnsi="仿宋" w:eastAsia="仿宋" w:cs="仿宋"/>
          <w:color w:val="auto"/>
          <w:sz w:val="84"/>
          <w:szCs w:val="84"/>
        </w:rPr>
      </w:pPr>
      <w:r>
        <w:rPr>
          <w:rFonts w:hint="eastAsia" w:ascii="仿宋" w:hAnsi="仿宋" w:eastAsia="仿宋" w:cs="仿宋"/>
          <w:b/>
          <w:bCs/>
          <w:color w:val="auto"/>
          <w:sz w:val="96"/>
          <w:szCs w:val="96"/>
        </w:rPr>
        <w:t>件</w:t>
      </w:r>
    </w:p>
    <w:p w14:paraId="160EA89D">
      <w:pPr>
        <w:pStyle w:val="26"/>
        <w:rPr>
          <w:rFonts w:ascii="仿宋" w:hAnsi="仿宋" w:eastAsia="仿宋" w:cs="仿宋"/>
          <w:color w:val="auto"/>
        </w:rPr>
      </w:pPr>
    </w:p>
    <w:p w14:paraId="64CE491E">
      <w:pPr>
        <w:pStyle w:val="26"/>
        <w:rPr>
          <w:rFonts w:ascii="仿宋" w:hAnsi="仿宋" w:eastAsia="仿宋" w:cs="仿宋"/>
          <w:color w:val="auto"/>
        </w:rPr>
      </w:pPr>
    </w:p>
    <w:p w14:paraId="6ADF2665">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采购单位：克孜勒苏柯尔克孜自治州人民医院</w:t>
      </w:r>
    </w:p>
    <w:p w14:paraId="7E994479">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联 系 人：刘先生 </w:t>
      </w:r>
    </w:p>
    <w:p w14:paraId="48736DAA">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联系电话：17799088700</w:t>
      </w:r>
    </w:p>
    <w:p w14:paraId="5A410E6C">
      <w:pPr>
        <w:spacing w:line="700" w:lineRule="exact"/>
        <w:rPr>
          <w:rFonts w:ascii="仿宋" w:hAnsi="仿宋" w:eastAsia="仿宋" w:cs="仿宋"/>
          <w:color w:val="auto"/>
          <w:sz w:val="32"/>
          <w:szCs w:val="32"/>
        </w:rPr>
      </w:pPr>
      <w:r>
        <w:rPr>
          <w:rFonts w:hint="eastAsia" w:ascii="仿宋" w:hAnsi="仿宋" w:eastAsia="仿宋" w:cs="仿宋"/>
          <w:color w:val="auto"/>
          <w:sz w:val="32"/>
          <w:szCs w:val="32"/>
        </w:rPr>
        <w:t>代理机构：</w:t>
      </w:r>
      <w:r>
        <w:rPr>
          <w:rFonts w:hint="eastAsia" w:ascii="仿宋" w:hAnsi="仿宋" w:eastAsia="仿宋" w:cs="仿宋"/>
          <w:color w:val="auto"/>
          <w:sz w:val="32"/>
          <w:szCs w:val="32"/>
          <w:lang w:eastAsia="zh-CN"/>
        </w:rPr>
        <w:t>鼎建项目管理有限公司</w:t>
      </w:r>
    </w:p>
    <w:p w14:paraId="61505C9F">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eastAsia="zh-CN"/>
        </w:rPr>
        <w:t>朱先生</w:t>
      </w:r>
    </w:p>
    <w:p w14:paraId="19F5544F">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 18609088999</w:t>
      </w:r>
    </w:p>
    <w:p w14:paraId="16864FD7">
      <w:pPr>
        <w:jc w:val="center"/>
        <w:rPr>
          <w:rFonts w:ascii="仿宋" w:hAnsi="仿宋" w:eastAsia="仿宋" w:cs="仿宋"/>
          <w:b/>
          <w:color w:val="auto"/>
          <w:sz w:val="36"/>
          <w:szCs w:val="36"/>
        </w:rPr>
      </w:pPr>
    </w:p>
    <w:p w14:paraId="50C0EB77">
      <w:pPr>
        <w:jc w:val="center"/>
        <w:rPr>
          <w:rFonts w:hint="eastAsia" w:ascii="仿宋" w:hAnsi="仿宋" w:eastAsia="仿宋" w:cs="仿宋"/>
          <w:b/>
          <w:color w:val="auto"/>
          <w:sz w:val="36"/>
          <w:szCs w:val="36"/>
        </w:rPr>
      </w:pPr>
    </w:p>
    <w:p w14:paraId="0F2D0FB8">
      <w:pPr>
        <w:jc w:val="center"/>
        <w:rPr>
          <w:rFonts w:ascii="仿宋" w:hAnsi="仿宋" w:eastAsia="仿宋" w:cs="仿宋"/>
          <w:b/>
          <w:color w:val="auto"/>
          <w:sz w:val="36"/>
          <w:szCs w:val="36"/>
        </w:rPr>
      </w:pPr>
      <w:r>
        <w:rPr>
          <w:rFonts w:hint="eastAsia" w:ascii="仿宋" w:hAnsi="仿宋" w:eastAsia="仿宋" w:cs="仿宋"/>
          <w:b/>
          <w:color w:val="auto"/>
          <w:sz w:val="36"/>
          <w:szCs w:val="36"/>
        </w:rPr>
        <w:t>招投标监督管理机构备案登记栏</w:t>
      </w:r>
    </w:p>
    <w:tbl>
      <w:tblPr>
        <w:tblStyle w:val="2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6"/>
      </w:tblGrid>
      <w:tr w14:paraId="2589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826" w:type="dxa"/>
          </w:tcPr>
          <w:p w14:paraId="12A411DD">
            <w:pPr>
              <w:spacing w:line="500" w:lineRule="exact"/>
              <w:jc w:val="both"/>
              <w:rPr>
                <w:rFonts w:ascii="仿宋" w:hAnsi="仿宋" w:eastAsia="仿宋" w:cs="仿宋"/>
                <w:color w:val="auto"/>
              </w:rPr>
            </w:pPr>
          </w:p>
          <w:p w14:paraId="5B4FC860">
            <w:pPr>
              <w:spacing w:line="500" w:lineRule="exact"/>
              <w:jc w:val="both"/>
              <w:rPr>
                <w:rFonts w:ascii="仿宋" w:hAnsi="仿宋" w:eastAsia="仿宋" w:cs="仿宋"/>
                <w:color w:val="auto"/>
              </w:rPr>
            </w:pPr>
          </w:p>
          <w:p w14:paraId="39DF5E5A">
            <w:pPr>
              <w:spacing w:line="500" w:lineRule="exact"/>
              <w:jc w:val="both"/>
              <w:rPr>
                <w:rFonts w:ascii="仿宋" w:hAnsi="仿宋" w:eastAsia="仿宋" w:cs="仿宋"/>
                <w:color w:val="auto"/>
                <w:w w:val="95"/>
                <w:sz w:val="28"/>
                <w:szCs w:val="28"/>
                <w:lang w:eastAsia="zh-CN"/>
              </w:rPr>
            </w:pPr>
            <w:r>
              <w:rPr>
                <w:rFonts w:hint="eastAsia" w:ascii="仿宋" w:hAnsi="仿宋" w:eastAsia="仿宋" w:cs="仿宋"/>
                <w:color w:val="auto"/>
                <w:sz w:val="28"/>
                <w:szCs w:val="28"/>
              </w:rPr>
              <w:t>采购单位：克孜勒苏柯尔克孜自治州人民医院 </w:t>
            </w:r>
            <w:r>
              <w:rPr>
                <w:rFonts w:hint="eastAsia" w:ascii="仿宋" w:hAnsi="仿宋" w:eastAsia="仿宋" w:cs="仿宋"/>
                <w:color w:val="auto"/>
                <w:w w:val="95"/>
                <w:sz w:val="28"/>
                <w:szCs w:val="28"/>
                <w:lang w:eastAsia="zh-CN"/>
              </w:rPr>
              <w:t>（盖章）</w:t>
            </w:r>
          </w:p>
          <w:p w14:paraId="5D067BDE">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6044D530">
            <w:pPr>
              <w:spacing w:line="500" w:lineRule="exact"/>
              <w:jc w:val="both"/>
              <w:rPr>
                <w:rFonts w:ascii="仿宋" w:hAnsi="仿宋" w:eastAsia="仿宋" w:cs="仿宋"/>
                <w:color w:val="auto"/>
                <w:sz w:val="32"/>
                <w:szCs w:val="32"/>
              </w:rPr>
            </w:pPr>
          </w:p>
          <w:p w14:paraId="153FBAEF">
            <w:pPr>
              <w:spacing w:line="500" w:lineRule="exact"/>
              <w:jc w:val="both"/>
              <w:rPr>
                <w:rFonts w:ascii="仿宋" w:hAnsi="仿宋" w:eastAsia="仿宋" w:cs="仿宋"/>
                <w:color w:val="auto"/>
                <w:sz w:val="32"/>
                <w:szCs w:val="32"/>
              </w:rPr>
            </w:pPr>
          </w:p>
          <w:p w14:paraId="54F63466">
            <w:pPr>
              <w:spacing w:line="500" w:lineRule="exact"/>
              <w:ind w:left="3554" w:hanging="3553" w:hangingChars="1100"/>
              <w:jc w:val="both"/>
              <w:rPr>
                <w:rFonts w:ascii="仿宋" w:hAnsi="仿宋" w:eastAsia="仿宋" w:cs="仿宋"/>
                <w:color w:val="auto"/>
                <w:sz w:val="32"/>
                <w:szCs w:val="32"/>
              </w:rPr>
            </w:pPr>
          </w:p>
          <w:p w14:paraId="63F2D77F">
            <w:pPr>
              <w:spacing w:line="500" w:lineRule="exact"/>
              <w:ind w:left="3554" w:hanging="3113" w:hangingChars="1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采购项目名称：克州人民医院三号楼消防联动主机及其配套设备更换项目</w:t>
            </w:r>
          </w:p>
          <w:p w14:paraId="47FA82CE">
            <w:pPr>
              <w:spacing w:line="500" w:lineRule="exact"/>
              <w:ind w:left="3554" w:hanging="3553" w:hangingChars="1100"/>
              <w:jc w:val="both"/>
              <w:rPr>
                <w:rFonts w:ascii="仿宋" w:hAnsi="仿宋" w:eastAsia="仿宋" w:cs="仿宋"/>
                <w:color w:val="auto"/>
                <w:sz w:val="32"/>
                <w:szCs w:val="32"/>
                <w:lang w:eastAsia="zh-CN"/>
              </w:rPr>
            </w:pPr>
          </w:p>
          <w:p w14:paraId="2F62A725">
            <w:pPr>
              <w:pStyle w:val="4"/>
              <w:spacing w:line="500" w:lineRule="exact"/>
              <w:jc w:val="both"/>
              <w:outlineLvl w:val="2"/>
              <w:rPr>
                <w:rFonts w:ascii="仿宋" w:hAnsi="仿宋" w:eastAsia="仿宋" w:cs="仿宋"/>
                <w:color w:val="auto"/>
              </w:rPr>
            </w:pPr>
          </w:p>
          <w:p w14:paraId="116B29A0">
            <w:pPr>
              <w:spacing w:line="500" w:lineRule="exact"/>
              <w:jc w:val="both"/>
              <w:rPr>
                <w:rFonts w:ascii="仿宋" w:hAnsi="仿宋" w:eastAsia="仿宋" w:cs="仿宋"/>
                <w:color w:val="auto"/>
                <w:sz w:val="32"/>
                <w:szCs w:val="32"/>
              </w:rPr>
            </w:pPr>
          </w:p>
          <w:p w14:paraId="5A5AEF9C">
            <w:pPr>
              <w:spacing w:line="500" w:lineRule="exact"/>
              <w:jc w:val="both"/>
              <w:rPr>
                <w:rFonts w:ascii="仿宋" w:hAnsi="仿宋" w:eastAsia="仿宋" w:cs="仿宋"/>
                <w:color w:val="auto"/>
                <w:sz w:val="32"/>
                <w:szCs w:val="32"/>
              </w:rPr>
            </w:pPr>
          </w:p>
          <w:p w14:paraId="5707AAA4">
            <w:pPr>
              <w:spacing w:line="500" w:lineRule="exact"/>
              <w:jc w:val="both"/>
              <w:rPr>
                <w:rFonts w:ascii="仿宋" w:hAnsi="仿宋" w:eastAsia="仿宋" w:cs="仿宋"/>
                <w:color w:val="auto"/>
                <w:sz w:val="32"/>
                <w:szCs w:val="32"/>
              </w:rPr>
            </w:pPr>
          </w:p>
          <w:p w14:paraId="052C4616">
            <w:pPr>
              <w:shd w:val="clear" w:color="040000" w:fill="auto"/>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rPr>
              <w:t>代理机构：</w:t>
            </w:r>
            <w:r>
              <w:rPr>
                <w:rFonts w:hint="eastAsia" w:ascii="仿宋" w:hAnsi="仿宋" w:eastAsia="仿宋" w:cs="仿宋"/>
                <w:color w:val="auto"/>
                <w:sz w:val="32"/>
                <w:szCs w:val="32"/>
                <w:lang w:eastAsia="zh-CN"/>
              </w:rPr>
              <w:t>鼎建项目管理有限公司（盖章）</w:t>
            </w:r>
          </w:p>
          <w:p w14:paraId="74C966B3">
            <w:pPr>
              <w:pStyle w:val="4"/>
              <w:jc w:val="center"/>
              <w:outlineLvl w:val="2"/>
              <w:rPr>
                <w:rFonts w:ascii="仿宋" w:hAnsi="仿宋" w:eastAsia="仿宋" w:cs="仿宋"/>
                <w:color w:val="auto"/>
              </w:rPr>
            </w:pPr>
          </w:p>
          <w:p w14:paraId="544F00D9">
            <w:pPr>
              <w:pStyle w:val="4"/>
              <w:jc w:val="center"/>
              <w:outlineLvl w:val="2"/>
              <w:rPr>
                <w:rFonts w:ascii="仿宋" w:hAnsi="仿宋" w:eastAsia="仿宋" w:cs="仿宋"/>
                <w:color w:val="auto"/>
              </w:rPr>
            </w:pPr>
          </w:p>
          <w:p w14:paraId="776FA4AD">
            <w:pPr>
              <w:autoSpaceDE w:val="0"/>
              <w:autoSpaceDN w:val="0"/>
              <w:adjustRightInd w:val="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本采购</w:t>
            </w:r>
            <w:r>
              <w:rPr>
                <w:rFonts w:hint="eastAsia" w:ascii="仿宋" w:hAnsi="仿宋" w:eastAsia="仿宋" w:cs="仿宋"/>
                <w:b/>
                <w:color w:val="auto"/>
                <w:kern w:val="0"/>
                <w:sz w:val="32"/>
                <w:szCs w:val="32"/>
                <w:lang w:val="en-US" w:eastAsia="zh-CN"/>
              </w:rPr>
              <w:t>谈判文件</w:t>
            </w:r>
            <w:r>
              <w:rPr>
                <w:rFonts w:hint="eastAsia" w:ascii="仿宋" w:hAnsi="仿宋" w:eastAsia="仿宋" w:cs="仿宋"/>
                <w:b/>
                <w:color w:val="auto"/>
                <w:kern w:val="0"/>
                <w:sz w:val="32"/>
                <w:szCs w:val="32"/>
              </w:rPr>
              <w:t>已报备</w:t>
            </w:r>
          </w:p>
          <w:p w14:paraId="03506531">
            <w:pPr>
              <w:pStyle w:val="4"/>
              <w:jc w:val="both"/>
              <w:outlineLvl w:val="2"/>
              <w:rPr>
                <w:rFonts w:ascii="仿宋" w:hAnsi="仿宋" w:eastAsia="仿宋" w:cs="仿宋"/>
                <w:color w:val="auto"/>
              </w:rPr>
            </w:pPr>
          </w:p>
        </w:tc>
      </w:tr>
    </w:tbl>
    <w:p w14:paraId="59FE9B0C">
      <w:pPr>
        <w:spacing w:line="240" w:lineRule="exact"/>
        <w:rPr>
          <w:rFonts w:ascii="仿宋" w:hAnsi="仿宋" w:eastAsia="仿宋" w:cs="仿宋"/>
          <w:color w:val="auto"/>
          <w:sz w:val="44"/>
          <w:szCs w:val="44"/>
        </w:rPr>
      </w:pPr>
    </w:p>
    <w:p w14:paraId="0890BCD2">
      <w:pPr>
        <w:spacing w:line="240" w:lineRule="exact"/>
        <w:rPr>
          <w:rFonts w:ascii="仿宋" w:hAnsi="仿宋" w:eastAsia="仿宋" w:cs="仿宋"/>
          <w:color w:val="auto"/>
          <w:sz w:val="44"/>
          <w:szCs w:val="44"/>
        </w:rPr>
      </w:pPr>
    </w:p>
    <w:p w14:paraId="2B1FD544">
      <w:pPr>
        <w:pStyle w:val="27"/>
        <w:spacing w:before="0" w:line="360" w:lineRule="auto"/>
        <w:jc w:val="center"/>
        <w:rPr>
          <w:rFonts w:ascii="仿宋" w:hAnsi="仿宋" w:eastAsia="仿宋" w:cs="仿宋"/>
          <w:color w:val="auto"/>
          <w:sz w:val="44"/>
          <w:szCs w:val="44"/>
          <w:lang w:val="zh-CN"/>
        </w:rPr>
        <w:sectPr>
          <w:footerReference r:id="rId3" w:type="default"/>
          <w:pgSz w:w="11905" w:h="16838"/>
          <w:pgMar w:top="1440" w:right="1417" w:bottom="1440" w:left="1417" w:header="850" w:footer="992" w:gutter="0"/>
          <w:cols w:space="720" w:num="1"/>
          <w:docGrid w:type="linesAndChars" w:linePitch="325" w:charSpace="635"/>
        </w:sectPr>
      </w:pPr>
    </w:p>
    <w:p w14:paraId="172F12CE">
      <w:pPr>
        <w:rPr>
          <w:rFonts w:ascii="仿宋" w:hAnsi="仿宋" w:eastAsia="仿宋" w:cs="仿宋"/>
          <w:color w:val="auto"/>
          <w:lang w:val="zh-CN"/>
        </w:rPr>
      </w:pPr>
    </w:p>
    <w:p w14:paraId="5BDCF1A6">
      <w:pPr>
        <w:pStyle w:val="27"/>
        <w:spacing w:before="0" w:line="360" w:lineRule="auto"/>
        <w:jc w:val="center"/>
        <w:rPr>
          <w:rFonts w:ascii="仿宋" w:hAnsi="仿宋" w:eastAsia="仿宋" w:cs="仿宋"/>
          <w:color w:val="auto"/>
          <w:sz w:val="44"/>
          <w:szCs w:val="44"/>
          <w:lang w:val="zh-CN"/>
        </w:rPr>
      </w:pPr>
    </w:p>
    <w:p w14:paraId="3F7067CD">
      <w:pPr>
        <w:pStyle w:val="27"/>
        <w:spacing w:before="0" w:line="360" w:lineRule="auto"/>
        <w:jc w:val="center"/>
        <w:rPr>
          <w:rFonts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0B1E7A17">
      <w:pPr>
        <w:rPr>
          <w:rFonts w:ascii="仿宋" w:hAnsi="仿宋" w:eastAsia="仿宋" w:cs="仿宋"/>
          <w:color w:val="auto"/>
          <w:sz w:val="30"/>
          <w:szCs w:val="30"/>
          <w:lang w:val="zh-CN"/>
        </w:rPr>
      </w:pPr>
    </w:p>
    <w:p w14:paraId="5F19352E">
      <w:pPr>
        <w:spacing w:line="360" w:lineRule="auto"/>
        <w:rPr>
          <w:rFonts w:ascii="仿宋" w:hAnsi="仿宋" w:eastAsia="仿宋" w:cs="仿宋"/>
          <w:color w:val="auto"/>
          <w:sz w:val="30"/>
          <w:szCs w:val="30"/>
        </w:rPr>
      </w:pPr>
    </w:p>
    <w:p w14:paraId="3EEA5B08">
      <w:pPr>
        <w:widowControl/>
        <w:rPr>
          <w:rFonts w:ascii="仿宋" w:hAnsi="仿宋" w:eastAsia="仿宋" w:cs="仿宋"/>
          <w:color w:val="auto"/>
          <w:sz w:val="30"/>
          <w:szCs w:val="30"/>
        </w:rPr>
      </w:pPr>
    </w:p>
    <w:p w14:paraId="3D71AC61">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第一部分      竞争性</w:t>
      </w:r>
      <w:r>
        <w:rPr>
          <w:rFonts w:hint="eastAsia" w:ascii="仿宋" w:hAnsi="仿宋" w:eastAsia="仿宋" w:cs="仿宋"/>
          <w:b/>
          <w:color w:val="auto"/>
          <w:sz w:val="30"/>
          <w:szCs w:val="30"/>
          <w:lang w:eastAsia="zh-CN"/>
        </w:rPr>
        <w:t>谈判</w:t>
      </w:r>
      <w:r>
        <w:rPr>
          <w:rFonts w:hint="eastAsia" w:ascii="仿宋" w:hAnsi="仿宋" w:eastAsia="仿宋" w:cs="仿宋"/>
          <w:b/>
          <w:color w:val="auto"/>
          <w:sz w:val="30"/>
          <w:szCs w:val="30"/>
        </w:rPr>
        <w:t>公告</w:t>
      </w:r>
    </w:p>
    <w:p w14:paraId="4834BAB9">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第二部分      供应商须知</w:t>
      </w:r>
    </w:p>
    <w:p w14:paraId="37945D8F">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技术要</w:t>
      </w:r>
      <w:r>
        <w:rPr>
          <w:rFonts w:hint="eastAsia" w:ascii="仿宋" w:hAnsi="仿宋" w:eastAsia="仿宋" w:cs="仿宋"/>
          <w:b/>
          <w:color w:val="auto"/>
          <w:sz w:val="30"/>
          <w:szCs w:val="30"/>
        </w:rPr>
        <w:t>求</w:t>
      </w:r>
    </w:p>
    <w:p w14:paraId="6D20101C">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第四部分      合同文本（参考）</w:t>
      </w:r>
    </w:p>
    <w:p w14:paraId="10509908">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第五部分      响应文件格式</w:t>
      </w:r>
    </w:p>
    <w:p w14:paraId="2F911598">
      <w:pPr>
        <w:pStyle w:val="7"/>
        <w:numPr>
          <w:ilvl w:val="0"/>
          <w:numId w:val="0"/>
        </w:numPr>
        <w:tabs>
          <w:tab w:val="clear" w:pos="780"/>
        </w:tabs>
        <w:rPr>
          <w:rFonts w:ascii="仿宋" w:hAnsi="仿宋" w:eastAsia="仿宋" w:cs="仿宋"/>
          <w:color w:val="auto"/>
        </w:rPr>
      </w:pPr>
    </w:p>
    <w:p w14:paraId="64B596C4">
      <w:pPr>
        <w:rPr>
          <w:rFonts w:ascii="仿宋" w:hAnsi="仿宋" w:eastAsia="仿宋" w:cs="仿宋"/>
          <w:color w:val="auto"/>
        </w:rPr>
      </w:pPr>
    </w:p>
    <w:p w14:paraId="0A88400C">
      <w:pPr>
        <w:pStyle w:val="4"/>
        <w:rPr>
          <w:rFonts w:ascii="仿宋" w:hAnsi="仿宋" w:eastAsia="仿宋" w:cs="仿宋"/>
          <w:color w:val="auto"/>
          <w:lang w:eastAsia="zh-CN"/>
        </w:rPr>
      </w:pPr>
    </w:p>
    <w:p w14:paraId="6E1EC26B">
      <w:pPr>
        <w:rPr>
          <w:rFonts w:ascii="仿宋" w:hAnsi="仿宋" w:eastAsia="仿宋" w:cs="仿宋"/>
          <w:color w:val="auto"/>
        </w:rPr>
      </w:pPr>
    </w:p>
    <w:p w14:paraId="72171BC4">
      <w:pPr>
        <w:rPr>
          <w:rFonts w:ascii="仿宋" w:hAnsi="仿宋" w:eastAsia="仿宋" w:cs="仿宋"/>
          <w:color w:val="auto"/>
        </w:rPr>
      </w:pPr>
    </w:p>
    <w:p w14:paraId="56F4A7C9">
      <w:pPr>
        <w:pStyle w:val="4"/>
        <w:rPr>
          <w:rFonts w:ascii="仿宋" w:hAnsi="仿宋" w:eastAsia="仿宋" w:cs="仿宋"/>
          <w:color w:val="auto"/>
        </w:rPr>
      </w:pPr>
    </w:p>
    <w:p w14:paraId="68816A09">
      <w:pPr>
        <w:rPr>
          <w:rFonts w:ascii="仿宋" w:hAnsi="仿宋" w:eastAsia="仿宋" w:cs="仿宋"/>
          <w:color w:val="auto"/>
        </w:rPr>
      </w:pPr>
    </w:p>
    <w:p w14:paraId="1390B3D8">
      <w:pPr>
        <w:pStyle w:val="4"/>
        <w:rPr>
          <w:rFonts w:ascii="仿宋" w:hAnsi="仿宋" w:eastAsia="仿宋" w:cs="仿宋"/>
          <w:color w:val="auto"/>
        </w:rPr>
      </w:pPr>
    </w:p>
    <w:p w14:paraId="20E0A7C9">
      <w:pPr>
        <w:rPr>
          <w:rFonts w:ascii="仿宋" w:hAnsi="仿宋" w:eastAsia="仿宋" w:cs="仿宋"/>
          <w:color w:val="auto"/>
        </w:rPr>
      </w:pPr>
    </w:p>
    <w:p w14:paraId="2F87244B">
      <w:pPr>
        <w:pStyle w:val="28"/>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lang w:eastAsia="zh-CN"/>
        </w:rPr>
      </w:pPr>
    </w:p>
    <w:p w14:paraId="1F187E7F">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330D4DD">
      <w:pPr>
        <w:pStyle w:val="28"/>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第一部分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竞争性谈判公告</w:t>
      </w:r>
      <w:bookmarkStart w:id="0" w:name="_Toc28359001"/>
      <w:bookmarkStart w:id="1" w:name="_Toc35393789"/>
    </w:p>
    <w:bookmarkEnd w:id="0"/>
    <w:bookmarkEnd w:id="1"/>
    <w:p w14:paraId="3BD71C1C">
      <w:pPr>
        <w:pStyle w:val="25"/>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000000"/>
          <w:sz w:val="28"/>
          <w:szCs w:val="28"/>
          <w:shd w:val="clear" w:color="auto" w:fill="FFFFFF"/>
          <w:lang w:eastAsia="zh-CN"/>
        </w:rPr>
      </w:pPr>
      <w:r>
        <w:rPr>
          <w:rFonts w:hint="eastAsia" w:ascii="仿宋" w:hAnsi="仿宋" w:eastAsia="仿宋" w:cs="仿宋"/>
          <w:b/>
          <w:color w:val="000000"/>
          <w:sz w:val="28"/>
          <w:szCs w:val="28"/>
          <w:shd w:val="clear" w:color="auto" w:fill="FFFFFF"/>
          <w:lang w:eastAsia="zh-CN"/>
        </w:rPr>
        <w:t>克州人民医院三号楼消防联动主机及其配套设备更换项目</w:t>
      </w:r>
    </w:p>
    <w:p w14:paraId="5DA11953">
      <w:pPr>
        <w:pStyle w:val="25"/>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000000"/>
          <w:sz w:val="28"/>
          <w:szCs w:val="28"/>
          <w:shd w:val="clear" w:color="auto" w:fill="FFFFFF"/>
          <w:lang w:eastAsia="zh-CN"/>
        </w:rPr>
      </w:pPr>
      <w:r>
        <w:rPr>
          <w:rFonts w:hint="eastAsia" w:ascii="仿宋" w:hAnsi="仿宋" w:eastAsia="仿宋" w:cs="仿宋"/>
          <w:b/>
          <w:color w:val="000000"/>
          <w:sz w:val="28"/>
          <w:szCs w:val="28"/>
          <w:shd w:val="clear" w:color="auto" w:fill="FFFFFF"/>
          <w:lang w:eastAsia="zh-CN"/>
        </w:rPr>
        <w:t>竞争性谈判公告</w:t>
      </w:r>
    </w:p>
    <w:p w14:paraId="747F75C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ascii="仿宋" w:hAnsi="仿宋" w:eastAsia="仿宋" w:cs="仿宋"/>
          <w:color w:val="000000"/>
          <w:sz w:val="24"/>
          <w:szCs w:val="24"/>
        </w:rPr>
      </w:pPr>
      <w:r>
        <w:rPr>
          <w:rFonts w:hint="eastAsia" w:ascii="仿宋" w:hAnsi="仿宋" w:eastAsia="仿宋" w:cs="仿宋"/>
          <w:color w:val="000000"/>
          <w:sz w:val="24"/>
          <w:szCs w:val="24"/>
        </w:rPr>
        <w:t>项目概况</w:t>
      </w:r>
    </w:p>
    <w:p w14:paraId="27F7AF8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克州人民医院三号楼消防联动主机及其配套设备更换项目采购项目</w:t>
      </w:r>
      <w:r>
        <w:rPr>
          <w:rFonts w:hint="eastAsia" w:ascii="仿宋" w:hAnsi="仿宋" w:eastAsia="仿宋" w:cs="仿宋"/>
          <w:b w:val="0"/>
          <w:bCs w:val="0"/>
          <w:i w:val="0"/>
          <w:iCs w:val="0"/>
          <w:caps w:val="0"/>
          <w:color w:val="auto"/>
          <w:spacing w:val="0"/>
          <w:sz w:val="24"/>
          <w:szCs w:val="24"/>
          <w:highlight w:val="none"/>
          <w:lang w:eastAsia="zh-CN"/>
        </w:rPr>
        <w:t>的潜在投标人应在政采云平台线上获取采购文件，并于</w:t>
      </w:r>
      <w:r>
        <w:rPr>
          <w:rFonts w:hint="eastAsia" w:ascii="仿宋" w:hAnsi="仿宋" w:eastAsia="仿宋" w:cs="仿宋"/>
          <w:b w:val="0"/>
          <w:bCs w:val="0"/>
          <w:i w:val="0"/>
          <w:iCs w:val="0"/>
          <w:caps w:val="0"/>
          <w:color w:val="auto"/>
          <w:spacing w:val="0"/>
          <w:sz w:val="24"/>
          <w:szCs w:val="24"/>
          <w:highlight w:val="none"/>
          <w:u w:val="single"/>
          <w:lang w:eastAsia="zh-CN"/>
        </w:rPr>
        <w:t>202</w:t>
      </w:r>
      <w:r>
        <w:rPr>
          <w:rFonts w:hint="eastAsia" w:ascii="仿宋" w:hAnsi="仿宋" w:eastAsia="仿宋" w:cs="仿宋"/>
          <w:b w:val="0"/>
          <w:bCs w:val="0"/>
          <w:i w:val="0"/>
          <w:iCs w:val="0"/>
          <w:caps w:val="0"/>
          <w:color w:val="auto"/>
          <w:spacing w:val="0"/>
          <w:sz w:val="24"/>
          <w:szCs w:val="24"/>
          <w:highlight w:val="none"/>
          <w:u w:val="single"/>
          <w:lang w:val="en-US" w:eastAsia="zh-CN"/>
        </w:rPr>
        <w:t>5</w:t>
      </w:r>
      <w:r>
        <w:rPr>
          <w:rFonts w:hint="eastAsia" w:ascii="仿宋" w:hAnsi="仿宋" w:eastAsia="仿宋" w:cs="仿宋"/>
          <w:b w:val="0"/>
          <w:bCs w:val="0"/>
          <w:i w:val="0"/>
          <w:iCs w:val="0"/>
          <w:caps w:val="0"/>
          <w:color w:val="auto"/>
          <w:spacing w:val="0"/>
          <w:sz w:val="24"/>
          <w:szCs w:val="24"/>
          <w:highlight w:val="none"/>
          <w:u w:val="single"/>
          <w:lang w:eastAsia="zh-CN"/>
        </w:rPr>
        <w:t>年</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6</w:t>
      </w:r>
      <w:r>
        <w:rPr>
          <w:rFonts w:hint="eastAsia" w:ascii="仿宋" w:hAnsi="仿宋" w:eastAsia="仿宋" w:cs="仿宋"/>
          <w:b w:val="0"/>
          <w:bCs w:val="0"/>
          <w:i w:val="0"/>
          <w:iCs w:val="0"/>
          <w:caps w:val="0"/>
          <w:color w:val="auto"/>
          <w:spacing w:val="0"/>
          <w:sz w:val="24"/>
          <w:szCs w:val="24"/>
          <w:highlight w:val="none"/>
          <w:u w:val="single"/>
          <w:lang w:eastAsia="zh-CN"/>
        </w:rPr>
        <w:t>月</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13 </w:t>
      </w:r>
      <w:r>
        <w:rPr>
          <w:rFonts w:hint="eastAsia" w:ascii="仿宋" w:hAnsi="仿宋" w:eastAsia="仿宋" w:cs="仿宋"/>
          <w:b w:val="0"/>
          <w:bCs w:val="0"/>
          <w:i w:val="0"/>
          <w:iCs w:val="0"/>
          <w:caps w:val="0"/>
          <w:color w:val="auto"/>
          <w:spacing w:val="0"/>
          <w:sz w:val="24"/>
          <w:szCs w:val="24"/>
          <w:highlight w:val="none"/>
          <w:u w:val="single"/>
          <w:lang w:eastAsia="zh-CN"/>
        </w:rPr>
        <w:t>日 10:</w:t>
      </w:r>
      <w:r>
        <w:rPr>
          <w:rFonts w:hint="eastAsia" w:ascii="仿宋" w:hAnsi="仿宋" w:eastAsia="仿宋" w:cs="仿宋"/>
          <w:b w:val="0"/>
          <w:bCs w:val="0"/>
          <w:i w:val="0"/>
          <w:iCs w:val="0"/>
          <w:caps w:val="0"/>
          <w:color w:val="auto"/>
          <w:spacing w:val="0"/>
          <w:sz w:val="24"/>
          <w:szCs w:val="24"/>
          <w:highlight w:val="none"/>
          <w:u w:val="single"/>
          <w:lang w:val="en-US" w:eastAsia="zh-CN"/>
        </w:rPr>
        <w:t>30</w:t>
      </w:r>
      <w:r>
        <w:rPr>
          <w:rFonts w:hint="eastAsia" w:ascii="仿宋" w:hAnsi="仿宋" w:eastAsia="仿宋" w:cs="仿宋"/>
          <w:b w:val="0"/>
          <w:bCs w:val="0"/>
          <w:i w:val="0"/>
          <w:iCs w:val="0"/>
          <w:caps w:val="0"/>
          <w:color w:val="auto"/>
          <w:spacing w:val="0"/>
          <w:sz w:val="24"/>
          <w:szCs w:val="24"/>
          <w:highlight w:val="none"/>
          <w:lang w:eastAsia="zh-CN"/>
        </w:rPr>
        <w:t>（北京时间）前提交响应文件。</w:t>
      </w:r>
    </w:p>
    <w:p w14:paraId="25F7ECC9">
      <w:pPr>
        <w:pStyle w:val="3"/>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val="0"/>
          <w:color w:val="000000"/>
          <w:sz w:val="24"/>
          <w:szCs w:val="24"/>
        </w:rPr>
      </w:pPr>
      <w:bookmarkStart w:id="2" w:name="_Toc28359002"/>
      <w:bookmarkStart w:id="3" w:name="_Toc28359079"/>
      <w:bookmarkStart w:id="4" w:name="_Toc35393621"/>
      <w:bookmarkStart w:id="5" w:name="_Toc35393790"/>
      <w:bookmarkStart w:id="6" w:name="_Hlk24379207"/>
      <w:r>
        <w:rPr>
          <w:rFonts w:hint="eastAsia" w:ascii="仿宋" w:hAnsi="仿宋" w:eastAsia="仿宋" w:cs="仿宋"/>
          <w:b w:val="0"/>
          <w:color w:val="000000"/>
          <w:sz w:val="24"/>
          <w:szCs w:val="24"/>
        </w:rPr>
        <w:t>一、项目基本情况</w:t>
      </w:r>
      <w:bookmarkEnd w:id="2"/>
      <w:bookmarkEnd w:id="3"/>
      <w:bookmarkEnd w:id="4"/>
      <w:bookmarkEnd w:id="5"/>
    </w:p>
    <w:bookmarkEnd w:id="6"/>
    <w:p w14:paraId="28916E1D">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项目编号：</w:t>
      </w:r>
      <w:r>
        <w:rPr>
          <w:rFonts w:hint="eastAsia" w:ascii="仿宋" w:hAnsi="仿宋" w:eastAsia="仿宋" w:cs="仿宋"/>
          <w:color w:val="auto"/>
          <w:sz w:val="24"/>
          <w:szCs w:val="24"/>
        </w:rPr>
        <w:t>KZZB-2025</w:t>
      </w:r>
      <w:r>
        <w:rPr>
          <w:rFonts w:hint="eastAsia" w:ascii="仿宋" w:hAnsi="仿宋" w:eastAsia="仿宋" w:cs="仿宋"/>
          <w:color w:val="auto"/>
          <w:sz w:val="24"/>
          <w:szCs w:val="24"/>
          <w:lang w:val="en-US" w:eastAsia="zh-CN"/>
        </w:rPr>
        <w:t>061</w:t>
      </w:r>
    </w:p>
    <w:p w14:paraId="6B61124E">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项目名称：克州人民医院三号楼消防联动主机及其配套设备更换项目</w:t>
      </w:r>
    </w:p>
    <w:p w14:paraId="35604E64">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采购方式：竞争性谈判</w:t>
      </w:r>
    </w:p>
    <w:p w14:paraId="4E699297">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预算金额</w:t>
      </w:r>
      <w:r>
        <w:rPr>
          <w:rFonts w:hint="eastAsia" w:ascii="仿宋" w:hAnsi="仿宋" w:eastAsia="仿宋" w:cs="仿宋"/>
          <w:color w:val="000000"/>
          <w:sz w:val="24"/>
          <w:szCs w:val="24"/>
          <w:lang w:eastAsia="zh-CN"/>
        </w:rPr>
        <w:t>（元）</w:t>
      </w:r>
      <w:r>
        <w:rPr>
          <w:rFonts w:hint="eastAsia" w:ascii="仿宋" w:hAnsi="仿宋" w:eastAsia="仿宋" w:cs="仿宋"/>
          <w:color w:val="000000"/>
          <w:sz w:val="24"/>
          <w:szCs w:val="24"/>
          <w:lang w:val="en-US" w:eastAsia="zh-CN"/>
        </w:rPr>
        <w:t>:650000</w:t>
      </w:r>
    </w:p>
    <w:p w14:paraId="136B9FED">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kern w:val="2"/>
          <w:sz w:val="24"/>
          <w:szCs w:val="24"/>
          <w:lang w:eastAsia="zh-CN" w:bidi="ar-SA"/>
        </w:rPr>
        <w:t>最高限价（元）：</w:t>
      </w:r>
      <w:r>
        <w:rPr>
          <w:rFonts w:hint="eastAsia" w:ascii="仿宋" w:hAnsi="仿宋" w:eastAsia="仿宋" w:cs="仿宋"/>
          <w:color w:val="000000"/>
          <w:sz w:val="24"/>
          <w:szCs w:val="24"/>
          <w:lang w:val="en-US" w:eastAsia="zh-CN"/>
        </w:rPr>
        <w:t>650000</w:t>
      </w:r>
    </w:p>
    <w:p w14:paraId="10267D2B">
      <w:pPr>
        <w:pageBreakBefore w:val="0"/>
        <w:widowControl w:val="0"/>
        <w:kinsoku/>
        <w:wordWrap/>
        <w:overflowPunct/>
        <w:topLinePunct w:val="0"/>
        <w:autoSpaceDE/>
        <w:autoSpaceDN/>
        <w:bidi w:val="0"/>
        <w:adjustRightInd/>
        <w:snapToGrid/>
        <w:spacing w:line="360" w:lineRule="auto"/>
        <w:ind w:firstLine="490" w:firstLineChars="200"/>
        <w:textAlignment w:val="auto"/>
        <w:rPr>
          <w:color w:val="000000"/>
          <w:sz w:val="24"/>
          <w:szCs w:val="24"/>
          <w:lang w:eastAsia="zh-CN"/>
        </w:rPr>
      </w:pPr>
      <w:r>
        <w:rPr>
          <w:rFonts w:hint="eastAsia" w:ascii="仿宋" w:hAnsi="仿宋" w:eastAsia="仿宋" w:cs="仿宋"/>
          <w:color w:val="000000"/>
          <w:kern w:val="2"/>
          <w:sz w:val="24"/>
          <w:szCs w:val="24"/>
          <w:lang w:eastAsia="zh-CN" w:bidi="ar-SA"/>
        </w:rPr>
        <w:t>采购需求：</w:t>
      </w:r>
    </w:p>
    <w:p w14:paraId="119E0646">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rPr>
        <w:t>标项名称： 克州人民医院三号楼消防联动主机及其配套设备更换项目</w:t>
      </w:r>
    </w:p>
    <w:p w14:paraId="2D7D1E9E">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CN"/>
        </w:rPr>
        <w:t>数量：</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   </w:t>
      </w:r>
    </w:p>
    <w:p w14:paraId="3CC3B62B">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预算金额（元）：</w:t>
      </w:r>
      <w:r>
        <w:rPr>
          <w:rFonts w:hint="eastAsia" w:ascii="仿宋" w:hAnsi="仿宋" w:eastAsia="仿宋" w:cs="仿宋"/>
          <w:color w:val="000000"/>
          <w:sz w:val="24"/>
          <w:szCs w:val="24"/>
          <w:lang w:val="en-US" w:eastAsia="zh-CN"/>
        </w:rPr>
        <w:t>650000</w:t>
      </w:r>
    </w:p>
    <w:p w14:paraId="650063DA">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单位：批</w:t>
      </w:r>
    </w:p>
    <w:p w14:paraId="2533E07F">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eastAsia="zh-CN"/>
        </w:rPr>
        <w:t>简要规格描述或项目基本概况介绍、用途：</w:t>
      </w:r>
      <w:r>
        <w:rPr>
          <w:rFonts w:hint="eastAsia" w:ascii="仿宋" w:hAnsi="仿宋" w:eastAsia="仿宋" w:cs="仿宋"/>
          <w:color w:val="auto"/>
          <w:sz w:val="24"/>
          <w:szCs w:val="24"/>
          <w:lang w:eastAsia="zh-CN"/>
        </w:rPr>
        <w:t>采购感烟探测器、手动报警按钮、感温探测器、消火栓按钮、声光警报器、输入模块、输出模块、输入输出模块、隔离模块、楼层显示器、消防电话、消防联动主机等；</w:t>
      </w:r>
      <w:r>
        <w:rPr>
          <w:rFonts w:hint="eastAsia" w:ascii="仿宋" w:hAnsi="仿宋" w:eastAsia="仿宋" w:cs="仿宋"/>
          <w:color w:val="auto"/>
          <w:sz w:val="24"/>
          <w:szCs w:val="24"/>
        </w:rPr>
        <w:t>（具体内容详见</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w:t>
      </w:r>
    </w:p>
    <w:p w14:paraId="58098A53">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备注：</w:t>
      </w:r>
    </w:p>
    <w:p w14:paraId="58C3FEF0">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rPr>
        <w:t>合同履约期限：</w:t>
      </w:r>
      <w:r>
        <w:rPr>
          <w:rFonts w:hint="eastAsia" w:ascii="仿宋" w:hAnsi="仿宋" w:eastAsia="仿宋" w:cs="仿宋"/>
          <w:color w:val="000000"/>
          <w:sz w:val="24"/>
          <w:szCs w:val="24"/>
          <w:highlight w:val="none"/>
        </w:rPr>
        <w:t>合同签订后</w:t>
      </w:r>
      <w:r>
        <w:rPr>
          <w:rFonts w:hint="eastAsia" w:ascii="仿宋" w:hAnsi="仿宋" w:eastAsia="仿宋" w:cs="仿宋"/>
          <w:color w:val="000000"/>
          <w:sz w:val="24"/>
          <w:szCs w:val="24"/>
          <w:highlight w:val="none"/>
          <w:lang w:val="en-US" w:eastAsia="zh-CN"/>
        </w:rPr>
        <w:t>45</w:t>
      </w:r>
      <w:r>
        <w:rPr>
          <w:rFonts w:hint="eastAsia" w:ascii="仿宋" w:hAnsi="仿宋" w:eastAsia="仿宋" w:cs="仿宋"/>
          <w:color w:val="000000"/>
          <w:sz w:val="24"/>
          <w:szCs w:val="24"/>
          <w:highlight w:val="none"/>
          <w:lang w:eastAsia="zh-CN"/>
        </w:rPr>
        <w:t>天</w:t>
      </w:r>
      <w:r>
        <w:rPr>
          <w:rFonts w:hint="eastAsia" w:ascii="仿宋" w:hAnsi="仿宋" w:eastAsia="仿宋" w:cs="仿宋"/>
          <w:color w:val="000000"/>
          <w:sz w:val="24"/>
          <w:szCs w:val="24"/>
          <w:highlight w:val="none"/>
        </w:rPr>
        <w:t>内完成</w:t>
      </w:r>
      <w:r>
        <w:rPr>
          <w:rFonts w:hint="eastAsia" w:ascii="仿宋" w:hAnsi="仿宋" w:eastAsia="仿宋" w:cs="仿宋"/>
          <w:color w:val="000000"/>
          <w:sz w:val="24"/>
          <w:szCs w:val="24"/>
          <w:highlight w:val="none"/>
          <w:lang w:eastAsia="zh-CN"/>
        </w:rPr>
        <w:t>供货并调试安装、</w:t>
      </w:r>
      <w:r>
        <w:rPr>
          <w:rFonts w:hint="eastAsia" w:ascii="仿宋" w:hAnsi="仿宋" w:eastAsia="仿宋" w:cs="仿宋"/>
          <w:color w:val="000000"/>
          <w:sz w:val="24"/>
          <w:szCs w:val="24"/>
          <w:highlight w:val="none"/>
        </w:rPr>
        <w:t>验收</w:t>
      </w:r>
      <w:r>
        <w:rPr>
          <w:rFonts w:hint="eastAsia" w:ascii="仿宋" w:hAnsi="仿宋" w:eastAsia="仿宋" w:cs="仿宋"/>
          <w:color w:val="000000"/>
          <w:sz w:val="24"/>
          <w:szCs w:val="24"/>
          <w:highlight w:val="none"/>
          <w:lang w:eastAsia="zh-CN"/>
        </w:rPr>
        <w:t>完成。（具体以甲乙双方签订合同为准）</w:t>
      </w:r>
    </w:p>
    <w:p w14:paraId="46594C39">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rPr>
        <w:t>本项目</w:t>
      </w:r>
      <w:r>
        <w:rPr>
          <w:rFonts w:hint="eastAsia" w:ascii="仿宋" w:hAnsi="仿宋" w:eastAsia="仿宋" w:cs="仿宋"/>
          <w:color w:val="000000"/>
          <w:sz w:val="24"/>
          <w:szCs w:val="24"/>
          <w:lang w:eastAsia="zh-CN"/>
        </w:rPr>
        <w:t>不</w:t>
      </w:r>
      <w:r>
        <w:rPr>
          <w:rFonts w:hint="eastAsia" w:ascii="仿宋" w:hAnsi="仿宋" w:eastAsia="仿宋" w:cs="仿宋"/>
          <w:color w:val="000000"/>
          <w:sz w:val="24"/>
          <w:szCs w:val="24"/>
        </w:rPr>
        <w:t>接受联合体投标。</w:t>
      </w:r>
    </w:p>
    <w:p w14:paraId="2DAFB233">
      <w:pPr>
        <w:pStyle w:val="3"/>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rPr>
      </w:pPr>
      <w:bookmarkStart w:id="7" w:name="_Toc35393791"/>
      <w:bookmarkStart w:id="8" w:name="_Toc28359003"/>
      <w:bookmarkStart w:id="9" w:name="_Toc35393622"/>
      <w:bookmarkStart w:id="10" w:name="_Toc28359080"/>
      <w:r>
        <w:rPr>
          <w:rFonts w:hint="eastAsia" w:ascii="仿宋" w:hAnsi="仿宋" w:eastAsia="仿宋" w:cs="仿宋"/>
          <w:color w:val="000000"/>
          <w:sz w:val="24"/>
          <w:szCs w:val="24"/>
        </w:rPr>
        <w:t>申请人的资格要求：</w:t>
      </w:r>
      <w:bookmarkEnd w:id="7"/>
      <w:bookmarkEnd w:id="8"/>
      <w:bookmarkEnd w:id="9"/>
      <w:bookmarkEnd w:id="10"/>
    </w:p>
    <w:p w14:paraId="3064CF94">
      <w:pPr>
        <w:pageBreakBefore w:val="0"/>
        <w:widowControl w:val="0"/>
        <w:kinsoku/>
        <w:wordWrap/>
        <w:overflowPunct/>
        <w:topLinePunct w:val="0"/>
        <w:autoSpaceDE/>
        <w:autoSpaceDN/>
        <w:bidi w:val="0"/>
        <w:adjustRightInd/>
        <w:snapToGrid/>
        <w:spacing w:line="360" w:lineRule="auto"/>
        <w:ind w:firstLine="245" w:firstLineChars="1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 xml:space="preserve"> 1.满足《中华人民共和国政府采购法》第二十二条规定；</w:t>
      </w:r>
    </w:p>
    <w:p w14:paraId="323A9C47">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 xml:space="preserve">  2.落实政府采购政策需满足的资格要求：</w:t>
      </w:r>
      <w:r>
        <w:rPr>
          <w:rFonts w:hint="eastAsia" w:ascii="仿宋" w:hAnsi="仿宋" w:eastAsia="仿宋" w:cs="仿宋"/>
          <w:color w:val="000000"/>
          <w:sz w:val="24"/>
          <w:szCs w:val="24"/>
          <w:highlight w:val="none"/>
          <w:lang w:val="en-US" w:eastAsia="zh-CN"/>
        </w:rPr>
        <w:t>本项目为非专门面向中小企业。</w:t>
      </w:r>
    </w:p>
    <w:p w14:paraId="31F02DC4">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3.本项目的特定资格要求：</w:t>
      </w:r>
      <w:bookmarkStart w:id="11" w:name="_Toc35393623"/>
      <w:bookmarkStart w:id="12" w:name="_Toc28359081"/>
      <w:bookmarkStart w:id="13" w:name="_Toc28359004"/>
      <w:bookmarkStart w:id="14" w:name="_Toc35393792"/>
    </w:p>
    <w:p w14:paraId="411E6E07">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（1）具备三证合一营业执照副本；</w:t>
      </w:r>
      <w:r>
        <w:rPr>
          <w:rFonts w:hint="eastAsia" w:ascii="仿宋" w:hAnsi="仿宋" w:eastAsia="仿宋" w:cs="仿宋"/>
          <w:b w:val="0"/>
          <w:bCs/>
          <w:color w:val="000000"/>
          <w:sz w:val="24"/>
          <w:szCs w:val="24"/>
        </w:rPr>
        <w:tab/>
      </w:r>
    </w:p>
    <w:p w14:paraId="4EA0AD08">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（2）法定代表人投标需提供法定代表人资格证明书，委托代理人投标需提供法定代表人授权委托书；</w:t>
      </w:r>
    </w:p>
    <w:p w14:paraId="7C05569F">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（3）投标企业须提供投标人（被授权在职人员）近6个月内任意一个月有效的社保证明；</w:t>
      </w:r>
    </w:p>
    <w:p w14:paraId="2A2E8ECD">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rPr>
        <w:t>（4）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color w:val="000000"/>
          <w:sz w:val="24"/>
          <w:szCs w:val="24"/>
          <w:lang w:eastAsia="zh-CN"/>
        </w:rPr>
        <w:t>。</w:t>
      </w:r>
    </w:p>
    <w:p w14:paraId="797A949A">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rPr>
        <w:t>三、</w:t>
      </w:r>
      <w:bookmarkEnd w:id="11"/>
      <w:bookmarkEnd w:id="12"/>
      <w:bookmarkEnd w:id="13"/>
      <w:bookmarkEnd w:id="14"/>
      <w:r>
        <w:rPr>
          <w:rFonts w:hint="eastAsia" w:ascii="仿宋" w:hAnsi="仿宋" w:eastAsia="仿宋" w:cs="仿宋"/>
          <w:color w:val="000000"/>
          <w:sz w:val="24"/>
          <w:szCs w:val="24"/>
        </w:rPr>
        <w:t>获取采购文件</w:t>
      </w:r>
    </w:p>
    <w:p w14:paraId="03DA2BEC">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时间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5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28 </w:t>
      </w:r>
      <w:r>
        <w:rPr>
          <w:rFonts w:hint="eastAsia" w:ascii="仿宋" w:hAnsi="仿宋" w:eastAsia="仿宋" w:cs="仿宋"/>
          <w:color w:val="auto"/>
          <w:sz w:val="24"/>
          <w:szCs w:val="24"/>
          <w:lang w:eastAsia="zh-CN"/>
        </w:rPr>
        <w:t>日至202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5</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 30</w:t>
      </w:r>
      <w:r>
        <w:rPr>
          <w:rFonts w:hint="eastAsia" w:ascii="仿宋" w:hAnsi="仿宋" w:eastAsia="仿宋" w:cs="仿宋"/>
          <w:color w:val="auto"/>
          <w:sz w:val="24"/>
          <w:szCs w:val="24"/>
          <w:lang w:eastAsia="zh-CN"/>
        </w:rPr>
        <w:t>日，</w:t>
      </w:r>
      <w:r>
        <w:rPr>
          <w:rFonts w:hint="eastAsia" w:ascii="仿宋" w:hAnsi="仿宋" w:eastAsia="仿宋" w:cs="仿宋"/>
          <w:color w:val="000000"/>
          <w:sz w:val="24"/>
          <w:szCs w:val="24"/>
          <w:lang w:eastAsia="zh-CN"/>
        </w:rPr>
        <w:t>每天上午10:00至</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，下午16:</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至</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（北京时间，节假日除外）</w:t>
      </w:r>
    </w:p>
    <w:p w14:paraId="0F089A09">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bookmarkStart w:id="15" w:name="_Toc35393624"/>
      <w:bookmarkStart w:id="16" w:name="_Toc28359082"/>
      <w:bookmarkStart w:id="17" w:name="_Toc28359005"/>
      <w:bookmarkStart w:id="18" w:name="_Toc35393793"/>
      <w:r>
        <w:rPr>
          <w:rFonts w:hint="eastAsia" w:ascii="仿宋" w:hAnsi="仿宋" w:eastAsia="仿宋" w:cs="仿宋"/>
          <w:color w:val="000000"/>
          <w:sz w:val="24"/>
          <w:szCs w:val="24"/>
          <w:lang w:eastAsia="zh-CN"/>
        </w:rPr>
        <w:t>地点：政采云平台线上</w:t>
      </w:r>
    </w:p>
    <w:p w14:paraId="27EC011F">
      <w:pPr>
        <w:pageBreakBefore w:val="0"/>
        <w:widowControl w:val="0"/>
        <w:tabs>
          <w:tab w:val="left" w:pos="366"/>
        </w:tabs>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方式：供应商登录政采云平台https://www.zcygov.cn/在线申请获取采购文件（进入“项目采购”应用，在获取采购文件菜单中选择项目，申请获取采购文件）</w:t>
      </w:r>
    </w:p>
    <w:p w14:paraId="09006675">
      <w:pPr>
        <w:pageBreakBefore w:val="0"/>
        <w:widowControl w:val="0"/>
        <w:tabs>
          <w:tab w:val="left" w:pos="366"/>
        </w:tabs>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售价（元）：0</w:t>
      </w:r>
    </w:p>
    <w:p w14:paraId="5B9B8D99">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四、</w:t>
      </w:r>
      <w:bookmarkEnd w:id="15"/>
      <w:bookmarkEnd w:id="16"/>
      <w:bookmarkEnd w:id="17"/>
      <w:bookmarkEnd w:id="18"/>
      <w:r>
        <w:rPr>
          <w:rFonts w:hint="eastAsia" w:ascii="仿宋" w:hAnsi="仿宋" w:eastAsia="仿宋" w:cs="仿宋"/>
          <w:color w:val="000000"/>
          <w:sz w:val="24"/>
          <w:szCs w:val="24"/>
        </w:rPr>
        <w:t xml:space="preserve">响应文件提交 </w:t>
      </w:r>
    </w:p>
    <w:p w14:paraId="56689845">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截止时间：</w:t>
      </w:r>
      <w:r>
        <w:rPr>
          <w:rFonts w:hint="eastAsia" w:ascii="仿宋" w:hAnsi="仿宋" w:eastAsia="仿宋" w:cs="仿宋"/>
          <w:b w:val="0"/>
          <w:bCs w:val="0"/>
          <w:color w:val="auto"/>
          <w:sz w:val="24"/>
          <w:szCs w:val="24"/>
          <w:lang w:val="en-US" w:eastAsia="zh-CN" w:bidi="en-US"/>
        </w:rPr>
        <w:t>2025年6 月13 日 10:30（北京时间）</w:t>
      </w:r>
    </w:p>
    <w:p w14:paraId="6C305706">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投标地点：政府采购云平台（www.zcygov.cn）供应商应于递交投标文件截止时间之前将电子投标文件上传到“政采云”平台。</w:t>
      </w:r>
    </w:p>
    <w:p w14:paraId="374341A1">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五、响应文件开启</w:t>
      </w:r>
    </w:p>
    <w:p w14:paraId="6C854F40">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开启时间：</w:t>
      </w:r>
      <w:r>
        <w:rPr>
          <w:rFonts w:hint="eastAsia" w:ascii="仿宋" w:hAnsi="仿宋" w:eastAsia="仿宋" w:cs="仿宋"/>
          <w:b w:val="0"/>
          <w:bCs w:val="0"/>
          <w:color w:val="auto"/>
          <w:sz w:val="24"/>
          <w:szCs w:val="24"/>
          <w:lang w:val="en-US" w:eastAsia="zh-CN" w:bidi="en-US"/>
        </w:rPr>
        <w:t>2025年 6月13 日 10：30 （北京时间）</w:t>
      </w:r>
    </w:p>
    <w:p w14:paraId="01E34899">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地    点：</w:t>
      </w:r>
      <w:bookmarkStart w:id="19" w:name="_Toc35393794"/>
      <w:bookmarkStart w:id="20" w:name="_Toc28359084"/>
      <w:bookmarkStart w:id="21" w:name="_Toc35393625"/>
      <w:bookmarkStart w:id="22" w:name="_Toc28359007"/>
      <w:r>
        <w:rPr>
          <w:rFonts w:hint="eastAsia" w:ascii="仿宋" w:hAnsi="仿宋" w:eastAsia="仿宋" w:cs="仿宋"/>
          <w:b w:val="0"/>
          <w:bCs w:val="0"/>
          <w:color w:val="000000"/>
          <w:sz w:val="24"/>
          <w:szCs w:val="24"/>
          <w:lang w:val="en-US" w:eastAsia="zh-CN" w:bidi="en-US"/>
        </w:rPr>
        <w:t>投标人登录政采云平台https://www.zcygov.cn/，进入“项目采购-开标评标-右边选择对应项目点击“进入项目”进入开标大厅。</w:t>
      </w:r>
    </w:p>
    <w:p w14:paraId="66BF4736">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CN"/>
        </w:rPr>
        <w:t>六</w:t>
      </w:r>
      <w:r>
        <w:rPr>
          <w:rFonts w:hint="eastAsia" w:ascii="仿宋" w:hAnsi="仿宋" w:eastAsia="仿宋" w:cs="仿宋"/>
          <w:color w:val="000000"/>
          <w:sz w:val="24"/>
          <w:szCs w:val="24"/>
        </w:rPr>
        <w:t>、公告期限</w:t>
      </w:r>
      <w:bookmarkEnd w:id="19"/>
      <w:bookmarkEnd w:id="20"/>
      <w:bookmarkEnd w:id="21"/>
      <w:bookmarkEnd w:id="22"/>
    </w:p>
    <w:p w14:paraId="15F7CCE3">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自本公告发布之日起</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个工作日</w:t>
      </w:r>
    </w:p>
    <w:p w14:paraId="33AC5CC4">
      <w:pPr>
        <w:pStyle w:val="3"/>
        <w:keepNext/>
        <w:keepLines/>
        <w:pageBreakBefore w:val="0"/>
        <w:widowControl w:val="0"/>
        <w:kinsoku/>
        <w:wordWrap/>
        <w:overflowPunct/>
        <w:topLinePunct w:val="0"/>
        <w:autoSpaceDE/>
        <w:autoSpaceDN/>
        <w:bidi w:val="0"/>
        <w:adjustRightInd/>
        <w:snapToGrid/>
        <w:spacing w:line="360" w:lineRule="auto"/>
        <w:ind w:right="-926" w:rightChars="-378"/>
        <w:jc w:val="left"/>
        <w:textAlignment w:val="auto"/>
        <w:rPr>
          <w:rFonts w:ascii="仿宋" w:hAnsi="仿宋" w:eastAsia="仿宋" w:cs="仿宋"/>
          <w:color w:val="000000"/>
          <w:sz w:val="24"/>
          <w:szCs w:val="24"/>
        </w:rPr>
      </w:pPr>
      <w:bookmarkStart w:id="23" w:name="_Toc35393795"/>
      <w:bookmarkStart w:id="24" w:name="_Toc35393626"/>
      <w:r>
        <w:rPr>
          <w:rFonts w:hint="eastAsia" w:ascii="仿宋" w:hAnsi="仿宋" w:eastAsia="仿宋" w:cs="仿宋"/>
          <w:color w:val="000000"/>
          <w:sz w:val="24"/>
          <w:szCs w:val="24"/>
          <w:lang w:eastAsia="zh-CN"/>
        </w:rPr>
        <w:t>七、</w:t>
      </w:r>
      <w:r>
        <w:rPr>
          <w:rFonts w:hint="eastAsia" w:ascii="仿宋" w:hAnsi="仿宋" w:eastAsia="仿宋" w:cs="仿宋"/>
          <w:color w:val="000000"/>
          <w:sz w:val="24"/>
          <w:szCs w:val="24"/>
        </w:rPr>
        <w:t>其他补充事宜</w:t>
      </w:r>
      <w:bookmarkEnd w:id="23"/>
      <w:bookmarkEnd w:id="24"/>
      <w:bookmarkStart w:id="25" w:name="_Toc35393627"/>
      <w:bookmarkStart w:id="26" w:name="_Toc28359085"/>
      <w:bookmarkStart w:id="27" w:name="_Toc35393796"/>
      <w:bookmarkStart w:id="28" w:name="_Toc28359008"/>
    </w:p>
    <w:p w14:paraId="0C070F95">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1、本项目实行网上投标，采用电子投标文件。</w:t>
      </w:r>
    </w:p>
    <w:p w14:paraId="48F1D47A">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 xml:space="preserve">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58BD610">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 xml:space="preserve">    3、供应商将政采云电子交易客户端下载、安装完成后，可通过账号密码或CA登录客户端进行投标文件的制作。在使用政采云投标客户端时，建议使用WIN7及以上操作系统。</w:t>
      </w:r>
    </w:p>
    <w:p w14:paraId="0381C458">
      <w:pPr>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4、其他事项：</w:t>
      </w:r>
      <w:r>
        <w:rPr>
          <w:rFonts w:hint="eastAsia" w:ascii="仿宋" w:hAnsi="仿宋" w:eastAsia="仿宋" w:cs="仿宋"/>
          <w:b w:val="0"/>
          <w:bCs/>
          <w:color w:val="000000"/>
          <w:sz w:val="24"/>
          <w:szCs w:val="24"/>
          <w:lang w:val="en-US" w:eastAsia="zh-CN"/>
        </w:rPr>
        <w:t>/</w:t>
      </w:r>
    </w:p>
    <w:p w14:paraId="676E5B00">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val="0"/>
          <w:color w:val="000000"/>
          <w:sz w:val="24"/>
          <w:szCs w:val="24"/>
        </w:rPr>
      </w:pPr>
      <w:r>
        <w:rPr>
          <w:rFonts w:hint="eastAsia" w:ascii="仿宋" w:hAnsi="仿宋" w:eastAsia="仿宋" w:cs="仿宋"/>
          <w:b/>
          <w:bCs w:val="0"/>
          <w:color w:val="000000"/>
          <w:sz w:val="24"/>
          <w:szCs w:val="24"/>
          <w:lang w:eastAsia="zh-CN"/>
        </w:rPr>
        <w:t>八</w:t>
      </w:r>
      <w:r>
        <w:rPr>
          <w:rFonts w:hint="eastAsia" w:ascii="仿宋" w:hAnsi="仿宋" w:eastAsia="仿宋" w:cs="仿宋"/>
          <w:b/>
          <w:bCs w:val="0"/>
          <w:color w:val="000000"/>
          <w:sz w:val="24"/>
          <w:szCs w:val="24"/>
        </w:rPr>
        <w:t>、对本次招标提出询问，请按以下方式联系</w:t>
      </w:r>
      <w:bookmarkEnd w:id="25"/>
      <w:bookmarkEnd w:id="26"/>
      <w:bookmarkEnd w:id="27"/>
      <w:bookmarkEnd w:id="28"/>
    </w:p>
    <w:p w14:paraId="185095A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22B71E3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称：克孜勒苏柯尔克孜自治州人民医院</w:t>
      </w:r>
    </w:p>
    <w:p w14:paraId="146B07E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地 址：阿图什市帕米尔路西5院</w:t>
      </w:r>
    </w:p>
    <w:p w14:paraId="339AF40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val="en-US" w:eastAsia="zh-CN"/>
        </w:rPr>
        <w:t>17799088700</w:t>
      </w:r>
    </w:p>
    <w:p w14:paraId="4249129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5075756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称：鼎建项目管理有限公司　　　　　　　　   　</w:t>
      </w:r>
    </w:p>
    <w:p w14:paraId="24ADB27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址：阿图什市光明北路12号博格拉A座四楼　  　</w:t>
      </w:r>
    </w:p>
    <w:p w14:paraId="406EE84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项目联系人：朱先生</w:t>
      </w:r>
    </w:p>
    <w:p w14:paraId="6F8A5C0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电  话：18609088999</w:t>
      </w:r>
    </w:p>
    <w:p w14:paraId="1DFC555D">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974181F">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09D8681C">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1F66394">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192BA5FE">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651C78D">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C06A5CC">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37547B0B">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00EA5079">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51A1673">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EC285CD">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5039283C">
      <w:pPr>
        <w:pageBreakBefore w:val="0"/>
        <w:kinsoku/>
        <w:wordWrap/>
        <w:overflowPunct/>
        <w:topLinePunct w:val="0"/>
        <w:autoSpaceDE/>
        <w:autoSpaceDN/>
        <w:bidi w:val="0"/>
        <w:spacing w:line="440" w:lineRule="exact"/>
        <w:ind w:firstLine="365" w:firstLineChars="100"/>
        <w:jc w:val="center"/>
        <w:rPr>
          <w:rFonts w:ascii="仿宋" w:hAnsi="仿宋" w:eastAsia="仿宋" w:cs="仿宋"/>
          <w:color w:val="auto"/>
          <w:sz w:val="36"/>
          <w:szCs w:val="36"/>
        </w:rPr>
      </w:pPr>
      <w:r>
        <w:rPr>
          <w:rFonts w:hint="eastAsia" w:ascii="仿宋" w:hAnsi="仿宋" w:eastAsia="仿宋" w:cs="仿宋"/>
          <w:b/>
          <w:bCs/>
          <w:color w:val="auto"/>
          <w:sz w:val="36"/>
          <w:szCs w:val="36"/>
        </w:rPr>
        <w:t>第二部分供应商须知</w:t>
      </w:r>
    </w:p>
    <w:p w14:paraId="1ADD8BEE">
      <w:pPr>
        <w:pStyle w:val="29"/>
        <w:spacing w:after="0"/>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须知前附表</w:t>
      </w:r>
    </w:p>
    <w:tbl>
      <w:tblPr>
        <w:tblStyle w:val="20"/>
        <w:tblW w:w="9297" w:type="dxa"/>
        <w:jc w:val="center"/>
        <w:tblLayout w:type="fixed"/>
        <w:tblCellMar>
          <w:top w:w="0" w:type="dxa"/>
          <w:left w:w="108" w:type="dxa"/>
          <w:bottom w:w="0" w:type="dxa"/>
          <w:right w:w="108" w:type="dxa"/>
        </w:tblCellMar>
      </w:tblPr>
      <w:tblGrid>
        <w:gridCol w:w="784"/>
        <w:gridCol w:w="1992"/>
        <w:gridCol w:w="6521"/>
      </w:tblGrid>
      <w:tr w14:paraId="391DA7D9">
        <w:tblPrEx>
          <w:tblCellMar>
            <w:top w:w="0" w:type="dxa"/>
            <w:left w:w="108" w:type="dxa"/>
            <w:bottom w:w="0" w:type="dxa"/>
            <w:right w:w="108" w:type="dxa"/>
          </w:tblCellMar>
        </w:tblPrEx>
        <w:trPr>
          <w:trHeight w:val="54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B7C95FE">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序 号</w:t>
            </w:r>
          </w:p>
        </w:tc>
        <w:tc>
          <w:tcPr>
            <w:tcW w:w="1992" w:type="dxa"/>
            <w:tcBorders>
              <w:top w:val="single" w:color="auto" w:sz="4" w:space="0"/>
              <w:left w:val="single" w:color="auto" w:sz="4" w:space="0"/>
              <w:bottom w:val="single" w:color="auto" w:sz="4" w:space="0"/>
              <w:right w:val="single" w:color="auto" w:sz="4" w:space="0"/>
            </w:tcBorders>
            <w:vAlign w:val="center"/>
          </w:tcPr>
          <w:p w14:paraId="19413A65">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名  称</w:t>
            </w:r>
          </w:p>
        </w:tc>
        <w:tc>
          <w:tcPr>
            <w:tcW w:w="6521" w:type="dxa"/>
            <w:tcBorders>
              <w:top w:val="single" w:color="auto" w:sz="4" w:space="0"/>
              <w:left w:val="single" w:color="auto" w:sz="4" w:space="0"/>
              <w:bottom w:val="single" w:color="auto" w:sz="4" w:space="0"/>
              <w:right w:val="single" w:color="auto" w:sz="4" w:space="0"/>
            </w:tcBorders>
            <w:vAlign w:val="center"/>
          </w:tcPr>
          <w:p w14:paraId="6115D9BF">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编  列  内  容</w:t>
            </w:r>
          </w:p>
        </w:tc>
      </w:tr>
      <w:tr w14:paraId="7CFB865E">
        <w:tblPrEx>
          <w:tblCellMar>
            <w:top w:w="0" w:type="dxa"/>
            <w:left w:w="108" w:type="dxa"/>
            <w:bottom w:w="0" w:type="dxa"/>
            <w:right w:w="108" w:type="dxa"/>
          </w:tblCellMar>
        </w:tblPrEx>
        <w:trPr>
          <w:trHeight w:val="190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38321BB">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60F5163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w:t>
            </w:r>
          </w:p>
          <w:p w14:paraId="1404286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项目编号</w:t>
            </w:r>
          </w:p>
          <w:p w14:paraId="23F8E26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w:t>
            </w:r>
          </w:p>
          <w:p w14:paraId="277081A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供货期</w:t>
            </w:r>
          </w:p>
        </w:tc>
        <w:tc>
          <w:tcPr>
            <w:tcW w:w="6521" w:type="dxa"/>
            <w:tcBorders>
              <w:top w:val="single" w:color="auto" w:sz="4" w:space="0"/>
              <w:left w:val="single" w:color="auto" w:sz="4" w:space="0"/>
              <w:bottom w:val="single" w:color="auto" w:sz="4" w:space="0"/>
              <w:right w:val="single" w:color="auto" w:sz="4" w:space="0"/>
            </w:tcBorders>
            <w:vAlign w:val="center"/>
          </w:tcPr>
          <w:p w14:paraId="77D7701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项目名称：克州人民医院三号楼消防联动主机及其配套设备更换项目</w:t>
            </w:r>
          </w:p>
          <w:p w14:paraId="6A6D23F3">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项目编号：KZZB-2025</w:t>
            </w:r>
            <w:r>
              <w:rPr>
                <w:rFonts w:hint="eastAsia" w:ascii="仿宋" w:hAnsi="仿宋" w:eastAsia="仿宋" w:cs="仿宋"/>
                <w:color w:val="auto"/>
                <w:sz w:val="24"/>
                <w:szCs w:val="24"/>
                <w:lang w:val="en-US" w:eastAsia="zh-CN"/>
              </w:rPr>
              <w:t>061</w:t>
            </w:r>
          </w:p>
          <w:p w14:paraId="20A9A283">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采购内容：采购感烟探测器、手动报警按钮、感温探测器、消火栓按钮、声光警报器、输入模块、输出模块、输入输出模块、隔离模块、楼层显示器、消防电话、消防联动主机等；（具体内容详见谈判文件)</w:t>
            </w:r>
          </w:p>
          <w:p w14:paraId="7B3D18C3">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供货期：</w:t>
            </w:r>
            <w:r>
              <w:rPr>
                <w:rFonts w:hint="eastAsia" w:ascii="仿宋" w:hAnsi="仿宋" w:eastAsia="仿宋" w:cs="仿宋"/>
                <w:color w:val="auto"/>
                <w:sz w:val="24"/>
                <w:szCs w:val="24"/>
                <w:highlight w:val="none"/>
                <w:lang w:eastAsia="zh-CN"/>
              </w:rPr>
              <w:t>合同签订后45天内完成供货并调试安装、验收完成。（具体以甲乙双方签订合同为准）</w:t>
            </w:r>
          </w:p>
        </w:tc>
      </w:tr>
      <w:tr w14:paraId="39182581">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653959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p>
        </w:tc>
        <w:tc>
          <w:tcPr>
            <w:tcW w:w="1992" w:type="dxa"/>
            <w:tcBorders>
              <w:top w:val="single" w:color="auto" w:sz="4" w:space="0"/>
              <w:left w:val="single" w:color="auto" w:sz="4" w:space="0"/>
              <w:bottom w:val="single" w:color="auto" w:sz="4" w:space="0"/>
              <w:right w:val="single" w:color="auto" w:sz="4" w:space="0"/>
            </w:tcBorders>
            <w:vAlign w:val="center"/>
          </w:tcPr>
          <w:p w14:paraId="41A2C89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采购人信息</w:t>
            </w:r>
          </w:p>
        </w:tc>
        <w:tc>
          <w:tcPr>
            <w:tcW w:w="6521" w:type="dxa"/>
            <w:tcBorders>
              <w:top w:val="single" w:color="auto" w:sz="4" w:space="0"/>
              <w:left w:val="single" w:color="auto" w:sz="4" w:space="0"/>
              <w:bottom w:val="single" w:color="auto" w:sz="4" w:space="0"/>
              <w:right w:val="single" w:color="auto" w:sz="4" w:space="0"/>
            </w:tcBorders>
            <w:vAlign w:val="center"/>
          </w:tcPr>
          <w:p w14:paraId="116D8E5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名  称：克孜勒苏柯尔克孜自治州人民医院</w:t>
            </w:r>
          </w:p>
          <w:p w14:paraId="3712523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联系人：刘先生      电  话：17799088700</w:t>
            </w:r>
          </w:p>
        </w:tc>
      </w:tr>
      <w:tr w14:paraId="15841001">
        <w:tblPrEx>
          <w:tblCellMar>
            <w:top w:w="0" w:type="dxa"/>
            <w:left w:w="108" w:type="dxa"/>
            <w:bottom w:w="0" w:type="dxa"/>
            <w:right w:w="108" w:type="dxa"/>
          </w:tblCellMar>
        </w:tblPrEx>
        <w:trPr>
          <w:trHeight w:val="87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049D3C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5764A03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采购代理机构</w:t>
            </w:r>
          </w:p>
        </w:tc>
        <w:tc>
          <w:tcPr>
            <w:tcW w:w="6521" w:type="dxa"/>
            <w:tcBorders>
              <w:top w:val="single" w:color="auto" w:sz="4" w:space="0"/>
              <w:left w:val="single" w:color="auto" w:sz="4" w:space="0"/>
              <w:bottom w:val="single" w:color="auto" w:sz="4" w:space="0"/>
              <w:right w:val="single" w:color="auto" w:sz="4" w:space="0"/>
            </w:tcBorders>
            <w:vAlign w:val="center"/>
          </w:tcPr>
          <w:p w14:paraId="014611B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名  称：鼎建项目管理有限公司</w:t>
            </w:r>
          </w:p>
          <w:p w14:paraId="4EB3F5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  址：阿图什市光明北路12号博格拉A座四楼</w:t>
            </w:r>
          </w:p>
          <w:p w14:paraId="72B6434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联系人：朱先生       电  话：18609088999</w:t>
            </w:r>
          </w:p>
        </w:tc>
      </w:tr>
      <w:tr w14:paraId="461BA075">
        <w:tblPrEx>
          <w:tblCellMar>
            <w:top w:w="0" w:type="dxa"/>
            <w:left w:w="108" w:type="dxa"/>
            <w:bottom w:w="0" w:type="dxa"/>
            <w:right w:w="108" w:type="dxa"/>
          </w:tblCellMar>
        </w:tblPrEx>
        <w:trPr>
          <w:trHeight w:val="14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D7AC3D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5741B93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最终交货地点</w:t>
            </w:r>
          </w:p>
        </w:tc>
        <w:tc>
          <w:tcPr>
            <w:tcW w:w="6521" w:type="dxa"/>
            <w:tcBorders>
              <w:top w:val="single" w:color="auto" w:sz="4" w:space="0"/>
              <w:left w:val="single" w:color="auto" w:sz="4" w:space="0"/>
              <w:bottom w:val="single" w:color="auto" w:sz="4" w:space="0"/>
              <w:right w:val="single" w:color="auto" w:sz="4" w:space="0"/>
            </w:tcBorders>
            <w:vAlign w:val="center"/>
          </w:tcPr>
          <w:p w14:paraId="152A282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采购单位指定地点</w:t>
            </w:r>
          </w:p>
        </w:tc>
      </w:tr>
      <w:tr w14:paraId="25CC989D">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7F479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4BF20BEB">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资格要求</w:t>
            </w:r>
          </w:p>
        </w:tc>
        <w:tc>
          <w:tcPr>
            <w:tcW w:w="6521" w:type="dxa"/>
            <w:tcBorders>
              <w:top w:val="single" w:color="auto" w:sz="4" w:space="0"/>
              <w:left w:val="single" w:color="auto" w:sz="4" w:space="0"/>
              <w:bottom w:val="single" w:color="auto" w:sz="4" w:space="0"/>
              <w:right w:val="single" w:color="auto" w:sz="4" w:space="0"/>
            </w:tcBorders>
            <w:vAlign w:val="center"/>
          </w:tcPr>
          <w:p w14:paraId="45327F2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1.满足《中华人民共和国政府采购法》第二十二条规定；</w:t>
            </w:r>
          </w:p>
          <w:p w14:paraId="27216EE6">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eastAsia="zh-CN"/>
              </w:rPr>
              <w:t>2.落实政府采购政策需满足的资格要求：</w:t>
            </w:r>
            <w:r>
              <w:rPr>
                <w:rFonts w:hint="eastAsia" w:ascii="仿宋" w:hAnsi="仿宋" w:eastAsia="仿宋" w:cs="仿宋"/>
                <w:color w:val="auto"/>
                <w:sz w:val="24"/>
                <w:szCs w:val="24"/>
                <w:highlight w:val="none"/>
                <w:lang w:val="en-US" w:eastAsia="zh-CN"/>
              </w:rPr>
              <w:t>本项目为非专门面向中小企业。 </w:t>
            </w:r>
          </w:p>
          <w:p w14:paraId="1CE971A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3.本项目的特定资格要求：</w:t>
            </w:r>
          </w:p>
          <w:p w14:paraId="28ED42DB">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（1）具备三证合一营业执照副本；</w:t>
            </w:r>
            <w:r>
              <w:rPr>
                <w:rFonts w:hint="eastAsia" w:ascii="仿宋" w:hAnsi="仿宋" w:eastAsia="仿宋" w:cs="仿宋"/>
                <w:color w:val="auto"/>
                <w:sz w:val="24"/>
                <w:szCs w:val="24"/>
                <w:lang w:val="en-US" w:eastAsia="zh-CN"/>
              </w:rPr>
              <w:tab/>
            </w:r>
          </w:p>
          <w:p w14:paraId="61BE435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（2）法定代表人投标需提供法定代表人资格证明书，委托代理人投标需提供法定代表人授权委托书；</w:t>
            </w:r>
          </w:p>
          <w:p w14:paraId="7CACA77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）投标企业须提供投标人（被授权在职人员）近6个月内任意一个月有效的社保证明；</w:t>
            </w:r>
          </w:p>
          <w:p w14:paraId="27B1ECF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2EB87927">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4.本项目不接受联合体投标。</w:t>
            </w:r>
          </w:p>
        </w:tc>
      </w:tr>
      <w:tr w14:paraId="004FBEEF">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4CA4A6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587A57E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资金来源</w:t>
            </w:r>
          </w:p>
        </w:tc>
        <w:tc>
          <w:tcPr>
            <w:tcW w:w="6521" w:type="dxa"/>
            <w:tcBorders>
              <w:top w:val="single" w:color="auto" w:sz="4" w:space="0"/>
              <w:left w:val="single" w:color="auto" w:sz="4" w:space="0"/>
              <w:bottom w:val="single" w:color="auto" w:sz="4" w:space="0"/>
              <w:right w:val="single" w:color="auto" w:sz="4" w:space="0"/>
            </w:tcBorders>
            <w:vAlign w:val="center"/>
          </w:tcPr>
          <w:p w14:paraId="63E0E4EB">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自筹资金</w:t>
            </w:r>
          </w:p>
        </w:tc>
      </w:tr>
      <w:tr w14:paraId="0B6BCBF5">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6316A2F">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217352B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招标方式</w:t>
            </w:r>
          </w:p>
        </w:tc>
        <w:tc>
          <w:tcPr>
            <w:tcW w:w="6521" w:type="dxa"/>
            <w:tcBorders>
              <w:top w:val="single" w:color="auto" w:sz="4" w:space="0"/>
              <w:left w:val="single" w:color="auto" w:sz="4" w:space="0"/>
              <w:bottom w:val="single" w:color="auto" w:sz="4" w:space="0"/>
              <w:right w:val="single" w:color="auto" w:sz="4" w:space="0"/>
            </w:tcBorders>
            <w:vAlign w:val="center"/>
          </w:tcPr>
          <w:p w14:paraId="5524F90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竞争性谈判(本项目采用网上电子招投标)  </w:t>
            </w:r>
          </w:p>
        </w:tc>
      </w:tr>
      <w:tr w14:paraId="67298688">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B2A2A0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14:paraId="70ADF89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供应商信用查询</w:t>
            </w:r>
          </w:p>
        </w:tc>
        <w:tc>
          <w:tcPr>
            <w:tcW w:w="6521" w:type="dxa"/>
            <w:tcBorders>
              <w:top w:val="single" w:color="auto" w:sz="4" w:space="0"/>
              <w:left w:val="single" w:color="auto" w:sz="4" w:space="0"/>
              <w:bottom w:val="single" w:color="auto" w:sz="4" w:space="0"/>
              <w:right w:val="single" w:color="auto" w:sz="4" w:space="0"/>
            </w:tcBorders>
            <w:vAlign w:val="center"/>
          </w:tcPr>
          <w:p w14:paraId="575BC6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1、查询渠道：信用中国（网址：http://www.creditchina.gov.cn）、中国政府采购网(网址：http://www.ccgp.gov.cn）。</w:t>
            </w:r>
          </w:p>
          <w:p w14:paraId="5BF06E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2、截止时点：开标后评标前。</w:t>
            </w:r>
          </w:p>
          <w:p w14:paraId="7FBBF49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3、信用信息查询记录和证据留存的具体方式：由采购组织机构在规定查询时间内打印信用信息查询记录并归入项目档案。</w:t>
            </w:r>
          </w:p>
          <w:p w14:paraId="6AA7A96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4361A4B">
        <w:tblPrEx>
          <w:tblCellMar>
            <w:top w:w="0" w:type="dxa"/>
            <w:left w:w="108" w:type="dxa"/>
            <w:bottom w:w="0" w:type="dxa"/>
            <w:right w:w="108" w:type="dxa"/>
          </w:tblCellMar>
        </w:tblPrEx>
        <w:trPr>
          <w:trHeight w:val="69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361969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747308C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是否接受联合体投标</w:t>
            </w:r>
          </w:p>
        </w:tc>
        <w:tc>
          <w:tcPr>
            <w:tcW w:w="6521" w:type="dxa"/>
            <w:tcBorders>
              <w:top w:val="single" w:color="auto" w:sz="4" w:space="0"/>
              <w:left w:val="single" w:color="auto" w:sz="4" w:space="0"/>
              <w:bottom w:val="single" w:color="auto" w:sz="4" w:space="0"/>
              <w:right w:val="single" w:color="auto" w:sz="4" w:space="0"/>
            </w:tcBorders>
            <w:vAlign w:val="center"/>
          </w:tcPr>
          <w:p w14:paraId="5E4499A9">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不接受</w:t>
            </w:r>
          </w:p>
          <w:p w14:paraId="567F05A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□接  受</w:t>
            </w:r>
          </w:p>
        </w:tc>
      </w:tr>
      <w:tr w14:paraId="5B6DD9EB">
        <w:tblPrEx>
          <w:tblCellMar>
            <w:top w:w="0" w:type="dxa"/>
            <w:left w:w="108" w:type="dxa"/>
            <w:bottom w:w="0" w:type="dxa"/>
            <w:right w:w="108" w:type="dxa"/>
          </w:tblCellMar>
        </w:tblPrEx>
        <w:trPr>
          <w:trHeight w:val="66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1BCA29">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14:paraId="33539B7F">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val="0"/>
                <w:bCs w:val="0"/>
                <w:color w:val="auto"/>
                <w:sz w:val="24"/>
                <w:szCs w:val="24"/>
                <w:highlight w:val="none"/>
                <w:lang w:eastAsia="zh-CN"/>
              </w:rPr>
              <w:t>踏勘现场</w:t>
            </w:r>
          </w:p>
        </w:tc>
        <w:tc>
          <w:tcPr>
            <w:tcW w:w="6521" w:type="dxa"/>
            <w:tcBorders>
              <w:top w:val="single" w:color="auto" w:sz="4" w:space="0"/>
              <w:left w:val="single" w:color="auto" w:sz="4" w:space="0"/>
              <w:bottom w:val="single" w:color="auto" w:sz="4" w:space="0"/>
              <w:right w:val="single" w:color="auto" w:sz="4" w:space="0"/>
            </w:tcBorders>
            <w:vAlign w:val="center"/>
          </w:tcPr>
          <w:p w14:paraId="437CA137">
            <w:pPr>
              <w:spacing w:line="360" w:lineRule="auto"/>
              <w:rPr>
                <w:rFonts w:hint="eastAsia" w:ascii="仿宋" w:hAnsi="仿宋" w:eastAsia="仿宋" w:cs="仿宋"/>
                <w:color w:val="auto"/>
                <w:highlight w:val="green"/>
                <w:lang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是：为保证投标</w:t>
            </w:r>
            <w:r>
              <w:rPr>
                <w:rFonts w:hint="eastAsia" w:ascii="仿宋" w:hAnsi="仿宋" w:eastAsia="仿宋" w:cs="仿宋"/>
                <w:color w:val="auto"/>
                <w:highlight w:val="none"/>
                <w:lang w:val="en-US" w:eastAsia="zh-CN"/>
              </w:rPr>
              <w:t>单位</w:t>
            </w:r>
            <w:r>
              <w:rPr>
                <w:rFonts w:hint="eastAsia" w:ascii="仿宋" w:hAnsi="仿宋" w:eastAsia="仿宋" w:cs="仿宋"/>
                <w:color w:val="auto"/>
                <w:highlight w:val="none"/>
                <w:lang w:eastAsia="zh-CN"/>
              </w:rPr>
              <w:t>足够了解甲方实际需求以及实施重点，投标人应自行踏勘现场，熟悉医院现场及周围地形等情况，以获得一切可能影响投标报价及投标方案的其他情况。踏勘或放弃踏勘的投标单位将被视为己确认所有现场条件和预计到了可能发生的异常情况。</w:t>
            </w:r>
            <w:r>
              <w:rPr>
                <w:rFonts w:hint="eastAsia" w:ascii="仿宋" w:hAnsi="仿宋" w:eastAsia="仿宋" w:cs="仿宋"/>
                <w:color w:val="auto"/>
                <w:highlight w:val="none"/>
                <w:lang w:val="en-US" w:eastAsia="zh-CN"/>
              </w:rPr>
              <w:t>踏勘现场请与甲方提前联系，</w:t>
            </w:r>
            <w:r>
              <w:rPr>
                <w:rFonts w:hint="eastAsia" w:ascii="仿宋" w:hAnsi="仿宋" w:eastAsia="仿宋" w:cs="仿宋"/>
                <w:color w:val="auto"/>
                <w:highlight w:val="none"/>
                <w:lang w:eastAsia="zh-CN"/>
              </w:rPr>
              <w:t>联系人：刘先生/17799088700</w:t>
            </w:r>
            <w:r>
              <w:rPr>
                <w:rFonts w:hint="eastAsia" w:ascii="仿宋" w:hAnsi="仿宋" w:eastAsia="仿宋" w:cs="仿宋"/>
                <w:color w:val="auto"/>
                <w:highlight w:val="none"/>
                <w:lang w:val="en-US" w:eastAsia="zh-CN"/>
              </w:rPr>
              <w:t>。</w:t>
            </w:r>
          </w:p>
          <w:p w14:paraId="5AE0E416">
            <w:pPr>
              <w:spacing w:line="360" w:lineRule="auto"/>
              <w:jc w:val="left"/>
              <w:rPr>
                <w:rFonts w:hint="eastAsia" w:ascii="仿宋" w:hAnsi="仿宋" w:eastAsia="仿宋" w:cs="仿宋"/>
                <w:b/>
                <w:bCs/>
                <w:color w:val="auto"/>
                <w:sz w:val="24"/>
                <w:szCs w:val="24"/>
                <w:lang w:eastAsia="zh-CN"/>
              </w:rPr>
            </w:pPr>
            <w:r>
              <w:rPr>
                <w:rFonts w:hint="eastAsia" w:ascii="仿宋" w:hAnsi="仿宋" w:eastAsia="仿宋" w:cs="仿宋"/>
                <w:sz w:val="24"/>
                <w:highlight w:val="none"/>
              </w:rPr>
              <w:t>□否</w:t>
            </w:r>
          </w:p>
        </w:tc>
      </w:tr>
      <w:tr w14:paraId="1A087C5B">
        <w:tblPrEx>
          <w:tblCellMar>
            <w:top w:w="0" w:type="dxa"/>
            <w:left w:w="108" w:type="dxa"/>
            <w:bottom w:w="0" w:type="dxa"/>
            <w:right w:w="108" w:type="dxa"/>
          </w:tblCellMar>
        </w:tblPrEx>
        <w:trPr>
          <w:trHeight w:val="79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1A0C7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753565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投标截止时间 （开标时间）</w:t>
            </w:r>
          </w:p>
        </w:tc>
        <w:tc>
          <w:tcPr>
            <w:tcW w:w="6521" w:type="dxa"/>
            <w:tcBorders>
              <w:top w:val="single" w:color="auto" w:sz="4" w:space="0"/>
              <w:left w:val="single" w:color="auto" w:sz="4" w:space="0"/>
              <w:bottom w:val="single" w:color="auto" w:sz="4" w:space="0"/>
              <w:right w:val="single" w:color="auto" w:sz="4" w:space="0"/>
            </w:tcBorders>
            <w:vAlign w:val="center"/>
          </w:tcPr>
          <w:p w14:paraId="077A68E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6 </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 xml:space="preserve">13 </w:t>
            </w:r>
            <w:r>
              <w:rPr>
                <w:rFonts w:hint="eastAsia" w:ascii="仿宋" w:hAnsi="仿宋" w:eastAsia="仿宋" w:cs="仿宋"/>
                <w:color w:val="auto"/>
                <w:sz w:val="24"/>
                <w:szCs w:val="24"/>
                <w:lang w:eastAsia="zh-CN"/>
              </w:rPr>
              <w:t>日上午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分（北京时间）</w:t>
            </w:r>
          </w:p>
        </w:tc>
      </w:tr>
      <w:tr w14:paraId="7023D361">
        <w:tblPrEx>
          <w:tblCellMar>
            <w:top w:w="0" w:type="dxa"/>
            <w:left w:w="108" w:type="dxa"/>
            <w:bottom w:w="0" w:type="dxa"/>
            <w:right w:w="108" w:type="dxa"/>
          </w:tblCellMar>
        </w:tblPrEx>
        <w:trPr>
          <w:trHeight w:val="68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9297A1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p>
        </w:tc>
        <w:tc>
          <w:tcPr>
            <w:tcW w:w="1992" w:type="dxa"/>
            <w:tcBorders>
              <w:top w:val="single" w:color="auto" w:sz="4" w:space="0"/>
              <w:left w:val="single" w:color="auto" w:sz="4" w:space="0"/>
              <w:bottom w:val="single" w:color="auto" w:sz="4" w:space="0"/>
              <w:right w:val="single" w:color="auto" w:sz="4" w:space="0"/>
            </w:tcBorders>
            <w:vAlign w:val="center"/>
          </w:tcPr>
          <w:p w14:paraId="26740680">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w:t>
            </w:r>
          </w:p>
        </w:tc>
        <w:tc>
          <w:tcPr>
            <w:tcW w:w="6521" w:type="dxa"/>
            <w:tcBorders>
              <w:top w:val="single" w:color="auto" w:sz="4" w:space="0"/>
              <w:left w:val="single" w:color="auto" w:sz="4" w:space="0"/>
              <w:bottom w:val="single" w:color="auto" w:sz="4" w:space="0"/>
              <w:right w:val="single" w:color="auto" w:sz="4" w:space="0"/>
            </w:tcBorders>
            <w:vAlign w:val="center"/>
          </w:tcPr>
          <w:p w14:paraId="4F8EB31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90</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日历天（从投标截止之日算起）。在此期限内，凡符合本谈判文件要求的响应文件均保持有效。</w:t>
            </w:r>
          </w:p>
        </w:tc>
      </w:tr>
      <w:tr w14:paraId="7687C77F">
        <w:tblPrEx>
          <w:tblCellMar>
            <w:top w:w="0" w:type="dxa"/>
            <w:left w:w="108" w:type="dxa"/>
            <w:bottom w:w="0" w:type="dxa"/>
            <w:right w:w="108" w:type="dxa"/>
          </w:tblCellMar>
        </w:tblPrEx>
        <w:trPr>
          <w:trHeight w:val="63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BA5B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0726E93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w:t>
            </w:r>
          </w:p>
        </w:tc>
        <w:tc>
          <w:tcPr>
            <w:tcW w:w="6521" w:type="dxa"/>
            <w:tcBorders>
              <w:top w:val="single" w:color="auto" w:sz="4" w:space="0"/>
              <w:left w:val="single" w:color="auto" w:sz="4" w:space="0"/>
              <w:bottom w:val="single" w:color="auto" w:sz="4" w:space="0"/>
              <w:right w:val="single" w:color="auto" w:sz="4" w:space="0"/>
            </w:tcBorders>
            <w:vAlign w:val="center"/>
          </w:tcPr>
          <w:p w14:paraId="14130D38">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政府采购投标保证金要求：</w:t>
            </w:r>
          </w:p>
          <w:p w14:paraId="4B41E42B">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投标保证金交纳方式：投标保证金应当以支票、汇票、本票、网上银行支付或者金融机构、担保机构出具的保函等非现金形式交纳。</w:t>
            </w:r>
          </w:p>
          <w:p w14:paraId="09164733">
            <w:pPr>
              <w:shd w:val="clear" w:color="auto" w:fill="auto"/>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highlight w:val="none"/>
                <w:lang w:val="en-US" w:eastAsia="zh-CN"/>
              </w:rPr>
              <w:t>投标保证金的金额：</w:t>
            </w:r>
            <w:r>
              <w:rPr>
                <w:rFonts w:hint="eastAsia" w:ascii="仿宋" w:hAnsi="仿宋" w:eastAsia="仿宋" w:cs="仿宋"/>
                <w:b w:val="0"/>
                <w:bCs w:val="0"/>
                <w:color w:val="auto"/>
                <w:sz w:val="24"/>
                <w:szCs w:val="24"/>
                <w:highlight w:val="none"/>
                <w:lang w:val="en-US" w:eastAsia="zh-CN"/>
              </w:rPr>
              <w:t>13000.00元   大写：壹万叁仟元整</w:t>
            </w:r>
          </w:p>
          <w:p w14:paraId="2DAFA300">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投标保证金交纳要求：</w:t>
            </w:r>
          </w:p>
          <w:p w14:paraId="54DD1B1F">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1、投标保证金以电汇、网银形式提交的，应在投标截止前以总公司的基本账户一次性汇入指定账户（以到账时间为准），不接受现金及任何个人汇款。汇款凭证作为该项目投标保证金的缴纳依据。</w:t>
            </w:r>
          </w:p>
          <w:p w14:paraId="31D3EAD8">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2、其他特殊情况处理：有效投标保证金成功交纳后，截止开标时间，供应商无正当理由不参加该项目投标且不递交弃标函，投标保证金不予退还。</w:t>
            </w:r>
          </w:p>
          <w:p w14:paraId="55DC8139">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户名：克孜勒苏柯尔克孜自治州政务服务和公共资源交易中心</w:t>
            </w:r>
          </w:p>
          <w:p w14:paraId="242AD184">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账号：30456301040005069</w:t>
            </w:r>
          </w:p>
          <w:p w14:paraId="23FFB584">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行名：中国农业银行阿图什市天山分理处</w:t>
            </w:r>
          </w:p>
          <w:p w14:paraId="497E272F">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行号：103893045636</w:t>
            </w:r>
          </w:p>
          <w:p w14:paraId="489357C5">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联系人：皮女士</w:t>
            </w:r>
          </w:p>
          <w:p w14:paraId="1293F40F">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电话：0908-4220265    15809081090</w:t>
            </w:r>
          </w:p>
          <w:p w14:paraId="30E8D4E9">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（备注：必须写清楚xx公司xx项目保证金）</w:t>
            </w:r>
          </w:p>
          <w:p w14:paraId="038694AE">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二、申请退还投标保证金资料（招投标结束中标结果公示后）：</w:t>
            </w:r>
          </w:p>
          <w:p w14:paraId="17FD0C07">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1、投标企业：待开标完成后，未中标企业3个工作日内政资中心将收取的项目投标保证金按投标企业基本户退回。</w:t>
            </w:r>
          </w:p>
          <w:p w14:paraId="0980322C">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2、中标企业：需提供已签订合同复印件一份，复印件每页需加盖企业鲜章（并携带合同原件，由中心工作人员核对后退还）。</w:t>
            </w:r>
          </w:p>
          <w:p w14:paraId="73205D96">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三、其他特殊情况处理：</w:t>
            </w:r>
          </w:p>
          <w:p w14:paraId="67E2523B">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highlight w:val="none"/>
                <w:lang w:val="en-US" w:eastAsia="zh-CN"/>
              </w:rPr>
              <w:t xml:space="preserve">1、按照招标文件要求规定：投标企业无正当理由不参加该项目投标且在规定开标时间前不递交弃标函，投标保证金不予退还。    </w:t>
            </w:r>
          </w:p>
        </w:tc>
      </w:tr>
      <w:tr w14:paraId="386B4EFB">
        <w:tblPrEx>
          <w:tblCellMar>
            <w:top w:w="0" w:type="dxa"/>
            <w:left w:w="108" w:type="dxa"/>
            <w:bottom w:w="0" w:type="dxa"/>
            <w:right w:w="108" w:type="dxa"/>
          </w:tblCellMar>
        </w:tblPrEx>
        <w:trPr>
          <w:trHeight w:val="90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C96C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02941E1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是否允许递交备选  投标方案</w:t>
            </w:r>
          </w:p>
        </w:tc>
        <w:tc>
          <w:tcPr>
            <w:tcW w:w="6521" w:type="dxa"/>
            <w:tcBorders>
              <w:top w:val="single" w:color="auto" w:sz="4" w:space="0"/>
              <w:left w:val="single" w:color="auto" w:sz="4" w:space="0"/>
              <w:bottom w:val="single" w:color="auto" w:sz="4" w:space="0"/>
              <w:right w:val="single" w:color="auto" w:sz="4" w:space="0"/>
            </w:tcBorders>
            <w:vAlign w:val="center"/>
          </w:tcPr>
          <w:p w14:paraId="2613AD01">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不允许</w:t>
            </w:r>
          </w:p>
          <w:p w14:paraId="249E70F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□允  许</w:t>
            </w:r>
          </w:p>
        </w:tc>
      </w:tr>
      <w:tr w14:paraId="3C3E9EC8">
        <w:tblPrEx>
          <w:tblCellMar>
            <w:top w:w="0" w:type="dxa"/>
            <w:left w:w="108" w:type="dxa"/>
            <w:bottom w:w="0" w:type="dxa"/>
            <w:right w:w="108" w:type="dxa"/>
          </w:tblCellMar>
        </w:tblPrEx>
        <w:trPr>
          <w:trHeight w:val="288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840F48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52E013B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谈判文件领取</w:t>
            </w:r>
          </w:p>
        </w:tc>
        <w:tc>
          <w:tcPr>
            <w:tcW w:w="6521" w:type="dxa"/>
            <w:tcBorders>
              <w:top w:val="single" w:color="auto" w:sz="4" w:space="0"/>
              <w:left w:val="single" w:color="auto" w:sz="4" w:space="0"/>
              <w:bottom w:val="single" w:color="auto" w:sz="4" w:space="0"/>
              <w:right w:val="single" w:color="auto" w:sz="4" w:space="0"/>
            </w:tcBorders>
            <w:vAlign w:val="center"/>
          </w:tcPr>
          <w:p w14:paraId="47776B1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auto"/>
                <w:sz w:val="24"/>
                <w:szCs w:val="24"/>
                <w:u w:val="none"/>
                <w:lang w:eastAsia="zh-CN"/>
              </w:rPr>
              <w:t>202</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lang w:eastAsia="zh-CN"/>
              </w:rPr>
              <w:t>年</w:t>
            </w:r>
            <w:r>
              <w:rPr>
                <w:rFonts w:hint="eastAsia" w:ascii="仿宋" w:hAnsi="仿宋" w:eastAsia="仿宋" w:cs="仿宋"/>
                <w:color w:val="auto"/>
                <w:sz w:val="24"/>
                <w:szCs w:val="24"/>
                <w:u w:val="none"/>
                <w:lang w:val="en-US" w:eastAsia="zh-CN"/>
              </w:rPr>
              <w:t xml:space="preserve">5 </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 xml:space="preserve">28 </w:t>
            </w:r>
            <w:r>
              <w:rPr>
                <w:rFonts w:hint="eastAsia" w:ascii="仿宋" w:hAnsi="仿宋" w:eastAsia="仿宋" w:cs="仿宋"/>
                <w:color w:val="auto"/>
                <w:sz w:val="24"/>
                <w:szCs w:val="24"/>
                <w:u w:val="none"/>
                <w:lang w:eastAsia="zh-CN"/>
              </w:rPr>
              <w:t>日至202</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lang w:eastAsia="zh-CN"/>
              </w:rPr>
              <w:t>年</w:t>
            </w:r>
            <w:r>
              <w:rPr>
                <w:rFonts w:hint="eastAsia" w:ascii="仿宋" w:hAnsi="仿宋" w:eastAsia="仿宋" w:cs="仿宋"/>
                <w:color w:val="auto"/>
                <w:sz w:val="24"/>
                <w:szCs w:val="24"/>
                <w:u w:val="none"/>
                <w:lang w:val="en-US" w:eastAsia="zh-CN"/>
              </w:rPr>
              <w:t xml:space="preserve"> 5</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 xml:space="preserve">30 </w:t>
            </w:r>
            <w:r>
              <w:rPr>
                <w:rFonts w:hint="eastAsia" w:ascii="仿宋" w:hAnsi="仿宋" w:eastAsia="仿宋" w:cs="仿宋"/>
                <w:color w:val="auto"/>
                <w:sz w:val="24"/>
                <w:szCs w:val="24"/>
                <w:u w:val="none"/>
                <w:lang w:eastAsia="zh-CN"/>
              </w:rPr>
              <w:t>日</w:t>
            </w:r>
            <w:r>
              <w:rPr>
                <w:rFonts w:hint="eastAsia" w:ascii="仿宋" w:hAnsi="仿宋" w:eastAsia="仿宋" w:cs="仿宋"/>
                <w:color w:val="auto"/>
                <w:sz w:val="24"/>
                <w:szCs w:val="24"/>
                <w:u w:val="none"/>
                <w:lang w:eastAsia="zh-CN"/>
              </w:rPr>
              <w:t>，每天上午10:00至</w:t>
            </w:r>
            <w:r>
              <w:rPr>
                <w:rFonts w:hint="eastAsia" w:ascii="仿宋" w:hAnsi="仿宋" w:eastAsia="仿宋" w:cs="仿宋"/>
                <w:color w:val="auto"/>
                <w:sz w:val="24"/>
                <w:szCs w:val="24"/>
                <w:u w:val="none"/>
                <w:lang w:val="en-US" w:eastAsia="zh-CN"/>
              </w:rPr>
              <w:t>14</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u w:val="none"/>
                <w:lang w:eastAsia="zh-CN"/>
              </w:rPr>
              <w:t>，下午16:</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u w:val="none"/>
                <w:lang w:eastAsia="zh-CN"/>
              </w:rPr>
              <w:t>至</w:t>
            </w:r>
            <w:r>
              <w:rPr>
                <w:rFonts w:hint="eastAsia" w:ascii="仿宋" w:hAnsi="仿宋" w:eastAsia="仿宋" w:cs="仿宋"/>
                <w:color w:val="auto"/>
                <w:sz w:val="24"/>
                <w:szCs w:val="24"/>
                <w:u w:val="none"/>
                <w:lang w:val="en-US" w:eastAsia="zh-CN"/>
              </w:rPr>
              <w:t>20</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lang w:eastAsia="zh-CN"/>
              </w:rPr>
              <w:t>（北京时间，节假日除外）</w:t>
            </w:r>
          </w:p>
          <w:p w14:paraId="2464241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地点：政采云平台线上</w:t>
            </w:r>
          </w:p>
          <w:p w14:paraId="14DF4CC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w:t>
            </w:r>
          </w:p>
        </w:tc>
      </w:tr>
      <w:tr w14:paraId="44DAB0BC">
        <w:tblPrEx>
          <w:tblCellMar>
            <w:top w:w="0" w:type="dxa"/>
            <w:left w:w="108" w:type="dxa"/>
            <w:bottom w:w="0" w:type="dxa"/>
            <w:right w:w="108" w:type="dxa"/>
          </w:tblCellMar>
        </w:tblPrEx>
        <w:trPr>
          <w:trHeight w:val="38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903D4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3D3BC2B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响应文件形式</w:t>
            </w:r>
          </w:p>
        </w:tc>
        <w:tc>
          <w:tcPr>
            <w:tcW w:w="6521" w:type="dxa"/>
            <w:tcBorders>
              <w:top w:val="single" w:color="auto" w:sz="4" w:space="0"/>
              <w:left w:val="single" w:color="auto" w:sz="4" w:space="0"/>
              <w:bottom w:val="single" w:color="auto" w:sz="4" w:space="0"/>
              <w:right w:val="single" w:color="auto" w:sz="4" w:space="0"/>
            </w:tcBorders>
            <w:vAlign w:val="center"/>
          </w:tcPr>
          <w:p w14:paraId="293095C9">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电子响应文件包括“电子加密响应文件”和“备份响应文件”，在响应文件编制完成后同时生成。</w:t>
            </w:r>
          </w:p>
          <w:p w14:paraId="1B38E91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1、“电子加密响应文件”是指通过“政采云电子交易客户端”完成响应文件编制后生成并加密的数据电文形式的响应文件。</w:t>
            </w:r>
          </w:p>
          <w:p w14:paraId="2D68DAC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2、“备份响应文件”是指与“电子加密响应文件”同时生成的数据电文形式的电子文件（备份标书，用于供应商标书解密异常时应急使用），其他方式编制的备份响应文件视为无效备份响应文件。</w:t>
            </w:r>
          </w:p>
        </w:tc>
      </w:tr>
      <w:tr w14:paraId="42EF5EF5">
        <w:tblPrEx>
          <w:tblCellMar>
            <w:top w:w="0" w:type="dxa"/>
            <w:left w:w="108" w:type="dxa"/>
            <w:bottom w:w="0" w:type="dxa"/>
            <w:right w:w="108" w:type="dxa"/>
          </w:tblCellMar>
        </w:tblPrEx>
        <w:trPr>
          <w:trHeight w:val="19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846CC7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5A08C7D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响应文件份数及要求</w:t>
            </w:r>
          </w:p>
        </w:tc>
        <w:tc>
          <w:tcPr>
            <w:tcW w:w="6521" w:type="dxa"/>
            <w:tcBorders>
              <w:top w:val="single" w:color="auto" w:sz="4" w:space="0"/>
              <w:left w:val="single" w:color="auto" w:sz="4" w:space="0"/>
              <w:bottom w:val="single" w:color="auto" w:sz="4" w:space="0"/>
              <w:right w:val="single" w:color="auto" w:sz="4" w:space="0"/>
            </w:tcBorders>
            <w:vAlign w:val="center"/>
          </w:tcPr>
          <w:p w14:paraId="1EB96E1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1、一份电子加密标书（“.jmbs”格式），一份备份标书文件（“.bfbs”格式）。</w:t>
            </w:r>
          </w:p>
          <w:p w14:paraId="7F3E8F1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2、每份电子响应文件应包括资格证明文件和商务及技术文件两部分。</w:t>
            </w:r>
          </w:p>
        </w:tc>
      </w:tr>
      <w:tr w14:paraId="170834AF">
        <w:tblPrEx>
          <w:tblCellMar>
            <w:top w:w="0" w:type="dxa"/>
            <w:left w:w="108" w:type="dxa"/>
            <w:bottom w:w="0" w:type="dxa"/>
            <w:right w:w="108" w:type="dxa"/>
          </w:tblCellMar>
        </w:tblPrEx>
        <w:trPr>
          <w:trHeight w:val="731" w:hRule="atLeast"/>
          <w:jc w:val="center"/>
        </w:trPr>
        <w:tc>
          <w:tcPr>
            <w:tcW w:w="784" w:type="dxa"/>
            <w:vMerge w:val="restart"/>
            <w:tcBorders>
              <w:top w:val="single" w:color="auto" w:sz="4" w:space="0"/>
              <w:left w:val="single" w:color="auto" w:sz="4" w:space="0"/>
              <w:right w:val="single" w:color="auto" w:sz="4" w:space="0"/>
            </w:tcBorders>
            <w:vAlign w:val="center"/>
          </w:tcPr>
          <w:p w14:paraId="727AF51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8</w:t>
            </w:r>
          </w:p>
        </w:tc>
        <w:tc>
          <w:tcPr>
            <w:tcW w:w="1992" w:type="dxa"/>
            <w:vMerge w:val="restart"/>
            <w:tcBorders>
              <w:top w:val="single" w:color="auto" w:sz="4" w:space="0"/>
              <w:left w:val="single" w:color="auto" w:sz="4" w:space="0"/>
              <w:right w:val="single" w:color="auto" w:sz="4" w:space="0"/>
            </w:tcBorders>
            <w:vAlign w:val="center"/>
          </w:tcPr>
          <w:p w14:paraId="08E9FF5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响应文件的上传和递交</w:t>
            </w:r>
          </w:p>
        </w:tc>
        <w:tc>
          <w:tcPr>
            <w:tcW w:w="6521" w:type="dxa"/>
            <w:tcBorders>
              <w:top w:val="single" w:color="auto" w:sz="4" w:space="0"/>
              <w:left w:val="single" w:color="auto" w:sz="4" w:space="0"/>
              <w:bottom w:val="single" w:color="auto" w:sz="4" w:space="0"/>
              <w:right w:val="single" w:color="auto" w:sz="4" w:space="0"/>
            </w:tcBorders>
            <w:vAlign w:val="center"/>
          </w:tcPr>
          <w:p w14:paraId="47B8CE0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1.电子加密响应文件：响应文件制作完成并生成加密标书，在投标截止时间前，供应商需将加密的响应文件上传至政采云平台，在开标时间开始后，待采购组织机构发出解密通知后30分钟内解密响应文件。</w:t>
            </w:r>
          </w:p>
          <w:p w14:paraId="6DED198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a.供应商未能在投标截止时间前成功上传电子加密响应文件的投标无效。</w:t>
            </w:r>
          </w:p>
          <w:p w14:paraId="060F3A7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b.供应商成功上传电子加密响应文件后，可自行打印响应文件接收回执。</w:t>
            </w:r>
          </w:p>
        </w:tc>
      </w:tr>
      <w:tr w14:paraId="74150C5E">
        <w:tblPrEx>
          <w:tblCellMar>
            <w:top w:w="0" w:type="dxa"/>
            <w:left w:w="108" w:type="dxa"/>
            <w:bottom w:w="0" w:type="dxa"/>
            <w:right w:w="108" w:type="dxa"/>
          </w:tblCellMar>
        </w:tblPrEx>
        <w:trPr>
          <w:trHeight w:val="731" w:hRule="atLeast"/>
          <w:jc w:val="center"/>
        </w:trPr>
        <w:tc>
          <w:tcPr>
            <w:tcW w:w="784" w:type="dxa"/>
            <w:vMerge w:val="continue"/>
            <w:tcBorders>
              <w:left w:val="single" w:color="auto" w:sz="4" w:space="0"/>
              <w:bottom w:val="single" w:color="auto" w:sz="4" w:space="0"/>
              <w:right w:val="single" w:color="auto" w:sz="4" w:space="0"/>
            </w:tcBorders>
            <w:vAlign w:val="center"/>
          </w:tcPr>
          <w:p w14:paraId="6E677FD7">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1C65A0A0">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11D106F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2.备份响应文件：供应商在投标截止时间前将加密的响应文件上传至政府采购云平台，还可以在投标截止时间前以电子邮件方式提供备份响应文件1份（接收人邮箱：</w:t>
            </w:r>
            <w:r>
              <w:rPr>
                <w:rFonts w:hint="eastAsia" w:ascii="仿宋" w:hAnsi="仿宋" w:eastAsia="仿宋" w:cs="仿宋"/>
                <w:color w:val="auto"/>
                <w:sz w:val="24"/>
                <w:szCs w:val="24"/>
                <w:lang w:val="en-US" w:eastAsia="zh-CN"/>
              </w:rPr>
              <w:t>3265613387</w:t>
            </w:r>
            <w:r>
              <w:rPr>
                <w:rFonts w:hint="eastAsia" w:ascii="仿宋" w:hAnsi="仿宋" w:eastAsia="仿宋" w:cs="仿宋"/>
                <w:color w:val="auto"/>
                <w:sz w:val="24"/>
                <w:szCs w:val="24"/>
                <w:lang w:eastAsia="zh-CN"/>
              </w:rPr>
              <w:t>@qq.com，接收人：朱先生，电话：18609088999），“备份响应文件”由供应商自愿提供，谈判文件 不作强制性要求；如不提供或未按要求提供的，当电子响应文件无法解密时，将导致无备份响应文件而失去投标资格。</w:t>
            </w:r>
          </w:p>
          <w:p w14:paraId="5360D26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a.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p w14:paraId="07A53856">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b.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14:paraId="02B10A0F">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B405BD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0CD4845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评标委员会的组建</w:t>
            </w:r>
          </w:p>
        </w:tc>
        <w:tc>
          <w:tcPr>
            <w:tcW w:w="6521" w:type="dxa"/>
            <w:tcBorders>
              <w:top w:val="single" w:color="auto" w:sz="4" w:space="0"/>
              <w:left w:val="single" w:color="auto" w:sz="4" w:space="0"/>
              <w:bottom w:val="single" w:color="auto" w:sz="4" w:space="0"/>
              <w:right w:val="single" w:color="auto" w:sz="4" w:space="0"/>
            </w:tcBorders>
            <w:vAlign w:val="center"/>
          </w:tcPr>
          <w:p w14:paraId="0D7362AE">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评标委员会由招标人依法组建；</w:t>
            </w:r>
          </w:p>
          <w:p w14:paraId="0DD6FD32">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评标专家确定方式：专家评委由招标人（采购代理机构）在开标前</w:t>
            </w:r>
            <w:r>
              <w:rPr>
                <w:rFonts w:hint="eastAsia" w:ascii="仿宋" w:hAnsi="仿宋" w:eastAsia="仿宋" w:cs="仿宋"/>
                <w:color w:val="auto"/>
                <w:sz w:val="24"/>
                <w:szCs w:val="24"/>
                <w:lang w:val="en-US" w:eastAsia="zh-CN"/>
              </w:rPr>
              <w:t>48小时内</w:t>
            </w:r>
            <w:r>
              <w:rPr>
                <w:rFonts w:hint="eastAsia" w:ascii="仿宋" w:hAnsi="仿宋" w:eastAsia="仿宋" w:cs="仿宋"/>
                <w:color w:val="auto"/>
                <w:sz w:val="24"/>
                <w:szCs w:val="24"/>
                <w:lang w:val="zh-CN" w:eastAsia="zh-CN"/>
              </w:rPr>
              <w:t>从政采云专家库中随机抽取。</w:t>
            </w:r>
          </w:p>
        </w:tc>
      </w:tr>
      <w:tr w14:paraId="488C1744">
        <w:tblPrEx>
          <w:tblCellMar>
            <w:top w:w="0" w:type="dxa"/>
            <w:left w:w="108" w:type="dxa"/>
            <w:bottom w:w="0" w:type="dxa"/>
            <w:right w:w="108" w:type="dxa"/>
          </w:tblCellMar>
        </w:tblPrEx>
        <w:trPr>
          <w:trHeight w:val="75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7C652F6">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14:paraId="6DD3EFA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是否授权评标委员会确定成交候选人</w:t>
            </w:r>
          </w:p>
        </w:tc>
        <w:tc>
          <w:tcPr>
            <w:tcW w:w="6521" w:type="dxa"/>
            <w:tcBorders>
              <w:top w:val="single" w:color="auto" w:sz="4" w:space="0"/>
              <w:left w:val="single" w:color="auto" w:sz="4" w:space="0"/>
              <w:bottom w:val="single" w:color="auto" w:sz="4" w:space="0"/>
              <w:right w:val="single" w:color="auto" w:sz="4" w:space="0"/>
            </w:tcBorders>
            <w:vAlign w:val="center"/>
          </w:tcPr>
          <w:p w14:paraId="21FA91A6">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eastAsia="zh-CN"/>
              </w:rPr>
              <w:t>是，</w:t>
            </w:r>
            <w:r>
              <w:rPr>
                <w:rFonts w:hint="eastAsia" w:ascii="仿宋" w:hAnsi="仿宋" w:eastAsia="仿宋" w:cs="仿宋"/>
                <w:b w:val="0"/>
                <w:bCs w:val="0"/>
                <w:color w:val="auto"/>
                <w:sz w:val="24"/>
                <w:szCs w:val="24"/>
                <w:lang w:val="en-US" w:eastAsia="zh-CN"/>
              </w:rPr>
              <w:t>评标委员会推荐3名中标（成交）候选人。</w:t>
            </w:r>
          </w:p>
        </w:tc>
      </w:tr>
      <w:tr w14:paraId="4C466BA3">
        <w:tblPrEx>
          <w:tblCellMar>
            <w:top w:w="0" w:type="dxa"/>
            <w:left w:w="108" w:type="dxa"/>
            <w:bottom w:w="0" w:type="dxa"/>
            <w:right w:w="108" w:type="dxa"/>
          </w:tblCellMar>
        </w:tblPrEx>
        <w:trPr>
          <w:trHeight w:val="75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ABD27A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0B56FF5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递交响应文件地点</w:t>
            </w:r>
          </w:p>
        </w:tc>
        <w:tc>
          <w:tcPr>
            <w:tcW w:w="6521" w:type="dxa"/>
            <w:tcBorders>
              <w:top w:val="single" w:color="auto" w:sz="4" w:space="0"/>
              <w:left w:val="single" w:color="auto" w:sz="4" w:space="0"/>
              <w:bottom w:val="single" w:color="auto" w:sz="4" w:space="0"/>
              <w:right w:val="single" w:color="auto" w:sz="4" w:space="0"/>
            </w:tcBorders>
            <w:vAlign w:val="center"/>
          </w:tcPr>
          <w:p w14:paraId="567FA3E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6 </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 xml:space="preserve">13 </w:t>
            </w:r>
            <w:r>
              <w:rPr>
                <w:rFonts w:hint="eastAsia" w:ascii="仿宋" w:hAnsi="仿宋" w:eastAsia="仿宋" w:cs="仿宋"/>
                <w:color w:val="auto"/>
                <w:sz w:val="24"/>
                <w:szCs w:val="24"/>
                <w:lang w:eastAsia="zh-CN"/>
              </w:rPr>
              <w:t>日上午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lang w:eastAsia="zh-CN"/>
              </w:rPr>
              <w:t>（北京时间）</w:t>
            </w:r>
          </w:p>
          <w:p w14:paraId="67C5412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投标地点：新疆政府采购云平台（www.zcygov.cn）</w:t>
            </w:r>
          </w:p>
        </w:tc>
      </w:tr>
      <w:tr w14:paraId="1187359A">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right w:val="single" w:color="auto" w:sz="4" w:space="0"/>
            </w:tcBorders>
            <w:vAlign w:val="center"/>
          </w:tcPr>
          <w:p w14:paraId="0EF5A2B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2</w:t>
            </w:r>
          </w:p>
        </w:tc>
        <w:tc>
          <w:tcPr>
            <w:tcW w:w="1992" w:type="dxa"/>
            <w:tcBorders>
              <w:top w:val="single" w:color="auto" w:sz="4" w:space="0"/>
              <w:left w:val="single" w:color="auto" w:sz="4" w:space="0"/>
              <w:right w:val="single" w:color="auto" w:sz="4" w:space="0"/>
            </w:tcBorders>
            <w:vAlign w:val="center"/>
          </w:tcPr>
          <w:p w14:paraId="4BD9531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开标时间和地点</w:t>
            </w:r>
          </w:p>
        </w:tc>
        <w:tc>
          <w:tcPr>
            <w:tcW w:w="6521" w:type="dxa"/>
            <w:tcBorders>
              <w:top w:val="single" w:color="auto" w:sz="4" w:space="0"/>
              <w:left w:val="single" w:color="auto" w:sz="4" w:space="0"/>
              <w:right w:val="single" w:color="auto" w:sz="4" w:space="0"/>
            </w:tcBorders>
            <w:vAlign w:val="center"/>
          </w:tcPr>
          <w:p w14:paraId="24FB005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none"/>
                <w:lang w:val="en-US" w:eastAsia="zh-CN"/>
              </w:rPr>
              <w:t>6</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13 </w:t>
            </w:r>
            <w:r>
              <w:rPr>
                <w:rFonts w:hint="eastAsia" w:ascii="仿宋" w:hAnsi="仿宋" w:eastAsia="仿宋" w:cs="仿宋"/>
                <w:color w:val="auto"/>
                <w:sz w:val="24"/>
                <w:szCs w:val="24"/>
                <w:lang w:eastAsia="zh-CN"/>
              </w:rPr>
              <w:t>日上午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分（北京时间）</w:t>
            </w:r>
          </w:p>
          <w:p w14:paraId="48ED522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开标地点：新疆政府采购云平台（www.zcygov.cn）         </w:t>
            </w:r>
          </w:p>
        </w:tc>
      </w:tr>
      <w:tr w14:paraId="1913D752">
        <w:tblPrEx>
          <w:tblCellMar>
            <w:top w:w="0" w:type="dxa"/>
            <w:left w:w="108" w:type="dxa"/>
            <w:bottom w:w="0" w:type="dxa"/>
            <w:right w:w="108" w:type="dxa"/>
          </w:tblCellMar>
        </w:tblPrEx>
        <w:trPr>
          <w:trHeight w:val="710" w:hRule="atLeast"/>
          <w:jc w:val="center"/>
        </w:trPr>
        <w:tc>
          <w:tcPr>
            <w:tcW w:w="784" w:type="dxa"/>
            <w:vMerge w:val="restart"/>
            <w:tcBorders>
              <w:top w:val="single" w:color="auto" w:sz="4" w:space="0"/>
              <w:left w:val="single" w:color="auto" w:sz="4" w:space="0"/>
              <w:right w:val="single" w:color="auto" w:sz="4" w:space="0"/>
            </w:tcBorders>
            <w:vAlign w:val="center"/>
          </w:tcPr>
          <w:p w14:paraId="25EE9B8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3</w:t>
            </w:r>
          </w:p>
        </w:tc>
        <w:tc>
          <w:tcPr>
            <w:tcW w:w="1992" w:type="dxa"/>
            <w:vMerge w:val="restart"/>
            <w:tcBorders>
              <w:top w:val="single" w:color="auto" w:sz="4" w:space="0"/>
              <w:left w:val="single" w:color="auto" w:sz="4" w:space="0"/>
              <w:right w:val="single" w:color="auto" w:sz="4" w:space="0"/>
            </w:tcBorders>
            <w:vAlign w:val="center"/>
          </w:tcPr>
          <w:p w14:paraId="39CC3D78">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重要说明</w:t>
            </w:r>
          </w:p>
        </w:tc>
        <w:tc>
          <w:tcPr>
            <w:tcW w:w="6521" w:type="dxa"/>
            <w:tcBorders>
              <w:top w:val="single" w:color="auto" w:sz="4" w:space="0"/>
              <w:left w:val="single" w:color="auto" w:sz="4" w:space="0"/>
              <w:right w:val="single" w:color="auto" w:sz="4" w:space="0"/>
            </w:tcBorders>
            <w:vAlign w:val="center"/>
          </w:tcPr>
          <w:p w14:paraId="7882916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1.本项目采用全流程不见面电子开评标，投标供应商需要使用CA加密设备，供应商可通过新疆数字证书认证中心官网（https://www.xjca.com.cn/）或下载“新疆政务通”APP自行进行申领。</w:t>
            </w:r>
          </w:p>
          <w:p w14:paraId="027BC46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2.本项目实行网上投标，采用加密电子响应文件(供应商须使用CA加密设备通过政采云电子投标客户端制作响应文件)。若供应商参与投标，自行承担投标一切费用。</w:t>
            </w:r>
          </w:p>
          <w:p w14:paraId="2A19751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3.各供应商在开标前应确保成为新疆维吾尔自治区政府采购网正式注册入库供应商，</w:t>
            </w:r>
            <w:r>
              <w:rPr>
                <w:rFonts w:hint="eastAsia" w:ascii="仿宋" w:hAnsi="仿宋" w:eastAsia="仿宋" w:cs="仿宋"/>
                <w:color w:val="auto"/>
                <w:sz w:val="24"/>
                <w:szCs w:val="24"/>
                <w:lang w:val="en-US" w:eastAsia="zh-CN"/>
              </w:rPr>
              <w:t>(已在政采云平台其他省份入驻的供应商无须重复注册），</w:t>
            </w:r>
            <w:r>
              <w:rPr>
                <w:rFonts w:hint="eastAsia" w:ascii="仿宋" w:hAnsi="仿宋" w:eastAsia="仿宋" w:cs="仿宋"/>
                <w:color w:val="auto"/>
                <w:sz w:val="24"/>
                <w:szCs w:val="24"/>
                <w:lang w:eastAsia="zh-CN"/>
              </w:rPr>
              <w:t>并完成CA数字证书申领。因未注册入库、未办理CA数字证书等原因造成无法投标或投标失败等后果由供应商自行承担。</w:t>
            </w:r>
          </w:p>
          <w:p w14:paraId="395485A6">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22F2A701">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5.供应商在开标时须使用制作加密电子响应文件所使用的CA锁及电脑，电脑须提前配置好浏览器（建议使用谷歌浏览器），以便开标时解锁。</w:t>
            </w:r>
          </w:p>
          <w:p w14:paraId="04AE05A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D00C75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7.为了保证开评标顺利进行，政采云线上开标功能完全实现，供应商开标所使用的电脑设备须具有视频及语音功能。</w:t>
            </w:r>
          </w:p>
        </w:tc>
      </w:tr>
      <w:tr w14:paraId="4F0DB3C6">
        <w:tblPrEx>
          <w:tblCellMar>
            <w:top w:w="0" w:type="dxa"/>
            <w:left w:w="108" w:type="dxa"/>
            <w:bottom w:w="0" w:type="dxa"/>
            <w:right w:w="108" w:type="dxa"/>
          </w:tblCellMar>
        </w:tblPrEx>
        <w:trPr>
          <w:trHeight w:val="710" w:hRule="atLeast"/>
          <w:jc w:val="center"/>
        </w:trPr>
        <w:tc>
          <w:tcPr>
            <w:tcW w:w="784" w:type="dxa"/>
            <w:vMerge w:val="continue"/>
            <w:tcBorders>
              <w:left w:val="single" w:color="auto" w:sz="4" w:space="0"/>
              <w:bottom w:val="single" w:color="auto" w:sz="4" w:space="0"/>
              <w:right w:val="single" w:color="auto" w:sz="4" w:space="0"/>
            </w:tcBorders>
            <w:vAlign w:val="center"/>
          </w:tcPr>
          <w:p w14:paraId="7743484A">
            <w:pPr>
              <w:spacing w:line="360" w:lineRule="auto"/>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09D42EF2">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4662286B">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1、电子招投标情况说明：</w:t>
            </w:r>
          </w:p>
          <w:p w14:paraId="74995AC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（1）电子招投标：本项目以数据电文形式，依托“政府采购云平台（www.zcygov.cn）”进行招投标活动。</w:t>
            </w:r>
          </w:p>
          <w:p w14:paraId="03B9F7F5">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E36B58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（3）谈判文件的获取：使用账号登录或者短信验证码或者使用CA登录政采云平台；进入“项目采购”应用，在获取谈判文件 菜单中选择项目，获取谈判文件 。</w:t>
            </w:r>
          </w:p>
          <w:p w14:paraId="79837B61">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（4）响应文件的制作：在“政采云电子交易客户端”中完成“填写基本信息”、“导入响应文件”、“标书关联”、“标书检查”、“电子签名”、“生成电子标书”等操作。</w:t>
            </w:r>
          </w:p>
          <w:p w14:paraId="78D7D30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（5）响应文件的传输递交：供应商在投标截止时间前将加密的响应文件上传至政府采购云平台，还可以在投标截止时间前以电子邮件方式提供备份响应文件1份（接收人邮箱：</w:t>
            </w:r>
            <w:r>
              <w:rPr>
                <w:rFonts w:hint="eastAsia" w:ascii="仿宋" w:hAnsi="仿宋" w:eastAsia="仿宋" w:cs="仿宋"/>
                <w:color w:val="auto"/>
                <w:sz w:val="24"/>
                <w:szCs w:val="24"/>
                <w:lang w:val="en-US" w:eastAsia="zh-CN"/>
              </w:rPr>
              <w:t>3265613387</w:t>
            </w:r>
            <w:r>
              <w:rPr>
                <w:rFonts w:hint="eastAsia" w:ascii="仿宋" w:hAnsi="仿宋" w:eastAsia="仿宋" w:cs="仿宋"/>
                <w:color w:val="auto"/>
                <w:sz w:val="24"/>
                <w:szCs w:val="24"/>
                <w:lang w:eastAsia="zh-CN"/>
              </w:rPr>
              <w:t>@qq.com，接收人：朱先生，电话：18609088999），备份响应文件可以打包压缩并加密，压缩包命名为“XX单位备份响应文件”，加密密码由供应商自行保管（“备份响应文件”由供应商自愿提供，谈判文件 不作强制性要求；如不提供或未按要求提供的，当电子响应文件无法解密时，将导致无备份响应文件而失去投标资格）。</w:t>
            </w:r>
          </w:p>
          <w:p w14:paraId="2860CD65">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（6）响应文件的解密：供应商按照平台提示和谈判文件 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14:paraId="3389C52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（7）具体操作指南：详见政采云平台“服务中心-帮助文档-项目采购-操作流程-电子招投标-政府采购项目电子交易管理操作指南-供应商”。</w:t>
            </w:r>
          </w:p>
          <w:p w14:paraId="2A2F190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（8）供应商在进行上述操作时，如遇技术问题可登录政采云（https://</w:t>
            </w:r>
            <w:r>
              <w:rPr>
                <w:color w:val="auto"/>
                <w:sz w:val="24"/>
                <w:szCs w:val="24"/>
              </w:rPr>
              <w:fldChar w:fldCharType="begin"/>
            </w:r>
            <w:r>
              <w:rPr>
                <w:color w:val="auto"/>
                <w:sz w:val="24"/>
                <w:szCs w:val="24"/>
              </w:rPr>
              <w:instrText xml:space="preserve"> HYPERLINK "http://www.zcygov.cn/" \h </w:instrText>
            </w:r>
            <w:r>
              <w:rPr>
                <w:color w:val="auto"/>
                <w:sz w:val="24"/>
                <w:szCs w:val="24"/>
              </w:rPr>
              <w:fldChar w:fldCharType="separate"/>
            </w:r>
            <w:r>
              <w:rPr>
                <w:rFonts w:hint="eastAsia" w:ascii="仿宋" w:hAnsi="仿宋" w:eastAsia="仿宋" w:cs="仿宋"/>
                <w:color w:val="auto"/>
                <w:sz w:val="24"/>
                <w:szCs w:val="24"/>
                <w:lang w:eastAsia="zh-CN"/>
              </w:rPr>
              <w:t>www.zcygov.cn/</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），点击右侧咨询小采，获取采小蜜智能服务管家帮助，或拨打政采云服务热线 95763 获取热线服务帮助。</w:t>
            </w:r>
          </w:p>
          <w:p w14:paraId="7B935CE3">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温馨提醒：供应商应提前上传，以便在上传时遇到技术问题，有充足的时间请教平台的技术人员。</w:t>
            </w:r>
          </w:p>
          <w:p w14:paraId="796FFE7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2、供应商认为谈判文件使自己的权益受到损害的，可以自收到谈判文件之日（谈判文件公告期限届满之前收到谈判文件的，以完成获取谈判文件 申请后下载谈判文件的时间为准）或者谈判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谈判文件 或逾期提出的不予受理、答复。</w:t>
            </w:r>
          </w:p>
        </w:tc>
      </w:tr>
      <w:tr w14:paraId="571E2671">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318EC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2F1DC71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成交候选人公示媒介</w:t>
            </w:r>
          </w:p>
        </w:tc>
        <w:tc>
          <w:tcPr>
            <w:tcW w:w="6521" w:type="dxa"/>
            <w:tcBorders>
              <w:top w:val="single" w:color="auto" w:sz="4" w:space="0"/>
              <w:left w:val="single" w:color="auto" w:sz="4" w:space="0"/>
              <w:bottom w:val="single" w:color="auto" w:sz="4" w:space="0"/>
              <w:right w:val="single" w:color="auto" w:sz="4" w:space="0"/>
            </w:tcBorders>
            <w:vAlign w:val="center"/>
          </w:tcPr>
          <w:p w14:paraId="391ACA9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新疆政府采购网、克州公共资源交易中心网，公示期为一个工作日。</w:t>
            </w:r>
          </w:p>
        </w:tc>
      </w:tr>
      <w:tr w14:paraId="03D6811F">
        <w:tblPrEx>
          <w:tblCellMar>
            <w:top w:w="0" w:type="dxa"/>
            <w:left w:w="108" w:type="dxa"/>
            <w:bottom w:w="0" w:type="dxa"/>
            <w:right w:w="108" w:type="dxa"/>
          </w:tblCellMar>
        </w:tblPrEx>
        <w:trPr>
          <w:trHeight w:val="4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18C4E20">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4BF271AB">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招标代理服务费</w:t>
            </w:r>
          </w:p>
        </w:tc>
      </w:tr>
      <w:tr w14:paraId="6A6A1365">
        <w:tblPrEx>
          <w:tblCellMar>
            <w:top w:w="0" w:type="dxa"/>
            <w:left w:w="108" w:type="dxa"/>
            <w:bottom w:w="0" w:type="dxa"/>
            <w:right w:w="108" w:type="dxa"/>
          </w:tblCellMar>
        </w:tblPrEx>
        <w:trPr>
          <w:trHeight w:val="65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DC4FAF7">
            <w:pPr>
              <w:spacing w:line="360" w:lineRule="auto"/>
              <w:rPr>
                <w:rFonts w:ascii="仿宋" w:hAnsi="仿宋" w:eastAsia="仿宋" w:cs="仿宋"/>
                <w:color w:val="auto"/>
                <w:sz w:val="24"/>
                <w:szCs w:val="24"/>
                <w:lang w:eastAsia="zh-CN"/>
              </w:rPr>
            </w:pP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36F02AD5">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招标代理费根据《中华人民共和国招标投标法》、《中华人民共和国招标投标法实施条</w:t>
            </w:r>
            <w:r>
              <w:rPr>
                <w:rFonts w:hint="default" w:ascii="仿宋" w:hAnsi="仿宋" w:eastAsia="仿宋" w:cs="仿宋"/>
                <w:color w:val="auto"/>
                <w:lang w:val="en-US" w:eastAsia="zh-CN"/>
              </w:rPr>
              <w:t>例》</w:t>
            </w:r>
            <w:r>
              <w:rPr>
                <w:rFonts w:hint="eastAsia" w:ascii="仿宋" w:hAnsi="仿宋" w:eastAsia="仿宋" w:cs="仿宋"/>
                <w:color w:val="auto"/>
                <w:lang w:val="en-US" w:eastAsia="zh-CN"/>
              </w:rPr>
              <w:t>、</w:t>
            </w:r>
            <w:r>
              <w:rPr>
                <w:rFonts w:hint="default" w:ascii="仿宋" w:hAnsi="仿宋" w:eastAsia="仿宋" w:cs="仿宋"/>
                <w:color w:val="auto"/>
                <w:lang w:val="en-US" w:eastAsia="zh-CN"/>
              </w:rPr>
              <w:t>《国家发展改革委关于进一步放开建设项目专业服务价格的通知》（发改价格【2015】299 号）文件等规定收费基准价格计取。</w:t>
            </w:r>
          </w:p>
          <w:p w14:paraId="42FFF1BE">
            <w:pPr>
              <w:spacing w:line="360" w:lineRule="auto"/>
              <w:rPr>
                <w:rFonts w:ascii="仿宋" w:hAnsi="仿宋" w:eastAsia="仿宋" w:cs="仿宋"/>
                <w:color w:val="auto"/>
                <w:sz w:val="24"/>
                <w:szCs w:val="24"/>
                <w:lang w:eastAsia="zh-CN"/>
              </w:rPr>
            </w:pPr>
            <w:r>
              <w:rPr>
                <w:rFonts w:hint="default" w:ascii="仿宋" w:hAnsi="仿宋" w:eastAsia="仿宋" w:cs="仿宋"/>
                <w:color w:val="auto"/>
                <w:lang w:val="en-US" w:eastAsia="zh-CN"/>
              </w:rPr>
              <w:t>本项目招标代理费：</w:t>
            </w:r>
            <w:r>
              <w:rPr>
                <w:rFonts w:hint="eastAsia" w:ascii="仿宋" w:hAnsi="仿宋" w:eastAsia="仿宋" w:cs="仿宋"/>
                <w:color w:val="auto"/>
                <w:lang w:val="en-US" w:eastAsia="zh-CN"/>
              </w:rPr>
              <w:t>10270元;</w:t>
            </w:r>
            <w:r>
              <w:rPr>
                <w:rFonts w:hint="default" w:ascii="仿宋" w:hAnsi="仿宋" w:eastAsia="仿宋" w:cs="仿宋"/>
                <w:color w:val="auto"/>
                <w:lang w:val="en-US" w:eastAsia="zh-CN"/>
              </w:rPr>
              <w:t>招标代理费在成交通知书发放之日前由成交人缴纳。</w:t>
            </w:r>
          </w:p>
        </w:tc>
      </w:tr>
      <w:tr w14:paraId="1FE2FE41">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E27440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4D01B5F9">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评标办法：本项目采用最低评标价法</w:t>
            </w:r>
          </w:p>
        </w:tc>
      </w:tr>
      <w:tr w14:paraId="12236FD9">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783727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7</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0F4B734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不管投标结果如何，投标人均应承担自己投标所需一切费用。</w:t>
            </w:r>
          </w:p>
        </w:tc>
      </w:tr>
      <w:tr w14:paraId="2127F185">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2CAB3A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8</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2AE044B8">
            <w:pPr>
              <w:spacing w:line="360" w:lineRule="auto"/>
              <w:rPr>
                <w:rFonts w:hint="default" w:ascii="仿宋" w:hAnsi="仿宋" w:eastAsia="仿宋" w:cs="仿宋"/>
                <w:color w:val="auto"/>
                <w:sz w:val="24"/>
                <w:szCs w:val="24"/>
                <w:lang w:val="en-US" w:eastAsia="zh-CN"/>
              </w:rPr>
            </w:pPr>
            <w:r>
              <w:rPr>
                <w:rFonts w:hint="eastAsia" w:ascii="仿宋" w:hAnsi="仿宋" w:eastAsia="仿宋" w:cs="仿宋"/>
                <w:b/>
                <w:bCs/>
                <w:color w:val="auto"/>
                <w:lang w:eastAsia="zh-CN"/>
              </w:rPr>
              <w:t>本次招标预算价：</w:t>
            </w:r>
            <w:r>
              <w:rPr>
                <w:rFonts w:hint="eastAsia" w:ascii="仿宋" w:hAnsi="仿宋" w:eastAsia="仿宋" w:cs="仿宋"/>
                <w:b/>
                <w:bCs/>
                <w:color w:val="auto"/>
                <w:lang w:val="en-US" w:eastAsia="zh-CN"/>
              </w:rPr>
              <w:t>650000</w:t>
            </w:r>
            <w:r>
              <w:rPr>
                <w:rFonts w:hint="eastAsia" w:ascii="仿宋" w:hAnsi="仿宋" w:eastAsia="仿宋" w:cs="仿宋"/>
                <w:b/>
                <w:bCs/>
                <w:color w:val="auto"/>
                <w:lang w:eastAsia="zh-CN"/>
              </w:rPr>
              <w:t>.00元，投标总报价超过招标预算价的按废标处理。</w:t>
            </w:r>
          </w:p>
        </w:tc>
      </w:tr>
      <w:tr w14:paraId="6160899F">
        <w:tblPrEx>
          <w:tblCellMar>
            <w:top w:w="0" w:type="dxa"/>
            <w:left w:w="108" w:type="dxa"/>
            <w:bottom w:w="0" w:type="dxa"/>
            <w:right w:w="108" w:type="dxa"/>
          </w:tblCellMar>
        </w:tblPrEx>
        <w:trPr>
          <w:trHeight w:val="90" w:hRule="atLeast"/>
          <w:jc w:val="center"/>
        </w:trPr>
        <w:tc>
          <w:tcPr>
            <w:tcW w:w="784" w:type="dxa"/>
            <w:vMerge w:val="restart"/>
            <w:tcBorders>
              <w:top w:val="single" w:color="auto" w:sz="4" w:space="0"/>
              <w:left w:val="single" w:color="auto" w:sz="4" w:space="0"/>
              <w:right w:val="single" w:color="auto" w:sz="4" w:space="0"/>
            </w:tcBorders>
            <w:vAlign w:val="center"/>
          </w:tcPr>
          <w:p w14:paraId="6BC4FCB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9</w:t>
            </w:r>
          </w:p>
        </w:tc>
        <w:tc>
          <w:tcPr>
            <w:tcW w:w="1992" w:type="dxa"/>
            <w:vMerge w:val="restart"/>
            <w:tcBorders>
              <w:top w:val="single" w:color="auto" w:sz="4" w:space="0"/>
              <w:left w:val="single" w:color="auto" w:sz="4" w:space="0"/>
              <w:right w:val="single" w:color="auto" w:sz="4" w:space="0"/>
            </w:tcBorders>
            <w:vAlign w:val="center"/>
          </w:tcPr>
          <w:p w14:paraId="346A33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rPr>
              <w:t>中小微企业政策文件</w:t>
            </w:r>
          </w:p>
        </w:tc>
        <w:tc>
          <w:tcPr>
            <w:tcW w:w="6521" w:type="dxa"/>
            <w:tcBorders>
              <w:top w:val="single" w:color="auto" w:sz="4" w:space="0"/>
              <w:left w:val="single" w:color="auto" w:sz="4" w:space="0"/>
              <w:bottom w:val="single" w:color="auto" w:sz="4" w:space="0"/>
              <w:right w:val="single" w:color="auto" w:sz="4" w:space="0"/>
            </w:tcBorders>
            <w:vAlign w:val="center"/>
          </w:tcPr>
          <w:p w14:paraId="0E7100A2">
            <w:pPr>
              <w:spacing w:line="360" w:lineRule="auto"/>
              <w:rPr>
                <w:rFonts w:ascii="仿宋" w:hAnsi="仿宋" w:eastAsia="仿宋" w:cs="仿宋"/>
                <w:color w:val="auto"/>
                <w:sz w:val="24"/>
                <w:szCs w:val="24"/>
                <w:lang w:eastAsia="zh-CN"/>
              </w:rPr>
            </w:pPr>
            <w:r>
              <w:rPr>
                <w:rFonts w:hint="eastAsia" w:ascii="仿宋" w:hAnsi="仿宋" w:eastAsia="仿宋" w:cs="仿宋"/>
                <w:color w:val="auto"/>
                <w:highlight w:val="none"/>
                <w:lang w:eastAsia="zh-CN"/>
              </w:rPr>
              <w:t>（1）根据财政部、工业和信息化部关于印发《政府采购促进中小企业发展管理办法》的通知（财库[2020]46号）和（财库[2022]19号），</w:t>
            </w:r>
            <w:r>
              <w:rPr>
                <w:rFonts w:hint="eastAsia" w:ascii="仿宋" w:hAnsi="仿宋" w:eastAsia="仿宋" w:cs="仿宋"/>
                <w:b/>
                <w:bCs/>
                <w:color w:val="auto"/>
                <w:highlight w:val="none"/>
                <w:lang w:eastAsia="zh-CN"/>
              </w:rPr>
              <w:t>供应商所投产品的制造商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仿宋" w:hAnsi="仿宋" w:eastAsia="仿宋" w:cs="仿宋"/>
                <w:color w:val="auto"/>
                <w:highlight w:val="none"/>
                <w:lang w:eastAsia="zh-CN"/>
              </w:rPr>
              <w:t>。</w:t>
            </w:r>
          </w:p>
        </w:tc>
      </w:tr>
      <w:tr w14:paraId="78F59C41">
        <w:tblPrEx>
          <w:tblCellMar>
            <w:top w:w="0" w:type="dxa"/>
            <w:left w:w="108" w:type="dxa"/>
            <w:bottom w:w="0" w:type="dxa"/>
            <w:right w:w="108" w:type="dxa"/>
          </w:tblCellMar>
        </w:tblPrEx>
        <w:trPr>
          <w:trHeight w:val="84" w:hRule="atLeast"/>
          <w:jc w:val="center"/>
        </w:trPr>
        <w:tc>
          <w:tcPr>
            <w:tcW w:w="784" w:type="dxa"/>
            <w:vMerge w:val="continue"/>
            <w:tcBorders>
              <w:left w:val="single" w:color="auto" w:sz="4" w:space="0"/>
              <w:right w:val="single" w:color="auto" w:sz="4" w:space="0"/>
            </w:tcBorders>
            <w:vAlign w:val="center"/>
          </w:tcPr>
          <w:p w14:paraId="15D7599C">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right w:val="single" w:color="auto" w:sz="4" w:space="0"/>
            </w:tcBorders>
            <w:vAlign w:val="center"/>
          </w:tcPr>
          <w:p w14:paraId="0924A1EE">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7FFF2B2B">
            <w:pPr>
              <w:spacing w:line="360" w:lineRule="auto"/>
              <w:rPr>
                <w:rFonts w:ascii="仿宋" w:hAnsi="仿宋" w:eastAsia="仿宋" w:cs="仿宋"/>
                <w:color w:val="auto"/>
                <w:sz w:val="24"/>
                <w:szCs w:val="24"/>
                <w:lang w:eastAsia="zh-CN"/>
              </w:rPr>
            </w:pPr>
            <w:r>
              <w:rPr>
                <w:rFonts w:hint="eastAsia" w:ascii="仿宋" w:hAnsi="仿宋" w:eastAsia="仿宋" w:cs="仿宋"/>
                <w:color w:val="auto"/>
                <w:highlight w:val="none"/>
                <w:lang w:eastAsia="zh-CN"/>
              </w:rPr>
              <w:t>（2）根据财政部、司令部《关于政府采购支持监狱企业发展有关问题》的通知财库[2014]68号，监狱企业参加本项目投标时，应当提供由省级以上监狱管理局、戒毒管理局（新疆生产建设兵团）出具的属于</w:t>
            </w:r>
            <w:r>
              <w:rPr>
                <w:rFonts w:hint="eastAsia" w:ascii="仿宋" w:hAnsi="仿宋" w:eastAsia="仿宋" w:cs="仿宋"/>
                <w:b w:val="0"/>
                <w:bCs w:val="0"/>
                <w:color w:val="auto"/>
                <w:highlight w:val="none"/>
                <w:lang w:eastAsia="zh-CN"/>
              </w:rPr>
              <w:t>监狱企业的证明文件。</w:t>
            </w:r>
            <w:r>
              <w:rPr>
                <w:rFonts w:hint="eastAsia" w:ascii="仿宋" w:hAnsi="仿宋" w:eastAsia="仿宋" w:cs="仿宋"/>
                <w:color w:val="auto"/>
                <w:highlight w:val="none"/>
                <w:lang w:eastAsia="zh-CN"/>
              </w:rPr>
              <w:t>监狱企业视同小型、微型企业。</w:t>
            </w:r>
          </w:p>
        </w:tc>
      </w:tr>
      <w:tr w14:paraId="7C057B93">
        <w:tblPrEx>
          <w:tblCellMar>
            <w:top w:w="0" w:type="dxa"/>
            <w:left w:w="108" w:type="dxa"/>
            <w:bottom w:w="0" w:type="dxa"/>
            <w:right w:w="108" w:type="dxa"/>
          </w:tblCellMar>
        </w:tblPrEx>
        <w:trPr>
          <w:trHeight w:val="84" w:hRule="atLeast"/>
          <w:jc w:val="center"/>
        </w:trPr>
        <w:tc>
          <w:tcPr>
            <w:tcW w:w="784" w:type="dxa"/>
            <w:vMerge w:val="continue"/>
            <w:tcBorders>
              <w:left w:val="single" w:color="auto" w:sz="4" w:space="0"/>
              <w:bottom w:val="single" w:color="auto" w:sz="4" w:space="0"/>
              <w:right w:val="single" w:color="auto" w:sz="4" w:space="0"/>
            </w:tcBorders>
            <w:vAlign w:val="center"/>
          </w:tcPr>
          <w:p w14:paraId="3ECAECAE">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71A2C74D">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0382B9CD">
            <w:pPr>
              <w:spacing w:line="360" w:lineRule="auto"/>
              <w:rPr>
                <w:rFonts w:ascii="仿宋" w:hAnsi="仿宋" w:eastAsia="仿宋" w:cs="仿宋"/>
                <w:color w:val="auto"/>
                <w:sz w:val="24"/>
                <w:szCs w:val="24"/>
              </w:rPr>
            </w:pPr>
            <w:r>
              <w:rPr>
                <w:rFonts w:hint="eastAsia" w:ascii="仿宋" w:hAnsi="仿宋" w:eastAsia="仿宋" w:cs="仿宋"/>
                <w:color w:val="auto"/>
                <w:highlight w:val="none"/>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44BC30E5">
        <w:tblPrEx>
          <w:tblCellMar>
            <w:top w:w="0" w:type="dxa"/>
            <w:left w:w="108" w:type="dxa"/>
            <w:bottom w:w="0" w:type="dxa"/>
            <w:right w:w="108" w:type="dxa"/>
          </w:tblCellMar>
        </w:tblPrEx>
        <w:trPr>
          <w:trHeight w:val="851" w:hRule="atLeast"/>
          <w:jc w:val="center"/>
        </w:trPr>
        <w:tc>
          <w:tcPr>
            <w:tcW w:w="784" w:type="dxa"/>
            <w:vMerge w:val="continue"/>
            <w:tcBorders>
              <w:left w:val="single" w:color="auto" w:sz="4" w:space="0"/>
              <w:right w:val="single" w:color="auto" w:sz="4" w:space="0"/>
            </w:tcBorders>
            <w:vAlign w:val="center"/>
          </w:tcPr>
          <w:p w14:paraId="3A91DFBB">
            <w:pPr>
              <w:spacing w:line="360" w:lineRule="auto"/>
              <w:jc w:val="center"/>
              <w:rPr>
                <w:rFonts w:ascii="仿宋" w:hAnsi="仿宋" w:eastAsia="仿宋" w:cs="仿宋"/>
                <w:color w:val="auto"/>
                <w:sz w:val="24"/>
                <w:szCs w:val="24"/>
                <w:lang w:eastAsia="zh-CN"/>
              </w:rPr>
            </w:pPr>
          </w:p>
        </w:tc>
        <w:tc>
          <w:tcPr>
            <w:tcW w:w="1992" w:type="dxa"/>
            <w:vMerge w:val="restart"/>
            <w:tcBorders>
              <w:left w:val="single" w:color="auto" w:sz="4" w:space="0"/>
              <w:right w:val="single" w:color="auto" w:sz="4" w:space="0"/>
            </w:tcBorders>
            <w:vAlign w:val="center"/>
          </w:tcPr>
          <w:p w14:paraId="5B96C0CF">
            <w:pPr>
              <w:spacing w:line="360" w:lineRule="auto"/>
              <w:jc w:val="center"/>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中小微企业政策文件说明</w:t>
            </w:r>
          </w:p>
        </w:tc>
        <w:tc>
          <w:tcPr>
            <w:tcW w:w="6521" w:type="dxa"/>
            <w:tcBorders>
              <w:top w:val="single" w:color="auto" w:sz="4" w:space="0"/>
              <w:left w:val="single" w:color="auto" w:sz="4" w:space="0"/>
              <w:bottom w:val="single" w:color="auto" w:sz="4" w:space="0"/>
              <w:right w:val="single" w:color="auto" w:sz="4" w:space="0"/>
            </w:tcBorders>
            <w:vAlign w:val="center"/>
          </w:tcPr>
          <w:p w14:paraId="50AD809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lang w:eastAsia="zh-CN"/>
              </w:rPr>
              <w:t>1）支持中小企业发展：给予小型和微型企业产品的价格10%-20%的扣除，用扣除后的价格参与评审，</w:t>
            </w:r>
            <w:r>
              <w:rPr>
                <w:rFonts w:hint="eastAsia" w:ascii="仿宋" w:hAnsi="仿宋" w:eastAsia="仿宋" w:cs="仿宋"/>
                <w:b/>
                <w:bCs/>
                <w:color w:val="auto"/>
                <w:highlight w:val="none"/>
                <w:u w:val="single"/>
                <w:lang w:eastAsia="zh-CN"/>
              </w:rPr>
              <w:t>本项目具体扣除比例为10%</w:t>
            </w:r>
            <w:r>
              <w:rPr>
                <w:rFonts w:hint="eastAsia" w:ascii="仿宋" w:hAnsi="仿宋" w:eastAsia="仿宋" w:cs="仿宋"/>
                <w:color w:val="auto"/>
                <w:highlight w:val="none"/>
                <w:lang w:eastAsia="zh-CN"/>
              </w:rPr>
              <w:t>。用扣除后的价格参与评审。残疾人福利性单位视同小型、微型企业，享受同等价格扣除，但同时属于残疾人福利性单位和小微企业的，不重复价格扣除。</w:t>
            </w:r>
          </w:p>
        </w:tc>
      </w:tr>
      <w:tr w14:paraId="6D491E67">
        <w:tblPrEx>
          <w:tblCellMar>
            <w:top w:w="0" w:type="dxa"/>
            <w:left w:w="108" w:type="dxa"/>
            <w:bottom w:w="0" w:type="dxa"/>
            <w:right w:w="108" w:type="dxa"/>
          </w:tblCellMar>
        </w:tblPrEx>
        <w:trPr>
          <w:trHeight w:val="740" w:hRule="atLeast"/>
          <w:jc w:val="center"/>
        </w:trPr>
        <w:tc>
          <w:tcPr>
            <w:tcW w:w="784" w:type="dxa"/>
            <w:vMerge w:val="continue"/>
            <w:tcBorders>
              <w:left w:val="single" w:color="auto" w:sz="4" w:space="0"/>
              <w:bottom w:val="single" w:color="auto" w:sz="4" w:space="0"/>
              <w:right w:val="single" w:color="auto" w:sz="4" w:space="0"/>
            </w:tcBorders>
            <w:vAlign w:val="center"/>
          </w:tcPr>
          <w:p w14:paraId="63C93596">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right w:val="single" w:color="auto" w:sz="4" w:space="0"/>
            </w:tcBorders>
            <w:vAlign w:val="center"/>
          </w:tcPr>
          <w:p w14:paraId="57D96255">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1953EDB0">
            <w:pPr>
              <w:spacing w:line="360" w:lineRule="auto"/>
              <w:rPr>
                <w:rFonts w:hint="default" w:ascii="仿宋" w:hAnsi="仿宋" w:eastAsia="仿宋" w:cs="仿宋"/>
                <w:b/>
                <w:bCs/>
                <w:color w:val="auto"/>
                <w:sz w:val="24"/>
                <w:szCs w:val="24"/>
                <w:lang w:val="en-US"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）不符合上述适用情形的供应商无需提供上述声明函件。</w:t>
            </w:r>
          </w:p>
        </w:tc>
      </w:tr>
      <w:tr w14:paraId="44F7BFE8">
        <w:tblPrEx>
          <w:tblCellMar>
            <w:top w:w="0" w:type="dxa"/>
            <w:left w:w="108" w:type="dxa"/>
            <w:bottom w:w="0" w:type="dxa"/>
            <w:right w:w="108" w:type="dxa"/>
          </w:tblCellMar>
        </w:tblPrEx>
        <w:trPr>
          <w:trHeight w:val="740" w:hRule="atLeast"/>
          <w:jc w:val="center"/>
        </w:trPr>
        <w:tc>
          <w:tcPr>
            <w:tcW w:w="784" w:type="dxa"/>
            <w:vMerge w:val="restart"/>
            <w:tcBorders>
              <w:left w:val="single" w:color="auto" w:sz="4" w:space="0"/>
              <w:right w:val="single" w:color="auto" w:sz="4" w:space="0"/>
            </w:tcBorders>
            <w:vAlign w:val="center"/>
          </w:tcPr>
          <w:p w14:paraId="6500CE60">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1992" w:type="dxa"/>
            <w:vMerge w:val="continue"/>
            <w:tcBorders>
              <w:left w:val="single" w:color="auto" w:sz="4" w:space="0"/>
              <w:right w:val="single" w:color="auto" w:sz="4" w:space="0"/>
            </w:tcBorders>
            <w:vAlign w:val="center"/>
          </w:tcPr>
          <w:p w14:paraId="4D8EE2F2">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20169632">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）本项目货物所属行业：工业</w:t>
            </w:r>
          </w:p>
        </w:tc>
      </w:tr>
      <w:tr w14:paraId="14839977">
        <w:tblPrEx>
          <w:tblCellMar>
            <w:top w:w="0" w:type="dxa"/>
            <w:left w:w="108" w:type="dxa"/>
            <w:bottom w:w="0" w:type="dxa"/>
            <w:right w:w="108" w:type="dxa"/>
          </w:tblCellMar>
        </w:tblPrEx>
        <w:trPr>
          <w:trHeight w:val="740" w:hRule="atLeast"/>
          <w:jc w:val="center"/>
        </w:trPr>
        <w:tc>
          <w:tcPr>
            <w:tcW w:w="784" w:type="dxa"/>
            <w:vMerge w:val="continue"/>
            <w:tcBorders>
              <w:left w:val="single" w:color="auto" w:sz="4" w:space="0"/>
              <w:bottom w:val="single" w:color="auto" w:sz="4" w:space="0"/>
              <w:right w:val="single" w:color="auto" w:sz="4" w:space="0"/>
            </w:tcBorders>
            <w:vAlign w:val="center"/>
          </w:tcPr>
          <w:p w14:paraId="45490EC4">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2FFEB2CE">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46B8DEC5">
            <w:pPr>
              <w:spacing w:line="360" w:lineRule="auto"/>
              <w:rPr>
                <w:rFonts w:hint="eastAsia" w:ascii="仿宋" w:hAnsi="仿宋" w:eastAsia="仿宋" w:cs="仿宋"/>
                <w:b/>
                <w:bCs/>
                <w:color w:val="auto"/>
                <w:sz w:val="24"/>
                <w:szCs w:val="24"/>
              </w:rPr>
            </w:pPr>
            <w:r>
              <w:rPr>
                <w:rFonts w:hint="eastAsia" w:ascii="仿宋" w:hAnsi="仿宋" w:eastAsia="仿宋" w:cs="仿宋"/>
                <w:b/>
                <w:color w:val="auto"/>
                <w:sz w:val="24"/>
                <w:szCs w:val="24"/>
                <w:highlight w:val="none"/>
                <w:lang w:eastAsia="zh-CN"/>
              </w:rPr>
              <w:t>着重提醒：投标供应商在提供《中小企业声明函》时，必须将招标文件采购标的物全部列入《中小企业声明函》，否则不享受扣除价格政策。</w:t>
            </w:r>
          </w:p>
        </w:tc>
      </w:tr>
      <w:tr w14:paraId="384292A3">
        <w:tblPrEx>
          <w:tblCellMar>
            <w:top w:w="0" w:type="dxa"/>
            <w:left w:w="108" w:type="dxa"/>
            <w:bottom w:w="0" w:type="dxa"/>
            <w:right w:w="108" w:type="dxa"/>
          </w:tblCellMar>
        </w:tblPrEx>
        <w:trPr>
          <w:trHeight w:val="55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AC6E74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15EE74A3">
            <w:pPr>
              <w:widowControl/>
              <w:spacing w:line="360" w:lineRule="auto"/>
              <w:jc w:val="center"/>
              <w:rPr>
                <w:rFonts w:ascii="仿宋" w:hAnsi="仿宋" w:eastAsia="仿宋" w:cs="仿宋"/>
                <w:b/>
                <w:bCs/>
                <w:color w:val="auto"/>
                <w:sz w:val="24"/>
                <w:szCs w:val="24"/>
                <w:lang w:eastAsia="zh-CN"/>
              </w:rPr>
            </w:pPr>
            <w:r>
              <w:rPr>
                <w:rFonts w:hint="eastAsia" w:ascii="仿宋" w:hAnsi="仿宋" w:eastAsia="仿宋" w:cs="仿宋"/>
                <w:b/>
                <w:bCs/>
                <w:color w:val="auto"/>
                <w:sz w:val="24"/>
                <w:szCs w:val="24"/>
              </w:rPr>
              <w:t>履约保证金</w:t>
            </w:r>
          </w:p>
        </w:tc>
        <w:tc>
          <w:tcPr>
            <w:tcW w:w="6521" w:type="dxa"/>
            <w:tcBorders>
              <w:top w:val="single" w:color="auto" w:sz="4" w:space="0"/>
              <w:left w:val="single" w:color="auto" w:sz="4" w:space="0"/>
              <w:bottom w:val="single" w:color="auto" w:sz="4" w:space="0"/>
              <w:right w:val="single" w:color="auto" w:sz="4" w:space="0"/>
            </w:tcBorders>
            <w:vAlign w:val="center"/>
          </w:tcPr>
          <w:p w14:paraId="384906DA">
            <w:pPr>
              <w:widowControl/>
              <w:spacing w:line="360" w:lineRule="auto"/>
              <w:rPr>
                <w:rFonts w:hint="default" w:ascii="仿宋" w:hAnsi="仿宋" w:eastAsia="仿宋" w:cs="仿宋"/>
                <w:b/>
                <w:bCs/>
                <w:color w:val="auto"/>
                <w:sz w:val="24"/>
                <w:szCs w:val="24"/>
                <w:lang w:val="en-US" w:eastAsia="zh-CN"/>
              </w:rPr>
            </w:pP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eastAsia="zh-CN"/>
              </w:rPr>
              <w:t>应在领取《</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lang w:eastAsia="zh-CN"/>
              </w:rPr>
              <w:t>通知书》后的十个日历日内，办理履约保证金，</w:t>
            </w:r>
            <w:r>
              <w:rPr>
                <w:rFonts w:hint="eastAsia" w:ascii="仿宋" w:hAnsi="仿宋" w:eastAsia="仿宋" w:cs="仿宋"/>
                <w:color w:val="auto"/>
                <w:highlight w:val="none"/>
                <w:u w:val="single"/>
                <w:lang w:val="zh-CN" w:eastAsia="zh-CN"/>
              </w:rPr>
              <w:t>金额为不超过合同总价的</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eastAsia="zh-CN"/>
              </w:rPr>
              <w:t>否则招标人可取消</w:t>
            </w: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eastAsia="zh-CN"/>
              </w:rPr>
              <w:t>的</w:t>
            </w:r>
            <w:r>
              <w:rPr>
                <w:rFonts w:hint="eastAsia" w:ascii="仿宋" w:hAnsi="仿宋" w:eastAsia="仿宋" w:cs="仿宋"/>
                <w:color w:val="auto"/>
                <w:highlight w:val="none"/>
                <w:lang w:val="zh-CN" w:eastAsia="zh-CN"/>
              </w:rPr>
              <w:t>成交</w:t>
            </w:r>
            <w:r>
              <w:rPr>
                <w:rFonts w:hint="eastAsia" w:ascii="仿宋" w:hAnsi="仿宋" w:eastAsia="仿宋" w:cs="仿宋"/>
                <w:color w:val="auto"/>
                <w:highlight w:val="none"/>
                <w:lang w:eastAsia="zh-CN"/>
              </w:rPr>
              <w:t>资格，并没收其投标保证金。</w:t>
            </w:r>
          </w:p>
        </w:tc>
      </w:tr>
      <w:tr w14:paraId="34BD1766">
        <w:tblPrEx>
          <w:tblCellMar>
            <w:top w:w="0" w:type="dxa"/>
            <w:left w:w="108" w:type="dxa"/>
            <w:bottom w:w="0" w:type="dxa"/>
            <w:right w:w="108" w:type="dxa"/>
          </w:tblCellMar>
        </w:tblPrEx>
        <w:trPr>
          <w:trHeight w:val="55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9D6D13E">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备注</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05ABA7DF">
            <w:pPr>
              <w:numPr>
                <w:ilvl w:val="0"/>
                <w:numId w:val="0"/>
              </w:numPr>
              <w:spacing w:line="360" w:lineRule="auto"/>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1、着重提醒各投标人注意，并认真查看采购文件中的每一个条款及要求，因误读采购文件而造成的后果，招标人概不负责。</w:t>
            </w:r>
          </w:p>
          <w:p w14:paraId="623D0CF7">
            <w:pPr>
              <w:numPr>
                <w:ilvl w:val="0"/>
                <w:numId w:val="0"/>
              </w:numPr>
              <w:spacing w:line="360" w:lineRule="auto"/>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除法律、法规和规章规定外，采购文件中用“拒绝”、“不接受”、“无效”、“不得”等文字规定，对其中任何一条的偏离，在评审时将其视为无效文件。未用上述文字规定或符号标注的条款为非实质性要求条款(即一般条款)。</w:t>
            </w:r>
          </w:p>
          <w:p w14:paraId="7399A128">
            <w:pPr>
              <w:numPr>
                <w:ilvl w:val="0"/>
                <w:numId w:val="0"/>
              </w:numPr>
              <w:spacing w:line="360" w:lineRule="auto"/>
              <w:ind w:leftChars="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3、除非另有特殊说明，若本采购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14:paraId="5BEBFD54">
            <w:pPr>
              <w:numPr>
                <w:ilvl w:val="0"/>
                <w:numId w:val="0"/>
              </w:numPr>
              <w:spacing w:line="360" w:lineRule="auto"/>
              <w:ind w:leftChars="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607E6E5C">
            <w:pPr>
              <w:numPr>
                <w:ilvl w:val="0"/>
                <w:numId w:val="0"/>
              </w:numPr>
              <w:spacing w:line="360" w:lineRule="auto"/>
              <w:ind w:leftChars="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5、投标人使用相同IP地址的，一经发现，相关部门将进一步核实，查实后按串通投标处理。</w:t>
            </w:r>
          </w:p>
          <w:p w14:paraId="6F18D343">
            <w:pPr>
              <w:numPr>
                <w:ilvl w:val="0"/>
                <w:numId w:val="0"/>
              </w:numPr>
              <w:spacing w:line="360" w:lineRule="auto"/>
              <w:ind w:leftChars="0"/>
              <w:jc w:val="left"/>
              <w:rPr>
                <w:rFonts w:hint="eastAsia" w:ascii="仿宋" w:hAnsi="仿宋" w:eastAsia="仿宋" w:cs="仿宋"/>
                <w:b/>
                <w:bCs w:val="0"/>
                <w:color w:val="auto"/>
                <w:kern w:val="2"/>
                <w:sz w:val="24"/>
                <w:szCs w:val="24"/>
                <w:highlight w:val="yellow"/>
                <w:lang w:val="en-US" w:eastAsia="zh-CN" w:bidi="ar-SA"/>
              </w:rPr>
            </w:pPr>
            <w:r>
              <w:rPr>
                <w:rFonts w:hint="eastAsia" w:ascii="仿宋" w:hAnsi="仿宋" w:eastAsia="仿宋" w:cs="仿宋"/>
                <w:b/>
                <w:bCs w:val="0"/>
                <w:color w:val="auto"/>
                <w:kern w:val="2"/>
                <w:sz w:val="24"/>
                <w:szCs w:val="24"/>
                <w:highlight w:val="none"/>
                <w:lang w:val="en-US" w:eastAsia="zh-CN" w:bidi="ar-SA"/>
              </w:rPr>
              <w:t>6、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请供应商正确填写报价。</w:t>
            </w:r>
          </w:p>
          <w:p w14:paraId="502E739C">
            <w:pPr>
              <w:pStyle w:val="7"/>
              <w:numPr>
                <w:ilvl w:val="0"/>
                <w:numId w:val="0"/>
              </w:numP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7、其他：</w:t>
            </w:r>
          </w:p>
          <w:p w14:paraId="210FF290">
            <w:pPr>
              <w:numPr>
                <w:ilvl w:val="0"/>
                <w:numId w:val="0"/>
              </w:numPr>
              <w:spacing w:line="360" w:lineRule="auto"/>
              <w:ind w:leftChars="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（1）投标企业严格遵守国家的法律法规及招标纪律，无违法违纪及商业贿赂行为。</w:t>
            </w:r>
          </w:p>
          <w:p w14:paraId="2D712B16">
            <w:pPr>
              <w:numPr>
                <w:ilvl w:val="0"/>
                <w:numId w:val="0"/>
              </w:numPr>
              <w:spacing w:line="360" w:lineRule="auto"/>
              <w:ind w:leftChars="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（2）不管投标结果如何，供应商均应自行承担投标所需一切费用。</w:t>
            </w:r>
          </w:p>
          <w:p w14:paraId="472DEE4A">
            <w:pPr>
              <w:numPr>
                <w:ilvl w:val="0"/>
                <w:numId w:val="0"/>
              </w:numPr>
              <w:spacing w:line="360" w:lineRule="auto"/>
              <w:ind w:leftChars="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（3）供应商应以书面形式保证成交后由本公司组织实施，不得以任何理由将项目转包给其他机构。</w:t>
            </w:r>
          </w:p>
          <w:p w14:paraId="1F96C389">
            <w:pPr>
              <w:widowControl/>
              <w:spacing w:line="360" w:lineRule="auto"/>
              <w:rPr>
                <w:rFonts w:hint="eastAsia" w:ascii="仿宋" w:hAnsi="仿宋" w:eastAsia="仿宋" w:cs="仿宋"/>
                <w:color w:val="auto"/>
                <w:highlight w:val="none"/>
                <w:lang w:val="zh-CN" w:eastAsia="zh-CN"/>
              </w:rPr>
            </w:pPr>
            <w:r>
              <w:rPr>
                <w:rFonts w:hint="eastAsia" w:ascii="仿宋" w:hAnsi="仿宋" w:eastAsia="仿宋" w:cs="仿宋"/>
                <w:b/>
                <w:bCs w:val="0"/>
                <w:color w:val="auto"/>
                <w:kern w:val="2"/>
                <w:sz w:val="24"/>
                <w:szCs w:val="24"/>
                <w:highlight w:val="none"/>
                <w:lang w:val="en-US" w:eastAsia="zh-CN" w:bidi="ar-SA"/>
              </w:rPr>
              <w:t>（4）采购文件中如出现前后不一致情况，均以前附表内容为准。</w:t>
            </w:r>
          </w:p>
        </w:tc>
      </w:tr>
    </w:tbl>
    <w:p w14:paraId="00E214DE">
      <w:pPr>
        <w:pStyle w:val="24"/>
        <w:ind w:left="0" w:leftChars="0" w:firstLine="0" w:firstLineChars="0"/>
        <w:rPr>
          <w:rFonts w:hint="eastAsia"/>
          <w:color w:val="auto"/>
        </w:rPr>
      </w:pPr>
    </w:p>
    <w:p w14:paraId="4D0D3163">
      <w:pPr>
        <w:rPr>
          <w:rFonts w:hint="eastAsia"/>
          <w:color w:val="auto"/>
        </w:rPr>
      </w:pPr>
    </w:p>
    <w:p w14:paraId="326EC1FC">
      <w:pPr>
        <w:pStyle w:val="3"/>
        <w:rPr>
          <w:rFonts w:hint="eastAsia" w:ascii="仿宋" w:hAnsi="仿宋" w:eastAsia="仿宋" w:cs="仿宋"/>
          <w:color w:val="auto"/>
          <w:sz w:val="28"/>
          <w:szCs w:val="28"/>
        </w:rPr>
      </w:pPr>
      <w:r>
        <w:rPr>
          <w:rFonts w:hint="eastAsia" w:ascii="仿宋" w:hAnsi="仿宋" w:eastAsia="仿宋" w:cs="仿宋"/>
          <w:color w:val="auto"/>
          <w:sz w:val="28"/>
          <w:szCs w:val="28"/>
        </w:rPr>
        <w:t>一、总则</w:t>
      </w:r>
    </w:p>
    <w:p w14:paraId="52D94DD7">
      <w:pPr>
        <w:pStyle w:val="17"/>
        <w:snapToGrid w:val="0"/>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kern w:val="2"/>
          <w:sz w:val="24"/>
          <w:szCs w:val="24"/>
        </w:rPr>
        <w:t>（一）项目名称</w:t>
      </w:r>
      <w:r>
        <w:rPr>
          <w:rFonts w:hint="eastAsia" w:ascii="仿宋" w:hAnsi="仿宋" w:eastAsia="仿宋" w:cs="仿宋"/>
          <w:color w:val="auto"/>
          <w:sz w:val="24"/>
          <w:szCs w:val="24"/>
        </w:rPr>
        <w:t>：克州人民医院三号楼消防联动主机及其配套设备更换项目</w:t>
      </w:r>
    </w:p>
    <w:p w14:paraId="2BB3AEBD">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（二）采购方式</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本项目采取</w:t>
      </w:r>
      <w:r>
        <w:rPr>
          <w:rFonts w:hint="eastAsia" w:ascii="仿宋" w:hAnsi="仿宋" w:eastAsia="仿宋" w:cs="仿宋"/>
          <w:color w:val="auto"/>
          <w:sz w:val="24"/>
          <w:szCs w:val="24"/>
          <w:u w:val="single"/>
          <w:lang w:eastAsia="zh-CN"/>
        </w:rPr>
        <w:t>竞争性谈判</w:t>
      </w:r>
      <w:r>
        <w:rPr>
          <w:rFonts w:hint="eastAsia" w:ascii="仿宋" w:hAnsi="仿宋" w:eastAsia="仿宋" w:cs="仿宋"/>
          <w:color w:val="auto"/>
          <w:sz w:val="24"/>
          <w:szCs w:val="24"/>
        </w:rPr>
        <w:t>方式采购。</w:t>
      </w:r>
    </w:p>
    <w:p w14:paraId="359DC8C0">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（三）合格的供应商</w:t>
      </w:r>
    </w:p>
    <w:p w14:paraId="6F57F75C">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详见供应商须知前附表</w:t>
      </w:r>
    </w:p>
    <w:p w14:paraId="00EE305D">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（四）适用法律</w:t>
      </w:r>
    </w:p>
    <w:p w14:paraId="1F1FDD1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本次招标及由本次招标产生的合同受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中华人民共和国政府采购法》、《</w:t>
      </w:r>
      <w:r>
        <w:rPr>
          <w:rFonts w:hint="eastAsia" w:ascii="仿宋" w:hAnsi="仿宋" w:eastAsia="仿宋" w:cs="仿宋"/>
          <w:color w:val="auto"/>
          <w:sz w:val="24"/>
          <w:szCs w:val="24"/>
          <w:lang w:eastAsia="zh-CN"/>
        </w:rPr>
        <w:t>政府采购非招标采购方式管理办法【74号】</w:t>
      </w:r>
      <w:r>
        <w:rPr>
          <w:rFonts w:hint="eastAsia" w:ascii="仿宋" w:hAnsi="仿宋" w:eastAsia="仿宋" w:cs="仿宋"/>
          <w:color w:val="auto"/>
          <w:sz w:val="24"/>
          <w:szCs w:val="24"/>
        </w:rPr>
        <w:t>》等相关法律、法规制约和保护。</w:t>
      </w:r>
    </w:p>
    <w:p w14:paraId="3BDA31C9">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（五）招标费用</w:t>
      </w:r>
    </w:p>
    <w:p w14:paraId="0E5FCAD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供应商应自行承担所有参加招标有关的费用。</w:t>
      </w:r>
    </w:p>
    <w:p w14:paraId="6A1F2AC4">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（六）</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的约束力</w:t>
      </w:r>
    </w:p>
    <w:p w14:paraId="3CC71B74">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供应商一旦报名参加本项目投标，即被认为接受了本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中的所有条件和规定。</w:t>
      </w:r>
    </w:p>
    <w:p w14:paraId="07787713">
      <w:pPr>
        <w:pStyle w:val="3"/>
        <w:rPr>
          <w:rFonts w:hint="eastAsia" w:ascii="仿宋" w:hAnsi="仿宋" w:eastAsia="仿宋" w:cs="仿宋"/>
          <w:color w:val="auto"/>
          <w:sz w:val="28"/>
          <w:szCs w:val="28"/>
        </w:rPr>
      </w:pPr>
      <w:bookmarkStart w:id="29" w:name="_Toc452657552"/>
      <w:bookmarkStart w:id="30" w:name="_Toc497129137"/>
      <w:r>
        <w:rPr>
          <w:rFonts w:hint="eastAsia" w:ascii="仿宋" w:hAnsi="仿宋" w:eastAsia="仿宋" w:cs="仿宋"/>
          <w:color w:val="auto"/>
          <w:sz w:val="28"/>
          <w:szCs w:val="28"/>
        </w:rPr>
        <w:t>二、</w:t>
      </w:r>
      <w:bookmarkEnd w:id="29"/>
      <w:bookmarkEnd w:id="30"/>
      <w:r>
        <w:rPr>
          <w:rFonts w:hint="eastAsia" w:ascii="仿宋" w:hAnsi="仿宋" w:eastAsia="仿宋" w:cs="仿宋"/>
          <w:color w:val="auto"/>
          <w:sz w:val="28"/>
          <w:szCs w:val="28"/>
          <w:lang w:eastAsia="zh-CN"/>
        </w:rPr>
        <w:t>谈判文件</w:t>
      </w:r>
    </w:p>
    <w:p w14:paraId="276D729C">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（七）</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构成</w:t>
      </w:r>
    </w:p>
    <w:p w14:paraId="7C0642AC">
      <w:pPr>
        <w:snapToGrid w:val="0"/>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竞争性谈判</w:t>
      </w:r>
      <w:r>
        <w:rPr>
          <w:rFonts w:hint="eastAsia" w:ascii="仿宋" w:hAnsi="仿宋" w:eastAsia="仿宋" w:cs="仿宋"/>
          <w:color w:val="auto"/>
          <w:sz w:val="24"/>
          <w:szCs w:val="24"/>
        </w:rPr>
        <w:t>公</w:t>
      </w:r>
      <w:r>
        <w:rPr>
          <w:rFonts w:hint="eastAsia" w:ascii="仿宋" w:hAnsi="仿宋" w:eastAsia="仿宋" w:cs="仿宋"/>
          <w:color w:val="auto"/>
          <w:sz w:val="24"/>
          <w:szCs w:val="24"/>
          <w:lang w:eastAsia="zh-CN"/>
        </w:rPr>
        <w:t>告</w:t>
      </w:r>
    </w:p>
    <w:p w14:paraId="54713FE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2.供应商须知</w:t>
      </w:r>
    </w:p>
    <w:p w14:paraId="3B90DD31">
      <w:pPr>
        <w:adjustRightInd w:val="0"/>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3.技术要求</w:t>
      </w:r>
    </w:p>
    <w:p w14:paraId="3F2BFB44">
      <w:pPr>
        <w:adjustRightInd w:val="0"/>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4.合同文本（参考）</w:t>
      </w:r>
    </w:p>
    <w:p w14:paraId="022A1679">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5.响应文件格式</w:t>
      </w:r>
    </w:p>
    <w:p w14:paraId="6096F88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供应商获取</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后，应仔细检查文件页数和附件数量，如发现有缺漏，请及时与采购代理机构联系补全。如果供应商不按上述要求操作而造成不良后果，采购代理机构不承担责任。</w:t>
      </w:r>
    </w:p>
    <w:p w14:paraId="2F096C06">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（八）</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的澄清</w:t>
      </w:r>
    </w:p>
    <w:p w14:paraId="562C947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任何要求对</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澄清的供应商，均应在在响应文件接收截止时间5日之前，</w:t>
      </w:r>
      <w:r>
        <w:rPr>
          <w:rFonts w:hint="eastAsia" w:ascii="仿宋" w:hAnsi="仿宋" w:eastAsia="仿宋" w:cs="仿宋"/>
          <w:color w:val="auto"/>
          <w:sz w:val="24"/>
          <w:szCs w:val="24"/>
          <w:lang w:eastAsia="zh-CN"/>
        </w:rPr>
        <w:t>由澄清或质疑方的法定代表人或授权投标人（必须为法定代表人授权进行该项目投标的被授权人）以书面形式向采购人及招标代理公司递交澄清或质疑函(原件)，并登记备案。澄清或质疑函须有法定代表人亲笔签章。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w:t>
      </w:r>
      <w:r>
        <w:rPr>
          <w:rFonts w:hint="eastAsia" w:ascii="仿宋" w:hAnsi="仿宋" w:eastAsia="仿宋" w:cs="仿宋"/>
          <w:color w:val="auto"/>
          <w:sz w:val="24"/>
          <w:szCs w:val="24"/>
          <w:u w:val="single"/>
          <w:lang w:eastAsia="zh-CN"/>
        </w:rPr>
        <w:t>克州人民医院三号楼消防联动主机及其配套设备更换项目</w:t>
      </w:r>
      <w:r>
        <w:rPr>
          <w:rFonts w:hint="eastAsia" w:ascii="仿宋" w:hAnsi="仿宋" w:eastAsia="仿宋" w:cs="仿宋"/>
          <w:color w:val="auto"/>
          <w:sz w:val="24"/>
          <w:szCs w:val="24"/>
          <w:lang w:eastAsia="zh-CN"/>
        </w:rPr>
        <w:t>澄清或质疑使用”字样，并由身份证持有人签章确认。上述资料均须加盖公章。</w:t>
      </w:r>
      <w:r>
        <w:rPr>
          <w:rFonts w:hint="eastAsia" w:ascii="仿宋" w:hAnsi="仿宋" w:eastAsia="仿宋" w:cs="仿宋"/>
          <w:color w:val="auto"/>
          <w:sz w:val="24"/>
          <w:szCs w:val="24"/>
        </w:rPr>
        <w:t>采购代理机构对规定时间内收到的澄清要求以书面形式予以答复，答复不包括问题的来源。</w:t>
      </w:r>
    </w:p>
    <w:p w14:paraId="3536DCDA">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（九）</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的修改</w:t>
      </w:r>
    </w:p>
    <w:p w14:paraId="1B837FF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1、在响应文件接收截止5日前，采购代理机构可以更正文件以补充文件的形式对</w:t>
      </w:r>
      <w:r>
        <w:rPr>
          <w:rFonts w:hint="eastAsia" w:ascii="仿宋" w:hAnsi="仿宋" w:eastAsia="仿宋" w:cs="仿宋"/>
          <w:bCs/>
          <w:color w:val="auto"/>
          <w:sz w:val="24"/>
          <w:szCs w:val="24"/>
          <w:lang w:eastAsia="zh-CN"/>
        </w:rPr>
        <w:t>竞争性谈判</w:t>
      </w:r>
      <w:r>
        <w:rPr>
          <w:rFonts w:hint="eastAsia" w:ascii="仿宋" w:hAnsi="仿宋" w:eastAsia="仿宋" w:cs="仿宋"/>
          <w:color w:val="auto"/>
          <w:sz w:val="24"/>
          <w:szCs w:val="24"/>
        </w:rPr>
        <w:t>进行修改。</w:t>
      </w:r>
    </w:p>
    <w:p w14:paraId="1A263095">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2、为使供应商有充分的时间对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的修改部分进行分析、研究，采购代理机构有权推迟响应文件接收截止日期和招标时间，并将此变更在</w:t>
      </w:r>
      <w:r>
        <w:rPr>
          <w:rFonts w:hint="eastAsia" w:ascii="仿宋" w:hAnsi="仿宋" w:eastAsia="仿宋" w:cs="仿宋"/>
          <w:color w:val="auto"/>
          <w:sz w:val="24"/>
          <w:szCs w:val="24"/>
          <w:lang w:eastAsia="zh-CN"/>
        </w:rPr>
        <w:t>政采云平台</w:t>
      </w:r>
      <w:r>
        <w:rPr>
          <w:rFonts w:hint="eastAsia" w:ascii="仿宋" w:hAnsi="仿宋" w:eastAsia="仿宋" w:cs="仿宋"/>
          <w:color w:val="auto"/>
          <w:sz w:val="24"/>
          <w:szCs w:val="24"/>
        </w:rPr>
        <w:t>以变更通知的形式予以公布或以书面通知所有购买</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的供应商。</w:t>
      </w:r>
    </w:p>
    <w:p w14:paraId="22E5F660">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、采购代理机构发出的所有补充、修改和变更文件均作为</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的组成部分，与</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具有同等法律效力。</w:t>
      </w:r>
    </w:p>
    <w:p w14:paraId="642B7CC5">
      <w:pPr>
        <w:pStyle w:val="3"/>
        <w:rPr>
          <w:rFonts w:hint="eastAsia" w:ascii="仿宋" w:hAnsi="仿宋" w:eastAsia="仿宋" w:cs="仿宋"/>
          <w:color w:val="auto"/>
          <w:sz w:val="28"/>
          <w:szCs w:val="28"/>
        </w:rPr>
      </w:pPr>
      <w:bookmarkStart w:id="31" w:name="_Toc497129138"/>
      <w:bookmarkStart w:id="32" w:name="_Toc452657553"/>
      <w:r>
        <w:rPr>
          <w:rFonts w:hint="eastAsia" w:ascii="仿宋" w:hAnsi="仿宋" w:eastAsia="仿宋" w:cs="仿宋"/>
          <w:color w:val="auto"/>
          <w:sz w:val="28"/>
          <w:szCs w:val="28"/>
        </w:rPr>
        <w:t>三、响应文件的编制</w:t>
      </w:r>
      <w:bookmarkEnd w:id="31"/>
      <w:bookmarkEnd w:id="32"/>
    </w:p>
    <w:p w14:paraId="540B1380">
      <w:pPr>
        <w:snapToGrid w:val="0"/>
        <w:spacing w:line="360" w:lineRule="auto"/>
        <w:ind w:firstLine="245"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（十）响应文件的编制要求</w:t>
      </w:r>
    </w:p>
    <w:p w14:paraId="3D9BFD9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供应商应仔细阅读“</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”的所有内容，按“</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”的要求编制“响应文件”，并保证所提供的全部资料的真实性、完整性及有效性，以使其投标对“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”做出</w:t>
      </w:r>
      <w:r>
        <w:rPr>
          <w:rFonts w:hint="eastAsia" w:ascii="仿宋" w:hAnsi="仿宋" w:eastAsia="仿宋" w:cs="仿宋"/>
          <w:b/>
          <w:color w:val="auto"/>
          <w:sz w:val="24"/>
          <w:szCs w:val="24"/>
        </w:rPr>
        <w:t>实质性响应</w:t>
      </w:r>
      <w:r>
        <w:rPr>
          <w:rFonts w:hint="eastAsia" w:ascii="仿宋" w:hAnsi="仿宋" w:eastAsia="仿宋" w:cs="仿宋"/>
          <w:color w:val="auto"/>
          <w:sz w:val="24"/>
          <w:szCs w:val="24"/>
        </w:rPr>
        <w:t>。否则，可能被拒绝。</w:t>
      </w:r>
    </w:p>
    <w:p w14:paraId="0ABB062C">
      <w:pPr>
        <w:snapToGrid w:val="0"/>
        <w:spacing w:line="360" w:lineRule="auto"/>
        <w:ind w:firstLine="245" w:firstLineChars="100"/>
        <w:rPr>
          <w:rFonts w:hint="eastAsia" w:ascii="仿宋" w:hAnsi="仿宋" w:eastAsia="仿宋" w:cs="仿宋"/>
          <w:color w:val="auto"/>
          <w:sz w:val="24"/>
          <w:szCs w:val="24"/>
        </w:rPr>
      </w:pPr>
      <w:r>
        <w:rPr>
          <w:rFonts w:hint="eastAsia" w:ascii="仿宋" w:hAnsi="仿宋" w:eastAsia="仿宋" w:cs="仿宋"/>
          <w:b/>
          <w:bCs/>
          <w:color w:val="auto"/>
          <w:sz w:val="24"/>
          <w:szCs w:val="24"/>
        </w:rPr>
        <w:t>（十一）响应文件构成</w:t>
      </w:r>
    </w:p>
    <w:p w14:paraId="68B4BA2B">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资格证明文件和商务及技术文件两部分</w:t>
      </w:r>
    </w:p>
    <w:p w14:paraId="5B19A209">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资格证明文件（包括但不限于）</w:t>
      </w:r>
    </w:p>
    <w:p w14:paraId="7D052E96">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资格证明文件是证明投标人有资格参加投标和成交后有能力履行合同的文件，这些文件应能满足招标的要求，否则作无效投标处理。</w:t>
      </w:r>
    </w:p>
    <w:p w14:paraId="5F073E56">
      <w:pPr>
        <w:numPr>
          <w:ilvl w:val="0"/>
          <w:numId w:val="0"/>
        </w:num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具备三证合一营业执照副本；</w:t>
      </w:r>
    </w:p>
    <w:p w14:paraId="33410EF4">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2、法定代表人资格证明书；</w:t>
      </w:r>
    </w:p>
    <w:p w14:paraId="75E00A56">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3、法定代表人授权书；</w:t>
      </w:r>
    </w:p>
    <w:p w14:paraId="0701207F">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4、投标保证金缴纳凭证或投标担保函；</w:t>
      </w:r>
    </w:p>
    <w:p w14:paraId="4F500517">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5、投标企业须提供投标人（被授权在职人员）近6个月内任意一个月有效的社保证明；</w:t>
      </w:r>
    </w:p>
    <w:p w14:paraId="71137DB8">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color w:val="auto"/>
          <w:sz w:val="24"/>
          <w:szCs w:val="24"/>
          <w:lang w:eastAsia="zh-CN"/>
        </w:rPr>
        <w:t>；</w:t>
      </w:r>
    </w:p>
    <w:p w14:paraId="06FB66AE">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lang w:eastAsia="zh-CN"/>
        </w:rPr>
        <w:t xml:space="preserve">投标人须知资料表要求的其他资格证明文件; </w:t>
      </w:r>
    </w:p>
    <w:p w14:paraId="2B36D1BF">
      <w:pPr>
        <w:snapToGrid w:val="0"/>
        <w:spacing w:line="360" w:lineRule="auto"/>
        <w:ind w:firstLine="245" w:firstLineChars="1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（2）商务及技术文件（包括但不限于）</w:t>
      </w:r>
    </w:p>
    <w:p w14:paraId="6A3C9EC0">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1、投标函</w:t>
      </w:r>
    </w:p>
    <w:p w14:paraId="01AC7A0D">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2、开标一览表</w:t>
      </w:r>
    </w:p>
    <w:p w14:paraId="57DB3D59">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3、货物说明一览表</w:t>
      </w:r>
    </w:p>
    <w:p w14:paraId="784A2814">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4、投标分项报价明细表</w:t>
      </w:r>
    </w:p>
    <w:p w14:paraId="4F9427D6">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5、技术规格偏离表</w:t>
      </w:r>
    </w:p>
    <w:p w14:paraId="22940451">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6、商务条款偏离表</w:t>
      </w:r>
    </w:p>
    <w:p w14:paraId="34932C1A">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7、投标人基本情况表</w:t>
      </w:r>
    </w:p>
    <w:p w14:paraId="2304BDAA">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8、成交服务费支付承诺书</w:t>
      </w:r>
    </w:p>
    <w:p w14:paraId="10D0CABF">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9、中小企业声明函(货物)</w:t>
      </w:r>
    </w:p>
    <w:p w14:paraId="7AF7A1BC">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10、残疾人福利性单位声明函</w:t>
      </w:r>
    </w:p>
    <w:p w14:paraId="392BAA81">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11、质量保证及售后服务（格式自拟）</w:t>
      </w:r>
    </w:p>
    <w:p w14:paraId="3170706D">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12、投标人认为有必要提供的其他证明材料</w:t>
      </w:r>
    </w:p>
    <w:p w14:paraId="10CC0A0C">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注：</w:t>
      </w:r>
      <w:r>
        <w:rPr>
          <w:rFonts w:hint="eastAsia" w:ascii="仿宋" w:hAnsi="仿宋" w:eastAsia="仿宋" w:cs="仿宋"/>
          <w:b/>
          <w:bCs/>
          <w:color w:val="auto"/>
          <w:sz w:val="24"/>
          <w:szCs w:val="24"/>
          <w:u w:val="single"/>
          <w:lang w:val="en-US" w:eastAsia="zh-CN"/>
        </w:rPr>
        <w:t>1.为了便于查找，请按上述顺序编制内容，并在目录中标明每项内容的起始页码。</w:t>
      </w:r>
      <w:r>
        <w:rPr>
          <w:rFonts w:hint="eastAsia" w:ascii="仿宋" w:hAnsi="仿宋" w:eastAsia="仿宋" w:cs="仿宋"/>
          <w:b/>
          <w:bCs/>
          <w:color w:val="auto"/>
          <w:sz w:val="24"/>
          <w:szCs w:val="24"/>
          <w:lang w:val="en-US" w:eastAsia="zh-CN"/>
        </w:rPr>
        <w:t xml:space="preserve"> </w:t>
      </w:r>
    </w:p>
    <w:p w14:paraId="118F960B">
      <w:pPr>
        <w:snapToGrid w:val="0"/>
        <w:spacing w:line="360" w:lineRule="auto"/>
        <w:ind w:firstLine="490"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u w:val="single"/>
          <w:lang w:val="en-US" w:eastAsia="zh-CN"/>
        </w:rPr>
        <w:t>2.以上材料须加盖单位公章。</w:t>
      </w:r>
      <w:r>
        <w:rPr>
          <w:rFonts w:hint="eastAsia" w:ascii="仿宋" w:hAnsi="仿宋" w:eastAsia="仿宋" w:cs="仿宋"/>
          <w:b/>
          <w:bCs/>
          <w:color w:val="auto"/>
          <w:sz w:val="24"/>
          <w:szCs w:val="24"/>
          <w:lang w:val="en-US" w:eastAsia="zh-CN"/>
        </w:rPr>
        <w:t xml:space="preserve"> </w:t>
      </w:r>
    </w:p>
    <w:p w14:paraId="36D9D1A4">
      <w:pPr>
        <w:snapToGrid w:val="0"/>
        <w:spacing w:line="360" w:lineRule="auto"/>
        <w:ind w:firstLine="490" w:firstLineChars="20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3.请各投标供应商根据项目实际需求，并结合企业自身情况以及相关评标办法进行编制。</w:t>
      </w:r>
    </w:p>
    <w:p w14:paraId="1001DA60">
      <w:pPr>
        <w:snapToGrid w:val="0"/>
        <w:spacing w:line="360" w:lineRule="auto"/>
        <w:ind w:firstLine="200"/>
        <w:rPr>
          <w:rFonts w:hint="eastAsia" w:ascii="仿宋" w:hAnsi="仿宋" w:eastAsia="仿宋" w:cs="仿宋"/>
          <w:color w:val="auto"/>
          <w:sz w:val="24"/>
          <w:szCs w:val="24"/>
        </w:rPr>
      </w:pPr>
      <w:r>
        <w:rPr>
          <w:rFonts w:hint="eastAsia" w:ascii="仿宋" w:hAnsi="仿宋" w:eastAsia="仿宋" w:cs="仿宋"/>
          <w:b/>
          <w:bCs/>
          <w:color w:val="auto"/>
          <w:sz w:val="24"/>
          <w:szCs w:val="24"/>
        </w:rPr>
        <w:t>（十二）响应文件格式</w:t>
      </w:r>
    </w:p>
    <w:p w14:paraId="2B5369A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供应商应仔细阅读谈判文件的所有内容，按照谈判文件的要求详细编制响应文件，所提交的全部资料必须真实有效，并且要保证字迹清晰易于辨认。响应文件应对谈判文件实质性内容作出响应，否则按无效标处理。</w:t>
      </w:r>
    </w:p>
    <w:p w14:paraId="5CBA035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（2）响应文件格式应按本谈判文件第五章格式要求编制，不得对谈判文件格式进行增删更改，否则按无效标处理。</w:t>
      </w:r>
    </w:p>
    <w:p w14:paraId="2814CFD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（3）对谈判文件格式可更改的例外情况：谈判文件第五部分附件格式要求中明确规定表格中行数不够用时可按相同格式增加行数，其他一切内容和格式不得更改。 </w:t>
      </w:r>
    </w:p>
    <w:p w14:paraId="1EA5DBD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（4）响应文件为电子响应文件，电子响应文件按“政采云供应商项目采购-电子招投标操作指南”及本谈判文件要求制作、加密传输。</w:t>
      </w:r>
    </w:p>
    <w:p w14:paraId="3AD3F43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（5）响应文件未在投标截止时间前完成传输的，视为响应文件撤回；响应文件未按时解密也未提供备份响应文件的，亦视为响应文件撤回。</w:t>
      </w:r>
    </w:p>
    <w:p w14:paraId="78A663B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（十三）</w:t>
      </w:r>
      <w:r>
        <w:rPr>
          <w:rFonts w:hint="eastAsia" w:ascii="仿宋" w:hAnsi="仿宋" w:eastAsia="仿宋" w:cs="仿宋"/>
          <w:b/>
          <w:bCs/>
          <w:color w:val="auto"/>
          <w:sz w:val="24"/>
          <w:szCs w:val="24"/>
          <w:lang w:eastAsia="zh-CN"/>
        </w:rPr>
        <w:t>谈判</w:t>
      </w:r>
      <w:r>
        <w:rPr>
          <w:rFonts w:hint="eastAsia" w:ascii="仿宋" w:hAnsi="仿宋" w:eastAsia="仿宋" w:cs="仿宋"/>
          <w:b/>
          <w:bCs/>
          <w:color w:val="auto"/>
          <w:sz w:val="24"/>
          <w:szCs w:val="24"/>
        </w:rPr>
        <w:t>报价</w:t>
      </w:r>
    </w:p>
    <w:p w14:paraId="2E8A075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报价为“招标范围”内的总报价。</w:t>
      </w:r>
    </w:p>
    <w:p w14:paraId="6A889BB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2、凡要求供应商考虑在报价中的内容供应商在响应文件中没有考虑、没有计入的或未单独列出，采购人认为供应商已将此项费用涵盖在其它费用价格中。</w:t>
      </w:r>
    </w:p>
    <w:p w14:paraId="6409F789">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报价应包含项目实施过程中涉及到的一切费用。</w:t>
      </w:r>
    </w:p>
    <w:p w14:paraId="713B45A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4、报价注意事项：</w:t>
      </w:r>
    </w:p>
    <w:p w14:paraId="45C71DA3">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供应商报价时应充分考虑所有可能影响到报价的报价因素，一旦招标结束最终成交，总价将固定，不予调整。如发生漏、缺、少项，都将被认为是成交人的报价让利行为，损失自负。</w:t>
      </w:r>
    </w:p>
    <w:p w14:paraId="185B2C5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（十四）投标有效期</w:t>
      </w:r>
    </w:p>
    <w:p w14:paraId="7AAD41B8">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1、投标有效期为</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规定的供应商提交响应文件截止之日起</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lang w:eastAsia="zh-CN"/>
        </w:rPr>
        <w:t>0</w:t>
      </w:r>
      <w:r>
        <w:rPr>
          <w:rFonts w:hint="eastAsia" w:ascii="仿宋" w:hAnsi="仿宋" w:eastAsia="仿宋" w:cs="仿宋"/>
          <w:color w:val="auto"/>
          <w:sz w:val="24"/>
          <w:szCs w:val="24"/>
        </w:rPr>
        <w:t>天。投标有效期不满足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要求的将视为非响应性文件而予以拒绝。</w:t>
      </w:r>
    </w:p>
    <w:p w14:paraId="796AEF0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特殊情况下，采购人于原投标有效期满之前，可向供应商提出延长投标有效期的要求，这种要求与答复均应采用书面形式（如信件、传真或电报等），供应商可以拒绝采购人的这一要求而放弃参与投标；同意延长的供应商不允许修改其响应文件。</w:t>
      </w:r>
    </w:p>
    <w:p w14:paraId="3D784FAA">
      <w:pPr>
        <w:snapToGrid w:val="0"/>
        <w:spacing w:line="360" w:lineRule="auto"/>
        <w:ind w:firstLine="239" w:firstLineChars="98"/>
        <w:rPr>
          <w:rFonts w:hint="eastAsia" w:ascii="仿宋" w:hAnsi="仿宋" w:eastAsia="仿宋" w:cs="仿宋"/>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）响应文件</w:t>
      </w:r>
      <w:r>
        <w:rPr>
          <w:rFonts w:hint="eastAsia" w:ascii="仿宋" w:hAnsi="仿宋" w:eastAsia="仿宋" w:cs="仿宋"/>
          <w:b/>
          <w:bCs/>
          <w:color w:val="auto"/>
          <w:sz w:val="24"/>
          <w:szCs w:val="24"/>
          <w:lang w:eastAsia="zh-CN"/>
        </w:rPr>
        <w:t>的</w:t>
      </w:r>
      <w:r>
        <w:rPr>
          <w:rFonts w:hint="eastAsia" w:ascii="仿宋" w:hAnsi="仿宋" w:eastAsia="仿宋" w:cs="仿宋"/>
          <w:b/>
          <w:bCs/>
          <w:color w:val="auto"/>
          <w:sz w:val="24"/>
          <w:szCs w:val="24"/>
        </w:rPr>
        <w:t>签署</w:t>
      </w:r>
    </w:p>
    <w:p w14:paraId="42E20AA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1、除供应商对错处做必要修改外，响应文件不得行间插字、涂改或增删，必要的修改处必须有供应商法人代表或其被授权人</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并加盖公章。</w:t>
      </w:r>
    </w:p>
    <w:p w14:paraId="55C2A387">
      <w:pPr>
        <w:snapToGrid w:val="0"/>
        <w:spacing w:line="360" w:lineRule="auto"/>
        <w:ind w:firstLine="490" w:firstLineChars="200"/>
        <w:rPr>
          <w:rFonts w:hint="eastAsia" w:ascii="仿宋" w:hAnsi="仿宋" w:eastAsia="仿宋" w:cs="仿宋"/>
          <w:color w:val="auto"/>
          <w:sz w:val="24"/>
          <w:szCs w:val="24"/>
        </w:rPr>
      </w:pPr>
    </w:p>
    <w:p w14:paraId="64F47255">
      <w:pPr>
        <w:pStyle w:val="3"/>
        <w:rPr>
          <w:rFonts w:hint="eastAsia" w:ascii="仿宋" w:hAnsi="仿宋" w:eastAsia="仿宋" w:cs="仿宋"/>
          <w:b/>
          <w:bCs/>
          <w:color w:val="auto"/>
          <w:sz w:val="24"/>
          <w:szCs w:val="24"/>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的制作、上传及递交要求</w:t>
      </w:r>
    </w:p>
    <w:p w14:paraId="4C33436A">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（十六）响应文件</w:t>
      </w:r>
      <w:r>
        <w:rPr>
          <w:rFonts w:hint="eastAsia" w:ascii="仿宋" w:hAnsi="仿宋" w:eastAsia="仿宋" w:cs="仿宋"/>
          <w:b/>
          <w:bCs/>
          <w:color w:val="auto"/>
          <w:sz w:val="24"/>
          <w:szCs w:val="24"/>
        </w:rPr>
        <w:t>的制作要求</w:t>
      </w:r>
    </w:p>
    <w:p w14:paraId="4DED662F">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（1）供应商应按照</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组成内容及项目招标需求和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的将视情况处理（拒收等），由此产生的责任由供应商自行承担。</w:t>
      </w:r>
    </w:p>
    <w:p w14:paraId="6200E040">
      <w:pPr>
        <w:pStyle w:val="5"/>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部分：供应商应根据“政采云供应商项目采购-电子招投标操作指南”及本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规定的格式和顺序编制电子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并进行关联定位。本文件《</w:t>
      </w:r>
      <w:r>
        <w:rPr>
          <w:rFonts w:hint="eastAsia" w:ascii="仿宋" w:hAnsi="仿宋" w:eastAsia="仿宋" w:cs="仿宋"/>
          <w:color w:val="auto"/>
          <w:sz w:val="24"/>
          <w:szCs w:val="24"/>
          <w:lang w:eastAsia="zh-CN"/>
        </w:rPr>
        <w:t>第五部分</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格式》中有提供格式的，供应商应按照格式进行编制（格式中要求提供相关证明材料的还需后附相关证明材料），并按格式要求在指定位置根据要求进行签章，否则视为未提供；本文件《</w:t>
      </w:r>
      <w:r>
        <w:rPr>
          <w:rFonts w:hint="eastAsia" w:ascii="仿宋" w:hAnsi="仿宋" w:eastAsia="仿宋" w:cs="仿宋"/>
          <w:color w:val="auto"/>
          <w:sz w:val="24"/>
          <w:szCs w:val="24"/>
          <w:lang w:eastAsia="zh-CN"/>
        </w:rPr>
        <w:t>第五部分响应文件</w:t>
      </w:r>
      <w:r>
        <w:rPr>
          <w:rFonts w:hint="eastAsia" w:ascii="仿宋" w:hAnsi="仿宋" w:eastAsia="仿宋" w:cs="仿宋"/>
          <w:color w:val="auto"/>
          <w:sz w:val="24"/>
          <w:szCs w:val="24"/>
        </w:rPr>
        <w:t>格式》未提供格式的，请供应商自行拟定格式，并加盖单位公章，否则视为未提供。</w:t>
      </w:r>
    </w:p>
    <w:p w14:paraId="3B02FF57">
      <w:pPr>
        <w:pStyle w:val="5"/>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：通过“政采云”平台电子投标工具制作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所产生的备份文件。</w:t>
      </w:r>
    </w:p>
    <w:p w14:paraId="7FF46357">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（2）供应商应对所提供的全部资料的真实性、有效性承担法律责任，电子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中所须加盖公章部分均采用CA签章。</w:t>
      </w:r>
    </w:p>
    <w:p w14:paraId="100B4C85">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以及供应商与采购组织机构就有关投标事宜的所有来往函电，均应以中文汉语书写。除</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、盖章、专用名称等特殊情形外，以中文汉语以外的文字表述的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视同未提供。</w:t>
      </w:r>
    </w:p>
    <w:p w14:paraId="3D69A6DE">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（4）投标计量单位，</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已有明确规定的，使用</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规定的计量单位；</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没有规定的，应采用中华人民共和国法定计量单位（货币单位：人民币元）。</w:t>
      </w:r>
    </w:p>
    <w:p w14:paraId="3EA88C40">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（5）若供应商不按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的要求提供资格审查材料，其风险由供应商自行承担。</w:t>
      </w:r>
    </w:p>
    <w:p w14:paraId="146A2715">
      <w:pPr>
        <w:pStyle w:val="5"/>
        <w:snapToGrid w:val="0"/>
        <w:spacing w:line="360" w:lineRule="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（6）与本次投标无关的内容请不要制作在内，确保</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有针对性、简洁明</w:t>
      </w:r>
      <w:r>
        <w:rPr>
          <w:rFonts w:hint="eastAsia" w:ascii="仿宋" w:hAnsi="仿宋" w:eastAsia="仿宋" w:cs="仿宋"/>
          <w:bCs/>
          <w:color w:val="auto"/>
          <w:sz w:val="24"/>
          <w:szCs w:val="24"/>
        </w:rPr>
        <w:t>了。</w:t>
      </w:r>
    </w:p>
    <w:p w14:paraId="6EB0F744">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（十七）响应文件</w:t>
      </w:r>
      <w:r>
        <w:rPr>
          <w:rFonts w:hint="eastAsia" w:ascii="仿宋" w:hAnsi="仿宋" w:eastAsia="仿宋" w:cs="仿宋"/>
          <w:b/>
          <w:bCs/>
          <w:color w:val="auto"/>
          <w:sz w:val="24"/>
          <w:szCs w:val="24"/>
        </w:rPr>
        <w:t>的上传</w:t>
      </w:r>
    </w:p>
    <w:p w14:paraId="17407AF5">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（1）电子加密响应文件（“.jmbs”格式）：</w:t>
      </w:r>
    </w:p>
    <w:p w14:paraId="17BD915E">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 供应商应在投标截止时间前将电子加密响应文件成功上传递交至新疆政府采购云平台，否则投标无效；</w:t>
      </w:r>
    </w:p>
    <w:p w14:paraId="052EA59D">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b.供应商成功上传电子加密响应文件后，可自行打印响应文件接收回执。</w:t>
      </w:r>
    </w:p>
    <w:p w14:paraId="5D57C7D5">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（2）备份响应文件（“.bfbs”格式）：</w:t>
      </w:r>
    </w:p>
    <w:p w14:paraId="6FEA0CE6">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供应商可以将备份响应文件打包压缩并加密，压缩包命名为“XX单位备份响应文件”，加密密码由供应商自行保管；送达时间以采购代理机构实际接收时间为准。“备份响应文件”以投标截止时间前指定接收邮箱最终收到的文件为准，逾期或未按要求提供的视为未提供，建议供应商提前1日办理邮件提供事宜（接收人邮箱：</w:t>
      </w:r>
      <w:r>
        <w:rPr>
          <w:color w:val="auto"/>
          <w:sz w:val="24"/>
          <w:szCs w:val="24"/>
        </w:rPr>
        <w:fldChar w:fldCharType="begin"/>
      </w:r>
      <w:r>
        <w:rPr>
          <w:color w:val="auto"/>
          <w:sz w:val="24"/>
          <w:szCs w:val="24"/>
        </w:rPr>
        <w:instrText xml:space="preserve"> HYPERLINK "mailto:1207446769@qq.com，接收人：陈加轲，电话：15157655122" </w:instrText>
      </w:r>
      <w:r>
        <w:rPr>
          <w:color w:val="auto"/>
          <w:sz w:val="24"/>
          <w:szCs w:val="24"/>
        </w:rPr>
        <w:fldChar w:fldCharType="separate"/>
      </w:r>
      <w:r>
        <w:rPr>
          <w:rFonts w:hint="eastAsia" w:ascii="仿宋" w:hAnsi="仿宋" w:eastAsia="仿宋" w:cs="仿宋"/>
          <w:color w:val="auto"/>
          <w:sz w:val="24"/>
          <w:szCs w:val="24"/>
          <w:lang w:val="en-US" w:eastAsia="zh-CN"/>
        </w:rPr>
        <w:t>3265613387</w:t>
      </w:r>
      <w:r>
        <w:rPr>
          <w:rFonts w:hint="eastAsia" w:ascii="仿宋" w:hAnsi="仿宋" w:eastAsia="仿宋" w:cs="仿宋"/>
          <w:color w:val="auto"/>
          <w:sz w:val="24"/>
          <w:szCs w:val="24"/>
        </w:rPr>
        <w:t>@qq.com，接收人：朱</w:t>
      </w:r>
      <w:r>
        <w:rPr>
          <w:rFonts w:hint="eastAsia" w:ascii="仿宋" w:hAnsi="仿宋" w:eastAsia="仿宋" w:cs="仿宋"/>
          <w:color w:val="auto"/>
          <w:sz w:val="24"/>
          <w:szCs w:val="24"/>
          <w:lang w:eastAsia="zh-CN"/>
        </w:rPr>
        <w:t>先生</w:t>
      </w:r>
      <w:r>
        <w:rPr>
          <w:rFonts w:hint="eastAsia" w:ascii="仿宋" w:hAnsi="仿宋" w:eastAsia="仿宋" w:cs="仿宋"/>
          <w:color w:val="auto"/>
          <w:sz w:val="24"/>
          <w:szCs w:val="24"/>
        </w:rPr>
        <w:t>，电话：1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8609088999）；</w:t>
      </w:r>
    </w:p>
    <w:p w14:paraId="11F3F2D7">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2BDD3949">
      <w:pPr>
        <w:pStyle w:val="5"/>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lang w:eastAsia="zh-CN"/>
        </w:rPr>
        <w:t>（十八）响应文件</w:t>
      </w:r>
      <w:r>
        <w:rPr>
          <w:rFonts w:hint="eastAsia" w:ascii="仿宋" w:hAnsi="仿宋" w:eastAsia="仿宋" w:cs="仿宋"/>
          <w:b/>
          <w:bCs/>
          <w:color w:val="auto"/>
          <w:sz w:val="24"/>
          <w:szCs w:val="24"/>
        </w:rPr>
        <w:t>的递交要求</w:t>
      </w:r>
    </w:p>
    <w:p w14:paraId="56672E58">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（1）供应商须按照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和政采云平台的要求编制并加密</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递交截止时间以前完成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的传输递交，截止时间后递交的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，将被拒收。</w:t>
      </w:r>
    </w:p>
    <w:p w14:paraId="0C605A4D">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必须在投标截止时间前送达指定的投标地点。备份电子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在截止时间后提交，采购组织机构将拒绝接收。</w:t>
      </w:r>
    </w:p>
    <w:p w14:paraId="009FAC59">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（3）如有特殊情况，采购组织机构延长截止时间和开标时间，采购组织机构和供应商的权利和义务将受到新的截止时间和开标时间的约束。</w:t>
      </w:r>
    </w:p>
    <w:p w14:paraId="347F0647">
      <w:pPr>
        <w:pStyle w:val="5"/>
        <w:snapToGrid w:val="0"/>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（十九）响应文件的补充、修改与撤回</w:t>
      </w:r>
    </w:p>
    <w:p w14:paraId="3192983C">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撤回。投标截止时间后传输递交的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，“政府采购云平台”将予以拒收。投标截止时间后，供应商不得修改（补充）或撤回其</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w:t>
      </w:r>
    </w:p>
    <w:p w14:paraId="13F43312">
      <w:pPr>
        <w:pStyle w:val="3"/>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五、无效标、废标条款</w:t>
      </w:r>
      <w:bookmarkStart w:id="33" w:name="_Toc497129141"/>
      <w:bookmarkStart w:id="34" w:name="_Toc452657556"/>
    </w:p>
    <w:p w14:paraId="72D52031">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（二十）无效标</w:t>
      </w:r>
    </w:p>
    <w:p w14:paraId="1BA72876">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有下列情形之一的，响应文件按无效标处理：</w:t>
      </w:r>
    </w:p>
    <w:p w14:paraId="430C9507">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报名的投标人与参加投标的投标人发生实质性变更的且未提供有效证明的；</w:t>
      </w:r>
    </w:p>
    <w:p w14:paraId="05E40D1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投标人提交两份或两份以上内容不同的响应文件，未声明哪一份有效的；</w:t>
      </w:r>
    </w:p>
    <w:p w14:paraId="1C02A418">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3、响应文件非投标人法定代表人签署的，未提供或提供无效的法定代表人授权书；</w:t>
      </w:r>
    </w:p>
    <w:p w14:paraId="583733D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4、响应文件内容未按谈判文件规定签章或盖章的；</w:t>
      </w:r>
    </w:p>
    <w:p w14:paraId="5E75C659">
      <w:pPr>
        <w:spacing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、响应文件组成漏项或未按规定的格式编制或响应文件正、副本份数不足或内容不全或内容字迹模糊辨认不清的等而导致评标活动无法正常进行；</w:t>
      </w:r>
    </w:p>
    <w:p w14:paraId="6B8C97F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、投标人未按谈判文件变更通知更改响应文件的；</w:t>
      </w:r>
    </w:p>
    <w:p w14:paraId="0E2ED30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、《开标一览表》和《投标分项报价表》内容不完整且不接受修正意见或字迹不能辨认的或未提供；</w:t>
      </w:r>
    </w:p>
    <w:p w14:paraId="7AEA745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、投标报价超过谈判文件规定的预算金额或最高限价；</w:t>
      </w:r>
    </w:p>
    <w:p w14:paraId="1D1B33B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因投标人原因编制错误造成经评标委员会修正后的报价达到或超过投标报价的0.5%；</w:t>
      </w:r>
    </w:p>
    <w:p w14:paraId="2530909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、投标人的报价明显低于其他通过符合性审查投标人的报价，有可能影响产品质量或者不能诚信履约的，且在规定时间内不能合理说明原因并提供证明材料的；</w:t>
      </w:r>
    </w:p>
    <w:p w14:paraId="1A758B4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eastAsia="zh-CN"/>
        </w:rPr>
        <w:t>未实质性响应谈判文件中条款要求的响应文件；</w:t>
      </w:r>
    </w:p>
    <w:p w14:paraId="693686B5">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、不符合招标范围、技术规格、技术标准的要求无法满足采购人使用要求；</w:t>
      </w:r>
    </w:p>
    <w:p w14:paraId="51E0AB08">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CN"/>
        </w:rPr>
        <w:t>、响应文件附有采购人不能接受的条款；</w:t>
      </w:r>
    </w:p>
    <w:p w14:paraId="0B5DDA4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、响应文件中提供了赠品或者与本项目采购无关的其他商品、服务；</w:t>
      </w:r>
    </w:p>
    <w:p w14:paraId="014C3A1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、响应文件中承诺的投标有效期少于谈判文件中载明的投标有效期；</w:t>
      </w:r>
    </w:p>
    <w:p w14:paraId="11C3855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、投标人串通投标，妨碍其他投标人的竞争行为，损害采购人或者其他投标人的合法权益；</w:t>
      </w:r>
    </w:p>
    <w:p w14:paraId="6CC1CF7C">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lang w:eastAsia="zh-CN"/>
        </w:rPr>
        <w:t>、违反国家及政府部门相关法律、法规、文件规定或经评标委员会认定的其他属于重大偏离；</w:t>
      </w:r>
    </w:p>
    <w:p w14:paraId="6C2ED6EB">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（二十一）废标</w:t>
      </w:r>
    </w:p>
    <w:p w14:paraId="05FD1A14">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符合谈判文件规定废标情形的；</w:t>
      </w:r>
    </w:p>
    <w:p w14:paraId="66AAB3EA">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出现影响采购公正的违法、违规行为的；</w:t>
      </w:r>
    </w:p>
    <w:p w14:paraId="5CB1B0A4">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供应商的报价均超过了采购预算（或最高限价），采购人不能支付的;</w:t>
      </w:r>
    </w:p>
    <w:p w14:paraId="14FA7EE5">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因重大变故，采购任务取消的。</w:t>
      </w:r>
    </w:p>
    <w:p w14:paraId="4D00BB87">
      <w:pPr>
        <w:spacing w:line="440" w:lineRule="exact"/>
        <w:ind w:firstLine="245" w:firstLineChars="100"/>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（二十二）突发情况处理</w:t>
      </w:r>
    </w:p>
    <w:p w14:paraId="1CB462E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采购过程中出现以下情形，导致电子交易平台无法正常运行，或者无法保证电子交易的公平、公正和安全时，采购组织机构可中止电子交易活动：</w:t>
      </w:r>
    </w:p>
    <w:p w14:paraId="7DE55315">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（1）电子交易平台发生故障而无法登录访问的； </w:t>
      </w:r>
    </w:p>
    <w:p w14:paraId="5DDD2660">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（2）电子交易平台应用或数据库出现错误，不能进行正常操作的；</w:t>
      </w:r>
    </w:p>
    <w:p w14:paraId="63FBF59F">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（3）电子交易平台发现严重安全漏洞，有潜在泄密危险的；</w:t>
      </w:r>
    </w:p>
    <w:p w14:paraId="0FDEE430">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（4）病毒发作导致不能进行正常操作的； </w:t>
      </w:r>
    </w:p>
    <w:p w14:paraId="4172A352">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（5）其他无法保证电子交易的公平、公正和安全的情况。</w:t>
      </w:r>
    </w:p>
    <w:p w14:paraId="0D588C9C">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6E8EAF2">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采购代理机构或评审小组因不可抗力（不可抗力包括但不限于自然灾害、断电、传播疫病等）原因造成电子交易活动无法正常运行的，将采取以下措施：</w:t>
      </w:r>
    </w:p>
    <w:p w14:paraId="01B1ECD4">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（1）短时间内能消除不可抗力因素的，采购代理机构或评审小组在消除不可抗力因素后继续组织电子交易活动； </w:t>
      </w:r>
    </w:p>
    <w:p w14:paraId="714F5FD3">
      <w:pPr>
        <w:spacing w:line="440" w:lineRule="exact"/>
        <w:ind w:firstLine="245"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（2）长时间内无法消除不可抗力因素的，采购代理机构或评审小组将中止电子交易活动。中止电子交易活动的，采购人应当重新组织政府采购活动。</w:t>
      </w:r>
    </w:p>
    <w:p w14:paraId="4DB155D3">
      <w:pPr>
        <w:pStyle w:val="3"/>
        <w:jc w:val="center"/>
        <w:rPr>
          <w:rFonts w:hint="eastAsia" w:ascii="仿宋" w:hAnsi="仿宋" w:eastAsia="仿宋" w:cs="仿宋"/>
          <w:color w:val="auto"/>
          <w:sz w:val="28"/>
          <w:szCs w:val="28"/>
        </w:rPr>
      </w:pPr>
    </w:p>
    <w:p w14:paraId="0A32CD7C">
      <w:pPr>
        <w:pStyle w:val="3"/>
        <w:jc w:val="center"/>
        <w:rPr>
          <w:rFonts w:ascii="仿宋" w:hAnsi="仿宋" w:eastAsia="仿宋" w:cs="仿宋"/>
          <w:color w:val="auto"/>
          <w:sz w:val="28"/>
          <w:szCs w:val="28"/>
        </w:rPr>
      </w:pPr>
      <w:r>
        <w:rPr>
          <w:rFonts w:hint="eastAsia" w:ascii="仿宋" w:hAnsi="仿宋" w:eastAsia="仿宋" w:cs="仿宋"/>
          <w:color w:val="auto"/>
          <w:sz w:val="28"/>
          <w:szCs w:val="28"/>
        </w:rPr>
        <w:t>六、开标</w:t>
      </w:r>
      <w:r>
        <w:rPr>
          <w:rFonts w:hint="eastAsia" w:ascii="仿宋" w:hAnsi="仿宋" w:eastAsia="仿宋" w:cs="仿宋"/>
          <w:color w:val="auto"/>
          <w:sz w:val="28"/>
          <w:szCs w:val="28"/>
          <w:lang w:eastAsia="zh-CN"/>
        </w:rPr>
        <w:t>、评标和定标</w:t>
      </w:r>
      <w:bookmarkEnd w:id="33"/>
      <w:bookmarkEnd w:id="34"/>
    </w:p>
    <w:p w14:paraId="360CE1FB">
      <w:pPr>
        <w:snapToGrid w:val="0"/>
        <w:spacing w:line="360" w:lineRule="auto"/>
        <w:ind w:firstLine="359" w:firstLineChars="147"/>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）开标程序</w:t>
      </w:r>
    </w:p>
    <w:p w14:paraId="7B44743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开标时间到后，主持人宣布开标会议开始。</w:t>
      </w:r>
    </w:p>
    <w:p w14:paraId="637E064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（2）响应文件</w:t>
      </w:r>
      <w:r>
        <w:rPr>
          <w:rFonts w:hint="eastAsia" w:ascii="仿宋" w:hAnsi="仿宋" w:eastAsia="仿宋" w:cs="仿宋"/>
          <w:color w:val="auto"/>
          <w:sz w:val="24"/>
          <w:szCs w:val="24"/>
        </w:rPr>
        <w:t>解密（</w:t>
      </w:r>
      <w:r>
        <w:rPr>
          <w:rFonts w:hint="eastAsia" w:ascii="仿宋" w:hAnsi="仿宋" w:eastAsia="仿宋" w:cs="仿宋"/>
          <w:b/>
          <w:color w:val="auto"/>
          <w:sz w:val="24"/>
          <w:szCs w:val="24"/>
        </w:rPr>
        <w:t>解密规定见《供应商须知前附表》</w:t>
      </w:r>
      <w:r>
        <w:rPr>
          <w:rFonts w:hint="eastAsia" w:ascii="仿宋" w:hAnsi="仿宋" w:eastAsia="仿宋" w:cs="仿宋"/>
          <w:color w:val="auto"/>
          <w:sz w:val="24"/>
          <w:szCs w:val="24"/>
        </w:rPr>
        <w:t>）。</w:t>
      </w:r>
    </w:p>
    <w:p w14:paraId="65D35D5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（3）响应文件</w:t>
      </w:r>
      <w:r>
        <w:rPr>
          <w:rFonts w:hint="eastAsia" w:ascii="仿宋" w:hAnsi="仿宋" w:eastAsia="仿宋" w:cs="仿宋"/>
          <w:color w:val="auto"/>
          <w:sz w:val="24"/>
          <w:szCs w:val="24"/>
        </w:rPr>
        <w:t>解密异常情况处理（</w:t>
      </w:r>
      <w:r>
        <w:rPr>
          <w:rFonts w:hint="eastAsia" w:ascii="仿宋" w:hAnsi="仿宋" w:eastAsia="仿宋" w:cs="仿宋"/>
          <w:b/>
          <w:color w:val="auto"/>
          <w:sz w:val="24"/>
          <w:szCs w:val="24"/>
        </w:rPr>
        <w:t>处理办法见《供应商须知前附表》</w:t>
      </w:r>
      <w:r>
        <w:rPr>
          <w:rFonts w:hint="eastAsia" w:ascii="仿宋" w:hAnsi="仿宋" w:eastAsia="仿宋" w:cs="仿宋"/>
          <w:color w:val="auto"/>
          <w:sz w:val="24"/>
          <w:szCs w:val="24"/>
        </w:rPr>
        <w:t>）。</w:t>
      </w:r>
    </w:p>
    <w:p w14:paraId="4D5D5AA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公布</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解密情况（</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成功解密的供应商名单等信息），组织签署</w:t>
      </w:r>
      <w:r>
        <w:rPr>
          <w:rFonts w:hint="eastAsia" w:ascii="仿宋" w:hAnsi="仿宋" w:eastAsia="仿宋" w:cs="仿宋"/>
          <w:b/>
          <w:bCs/>
          <w:color w:val="auto"/>
          <w:sz w:val="24"/>
          <w:szCs w:val="24"/>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color w:val="auto"/>
          <w:sz w:val="24"/>
          <w:szCs w:val="24"/>
          <w:lang w:val="en-US" w:eastAsia="zh-CN"/>
        </w:rPr>
        <w:t>3265613387</w:t>
      </w:r>
      <w:r>
        <w:rPr>
          <w:rFonts w:hint="eastAsia" w:ascii="仿宋" w:hAnsi="仿宋" w:eastAsia="仿宋" w:cs="仿宋"/>
          <w:b/>
          <w:bCs/>
          <w:color w:val="auto"/>
          <w:sz w:val="24"/>
          <w:szCs w:val="24"/>
          <w:lang w:eastAsia="zh-CN"/>
        </w:rPr>
        <w:t>@qq.com</w:t>
      </w:r>
      <w:r>
        <w:rPr>
          <w:rFonts w:hint="eastAsia" w:ascii="仿宋" w:hAnsi="仿宋" w:eastAsia="仿宋" w:cs="仿宋"/>
          <w:b/>
          <w:bCs/>
          <w:color w:val="auto"/>
          <w:sz w:val="24"/>
          <w:szCs w:val="24"/>
        </w:rPr>
        <w:t xml:space="preserve"> ，逾期发送或未发送的视为无异议</w:t>
      </w:r>
      <w:r>
        <w:rPr>
          <w:rFonts w:hint="eastAsia" w:ascii="仿宋" w:hAnsi="仿宋" w:eastAsia="仿宋" w:cs="仿宋"/>
          <w:color w:val="auto"/>
          <w:sz w:val="24"/>
          <w:szCs w:val="24"/>
        </w:rPr>
        <w:t>。</w:t>
      </w:r>
    </w:p>
    <w:p w14:paraId="7484CD0E">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开启标书信息（资格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文件、商务技术文件）。标书信息开启后，首先由采购人或采购代理机构</w:t>
      </w:r>
      <w:r>
        <w:rPr>
          <w:rFonts w:hint="eastAsia" w:ascii="仿宋" w:hAnsi="仿宋" w:eastAsia="仿宋" w:cs="仿宋"/>
          <w:color w:val="auto"/>
          <w:sz w:val="24"/>
          <w:szCs w:val="24"/>
          <w:lang w:eastAsia="zh-CN"/>
        </w:rPr>
        <w:t>或评审小组</w:t>
      </w:r>
      <w:r>
        <w:rPr>
          <w:rFonts w:hint="eastAsia" w:ascii="仿宋" w:hAnsi="仿宋" w:eastAsia="仿宋" w:cs="仿宋"/>
          <w:color w:val="auto"/>
          <w:sz w:val="24"/>
          <w:szCs w:val="24"/>
        </w:rPr>
        <w:t>依法对投标供应商的资格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文件进行审查（具体见资格性检查）， 审查结束公布投标供应商的资格符合情况。资格审查未获通过的供应商，其商务技术文件及报价文件不再进入评审。</w:t>
      </w:r>
    </w:p>
    <w:p w14:paraId="14DF5C6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开启有效投标供应商的报价，公布开标一览表有关内容，</w:t>
      </w:r>
      <w:r>
        <w:rPr>
          <w:rFonts w:hint="eastAsia" w:ascii="仿宋" w:hAnsi="仿宋" w:eastAsia="仿宋" w:cs="仿宋"/>
          <w:color w:val="auto"/>
          <w:sz w:val="24"/>
          <w:szCs w:val="24"/>
          <w:lang w:bidi="zh-CN"/>
        </w:rPr>
        <w:t>并【开启签章时段】，供应商对开标记录进行在线签章确认（不予确认的应说明理由，否则视为无异议）</w:t>
      </w:r>
      <w:r>
        <w:rPr>
          <w:rFonts w:hint="eastAsia" w:ascii="仿宋" w:hAnsi="仿宋" w:eastAsia="仿宋" w:cs="仿宋"/>
          <w:color w:val="auto"/>
          <w:sz w:val="24"/>
          <w:szCs w:val="24"/>
        </w:rPr>
        <w:t>。开标结束后，由评标委员会对报价的合理性、准确性等进行审查核实。</w:t>
      </w:r>
    </w:p>
    <w:p w14:paraId="6A9AD940">
      <w:pPr>
        <w:snapToGrid w:val="0"/>
        <w:spacing w:line="360" w:lineRule="auto"/>
        <w:ind w:firstLine="490" w:firstLineChars="200"/>
        <w:rPr>
          <w:color w:val="auto"/>
          <w:sz w:val="24"/>
          <w:szCs w:val="24"/>
        </w:rPr>
      </w:pPr>
      <w:r>
        <w:rPr>
          <w:rFonts w:hint="eastAsia" w:ascii="仿宋" w:hAnsi="仿宋" w:eastAsia="仿宋" w:cs="仿宋"/>
          <w:color w:val="auto"/>
          <w:sz w:val="24"/>
          <w:szCs w:val="24"/>
          <w:lang w:eastAsia="zh-CN"/>
        </w:rPr>
        <w:t>（7）商务技术评审结束后，主持人公布商务技术评审无效投标供应商名单和商务技术评审有效投标供应商名单。商务技术评审无效的供应商，其报价不再进入评审。</w:t>
      </w:r>
    </w:p>
    <w:p w14:paraId="255D465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（8）</w:t>
      </w:r>
      <w:r>
        <w:rPr>
          <w:rFonts w:hint="eastAsia" w:ascii="仿宋" w:hAnsi="仿宋" w:eastAsia="仿宋" w:cs="仿宋"/>
          <w:color w:val="auto"/>
          <w:sz w:val="24"/>
          <w:szCs w:val="24"/>
        </w:rPr>
        <w:t>评审结束后，采购代理机构在系统上公布评审结果。</w:t>
      </w:r>
    </w:p>
    <w:p w14:paraId="45582E00">
      <w:pPr>
        <w:snapToGrid w:val="0"/>
        <w:spacing w:line="360" w:lineRule="auto"/>
        <w:ind w:left="480"/>
        <w:rPr>
          <w:rFonts w:ascii="仿宋" w:hAnsi="仿宋" w:eastAsia="仿宋" w:cs="仿宋"/>
          <w:b/>
          <w:color w:val="auto"/>
          <w:sz w:val="24"/>
          <w:szCs w:val="24"/>
        </w:rPr>
      </w:pPr>
      <w:r>
        <w:rPr>
          <w:rFonts w:hint="eastAsia" w:ascii="仿宋" w:hAnsi="仿宋" w:eastAsia="仿宋" w:cs="仿宋"/>
          <w:b/>
          <w:color w:val="auto"/>
          <w:sz w:val="24"/>
          <w:szCs w:val="24"/>
        </w:rPr>
        <w:t>特别情况说明：</w:t>
      </w:r>
    </w:p>
    <w:p w14:paraId="0F286806">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（1）本项目采用电子交易，如遇“</w:t>
      </w:r>
      <w:r>
        <w:rPr>
          <w:rFonts w:hint="eastAsia" w:ascii="仿宋" w:hAnsi="仿宋" w:eastAsia="仿宋" w:cs="仿宋"/>
          <w:b/>
          <w:color w:val="auto"/>
          <w:sz w:val="24"/>
          <w:szCs w:val="24"/>
          <w:lang w:eastAsia="zh-CN"/>
        </w:rPr>
        <w:t>新疆</w:t>
      </w:r>
      <w:r>
        <w:rPr>
          <w:rFonts w:hint="eastAsia" w:ascii="仿宋" w:hAnsi="仿宋" w:eastAsia="仿宋" w:cs="仿宋"/>
          <w:b/>
          <w:color w:val="auto"/>
          <w:sz w:val="24"/>
          <w:szCs w:val="24"/>
        </w:rPr>
        <w:t>政府采购云平台”电子化开标或评审程序调整的，按调整后程序执行。</w:t>
      </w:r>
    </w:p>
    <w:p w14:paraId="4BF7C5AF">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（2）开标过程中需要相关当事人进行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或盖章确认的材料将通过“政府采购云平台”进行，若因“政府采购云平台”技术问题无法进行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或盖章确认的，采购组织机构将通过电子邮件等形式予以确认，</w:t>
      </w:r>
      <w:r>
        <w:rPr>
          <w:rFonts w:hint="eastAsia" w:ascii="仿宋" w:hAnsi="仿宋" w:eastAsia="仿宋" w:cs="仿宋"/>
          <w:b/>
          <w:color w:val="auto"/>
          <w:sz w:val="24"/>
          <w:szCs w:val="24"/>
          <w:u w:val="single"/>
        </w:rPr>
        <w:t>请供应商保证办理投标事宜人员电话畅通、网络在线，</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或盖章确认的时间为20分钟。如未及时</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或盖章确认的，视为无异议</w:t>
      </w:r>
      <w:r>
        <w:rPr>
          <w:rFonts w:hint="eastAsia" w:ascii="仿宋" w:hAnsi="仿宋" w:eastAsia="仿宋" w:cs="仿宋"/>
          <w:b/>
          <w:color w:val="auto"/>
          <w:sz w:val="24"/>
          <w:szCs w:val="24"/>
        </w:rPr>
        <w:t>。</w:t>
      </w:r>
    </w:p>
    <w:p w14:paraId="2CB7207C">
      <w:pPr>
        <w:snapToGrid w:val="0"/>
        <w:spacing w:line="360" w:lineRule="auto"/>
        <w:ind w:firstLine="490" w:firstLineChars="200"/>
        <w:rPr>
          <w:rFonts w:ascii="仿宋" w:hAnsi="仿宋" w:eastAsia="仿宋" w:cs="仿宋"/>
          <w:b/>
          <w:color w:val="auto"/>
          <w:sz w:val="24"/>
          <w:szCs w:val="24"/>
        </w:rPr>
      </w:pPr>
      <w:r>
        <w:rPr>
          <w:rFonts w:hint="eastAsia" w:ascii="仿宋" w:hAnsi="仿宋" w:eastAsia="仿宋" w:cs="仿宋"/>
          <w:b/>
          <w:color w:val="auto"/>
          <w:sz w:val="24"/>
          <w:szCs w:val="24"/>
          <w:lang w:eastAsia="zh-CN"/>
        </w:rPr>
        <w:t>3.</w:t>
      </w:r>
      <w:r>
        <w:rPr>
          <w:rFonts w:hint="eastAsia" w:ascii="仿宋" w:hAnsi="仿宋" w:eastAsia="仿宋" w:cs="仿宋"/>
          <w:b/>
          <w:color w:val="auto"/>
          <w:sz w:val="24"/>
          <w:szCs w:val="24"/>
        </w:rPr>
        <w:t>投标供应商资格审查：</w:t>
      </w:r>
    </w:p>
    <w:p w14:paraId="5D17A3A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rPr>
        <w:t>开标（标书信息开启）后，采购人或采购代理机构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bCs/>
          <w:color w:val="auto"/>
          <w:sz w:val="24"/>
          <w:szCs w:val="24"/>
        </w:rPr>
        <w:t>首先依法对投标供应商的资格文件进行审查，审查各投标供应商的资格符合情况。</w:t>
      </w:r>
      <w:r>
        <w:rPr>
          <w:rFonts w:hint="eastAsia" w:ascii="仿宋" w:hAnsi="仿宋" w:eastAsia="仿宋" w:cs="仿宋"/>
          <w:color w:val="auto"/>
          <w:sz w:val="24"/>
          <w:szCs w:val="24"/>
        </w:rPr>
        <w:t>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对投标供应商所提交的资格证明材料仅负审核的责任。如发现投标供应商所提交的资格证明材料不合法或与事实不符，采购人可取消其</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资格并追究投标供应商的法律责任。</w:t>
      </w:r>
    </w:p>
    <w:p w14:paraId="5BD8F7A0">
      <w:pPr>
        <w:pStyle w:val="5"/>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（2）投标供应商提交的资格证明材料无法证明其符合</w:t>
      </w:r>
      <w:r>
        <w:rPr>
          <w:rFonts w:hint="eastAsia" w:ascii="仿宋" w:hAnsi="仿宋" w:eastAsia="仿宋" w:cs="仿宋"/>
          <w:bCs/>
          <w:color w:val="auto"/>
          <w:sz w:val="24"/>
          <w:szCs w:val="24"/>
          <w:lang w:eastAsia="zh-CN"/>
        </w:rPr>
        <w:t xml:space="preserve">谈判文件 </w:t>
      </w:r>
      <w:r>
        <w:rPr>
          <w:rFonts w:hint="eastAsia" w:ascii="仿宋" w:hAnsi="仿宋" w:eastAsia="仿宋" w:cs="仿宋"/>
          <w:bCs/>
          <w:color w:val="auto"/>
          <w:sz w:val="24"/>
          <w:szCs w:val="24"/>
        </w:rPr>
        <w:t>规定的“投标供应商资格要求”的，采购人或采购代理机构将对其作“资格审查不合格”处理（无效投标），并不再将其投标提交评标委员会进行后续评审。</w:t>
      </w:r>
    </w:p>
    <w:p w14:paraId="383D1E3B">
      <w:pPr>
        <w:pStyle w:val="5"/>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（3）供应商信用记录查询与使用：见《供应商须知前附表》。</w:t>
      </w:r>
    </w:p>
    <w:p w14:paraId="5EBE9493">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b/>
          <w:color w:val="auto"/>
          <w:sz w:val="24"/>
          <w:szCs w:val="24"/>
        </w:rPr>
      </w:pPr>
      <w:bookmarkStart w:id="35" w:name="_Toc213839741"/>
      <w:r>
        <w:rPr>
          <w:rFonts w:hint="eastAsia" w:ascii="仿宋" w:hAnsi="仿宋" w:eastAsia="仿宋" w:cs="仿宋"/>
          <w:b/>
          <w:color w:val="auto"/>
          <w:sz w:val="24"/>
          <w:szCs w:val="24"/>
        </w:rPr>
        <w:t>（二十</w:t>
      </w: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报价方式</w:t>
      </w:r>
    </w:p>
    <w:p w14:paraId="26C4C4CB">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1、供应商提交的响应性文件中的报价，该报价只允许有一个报价，任何有选择性的报价将不予接受。</w:t>
      </w:r>
    </w:p>
    <w:p w14:paraId="6B0D270D">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所有成员与供应商进行单独</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中，</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的任何一方不得透露与</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有关的其他供应商的技术资料、价格和其他信息。</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有实质性变动的，</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应以书面形式通知所有参加</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的供应商。</w:t>
      </w:r>
    </w:p>
    <w:p w14:paraId="209D5F14">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结束后，供应商可根据</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情况，进行第二次报价</w:t>
      </w:r>
      <w:r>
        <w:rPr>
          <w:rFonts w:hint="eastAsia" w:ascii="仿宋" w:hAnsi="仿宋" w:eastAsia="仿宋" w:cs="仿宋"/>
          <w:color w:val="auto"/>
          <w:sz w:val="24"/>
          <w:szCs w:val="24"/>
          <w:lang w:eastAsia="zh-CN"/>
        </w:rPr>
        <w:t>，采购人也可以根据谈判情况开启多轮报价，</w:t>
      </w:r>
      <w:r>
        <w:rPr>
          <w:rFonts w:hint="eastAsia" w:ascii="仿宋" w:hAnsi="仿宋" w:eastAsia="仿宋" w:cs="仿宋"/>
          <w:color w:val="auto"/>
          <w:sz w:val="24"/>
          <w:szCs w:val="24"/>
        </w:rPr>
        <w:t>该报价为</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的最终报价。</w:t>
      </w:r>
    </w:p>
    <w:p w14:paraId="3994A626">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rPr>
        <w:t>4、第二次报价</w:t>
      </w:r>
      <w:r>
        <w:rPr>
          <w:rFonts w:hint="eastAsia" w:ascii="仿宋" w:hAnsi="仿宋" w:eastAsia="仿宋" w:cs="仿宋"/>
          <w:color w:val="auto"/>
          <w:sz w:val="24"/>
          <w:szCs w:val="24"/>
          <w:lang w:eastAsia="zh-CN"/>
        </w:rPr>
        <w:t>在政采云不见面开评标系统</w:t>
      </w:r>
      <w:r>
        <w:rPr>
          <w:rFonts w:hint="eastAsia" w:ascii="仿宋" w:hAnsi="仿宋" w:eastAsia="仿宋" w:cs="仿宋"/>
          <w:color w:val="auto"/>
          <w:sz w:val="24"/>
          <w:szCs w:val="24"/>
        </w:rPr>
        <w:t>填写提交。所有供应商的二次报价收集齐全后，二次报价不进行公开唱标</w:t>
      </w:r>
      <w:r>
        <w:rPr>
          <w:rFonts w:hint="eastAsia" w:ascii="仿宋" w:hAnsi="仿宋" w:eastAsia="仿宋" w:cs="仿宋"/>
          <w:color w:val="auto"/>
          <w:sz w:val="24"/>
          <w:szCs w:val="24"/>
          <w:lang w:eastAsia="zh-CN"/>
        </w:rPr>
        <w:t>，依次类推。</w:t>
      </w:r>
    </w:p>
    <w:p w14:paraId="5A3059C4">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8"/>
          <w:szCs w:val="28"/>
        </w:rPr>
      </w:pPr>
      <w:r>
        <w:rPr>
          <w:rFonts w:hint="eastAsia" w:ascii="仿宋" w:hAnsi="仿宋" w:eastAsia="仿宋" w:cs="仿宋"/>
          <w:color w:val="auto"/>
          <w:sz w:val="24"/>
          <w:szCs w:val="24"/>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bookmarkEnd w:id="35"/>
    </w:p>
    <w:p w14:paraId="7A5507D4">
      <w:pPr>
        <w:pStyle w:val="3"/>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七、评标</w:t>
      </w:r>
      <w:r>
        <w:rPr>
          <w:rFonts w:hint="eastAsia" w:ascii="仿宋" w:hAnsi="仿宋" w:eastAsia="仿宋" w:cs="仿宋"/>
          <w:color w:val="auto"/>
          <w:sz w:val="28"/>
          <w:szCs w:val="28"/>
          <w:lang w:eastAsia="zh-CN"/>
        </w:rPr>
        <w:t>程序</w:t>
      </w:r>
    </w:p>
    <w:p w14:paraId="07610A64">
      <w:pPr>
        <w:snapToGrid w:val="0"/>
        <w:spacing w:line="360" w:lineRule="auto"/>
        <w:ind w:firstLine="479" w:firstLineChars="196"/>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）评标原则</w:t>
      </w:r>
    </w:p>
    <w:p w14:paraId="7E75C10F">
      <w:pPr>
        <w:adjustRightInd w:val="0"/>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“公开、公平、公正、客观、择优”为评标的基本原则，</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小组将根据这一原则，公正、平等地对待各供应商。</w:t>
      </w:r>
    </w:p>
    <w:p w14:paraId="386751F8">
      <w:pPr>
        <w:adjustRightInd w:val="0"/>
        <w:snapToGrid w:val="0"/>
        <w:spacing w:line="360" w:lineRule="auto"/>
        <w:ind w:firstLine="359" w:firstLineChars="147"/>
        <w:rPr>
          <w:rFonts w:ascii="仿宋" w:hAnsi="仿宋" w:eastAsia="仿宋" w:cs="仿宋"/>
          <w:b/>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小组</w:t>
      </w:r>
    </w:p>
    <w:p w14:paraId="79CA2A81">
      <w:pPr>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评标委员会成员由招标人的代表1名和随机抽取的有关方面的专家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名组成，成员共为</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人，评标委员会的成员在评标过程中必须严格遵守政府采购的有关规定。专家从</w:t>
      </w:r>
      <w:r>
        <w:rPr>
          <w:rFonts w:hint="eastAsia" w:ascii="仿宋" w:hAnsi="仿宋" w:eastAsia="仿宋" w:cs="仿宋"/>
          <w:color w:val="auto"/>
          <w:sz w:val="24"/>
          <w:szCs w:val="24"/>
          <w:lang w:eastAsia="zh-CN"/>
        </w:rPr>
        <w:t>政采云</w:t>
      </w:r>
      <w:r>
        <w:rPr>
          <w:rFonts w:hint="eastAsia" w:ascii="仿宋" w:hAnsi="仿宋" w:eastAsia="仿宋" w:cs="仿宋"/>
          <w:color w:val="auto"/>
          <w:sz w:val="24"/>
          <w:szCs w:val="24"/>
        </w:rPr>
        <w:t>专家库中随机抽取产生，负责对响应文件进行审查、质询、评审、推选</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候选人。</w:t>
      </w:r>
    </w:p>
    <w:p w14:paraId="3D6C5DF1">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1、评标事务由</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小组负责，并独立履行下列职责：</w:t>
      </w:r>
    </w:p>
    <w:p w14:paraId="3BCEA7CB">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（a）审查响应文件是否符合本文件要求，并做出评价；</w:t>
      </w:r>
    </w:p>
    <w:p w14:paraId="3991FED0">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（b）要求供应商对响应文件有关事项做出澄清或答复；</w:t>
      </w:r>
    </w:p>
    <w:p w14:paraId="217D6565">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（c）推荐</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候选人名单，或者直接确定</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w:t>
      </w:r>
    </w:p>
    <w:p w14:paraId="58E98E70">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（d）向招标采购单位或者有关部门报告非法干预评标工作的行为。</w:t>
      </w:r>
    </w:p>
    <w:p w14:paraId="162AF4BE">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小组成员的义务</w:t>
      </w:r>
    </w:p>
    <w:p w14:paraId="17E01247">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（a）遵纪守法，客观、公正、廉洁地履行职责；</w:t>
      </w:r>
    </w:p>
    <w:p w14:paraId="594533B7">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规定的评标方法和标准进行评标，对评审意见承担个人责任；</w:t>
      </w:r>
    </w:p>
    <w:p w14:paraId="0FC1CE7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（c）对评标过程和结果，以及供应商的商业秘密保密；</w:t>
      </w:r>
    </w:p>
    <w:p w14:paraId="41959AFC">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（d）参与评标报告的起草；</w:t>
      </w:r>
    </w:p>
    <w:p w14:paraId="5D7D1CE3">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（e）配合财政部门的投诉处理工作；</w:t>
      </w:r>
    </w:p>
    <w:p w14:paraId="7E113BA0">
      <w:pPr>
        <w:keepNext w:val="0"/>
        <w:keepLines w:val="0"/>
        <w:pageBreakBefore w:val="0"/>
        <w:kinsoku/>
        <w:wordWrap/>
        <w:overflowPunct/>
        <w:topLinePunct w:val="0"/>
        <w:autoSpaceDE/>
        <w:autoSpaceDN/>
        <w:bidi w:val="0"/>
        <w:snapToGrid w:val="0"/>
        <w:spacing w:line="305" w:lineRule="auto"/>
        <w:ind w:firstLine="359" w:firstLineChars="147"/>
        <w:rPr>
          <w:rFonts w:hint="eastAsia" w:ascii="仿宋" w:hAnsi="仿宋" w:eastAsia="仿宋" w:cs="仿宋"/>
          <w:color w:val="auto"/>
          <w:sz w:val="24"/>
          <w:szCs w:val="24"/>
        </w:rPr>
      </w:pPr>
      <w:r>
        <w:rPr>
          <w:rFonts w:hint="eastAsia" w:ascii="仿宋" w:hAnsi="仿宋" w:eastAsia="仿宋" w:cs="仿宋"/>
          <w:color w:val="auto"/>
          <w:sz w:val="24"/>
          <w:szCs w:val="24"/>
        </w:rPr>
        <w:t>（f）配合招标采购单位答复供应商提出的质疑。</w:t>
      </w:r>
    </w:p>
    <w:p w14:paraId="12303477">
      <w:pPr>
        <w:pStyle w:val="25"/>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3.评标程序</w:t>
      </w:r>
    </w:p>
    <w:p w14:paraId="4C991F4A">
      <w:pPr>
        <w:pStyle w:val="25"/>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本次评标首先由评标委员会对投标人的响应文件进行初审，对未能通过初审的响应文件作无效标处理；</w:t>
      </w:r>
    </w:p>
    <w:p w14:paraId="3449CCEC">
      <w:pPr>
        <w:pStyle w:val="25"/>
        <w:keepNext w:val="0"/>
        <w:keepLines w:val="0"/>
        <w:pageBreakBefore w:val="0"/>
        <w:kinsoku/>
        <w:wordWrap/>
        <w:overflowPunct/>
        <w:topLinePunct w:val="0"/>
        <w:autoSpaceDE/>
        <w:autoSpaceDN/>
        <w:bidi w:val="0"/>
        <w:snapToGrid w:val="0"/>
        <w:spacing w:line="305" w:lineRule="auto"/>
        <w:rPr>
          <w:rFonts w:hint="eastAsia"/>
          <w:color w:val="auto"/>
          <w:sz w:val="24"/>
          <w:szCs w:val="24"/>
          <w:lang w:val="en-US" w:eastAsia="zh-CN"/>
        </w:rPr>
      </w:pPr>
      <w:r>
        <w:rPr>
          <w:rFonts w:hint="eastAsia" w:ascii="仿宋" w:hAnsi="仿宋" w:eastAsia="仿宋" w:cs="仿宋"/>
          <w:color w:val="auto"/>
          <w:sz w:val="24"/>
          <w:szCs w:val="24"/>
          <w:lang w:val="en-US" w:eastAsia="zh-CN" w:bidi="en-US"/>
        </w:rPr>
        <w:t>5对通过初审的投标人的响应文件进行详细的比较和评价。如需要，进行必要的澄清工作；</w:t>
      </w:r>
    </w:p>
    <w:p w14:paraId="10B42D65">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lang w:eastAsia="zh-CN"/>
        </w:rPr>
        <w:t>响应文件初审</w:t>
      </w:r>
    </w:p>
    <w:p w14:paraId="42FB7C1B">
      <w:pPr>
        <w:spacing w:line="400" w:lineRule="exact"/>
        <w:ind w:firstLine="359" w:firstLineChars="147"/>
        <w:rPr>
          <w:rFonts w:ascii="仿宋" w:hAnsi="仿宋" w:eastAsia="仿宋" w:cs="仿宋"/>
          <w:b/>
          <w:color w:val="auto"/>
          <w:sz w:val="24"/>
          <w:szCs w:val="24"/>
          <w:lang w:eastAsia="zh-CN"/>
        </w:rPr>
      </w:pPr>
      <w:r>
        <w:rPr>
          <w:rFonts w:hint="eastAsia" w:ascii="仿宋" w:hAnsi="仿宋" w:eastAsia="仿宋" w:cs="仿宋"/>
          <w:b/>
          <w:color w:val="auto"/>
          <w:sz w:val="24"/>
          <w:szCs w:val="24"/>
          <w:lang w:eastAsia="zh-CN"/>
        </w:rPr>
        <w:t>6.资格性审查:</w:t>
      </w:r>
    </w:p>
    <w:p w14:paraId="750A5555">
      <w:pPr>
        <w:spacing w:line="400" w:lineRule="exact"/>
        <w:ind w:firstLine="359" w:firstLineChars="147"/>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.1评审细则</w:t>
      </w:r>
    </w:p>
    <w:tbl>
      <w:tblPr>
        <w:tblStyle w:val="2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63CE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77616B63">
            <w:pPr>
              <w:jc w:val="center"/>
              <w:rPr>
                <w:rFonts w:ascii="仿宋" w:hAnsi="仿宋" w:eastAsia="仿宋" w:cs="仿宋"/>
                <w:b/>
                <w:color w:val="auto"/>
                <w:sz w:val="24"/>
                <w:szCs w:val="24"/>
              </w:rPr>
            </w:pPr>
            <w:r>
              <w:rPr>
                <w:rFonts w:hint="eastAsia" w:ascii="仿宋" w:hAnsi="仿宋" w:eastAsia="仿宋" w:cs="仿宋"/>
                <w:b/>
                <w:color w:val="auto"/>
                <w:sz w:val="24"/>
                <w:szCs w:val="24"/>
              </w:rPr>
              <w:t>项目</w:t>
            </w:r>
          </w:p>
        </w:tc>
        <w:tc>
          <w:tcPr>
            <w:tcW w:w="7196" w:type="dxa"/>
            <w:gridSpan w:val="2"/>
            <w:vMerge w:val="restart"/>
            <w:vAlign w:val="center"/>
          </w:tcPr>
          <w:p w14:paraId="46F5E022">
            <w:pPr>
              <w:jc w:val="center"/>
              <w:rPr>
                <w:rFonts w:ascii="仿宋" w:hAnsi="仿宋" w:eastAsia="仿宋" w:cs="仿宋"/>
                <w:b/>
                <w:color w:val="auto"/>
                <w:sz w:val="24"/>
                <w:szCs w:val="24"/>
              </w:rPr>
            </w:pPr>
            <w:r>
              <w:rPr>
                <w:rFonts w:hint="eastAsia" w:ascii="仿宋" w:hAnsi="仿宋" w:eastAsia="仿宋" w:cs="仿宋"/>
                <w:b/>
                <w:color w:val="auto"/>
                <w:sz w:val="24"/>
                <w:szCs w:val="24"/>
              </w:rPr>
              <w:t>评审内容</w:t>
            </w:r>
          </w:p>
        </w:tc>
        <w:tc>
          <w:tcPr>
            <w:tcW w:w="1209" w:type="dxa"/>
            <w:gridSpan w:val="2"/>
            <w:vAlign w:val="center"/>
          </w:tcPr>
          <w:p w14:paraId="0BAB1D9B">
            <w:pPr>
              <w:jc w:val="center"/>
              <w:rPr>
                <w:rFonts w:ascii="仿宋" w:hAnsi="仿宋" w:eastAsia="仿宋" w:cs="仿宋"/>
                <w:b/>
                <w:color w:val="auto"/>
                <w:sz w:val="24"/>
                <w:szCs w:val="24"/>
              </w:rPr>
            </w:pPr>
            <w:r>
              <w:rPr>
                <w:rFonts w:hint="eastAsia" w:ascii="仿宋" w:hAnsi="仿宋" w:eastAsia="仿宋" w:cs="仿宋"/>
                <w:b/>
                <w:color w:val="auto"/>
                <w:sz w:val="24"/>
                <w:szCs w:val="24"/>
              </w:rPr>
              <w:t>评审意见</w:t>
            </w:r>
          </w:p>
        </w:tc>
      </w:tr>
      <w:tr w14:paraId="5E62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81" w:type="dxa"/>
            <w:vMerge w:val="continue"/>
            <w:vAlign w:val="center"/>
          </w:tcPr>
          <w:p w14:paraId="7134678B">
            <w:pPr>
              <w:rPr>
                <w:rFonts w:ascii="仿宋" w:hAnsi="仿宋" w:eastAsia="仿宋" w:cs="仿宋"/>
                <w:color w:val="auto"/>
                <w:sz w:val="24"/>
                <w:szCs w:val="24"/>
              </w:rPr>
            </w:pPr>
          </w:p>
        </w:tc>
        <w:tc>
          <w:tcPr>
            <w:tcW w:w="7196" w:type="dxa"/>
            <w:gridSpan w:val="2"/>
            <w:vMerge w:val="continue"/>
          </w:tcPr>
          <w:p w14:paraId="72B5EBDC">
            <w:pPr>
              <w:rPr>
                <w:rFonts w:ascii="仿宋" w:hAnsi="仿宋" w:eastAsia="仿宋" w:cs="仿宋"/>
                <w:color w:val="auto"/>
                <w:sz w:val="24"/>
                <w:szCs w:val="24"/>
              </w:rPr>
            </w:pPr>
          </w:p>
        </w:tc>
        <w:tc>
          <w:tcPr>
            <w:tcW w:w="555" w:type="dxa"/>
            <w:vAlign w:val="center"/>
          </w:tcPr>
          <w:p w14:paraId="402101BC">
            <w:pPr>
              <w:jc w:val="center"/>
              <w:rPr>
                <w:rFonts w:ascii="仿宋" w:hAnsi="仿宋" w:eastAsia="仿宋" w:cs="仿宋"/>
                <w:b/>
                <w:color w:val="auto"/>
                <w:sz w:val="24"/>
                <w:szCs w:val="24"/>
              </w:rPr>
            </w:pPr>
            <w:r>
              <w:rPr>
                <w:rFonts w:hint="eastAsia" w:ascii="仿宋" w:hAnsi="仿宋" w:eastAsia="仿宋" w:cs="仿宋"/>
                <w:b/>
                <w:color w:val="auto"/>
                <w:sz w:val="24"/>
                <w:szCs w:val="24"/>
              </w:rPr>
              <w:t>是</w:t>
            </w:r>
          </w:p>
        </w:tc>
        <w:tc>
          <w:tcPr>
            <w:tcW w:w="654" w:type="dxa"/>
            <w:vAlign w:val="center"/>
          </w:tcPr>
          <w:p w14:paraId="717613AA">
            <w:pPr>
              <w:jc w:val="center"/>
              <w:rPr>
                <w:rFonts w:ascii="仿宋" w:hAnsi="仿宋" w:eastAsia="仿宋" w:cs="仿宋"/>
                <w:b/>
                <w:color w:val="auto"/>
                <w:sz w:val="24"/>
                <w:szCs w:val="24"/>
              </w:rPr>
            </w:pPr>
            <w:r>
              <w:rPr>
                <w:rFonts w:hint="eastAsia" w:ascii="仿宋" w:hAnsi="仿宋" w:eastAsia="仿宋" w:cs="仿宋"/>
                <w:b/>
                <w:color w:val="auto"/>
                <w:sz w:val="24"/>
                <w:szCs w:val="24"/>
              </w:rPr>
              <w:t>否</w:t>
            </w:r>
          </w:p>
        </w:tc>
      </w:tr>
      <w:tr w14:paraId="2FC4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1" w:type="dxa"/>
            <w:vMerge w:val="continue"/>
            <w:vAlign w:val="center"/>
          </w:tcPr>
          <w:p w14:paraId="7B039348">
            <w:pPr>
              <w:jc w:val="center"/>
              <w:rPr>
                <w:rFonts w:ascii="仿宋" w:hAnsi="仿宋" w:eastAsia="仿宋" w:cs="仿宋"/>
                <w:color w:val="auto"/>
                <w:sz w:val="24"/>
                <w:szCs w:val="24"/>
                <w:lang w:eastAsia="zh-CN"/>
              </w:rPr>
            </w:pPr>
          </w:p>
        </w:tc>
        <w:tc>
          <w:tcPr>
            <w:tcW w:w="547" w:type="dxa"/>
            <w:vAlign w:val="center"/>
          </w:tcPr>
          <w:p w14:paraId="6DD6764E">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6649" w:type="dxa"/>
            <w:vAlign w:val="center"/>
          </w:tcPr>
          <w:p w14:paraId="19CC5739">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（三证合一）营业执照</w:t>
            </w:r>
          </w:p>
        </w:tc>
        <w:tc>
          <w:tcPr>
            <w:tcW w:w="555" w:type="dxa"/>
          </w:tcPr>
          <w:p w14:paraId="6265AC6B">
            <w:pPr>
              <w:rPr>
                <w:rFonts w:ascii="仿宋" w:hAnsi="仿宋" w:eastAsia="仿宋" w:cs="仿宋"/>
                <w:color w:val="auto"/>
                <w:sz w:val="24"/>
                <w:szCs w:val="24"/>
                <w:lang w:eastAsia="zh-CN"/>
              </w:rPr>
            </w:pPr>
          </w:p>
        </w:tc>
        <w:tc>
          <w:tcPr>
            <w:tcW w:w="654" w:type="dxa"/>
          </w:tcPr>
          <w:p w14:paraId="4B68FC92">
            <w:pPr>
              <w:rPr>
                <w:rFonts w:ascii="仿宋" w:hAnsi="仿宋" w:eastAsia="仿宋" w:cs="仿宋"/>
                <w:color w:val="auto"/>
                <w:sz w:val="24"/>
                <w:szCs w:val="24"/>
                <w:lang w:eastAsia="zh-CN"/>
              </w:rPr>
            </w:pPr>
          </w:p>
        </w:tc>
      </w:tr>
      <w:tr w14:paraId="7B3E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015BCAFF">
            <w:pPr>
              <w:rPr>
                <w:rFonts w:ascii="仿宋" w:hAnsi="仿宋" w:eastAsia="仿宋" w:cs="仿宋"/>
                <w:color w:val="auto"/>
                <w:sz w:val="24"/>
                <w:szCs w:val="24"/>
                <w:lang w:eastAsia="zh-CN"/>
              </w:rPr>
            </w:pPr>
          </w:p>
        </w:tc>
        <w:tc>
          <w:tcPr>
            <w:tcW w:w="547" w:type="dxa"/>
            <w:vAlign w:val="center"/>
          </w:tcPr>
          <w:p w14:paraId="2422E61F">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6649" w:type="dxa"/>
            <w:vAlign w:val="center"/>
          </w:tcPr>
          <w:p w14:paraId="66A2CD28">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法定代表人投标需提供法定代表人资格证明书，委托代理人投标需提供法定代表人授权委托书</w:t>
            </w:r>
          </w:p>
        </w:tc>
        <w:tc>
          <w:tcPr>
            <w:tcW w:w="555" w:type="dxa"/>
          </w:tcPr>
          <w:p w14:paraId="5A11A266">
            <w:pPr>
              <w:rPr>
                <w:rFonts w:ascii="仿宋" w:hAnsi="仿宋" w:eastAsia="仿宋" w:cs="仿宋"/>
                <w:color w:val="auto"/>
                <w:sz w:val="24"/>
                <w:szCs w:val="24"/>
                <w:lang w:eastAsia="zh-CN"/>
              </w:rPr>
            </w:pPr>
          </w:p>
        </w:tc>
        <w:tc>
          <w:tcPr>
            <w:tcW w:w="654" w:type="dxa"/>
          </w:tcPr>
          <w:p w14:paraId="40667A54">
            <w:pPr>
              <w:rPr>
                <w:rFonts w:ascii="仿宋" w:hAnsi="仿宋" w:eastAsia="仿宋" w:cs="仿宋"/>
                <w:color w:val="auto"/>
                <w:sz w:val="24"/>
                <w:szCs w:val="24"/>
                <w:lang w:eastAsia="zh-CN"/>
              </w:rPr>
            </w:pPr>
          </w:p>
        </w:tc>
      </w:tr>
      <w:tr w14:paraId="6131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81" w:type="dxa"/>
            <w:vMerge w:val="continue"/>
            <w:vAlign w:val="center"/>
          </w:tcPr>
          <w:p w14:paraId="5F67E6FC">
            <w:pPr>
              <w:rPr>
                <w:rFonts w:ascii="仿宋" w:hAnsi="仿宋" w:eastAsia="仿宋" w:cs="仿宋"/>
                <w:color w:val="auto"/>
                <w:sz w:val="24"/>
                <w:szCs w:val="24"/>
                <w:lang w:eastAsia="zh-CN"/>
              </w:rPr>
            </w:pPr>
          </w:p>
        </w:tc>
        <w:tc>
          <w:tcPr>
            <w:tcW w:w="547" w:type="dxa"/>
            <w:vAlign w:val="center"/>
          </w:tcPr>
          <w:p w14:paraId="0B678070">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6649" w:type="dxa"/>
            <w:vAlign w:val="center"/>
          </w:tcPr>
          <w:p w14:paraId="37DBE364">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55" w:type="dxa"/>
          </w:tcPr>
          <w:p w14:paraId="78185C8B">
            <w:pPr>
              <w:rPr>
                <w:rFonts w:ascii="仿宋" w:hAnsi="仿宋" w:eastAsia="仿宋" w:cs="仿宋"/>
                <w:color w:val="auto"/>
                <w:sz w:val="24"/>
                <w:szCs w:val="24"/>
                <w:lang w:eastAsia="zh-CN"/>
              </w:rPr>
            </w:pPr>
          </w:p>
        </w:tc>
        <w:tc>
          <w:tcPr>
            <w:tcW w:w="654" w:type="dxa"/>
          </w:tcPr>
          <w:p w14:paraId="2FF8C8D9">
            <w:pPr>
              <w:rPr>
                <w:rFonts w:ascii="仿宋" w:hAnsi="仿宋" w:eastAsia="仿宋" w:cs="仿宋"/>
                <w:color w:val="auto"/>
                <w:sz w:val="24"/>
                <w:szCs w:val="24"/>
                <w:lang w:eastAsia="zh-CN"/>
              </w:rPr>
            </w:pPr>
          </w:p>
        </w:tc>
      </w:tr>
      <w:tr w14:paraId="65C7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1" w:type="dxa"/>
            <w:vMerge w:val="continue"/>
            <w:vAlign w:val="center"/>
          </w:tcPr>
          <w:p w14:paraId="5F2BB6AB">
            <w:pPr>
              <w:rPr>
                <w:rFonts w:ascii="仿宋" w:hAnsi="仿宋" w:eastAsia="仿宋" w:cs="仿宋"/>
                <w:color w:val="auto"/>
                <w:sz w:val="24"/>
                <w:szCs w:val="24"/>
                <w:lang w:eastAsia="zh-CN"/>
              </w:rPr>
            </w:pPr>
          </w:p>
        </w:tc>
        <w:tc>
          <w:tcPr>
            <w:tcW w:w="547" w:type="dxa"/>
            <w:vAlign w:val="center"/>
          </w:tcPr>
          <w:p w14:paraId="07E3DF4B">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6649" w:type="dxa"/>
            <w:vAlign w:val="center"/>
          </w:tcPr>
          <w:p w14:paraId="7921A921">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投标保证金缴纳凭证或投标担保函</w:t>
            </w:r>
          </w:p>
        </w:tc>
        <w:tc>
          <w:tcPr>
            <w:tcW w:w="555" w:type="dxa"/>
          </w:tcPr>
          <w:p w14:paraId="7B19571A">
            <w:pPr>
              <w:rPr>
                <w:rFonts w:ascii="仿宋" w:hAnsi="仿宋" w:eastAsia="仿宋" w:cs="仿宋"/>
                <w:color w:val="auto"/>
                <w:sz w:val="24"/>
                <w:szCs w:val="24"/>
                <w:lang w:eastAsia="zh-CN"/>
              </w:rPr>
            </w:pPr>
          </w:p>
        </w:tc>
        <w:tc>
          <w:tcPr>
            <w:tcW w:w="654" w:type="dxa"/>
          </w:tcPr>
          <w:p w14:paraId="19BFEDBD">
            <w:pPr>
              <w:rPr>
                <w:rFonts w:ascii="仿宋" w:hAnsi="仿宋" w:eastAsia="仿宋" w:cs="仿宋"/>
                <w:color w:val="auto"/>
                <w:sz w:val="24"/>
                <w:szCs w:val="24"/>
                <w:lang w:eastAsia="zh-CN"/>
              </w:rPr>
            </w:pPr>
          </w:p>
        </w:tc>
      </w:tr>
      <w:tr w14:paraId="23EE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39A2916A">
            <w:pPr>
              <w:rPr>
                <w:rFonts w:ascii="仿宋" w:hAnsi="仿宋" w:eastAsia="仿宋" w:cs="仿宋"/>
                <w:color w:val="auto"/>
                <w:sz w:val="24"/>
                <w:szCs w:val="24"/>
                <w:lang w:eastAsia="zh-CN"/>
              </w:rPr>
            </w:pPr>
          </w:p>
        </w:tc>
        <w:tc>
          <w:tcPr>
            <w:tcW w:w="547" w:type="dxa"/>
            <w:vAlign w:val="center"/>
          </w:tcPr>
          <w:p w14:paraId="76E6901D">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6649" w:type="dxa"/>
            <w:vAlign w:val="center"/>
          </w:tcPr>
          <w:p w14:paraId="00B0ADDA">
            <w:pPr>
              <w:widowControl/>
              <w:textAlignment w:val="center"/>
              <w:rPr>
                <w:rFonts w:ascii="仿宋" w:hAnsi="仿宋" w:eastAsia="仿宋" w:cs="仿宋"/>
                <w:color w:val="auto"/>
                <w:sz w:val="24"/>
                <w:szCs w:val="24"/>
                <w:lang w:eastAsia="zh-CN"/>
              </w:rPr>
            </w:pPr>
            <w:r>
              <w:rPr>
                <w:rFonts w:ascii="仿宋" w:hAnsi="仿宋" w:eastAsia="仿宋" w:cs="仿宋"/>
                <w:color w:val="auto"/>
                <w:highlight w:val="none"/>
                <w:lang w:eastAsia="zh-CN"/>
              </w:rPr>
              <w:t>投标企业须提供投标人（被授权在职人员）近6个月内任意一个月有效的社保证明</w:t>
            </w:r>
          </w:p>
        </w:tc>
        <w:tc>
          <w:tcPr>
            <w:tcW w:w="555" w:type="dxa"/>
          </w:tcPr>
          <w:p w14:paraId="5B041367">
            <w:pPr>
              <w:rPr>
                <w:rFonts w:ascii="仿宋" w:hAnsi="仿宋" w:eastAsia="仿宋" w:cs="仿宋"/>
                <w:color w:val="auto"/>
                <w:sz w:val="24"/>
                <w:szCs w:val="24"/>
                <w:lang w:eastAsia="zh-CN"/>
              </w:rPr>
            </w:pPr>
          </w:p>
        </w:tc>
        <w:tc>
          <w:tcPr>
            <w:tcW w:w="654" w:type="dxa"/>
          </w:tcPr>
          <w:p w14:paraId="3187DBE7">
            <w:pPr>
              <w:rPr>
                <w:rFonts w:ascii="仿宋" w:hAnsi="仿宋" w:eastAsia="仿宋" w:cs="仿宋"/>
                <w:color w:val="auto"/>
                <w:sz w:val="24"/>
                <w:szCs w:val="24"/>
                <w:lang w:eastAsia="zh-CN"/>
              </w:rPr>
            </w:pPr>
          </w:p>
        </w:tc>
      </w:tr>
      <w:tr w14:paraId="53DD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37A4F96B">
            <w:pPr>
              <w:jc w:val="center"/>
              <w:rPr>
                <w:rFonts w:ascii="仿宋" w:hAnsi="仿宋" w:eastAsia="仿宋" w:cs="仿宋"/>
                <w:color w:val="auto"/>
                <w:sz w:val="24"/>
                <w:szCs w:val="24"/>
                <w:lang w:eastAsia="zh-CN"/>
              </w:rPr>
            </w:pPr>
          </w:p>
        </w:tc>
        <w:tc>
          <w:tcPr>
            <w:tcW w:w="547" w:type="dxa"/>
          </w:tcPr>
          <w:p w14:paraId="3AD2E4DE">
            <w:pPr>
              <w:spacing w:line="440" w:lineRule="exact"/>
              <w:rPr>
                <w:rFonts w:ascii="仿宋" w:hAnsi="仿宋" w:eastAsia="仿宋" w:cs="仿宋"/>
                <w:color w:val="auto"/>
                <w:sz w:val="24"/>
                <w:szCs w:val="24"/>
                <w:lang w:eastAsia="zh-CN"/>
              </w:rPr>
            </w:pPr>
          </w:p>
        </w:tc>
        <w:tc>
          <w:tcPr>
            <w:tcW w:w="6649" w:type="dxa"/>
          </w:tcPr>
          <w:p w14:paraId="1FC32512">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结论：是否通过评审（须填写通过或不通过）</w:t>
            </w:r>
          </w:p>
          <w:p w14:paraId="35341563">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注：如有一项不合格，作废标处理。</w:t>
            </w:r>
          </w:p>
        </w:tc>
        <w:tc>
          <w:tcPr>
            <w:tcW w:w="1209" w:type="dxa"/>
            <w:gridSpan w:val="2"/>
          </w:tcPr>
          <w:p w14:paraId="4347CD80">
            <w:pPr>
              <w:rPr>
                <w:rFonts w:ascii="仿宋" w:hAnsi="仿宋" w:eastAsia="仿宋" w:cs="仿宋"/>
                <w:color w:val="auto"/>
                <w:sz w:val="24"/>
                <w:szCs w:val="24"/>
                <w:lang w:eastAsia="zh-CN"/>
              </w:rPr>
            </w:pPr>
          </w:p>
        </w:tc>
      </w:tr>
    </w:tbl>
    <w:p w14:paraId="3D5E2FD4">
      <w:pPr>
        <w:spacing w:line="400" w:lineRule="exact"/>
        <w:ind w:firstLine="590" w:firstLineChars="241"/>
        <w:rPr>
          <w:rFonts w:ascii="仿宋" w:hAnsi="仿宋" w:eastAsia="仿宋" w:cs="仿宋"/>
          <w:b/>
          <w:color w:val="auto"/>
          <w:sz w:val="24"/>
          <w:szCs w:val="24"/>
          <w:lang w:eastAsia="zh-CN"/>
        </w:rPr>
      </w:pPr>
      <w:r>
        <w:rPr>
          <w:rFonts w:hint="eastAsia" w:ascii="仿宋" w:hAnsi="仿宋" w:eastAsia="仿宋" w:cs="仿宋"/>
          <w:b/>
          <w:color w:val="auto"/>
          <w:sz w:val="24"/>
          <w:szCs w:val="24"/>
          <w:lang w:eastAsia="zh-CN"/>
        </w:rPr>
        <w:t>6.2如评标专家在检验电子标书过程中，如果由于投标人自身原因导致评标专家无法查看并检验电子标书中以上相关资料的，否决其投标。即使投标单位将原件携带至现场的，同样按无效投标处理。</w:t>
      </w:r>
    </w:p>
    <w:p w14:paraId="299629F4">
      <w:pPr>
        <w:spacing w:before="156" w:beforeLines="50" w:line="440" w:lineRule="exact"/>
        <w:ind w:firstLine="359" w:firstLineChars="147"/>
        <w:rPr>
          <w:rFonts w:ascii="仿宋" w:hAnsi="仿宋" w:eastAsia="仿宋" w:cs="仿宋"/>
          <w:b/>
          <w:color w:val="auto"/>
          <w:sz w:val="24"/>
          <w:szCs w:val="24"/>
        </w:rPr>
      </w:pPr>
      <w:r>
        <w:rPr>
          <w:rFonts w:hint="eastAsia" w:ascii="仿宋" w:hAnsi="仿宋" w:eastAsia="仿宋" w:cs="仿宋"/>
          <w:b/>
          <w:color w:val="auto"/>
          <w:sz w:val="24"/>
          <w:szCs w:val="24"/>
          <w:lang w:eastAsia="zh-CN"/>
        </w:rPr>
        <w:t>7</w:t>
      </w:r>
      <w:r>
        <w:rPr>
          <w:rFonts w:hint="eastAsia" w:ascii="仿宋" w:hAnsi="仿宋" w:eastAsia="仿宋" w:cs="仿宋"/>
          <w:b/>
          <w:color w:val="auto"/>
          <w:sz w:val="24"/>
          <w:szCs w:val="24"/>
        </w:rPr>
        <w:t>.符合性审查</w:t>
      </w:r>
    </w:p>
    <w:p w14:paraId="05C5663C">
      <w:pPr>
        <w:spacing w:line="440" w:lineRule="exact"/>
        <w:ind w:firstLine="367" w:firstLineChars="150"/>
        <w:rPr>
          <w:rFonts w:ascii="仿宋" w:hAnsi="仿宋" w:eastAsia="仿宋" w:cs="仿宋"/>
          <w:color w:val="auto"/>
          <w:sz w:val="24"/>
          <w:szCs w:val="24"/>
        </w:rPr>
      </w:pPr>
      <w:r>
        <w:rPr>
          <w:rFonts w:hint="eastAsia" w:ascii="仿宋" w:hAnsi="仿宋" w:eastAsia="仿宋" w:cs="仿宋"/>
          <w:color w:val="auto"/>
          <w:sz w:val="24"/>
          <w:szCs w:val="24"/>
          <w:lang w:eastAsia="zh-CN"/>
        </w:rPr>
        <w:t>7</w:t>
      </w:r>
      <w:r>
        <w:rPr>
          <w:rFonts w:hint="eastAsia" w:ascii="仿宋" w:hAnsi="仿宋" w:eastAsia="仿宋" w:cs="仿宋"/>
          <w:color w:val="auto"/>
          <w:sz w:val="24"/>
          <w:szCs w:val="24"/>
        </w:rPr>
        <w:t>．1评审细则</w:t>
      </w:r>
    </w:p>
    <w:tbl>
      <w:tblPr>
        <w:tblStyle w:val="20"/>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6F74D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350AFF93">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26BBCF05">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34343EFC">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06A2F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3DC88D37">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5388D68D">
            <w:pPr>
              <w:spacing w:line="240" w:lineRule="auto"/>
              <w:rPr>
                <w:rFonts w:ascii="仿宋" w:hAnsi="仿宋" w:eastAsia="仿宋" w:cs="仿宋"/>
                <w:color w:val="auto"/>
                <w:highlight w:val="none"/>
              </w:rPr>
            </w:pPr>
          </w:p>
        </w:tc>
        <w:tc>
          <w:tcPr>
            <w:tcW w:w="749" w:type="dxa"/>
            <w:vAlign w:val="center"/>
          </w:tcPr>
          <w:p w14:paraId="75CE30C4">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60ADBBE5">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2F68B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162B394B">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0E1BE86D">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2FA18209">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37A58C12">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265A444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72CFB3B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49" w:type="dxa"/>
            <w:tcBorders>
              <w:left w:val="single" w:color="auto" w:sz="4" w:space="0"/>
              <w:right w:val="single" w:color="auto" w:sz="4" w:space="0"/>
            </w:tcBorders>
          </w:tcPr>
          <w:p w14:paraId="36B192D4">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6729F74E">
            <w:pPr>
              <w:spacing w:line="240" w:lineRule="auto"/>
              <w:jc w:val="center"/>
              <w:rPr>
                <w:rFonts w:ascii="仿宋" w:hAnsi="仿宋" w:eastAsia="仿宋" w:cs="仿宋"/>
                <w:b/>
                <w:color w:val="auto"/>
                <w:szCs w:val="21"/>
                <w:highlight w:val="none"/>
                <w:lang w:eastAsia="zh-CN"/>
              </w:rPr>
            </w:pPr>
          </w:p>
        </w:tc>
      </w:tr>
      <w:tr w14:paraId="5DA01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27CA2CC3">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8A98EA7">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2DF76A1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法定代表人身份证明及授权委托书有效，且符合招标文件规定的格式。</w:t>
            </w:r>
          </w:p>
        </w:tc>
        <w:tc>
          <w:tcPr>
            <w:tcW w:w="749" w:type="dxa"/>
            <w:tcBorders>
              <w:left w:val="single" w:color="auto" w:sz="4" w:space="0"/>
            </w:tcBorders>
          </w:tcPr>
          <w:p w14:paraId="16D1A76E">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B4EC851">
            <w:pPr>
              <w:spacing w:line="240" w:lineRule="auto"/>
              <w:rPr>
                <w:rFonts w:ascii="仿宋" w:hAnsi="仿宋" w:eastAsia="仿宋" w:cs="仿宋"/>
                <w:color w:val="auto"/>
                <w:szCs w:val="21"/>
                <w:highlight w:val="none"/>
                <w:lang w:eastAsia="zh-CN"/>
              </w:rPr>
            </w:pPr>
          </w:p>
        </w:tc>
      </w:tr>
      <w:tr w14:paraId="52D02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0F5EF8B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3B9CFB79">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0670F068">
            <w:pPr>
              <w:widowControl/>
              <w:spacing w:line="240" w:lineRule="auto"/>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49" w:type="dxa"/>
            <w:tcBorders>
              <w:left w:val="single" w:color="auto" w:sz="4" w:space="0"/>
            </w:tcBorders>
          </w:tcPr>
          <w:p w14:paraId="0F06E361">
            <w:pPr>
              <w:spacing w:line="240" w:lineRule="auto"/>
              <w:rPr>
                <w:rFonts w:ascii="仿宋" w:hAnsi="仿宋" w:eastAsia="仿宋" w:cs="仿宋"/>
                <w:color w:val="auto"/>
                <w:szCs w:val="21"/>
                <w:highlight w:val="none"/>
              </w:rPr>
            </w:pPr>
          </w:p>
        </w:tc>
        <w:tc>
          <w:tcPr>
            <w:tcW w:w="617" w:type="dxa"/>
            <w:tcBorders>
              <w:right w:val="single" w:color="auto" w:sz="4" w:space="0"/>
            </w:tcBorders>
          </w:tcPr>
          <w:p w14:paraId="662879C4">
            <w:pPr>
              <w:spacing w:line="240" w:lineRule="auto"/>
              <w:rPr>
                <w:rFonts w:ascii="仿宋" w:hAnsi="仿宋" w:eastAsia="仿宋" w:cs="仿宋"/>
                <w:color w:val="auto"/>
                <w:szCs w:val="21"/>
                <w:highlight w:val="none"/>
              </w:rPr>
            </w:pPr>
          </w:p>
        </w:tc>
      </w:tr>
      <w:tr w14:paraId="3B7D1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55819FC2">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052688E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7E4DBAC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响应文件内容齐全、无遗漏。</w:t>
            </w:r>
          </w:p>
        </w:tc>
        <w:tc>
          <w:tcPr>
            <w:tcW w:w="749" w:type="dxa"/>
            <w:tcBorders>
              <w:left w:val="single" w:color="auto" w:sz="4" w:space="0"/>
            </w:tcBorders>
          </w:tcPr>
          <w:p w14:paraId="5148689A">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6F747DA4">
            <w:pPr>
              <w:spacing w:line="240" w:lineRule="auto"/>
              <w:rPr>
                <w:rFonts w:ascii="仿宋" w:hAnsi="仿宋" w:eastAsia="仿宋" w:cs="仿宋"/>
                <w:color w:val="auto"/>
                <w:szCs w:val="21"/>
                <w:highlight w:val="none"/>
                <w:lang w:eastAsia="zh-CN"/>
              </w:rPr>
            </w:pPr>
          </w:p>
        </w:tc>
      </w:tr>
      <w:tr w14:paraId="76C2C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91B22D6">
            <w:pPr>
              <w:spacing w:line="240" w:lineRule="auto"/>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7DF13DA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381FC1B3">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对谈判文件规定的招标内容全部作出响应。</w:t>
            </w:r>
          </w:p>
        </w:tc>
        <w:tc>
          <w:tcPr>
            <w:tcW w:w="749" w:type="dxa"/>
            <w:tcBorders>
              <w:left w:val="single" w:color="auto" w:sz="4" w:space="0"/>
              <w:bottom w:val="single" w:color="auto" w:sz="4" w:space="0"/>
            </w:tcBorders>
          </w:tcPr>
          <w:p w14:paraId="28A9D917">
            <w:pPr>
              <w:spacing w:line="240" w:lineRule="auto"/>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00FAA96C">
            <w:pPr>
              <w:spacing w:line="240" w:lineRule="auto"/>
              <w:rPr>
                <w:rFonts w:ascii="仿宋" w:hAnsi="仿宋" w:eastAsia="仿宋" w:cs="仿宋"/>
                <w:color w:val="auto"/>
                <w:szCs w:val="21"/>
                <w:highlight w:val="none"/>
                <w:lang w:eastAsia="zh-CN"/>
              </w:rPr>
            </w:pPr>
          </w:p>
        </w:tc>
      </w:tr>
      <w:tr w14:paraId="1E675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77A2CAD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B7B8D3A">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14:paraId="413303F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满足谈判文件提出的技术和质量要求。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0E7CC821">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29D6C21C">
            <w:pPr>
              <w:spacing w:line="240" w:lineRule="auto"/>
              <w:rPr>
                <w:rFonts w:ascii="仿宋" w:hAnsi="仿宋" w:eastAsia="仿宋" w:cs="仿宋"/>
                <w:color w:val="auto"/>
                <w:szCs w:val="21"/>
                <w:highlight w:val="none"/>
                <w:lang w:eastAsia="zh-CN"/>
              </w:rPr>
            </w:pPr>
          </w:p>
        </w:tc>
      </w:tr>
      <w:tr w14:paraId="35C7E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7FF6519C">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68520DA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78" w:type="dxa"/>
            <w:tcBorders>
              <w:top w:val="single" w:color="auto" w:sz="4" w:space="0"/>
              <w:right w:val="single" w:color="auto" w:sz="4" w:space="0"/>
            </w:tcBorders>
            <w:vAlign w:val="center"/>
          </w:tcPr>
          <w:p w14:paraId="408A6A9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完成期限满足谈判文件要求。</w:t>
            </w:r>
          </w:p>
        </w:tc>
        <w:tc>
          <w:tcPr>
            <w:tcW w:w="749" w:type="dxa"/>
            <w:tcBorders>
              <w:top w:val="single" w:color="auto" w:sz="4" w:space="0"/>
              <w:left w:val="single" w:color="auto" w:sz="4" w:space="0"/>
            </w:tcBorders>
          </w:tcPr>
          <w:p w14:paraId="46602C60">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58284B47">
            <w:pPr>
              <w:spacing w:line="240" w:lineRule="auto"/>
              <w:rPr>
                <w:rFonts w:ascii="仿宋" w:hAnsi="仿宋" w:eastAsia="仿宋" w:cs="仿宋"/>
                <w:color w:val="auto"/>
                <w:szCs w:val="21"/>
                <w:highlight w:val="none"/>
                <w:lang w:eastAsia="zh-CN"/>
              </w:rPr>
            </w:pPr>
          </w:p>
        </w:tc>
      </w:tr>
      <w:tr w14:paraId="34BB5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229422BF">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2397ACE8">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78" w:type="dxa"/>
            <w:tcBorders>
              <w:right w:val="single" w:color="auto" w:sz="4" w:space="0"/>
            </w:tcBorders>
            <w:vAlign w:val="center"/>
          </w:tcPr>
          <w:p w14:paraId="03753243">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售后服务满足谈判文件要求。</w:t>
            </w:r>
          </w:p>
        </w:tc>
        <w:tc>
          <w:tcPr>
            <w:tcW w:w="749" w:type="dxa"/>
            <w:tcBorders>
              <w:left w:val="single" w:color="auto" w:sz="4" w:space="0"/>
            </w:tcBorders>
          </w:tcPr>
          <w:p w14:paraId="15B34EBA">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E352BE5">
            <w:pPr>
              <w:spacing w:line="240" w:lineRule="auto"/>
              <w:rPr>
                <w:rFonts w:ascii="仿宋" w:hAnsi="仿宋" w:eastAsia="仿宋" w:cs="仿宋"/>
                <w:color w:val="auto"/>
                <w:szCs w:val="21"/>
                <w:highlight w:val="none"/>
                <w:lang w:eastAsia="zh-CN"/>
              </w:rPr>
            </w:pPr>
          </w:p>
        </w:tc>
      </w:tr>
      <w:tr w14:paraId="76501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6C56A18B">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7A1F2E7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78" w:type="dxa"/>
            <w:tcBorders>
              <w:right w:val="single" w:color="auto" w:sz="4" w:space="0"/>
            </w:tcBorders>
            <w:vAlign w:val="center"/>
          </w:tcPr>
          <w:p w14:paraId="5B85BC3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投标有效期满足谈判文件要求。</w:t>
            </w:r>
          </w:p>
        </w:tc>
        <w:tc>
          <w:tcPr>
            <w:tcW w:w="749" w:type="dxa"/>
            <w:tcBorders>
              <w:left w:val="single" w:color="auto" w:sz="4" w:space="0"/>
            </w:tcBorders>
          </w:tcPr>
          <w:p w14:paraId="37BB51C5">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7771044">
            <w:pPr>
              <w:spacing w:line="240" w:lineRule="auto"/>
              <w:rPr>
                <w:rFonts w:ascii="仿宋" w:hAnsi="仿宋" w:eastAsia="仿宋" w:cs="仿宋"/>
                <w:color w:val="auto"/>
                <w:szCs w:val="21"/>
                <w:highlight w:val="none"/>
                <w:lang w:eastAsia="zh-CN"/>
              </w:rPr>
            </w:pPr>
          </w:p>
        </w:tc>
      </w:tr>
      <w:tr w14:paraId="068C5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5E9AB584">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0F697F14">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78" w:type="dxa"/>
            <w:tcBorders>
              <w:right w:val="single" w:color="auto" w:sz="4" w:space="0"/>
            </w:tcBorders>
            <w:vAlign w:val="center"/>
          </w:tcPr>
          <w:p w14:paraId="4902D8D6">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0FE45E73">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2D7598D">
            <w:pPr>
              <w:spacing w:line="240" w:lineRule="auto"/>
              <w:rPr>
                <w:rFonts w:ascii="仿宋" w:hAnsi="仿宋" w:eastAsia="仿宋" w:cs="仿宋"/>
                <w:color w:val="auto"/>
                <w:szCs w:val="21"/>
                <w:highlight w:val="none"/>
                <w:lang w:eastAsia="zh-CN"/>
              </w:rPr>
            </w:pPr>
          </w:p>
        </w:tc>
      </w:tr>
      <w:tr w14:paraId="46E83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7614CD42">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133922C1">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65B9C2D4">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64D35A66">
            <w:pPr>
              <w:spacing w:line="240" w:lineRule="auto"/>
              <w:rPr>
                <w:rFonts w:ascii="仿宋" w:hAnsi="仿宋" w:eastAsia="仿宋" w:cs="仿宋"/>
                <w:color w:val="auto"/>
                <w:szCs w:val="21"/>
                <w:highlight w:val="none"/>
                <w:lang w:eastAsia="zh-CN"/>
              </w:rPr>
            </w:pPr>
          </w:p>
        </w:tc>
      </w:tr>
    </w:tbl>
    <w:p w14:paraId="7462F29A">
      <w:pPr>
        <w:numPr>
          <w:ilvl w:val="0"/>
          <w:numId w:val="0"/>
        </w:numPr>
        <w:spacing w:line="400" w:lineRule="exact"/>
        <w:ind w:firstLine="490" w:firstLineChars="200"/>
        <w:rPr>
          <w:rFonts w:hint="eastAsia" w:ascii="仿宋" w:hAnsi="仿宋" w:eastAsia="仿宋" w:cs="仿宋"/>
          <w:color w:val="auto"/>
          <w:sz w:val="24"/>
          <w:szCs w:val="24"/>
          <w:lang w:val="en-US" w:eastAsia="zh-CN"/>
        </w:rPr>
      </w:pPr>
    </w:p>
    <w:p w14:paraId="7A828C74">
      <w:pPr>
        <w:numPr>
          <w:ilvl w:val="0"/>
          <w:numId w:val="0"/>
        </w:num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评委会判定</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的响应性只根据</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本身的内容，而不寻求外部的证</w:t>
      </w:r>
    </w:p>
    <w:p w14:paraId="29773295">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据，但投标有不真实不正确的内容时除外。</w:t>
      </w:r>
    </w:p>
    <w:p w14:paraId="44BD07D4">
      <w:pPr>
        <w:spacing w:line="400" w:lineRule="exact"/>
        <w:ind w:left="490" w:leftChars="200"/>
        <w:rPr>
          <w:rFonts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如果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实质上没有响应</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的要求，评委会将予以拒绝，投标人不得通过修正或撤销不符合要求的偏离或保留，而使其投标成为实质上响应的投标。</w:t>
      </w:r>
    </w:p>
    <w:p w14:paraId="3570FF75">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投标人可在现场20分钟内对评标委员会的评审结论提出异议，评标委员会根据</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及有关规定对投标人的异议进行复议</w:t>
      </w:r>
    </w:p>
    <w:p w14:paraId="51E87DCA">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只有通过初审的投标人才能进入下一步评标程序。</w:t>
      </w:r>
    </w:p>
    <w:p w14:paraId="100A1E30">
      <w:pPr>
        <w:spacing w:line="400" w:lineRule="exact"/>
        <w:ind w:firstLine="490" w:firstLineChars="200"/>
        <w:rPr>
          <w:rFonts w:ascii="仿宋" w:hAnsi="仿宋" w:eastAsia="仿宋" w:cs="仿宋"/>
          <w:color w:val="auto"/>
          <w:sz w:val="24"/>
          <w:szCs w:val="24"/>
        </w:rPr>
      </w:pPr>
      <w:r>
        <w:rPr>
          <w:rFonts w:hint="eastAsia" w:ascii="仿宋" w:hAnsi="仿宋" w:eastAsia="仿宋" w:cs="仿宋"/>
          <w:b/>
          <w:color w:val="auto"/>
          <w:sz w:val="24"/>
          <w:szCs w:val="24"/>
        </w:rPr>
        <w:t>温馨提示：</w:t>
      </w:r>
      <w:r>
        <w:rPr>
          <w:rFonts w:hint="eastAsia" w:ascii="仿宋" w:hAnsi="仿宋" w:eastAsia="仿宋" w:cs="仿宋"/>
          <w:b/>
          <w:color w:val="auto"/>
          <w:sz w:val="24"/>
          <w:szCs w:val="24"/>
          <w:lang w:eastAsia="zh-CN"/>
        </w:rPr>
        <w:t>响应文件</w:t>
      </w:r>
      <w:r>
        <w:rPr>
          <w:rFonts w:hint="eastAsia" w:ascii="仿宋" w:hAnsi="仿宋" w:eastAsia="仿宋" w:cs="仿宋"/>
          <w:b/>
          <w:color w:val="auto"/>
          <w:sz w:val="24"/>
          <w:szCs w:val="24"/>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6E71D34C">
      <w:pPr>
        <w:spacing w:beforeLines="50"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lang w:eastAsia="zh-CN"/>
        </w:rPr>
        <w:t>（二）响应文件</w:t>
      </w:r>
      <w:r>
        <w:rPr>
          <w:rFonts w:hint="eastAsia" w:ascii="仿宋" w:hAnsi="仿宋" w:eastAsia="仿宋" w:cs="仿宋"/>
          <w:b/>
          <w:color w:val="auto"/>
          <w:sz w:val="24"/>
          <w:szCs w:val="24"/>
        </w:rPr>
        <w:t>的澄清和补正</w:t>
      </w:r>
    </w:p>
    <w:p w14:paraId="1C58525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5、澄清、说明或补正的形式</w:t>
      </w:r>
    </w:p>
    <w:p w14:paraId="765B922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A18F74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05217C57">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519F75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9．错误修正的原则</w:t>
      </w:r>
    </w:p>
    <w:p w14:paraId="788B37D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电子交易平台客户端里开标一览表录入的投标报价或优惠率与扫描上传的报价文件信息不一致的，以扫描上传的报价文件信息为准进行修正。</w:t>
      </w:r>
    </w:p>
    <w:p w14:paraId="500C08A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响应文件报价出现前后不一致的，除谈判文件 另有规定外，按照下列规定修正：</w:t>
      </w:r>
    </w:p>
    <w:p w14:paraId="74145391">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10、投标函中表述的内容与报价表中不一致的，以报价表为准；报价表中的内容与报价明细表不一致的，以报价表为准；</w:t>
      </w:r>
    </w:p>
    <w:p w14:paraId="48B26DC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11、响应文件中的大写金额和小写金额不一致的，以大写金额为准；</w:t>
      </w:r>
    </w:p>
    <w:p w14:paraId="0A8BEF1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12、单价金额小数点或者百分比有明显错位的，以开标一览表的总价为准，并修改单价；</w:t>
      </w:r>
    </w:p>
    <w:p w14:paraId="6785246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13、总价金额与按单价汇总金额不一致的，以单价金额计算结果为准；</w:t>
      </w:r>
    </w:p>
    <w:p w14:paraId="4EFA583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14、若用文字表示的数值与用数字表示的数值不一致，以文字表示的数值为准；</w:t>
      </w:r>
    </w:p>
    <w:p w14:paraId="5D5D35C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15、如有多报（指数量超出谈判文件 需求）、重报（指同一货物重复报价），其投标总价在评标过程中不予调整，如其成交，其合同价按其投标单价予以调整；</w:t>
      </w:r>
    </w:p>
    <w:p w14:paraId="1A952C26">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16、对不同文字文本响应文件的解释发生异议的，以中文文本为准；</w:t>
      </w:r>
    </w:p>
    <w:p w14:paraId="1D9A7D3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714D89B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17、供应商需要注意的其它事项：</w:t>
      </w:r>
    </w:p>
    <w:p w14:paraId="02B6B45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 供应商必须由法定代表人或其委托全权代理人参加竞争性谈判，法定代表人委托代理人参加竞争性谈判必须保证在开标期间，随时通过政府采购云平台接受谈判小组的询问，并予以解答问题。</w:t>
      </w:r>
    </w:p>
    <w:p w14:paraId="40D8100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2、供应商应遵守有关法律、法规，不得采取不正当的竞争手段，否则，其后果由供应商自负。</w:t>
      </w:r>
    </w:p>
    <w:p w14:paraId="63D2157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3、在谈判会直至宣布结果之前，供应商不得向谈判评审专家询问谈判情况，不得进行旨在影响成交结果的活动，否则，其竞争性谈判无效并追究相应责任。</w:t>
      </w:r>
    </w:p>
    <w:p w14:paraId="6EB4B7FB">
      <w:pPr>
        <w:spacing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4、本谈判文件的未尽事项，按现行的有关法律、法规及规章执行</w:t>
      </w:r>
    </w:p>
    <w:p w14:paraId="0E6D1AED">
      <w:pPr>
        <w:pStyle w:val="25"/>
        <w:rPr>
          <w:color w:val="auto"/>
          <w:sz w:val="24"/>
          <w:szCs w:val="24"/>
        </w:rPr>
      </w:pPr>
    </w:p>
    <w:p w14:paraId="6725931E">
      <w:pPr>
        <w:pStyle w:val="3"/>
        <w:rPr>
          <w:rFonts w:ascii="仿宋" w:hAnsi="仿宋" w:eastAsia="仿宋" w:cs="仿宋"/>
          <w:color w:val="auto"/>
          <w:sz w:val="28"/>
          <w:szCs w:val="28"/>
        </w:rPr>
      </w:pPr>
      <w:r>
        <w:rPr>
          <w:rFonts w:hint="eastAsia" w:ascii="仿宋" w:hAnsi="仿宋" w:eastAsia="仿宋" w:cs="仿宋"/>
          <w:color w:val="auto"/>
          <w:sz w:val="28"/>
          <w:szCs w:val="28"/>
        </w:rPr>
        <w:t>八、成交及合同签订</w:t>
      </w:r>
    </w:p>
    <w:p w14:paraId="5496CBB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二十七</w:t>
      </w:r>
      <w:r>
        <w:rPr>
          <w:rFonts w:hint="eastAsia" w:ascii="仿宋" w:hAnsi="仿宋" w:eastAsia="仿宋" w:cs="仿宋"/>
          <w:b/>
          <w:bCs/>
          <w:color w:val="auto"/>
          <w:sz w:val="24"/>
          <w:szCs w:val="24"/>
        </w:rPr>
        <w:t>）成交候选供应商推荐原则</w:t>
      </w:r>
    </w:p>
    <w:p w14:paraId="38FFCCA0">
      <w:pPr>
        <w:numPr>
          <w:ilvl w:val="0"/>
          <w:numId w:val="3"/>
        </w:num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谈判小组”将根据评标价由低到高排列次序（若评标价相同的，按最低最终报价由低到高顺序排列；若评标价相同，且最低最终报价也相同时，按技术指标优劣顺序排列；如果技术指标也相同，评标委员会应按照少数服从多数的原则进行投票表决，确定成交候选人。）并推荐成交候选供应商名单，可推荐前三名为成交候选供应商，排名第一者为成交供应商，排名第二、第三者为成交候选供应商；</w:t>
      </w:r>
    </w:p>
    <w:p w14:paraId="614C2D28">
      <w:pPr>
        <w:numPr>
          <w:ilvl w:val="0"/>
          <w:numId w:val="0"/>
        </w:num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第一</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候选供应商确定为成交供应商，如第一成交候选供应商放弃</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、或因不可抗力提出不能履行合同，或竞争性谈判采购文件规定应当提交履约保证金而在规定的期限内未能提交的，采购人可确定排名第二的成交候选供应商为成交供应商</w:t>
      </w:r>
      <w:r>
        <w:rPr>
          <w:rFonts w:hint="eastAsia" w:ascii="仿宋" w:hAnsi="仿宋" w:eastAsia="仿宋" w:cs="仿宋"/>
          <w:color w:val="auto"/>
          <w:sz w:val="24"/>
          <w:szCs w:val="24"/>
          <w:lang w:val="en-US" w:eastAsia="zh-CN"/>
        </w:rPr>
        <w:t>或重新组织采购活动</w:t>
      </w:r>
      <w:r>
        <w:rPr>
          <w:rFonts w:hint="eastAsia" w:ascii="仿宋" w:hAnsi="仿宋" w:eastAsia="仿宋" w:cs="仿宋"/>
          <w:color w:val="auto"/>
          <w:sz w:val="24"/>
          <w:szCs w:val="24"/>
        </w:rPr>
        <w:t>。</w:t>
      </w:r>
    </w:p>
    <w:p w14:paraId="1FB45E00">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第二</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候选供应商因前款规定的同样原因不能签订合同的，可确定第三成交候选供应商为成交候应商</w:t>
      </w:r>
      <w:r>
        <w:rPr>
          <w:rFonts w:hint="eastAsia" w:ascii="仿宋" w:hAnsi="仿宋" w:eastAsia="仿宋" w:cs="仿宋"/>
          <w:color w:val="auto"/>
          <w:sz w:val="24"/>
          <w:szCs w:val="24"/>
          <w:lang w:val="en-US" w:eastAsia="zh-CN"/>
        </w:rPr>
        <w:t>或重新组织采购活动</w:t>
      </w:r>
      <w:r>
        <w:rPr>
          <w:rFonts w:hint="eastAsia" w:ascii="仿宋" w:hAnsi="仿宋" w:eastAsia="仿宋" w:cs="仿宋"/>
          <w:color w:val="auto"/>
          <w:sz w:val="24"/>
          <w:szCs w:val="24"/>
        </w:rPr>
        <w:t>。</w:t>
      </w:r>
    </w:p>
    <w:p w14:paraId="21A83B28">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成交候选供应商中所投标商品为同一品牌、性能配置相同时，则以最终报价最低者成交。</w:t>
      </w:r>
    </w:p>
    <w:p w14:paraId="43E3A95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谈判小组认为，某投标人的有效报价明显不合理或者低于成本，有可能影响商品质量和不能诚信履约的，应要求其在规定的期限内提供书面文件予以解释说明，并提交相关证明材料，否则，谈判小组可以取消该投标人的成交候选资格，按顺序由排在后面的成交候选供应商递补，以此类推。</w:t>
      </w:r>
    </w:p>
    <w:p w14:paraId="6EFCE6E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二十八</w:t>
      </w:r>
      <w:r>
        <w:rPr>
          <w:rFonts w:hint="eastAsia" w:ascii="仿宋" w:hAnsi="仿宋" w:eastAsia="仿宋" w:cs="仿宋"/>
          <w:b/>
          <w:bCs/>
          <w:color w:val="auto"/>
          <w:sz w:val="24"/>
          <w:szCs w:val="24"/>
        </w:rPr>
        <w:t>）资格条件</w:t>
      </w:r>
    </w:p>
    <w:p w14:paraId="314C3EB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4947D52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2、采购人若发现成交候选供应商在投标过程中提供虚假证明文件，故意隐瞒不良信誉和财务状况，以及存在可能对合同圆满履行造成风险的其他因素等，则按规定取消其成交资格，监管部门依法进行处理。</w:t>
      </w:r>
    </w:p>
    <w:p w14:paraId="7AB17175">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3、如果成交候选供应商被确认为不具备执行合同的能力，采购人将考虑按同样的程序审查下一个成交候选供应商。</w:t>
      </w:r>
    </w:p>
    <w:p w14:paraId="028F624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二十九</w:t>
      </w:r>
      <w:r>
        <w:rPr>
          <w:rFonts w:hint="eastAsia" w:ascii="仿宋" w:hAnsi="仿宋" w:eastAsia="仿宋" w:cs="仿宋"/>
          <w:b/>
          <w:bCs/>
          <w:color w:val="auto"/>
          <w:sz w:val="24"/>
          <w:szCs w:val="24"/>
        </w:rPr>
        <w:t>）成交通知书</w:t>
      </w:r>
    </w:p>
    <w:p w14:paraId="6392D3D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1、定标后，经采购人同意，采购代理机构应当向</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发出成交通知书。</w:t>
      </w:r>
    </w:p>
    <w:p w14:paraId="5BD8047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应及时到采购代理机构领取成交通知书，成交通知书是签订合同的依据和组成部分。</w:t>
      </w:r>
    </w:p>
    <w:p w14:paraId="0D5ECEC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（三十）签订合同</w:t>
      </w:r>
    </w:p>
    <w:p w14:paraId="53D29AD7">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在自成交通知书发出之日起30日内，依据《中华人民共和国民法典》和有关法规及</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、响应文件与采购人签订合同。</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供应商的响应文件及服务承诺文件以及评标过程中有关澄清文件均作为合同附件，合同经采购人审核盖章后实施。</w:t>
      </w:r>
    </w:p>
    <w:p w14:paraId="59EADC2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未能按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要求与采购单位签订采购合同，逾期将视为自动放弃</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标资格，采购人将顺延下一</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候选人为</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，依次类推或依法重新进行采购。</w:t>
      </w:r>
    </w:p>
    <w:p w14:paraId="462A4AF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采购人若发现</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w:t>
      </w:r>
      <w:bookmarkStart w:id="36" w:name="_bookmark10"/>
      <w:bookmarkEnd w:id="36"/>
      <w:r>
        <w:rPr>
          <w:rFonts w:hint="eastAsia" w:ascii="仿宋" w:hAnsi="仿宋" w:eastAsia="仿宋" w:cs="仿宋"/>
          <w:color w:val="auto"/>
          <w:sz w:val="24"/>
          <w:szCs w:val="24"/>
        </w:rPr>
        <w:t>选供应商在竞标过程中提供虚假证明文件，故意隐瞒不良信誉和财务状况，以及存在可能对合同圆满履行造成风险的其他因素等，则按规定取消其</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资格，监管部门依法进行处理。</w:t>
      </w:r>
    </w:p>
    <w:p w14:paraId="5C4A52C4">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如果</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候选供应商被确认为不具备执行合同的能力，采购人将考虑按同样的程序审查下一个</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候选供应商或依法重新招标。</w:t>
      </w:r>
    </w:p>
    <w:p w14:paraId="2B757CC8">
      <w:pPr>
        <w:snapToGrid w:val="0"/>
        <w:spacing w:line="360" w:lineRule="auto"/>
        <w:ind w:firstLine="490"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（三十</w:t>
      </w: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服务费计算方法</w:t>
      </w:r>
    </w:p>
    <w:p w14:paraId="1F8F39F6">
      <w:pPr>
        <w:keepNext w:val="0"/>
        <w:keepLines w:val="0"/>
        <w:pageBreakBefore w:val="0"/>
        <w:widowControl w:val="0"/>
        <w:kinsoku/>
        <w:wordWrap/>
        <w:overflowPunct/>
        <w:topLinePunct w:val="0"/>
        <w:autoSpaceDE/>
        <w:autoSpaceDN/>
        <w:bidi w:val="0"/>
        <w:spacing w:line="336" w:lineRule="auto"/>
        <w:ind w:firstLine="490" w:firstLineChars="200"/>
        <w:textAlignment w:val="auto"/>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由</w:t>
      </w:r>
      <w:r>
        <w:rPr>
          <w:rFonts w:hint="eastAsia" w:ascii="仿宋" w:hAnsi="仿宋" w:eastAsia="仿宋" w:cs="仿宋"/>
          <w:b w:val="0"/>
          <w:bCs w:val="0"/>
          <w:color w:val="auto"/>
          <w:sz w:val="24"/>
          <w:szCs w:val="24"/>
          <w:lang w:eastAsia="zh-CN"/>
        </w:rPr>
        <w:t>成交</w:t>
      </w:r>
      <w:r>
        <w:rPr>
          <w:rFonts w:hint="eastAsia" w:ascii="仿宋" w:hAnsi="仿宋" w:eastAsia="仿宋" w:cs="仿宋"/>
          <w:b w:val="0"/>
          <w:bCs w:val="0"/>
          <w:color w:val="auto"/>
          <w:sz w:val="24"/>
          <w:szCs w:val="24"/>
        </w:rPr>
        <w:t>供应商向招标代理机构支付，详见前附表。</w:t>
      </w:r>
    </w:p>
    <w:p w14:paraId="35556FBE">
      <w:pPr>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4"/>
          <w:szCs w:val="24"/>
        </w:rPr>
      </w:pPr>
    </w:p>
    <w:p w14:paraId="4BBC6FCC">
      <w:pPr>
        <w:pStyle w:val="3"/>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rPr>
      </w:pP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、法律责任</w:t>
      </w:r>
    </w:p>
    <w:p w14:paraId="36923CF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采购活动，并予以公告，有违法所得的，并处没收违法所得，情节严重的，由行政管理机关吊销营业执照；构成犯罪的，依法追究刑事责任：</w:t>
      </w:r>
    </w:p>
    <w:p w14:paraId="11A596D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1、提供虚假材料谋取</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的；</w:t>
      </w:r>
    </w:p>
    <w:p w14:paraId="0FBD853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2、采取不正当手段诋毁、排挤其他供应商的；</w:t>
      </w:r>
    </w:p>
    <w:p w14:paraId="4499014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3、与采购人、其他供应商或采购代理机构恶意串通的；</w:t>
      </w:r>
    </w:p>
    <w:p w14:paraId="50207E9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4、向采购人、采购代理机构行贿或者提供其他不正当利益的；</w:t>
      </w:r>
    </w:p>
    <w:p w14:paraId="69B5EE5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5、在招标过程中与招标采购单位进行协商谈判、不按照</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的响应文件订立合同，或者与采购人另行订立背离合同实质性内容的协议的；</w:t>
      </w:r>
    </w:p>
    <w:p w14:paraId="6000712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6、拒绝有关部门监督检查或者提供虚假情况的。供应商有前款情形之一的，</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无效。</w:t>
      </w:r>
    </w:p>
    <w:p w14:paraId="23200CE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有下列情形之一的，情节严重的，由财政部门将其列入不良行为记录名单，在一至三年内禁止参加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采购活动，并予以通报：</w:t>
      </w:r>
    </w:p>
    <w:p w14:paraId="337B162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后无正当理由不与采购人签订合同，或者与采购人另行订立背离合同实质性内容的协议的；</w:t>
      </w:r>
    </w:p>
    <w:p w14:paraId="0D3B62F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2、将</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项目转让给他人，或者在响应文件中未说明，且未经采购人同意，将</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项目分包给他人的；</w:t>
      </w:r>
    </w:p>
    <w:p w14:paraId="64ED1F4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3、拒绝履行合同义务的。</w:t>
      </w:r>
    </w:p>
    <w:p w14:paraId="6CB1F6D2">
      <w:pPr>
        <w:snapToGrid w:val="0"/>
        <w:spacing w:line="360" w:lineRule="auto"/>
        <w:ind w:firstLine="490" w:firstLineChars="200"/>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有前款情形之一的，</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无效。</w:t>
      </w:r>
    </w:p>
    <w:p w14:paraId="34B147DD">
      <w:pPr>
        <w:snapToGrid w:val="0"/>
        <w:spacing w:line="360" w:lineRule="auto"/>
        <w:ind w:firstLine="49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按照以上条款规定，经同级或其上级财政部门认定</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无效的，可按</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候选顺序重新确定，或重新进行采购。</w:t>
      </w:r>
      <w:bookmarkStart w:id="37" w:name="_Toc497129227"/>
    </w:p>
    <w:p w14:paraId="78CD3292">
      <w:pPr>
        <w:pStyle w:val="3"/>
        <w:keepNext w:val="0"/>
        <w:keepLines w:val="0"/>
        <w:pageBreakBefore w:val="0"/>
        <w:widowControl w:val="0"/>
        <w:kinsoku/>
        <w:wordWrap/>
        <w:overflowPunct/>
        <w:topLinePunct w:val="0"/>
        <w:autoSpaceDE/>
        <w:autoSpaceDN/>
        <w:bidi w:val="0"/>
        <w:spacing w:line="336" w:lineRule="auto"/>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质疑与投诉</w:t>
      </w:r>
    </w:p>
    <w:p w14:paraId="00305343">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．质疑和投诉</w:t>
      </w:r>
    </w:p>
    <w:p w14:paraId="6E5F17F7">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供应商认为采购文件、采购过程和成交、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14AC8FEE">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47FDDC05">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3A6D30DB">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（三）对成交或者成交结果提出质疑的，为成交或者成交结果公告期限届满之日。</w:t>
      </w:r>
    </w:p>
    <w:p w14:paraId="2203A793">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7C6BBBB">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31133CE0">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.3供应商质疑、投诉应当有明确的请求和必要的证明材料。供应商投诉的事项不得超出已质疑事项的范围。采购人及采购代理机构按《政府采购质疑和投诉办法》进行处理供应商质疑事项。</w:t>
      </w:r>
    </w:p>
    <w:p w14:paraId="19F5F73C">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.4质疑供应商对采购人、采购代理机构的质疑答复不满意，或者采购人、采购代理机构未在规定期限内作出答复的，供应商可以在答复期满后15个工作日内向同级财政部门提起投诉。</w:t>
      </w:r>
    </w:p>
    <w:p w14:paraId="76F95282">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.5供应商有下列情形之一的，采购代理机构将报告阿图什市财政局，将其列入不良行为记录名单：</w:t>
      </w:r>
    </w:p>
    <w:p w14:paraId="57C5DA7D">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64BF9DD6">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1D6C7C08">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1B4AAC63">
      <w:pPr>
        <w:spacing w:line="360" w:lineRule="exact"/>
        <w:jc w:val="center"/>
        <w:rPr>
          <w:rFonts w:ascii="仿宋" w:hAnsi="仿宋" w:eastAsia="仿宋" w:cs="仿宋"/>
          <w:color w:val="auto"/>
          <w:sz w:val="30"/>
          <w:szCs w:val="30"/>
          <w:highlight w:val="none"/>
          <w:lang w:eastAsia="zh-CN"/>
        </w:rPr>
      </w:pPr>
    </w:p>
    <w:p w14:paraId="2EB6E4EB">
      <w:pPr>
        <w:pStyle w:val="25"/>
        <w:rPr>
          <w:rFonts w:ascii="仿宋" w:hAnsi="仿宋" w:eastAsia="仿宋" w:cs="仿宋"/>
          <w:color w:val="auto"/>
          <w:sz w:val="30"/>
          <w:szCs w:val="30"/>
          <w:highlight w:val="none"/>
          <w:lang w:eastAsia="zh-CN"/>
        </w:rPr>
      </w:pPr>
    </w:p>
    <w:p w14:paraId="0879DE53">
      <w:pPr>
        <w:pStyle w:val="25"/>
        <w:rPr>
          <w:rFonts w:ascii="仿宋" w:hAnsi="仿宋" w:eastAsia="仿宋" w:cs="仿宋"/>
          <w:color w:val="auto"/>
          <w:sz w:val="30"/>
          <w:szCs w:val="30"/>
          <w:highlight w:val="none"/>
          <w:lang w:eastAsia="zh-CN"/>
        </w:rPr>
      </w:pPr>
    </w:p>
    <w:p w14:paraId="40165FEE">
      <w:pPr>
        <w:pStyle w:val="25"/>
        <w:rPr>
          <w:rFonts w:ascii="仿宋" w:hAnsi="仿宋" w:eastAsia="仿宋" w:cs="仿宋"/>
          <w:color w:val="auto"/>
          <w:sz w:val="30"/>
          <w:szCs w:val="30"/>
          <w:highlight w:val="none"/>
          <w:lang w:eastAsia="zh-CN"/>
        </w:rPr>
      </w:pPr>
    </w:p>
    <w:p w14:paraId="6638222C">
      <w:pPr>
        <w:rPr>
          <w:rFonts w:hint="eastAsia" w:ascii="仿宋" w:hAnsi="仿宋" w:eastAsia="仿宋" w:cs="仿宋"/>
          <w:b/>
          <w:bCs/>
          <w:color w:val="auto"/>
          <w:highlight w:val="none"/>
          <w:lang w:eastAsia="zh-CN"/>
        </w:rPr>
      </w:pPr>
    </w:p>
    <w:p w14:paraId="1AB60F36">
      <w:pPr>
        <w:rPr>
          <w:rFonts w:hint="eastAsia" w:ascii="仿宋" w:hAnsi="仿宋" w:eastAsia="仿宋" w:cs="仿宋"/>
          <w:b/>
          <w:bCs/>
          <w:color w:val="auto"/>
          <w:highlight w:val="none"/>
          <w:lang w:eastAsia="zh-CN"/>
        </w:rPr>
      </w:pPr>
    </w:p>
    <w:p w14:paraId="7E2615F2">
      <w:pPr>
        <w:rPr>
          <w:rFonts w:hint="eastAsia" w:ascii="仿宋" w:hAnsi="仿宋" w:eastAsia="仿宋" w:cs="仿宋"/>
          <w:b/>
          <w:bCs/>
          <w:color w:val="auto"/>
          <w:highlight w:val="none"/>
          <w:lang w:eastAsia="zh-CN"/>
        </w:rPr>
      </w:pPr>
    </w:p>
    <w:p w14:paraId="5D1F2564">
      <w:pPr>
        <w:rPr>
          <w:rFonts w:hint="eastAsia" w:ascii="仿宋" w:hAnsi="仿宋" w:eastAsia="仿宋" w:cs="仿宋"/>
          <w:b/>
          <w:bCs/>
          <w:color w:val="auto"/>
          <w:highlight w:val="none"/>
          <w:lang w:eastAsia="zh-CN"/>
        </w:rPr>
      </w:pPr>
    </w:p>
    <w:p w14:paraId="2D13944F">
      <w:pPr>
        <w:rPr>
          <w:rFonts w:hint="eastAsia" w:ascii="仿宋" w:hAnsi="仿宋" w:eastAsia="仿宋" w:cs="仿宋"/>
          <w:b/>
          <w:bCs/>
          <w:color w:val="auto"/>
          <w:highlight w:val="none"/>
          <w:lang w:eastAsia="zh-CN"/>
        </w:rPr>
      </w:pPr>
    </w:p>
    <w:p w14:paraId="35495A7C">
      <w:pPr>
        <w:rPr>
          <w:rFonts w:hint="eastAsia" w:ascii="仿宋" w:hAnsi="仿宋" w:eastAsia="仿宋" w:cs="仿宋"/>
          <w:b/>
          <w:bCs/>
          <w:color w:val="auto"/>
          <w:highlight w:val="none"/>
          <w:lang w:eastAsia="zh-CN"/>
        </w:rPr>
      </w:pPr>
    </w:p>
    <w:p w14:paraId="3681FAA4">
      <w:pPr>
        <w:rPr>
          <w:rFonts w:hint="eastAsia" w:ascii="仿宋" w:hAnsi="仿宋" w:eastAsia="仿宋" w:cs="仿宋"/>
          <w:b/>
          <w:bCs/>
          <w:color w:val="auto"/>
          <w:highlight w:val="none"/>
          <w:lang w:eastAsia="zh-CN"/>
        </w:rPr>
      </w:pPr>
    </w:p>
    <w:p w14:paraId="5B2AC9E6">
      <w:pPr>
        <w:rPr>
          <w:rFonts w:hint="eastAsia" w:ascii="仿宋" w:hAnsi="仿宋" w:eastAsia="仿宋" w:cs="仿宋"/>
          <w:b/>
          <w:bCs/>
          <w:color w:val="auto"/>
          <w:highlight w:val="none"/>
          <w:lang w:eastAsia="zh-CN"/>
        </w:rPr>
      </w:pPr>
    </w:p>
    <w:p w14:paraId="450A87AC">
      <w:pPr>
        <w:rPr>
          <w:rFonts w:hint="eastAsia" w:ascii="仿宋" w:hAnsi="仿宋" w:eastAsia="仿宋" w:cs="仿宋"/>
          <w:b/>
          <w:bCs/>
          <w:color w:val="auto"/>
          <w:highlight w:val="none"/>
          <w:lang w:eastAsia="zh-CN"/>
        </w:rPr>
      </w:pPr>
    </w:p>
    <w:p w14:paraId="6ECDC296">
      <w:pPr>
        <w:rPr>
          <w:rFonts w:hint="eastAsia" w:ascii="仿宋" w:hAnsi="仿宋" w:eastAsia="仿宋" w:cs="仿宋"/>
          <w:b/>
          <w:bCs/>
          <w:color w:val="auto"/>
          <w:highlight w:val="none"/>
          <w:lang w:eastAsia="zh-CN"/>
        </w:rPr>
      </w:pPr>
    </w:p>
    <w:p w14:paraId="5EDEA242">
      <w:pPr>
        <w:rPr>
          <w:rFonts w:hint="eastAsia" w:ascii="仿宋" w:hAnsi="仿宋" w:eastAsia="仿宋" w:cs="仿宋"/>
          <w:b/>
          <w:bCs/>
          <w:color w:val="auto"/>
          <w:highlight w:val="none"/>
          <w:lang w:eastAsia="zh-CN"/>
        </w:rPr>
      </w:pPr>
    </w:p>
    <w:p w14:paraId="73B14F58">
      <w:pPr>
        <w:rPr>
          <w:rFonts w:hint="eastAsia" w:ascii="仿宋" w:hAnsi="仿宋" w:eastAsia="仿宋" w:cs="仿宋"/>
          <w:b/>
          <w:bCs/>
          <w:color w:val="auto"/>
          <w:highlight w:val="none"/>
          <w:lang w:eastAsia="zh-CN"/>
        </w:rPr>
      </w:pPr>
    </w:p>
    <w:p w14:paraId="39CC1D74">
      <w:pPr>
        <w:rPr>
          <w:rFonts w:hint="eastAsia" w:ascii="仿宋" w:hAnsi="仿宋" w:eastAsia="仿宋" w:cs="仿宋"/>
          <w:b/>
          <w:bCs/>
          <w:color w:val="auto"/>
          <w:highlight w:val="none"/>
          <w:lang w:eastAsia="zh-CN"/>
        </w:rPr>
      </w:pPr>
    </w:p>
    <w:p w14:paraId="39D60752">
      <w:pPr>
        <w:rPr>
          <w:rFonts w:hint="eastAsia" w:ascii="仿宋" w:hAnsi="仿宋" w:eastAsia="仿宋" w:cs="仿宋"/>
          <w:b/>
          <w:bCs/>
          <w:color w:val="auto"/>
          <w:highlight w:val="none"/>
          <w:lang w:eastAsia="zh-CN"/>
        </w:rPr>
      </w:pPr>
    </w:p>
    <w:p w14:paraId="067E5F93">
      <w:pPr>
        <w:rPr>
          <w:rFonts w:hint="eastAsia" w:ascii="仿宋" w:hAnsi="仿宋" w:eastAsia="仿宋" w:cs="仿宋"/>
          <w:b/>
          <w:bCs/>
          <w:color w:val="auto"/>
          <w:highlight w:val="none"/>
          <w:lang w:eastAsia="zh-CN"/>
        </w:rPr>
      </w:pPr>
    </w:p>
    <w:p w14:paraId="73708300">
      <w:pPr>
        <w:rPr>
          <w:rFonts w:hint="eastAsia" w:ascii="仿宋" w:hAnsi="仿宋" w:eastAsia="仿宋" w:cs="仿宋"/>
          <w:b/>
          <w:bCs/>
          <w:color w:val="auto"/>
          <w:highlight w:val="none"/>
          <w:lang w:eastAsia="zh-CN"/>
        </w:rPr>
      </w:pPr>
    </w:p>
    <w:p w14:paraId="79E6D797">
      <w:pPr>
        <w:rPr>
          <w:rFonts w:hint="eastAsia" w:ascii="仿宋" w:hAnsi="仿宋" w:eastAsia="仿宋" w:cs="仿宋"/>
          <w:b/>
          <w:bCs/>
          <w:color w:val="auto"/>
          <w:highlight w:val="none"/>
          <w:lang w:eastAsia="zh-CN"/>
        </w:rPr>
      </w:pPr>
    </w:p>
    <w:p w14:paraId="6FBAF1BC">
      <w:pPr>
        <w:rPr>
          <w:rFonts w:hint="eastAsia" w:ascii="仿宋" w:hAnsi="仿宋" w:eastAsia="仿宋" w:cs="仿宋"/>
          <w:b/>
          <w:bCs/>
          <w:color w:val="auto"/>
          <w:highlight w:val="none"/>
          <w:lang w:eastAsia="zh-CN"/>
        </w:rPr>
      </w:pPr>
    </w:p>
    <w:p w14:paraId="0ED31138">
      <w:pPr>
        <w:rPr>
          <w:rFonts w:hint="eastAsia" w:ascii="仿宋" w:hAnsi="仿宋" w:eastAsia="仿宋" w:cs="仿宋"/>
          <w:b/>
          <w:bCs/>
          <w:color w:val="auto"/>
          <w:highlight w:val="none"/>
          <w:lang w:eastAsia="zh-CN"/>
        </w:rPr>
      </w:pPr>
    </w:p>
    <w:p w14:paraId="78358A79">
      <w:pPr>
        <w:rPr>
          <w:rFonts w:hint="eastAsia" w:ascii="仿宋" w:hAnsi="仿宋" w:eastAsia="仿宋" w:cs="仿宋"/>
          <w:b/>
          <w:bCs/>
          <w:color w:val="auto"/>
          <w:highlight w:val="none"/>
          <w:lang w:eastAsia="zh-CN"/>
        </w:rPr>
      </w:pPr>
    </w:p>
    <w:p w14:paraId="57E6B432">
      <w:pPr>
        <w:rPr>
          <w:rFonts w:hint="eastAsia" w:ascii="仿宋" w:hAnsi="仿宋" w:eastAsia="仿宋" w:cs="仿宋"/>
          <w:b/>
          <w:bCs/>
          <w:color w:val="auto"/>
          <w:highlight w:val="none"/>
          <w:lang w:eastAsia="zh-CN"/>
        </w:rPr>
      </w:pPr>
    </w:p>
    <w:p w14:paraId="1818FE4D">
      <w:pPr>
        <w:rPr>
          <w:rFonts w:hint="eastAsia" w:ascii="仿宋" w:hAnsi="仿宋" w:eastAsia="仿宋" w:cs="仿宋"/>
          <w:b/>
          <w:bCs/>
          <w:color w:val="auto"/>
          <w:highlight w:val="none"/>
          <w:lang w:eastAsia="zh-CN"/>
        </w:rPr>
      </w:pPr>
    </w:p>
    <w:p w14:paraId="40D52D13">
      <w:pPr>
        <w:rPr>
          <w:rFonts w:hint="eastAsia" w:ascii="仿宋" w:hAnsi="仿宋" w:eastAsia="仿宋" w:cs="仿宋"/>
          <w:b/>
          <w:bCs/>
          <w:color w:val="auto"/>
          <w:highlight w:val="none"/>
          <w:lang w:eastAsia="zh-CN"/>
        </w:rPr>
      </w:pPr>
    </w:p>
    <w:p w14:paraId="375B6042">
      <w:pPr>
        <w:rPr>
          <w:rFonts w:hint="eastAsia" w:ascii="仿宋" w:hAnsi="仿宋" w:eastAsia="仿宋" w:cs="仿宋"/>
          <w:b/>
          <w:bCs/>
          <w:color w:val="auto"/>
          <w:highlight w:val="none"/>
          <w:lang w:eastAsia="zh-CN"/>
        </w:rPr>
      </w:pPr>
    </w:p>
    <w:p w14:paraId="1C8DEC8E">
      <w:pPr>
        <w:rPr>
          <w:rFonts w:hint="eastAsia" w:ascii="仿宋" w:hAnsi="仿宋" w:eastAsia="仿宋" w:cs="仿宋"/>
          <w:b/>
          <w:bCs/>
          <w:color w:val="auto"/>
          <w:highlight w:val="none"/>
          <w:lang w:eastAsia="zh-CN"/>
        </w:rPr>
      </w:pPr>
    </w:p>
    <w:p w14:paraId="00C49913">
      <w:pPr>
        <w:rPr>
          <w:rFonts w:hint="eastAsia" w:ascii="仿宋" w:hAnsi="仿宋" w:eastAsia="仿宋" w:cs="仿宋"/>
          <w:b/>
          <w:bCs/>
          <w:color w:val="auto"/>
          <w:highlight w:val="none"/>
          <w:lang w:eastAsia="zh-CN"/>
        </w:rPr>
      </w:pPr>
    </w:p>
    <w:p w14:paraId="24FAAFED">
      <w:pPr>
        <w:rPr>
          <w:rFonts w:hint="eastAsia" w:ascii="仿宋" w:hAnsi="仿宋" w:eastAsia="仿宋" w:cs="仿宋"/>
          <w:b/>
          <w:bCs/>
          <w:color w:val="auto"/>
          <w:highlight w:val="none"/>
          <w:lang w:eastAsia="zh-CN"/>
        </w:rPr>
      </w:pPr>
    </w:p>
    <w:p w14:paraId="0A04298C">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7F081A72">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1370E611">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58019548">
      <w:pPr>
        <w:spacing w:line="400" w:lineRule="exact"/>
        <w:rPr>
          <w:rFonts w:ascii="仿宋" w:hAnsi="仿宋" w:eastAsia="仿宋" w:cs="仿宋"/>
          <w:color w:val="auto"/>
          <w:highlight w:val="none"/>
          <w:lang w:eastAsia="zh-CN"/>
        </w:rPr>
      </w:pPr>
    </w:p>
    <w:p w14:paraId="07235F6E">
      <w:pPr>
        <w:spacing w:line="400" w:lineRule="exact"/>
        <w:ind w:firstLine="49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6DEDFA4F">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4FC39819">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7F72CB59">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11A08E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11822652">
      <w:pPr>
        <w:spacing w:line="400" w:lineRule="exact"/>
        <w:ind w:firstLine="490" w:firstLineChars="200"/>
        <w:rPr>
          <w:rFonts w:hint="default" w:ascii="仿宋" w:hAnsi="仿宋" w:eastAsia="仿宋" w:cs="仿宋"/>
          <w:color w:val="auto"/>
          <w:highlight w:val="none"/>
          <w:u w:val="single"/>
          <w:lang w:val="en-US"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7A132C80">
      <w:pPr>
        <w:spacing w:line="400" w:lineRule="exact"/>
        <w:ind w:firstLine="490" w:firstLineChars="200"/>
        <w:rPr>
          <w:rFonts w:ascii="仿宋" w:hAnsi="仿宋" w:eastAsia="仿宋" w:cs="仿宋"/>
          <w:color w:val="auto"/>
          <w:highlight w:val="none"/>
          <w:lang w:eastAsia="zh-CN"/>
        </w:rPr>
      </w:pPr>
    </w:p>
    <w:p w14:paraId="3038F7E6">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（采购文件/采购过程/中标（成交）结果）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7D34E7FF">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0C783211">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32088876">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118E44BF">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790251AD">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6684EB6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2C3136A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775A922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3E44A85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784AE0B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3BAD00D3">
      <w:pPr>
        <w:spacing w:line="400" w:lineRule="exact"/>
        <w:jc w:val="center"/>
        <w:rPr>
          <w:rFonts w:ascii="仿宋" w:hAnsi="仿宋" w:eastAsia="仿宋" w:cs="仿宋"/>
          <w:color w:val="auto"/>
          <w:highlight w:val="none"/>
          <w:lang w:eastAsia="zh-CN"/>
        </w:rPr>
      </w:pPr>
    </w:p>
    <w:p w14:paraId="0BD552E0">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50F0AC67">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0F4A96D7">
      <w:pPr>
        <w:spacing w:line="400" w:lineRule="exact"/>
        <w:ind w:firstLine="3920"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7229067F">
      <w:pPr>
        <w:spacing w:line="400" w:lineRule="exact"/>
        <w:rPr>
          <w:rFonts w:ascii="仿宋" w:hAnsi="仿宋" w:eastAsia="仿宋" w:cs="仿宋"/>
          <w:color w:val="auto"/>
          <w:highlight w:val="none"/>
          <w:lang w:eastAsia="zh-CN"/>
        </w:rPr>
      </w:pPr>
    </w:p>
    <w:p w14:paraId="002CB7D0">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1DFF95D7">
      <w:pPr>
        <w:ind w:left="5783" w:hanging="5850" w:hangingChars="1800"/>
        <w:jc w:val="center"/>
        <w:outlineLvl w:val="0"/>
        <w:rPr>
          <w:rFonts w:hint="eastAsia" w:ascii="仿宋" w:hAnsi="仿宋" w:eastAsia="仿宋" w:cs="仿宋"/>
          <w:b/>
          <w:bCs/>
          <w:color w:val="auto"/>
          <w:sz w:val="32"/>
          <w:szCs w:val="32"/>
          <w:highlight w:val="none"/>
          <w:lang w:eastAsia="zh-CN"/>
        </w:rPr>
      </w:pPr>
      <w:bookmarkStart w:id="38" w:name="_Toc17515"/>
    </w:p>
    <w:p w14:paraId="63AC31D3">
      <w:pPr>
        <w:ind w:left="5783" w:hanging="5850"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38"/>
    </w:p>
    <w:p w14:paraId="36FB0B5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3FF2C2CA">
      <w:pPr>
        <w:numPr>
          <w:ilvl w:val="0"/>
          <w:numId w:val="4"/>
        </w:numPr>
        <w:spacing w:line="400" w:lineRule="exact"/>
        <w:ind w:left="4664" w:leftChars="304" w:hanging="3920" w:hangingChars="1600"/>
        <w:outlineLvl w:val="0"/>
        <w:rPr>
          <w:rFonts w:ascii="仿宋" w:hAnsi="仿宋" w:eastAsia="仿宋" w:cs="仿宋"/>
          <w:b/>
          <w:bCs/>
          <w:color w:val="auto"/>
          <w:sz w:val="24"/>
          <w:szCs w:val="24"/>
          <w:highlight w:val="none"/>
        </w:rPr>
      </w:pPr>
      <w:bookmarkStart w:id="39" w:name="_Toc11499"/>
      <w:r>
        <w:rPr>
          <w:rFonts w:hint="eastAsia" w:ascii="仿宋" w:hAnsi="仿宋" w:eastAsia="仿宋" w:cs="仿宋"/>
          <w:b/>
          <w:bCs/>
          <w:color w:val="auto"/>
          <w:sz w:val="24"/>
          <w:szCs w:val="24"/>
          <w:highlight w:val="none"/>
        </w:rPr>
        <w:t>质疑前置及时间要求</w:t>
      </w:r>
      <w:bookmarkEnd w:id="39"/>
    </w:p>
    <w:p w14:paraId="4CAEDB1E">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568DB62D">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第五十二条：供应商认为采购文件、采购过程和成交、成交结果使自己的权益受到损害的，可以在知道或者应知其权益受到损害之日起七个工作日内，以书面形式向采购人提出质疑。</w:t>
      </w:r>
    </w:p>
    <w:p w14:paraId="3313D1DF">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BE84FBD">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269A101">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72B9856F">
      <w:pPr>
        <w:spacing w:line="400" w:lineRule="exact"/>
        <w:ind w:left="3780" w:hanging="387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40" w:name="_Toc13508"/>
      <w:r>
        <w:rPr>
          <w:rFonts w:hint="eastAsia" w:ascii="仿宋" w:hAnsi="仿宋" w:eastAsia="仿宋" w:cs="仿宋"/>
          <w:b/>
          <w:bCs/>
          <w:color w:val="auto"/>
          <w:sz w:val="21"/>
          <w:szCs w:val="21"/>
          <w:highlight w:val="none"/>
          <w:lang w:eastAsia="zh-CN"/>
        </w:rPr>
        <w:t>二、书面方式</w:t>
      </w:r>
      <w:bookmarkEnd w:id="40"/>
    </w:p>
    <w:p w14:paraId="04E64C07">
      <w:pPr>
        <w:spacing w:line="400" w:lineRule="exact"/>
        <w:ind w:left="3780" w:hanging="387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0DE136F1">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54434EFF">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4C8A0ABF">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5F624F53">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7EDA26A2">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739F3CDA">
      <w:pPr>
        <w:numPr>
          <w:ilvl w:val="0"/>
          <w:numId w:val="5"/>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7E5F4820">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50E1E74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14AFD3C4">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4ECD3C70">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34603C89">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53C56003">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39220B50">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2D960997">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14D66A83">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479F6472">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575DDB4F">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63F5672A">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41" w:name="_Toc5978"/>
      <w:r>
        <w:rPr>
          <w:rFonts w:hint="eastAsia" w:ascii="仿宋" w:hAnsi="仿宋" w:eastAsia="仿宋" w:cs="仿宋"/>
          <w:b/>
          <w:bCs/>
          <w:color w:val="auto"/>
          <w:highlight w:val="none"/>
          <w:lang w:eastAsia="zh-CN"/>
        </w:rPr>
        <w:t>三、虚假、恶意投诉法律责任</w:t>
      </w:r>
      <w:bookmarkEnd w:id="41"/>
    </w:p>
    <w:p w14:paraId="221BCD3C">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31A3A093">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16E08915">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624F69AB">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5180C31D">
      <w:pPr>
        <w:spacing w:line="400" w:lineRule="exact"/>
        <w:rPr>
          <w:rFonts w:ascii="仿宋" w:hAnsi="仿宋" w:eastAsia="仿宋" w:cs="仿宋"/>
          <w:color w:val="auto"/>
          <w:sz w:val="21"/>
          <w:szCs w:val="21"/>
          <w:highlight w:val="none"/>
          <w:lang w:eastAsia="zh-CN"/>
        </w:rPr>
      </w:pPr>
    </w:p>
    <w:p w14:paraId="158D4E04">
      <w:pPr>
        <w:spacing w:line="400" w:lineRule="exact"/>
        <w:rPr>
          <w:rFonts w:ascii="仿宋" w:hAnsi="仿宋" w:eastAsia="仿宋" w:cs="仿宋"/>
          <w:color w:val="auto"/>
          <w:sz w:val="21"/>
          <w:szCs w:val="21"/>
          <w:highlight w:val="none"/>
          <w:lang w:eastAsia="zh-CN"/>
        </w:rPr>
      </w:pPr>
    </w:p>
    <w:p w14:paraId="69957416">
      <w:pPr>
        <w:ind w:firstLine="735" w:firstLineChars="300"/>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递交投诉书地址：克州财政局政府采购服务中心（新疆阿图什市天山路与经四路交叉口10楼1005）</w:t>
      </w:r>
    </w:p>
    <w:p w14:paraId="5709735E">
      <w:pPr>
        <w:jc w:val="right"/>
        <w:rPr>
          <w:rFonts w:ascii="仿宋" w:hAnsi="仿宋" w:eastAsia="仿宋" w:cs="仿宋"/>
          <w:color w:val="auto"/>
          <w:sz w:val="32"/>
          <w:szCs w:val="32"/>
          <w:highlight w:val="none"/>
          <w:lang w:eastAsia="zh-CN"/>
        </w:rPr>
      </w:pPr>
    </w:p>
    <w:p w14:paraId="19B5537C">
      <w:pPr>
        <w:spacing w:line="540" w:lineRule="exact"/>
        <w:jc w:val="center"/>
        <w:rPr>
          <w:rFonts w:ascii="仿宋" w:hAnsi="仿宋" w:eastAsia="仿宋" w:cs="仿宋"/>
          <w:b/>
          <w:bCs/>
          <w:color w:val="auto"/>
          <w:sz w:val="44"/>
          <w:szCs w:val="44"/>
          <w:highlight w:val="none"/>
          <w:lang w:eastAsia="zh-CN"/>
        </w:rPr>
      </w:pPr>
    </w:p>
    <w:p w14:paraId="3762265C">
      <w:pPr>
        <w:spacing w:line="540" w:lineRule="exact"/>
        <w:jc w:val="center"/>
        <w:rPr>
          <w:rFonts w:ascii="仿宋" w:hAnsi="仿宋" w:eastAsia="仿宋" w:cs="仿宋"/>
          <w:b/>
          <w:bCs/>
          <w:color w:val="auto"/>
          <w:sz w:val="44"/>
          <w:szCs w:val="44"/>
          <w:highlight w:val="none"/>
          <w:lang w:eastAsia="zh-CN"/>
        </w:rPr>
      </w:pPr>
    </w:p>
    <w:p w14:paraId="7F5289BB">
      <w:pPr>
        <w:spacing w:line="540" w:lineRule="exact"/>
        <w:jc w:val="center"/>
        <w:rPr>
          <w:rFonts w:ascii="仿宋" w:hAnsi="仿宋" w:eastAsia="仿宋" w:cs="仿宋"/>
          <w:b/>
          <w:bCs/>
          <w:color w:val="auto"/>
          <w:sz w:val="44"/>
          <w:szCs w:val="44"/>
          <w:highlight w:val="none"/>
          <w:lang w:eastAsia="zh-CN"/>
        </w:rPr>
      </w:pPr>
    </w:p>
    <w:p w14:paraId="6D10201F">
      <w:pPr>
        <w:spacing w:line="540" w:lineRule="exact"/>
        <w:jc w:val="center"/>
        <w:rPr>
          <w:rFonts w:ascii="仿宋" w:hAnsi="仿宋" w:eastAsia="仿宋" w:cs="仿宋"/>
          <w:b/>
          <w:bCs/>
          <w:color w:val="auto"/>
          <w:sz w:val="44"/>
          <w:szCs w:val="44"/>
          <w:highlight w:val="none"/>
          <w:lang w:eastAsia="zh-CN"/>
        </w:rPr>
      </w:pPr>
    </w:p>
    <w:p w14:paraId="12494B10">
      <w:pPr>
        <w:spacing w:line="540" w:lineRule="exact"/>
        <w:jc w:val="center"/>
        <w:rPr>
          <w:rFonts w:ascii="仿宋" w:hAnsi="仿宋" w:eastAsia="仿宋" w:cs="仿宋"/>
          <w:b/>
          <w:bCs/>
          <w:color w:val="auto"/>
          <w:sz w:val="44"/>
          <w:szCs w:val="44"/>
          <w:highlight w:val="none"/>
          <w:lang w:eastAsia="zh-CN"/>
        </w:rPr>
      </w:pPr>
    </w:p>
    <w:p w14:paraId="1EBA72E2">
      <w:pPr>
        <w:spacing w:line="540" w:lineRule="exact"/>
        <w:jc w:val="center"/>
        <w:rPr>
          <w:rFonts w:ascii="仿宋" w:hAnsi="仿宋" w:eastAsia="仿宋" w:cs="仿宋"/>
          <w:b/>
          <w:bCs/>
          <w:color w:val="auto"/>
          <w:sz w:val="44"/>
          <w:szCs w:val="44"/>
          <w:highlight w:val="none"/>
          <w:lang w:eastAsia="zh-CN"/>
        </w:rPr>
      </w:pPr>
    </w:p>
    <w:p w14:paraId="44B9767D">
      <w:pPr>
        <w:spacing w:line="540" w:lineRule="exact"/>
        <w:jc w:val="center"/>
        <w:rPr>
          <w:rFonts w:ascii="仿宋" w:hAnsi="仿宋" w:eastAsia="仿宋" w:cs="仿宋"/>
          <w:b/>
          <w:bCs/>
          <w:color w:val="auto"/>
          <w:sz w:val="44"/>
          <w:szCs w:val="44"/>
          <w:highlight w:val="none"/>
          <w:lang w:eastAsia="zh-CN"/>
        </w:rPr>
      </w:pPr>
    </w:p>
    <w:p w14:paraId="4B883FF8">
      <w:pPr>
        <w:spacing w:line="540" w:lineRule="exact"/>
        <w:jc w:val="center"/>
        <w:outlineLvl w:val="0"/>
        <w:rPr>
          <w:rFonts w:hint="eastAsia" w:ascii="仿宋" w:hAnsi="仿宋" w:eastAsia="仿宋" w:cs="仿宋"/>
          <w:b/>
          <w:bCs/>
          <w:color w:val="auto"/>
          <w:sz w:val="32"/>
          <w:szCs w:val="32"/>
          <w:highlight w:val="none"/>
          <w:lang w:eastAsia="zh-CN"/>
        </w:rPr>
      </w:pPr>
      <w:bookmarkStart w:id="42" w:name="_Toc1697"/>
    </w:p>
    <w:p w14:paraId="25F0CA6B">
      <w:pPr>
        <w:spacing w:line="540" w:lineRule="exact"/>
        <w:jc w:val="center"/>
        <w:outlineLvl w:val="0"/>
        <w:rPr>
          <w:rFonts w:hint="eastAsia" w:ascii="仿宋" w:hAnsi="仿宋" w:eastAsia="仿宋" w:cs="仿宋"/>
          <w:b/>
          <w:bCs/>
          <w:color w:val="auto"/>
          <w:sz w:val="32"/>
          <w:szCs w:val="32"/>
          <w:highlight w:val="none"/>
          <w:lang w:eastAsia="zh-CN"/>
        </w:rPr>
      </w:pPr>
    </w:p>
    <w:p w14:paraId="370CF678">
      <w:pPr>
        <w:spacing w:line="540" w:lineRule="exact"/>
        <w:jc w:val="center"/>
        <w:outlineLvl w:val="0"/>
        <w:rPr>
          <w:rFonts w:hint="eastAsia" w:ascii="仿宋" w:hAnsi="仿宋" w:eastAsia="仿宋" w:cs="仿宋"/>
          <w:b/>
          <w:bCs/>
          <w:color w:val="auto"/>
          <w:sz w:val="32"/>
          <w:szCs w:val="32"/>
          <w:highlight w:val="none"/>
          <w:lang w:eastAsia="zh-CN"/>
        </w:rPr>
      </w:pPr>
    </w:p>
    <w:p w14:paraId="7899A411">
      <w:pPr>
        <w:spacing w:line="540" w:lineRule="exact"/>
        <w:jc w:val="center"/>
        <w:outlineLvl w:val="0"/>
        <w:rPr>
          <w:rFonts w:hint="eastAsia" w:ascii="仿宋" w:hAnsi="仿宋" w:eastAsia="仿宋" w:cs="仿宋"/>
          <w:b/>
          <w:bCs/>
          <w:color w:val="auto"/>
          <w:sz w:val="32"/>
          <w:szCs w:val="32"/>
          <w:highlight w:val="none"/>
          <w:lang w:eastAsia="zh-CN"/>
        </w:rPr>
      </w:pPr>
    </w:p>
    <w:p w14:paraId="5431C118">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bookmarkEnd w:id="42"/>
    </w:p>
    <w:p w14:paraId="1004267E">
      <w:pPr>
        <w:adjustRightInd w:val="0"/>
        <w:snapToGrid w:val="0"/>
        <w:spacing w:beforeLines="100" w:line="540" w:lineRule="exact"/>
        <w:ind w:firstLine="490" w:firstLineChars="200"/>
        <w:outlineLvl w:val="0"/>
        <w:rPr>
          <w:rFonts w:ascii="仿宋" w:hAnsi="仿宋" w:eastAsia="仿宋" w:cs="仿宋"/>
          <w:bCs/>
          <w:color w:val="auto"/>
          <w:highlight w:val="none"/>
          <w:lang w:eastAsia="zh-CN"/>
        </w:rPr>
      </w:pPr>
      <w:bookmarkStart w:id="43" w:name="_Toc9061"/>
      <w:r>
        <w:rPr>
          <w:rFonts w:hint="eastAsia" w:ascii="仿宋" w:hAnsi="仿宋" w:eastAsia="仿宋" w:cs="仿宋"/>
          <w:bCs/>
          <w:color w:val="auto"/>
          <w:highlight w:val="none"/>
          <w:lang w:eastAsia="zh-CN"/>
        </w:rPr>
        <w:t>一、质疑供应商基本信息</w:t>
      </w:r>
      <w:bookmarkEnd w:id="43"/>
    </w:p>
    <w:p w14:paraId="48C879FF">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4E3204E1">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6A9F6342">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71801E91">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58844042">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588FEA2D">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5A8B2FB0">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4" w:name="_Toc15938"/>
      <w:r>
        <w:rPr>
          <w:rFonts w:hint="eastAsia" w:ascii="仿宋" w:hAnsi="仿宋" w:eastAsia="仿宋" w:cs="仿宋"/>
          <w:bCs/>
          <w:color w:val="auto"/>
          <w:highlight w:val="none"/>
          <w:lang w:eastAsia="zh-CN"/>
        </w:rPr>
        <w:t>二、质疑项目基本情况</w:t>
      </w:r>
      <w:bookmarkEnd w:id="44"/>
    </w:p>
    <w:p w14:paraId="2975DC34">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032FCB1A">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648B1359">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3550B21C">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17E8B94B">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5" w:name="_Toc18271"/>
      <w:r>
        <w:rPr>
          <w:rFonts w:hint="eastAsia" w:ascii="仿宋" w:hAnsi="仿宋" w:eastAsia="仿宋" w:cs="仿宋"/>
          <w:bCs/>
          <w:color w:val="auto"/>
          <w:highlight w:val="none"/>
          <w:lang w:eastAsia="zh-CN"/>
        </w:rPr>
        <w:t>三、质疑事项具体内容</w:t>
      </w:r>
      <w:bookmarkEnd w:id="45"/>
    </w:p>
    <w:p w14:paraId="1CBDD487">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3ED2FCFC">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1EC35DA6">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123403E4">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1DABE38D">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1E12498">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6" w:name="_Toc22365"/>
      <w:r>
        <w:rPr>
          <w:rFonts w:hint="eastAsia" w:ascii="仿宋" w:hAnsi="仿宋" w:eastAsia="仿宋" w:cs="仿宋"/>
          <w:bCs/>
          <w:color w:val="auto"/>
          <w:highlight w:val="none"/>
          <w:lang w:eastAsia="zh-CN"/>
        </w:rPr>
        <w:t>四、与质疑事项相关的质疑请求</w:t>
      </w:r>
      <w:bookmarkEnd w:id="46"/>
    </w:p>
    <w:p w14:paraId="72AC0C83">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5472B3C5">
      <w:pPr>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7081C213">
      <w:pPr>
        <w:spacing w:line="540" w:lineRule="exact"/>
        <w:ind w:firstLine="490"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493AEE77">
      <w:pPr>
        <w:pStyle w:val="3"/>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rPr>
      </w:pPr>
    </w:p>
    <w:p w14:paraId="634282AE">
      <w:pPr>
        <w:pageBreakBefore/>
        <w:spacing w:line="440" w:lineRule="exact"/>
        <w:jc w:val="center"/>
        <w:outlineLvl w:val="0"/>
        <w:rPr>
          <w:rFonts w:hint="eastAsia" w:ascii="仿宋" w:hAnsi="仿宋" w:eastAsia="仿宋" w:cs="仿宋"/>
          <w:b/>
          <w:bCs w:val="0"/>
          <w:color w:val="auto"/>
          <w:sz w:val="36"/>
          <w:szCs w:val="36"/>
          <w:highlight w:val="none"/>
          <w:lang w:eastAsia="zh-CN"/>
        </w:rPr>
      </w:pPr>
      <w:r>
        <w:rPr>
          <w:rFonts w:hint="eastAsia" w:ascii="仿宋" w:hAnsi="仿宋" w:eastAsia="仿宋" w:cs="仿宋"/>
          <w:b/>
          <w:color w:val="auto"/>
          <w:sz w:val="32"/>
          <w:szCs w:val="32"/>
          <w:lang w:eastAsia="zh-CN"/>
        </w:rPr>
        <w:t>第三部分</w:t>
      </w:r>
      <w:r>
        <w:rPr>
          <w:rFonts w:hint="eastAsia" w:ascii="仿宋" w:hAnsi="仿宋" w:eastAsia="仿宋" w:cs="仿宋"/>
          <w:b/>
          <w:bCs w:val="0"/>
          <w:color w:val="auto"/>
          <w:sz w:val="36"/>
          <w:szCs w:val="36"/>
          <w:highlight w:val="none"/>
          <w:lang w:eastAsia="zh-CN"/>
        </w:rPr>
        <w:t xml:space="preserve"> 技术规格、数量及质量要求</w:t>
      </w:r>
      <w:bookmarkStart w:id="47" w:name="_Toc340225294"/>
      <w:bookmarkStart w:id="48" w:name="_Toc267320052"/>
    </w:p>
    <w:p w14:paraId="778AAB43">
      <w:pPr>
        <w:spacing w:line="76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rPr>
        <w:t>1.1 主要技术参数</w:t>
      </w:r>
    </w:p>
    <w:tbl>
      <w:tblPr>
        <w:tblStyle w:val="20"/>
        <w:tblW w:w="5132" w:type="pct"/>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475"/>
        <w:gridCol w:w="613"/>
        <w:gridCol w:w="712"/>
        <w:gridCol w:w="4274"/>
        <w:gridCol w:w="2550"/>
      </w:tblGrid>
      <w:tr w14:paraId="5B83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21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F8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名称</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76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64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2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44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参数</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8B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备注（描述）</w:t>
            </w:r>
          </w:p>
        </w:tc>
      </w:tr>
      <w:tr w14:paraId="7FED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88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23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感烟探测器</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B4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EA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1400</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175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智能型，电子编码，内置集成芯片，有自动补偿能力、故障自诊断功能和防水汽误报功能，采用红外光、蓝光双波长烟雾传感器实时进行烟雾探测，指示灯360度可见，与底座配套使用。</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C66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22B53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11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68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手动报警按钮</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19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3D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142</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D94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电子编码，可恢复型，插拔式安装，含电话插孔，与底座配套使用。</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89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4725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5B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43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感温探测器</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A3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1F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E9D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智能型，电子编码，内置高集成芯片，与底座配套使用，指示灯360度可见。</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6E0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4820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7E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AC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消火栓按钮</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23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6F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AAB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电子编码，可恢复型，插拔式安装，可通过按下消火栓按钮启动消防泵，消防泵启动后点亮回答指示灯，超强防水性能。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AFE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76FF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8B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67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声光警报器</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4C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E8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30A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二线制，电子编码，高亮LED光源，可实现声光分离，插拔式安装。</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BB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5625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C1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07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输入模块</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5E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F7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465</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02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电子编码，插拔式安装，可接收设备无源常开或常闭触点信号，并具有线路检测功能。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4E7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1E42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EF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86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输出模块</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24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EB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95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二线制，配接广播系统使用，二总线插拔式，电子编码，具有单个扬声器断线检测功能，无源双路切换。</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7FF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45671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4C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DF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输入输出模块</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49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5B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452</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80A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四线制，电子编码，插拔式安装，单输入、输出接口。输出接点容量。具有检线功能。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8F5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369B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1F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4B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隔离模块</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F2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72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988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插拔式结构，自恢复型，用于保护、隔离二总线上发生短路故障的部位，最大工作电流200mA。</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171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46EF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15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73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楼层显示器</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CF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65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387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二线制，插拔式结构，汉字液晶显示，可跨回路、跨主机显示。</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83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1A8F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45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B5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消防电话</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AD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CF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84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带地址编码，电子编码方式，固定壁挂式，含固定座。</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9AE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7908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43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E8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消防联动主机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0D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4C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94F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【外壳材质】：防火、防导电材料;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【工作电压】：满足消防应急灯具要求;</w:t>
            </w:r>
          </w:p>
          <w:p w14:paraId="0A54C50E">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【防护等级】：IP30；与消防设施相关设施设备相连能够实现联动操作等功能。</w:t>
            </w:r>
          </w:p>
          <w:p w14:paraId="13082EFC">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【供电方式】：AC 220V±15%，50Hz，配备UPS备用电源（≥8小时）；支持跨品牌设备兼容性。</w:t>
            </w:r>
          </w:p>
          <w:p w14:paraId="2E48E197">
            <w:pPr>
              <w:pStyle w:val="16"/>
              <w:keepNext w:val="0"/>
              <w:keepLines w:val="0"/>
              <w:widowControl/>
              <w:suppressLineNumbers w:val="0"/>
              <w:wordWrap w:val="0"/>
              <w:spacing w:before="0" w:beforeAutospacing="0" w:after="0" w:afterAutospacing="0"/>
              <w:ind w:left="0" w:right="0" w:firstLine="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【系统容量】：最大支持16回路，单回路可编址设备≥200个。</w:t>
            </w:r>
            <w:r>
              <w:rPr>
                <w:rFonts w:hint="eastAsia" w:ascii="仿宋" w:hAnsi="仿宋" w:eastAsia="仿宋" w:cs="仿宋"/>
                <w:i w:val="0"/>
                <w:iCs w:val="0"/>
                <w:color w:val="000000"/>
                <w:kern w:val="0"/>
                <w:sz w:val="21"/>
                <w:szCs w:val="21"/>
                <w:u w:val="none"/>
                <w:lang w:val="en-US" w:eastAsia="zh-CN" w:bidi="ar"/>
              </w:rPr>
              <w:t>包含1台双节琴台柜、主面板（主板、电容式触摸屏、彩色液晶屏、打印机、2路多线控制点等）、总线盘、多线控制盘、</w:t>
            </w:r>
            <w:r>
              <w:rPr>
                <w:rFonts w:hint="default" w:ascii="var(--ds-font-family-code)" w:hAnsi="var(--ds-font-family-code)" w:eastAsia="var(--ds-font-family-code)" w:cs="var(--ds-font-family-code)"/>
                <w:i w:val="0"/>
                <w:iCs w:val="0"/>
                <w:caps w:val="0"/>
                <w:color w:val="494949"/>
                <w:spacing w:val="0"/>
                <w:sz w:val="18"/>
                <w:szCs w:val="18"/>
              </w:rPr>
              <w:t>含控</w:t>
            </w:r>
            <w:r>
              <w:rPr>
                <w:rFonts w:hint="default" w:ascii="仿宋" w:hAnsi="仿宋" w:eastAsia="仿宋" w:cs="仿宋"/>
                <w:i w:val="0"/>
                <w:iCs w:val="0"/>
                <w:color w:val="000000"/>
                <w:kern w:val="0"/>
                <w:sz w:val="21"/>
                <w:szCs w:val="21"/>
                <w:u w:val="none"/>
                <w:lang w:val="en-US" w:eastAsia="zh-CN" w:bidi="ar"/>
              </w:rPr>
              <w:t>制器系统电源</w:t>
            </w:r>
            <w:r>
              <w:rPr>
                <w:rFonts w:hint="eastAsia" w:ascii="仿宋" w:hAnsi="仿宋" w:eastAsia="仿宋" w:cs="仿宋"/>
                <w:i w:val="0"/>
                <w:iCs w:val="0"/>
                <w:color w:val="000000"/>
                <w:kern w:val="0"/>
                <w:sz w:val="21"/>
                <w:szCs w:val="21"/>
                <w:u w:val="none"/>
                <w:lang w:val="en-US" w:eastAsia="zh-CN" w:bidi="ar"/>
              </w:rPr>
              <w:t>。</w:t>
            </w:r>
          </w:p>
          <w:p w14:paraId="510D9288">
            <w:pPr>
              <w:pStyle w:val="16"/>
              <w:keepNext w:val="0"/>
              <w:keepLines w:val="0"/>
              <w:widowControl/>
              <w:suppressLineNumbers w:val="0"/>
              <w:wordWrap w:val="0"/>
              <w:spacing w:before="0" w:beforeAutospacing="0" w:after="0" w:afterAutospacing="0"/>
              <w:ind w:left="0" w:right="0" w:firstLine="0"/>
              <w:jc w:val="left"/>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设备需提供消防产品认证（CCCF）证书。</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8FA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含回路板、联网板、CRT通讯板、广播控制盘、广播功率放大器500W、消防电话总机</w:t>
            </w:r>
          </w:p>
        </w:tc>
      </w:tr>
      <w:tr w14:paraId="064F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3C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2C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CRT图形显器</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D3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37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838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【外壳材质】：防火、防导电材料;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【显示功能】：支持与消防联动主机实时通信。</w:t>
            </w:r>
          </w:p>
          <w:p w14:paraId="1E97D94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【备用电源】：内置蓄电池，断电后持续供电≥2小时。</w:t>
            </w:r>
          </w:p>
          <w:p w14:paraId="23A397D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【防护等级】：IP65；</w:t>
            </w:r>
            <w:r>
              <w:rPr>
                <w:rFonts w:hint="eastAsia" w:ascii="仿宋" w:hAnsi="仿宋" w:eastAsia="仿宋" w:cs="仿宋"/>
                <w:b w:val="0"/>
                <w:bCs w:val="0"/>
                <w:i w:val="0"/>
                <w:iCs w:val="0"/>
                <w:color w:val="000000"/>
                <w:kern w:val="0"/>
                <w:sz w:val="21"/>
                <w:szCs w:val="21"/>
                <w:highlight w:val="none"/>
                <w:u w:val="none"/>
                <w:lang w:val="en-US" w:eastAsia="zh-CN" w:bidi="ar"/>
              </w:rPr>
              <w:t>（防尘防水要求）</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琴台式，一体式全触屏操作界面，超大显示屏，含控制器系统电源，内置蓄电池，确保断电后设备使用。含鼠标、键盘，用于消防系统火灾报警控制器、可燃气体报警控制器、电器火灾监控设备等控制器通讯，自带单独琴台。</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70F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与消防主机连接，配套联动使用。含原有设备拆除、新设备的安装和辅材、线路改造、联动调试等相应费用</w:t>
            </w:r>
          </w:p>
        </w:tc>
      </w:tr>
      <w:tr w14:paraId="3186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0E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FB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亚克力板点位图</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E6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92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9C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明确消防设施点位，并在消防控制室内进行张贴。</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72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含原有拆除、新的安装及辅材</w:t>
            </w:r>
          </w:p>
        </w:tc>
      </w:tr>
      <w:tr w14:paraId="51CB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48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4DB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常开式闭门器</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62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99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286</w:t>
            </w:r>
          </w:p>
        </w:tc>
        <w:tc>
          <w:tcPr>
            <w:tcW w:w="2090" w:type="pct"/>
            <w:tcBorders>
              <w:top w:val="single" w:color="000000" w:sz="4" w:space="0"/>
              <w:left w:val="single" w:color="000000" w:sz="4" w:space="0"/>
              <w:bottom w:val="nil"/>
              <w:right w:val="single" w:color="000000" w:sz="4" w:space="0"/>
            </w:tcBorders>
            <w:shd w:val="clear" w:color="auto" w:fill="auto"/>
            <w:vAlign w:val="center"/>
          </w:tcPr>
          <w:p w14:paraId="1F6FDBD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监控模块，释放器等配套设施与主机相连，电子编码，火灾时接收控制器命令自动关门，门框安装，每扇门安装一只，闭门器动作次数大于30万次，工作温度区间范围大于等于10℃~140℃可正常工作，编码型二总线设备，不区分左右门；适用医院三号楼现有防火门门扇。</w:t>
            </w:r>
          </w:p>
        </w:tc>
        <w:tc>
          <w:tcPr>
            <w:tcW w:w="1247" w:type="pct"/>
            <w:tcBorders>
              <w:top w:val="single" w:color="000000" w:sz="4" w:space="0"/>
              <w:left w:val="single" w:color="000000" w:sz="4" w:space="0"/>
              <w:bottom w:val="nil"/>
              <w:right w:val="single" w:color="000000" w:sz="4" w:space="0"/>
            </w:tcBorders>
            <w:shd w:val="clear" w:color="auto" w:fill="auto"/>
            <w:vAlign w:val="center"/>
          </w:tcPr>
          <w:p w14:paraId="03ED2E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3号楼，含原有设备拆除、新设备的安装和辅材、线路改造、联动调试等相应费用</w:t>
            </w:r>
          </w:p>
        </w:tc>
      </w:tr>
      <w:tr w14:paraId="3840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0C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77B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防火门控制主机</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A8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60C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090" w:type="pct"/>
            <w:tcBorders>
              <w:top w:val="single" w:color="000000" w:sz="4" w:space="0"/>
              <w:left w:val="single" w:color="000000" w:sz="4" w:space="0"/>
              <w:bottom w:val="nil"/>
              <w:right w:val="single" w:color="000000" w:sz="4" w:space="0"/>
            </w:tcBorders>
            <w:shd w:val="clear" w:color="auto" w:fill="auto"/>
            <w:vAlign w:val="center"/>
          </w:tcPr>
          <w:p w14:paraId="4AA3883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【外壳材质】：防火、防导电材料;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【符合标准】：GB 29364-2020《防火门监控系统》。</w:t>
            </w:r>
          </w:p>
          <w:p w14:paraId="116CF3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【防护等级】：IP30;与防火门相关设施设备相连能够实现联动操作等功能。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壁挂式，触摸液晶屏；含控制器系统电源，打印机，具备联网功能。含回路卡、联网卡、通讯卡。满载容量在满足医院现有闭门器数量情况下符合消防预留。含控制器系统电源。</w:t>
            </w:r>
          </w:p>
        </w:tc>
        <w:tc>
          <w:tcPr>
            <w:tcW w:w="1247" w:type="pct"/>
            <w:tcBorders>
              <w:top w:val="single" w:color="000000" w:sz="4" w:space="0"/>
              <w:left w:val="single" w:color="000000" w:sz="4" w:space="0"/>
              <w:bottom w:val="nil"/>
              <w:right w:val="single" w:color="000000" w:sz="4" w:space="0"/>
            </w:tcBorders>
            <w:shd w:val="clear" w:color="auto" w:fill="auto"/>
            <w:vAlign w:val="center"/>
          </w:tcPr>
          <w:p w14:paraId="60D85B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3号楼，含原有设备拆除、新设备的安装和辅材、线路改造、联动调试等相应费用</w:t>
            </w:r>
          </w:p>
        </w:tc>
      </w:tr>
      <w:tr w14:paraId="73FE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44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6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应急照明灯应急电源(带电池)</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975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BB61">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2090" w:type="pct"/>
            <w:tcBorders>
              <w:top w:val="single" w:color="000000" w:sz="4" w:space="0"/>
              <w:left w:val="single" w:color="000000" w:sz="4" w:space="0"/>
              <w:bottom w:val="single" w:color="auto" w:sz="4" w:space="0"/>
              <w:right w:val="single" w:color="000000" w:sz="4" w:space="0"/>
            </w:tcBorders>
            <w:shd w:val="clear" w:color="auto" w:fill="auto"/>
            <w:vAlign w:val="center"/>
          </w:tcPr>
          <w:p w14:paraId="09FA340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【外壳材质】：防火、防导电材料;壁挂式。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【输出回路】：满载容量在满足医院现有闭门器数量情况下符合消防预留；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【电池类型】：磷酸铁锂电池（循环寿命≥2000次，符合GB/T 36276-2018）。</w:t>
            </w:r>
          </w:p>
          <w:p w14:paraId="3BA849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【应急时间】：≥180分钟（符合GB 51309-2018第3.2.4条医院场所要求）。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【防护等级】：IP65；与应急照明主机相连能够实现联动操作等功能。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具有高宽带通讯能力，强抗电磁干扰能力，稳定性、安全性、兼容性强，能适应不同环境。</w:t>
            </w:r>
          </w:p>
        </w:tc>
        <w:tc>
          <w:tcPr>
            <w:tcW w:w="1247" w:type="pct"/>
            <w:tcBorders>
              <w:top w:val="single" w:color="000000" w:sz="4" w:space="0"/>
              <w:left w:val="single" w:color="000000" w:sz="4" w:space="0"/>
              <w:bottom w:val="single" w:color="auto" w:sz="4" w:space="0"/>
              <w:right w:val="single" w:color="000000" w:sz="4" w:space="0"/>
            </w:tcBorders>
            <w:shd w:val="clear" w:color="auto" w:fill="auto"/>
            <w:vAlign w:val="center"/>
          </w:tcPr>
          <w:p w14:paraId="59541E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3号楼，含原有设备拆除、新设备的安装和辅材、线路改造、联动调试等相应费用</w:t>
            </w:r>
          </w:p>
        </w:tc>
      </w:tr>
      <w:tr w14:paraId="4D34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6D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98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应急照明灯</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BB0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1E3A6">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686</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14:paraId="558A3FA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吸顶式。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【外壳材质】：防火、防导电材料;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【工作电压】：满足消防应急灯具要求;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【应急时间】：≥180分钟（符合GB 51309-2018第3.2.4条医院场所要求）。</w:t>
            </w:r>
          </w:p>
          <w:p w14:paraId="7F26965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【防护等级】：IP30;与应急照明主机相连能够实现联动操作等功能。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具有高宽带通讯能力，强抗电磁干扰能力，稳定性、安全性、兼容性强，能适应不同环境。</w:t>
            </w:r>
          </w:p>
        </w:tc>
        <w:tc>
          <w:tcPr>
            <w:tcW w:w="1247" w:type="pct"/>
            <w:tcBorders>
              <w:top w:val="single" w:color="auto" w:sz="4" w:space="0"/>
              <w:left w:val="single" w:color="auto" w:sz="4" w:space="0"/>
              <w:bottom w:val="single" w:color="auto" w:sz="4" w:space="0"/>
              <w:right w:val="single" w:color="auto" w:sz="4" w:space="0"/>
            </w:tcBorders>
            <w:shd w:val="clear" w:color="auto" w:fill="auto"/>
            <w:vAlign w:val="center"/>
          </w:tcPr>
          <w:p w14:paraId="612593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3号楼，含原有设备拆除、新设备的安装和辅材、线路改造、联动调试等相应费用</w:t>
            </w:r>
          </w:p>
        </w:tc>
      </w:tr>
      <w:tr w14:paraId="0897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6E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21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安全出口灯</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673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16401">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168</w:t>
            </w:r>
          </w:p>
        </w:tc>
        <w:tc>
          <w:tcPr>
            <w:tcW w:w="2090" w:type="pct"/>
            <w:tcBorders>
              <w:top w:val="single" w:color="auto" w:sz="4" w:space="0"/>
              <w:left w:val="single" w:color="000000" w:sz="4" w:space="0"/>
              <w:bottom w:val="single" w:color="auto" w:sz="4" w:space="0"/>
              <w:right w:val="single" w:color="000000" w:sz="4" w:space="0"/>
            </w:tcBorders>
            <w:shd w:val="clear" w:color="auto" w:fill="auto"/>
            <w:vAlign w:val="center"/>
          </w:tcPr>
          <w:p w14:paraId="78F0D64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【外壳材质】：防火、防导电材料;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【工作电压】：满足消防疏散指示灯具要求;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【应急时间】：≥180分钟（符合GB 51309-2018第3.2.4条医院场所要求）。</w:t>
            </w:r>
          </w:p>
          <w:p w14:paraId="290B819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【防护等级】：IP30;与应急照明主机相连能够实现联动操作等功能。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具有高宽带通讯能力，强抗电磁干扰能力，稳定性、安全性、兼容性强，能适应不同环境。</w:t>
            </w:r>
          </w:p>
        </w:tc>
        <w:tc>
          <w:tcPr>
            <w:tcW w:w="1247" w:type="pct"/>
            <w:tcBorders>
              <w:top w:val="single" w:color="auto" w:sz="4" w:space="0"/>
              <w:left w:val="single" w:color="000000" w:sz="4" w:space="0"/>
              <w:bottom w:val="single" w:color="auto" w:sz="4" w:space="0"/>
              <w:right w:val="single" w:color="000000" w:sz="4" w:space="0"/>
            </w:tcBorders>
            <w:shd w:val="clear" w:color="auto" w:fill="auto"/>
            <w:vAlign w:val="center"/>
          </w:tcPr>
          <w:p w14:paraId="6C7127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3号楼，含原有设备拆除、新设备的安装和辅材、线路改造、联动调试等相应费用</w:t>
            </w:r>
          </w:p>
        </w:tc>
      </w:tr>
      <w:tr w14:paraId="560D2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11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9B9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安全疏散灯</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6C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8E36D">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546</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14:paraId="68B97C8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【外壳材质】：防火、防导电材料;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【工作电压】：满足消防疏散指示灯具要求;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【应急时间】：≥180分钟（符合GB 51309-2018第3.2.4条医院场所要求）。</w:t>
            </w:r>
          </w:p>
          <w:p w14:paraId="5F8B54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【防护等级】：IP30;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含左向、右向、双向等。与应急照明主机相连能够实现联动操作等功能。具有高宽带通讯能力，强抗电磁干扰能力，稳定性、安全性、兼容性强，能适应不同环境。</w:t>
            </w:r>
          </w:p>
        </w:tc>
        <w:tc>
          <w:tcPr>
            <w:tcW w:w="1247" w:type="pct"/>
            <w:tcBorders>
              <w:top w:val="single" w:color="auto" w:sz="4" w:space="0"/>
              <w:left w:val="single" w:color="auto" w:sz="4" w:space="0"/>
              <w:bottom w:val="single" w:color="auto" w:sz="4" w:space="0"/>
              <w:right w:val="single" w:color="auto" w:sz="4" w:space="0"/>
            </w:tcBorders>
            <w:shd w:val="clear" w:color="auto" w:fill="auto"/>
            <w:vAlign w:val="center"/>
          </w:tcPr>
          <w:p w14:paraId="0CE036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3号楼，含原有设备拆除、新设备的安装和辅材、线路改造、联动调试等相应费用</w:t>
            </w:r>
          </w:p>
        </w:tc>
      </w:tr>
      <w:tr w14:paraId="777F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45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EFA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应急照明立柜主机</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934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A0F22">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090" w:type="pct"/>
            <w:tcBorders>
              <w:top w:val="single" w:color="auto" w:sz="4" w:space="0"/>
              <w:left w:val="single" w:color="000000" w:sz="4" w:space="0"/>
              <w:bottom w:val="nil"/>
              <w:right w:val="single" w:color="000000" w:sz="4" w:space="0"/>
            </w:tcBorders>
            <w:shd w:val="clear" w:color="auto" w:fill="auto"/>
            <w:vAlign w:val="center"/>
          </w:tcPr>
          <w:p w14:paraId="0A0E312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【外壳材质】：防火、防导电材料;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【工作电压】：满足消防应急照明主机要求；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【应急时间】：大于综合性诊疗医院使用要求时长180分钟；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【主要功能】显示建筑电子地图，设备可视化、状态查询、故障报警；智能疏散算法，图形编程功能，离线模拟测试，会在报警主机联动，系统自检，自动/手动应急，含打印机，包含制器系统电源。</w:t>
            </w:r>
          </w:p>
          <w:p w14:paraId="6775016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【智能算法】：基于实时火情数据的动态疏散路径规划（符合GB 51309-2018第4.3.2条）。</w:t>
            </w:r>
          </w:p>
          <w:p w14:paraId="4140D3C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【存储能力】：事件记录≥1,000,000条，支持USB导出。</w:t>
            </w:r>
          </w:p>
        </w:tc>
        <w:tc>
          <w:tcPr>
            <w:tcW w:w="1247" w:type="pct"/>
            <w:tcBorders>
              <w:top w:val="single" w:color="auto" w:sz="4" w:space="0"/>
              <w:left w:val="single" w:color="000000" w:sz="4" w:space="0"/>
              <w:bottom w:val="nil"/>
              <w:right w:val="single" w:color="000000" w:sz="4" w:space="0"/>
            </w:tcBorders>
            <w:shd w:val="clear" w:color="auto" w:fill="auto"/>
            <w:vAlign w:val="center"/>
          </w:tcPr>
          <w:p w14:paraId="00534A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3号楼，含原有设备拆除、新设备的安装和辅材、线路改造、联动调试等相应费用</w:t>
            </w:r>
          </w:p>
        </w:tc>
      </w:tr>
      <w:tr w14:paraId="5C95E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62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D60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控制模块</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FE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6F9D3">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2090" w:type="pct"/>
            <w:tcBorders>
              <w:top w:val="single" w:color="000000" w:sz="4" w:space="0"/>
              <w:left w:val="single" w:color="000000" w:sz="4" w:space="0"/>
              <w:bottom w:val="nil"/>
              <w:right w:val="single" w:color="000000" w:sz="4" w:space="0"/>
            </w:tcBorders>
            <w:shd w:val="clear" w:color="auto" w:fill="auto"/>
            <w:vAlign w:val="center"/>
          </w:tcPr>
          <w:p w14:paraId="06CD87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电子编码，插拔式安装，单输入、输出接口。输出接点容量。具有线路检测功能。</w:t>
            </w:r>
          </w:p>
        </w:tc>
        <w:tc>
          <w:tcPr>
            <w:tcW w:w="1247" w:type="pct"/>
            <w:tcBorders>
              <w:top w:val="single" w:color="000000" w:sz="4" w:space="0"/>
              <w:left w:val="single" w:color="000000" w:sz="4" w:space="0"/>
              <w:bottom w:val="nil"/>
              <w:right w:val="single" w:color="000000" w:sz="4" w:space="0"/>
            </w:tcBorders>
            <w:shd w:val="clear" w:color="auto" w:fill="auto"/>
            <w:vAlign w:val="center"/>
          </w:tcPr>
          <w:p w14:paraId="471C30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3号楼，含原有设备拆除、新设备的安装和辅材、线路改造、联动调试等相应费用</w:t>
            </w:r>
          </w:p>
        </w:tc>
      </w:tr>
      <w:tr w14:paraId="0065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51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65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应急照明集中电源</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FC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36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8F1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【外壳材质】：防火、防导电材料;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【工作电压】：满足消防疏散指示灯具要求;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【额定功率】：应急照明时间根据医院消防规范，通常为≥180分钟；</w:t>
            </w:r>
          </w:p>
          <w:p w14:paraId="7BCD5E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【防护等级】：IP65；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与应急照明主机相连能够实现联动操作等功能，包含制器系统电源。</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EE4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含原有设备拆除、新设备的安装、线路施工和辅材、线路改造、联动调试等相应费用</w:t>
            </w:r>
          </w:p>
        </w:tc>
      </w:tr>
      <w:tr w14:paraId="54DAC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7F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7D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消防控制室内线路整理及机器摆放规划</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B7DA">
            <w:pPr>
              <w:jc w:val="center"/>
              <w:rPr>
                <w:rFonts w:hint="eastAsia" w:ascii="仿宋" w:hAnsi="仿宋" w:eastAsia="仿宋" w:cs="仿宋"/>
                <w:i w:val="0"/>
                <w:iCs w:val="0"/>
                <w:color w:val="000000"/>
                <w:sz w:val="21"/>
                <w:szCs w:val="21"/>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2F14">
            <w:pPr>
              <w:jc w:val="center"/>
              <w:rPr>
                <w:rFonts w:hint="eastAsia" w:ascii="仿宋" w:hAnsi="仿宋" w:eastAsia="仿宋" w:cs="仿宋"/>
                <w:i w:val="0"/>
                <w:iCs w:val="0"/>
                <w:color w:val="000000"/>
                <w:sz w:val="21"/>
                <w:szCs w:val="21"/>
                <w:u w:val="none"/>
              </w:rPr>
            </w:pP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AA7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参考消防控制室的相关规范，GB 50116（火灾自动报警系统设计规范）、GB 25506（消防控制室通用技术要求），涉及到设备的摆放间距、线路的敷设方式、标识要求等，合理规划消防控制室值班室空间布局，避免后续检查不合格。</w:t>
            </w:r>
          </w:p>
          <w:p w14:paraId="26A2A5E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【线缆要求】：所有线路采用阻燃型。</w:t>
            </w:r>
          </w:p>
          <w:p w14:paraId="0581206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【线缆保护】：穿镀锌钢管（壁厚≥1.6mm）或防火桥架敷设。</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1384">
            <w:pPr>
              <w:jc w:val="center"/>
              <w:rPr>
                <w:rFonts w:hint="eastAsia" w:ascii="仿宋" w:hAnsi="仿宋" w:eastAsia="仿宋" w:cs="仿宋"/>
                <w:i w:val="0"/>
                <w:iCs w:val="0"/>
                <w:color w:val="000000"/>
                <w:sz w:val="21"/>
                <w:szCs w:val="21"/>
                <w:u w:val="none"/>
              </w:rPr>
            </w:pPr>
          </w:p>
        </w:tc>
      </w:tr>
      <w:tr w14:paraId="29402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9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4E1EDF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备注：</w:t>
            </w:r>
          </w:p>
        </w:tc>
        <w:tc>
          <w:tcPr>
            <w:tcW w:w="4706" w:type="pct"/>
            <w:gridSpan w:val="5"/>
            <w:tcBorders>
              <w:top w:val="single" w:color="000000" w:sz="4" w:space="0"/>
              <w:left w:val="single" w:color="000000" w:sz="4" w:space="0"/>
              <w:bottom w:val="single" w:color="auto" w:sz="4" w:space="0"/>
              <w:right w:val="single" w:color="000000" w:sz="4" w:space="0"/>
            </w:tcBorders>
            <w:shd w:val="clear" w:color="auto" w:fill="auto"/>
            <w:vAlign w:val="center"/>
          </w:tcPr>
          <w:p w14:paraId="7E523F2C">
            <w:pPr>
              <w:pStyle w:val="16"/>
              <w:keepNext w:val="0"/>
              <w:keepLines w:val="0"/>
              <w:widowControl/>
              <w:suppressLineNumbers w:val="0"/>
              <w:wordWrap w:val="0"/>
              <w:spacing w:before="0" w:beforeAutospacing="0" w:after="0" w:afterAutospacing="0"/>
              <w:ind w:left="0" w:right="0" w:firstLine="0"/>
              <w:jc w:val="left"/>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1、所有回路线路更换为：2*2.5平方屏蔽电缆线，并做好标记。</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2、所有的联动模块必须安装在吊顶下面，方便操作及识别。</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3、吊顶上面的消防联动线路必须要穿金属管进行保护。</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4、每层强电井的强切模块和排烟、送风等联动模块要安装在模块箱内。</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5、所有的联动报警点位在CRT（图形显示装置）上显示的位置必须和现场点位对应，不能有错误的点位。</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6、所安装的隔离模块不能超过消防要求满载点位超，严禁负荷运行。</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7、以上项目为整套消防火灾联动报警系统要求必须能够达到联动自动报警功能，方便医院消防控制室值班人员熟练操作并了解医院火灾报警设施设备情况，实施日常工作及保养。</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8、项目实施严格按照消防新规执行。</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9、项目完工后乙方出具合格的消防竣工报告、</w:t>
            </w:r>
            <w:r>
              <w:rPr>
                <w:rFonts w:hint="default" w:ascii="仿宋" w:hAnsi="仿宋" w:eastAsia="仿宋" w:cs="仿宋"/>
                <w:b/>
                <w:bCs/>
                <w:i w:val="0"/>
                <w:iCs w:val="0"/>
                <w:color w:val="000000"/>
                <w:kern w:val="0"/>
                <w:sz w:val="21"/>
                <w:szCs w:val="21"/>
                <w:u w:val="none"/>
                <w:lang w:val="en-US" w:eastAsia="zh-CN" w:bidi="ar"/>
              </w:rPr>
              <w:t>乙方需提供所有设备的出厂检测报告及第三方型式检验报告（如CCCF认证附件）</w:t>
            </w:r>
            <w:r>
              <w:rPr>
                <w:rFonts w:hint="eastAsia" w:ascii="仿宋" w:hAnsi="仿宋" w:eastAsia="仿宋" w:cs="仿宋"/>
                <w:b/>
                <w:bCs/>
                <w:i w:val="0"/>
                <w:iCs w:val="0"/>
                <w:color w:val="000000"/>
                <w:kern w:val="0"/>
                <w:sz w:val="21"/>
                <w:szCs w:val="21"/>
                <w:u w:val="none"/>
                <w:lang w:val="en-US" w:eastAsia="zh-CN" w:bidi="ar"/>
              </w:rPr>
              <w:t>。</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10、由甲方组织，乙方配合克州消防救援支队及第三方联合验收，验收合格后作为验收依据甲方存档。</w:t>
            </w:r>
          </w:p>
          <w:p w14:paraId="337311E5">
            <w:pPr>
              <w:jc w:val="left"/>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11、由医院和医院第三方消防维护公司进行联合验收，均验收合格后签章作为验收依据甲方存档。</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12、所有安装产品需要有检验合格证书甲方验收后再投入安装使用，并将资料交由甲方存档。</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13、项目保质期3年，在保质期内出现故障及损坏，由乙方在4个小时内进行维修及更换，有一次未进行按时更换扣款2000元。</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14、项目安装设备要保证乙方要向甲方所有消防控制室职工进行专业培训，确保消防控制室职工熟练掌握。</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15、把全部疏散指示灯及应急照明灯和控制柜全部换成新的并能满足消防要求规范。</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16、现场部分线路未穿防护金属管的都要套管保护。</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17、现场灯具的点位必须要与图形显示装置相对应。</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18、所有线路打标签后接入主机，保证后期的维护、检修。</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19、施工期间执行详细计划，预防火灾事故的发生；确保有火灾情况发生时能够保证火灾自动灭火装置的使用，保证施工期间医院消防安全。</w:t>
            </w:r>
            <w:r>
              <w:rPr>
                <w:rFonts w:hint="default" w:ascii="仿宋" w:hAnsi="仿宋" w:eastAsia="仿宋" w:cs="仿宋"/>
                <w:b/>
                <w:bCs/>
                <w:i w:val="0"/>
                <w:iCs w:val="0"/>
                <w:color w:val="000000"/>
                <w:kern w:val="0"/>
                <w:sz w:val="21"/>
                <w:szCs w:val="21"/>
                <w:u w:val="none"/>
                <w:lang w:val="en-US" w:eastAsia="zh-CN" w:bidi="ar"/>
              </w:rPr>
              <w:t>施工期间应每日进行动火审批，配置2名以上持证安全员及4具5kg干粉灭火器，施工区域设置硬质围挡与医院运营区隔离</w:t>
            </w:r>
            <w:r>
              <w:rPr>
                <w:rFonts w:hint="eastAsia" w:ascii="仿宋" w:hAnsi="仿宋" w:eastAsia="仿宋" w:cs="仿宋"/>
                <w:b/>
                <w:bCs/>
                <w:i w:val="0"/>
                <w:iCs w:val="0"/>
                <w:color w:val="000000"/>
                <w:kern w:val="0"/>
                <w:sz w:val="21"/>
                <w:szCs w:val="21"/>
                <w:u w:val="none"/>
                <w:lang w:val="en-US" w:eastAsia="zh-CN" w:bidi="ar"/>
              </w:rPr>
              <w:t>。</w:t>
            </w:r>
          </w:p>
        </w:tc>
      </w:tr>
    </w:tbl>
    <w:p w14:paraId="31A7E1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highlight w:val="none"/>
          <w:lang w:val="en-US" w:eastAsia="zh-CN"/>
        </w:rPr>
        <w:t>1.2 包装要求</w:t>
      </w:r>
      <w:r>
        <w:rPr>
          <w:rFonts w:hint="eastAsia" w:ascii="仿宋" w:hAnsi="仿宋" w:eastAsia="仿宋" w:cs="仿宋"/>
          <w:b w:val="0"/>
          <w:bCs w:val="0"/>
          <w:color w:val="auto"/>
          <w:highlight w:val="none"/>
          <w:lang w:val="en-US" w:eastAsia="zh-CN"/>
        </w:rPr>
        <w:t xml:space="preserve"> </w:t>
      </w:r>
    </w:p>
    <w:p w14:paraId="65F2C5B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全部货物均应按相应标准和产品的特殊要求进行包装。该包装应适应于远距离运输、符合保存温 度和湿度的要求，防潮、防震、防锈、防野蛮装卸和防变质，以确保货物安全无损运抵指定现场。每件包装箱内应附一份详细装箱货物清单和质量合格标识及保存、使用、运输等相关说明材料。</w:t>
      </w:r>
    </w:p>
    <w:p w14:paraId="3422E9E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1.3</w:t>
      </w:r>
      <w:r>
        <w:rPr>
          <w:rFonts w:hint="eastAsia" w:ascii="仿宋" w:hAnsi="仿宋" w:eastAsia="仿宋" w:cs="仿宋"/>
          <w:b/>
          <w:bCs/>
          <w:color w:val="auto"/>
          <w:highlight w:val="none"/>
          <w:lang w:eastAsia="zh-CN"/>
        </w:rPr>
        <w:t>商务要求：</w:t>
      </w:r>
    </w:p>
    <w:p w14:paraId="66FD4E0C">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b/>
          <w:bCs/>
          <w:color w:val="auto"/>
          <w:highlight w:val="none"/>
          <w:lang w:eastAsia="zh-CN"/>
        </w:rPr>
        <w:t>（一）实施（供货）期 ：</w:t>
      </w:r>
      <w:r>
        <w:rPr>
          <w:rFonts w:hint="eastAsia" w:ascii="仿宋" w:hAnsi="仿宋" w:eastAsia="仿宋" w:cs="仿宋"/>
          <w:color w:val="000000"/>
          <w:sz w:val="24"/>
          <w:szCs w:val="24"/>
        </w:rPr>
        <w:t>合同签订后</w:t>
      </w:r>
      <w:r>
        <w:rPr>
          <w:rFonts w:hint="eastAsia" w:ascii="仿宋" w:hAnsi="仿宋" w:eastAsia="仿宋" w:cs="仿宋"/>
          <w:color w:val="000000"/>
          <w:sz w:val="24"/>
          <w:szCs w:val="24"/>
          <w:lang w:val="en-US" w:eastAsia="zh-CN"/>
        </w:rPr>
        <w:t>45</w:t>
      </w:r>
      <w:r>
        <w:rPr>
          <w:rFonts w:hint="eastAsia" w:ascii="仿宋" w:hAnsi="仿宋" w:eastAsia="仿宋" w:cs="仿宋"/>
          <w:color w:val="000000"/>
          <w:sz w:val="24"/>
          <w:szCs w:val="24"/>
          <w:lang w:eastAsia="zh-CN"/>
        </w:rPr>
        <w:t>天</w:t>
      </w:r>
      <w:r>
        <w:rPr>
          <w:rFonts w:hint="eastAsia" w:ascii="仿宋" w:hAnsi="仿宋" w:eastAsia="仿宋" w:cs="仿宋"/>
          <w:color w:val="000000"/>
          <w:sz w:val="24"/>
          <w:szCs w:val="24"/>
        </w:rPr>
        <w:t>内完成</w:t>
      </w:r>
      <w:r>
        <w:rPr>
          <w:rFonts w:hint="eastAsia" w:ascii="仿宋" w:hAnsi="仿宋" w:eastAsia="仿宋" w:cs="仿宋"/>
          <w:color w:val="000000"/>
          <w:sz w:val="24"/>
          <w:szCs w:val="24"/>
          <w:lang w:eastAsia="zh-CN"/>
        </w:rPr>
        <w:t>供货并调试安装、</w:t>
      </w:r>
      <w:r>
        <w:rPr>
          <w:rFonts w:hint="eastAsia" w:ascii="仿宋" w:hAnsi="仿宋" w:eastAsia="仿宋" w:cs="仿宋"/>
          <w:color w:val="000000"/>
          <w:sz w:val="24"/>
          <w:szCs w:val="24"/>
        </w:rPr>
        <w:t>验收</w:t>
      </w:r>
      <w:r>
        <w:rPr>
          <w:rFonts w:hint="eastAsia" w:ascii="仿宋" w:hAnsi="仿宋" w:eastAsia="仿宋" w:cs="仿宋"/>
          <w:color w:val="000000"/>
          <w:sz w:val="24"/>
          <w:szCs w:val="24"/>
          <w:lang w:eastAsia="zh-CN"/>
        </w:rPr>
        <w:t>完成。（具体以甲乙双方签订合同为准）</w:t>
      </w:r>
    </w:p>
    <w:p w14:paraId="3A8939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（二）实施（交货）地点</w:t>
      </w:r>
      <w:r>
        <w:rPr>
          <w:rFonts w:hint="eastAsia" w:ascii="仿宋" w:hAnsi="仿宋" w:eastAsia="仿宋" w:cs="仿宋"/>
          <w:color w:val="auto"/>
          <w:highlight w:val="none"/>
          <w:lang w:eastAsia="zh-CN"/>
        </w:rPr>
        <w:t xml:space="preserve"> ：甲方指定地点</w:t>
      </w:r>
    </w:p>
    <w:p w14:paraId="654AA66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14:paraId="713C49D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5109D8B8">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（四）质保要求</w:t>
      </w:r>
    </w:p>
    <w:p w14:paraId="06860C29">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1、质保期：3年。（因质量问题出现的包退、包换、包修）</w:t>
      </w:r>
    </w:p>
    <w:p w14:paraId="59F6B2CA">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2、乙方应保证所提供的货物是全新、未使用过的原装合格正品，并完全符合国家标准和行业的相关标准。</w:t>
      </w:r>
    </w:p>
    <w:p w14:paraId="2FCE2C9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3、投标单位所供产品须完全满足采购人使用需求，若未达到要求，投标单位须无条件更换至符合采购人使用要求为准。</w:t>
      </w:r>
    </w:p>
    <w:p w14:paraId="248A2E79">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4、所投产品必须为最新注册证号。</w:t>
      </w:r>
    </w:p>
    <w:p w14:paraId="34A534D1">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5、投标产品型号必须与注册证型号一致。</w:t>
      </w:r>
    </w:p>
    <w:p w14:paraId="3BE7CBA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6、不得投已停产设备，设备生产时间至到货时间不超过6个月。</w:t>
      </w:r>
    </w:p>
    <w:p w14:paraId="4E50612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（五）售后服务、理赔、质量技术及验收保证的承诺</w:t>
      </w:r>
    </w:p>
    <w:p w14:paraId="3BACECE8">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1、所有回路线路更换为：2*2.5平方屏蔽电缆线，并做好标记。</w:t>
      </w:r>
    </w:p>
    <w:p w14:paraId="0A79D803">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2、所有的联动模块必须安装在吊顶下面，方便操作及识别。</w:t>
      </w:r>
    </w:p>
    <w:p w14:paraId="1FE431D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3、吊顶上面的消防联动线路必须要穿金属管进行保护。</w:t>
      </w:r>
    </w:p>
    <w:p w14:paraId="3C9E6C48">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4、每层强电井的强切模块和排烟、送风等联动模块要安装在模块箱内。</w:t>
      </w:r>
    </w:p>
    <w:p w14:paraId="3C7D4979">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5、所有的联动报警点位在CRT（图形显示装置）上显示的位置必须和现场点位对应，不能有错误的点位。</w:t>
      </w:r>
    </w:p>
    <w:p w14:paraId="3D38DC3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6、所安装的隔离模块不能超过消防要求满载点位超，严禁负荷运行。</w:t>
      </w:r>
    </w:p>
    <w:p w14:paraId="0A6B1CD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7、以上项目为整套消防火灾联动报警系统要求必须能够达到联动自动报警功能，方便医院消防控制室值班人员熟练操作并了解医院火灾报警设施设备情况，实施日常工作及保养。</w:t>
      </w:r>
    </w:p>
    <w:p w14:paraId="54BFEBD7">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8、项目实施严格按照消防新规执行。</w:t>
      </w:r>
    </w:p>
    <w:p w14:paraId="1B439C75">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9、项目完工后乙方出具合格的消防竣工报告。</w:t>
      </w:r>
    </w:p>
    <w:p w14:paraId="0353323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10、由甲方组织，乙方配合克州消防救援支队及第三方联合验收，验收合格后作为验收依据甲方存档。</w:t>
      </w:r>
    </w:p>
    <w:p w14:paraId="50B76012">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11、由医院和医院第三方消防维护公司进行联合验收，均验收合格后签章作为验收依据甲方存档。</w:t>
      </w:r>
    </w:p>
    <w:p w14:paraId="0DF678C4">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12、所有安装产品需要有检验合格证书甲方验收后再投入安装使用，并将资料交由甲方存档。</w:t>
      </w:r>
    </w:p>
    <w:p w14:paraId="6EF785BA">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13、项目保质期3年，在保质期内出现故障及损坏，由乙方在4个小时内进行维修及更换，有一次未进行按时更换扣款2000元。</w:t>
      </w:r>
    </w:p>
    <w:p w14:paraId="7708773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14、项目安装设备要保证乙方要向甲方所有消防控制室职工进行专业培训，确保消防控制室职工熟练掌握。</w:t>
      </w:r>
    </w:p>
    <w:p w14:paraId="57273FAC">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15、把全部疏散指示灯及应急照明灯和控制柜全部换成新的并能满足消防要求规范。</w:t>
      </w:r>
    </w:p>
    <w:p w14:paraId="0500E869">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16、现场部分线路未穿防护金属管的都要套管保护。</w:t>
      </w:r>
    </w:p>
    <w:p w14:paraId="77878AB2">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17、现场灯具的点位必须要与图形显示装置相对应。</w:t>
      </w:r>
    </w:p>
    <w:p w14:paraId="6C68E8FD">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18、所有线路打标签后接入主机，保证后期的维护、检修。</w:t>
      </w:r>
    </w:p>
    <w:p w14:paraId="4222CCD5">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19、施工期间执行详细计划，预防火灾事故的发生；确保有火灾情况发生时能够保证火灾自动灭火装置的使用，保证施工期间医院消防安全。</w:t>
      </w:r>
    </w:p>
    <w:p w14:paraId="35A1757F">
      <w:pPr>
        <w:keepNext w:val="0"/>
        <w:keepLines w:val="0"/>
        <w:pageBreakBefore w:val="0"/>
        <w:widowControl w:val="0"/>
        <w:kinsoku/>
        <w:wordWrap/>
        <w:overflowPunct/>
        <w:topLinePunct w:val="0"/>
        <w:autoSpaceDE/>
        <w:autoSpaceDN/>
        <w:bidi w:val="0"/>
        <w:adjustRightInd/>
        <w:snapToGrid/>
        <w:spacing w:line="440" w:lineRule="exact"/>
        <w:ind w:firstLine="245" w:firstLineChars="1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（六）验收</w:t>
      </w:r>
    </w:p>
    <w:p w14:paraId="170D25E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1、供应商提供的产品为全新未使用且符合相关法律法规要求的合格产品；</w:t>
      </w:r>
    </w:p>
    <w:p w14:paraId="55D970C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2、供应商提供的产品型号、规格等特性需与响应文件、合同规定内容完全一致，且满足采购方提出的采购需求。</w:t>
      </w:r>
    </w:p>
    <w:p w14:paraId="731AF657">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3、货物验收时，供应商向采购人提供生产厂家出具的验收报告、合格证、厂家资格证件等相关文件。</w:t>
      </w:r>
      <w:r>
        <w:rPr>
          <w:rFonts w:ascii="仿宋" w:hAnsi="仿宋" w:eastAsia="仿宋" w:cs="仿宋"/>
          <w:b w:val="0"/>
          <w:bCs w:val="0"/>
          <w:color w:val="auto"/>
          <w:sz w:val="24"/>
          <w:szCs w:val="24"/>
        </w:rPr>
        <w:t>验收中发现货物达不到质量标准或合同的规定，供货商必须及时免费更换全 新合格的货物，并且承担由此给采购人造成的损失。</w:t>
      </w:r>
    </w:p>
    <w:p w14:paraId="5F5A904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、供应商提供的产品需经采购人验收小组验收，进行试验检测，按照技术要求逐项进行测试，测试结果应满足相关要求，试验通过并满足要求为验收合格。</w:t>
      </w:r>
    </w:p>
    <w:p w14:paraId="5634312F">
      <w:pPr>
        <w:keepNext w:val="0"/>
        <w:keepLines w:val="0"/>
        <w:pageBreakBefore w:val="0"/>
        <w:widowControl w:val="0"/>
        <w:kinsoku/>
        <w:wordWrap/>
        <w:overflowPunct/>
        <w:topLinePunct w:val="0"/>
        <w:autoSpaceDE/>
        <w:autoSpaceDN/>
        <w:bidi w:val="0"/>
        <w:adjustRightInd/>
        <w:snapToGrid/>
        <w:spacing w:line="440" w:lineRule="exact"/>
        <w:ind w:firstLine="359" w:firstLineChars="147"/>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（七）付款方式</w:t>
      </w:r>
    </w:p>
    <w:p w14:paraId="16E8B97B">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合同签订后乙方向甲方支付中标价10%作为履约保证金履约完成后支付，合同签订后甲方支付30%预付款，验收合格后支付50%，使用三个月无质量问题期满后支付20%。（具体以甲乙双方签订合同为准）</w:t>
      </w:r>
    </w:p>
    <w:p w14:paraId="184BE592">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（八）知识产权</w:t>
      </w:r>
    </w:p>
    <w:p w14:paraId="03112B25">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采购人在中华人民共和国境内使用供应商提供的货物及服务时免受第三方提出的侵犯其专利权或其它知识产权的起诉。如果第三方提出侵权指控，成交人应承担由此而引起的一切法律责任和费用。</w:t>
      </w:r>
    </w:p>
    <w:bookmarkEnd w:id="47"/>
    <w:bookmarkEnd w:id="48"/>
    <w:p w14:paraId="0643262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bookmarkStart w:id="49" w:name="_Toc12239"/>
      <w:bookmarkStart w:id="50" w:name="_Toc20832"/>
      <w:bookmarkStart w:id="51" w:name="_Toc7598"/>
      <w:bookmarkStart w:id="52" w:name="_Toc12840_WPSOffice_Level1"/>
      <w:bookmarkStart w:id="53" w:name="_Toc267320054"/>
      <w:bookmarkStart w:id="54" w:name="_Toc439255252"/>
      <w:bookmarkStart w:id="55" w:name="_Toc469495740"/>
      <w:r>
        <w:rPr>
          <w:rFonts w:hint="eastAsia" w:ascii="仿宋" w:hAnsi="仿宋" w:eastAsia="仿宋" w:cs="仿宋"/>
          <w:b/>
          <w:bCs/>
          <w:color w:val="auto"/>
          <w:highlight w:val="none"/>
          <w:lang w:eastAsia="zh-CN"/>
        </w:rPr>
        <w:t>（九）其他</w:t>
      </w:r>
      <w:bookmarkEnd w:id="49"/>
      <w:bookmarkEnd w:id="50"/>
      <w:bookmarkEnd w:id="51"/>
    </w:p>
    <w:bookmarkEnd w:id="52"/>
    <w:bookmarkEnd w:id="53"/>
    <w:bookmarkEnd w:id="54"/>
    <w:p w14:paraId="60AAF70B">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1、供应商必须在</w:t>
      </w:r>
      <w:r>
        <w:rPr>
          <w:rFonts w:hint="eastAsia" w:ascii="仿宋" w:hAnsi="仿宋" w:eastAsia="仿宋" w:cs="仿宋"/>
          <w:color w:val="auto"/>
          <w:szCs w:val="21"/>
          <w:highlight w:val="none"/>
          <w:lang w:eastAsia="zh-CN"/>
        </w:rPr>
        <w:t>响应</w:t>
      </w:r>
      <w:r>
        <w:rPr>
          <w:rFonts w:hint="eastAsia" w:ascii="仿宋" w:hAnsi="仿宋" w:eastAsia="仿宋" w:cs="仿宋"/>
          <w:color w:val="auto"/>
          <w:highlight w:val="none"/>
          <w:lang w:eastAsia="zh-CN"/>
        </w:rPr>
        <w:t>文件中对以上条款和服务承诺明确列出，承诺内容必须达到本篇及招标文件其他条款的要求。</w:t>
      </w:r>
    </w:p>
    <w:p w14:paraId="08C40C3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2、成交人与采购人签订《协议》后，须与用户方签订《货物采购供应合同》（包括供货范围、需求数量、单价等），明确具体供货数量、供货时间、送达地点等内容。</w:t>
      </w:r>
    </w:p>
    <w:p w14:paraId="1E9C559C">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3、其他未尽事宜由供需双方在采购合同中详细约定。</w:t>
      </w:r>
    </w:p>
    <w:p w14:paraId="0437E58D">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4、若供应商不能按招标文件规定的交货期正常交货，采购方有权终止采购合同，并将相关情况上报给采购计划主管部门，取消其</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lang w:eastAsia="zh-CN"/>
        </w:rPr>
        <w:t>资格。</w:t>
      </w:r>
    </w:p>
    <w:p w14:paraId="38629B8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highlight w:val="none"/>
          <w:lang w:eastAsia="zh-CN"/>
        </w:rPr>
        <w:t>5、</w:t>
      </w:r>
      <w:r>
        <w:rPr>
          <w:rFonts w:hint="eastAsia" w:ascii="仿宋" w:hAnsi="仿宋" w:eastAsia="仿宋" w:cs="仿宋"/>
          <w:color w:val="auto"/>
          <w:kern w:val="2"/>
          <w:highlight w:val="none"/>
          <w:lang w:eastAsia="zh-CN" w:bidi="ar-SA"/>
        </w:rPr>
        <w:t>其他未尽事宜由供需双方在采购合同中详细约定。</w:t>
      </w:r>
      <w:bookmarkEnd w:id="55"/>
    </w:p>
    <w:bookmarkEnd w:id="37"/>
    <w:p w14:paraId="1EAABC56">
      <w:pPr>
        <w:spacing w:line="480" w:lineRule="exact"/>
        <w:jc w:val="center"/>
        <w:outlineLvl w:val="1"/>
        <w:rPr>
          <w:rFonts w:hint="eastAsia" w:ascii="仿宋" w:hAnsi="仿宋" w:eastAsia="仿宋" w:cs="仿宋"/>
          <w:b/>
          <w:color w:val="auto"/>
          <w:sz w:val="32"/>
          <w:szCs w:val="32"/>
          <w:lang w:val="en-US" w:eastAsia="zh-CN"/>
        </w:rPr>
      </w:pPr>
    </w:p>
    <w:p w14:paraId="374316DD">
      <w:pPr>
        <w:spacing w:line="480" w:lineRule="exact"/>
        <w:jc w:val="center"/>
        <w:outlineLvl w:val="1"/>
        <w:rPr>
          <w:rFonts w:hint="eastAsia" w:ascii="仿宋" w:hAnsi="仿宋" w:eastAsia="仿宋" w:cs="仿宋"/>
          <w:b/>
          <w:color w:val="auto"/>
          <w:sz w:val="32"/>
          <w:szCs w:val="32"/>
          <w:lang w:val="en-US" w:eastAsia="zh-CN"/>
        </w:rPr>
      </w:pPr>
    </w:p>
    <w:p w14:paraId="61CC7669">
      <w:pPr>
        <w:spacing w:line="480" w:lineRule="exact"/>
        <w:jc w:val="center"/>
        <w:outlineLvl w:val="1"/>
        <w:rPr>
          <w:rFonts w:hint="eastAsia" w:ascii="仿宋" w:hAnsi="仿宋" w:eastAsia="仿宋" w:cs="仿宋"/>
          <w:b/>
          <w:color w:val="auto"/>
          <w:sz w:val="32"/>
          <w:szCs w:val="32"/>
          <w:lang w:val="en-US" w:eastAsia="zh-CN"/>
        </w:rPr>
      </w:pPr>
    </w:p>
    <w:p w14:paraId="5FBA26BE">
      <w:pPr>
        <w:spacing w:line="480" w:lineRule="exact"/>
        <w:jc w:val="center"/>
        <w:outlineLvl w:val="1"/>
        <w:rPr>
          <w:rFonts w:hint="eastAsia" w:ascii="仿宋" w:hAnsi="仿宋" w:eastAsia="仿宋" w:cs="仿宋"/>
          <w:b/>
          <w:color w:val="auto"/>
          <w:sz w:val="32"/>
          <w:szCs w:val="32"/>
          <w:lang w:val="en-US" w:eastAsia="zh-CN"/>
        </w:rPr>
      </w:pPr>
    </w:p>
    <w:p w14:paraId="6D884741">
      <w:pPr>
        <w:spacing w:line="480" w:lineRule="exact"/>
        <w:jc w:val="center"/>
        <w:outlineLvl w:val="1"/>
        <w:rPr>
          <w:rFonts w:hint="eastAsia" w:ascii="仿宋" w:hAnsi="仿宋" w:eastAsia="仿宋" w:cs="仿宋"/>
          <w:b/>
          <w:color w:val="auto"/>
          <w:sz w:val="32"/>
          <w:szCs w:val="32"/>
          <w:lang w:val="en-US" w:eastAsia="zh-CN"/>
        </w:rPr>
      </w:pPr>
    </w:p>
    <w:p w14:paraId="0AA3D616">
      <w:pPr>
        <w:spacing w:line="480" w:lineRule="exact"/>
        <w:jc w:val="center"/>
        <w:outlineLvl w:val="1"/>
        <w:rPr>
          <w:rFonts w:hint="eastAsia" w:ascii="仿宋" w:hAnsi="仿宋" w:eastAsia="仿宋" w:cs="仿宋"/>
          <w:b/>
          <w:color w:val="auto"/>
          <w:sz w:val="32"/>
          <w:szCs w:val="32"/>
          <w:lang w:val="en-US" w:eastAsia="zh-CN"/>
        </w:rPr>
      </w:pPr>
    </w:p>
    <w:p w14:paraId="6769BAC3">
      <w:pPr>
        <w:spacing w:line="480" w:lineRule="exact"/>
        <w:jc w:val="center"/>
        <w:outlineLvl w:val="1"/>
        <w:rPr>
          <w:rFonts w:hint="eastAsia" w:ascii="仿宋" w:hAnsi="仿宋" w:eastAsia="仿宋" w:cs="仿宋"/>
          <w:b/>
          <w:color w:val="auto"/>
          <w:sz w:val="32"/>
          <w:szCs w:val="32"/>
          <w:lang w:val="en-US" w:eastAsia="zh-CN"/>
        </w:rPr>
      </w:pPr>
    </w:p>
    <w:p w14:paraId="7B4F197B">
      <w:pPr>
        <w:spacing w:line="480" w:lineRule="exact"/>
        <w:jc w:val="center"/>
        <w:outlineLvl w:val="1"/>
        <w:rPr>
          <w:rFonts w:hint="eastAsia" w:ascii="仿宋" w:hAnsi="仿宋" w:eastAsia="仿宋" w:cs="仿宋"/>
          <w:b/>
          <w:color w:val="auto"/>
          <w:sz w:val="32"/>
          <w:szCs w:val="32"/>
          <w:lang w:val="en-US" w:eastAsia="zh-CN"/>
        </w:rPr>
      </w:pPr>
    </w:p>
    <w:p w14:paraId="443C0214">
      <w:pPr>
        <w:spacing w:line="480" w:lineRule="exact"/>
        <w:jc w:val="center"/>
        <w:outlineLvl w:val="1"/>
        <w:rPr>
          <w:rFonts w:hint="eastAsia" w:ascii="仿宋" w:hAnsi="仿宋" w:eastAsia="仿宋" w:cs="仿宋"/>
          <w:b/>
          <w:color w:val="auto"/>
          <w:sz w:val="32"/>
          <w:szCs w:val="32"/>
          <w:lang w:val="en-US" w:eastAsia="zh-CN"/>
        </w:rPr>
      </w:pPr>
    </w:p>
    <w:p w14:paraId="17AFBD33">
      <w:pPr>
        <w:spacing w:line="480" w:lineRule="exact"/>
        <w:jc w:val="center"/>
        <w:outlineLvl w:val="1"/>
        <w:rPr>
          <w:rFonts w:hint="eastAsia" w:ascii="仿宋" w:hAnsi="仿宋" w:eastAsia="仿宋" w:cs="仿宋"/>
          <w:b/>
          <w:color w:val="auto"/>
          <w:sz w:val="32"/>
          <w:szCs w:val="32"/>
          <w:lang w:val="en-US" w:eastAsia="zh-CN"/>
        </w:rPr>
      </w:pPr>
    </w:p>
    <w:p w14:paraId="2DD73BA9">
      <w:pPr>
        <w:spacing w:line="480" w:lineRule="exact"/>
        <w:jc w:val="center"/>
        <w:outlineLvl w:val="1"/>
        <w:rPr>
          <w:rFonts w:hint="eastAsia" w:ascii="仿宋" w:hAnsi="仿宋" w:eastAsia="仿宋" w:cs="仿宋"/>
          <w:b/>
          <w:color w:val="auto"/>
          <w:sz w:val="32"/>
          <w:szCs w:val="32"/>
          <w:lang w:val="en-US" w:eastAsia="zh-CN"/>
        </w:rPr>
      </w:pPr>
    </w:p>
    <w:p w14:paraId="7AF2DD90">
      <w:pPr>
        <w:spacing w:line="480" w:lineRule="exact"/>
        <w:jc w:val="center"/>
        <w:outlineLvl w:val="1"/>
        <w:rPr>
          <w:rFonts w:hint="eastAsia" w:ascii="仿宋" w:hAnsi="仿宋" w:eastAsia="仿宋" w:cs="仿宋"/>
          <w:b/>
          <w:color w:val="auto"/>
          <w:sz w:val="32"/>
          <w:szCs w:val="32"/>
          <w:lang w:val="en-US" w:eastAsia="zh-CN"/>
        </w:rPr>
      </w:pPr>
    </w:p>
    <w:p w14:paraId="265C6FE5">
      <w:pPr>
        <w:spacing w:line="480" w:lineRule="exact"/>
        <w:jc w:val="center"/>
        <w:outlineLvl w:val="1"/>
        <w:rPr>
          <w:rFonts w:hint="eastAsia" w:ascii="仿宋" w:hAnsi="仿宋" w:eastAsia="仿宋" w:cs="仿宋"/>
          <w:b/>
          <w:color w:val="auto"/>
          <w:sz w:val="32"/>
          <w:szCs w:val="32"/>
          <w:lang w:val="en-US" w:eastAsia="zh-CN"/>
        </w:rPr>
      </w:pPr>
    </w:p>
    <w:p w14:paraId="0AB458CA">
      <w:pPr>
        <w:spacing w:line="480" w:lineRule="exact"/>
        <w:jc w:val="center"/>
        <w:outlineLvl w:val="1"/>
        <w:rPr>
          <w:rFonts w:hint="eastAsia" w:ascii="仿宋" w:hAnsi="仿宋" w:eastAsia="仿宋" w:cs="仿宋"/>
          <w:b/>
          <w:color w:val="auto"/>
          <w:sz w:val="32"/>
          <w:szCs w:val="32"/>
          <w:lang w:val="en-US" w:eastAsia="zh-CN"/>
        </w:rPr>
      </w:pPr>
    </w:p>
    <w:p w14:paraId="676AFC38">
      <w:pPr>
        <w:spacing w:line="480" w:lineRule="exact"/>
        <w:jc w:val="center"/>
        <w:outlineLvl w:val="1"/>
        <w:rPr>
          <w:rFonts w:hint="eastAsia" w:ascii="仿宋" w:hAnsi="仿宋" w:eastAsia="仿宋" w:cs="仿宋"/>
          <w:b/>
          <w:color w:val="auto"/>
          <w:sz w:val="32"/>
          <w:szCs w:val="32"/>
          <w:lang w:val="en-US" w:eastAsia="zh-CN"/>
        </w:rPr>
      </w:pPr>
    </w:p>
    <w:p w14:paraId="04F3C11A">
      <w:pPr>
        <w:spacing w:line="480" w:lineRule="exact"/>
        <w:jc w:val="center"/>
        <w:outlineLvl w:val="1"/>
        <w:rPr>
          <w:rFonts w:hint="eastAsia" w:ascii="仿宋" w:hAnsi="仿宋" w:eastAsia="仿宋" w:cs="仿宋"/>
          <w:b/>
          <w:color w:val="auto"/>
          <w:sz w:val="32"/>
          <w:szCs w:val="32"/>
          <w:lang w:val="en-US" w:eastAsia="zh-CN"/>
        </w:rPr>
      </w:pPr>
    </w:p>
    <w:p w14:paraId="0B971AC2">
      <w:pPr>
        <w:spacing w:line="480" w:lineRule="exact"/>
        <w:jc w:val="center"/>
        <w:outlineLvl w:val="1"/>
        <w:rPr>
          <w:rFonts w:hint="eastAsia" w:ascii="仿宋" w:hAnsi="仿宋" w:eastAsia="仿宋" w:cs="仿宋"/>
          <w:b/>
          <w:color w:val="auto"/>
          <w:sz w:val="32"/>
          <w:szCs w:val="32"/>
          <w:lang w:val="en-US" w:eastAsia="zh-CN"/>
        </w:rPr>
      </w:pPr>
    </w:p>
    <w:p w14:paraId="7ED4F3B6">
      <w:pPr>
        <w:spacing w:line="480" w:lineRule="exact"/>
        <w:jc w:val="center"/>
        <w:outlineLvl w:val="1"/>
        <w:rPr>
          <w:rFonts w:hint="eastAsia" w:ascii="仿宋" w:hAnsi="仿宋" w:eastAsia="仿宋" w:cs="仿宋"/>
          <w:b/>
          <w:color w:val="auto"/>
          <w:sz w:val="32"/>
          <w:szCs w:val="32"/>
          <w:lang w:val="en-US" w:eastAsia="zh-CN"/>
        </w:rPr>
      </w:pPr>
    </w:p>
    <w:p w14:paraId="718C6815">
      <w:pPr>
        <w:spacing w:line="480" w:lineRule="exact"/>
        <w:jc w:val="center"/>
        <w:outlineLvl w:val="1"/>
        <w:rPr>
          <w:rFonts w:hint="eastAsia" w:ascii="仿宋" w:hAnsi="仿宋" w:eastAsia="仿宋" w:cs="仿宋"/>
          <w:b/>
          <w:color w:val="auto"/>
          <w:sz w:val="32"/>
          <w:szCs w:val="32"/>
          <w:lang w:val="en-US" w:eastAsia="zh-CN"/>
        </w:rPr>
      </w:pPr>
    </w:p>
    <w:p w14:paraId="752AB51B">
      <w:pPr>
        <w:spacing w:line="480" w:lineRule="exact"/>
        <w:jc w:val="center"/>
        <w:outlineLvl w:val="1"/>
        <w:rPr>
          <w:rFonts w:hint="eastAsia" w:ascii="仿宋" w:hAnsi="仿宋" w:eastAsia="仿宋" w:cs="仿宋"/>
          <w:b/>
          <w:color w:val="auto"/>
          <w:sz w:val="32"/>
          <w:szCs w:val="32"/>
          <w:lang w:val="en-US" w:eastAsia="zh-CN"/>
        </w:rPr>
      </w:pPr>
    </w:p>
    <w:p w14:paraId="00D79FFD">
      <w:pPr>
        <w:spacing w:line="480" w:lineRule="exact"/>
        <w:jc w:val="center"/>
        <w:outlineLvl w:val="1"/>
        <w:rPr>
          <w:rFonts w:hint="eastAsia" w:ascii="仿宋" w:hAnsi="仿宋" w:eastAsia="仿宋" w:cs="仿宋"/>
          <w:b/>
          <w:color w:val="auto"/>
          <w:sz w:val="32"/>
          <w:szCs w:val="32"/>
          <w:lang w:val="en-US" w:eastAsia="zh-CN"/>
        </w:rPr>
      </w:pPr>
    </w:p>
    <w:p w14:paraId="6C24C253">
      <w:pPr>
        <w:spacing w:line="480" w:lineRule="exact"/>
        <w:jc w:val="center"/>
        <w:outlineLvl w:val="1"/>
        <w:rPr>
          <w:rFonts w:hint="eastAsia" w:ascii="仿宋" w:hAnsi="仿宋" w:eastAsia="仿宋" w:cs="仿宋"/>
          <w:b/>
          <w:color w:val="auto"/>
          <w:sz w:val="32"/>
          <w:szCs w:val="32"/>
          <w:lang w:val="en-US" w:eastAsia="zh-CN"/>
        </w:rPr>
      </w:pPr>
    </w:p>
    <w:p w14:paraId="572B07E5">
      <w:pPr>
        <w:spacing w:line="480" w:lineRule="exact"/>
        <w:jc w:val="center"/>
        <w:outlineLvl w:val="1"/>
        <w:rPr>
          <w:rFonts w:hint="eastAsia" w:ascii="仿宋" w:hAnsi="仿宋" w:eastAsia="仿宋" w:cs="仿宋"/>
          <w:b/>
          <w:color w:val="auto"/>
          <w:sz w:val="32"/>
          <w:szCs w:val="32"/>
          <w:lang w:val="en-US" w:eastAsia="zh-CN"/>
        </w:rPr>
      </w:pPr>
    </w:p>
    <w:p w14:paraId="06AA2ADD">
      <w:pPr>
        <w:spacing w:line="480" w:lineRule="exact"/>
        <w:jc w:val="center"/>
        <w:outlineLvl w:val="1"/>
        <w:rPr>
          <w:rFonts w:hint="eastAsia" w:ascii="仿宋" w:hAnsi="仿宋" w:eastAsia="仿宋" w:cs="仿宋"/>
          <w:b/>
          <w:color w:val="auto"/>
          <w:sz w:val="32"/>
          <w:szCs w:val="32"/>
          <w:lang w:val="en-US" w:eastAsia="zh-CN"/>
        </w:rPr>
      </w:pPr>
    </w:p>
    <w:p w14:paraId="7076067B">
      <w:pPr>
        <w:spacing w:line="480" w:lineRule="exact"/>
        <w:jc w:val="center"/>
        <w:outlineLvl w:val="1"/>
        <w:rPr>
          <w:rFonts w:hint="eastAsia" w:ascii="仿宋" w:hAnsi="仿宋" w:eastAsia="仿宋" w:cs="仿宋"/>
          <w:b/>
          <w:color w:val="auto"/>
          <w:sz w:val="32"/>
          <w:szCs w:val="32"/>
          <w:lang w:val="en-US" w:eastAsia="zh-CN"/>
        </w:rPr>
      </w:pPr>
    </w:p>
    <w:p w14:paraId="27D63BC6">
      <w:pPr>
        <w:spacing w:line="480" w:lineRule="exact"/>
        <w:jc w:val="center"/>
        <w:outlineLvl w:val="1"/>
        <w:rPr>
          <w:rFonts w:ascii="仿宋" w:hAnsi="仿宋" w:eastAsia="仿宋" w:cs="仿宋"/>
          <w:b/>
          <w:color w:val="auto"/>
          <w:sz w:val="30"/>
          <w:szCs w:val="30"/>
          <w:highlight w:val="none"/>
          <w:lang w:eastAsia="zh-CN"/>
        </w:rPr>
      </w:pPr>
      <w:bookmarkStart w:id="75" w:name="_GoBack"/>
      <w:bookmarkEnd w:id="75"/>
      <w:r>
        <w:rPr>
          <w:rFonts w:hint="eastAsia" w:ascii="仿宋" w:hAnsi="仿宋" w:eastAsia="仿宋" w:cs="仿宋"/>
          <w:b/>
          <w:color w:val="auto"/>
          <w:sz w:val="32"/>
          <w:szCs w:val="32"/>
          <w:lang w:val="en-US" w:eastAsia="zh-CN"/>
        </w:rPr>
        <w:t xml:space="preserve">第四部分  </w:t>
      </w:r>
      <w:r>
        <w:rPr>
          <w:rFonts w:hint="eastAsia" w:ascii="仿宋" w:hAnsi="仿宋" w:eastAsia="仿宋" w:cs="仿宋"/>
          <w:b/>
          <w:color w:val="auto"/>
          <w:sz w:val="30"/>
          <w:szCs w:val="30"/>
          <w:highlight w:val="none"/>
          <w:lang w:eastAsia="zh-CN"/>
        </w:rPr>
        <w:t>合同条款及格式</w:t>
      </w:r>
      <w:bookmarkStart w:id="56" w:name="_Toc20669"/>
    </w:p>
    <w:p w14:paraId="7FB69DA3">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56"/>
    </w:p>
    <w:p w14:paraId="70C10BBB">
      <w:pPr>
        <w:keepNext w:val="0"/>
        <w:keepLines w:val="0"/>
        <w:pageBreakBefore w:val="0"/>
        <w:widowControl/>
        <w:numPr>
          <w:ilvl w:val="0"/>
          <w:numId w:val="7"/>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57" w:name="_Toc469495741"/>
      <w:r>
        <w:rPr>
          <w:rFonts w:hint="eastAsia" w:ascii="仿宋" w:hAnsi="仿宋" w:eastAsia="仿宋" w:cs="仿宋"/>
          <w:b/>
          <w:color w:val="auto"/>
          <w:sz w:val="30"/>
          <w:szCs w:val="30"/>
          <w:highlight w:val="none"/>
        </w:rPr>
        <w:t>合同协议书</w:t>
      </w:r>
      <w:bookmarkEnd w:id="57"/>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250532C9">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2B6E28AB">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bookmarkStart w:id="58" w:name="_Toc247085768"/>
      <w:bookmarkStart w:id="59" w:name="_Toc296602498"/>
      <w:bookmarkStart w:id="60" w:name="_Toc246996996"/>
      <w:bookmarkStart w:id="61" w:name="_Toc152042388"/>
      <w:bookmarkStart w:id="62" w:name="_Toc469495742"/>
      <w:bookmarkStart w:id="63" w:name="_Toc144974578"/>
      <w:bookmarkStart w:id="64" w:name="_Toc246996253"/>
      <w:bookmarkStart w:id="65" w:name="_Toc152045610"/>
      <w:bookmarkStart w:id="66" w:name="_Toc179632628"/>
      <w:r>
        <w:rPr>
          <w:rFonts w:hint="eastAsia" w:ascii="仿宋" w:hAnsi="仿宋" w:eastAsia="仿宋" w:cs="仿宋"/>
          <w:color w:val="auto"/>
          <w:highlight w:val="none"/>
        </w:rPr>
        <w:t>买    方：                                   卖    方：</w:t>
      </w:r>
    </w:p>
    <w:p w14:paraId="12807829">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25088EF1">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67D8F4B5">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为成交人。按照《</w:t>
      </w:r>
      <w:r>
        <w:rPr>
          <w:rFonts w:hint="eastAsia" w:ascii="仿宋" w:hAnsi="仿宋" w:eastAsia="仿宋" w:cs="仿宋"/>
          <w:color w:val="auto"/>
          <w:sz w:val="24"/>
          <w:szCs w:val="24"/>
          <w:lang w:val="en-US" w:eastAsia="zh-CN"/>
        </w:rPr>
        <w:t>中华人民共和国经济民法典</w:t>
      </w:r>
      <w:r>
        <w:rPr>
          <w:rFonts w:hint="eastAsia" w:ascii="仿宋" w:hAnsi="仿宋" w:eastAsia="仿宋" w:cs="仿宋"/>
          <w:color w:val="auto"/>
          <w:highlight w:val="none"/>
          <w:lang w:eastAsia="zh-CN"/>
        </w:rPr>
        <w:t>》的规定，买卖双方同意按照下述的条款和条件，签署本合同。</w:t>
      </w:r>
    </w:p>
    <w:p w14:paraId="73C8C930">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5B0209FE">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381D2DF1">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（1）采购文件（2）响应文件（3）成交通知书</w:t>
      </w:r>
    </w:p>
    <w:p w14:paraId="3FB9A188">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164F51DB">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35795C5C">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377DB4F4">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15F41289">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b w:val="0"/>
          <w:bCs w:val="0"/>
          <w:color w:val="auto"/>
          <w:highlight w:val="none"/>
          <w:lang w:eastAsia="zh-CN"/>
        </w:rPr>
        <w:t>。</w:t>
      </w:r>
    </w:p>
    <w:p w14:paraId="5DA12D32">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05547429">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75965C66">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67965C7F">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2D7706CF">
      <w:pPr>
        <w:pStyle w:val="9"/>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3D3B5EBB">
      <w:pPr>
        <w:pStyle w:val="9"/>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1271D778">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5090540A">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45053B14">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78875BE2">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1671EC20">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6C58167F">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2C38B6E0">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00D6135B">
      <w:pPr>
        <w:pStyle w:val="9"/>
        <w:spacing w:after="0" w:line="360" w:lineRule="exact"/>
        <w:ind w:left="0" w:leftChars="0" w:firstLine="490"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u w:color="000000"/>
          <w:lang w:eastAsia="zh-CN"/>
        </w:rPr>
        <w:t>帐    号：                          帐    号：</w:t>
      </w:r>
    </w:p>
    <w:p w14:paraId="5EF98FF2">
      <w:pPr>
        <w:pStyle w:val="9"/>
        <w:spacing w:after="0" w:line="420" w:lineRule="exact"/>
        <w:ind w:left="0" w:leftChars="0" w:firstLine="610" w:firstLineChars="200"/>
        <w:jc w:val="center"/>
        <w:rPr>
          <w:rFonts w:hint="eastAsia" w:ascii="仿宋" w:hAnsi="仿宋" w:eastAsia="仿宋" w:cs="仿宋"/>
          <w:b/>
          <w:color w:val="auto"/>
          <w:sz w:val="30"/>
          <w:szCs w:val="30"/>
          <w:highlight w:val="none"/>
          <w:lang w:eastAsia="zh-CN"/>
        </w:rPr>
      </w:pPr>
    </w:p>
    <w:p w14:paraId="24A5CC3C">
      <w:pPr>
        <w:pStyle w:val="9"/>
        <w:spacing w:after="0" w:line="420" w:lineRule="exact"/>
        <w:ind w:left="0" w:leftChars="0" w:firstLine="610"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bookmarkEnd w:id="58"/>
      <w:bookmarkEnd w:id="59"/>
      <w:bookmarkEnd w:id="60"/>
      <w:bookmarkEnd w:id="61"/>
      <w:bookmarkEnd w:id="62"/>
      <w:bookmarkEnd w:id="63"/>
      <w:bookmarkEnd w:id="64"/>
      <w:bookmarkEnd w:id="65"/>
      <w:bookmarkEnd w:id="66"/>
    </w:p>
    <w:p w14:paraId="3E449141">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61B8A01C">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2853581C">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1FE59C9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67744141">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243607D9">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7B5B19BF">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680373FA">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B119ADA">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&lt;4&gt;成交通知书、响应文件和采购文件；</w:t>
      </w:r>
    </w:p>
    <w:p w14:paraId="760B9FE8">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39C12B88">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05AF25D7">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A15F09F">
      <w:pPr>
        <w:pStyle w:val="5"/>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66FAED08">
      <w:pPr>
        <w:pStyle w:val="5"/>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4F7F9A03">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1CBD7E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64F1BFB8">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FA477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7C388FC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C5BB8B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11D5B3CB">
      <w:pPr>
        <w:pStyle w:val="5"/>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(3)除合同主要条款规定外，合同条款成交的物的质量保证期均自标的物通过最终验收之日起计算，且质量保证期按不低于国家标准和卖方承诺的高于国家标准的质保期（卖方有特殊要求的除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3D3955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2773E27C">
      <w:pPr>
        <w:pStyle w:val="5"/>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B69B7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6A41DCF1">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3D262E8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04442C2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E29A8E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351B4C9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0857048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438576A5">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2DAB6DA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5C29126C">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5199CB9A">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0D6BAFE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656295C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797C621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2A4639B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16F221C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9659DE4">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644172A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42BEB1E5">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0176851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3543F48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531ABCC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0B8D2037">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35B1C8C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64744E2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27DF01D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5C243FA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4CA2FB5D">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4AFA1F51">
      <w:pPr>
        <w:pStyle w:val="5"/>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5FF046F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066367B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1223F951">
      <w:pPr>
        <w:pStyle w:val="5"/>
        <w:spacing w:line="440" w:lineRule="exact"/>
        <w:ind w:firstLine="490"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56B6F45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11F0C99B">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6A2292D8">
      <w:pPr>
        <w:pStyle w:val="5"/>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4E3A087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09159F7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38FE7C3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0F46C28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1367F18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1117194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7D9662C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33FED88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0041CA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170E9DC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9A0D84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57C0ABCB">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59A741B2">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512818D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69AD88C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3B4EC3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57754228">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612B952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27018840">
      <w:pPr>
        <w:pStyle w:val="5"/>
        <w:overflowPunct w:val="0"/>
        <w:spacing w:line="440" w:lineRule="exact"/>
        <w:ind w:firstLine="612"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0D949E6D">
      <w:pPr>
        <w:pStyle w:val="5"/>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08D6F815">
      <w:pPr>
        <w:pStyle w:val="5"/>
        <w:overflowPunct w:val="0"/>
        <w:spacing w:line="440" w:lineRule="exact"/>
        <w:ind w:right="-1019"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5D0B57F2">
      <w:pPr>
        <w:pStyle w:val="5"/>
        <w:overflowPunct w:val="0"/>
        <w:spacing w:line="440" w:lineRule="exact"/>
        <w:ind w:right="-1019"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1F7AE0B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2DBCF4E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0694DEC7">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4B0F000E">
      <w:pPr>
        <w:pStyle w:val="5"/>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7CCF1B7B">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4E66A778">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29721A1B">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20A6360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402D668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86E77B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4C225D84">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52C4AE90">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本合同在双方签字盖章并在招标人收到成交人提交的履约保证金后，经招标采购管理部门备案后生效。</w:t>
      </w:r>
    </w:p>
    <w:p w14:paraId="2DB612B2">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30D3262F">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25C1AD3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58710A9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(1)向甲方所在地人民法院提起诉讼；</w:t>
      </w:r>
    </w:p>
    <w:p w14:paraId="50AB1C28">
      <w:pPr>
        <w:pStyle w:val="5"/>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0E2CA26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47043EE2">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2E391F6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1A8D4D0">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6042943B">
      <w:pPr>
        <w:spacing w:line="440" w:lineRule="exact"/>
        <w:ind w:firstLine="612"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42EB68AA">
      <w:pPr>
        <w:shd w:val="clear" w:color="auto" w:fill="auto"/>
        <w:spacing w:line="360" w:lineRule="auto"/>
        <w:jc w:val="left"/>
        <w:rPr>
          <w:rFonts w:hint="eastAsia" w:ascii="仿宋" w:hAnsi="仿宋" w:eastAsia="仿宋" w:cs="仿宋"/>
          <w:b w:val="0"/>
          <w:bCs w:val="0"/>
          <w:color w:val="auto"/>
          <w:sz w:val="24"/>
          <w:szCs w:val="24"/>
        </w:rPr>
      </w:pPr>
    </w:p>
    <w:p w14:paraId="75620CD7">
      <w:pPr>
        <w:shd w:val="clear" w:color="auto" w:fill="auto"/>
        <w:spacing w:line="360" w:lineRule="auto"/>
        <w:jc w:val="left"/>
        <w:rPr>
          <w:rFonts w:hint="eastAsia" w:ascii="仿宋" w:hAnsi="仿宋" w:eastAsia="仿宋" w:cs="仿宋"/>
          <w:b w:val="0"/>
          <w:bCs w:val="0"/>
          <w:color w:val="auto"/>
          <w:sz w:val="24"/>
          <w:szCs w:val="24"/>
        </w:rPr>
      </w:pPr>
    </w:p>
    <w:p w14:paraId="7ED7870A">
      <w:pPr>
        <w:shd w:val="clear" w:color="auto" w:fill="auto"/>
        <w:spacing w:line="360" w:lineRule="auto"/>
        <w:jc w:val="left"/>
        <w:rPr>
          <w:rFonts w:hint="eastAsia" w:ascii="仿宋" w:hAnsi="仿宋" w:eastAsia="仿宋" w:cs="仿宋"/>
          <w:b w:val="0"/>
          <w:bCs w:val="0"/>
          <w:color w:val="auto"/>
          <w:sz w:val="24"/>
          <w:szCs w:val="24"/>
        </w:rPr>
      </w:pPr>
    </w:p>
    <w:p w14:paraId="35DA2EFC">
      <w:pPr>
        <w:shd w:val="clear" w:color="auto" w:fill="auto"/>
        <w:spacing w:line="360" w:lineRule="auto"/>
        <w:jc w:val="both"/>
        <w:rPr>
          <w:rFonts w:hint="eastAsia" w:ascii="仿宋" w:hAnsi="仿宋" w:eastAsia="仿宋" w:cs="仿宋"/>
          <w:b/>
          <w:bCs/>
          <w:color w:val="auto"/>
          <w:sz w:val="36"/>
          <w:szCs w:val="36"/>
        </w:rPr>
      </w:pPr>
    </w:p>
    <w:p w14:paraId="59595B5D">
      <w:pPr>
        <w:shd w:val="clear" w:color="auto" w:fill="auto"/>
        <w:spacing w:line="360" w:lineRule="auto"/>
        <w:jc w:val="center"/>
        <w:rPr>
          <w:rFonts w:hint="eastAsia" w:ascii="仿宋" w:hAnsi="仿宋" w:eastAsia="仿宋" w:cs="仿宋"/>
          <w:b/>
          <w:bCs/>
          <w:color w:val="auto"/>
          <w:sz w:val="36"/>
          <w:szCs w:val="36"/>
        </w:rPr>
      </w:pPr>
    </w:p>
    <w:p w14:paraId="1A3F82DA">
      <w:pPr>
        <w:shd w:val="clear" w:color="auto" w:fill="auto"/>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rPr>
        <w:t>第</w:t>
      </w:r>
      <w:r>
        <w:rPr>
          <w:rFonts w:hint="eastAsia" w:ascii="仿宋" w:hAnsi="仿宋" w:eastAsia="仿宋" w:cs="仿宋"/>
          <w:b/>
          <w:bCs/>
          <w:color w:val="auto"/>
          <w:sz w:val="36"/>
          <w:szCs w:val="36"/>
          <w:lang w:eastAsia="zh-CN"/>
        </w:rPr>
        <w:t>五</w:t>
      </w:r>
      <w:r>
        <w:rPr>
          <w:rFonts w:hint="eastAsia" w:ascii="仿宋" w:hAnsi="仿宋" w:eastAsia="仿宋" w:cs="仿宋"/>
          <w:b/>
          <w:bCs/>
          <w:color w:val="auto"/>
          <w:sz w:val="36"/>
          <w:szCs w:val="36"/>
        </w:rPr>
        <w:t>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lang w:eastAsia="zh-CN"/>
        </w:rPr>
        <w:t>响应文件</w:t>
      </w:r>
      <w:r>
        <w:rPr>
          <w:rFonts w:hint="eastAsia" w:ascii="仿宋" w:hAnsi="仿宋" w:eastAsia="仿宋" w:cs="仿宋"/>
          <w:b/>
          <w:bCs/>
          <w:color w:val="auto"/>
          <w:sz w:val="36"/>
          <w:szCs w:val="36"/>
        </w:rPr>
        <w:t>格式</w:t>
      </w:r>
    </w:p>
    <w:p w14:paraId="3408736B">
      <w:pPr>
        <w:adjustRightInd w:val="0"/>
        <w:snapToGrid w:val="0"/>
        <w:spacing w:line="360" w:lineRule="auto"/>
        <w:ind w:left="602" w:right="70" w:hanging="602"/>
        <w:jc w:val="right"/>
        <w:rPr>
          <w:rFonts w:ascii="仿宋" w:hAnsi="仿宋" w:eastAsia="仿宋" w:cs="仿宋"/>
          <w:b/>
          <w:bCs/>
          <w:color w:val="auto"/>
          <w:sz w:val="28"/>
          <w:szCs w:val="28"/>
          <w:bdr w:val="single" w:color="auto" w:sz="4" w:space="0"/>
        </w:rPr>
      </w:pPr>
      <w:bookmarkStart w:id="67" w:name="bookmark196"/>
      <w:r>
        <w:rPr>
          <w:rFonts w:hint="eastAsia" w:ascii="仿宋" w:hAnsi="仿宋" w:eastAsia="仿宋" w:cs="仿宋"/>
          <w:b/>
          <w:bCs/>
          <w:color w:val="auto"/>
          <w:sz w:val="28"/>
          <w:szCs w:val="28"/>
          <w:bdr w:val="single" w:color="auto" w:sz="4" w:space="0"/>
        </w:rPr>
        <w:t>正/副 本</w:t>
      </w:r>
    </w:p>
    <w:p w14:paraId="4EA47BE0">
      <w:pPr>
        <w:adjustRightInd w:val="0"/>
        <w:snapToGrid w:val="0"/>
        <w:spacing w:line="360" w:lineRule="auto"/>
        <w:jc w:val="center"/>
        <w:rPr>
          <w:rFonts w:ascii="仿宋" w:hAnsi="仿宋" w:eastAsia="仿宋" w:cs="仿宋"/>
          <w:b/>
          <w:caps/>
          <w:color w:val="auto"/>
        </w:rPr>
      </w:pPr>
    </w:p>
    <w:p w14:paraId="783EF2F4">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caps/>
          <w:color w:val="auto"/>
          <w:sz w:val="32"/>
          <w:szCs w:val="32"/>
        </w:rPr>
        <w:t>（项目名称）</w:t>
      </w:r>
    </w:p>
    <w:p w14:paraId="3554A32D">
      <w:pPr>
        <w:adjustRightInd w:val="0"/>
        <w:snapToGrid w:val="0"/>
        <w:spacing w:line="360" w:lineRule="auto"/>
        <w:jc w:val="both"/>
        <w:rPr>
          <w:rFonts w:ascii="仿宋" w:hAnsi="仿宋" w:eastAsia="仿宋" w:cs="仿宋"/>
          <w:bCs/>
          <w:color w:val="auto"/>
          <w:sz w:val="32"/>
          <w:szCs w:val="32"/>
        </w:rPr>
      </w:pPr>
    </w:p>
    <w:p w14:paraId="4DEF1A75">
      <w:pPr>
        <w:adjustRightInd w:val="0"/>
        <w:snapToGrid w:val="0"/>
        <w:spacing w:line="360" w:lineRule="auto"/>
        <w:jc w:val="center"/>
        <w:rPr>
          <w:rFonts w:ascii="仿宋" w:hAnsi="仿宋" w:eastAsia="仿宋" w:cs="仿宋"/>
          <w:bCs/>
          <w:color w:val="auto"/>
          <w:sz w:val="32"/>
          <w:szCs w:val="32"/>
        </w:rPr>
      </w:pPr>
    </w:p>
    <w:p w14:paraId="4CD33C17">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bCs/>
          <w:color w:val="auto"/>
          <w:sz w:val="44"/>
          <w:szCs w:val="44"/>
        </w:rPr>
        <w:t>响应文件</w:t>
      </w:r>
    </w:p>
    <w:p w14:paraId="64A4CC48">
      <w:pPr>
        <w:adjustRightInd w:val="0"/>
        <w:snapToGrid w:val="0"/>
        <w:spacing w:line="360" w:lineRule="auto"/>
        <w:jc w:val="center"/>
        <w:rPr>
          <w:rFonts w:ascii="仿宋" w:hAnsi="仿宋" w:eastAsia="仿宋" w:cs="仿宋"/>
          <w:bCs/>
          <w:color w:val="auto"/>
          <w:sz w:val="32"/>
          <w:szCs w:val="32"/>
        </w:rPr>
      </w:pPr>
    </w:p>
    <w:p w14:paraId="2E827AB0">
      <w:pPr>
        <w:adjustRightInd w:val="0"/>
        <w:snapToGrid w:val="0"/>
        <w:spacing w:line="360" w:lineRule="auto"/>
        <w:jc w:val="both"/>
        <w:rPr>
          <w:rFonts w:ascii="仿宋" w:hAnsi="仿宋" w:eastAsia="仿宋" w:cs="仿宋"/>
          <w:bCs/>
          <w:color w:val="auto"/>
          <w:sz w:val="32"/>
          <w:szCs w:val="32"/>
        </w:rPr>
      </w:pPr>
    </w:p>
    <w:p w14:paraId="2F5583E8">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kern w:val="0"/>
          <w:sz w:val="28"/>
          <w:szCs w:val="28"/>
          <w:fitText w:val="2810" w:id="202655923"/>
        </w:rPr>
        <w:t>供应商名称（公章）：</w:t>
      </w:r>
    </w:p>
    <w:p w14:paraId="772DC12C">
      <w:pPr>
        <w:adjustRightInd w:val="0"/>
        <w:snapToGrid w:val="0"/>
        <w:spacing w:line="360" w:lineRule="auto"/>
        <w:ind w:right="-156" w:rightChars="-64"/>
        <w:rPr>
          <w:rFonts w:ascii="仿宋" w:hAnsi="仿宋" w:eastAsia="仿宋" w:cs="仿宋"/>
          <w:b/>
          <w:caps/>
          <w:color w:val="auto"/>
          <w:sz w:val="28"/>
          <w:szCs w:val="28"/>
        </w:rPr>
      </w:pPr>
    </w:p>
    <w:p w14:paraId="59F3DBEE">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
        </w:rPr>
        <w:t>法定代表人（</w:t>
      </w:r>
      <w:r>
        <w:rPr>
          <w:rFonts w:hint="eastAsia" w:ascii="仿宋" w:hAnsi="仿宋" w:eastAsia="仿宋" w:cs="仿宋"/>
          <w:b/>
          <w:caps/>
          <w:color w:val="auto"/>
          <w:spacing w:val="0"/>
          <w:w w:val="77"/>
          <w:kern w:val="0"/>
          <w:sz w:val="28"/>
          <w:szCs w:val="28"/>
          <w:fitText w:val="2810" w:id="1"/>
          <w:lang w:eastAsia="zh-CN"/>
        </w:rPr>
        <w:t>签章</w:t>
      </w:r>
      <w:r>
        <w:rPr>
          <w:rFonts w:hint="eastAsia" w:ascii="仿宋" w:hAnsi="仿宋" w:eastAsia="仿宋" w:cs="仿宋"/>
          <w:b/>
          <w:caps/>
          <w:color w:val="auto"/>
          <w:spacing w:val="0"/>
          <w:w w:val="77"/>
          <w:kern w:val="0"/>
          <w:sz w:val="28"/>
          <w:szCs w:val="28"/>
          <w:fitText w:val="2810" w:id="1"/>
        </w:rPr>
        <w:t>或盖章）</w:t>
      </w:r>
      <w:r>
        <w:rPr>
          <w:rFonts w:hint="eastAsia" w:ascii="仿宋" w:hAnsi="仿宋" w:eastAsia="仿宋" w:cs="仿宋"/>
          <w:b/>
          <w:caps/>
          <w:color w:val="auto"/>
          <w:spacing w:val="-1"/>
          <w:w w:val="77"/>
          <w:kern w:val="0"/>
          <w:sz w:val="28"/>
          <w:szCs w:val="28"/>
          <w:fitText w:val="2810" w:id="1"/>
        </w:rPr>
        <w:t>：</w:t>
      </w:r>
    </w:p>
    <w:p w14:paraId="3558E587">
      <w:pPr>
        <w:adjustRightInd w:val="0"/>
        <w:snapToGrid w:val="0"/>
        <w:spacing w:line="360" w:lineRule="auto"/>
        <w:ind w:right="-156" w:rightChars="-64"/>
        <w:rPr>
          <w:rFonts w:ascii="仿宋" w:hAnsi="仿宋" w:eastAsia="仿宋" w:cs="仿宋"/>
          <w:b/>
          <w:caps/>
          <w:color w:val="auto"/>
          <w:sz w:val="28"/>
          <w:szCs w:val="28"/>
        </w:rPr>
      </w:pPr>
    </w:p>
    <w:p w14:paraId="39581D0A">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13"/>
          <w:kern w:val="0"/>
          <w:sz w:val="28"/>
          <w:szCs w:val="28"/>
          <w:fitText w:val="2810" w:id="2"/>
        </w:rPr>
        <w:t>供应商地址</w:t>
      </w:r>
      <w:r>
        <w:rPr>
          <w:rFonts w:hint="eastAsia" w:ascii="仿宋" w:hAnsi="仿宋" w:eastAsia="仿宋" w:cs="仿宋"/>
          <w:b/>
          <w:caps/>
          <w:color w:val="auto"/>
          <w:spacing w:val="0"/>
          <w:kern w:val="0"/>
          <w:sz w:val="28"/>
          <w:szCs w:val="28"/>
          <w:fitText w:val="2810" w:id="2"/>
        </w:rPr>
        <w:t>：</w:t>
      </w:r>
    </w:p>
    <w:p w14:paraId="754F6C13">
      <w:pPr>
        <w:adjustRightInd w:val="0"/>
        <w:snapToGrid w:val="0"/>
        <w:spacing w:line="360" w:lineRule="auto"/>
        <w:ind w:right="-156" w:rightChars="-64"/>
        <w:rPr>
          <w:rFonts w:ascii="仿宋" w:hAnsi="仿宋" w:eastAsia="仿宋" w:cs="仿宋"/>
          <w:b/>
          <w:caps/>
          <w:color w:val="auto"/>
          <w:sz w:val="28"/>
          <w:szCs w:val="28"/>
        </w:rPr>
      </w:pPr>
    </w:p>
    <w:p w14:paraId="62103F84">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
        </w:rPr>
        <w:t>联系人</w:t>
      </w:r>
      <w:r>
        <w:rPr>
          <w:rFonts w:hint="eastAsia" w:ascii="仿宋" w:hAnsi="仿宋" w:eastAsia="仿宋" w:cs="仿宋"/>
          <w:b/>
          <w:caps/>
          <w:color w:val="auto"/>
          <w:spacing w:val="2"/>
          <w:kern w:val="0"/>
          <w:sz w:val="28"/>
          <w:szCs w:val="28"/>
          <w:fitText w:val="2810" w:id="3"/>
        </w:rPr>
        <w:t>：</w:t>
      </w:r>
    </w:p>
    <w:p w14:paraId="41129FE9">
      <w:pPr>
        <w:adjustRightInd w:val="0"/>
        <w:snapToGrid w:val="0"/>
        <w:spacing w:line="360" w:lineRule="auto"/>
        <w:ind w:right="-156" w:rightChars="-64"/>
        <w:rPr>
          <w:rFonts w:ascii="仿宋" w:hAnsi="仿宋" w:eastAsia="仿宋" w:cs="仿宋"/>
          <w:b/>
          <w:caps/>
          <w:color w:val="auto"/>
          <w:sz w:val="28"/>
          <w:szCs w:val="28"/>
        </w:rPr>
      </w:pPr>
    </w:p>
    <w:p w14:paraId="2F386533">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4"/>
        </w:rPr>
        <w:t>联系电话</w:t>
      </w:r>
      <w:r>
        <w:rPr>
          <w:rFonts w:hint="eastAsia" w:ascii="仿宋" w:hAnsi="仿宋" w:eastAsia="仿宋" w:cs="仿宋"/>
          <w:b/>
          <w:caps/>
          <w:color w:val="auto"/>
          <w:spacing w:val="1"/>
          <w:kern w:val="0"/>
          <w:sz w:val="28"/>
          <w:szCs w:val="28"/>
          <w:fitText w:val="2810" w:id="4"/>
        </w:rPr>
        <w:t>：</w:t>
      </w:r>
    </w:p>
    <w:p w14:paraId="7DC49C35">
      <w:pPr>
        <w:adjustRightInd w:val="0"/>
        <w:snapToGrid w:val="0"/>
        <w:spacing w:line="360" w:lineRule="auto"/>
        <w:jc w:val="center"/>
        <w:rPr>
          <w:rFonts w:ascii="仿宋" w:hAnsi="仿宋" w:eastAsia="仿宋" w:cs="仿宋"/>
          <w:b/>
          <w:caps/>
          <w:color w:val="auto"/>
          <w:sz w:val="28"/>
          <w:szCs w:val="28"/>
        </w:rPr>
      </w:pPr>
    </w:p>
    <w:p w14:paraId="19549B42">
      <w:pPr>
        <w:adjustRightInd w:val="0"/>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p w14:paraId="772EC775">
      <w:pPr>
        <w:pStyle w:val="30"/>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20703CE2">
      <w:pPr>
        <w:pStyle w:val="30"/>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271D3882">
      <w:pPr>
        <w:pStyle w:val="30"/>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资格证明文件</w:t>
      </w:r>
    </w:p>
    <w:bookmarkEnd w:id="67"/>
    <w:p w14:paraId="48884D44">
      <w:pPr>
        <w:keepNext w:val="0"/>
        <w:keepLines w:val="0"/>
        <w:pageBreakBefore w:val="0"/>
        <w:widowControl w:val="0"/>
        <w:numPr>
          <w:ilvl w:val="0"/>
          <w:numId w:val="8"/>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具备三证合一营业执照副本；</w:t>
      </w:r>
    </w:p>
    <w:p w14:paraId="23D0B75A">
      <w:pPr>
        <w:keepNext w:val="0"/>
        <w:keepLines w:val="0"/>
        <w:pageBreakBefore w:val="0"/>
        <w:widowControl w:val="0"/>
        <w:numPr>
          <w:ilvl w:val="0"/>
          <w:numId w:val="0"/>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2、法定代表人资格证明书；</w:t>
      </w:r>
    </w:p>
    <w:p w14:paraId="1E09DD25">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3、法定代表人授权书；</w:t>
      </w:r>
    </w:p>
    <w:p w14:paraId="03320E9E">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4、</w:t>
      </w:r>
      <w:r>
        <w:rPr>
          <w:rFonts w:hint="eastAsia" w:ascii="仿宋" w:hAnsi="仿宋" w:eastAsia="仿宋" w:cs="仿宋"/>
          <w:b/>
          <w:color w:val="auto"/>
          <w:lang w:val="en-US" w:eastAsia="zh-CN"/>
        </w:rPr>
        <w:t>投标保证金缴纳凭证或投标担保函</w:t>
      </w:r>
      <w:r>
        <w:rPr>
          <w:rFonts w:hint="eastAsia" w:ascii="仿宋" w:hAnsi="仿宋" w:eastAsia="仿宋" w:cs="仿宋"/>
          <w:b/>
          <w:color w:val="auto"/>
          <w:lang w:eastAsia="zh-CN"/>
        </w:rPr>
        <w:t>；</w:t>
      </w:r>
    </w:p>
    <w:p w14:paraId="1B9BF942">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5、投标企业须提供投标人（被授权在职人员）近6个月内任意一个月有效的社保证明；</w:t>
      </w:r>
    </w:p>
    <w:p w14:paraId="35FFA7CA">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6</w:t>
      </w:r>
      <w:r>
        <w:rPr>
          <w:rFonts w:hint="eastAsia" w:ascii="仿宋" w:hAnsi="仿宋" w:eastAsia="仿宋" w:cs="仿宋"/>
          <w:b/>
          <w:color w:val="auto"/>
          <w:lang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color w:val="auto"/>
          <w:lang w:val="en-US" w:eastAsia="zh-CN"/>
        </w:rPr>
        <w:t>；</w:t>
      </w:r>
    </w:p>
    <w:p w14:paraId="20F3FECF">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p>
    <w:p w14:paraId="7EE4B32A">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7、</w:t>
      </w:r>
      <w:r>
        <w:rPr>
          <w:rFonts w:hint="eastAsia" w:ascii="仿宋" w:hAnsi="仿宋" w:eastAsia="仿宋" w:cs="仿宋"/>
          <w:b/>
          <w:color w:val="auto"/>
          <w:lang w:eastAsia="zh-CN"/>
        </w:rPr>
        <w:t xml:space="preserve">投标人须知资料表要求的其他资格证明文件; </w:t>
      </w:r>
    </w:p>
    <w:p w14:paraId="1F50ACEA">
      <w:pPr>
        <w:pStyle w:val="7"/>
        <w:keepNext w:val="0"/>
        <w:keepLines w:val="0"/>
        <w:pageBreakBefore w:val="0"/>
        <w:widowControl w:val="0"/>
        <w:numPr>
          <w:ilvl w:val="0"/>
          <w:numId w:val="0"/>
        </w:numPr>
        <w:tabs>
          <w:tab w:val="clear" w:pos="780"/>
        </w:tabs>
        <w:kinsoku w:val="0"/>
        <w:wordWrap/>
        <w:overflowPunct w:val="0"/>
        <w:topLinePunct w:val="0"/>
        <w:autoSpaceDE/>
        <w:autoSpaceDN/>
        <w:bidi w:val="0"/>
        <w:adjustRightInd/>
        <w:spacing w:before="130" w:line="480" w:lineRule="auto"/>
        <w:ind w:left="480" w:right="7"/>
        <w:jc w:val="both"/>
        <w:textAlignment w:val="auto"/>
        <w:rPr>
          <w:rFonts w:hint="eastAsia" w:ascii="仿宋" w:hAnsi="仿宋" w:eastAsia="仿宋" w:cs="仿宋"/>
          <w:b/>
          <w:bCs/>
          <w:color w:val="auto"/>
          <w:sz w:val="36"/>
          <w:szCs w:val="36"/>
        </w:rPr>
      </w:pPr>
    </w:p>
    <w:p w14:paraId="6F898B8A">
      <w:pPr>
        <w:pStyle w:val="18"/>
        <w:numPr>
          <w:ilvl w:val="0"/>
          <w:numId w:val="0"/>
        </w:numPr>
        <w:tabs>
          <w:tab w:val="clear" w:pos="780"/>
        </w:tabs>
        <w:ind w:leftChars="100"/>
        <w:rPr>
          <w:rFonts w:hint="eastAsia"/>
          <w:color w:val="auto"/>
        </w:rPr>
      </w:pPr>
    </w:p>
    <w:p w14:paraId="4C8EE427">
      <w:pPr>
        <w:rPr>
          <w:rFonts w:hint="eastAsia"/>
          <w:color w:val="auto"/>
        </w:rPr>
      </w:pPr>
    </w:p>
    <w:p w14:paraId="4B3258AE">
      <w:pPr>
        <w:pStyle w:val="14"/>
        <w:rPr>
          <w:rFonts w:hint="eastAsia"/>
          <w:color w:val="auto"/>
        </w:rPr>
      </w:pPr>
    </w:p>
    <w:p w14:paraId="6041DA1B">
      <w:pPr>
        <w:rPr>
          <w:rFonts w:hint="eastAsia" w:ascii="仿宋" w:hAnsi="仿宋" w:eastAsia="仿宋" w:cs="仿宋"/>
          <w:b/>
          <w:bCs/>
          <w:color w:val="auto"/>
          <w:sz w:val="36"/>
          <w:szCs w:val="36"/>
        </w:rPr>
      </w:pPr>
    </w:p>
    <w:p w14:paraId="70CEA4DC">
      <w:pPr>
        <w:pStyle w:val="14"/>
        <w:rPr>
          <w:rFonts w:hint="eastAsia"/>
          <w:color w:val="auto"/>
        </w:rPr>
      </w:pPr>
    </w:p>
    <w:p w14:paraId="3DFC9940">
      <w:pPr>
        <w:pStyle w:val="7"/>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61825EFC">
      <w:pPr>
        <w:pStyle w:val="7"/>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72DCCD15">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74FE0769">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1A35C17A">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3C96DE7D">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4F9588FE">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5020ADAC">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0CE1D468">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1、 具备三证合一营业执照副本；</w:t>
      </w:r>
    </w:p>
    <w:p w14:paraId="74D5AF20">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4"/>
          <w:highlight w:val="none"/>
        </w:rPr>
      </w:pPr>
    </w:p>
    <w:p w14:paraId="407678F7">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265BD4B4">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5B83D6C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14:paraId="10427E60">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F109775">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212AEC9">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689090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FBC5C1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9A6B9F6">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6860E7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9DE84AA">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3F3806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40EB31F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9C6D93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67FA1D6">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EA07B3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09A57D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59FDEF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94391F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E072E25">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836E89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588FA8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8D8AB7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2F292C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776ACC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44CC3B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20E2017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法定代表人身份证明</w:t>
      </w:r>
    </w:p>
    <w:p w14:paraId="16F80E01">
      <w:pPr>
        <w:pStyle w:val="4"/>
        <w:rPr>
          <w:rFonts w:hint="eastAsia"/>
          <w:color w:val="auto"/>
        </w:rPr>
      </w:pPr>
    </w:p>
    <w:p w14:paraId="45EED6D6">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14:paraId="516C81C1">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14:paraId="49EDB9FF">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14:paraId="54B26868">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0DDFBBFD">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14:paraId="17960422">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14:paraId="01436468">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p>
    <w:p w14:paraId="53FE7A55">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14:paraId="69645B57">
      <w:pPr>
        <w:spacing w:line="420" w:lineRule="exact"/>
        <w:ind w:firstLine="980"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14:paraId="1A5443BE">
      <w:pPr>
        <w:pStyle w:val="7"/>
        <w:numPr>
          <w:ilvl w:val="0"/>
          <w:numId w:val="0"/>
        </w:numPr>
        <w:kinsoku w:val="0"/>
        <w:overflowPunct w:val="0"/>
        <w:ind w:leftChars="0" w:right="0" w:rightChars="0"/>
        <w:rPr>
          <w:rFonts w:hint="eastAsia" w:ascii="仿宋" w:hAnsi="仿宋" w:eastAsia="仿宋" w:cs="仿宋"/>
          <w:color w:val="auto"/>
          <w:sz w:val="20"/>
          <w:szCs w:val="20"/>
        </w:rPr>
      </w:pPr>
    </w:p>
    <w:p w14:paraId="3F481026">
      <w:pPr>
        <w:pStyle w:val="7"/>
        <w:numPr>
          <w:ilvl w:val="0"/>
          <w:numId w:val="0"/>
        </w:numPr>
        <w:kinsoku w:val="0"/>
        <w:overflowPunct w:val="0"/>
        <w:spacing w:before="7"/>
        <w:ind w:leftChars="0" w:right="0" w:rightChars="0"/>
        <w:rPr>
          <w:rFonts w:hint="eastAsia" w:ascii="仿宋" w:hAnsi="仿宋" w:eastAsia="仿宋" w:cs="仿宋"/>
          <w:color w:val="auto"/>
          <w:sz w:val="25"/>
          <w:szCs w:val="25"/>
        </w:rPr>
      </w:pPr>
    </w:p>
    <w:p w14:paraId="52340458">
      <w:pPr>
        <w:pStyle w:val="7"/>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g">
            <w:drawing>
              <wp:inline distT="0" distB="0" distL="0" distR="0">
                <wp:extent cx="5196205" cy="1461770"/>
                <wp:effectExtent l="0" t="3175" r="24130" b="1905"/>
                <wp:docPr id="1027" name="组合 34"/>
                <wp:cNvGraphicFramePr/>
                <a:graphic xmlns:a="http://schemas.openxmlformats.org/drawingml/2006/main">
                  <a:graphicData uri="http://schemas.microsoft.com/office/word/2010/wordprocessingGroup">
                    <wpg:wgp>
                      <wpg:cNvGrpSpPr/>
                      <wpg:grpSpPr>
                        <a:xfrm rot="0">
                          <a:off x="0" y="0"/>
                          <a:ext cx="5196205" cy="1461770"/>
                          <a:chOff x="4" y="4"/>
                          <a:chExt cx="8183" cy="2302"/>
                        </a:xfrm>
                      </wpg:grpSpPr>
                      <wps:wsp>
                        <wps:cNvPr id="1" name="任意多边形 1"/>
                        <wps:cNvSpPr/>
                        <wps:spPr>
                          <a:xfrm>
                            <a:off x="4" y="9"/>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2" name="任意多边形 2"/>
                        <wps:cNvSpPr/>
                        <wps:spPr>
                          <a:xfrm>
                            <a:off x="24" y="28"/>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3" name="任意多边形 3"/>
                        <wps:cNvSpPr/>
                        <wps:spPr>
                          <a:xfrm>
                            <a:off x="24" y="2267"/>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4" name="任意多边形 4"/>
                        <wps:cNvSpPr/>
                        <wps:spPr>
                          <a:xfrm>
                            <a:off x="4" y="2286"/>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5" name="任意多边形 5"/>
                        <wps:cNvSpPr/>
                        <wps:spPr>
                          <a:xfrm>
                            <a:off x="9" y="4"/>
                            <a:ext cx="20" cy="2287"/>
                          </a:xfrm>
                          <a:custGeom>
                            <a:avLst/>
                            <a:gdLst/>
                            <a:ahLst/>
                            <a:cxnLst/>
                            <a:rect l="l" t="t" r="r" b="b"/>
                            <a:pathLst>
                              <a:path w="20" h="2287">
                                <a:moveTo>
                                  <a:pt x="0" y="0"/>
                                </a:moveTo>
                                <a:lnTo>
                                  <a:pt x="0" y="2286"/>
                                </a:lnTo>
                              </a:path>
                            </a:pathLst>
                          </a:custGeom>
                          <a:solidFill>
                            <a:srgbClr val="CCE8CF"/>
                          </a:solidFill>
                          <a:ln>
                            <a:noFill/>
                          </a:ln>
                        </wps:spPr>
                        <wps:bodyPr/>
                      </wps:wsp>
                      <wps:wsp>
                        <wps:cNvPr id="6" name="任意多边形 6"/>
                        <wps:cNvSpPr/>
                        <wps:spPr>
                          <a:xfrm>
                            <a:off x="28" y="24"/>
                            <a:ext cx="20" cy="2249"/>
                          </a:xfrm>
                          <a:custGeom>
                            <a:avLst/>
                            <a:gdLst/>
                            <a:ahLst/>
                            <a:cxnLst/>
                            <a:rect l="l" t="t" r="r" b="b"/>
                            <a:pathLst>
                              <a:path w="20" h="2249">
                                <a:moveTo>
                                  <a:pt x="0" y="0"/>
                                </a:moveTo>
                                <a:lnTo>
                                  <a:pt x="0" y="2248"/>
                                </a:lnTo>
                              </a:path>
                            </a:pathLst>
                          </a:custGeom>
                          <a:solidFill>
                            <a:srgbClr val="CCE8CF"/>
                          </a:solidFill>
                          <a:ln>
                            <a:noFill/>
                          </a:ln>
                        </wps:spPr>
                        <wps:bodyPr/>
                      </wps:wsp>
                      <wps:wsp>
                        <wps:cNvPr id="7" name="任意多边形 7"/>
                        <wps:cNvSpPr/>
                        <wps:spPr>
                          <a:xfrm>
                            <a:off x="4034"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8" name="任意多边形 8"/>
                        <wps:cNvSpPr/>
                        <wps:spPr>
                          <a:xfrm>
                            <a:off x="4053"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9" name="任意多边形 9"/>
                        <wps:cNvSpPr/>
                        <wps:spPr>
                          <a:xfrm>
                            <a:off x="8059" y="33"/>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10" name="任意多边形 10"/>
                        <wps:cNvSpPr/>
                        <wps:spPr>
                          <a:xfrm>
                            <a:off x="8078" y="14"/>
                            <a:ext cx="20" cy="2278"/>
                          </a:xfrm>
                          <a:custGeom>
                            <a:avLst/>
                            <a:gdLst/>
                            <a:ahLst/>
                            <a:cxnLst/>
                            <a:rect l="l" t="t" r="r" b="b"/>
                            <a:pathLst>
                              <a:path w="20" h="2278">
                                <a:moveTo>
                                  <a:pt x="0" y="0"/>
                                </a:moveTo>
                                <a:lnTo>
                                  <a:pt x="0" y="2277"/>
                                </a:lnTo>
                              </a:path>
                            </a:pathLst>
                          </a:custGeom>
                          <a:solidFill>
                            <a:srgbClr val="CCE8CF"/>
                          </a:solidFill>
                          <a:ln>
                            <a:noFill/>
                          </a:ln>
                        </wps:spPr>
                        <wps:bodyPr/>
                      </wps:wsp>
                      <wps:wsp>
                        <wps:cNvPr id="11" name="矩形 11"/>
                        <wps:cNvSpPr/>
                        <wps:spPr>
                          <a:xfrm>
                            <a:off x="838" y="19"/>
                            <a:ext cx="7349" cy="2258"/>
                          </a:xfrm>
                          <a:prstGeom prst="rect">
                            <a:avLst/>
                          </a:prstGeom>
                          <a:ln w="25400" cap="flat" cmpd="sng">
                            <a:solidFill>
                              <a:srgbClr val="000000"/>
                            </a:solidFill>
                            <a:prstDash val="solid"/>
                            <a:round/>
                          </a:ln>
                        </wps:spPr>
                        <wps:txbx>
                          <w:txbxContent>
                            <w:p w14:paraId="37670133">
                              <w:pPr>
                                <w:pStyle w:val="7"/>
                                <w:numPr>
                                  <w:ilvl w:val="0"/>
                                  <w:numId w:val="0"/>
                                </w:numPr>
                                <w:kinsoku w:val="0"/>
                                <w:overflowPunct w:val="0"/>
                                <w:spacing w:before="13"/>
                                <w:ind w:leftChars="0" w:right="0" w:rightChars="0"/>
                                <w:rPr>
                                  <w:rFonts w:hint="eastAsia"/>
                                  <w:sz w:val="28"/>
                                  <w:szCs w:val="28"/>
                                </w:rPr>
                              </w:pPr>
                            </w:p>
                            <w:p w14:paraId="7A610E32">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wpg:wgp>
                  </a:graphicData>
                </a:graphic>
              </wp:inline>
            </w:drawing>
          </mc:Choice>
          <mc:Fallback>
            <w:pict>
              <v:group id="组合 34" o:spid="_x0000_s1026" o:spt="203" style="height:115.1pt;width:409.15pt;" coordorigin="4,4" coordsize="8183,2302" o:gfxdata="UEsDBAoAAAAAAIdO4kAAAAAAAAAAAAAAAAAEAAAAZHJzL1BLAwQUAAAACACHTuJAnes1pNYAAAAF&#10;AQAADwAAAGRycy9kb3ducmV2LnhtbE2PQUvDQBCF74L/YRnBm91NghLSbEop6qkItoJ4m2anSWh2&#10;NmS3SfvvXb3oZeDxHu99U64uthcTjb5zrCFZKBDEtTMdNxo+9i8POQgfkA32jknDlTysqtubEgvj&#10;Zn6naRcaEUvYF6ihDWEopPR1Sxb9wg3E0Tu60WKIcmykGXGO5baXqVJP0mLHcaHFgTYt1afd2Wp4&#10;nXFeZ8nztD0dN9ev/ePb5zYhre/vErUEEegS/sLwgx/RoYpMB3dm40WvIT4Sfm/08iTPQBw0pJlK&#10;QVal/E9ffQNQSwMEFAAAAAgAh07iQDp+qjNUBAAADhsAAA4AAABkcnMvZTJvRG9jLnhtbO1ZzW7j&#10;NhC+F+g7ELo3luQ/RYizh2QTFCjaBXb7ALT+AUkkSPon9z301p57KbDopY9QBO3TNN0+RmeGku1o&#10;bdSu0QZI7IMxEv9mhp9mPg4vXi2rks0TpQtRTxzvzHVYUkciLups4nz77uaLwGHa8DrmpaiTiXOX&#10;aOfV5eefXSxkmPgiF2WcKAaT1DpcyImTGyPDXk9HeVJxfSZkUkNjKlTFDTyqrBcrvoDZq7Lnu+6o&#10;txAqlkpEidbw9to2Os2Map8JRZoWUXItolmV1MbOqpKSGzBJ54XUziVpm6ZJZL5JU50YVk4csNTQ&#10;PywC8hT/e5cXPMwUl3kRNSrwfVTo2FTxooZFV1Ndc8PZTBWfTFUVkRJapOYsElXPGkIeASs8t+Ob&#10;WyVmkmzJwkUmV06Hjep4/V9PG309f6NYEQMSXH/ssJpXsOcf798//PAd6w/QPwuZhdDtVsm38o1q&#10;XmT2CU1epqpiSpBr8RmMYkvy8N3Kw8nSsAheDr3zke8OHRZBmzcYeeNxswdRDhuF4wYOgzZamYdR&#10;/roZGXhB3w7z+66PevXs0iCghiuFFhJwqdfO0sc5623OZUJ7oNELrbNaT/1xf//n++8ffv7xr99/&#10;ffjtA/Osx6jvyl061OC51lcbPrK2nuMYHrY+CtzxeWMp+WZlJ7hjps1tIirszudfaUMDs7iVeN5K&#10;0bJuRQUfAcK/JPgbhwH8FcF/aheW3OA4nBRFtpg4Vod84vguwboS8+SdoB6ms7mg3rq1rDd7wSwQ&#10;TFoUQEfbDAKuQzu4WhteblqnRVnEN0VZ4ppaZdOrUrE5BzOurl4HVzcNAB51K2vsXAscZvGBbwAd&#10;rf9Rmor4jlBM7wEoCPD/ATH+LsQQllEFQNc/I8a3kPGDLmYG3tNjBnU4HjMDiM0nzGBIhoBn43E3&#10;yvRx9w/GjD8an1BDUedZRxqIENtR02TzPSNNE2j8YNQFzSk9hY/yznNIT0DJtoNmeFCoAeKyJm8t&#10;oQEOQXzP9wMKQJDqkTNist78EP9TQoM6YGpCFXDhNWWRBxAam5lgEvomXjahGe1CDPlm/+RkGSLw&#10;GuKyn2JmQPT4STEDKhyPmQFRtpeNmdUBs0toKC7sjZmBCydTDDS7UdN/etSACsejpn9CjQMRYntu&#10;It8cgJohEOoTaprDPkSizez77BgNUJHtqKHIsDdqAndoSU2fDl3rMs2a1ZxizfMp03hA8bbDBloO&#10;OXSval/eTmYDxTFbpno6NgwqHJ+jxi2rf8HlPQ9KXxY3H3/6hQrBh1WCA0j0mJu8TjF43Afy2Zye&#10;hl28SGXLwQwFKOpCoZe2sz1JQYhvu+AulzWWdv3hwMUDGYe7mxTuTECsJBSbdJ3R4N2JwKVfg9lH&#10;3XCVa65zW6GlJkvn4QKjji3It9RizXK6bL4pW5Zl5Zc11OtBPdMKqhWmrTCTqshysJc8vC7j0jUA&#10;XJNQhae50sF7mM1nKgevr7Eu/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DBgAAW0NvbnRlbnRfVHlwZXNdLnhtbFBLAQIUAAoAAAAAAIdO4kAA&#10;AAAAAAAAAAAAAAAGAAAAAAAAAAAAEAAAAKUFAABfcmVscy9QSwECFAAUAAAACACHTuJAihRmPNEA&#10;AACUAQAACwAAAAAAAAABACAAAADJBQAAX3JlbHMvLnJlbHNQSwECFAAKAAAAAACHTuJAAAAAAAAA&#10;AAAAAAAABAAAAAAAAAAAABAAAAAAAAAAZHJzL1BLAQIUABQAAAAIAIdO4kCd6zWk1gAAAAUBAAAP&#10;AAAAAAAAAAEAIAAAACIAAABkcnMvZG93bnJldi54bWxQSwECFAAUAAAACACHTuJAOn6qM1QEAAAO&#10;GwAADgAAAAAAAAABACAAAAAlAQAAZHJzL2Uyb0RvYy54bWxQSwUGAAAAAAYABgBZAQAA6wcAAAAA&#10;">
                <o:lock v:ext="edit" aspectratio="f"/>
                <v:shape id="_x0000_s1026" o:spid="_x0000_s1026" o:spt="100" style="position:absolute;left:4;top:9;height:20;width:8079;" fillcolor="#CCE8CF" filled="t" stroked="f" coordsize="8079,20" o:gfxdata="UEsDBAoAAAAAAIdO4kAAAAAAAAAAAAAAAAAEAAAAZHJzL1BLAwQUAAAACACHTuJAkIjemrcAAADa&#10;AAAADwAAAGRycy9kb3ducmV2LnhtbEVPTYvCMBC9C/sfwizsTdMuuyK10YOwoEfdgh6HZmyCzaQ0&#10;qdV/bwTB0/B4n1Oub64VV+qD9awgn2UgiGuvLTcKqv+/6QJEiMgaW8+k4E4B1quPSYmF9iPv6XqI&#10;jUghHApUYGLsCilDbchhmPmOOHFn3zuMCfaN1D2OKdy18jvL5tKh5dRgsKONofpyGJyC4e52lTS1&#10;35221e94PNufMbdKfX3m2RJEpFt8i1/urU7z4fnK88r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iN6atwAAANoAAAAP&#10;AAAAAAAAAAEAIAAAACIAAABkcnMvZG93bnJldi54bWxQSwECFAAUAAAACACHTuJAMy8FnjsAAAA5&#10;AAAAEAAAAAAAAAABACAAAAAGAQAAZHJzL3NoYXBleG1sLnhtbFBLBQYAAAAABgAGAFsBAACwAwAA&#10;AAA=&#10;" path="m0,0l8078,0e">
                  <v:fill on="t" focussize="0,0"/>
                  <v:stroke on="f"/>
                  <v:imagedata o:title=""/>
                  <o:lock v:ext="edit" aspectratio="f"/>
                </v:shape>
                <v:shape id="_x0000_s1026" o:spid="_x0000_s1026" o:spt="100" style="position:absolute;left:24;top:28;height:20;width:8041;" fillcolor="#CCE8CF" filled="t" stroked="f" coordsize="8041,20" o:gfxdata="UEsDBAoAAAAAAIdO4kAAAAAAAAAAAAAAAAAEAAAAZHJzL1BLAwQUAAAACACHTuJAdR/rB7wAAADa&#10;AAAADwAAAGRycy9kb3ducmV2LnhtbEWPQWvCQBSE74L/YXkFb7rRg5XUVUpBmouIsdjra/ZlE5p9&#10;G3a3Mf57t1DocZiZb5jtfrSdGMiH1rGC5SIDQVw53bJR8HE5zDcgQkTW2DkmBXcKsN9NJ1vMtbvx&#10;mYYyGpEgHHJU0MTY51KGqiGLYeF64uTVzluMSXojtcdbgttOrrJsLS22nBYa7Omtoeq7/LEK+Fp0&#10;X+v6Mzy3pjbX1/ro309aqdnTMnsBEWmM/+G/dqEVrOD3SroBcv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f6we8AAAA&#10;2gAAAA8AAAAAAAAAAQAgAAAAIgAAAGRycy9kb3ducmV2LnhtbFBLAQIUABQAAAAIAIdO4kAzLwWe&#10;OwAAADkAAAAQAAAAAAAAAAEAIAAAAAsBAABkcnMvc2hhcGV4bWwueG1sUEsFBgAAAAAGAAYAWwEA&#10;ALUDAAAAAA==&#10;" path="m0,0l8040,0e">
                  <v:fill on="t" focussize="0,0"/>
                  <v:stroke on="f"/>
                  <v:imagedata o:title=""/>
                  <o:lock v:ext="edit" aspectratio="f"/>
                </v:shape>
                <v:shape id="_x0000_s1026" o:spid="_x0000_s1026" o:spt="100" style="position:absolute;left:24;top:2267;height:20;width:8041;" fillcolor="#CCE8CF" filled="t" stroked="f" coordsize="8041,20" o:gfxdata="UEsDBAoAAAAAAIdO4kAAAAAAAAAAAAAAAAAEAAAAZHJzL1BLAwQUAAAACACHTuJAGlNOnLsAAADa&#10;AAAADwAAAGRycy9kb3ducmV2LnhtbEWPzYoCMRCE7wu+Q2jB25pRQWXWKIsgehHRXfTaO+nJDDvp&#10;DEn8e3sjCB6LqvqKmi1uthEX8qF2rGDQz0AQF07XbBT8/qw+pyBCRNbYOCYFdwqwmHc+Zphrd+U9&#10;XQ7RiAThkKOCKsY2lzIUFVkMfdcSJ6903mJM0hupPV4T3DZymGVjabHmtFBhS8uKiv/D2Srg46b5&#10;G5enMKlNaY7f5davd1qpXneQfYGIdIvv8Ku90QpG8LySboC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NOnLsAAADa&#10;AAAADwAAAAAAAAABACAAAAAiAAAAZHJzL2Rvd25yZXYueG1sUEsBAhQAFAAAAAgAh07iQDMvBZ47&#10;AAAAOQAAABAAAAAAAAAAAQAgAAAACgEAAGRycy9zaGFwZXhtbC54bWxQSwUGAAAAAAYABgBbAQAA&#10;tAMAAAAA&#10;" path="m0,0l8040,0e">
                  <v:fill on="t" focussize="0,0"/>
                  <v:stroke on="f"/>
                  <v:imagedata o:title=""/>
                  <o:lock v:ext="edit" aspectratio="f"/>
                </v:shape>
                <v:shape id="_x0000_s1026" o:spid="_x0000_s1026" o:spt="100" style="position:absolute;left:4;top:2286;height:20;width:8079;" fillcolor="#CCE8CF" filled="t" stroked="f" coordsize="8079,20" o:gfxdata="UEsDBAoAAAAAAIdO4kAAAAAAAAAAAAAAAAAEAAAAZHJzL1BLAwQUAAAACACHTuJAgP99ArsAAADa&#10;AAAADwAAAGRycy9kb3ducmV2LnhtbEWPwWrDMBBE74X8g9hAbo3s4JbgRMmhEIiPdQ3NcbE2lqi1&#10;MpYSx39fBQo9DjPzhtkfH64XdxqD9awgX2cgiFuvLXcKmq/T6xZEiMgae8+kYKYAx8PiZY+l9hN/&#10;0r2OnUgQDiUqMDEOpZShNeQwrP1AnLyrHx3GJMdO6hGnBHe93GTZu3RoOS0YHOjDUPtT35yC2+yq&#10;RprWV5dz8zZ9X20x5Vap1TLPdiAiPeJ/+K991goKeF5JN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99ArsAAADa&#10;AAAADwAAAAAAAAABACAAAAAiAAAAZHJzL2Rvd25yZXYueG1sUEsBAhQAFAAAAAgAh07iQDMvBZ47&#10;AAAAOQAAABAAAAAAAAAAAQAgAAAACgEAAGRycy9zaGFwZXhtbC54bWxQSwUGAAAAAAYABgBbAQAA&#10;tAMAAAAA&#10;" path="m0,0l8078,0e">
                  <v:fill on="t" focussize="0,0"/>
                  <v:stroke on="f"/>
                  <v:imagedata o:title=""/>
                  <o:lock v:ext="edit" aspectratio="f"/>
                </v:shape>
                <v:shape id="_x0000_s1026" o:spid="_x0000_s1026" o:spt="100" style="position:absolute;left:9;top:4;height:2287;width:20;" fillcolor="#CCE8CF" filled="t" stroked="f" coordsize="20,2287" o:gfxdata="UEsDBAoAAAAAAIdO4kAAAAAAAAAAAAAAAAAEAAAAZHJzL1BLAwQUAAAACACHTuJALW/KrrsAAADa&#10;AAAADwAAAGRycy9kb3ducmV2LnhtbEWPQWsCMRSE7wX/Q3hCbzVRsJTV6EEUeyquFcHbY/PcLG5e&#10;liSu239vCoUeh5n5hlmuB9eKnkJsPGuYThQI4sqbhmsNp+/d2weImJANtp5Jww9FWK9GL0ssjH9w&#10;Sf0x1SJDOBaowabUFVLGypLDOPEdcfauPjhMWYZamoCPDHetnCn1Lh02nBcsdrSxVN2Od6eh8rPL&#10;dlf286C+hmZf7vvzwUqtX8dTtQCRaEj/4b/2p9Ewh98r+Qb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KrrsAAADa&#10;AAAADwAAAAAAAAABACAAAAAiAAAAZHJzL2Rvd25yZXYueG1sUEsBAhQAFAAAAAgAh07iQDMvBZ47&#10;AAAAOQAAABAAAAAAAAAAAQAgAAAACgEAAGRycy9zaGFwZXhtbC54bWxQSwUGAAAAAAYABgBbAQAA&#10;tAMAAAAA&#10;" path="m0,0l0,2286e">
                  <v:fill on="t" focussize="0,0"/>
                  <v:stroke on="f"/>
                  <v:imagedata o:title=""/>
                  <o:lock v:ext="edit" aspectratio="f"/>
                </v:shape>
                <v:shape id="_x0000_s1026" o:spid="_x0000_s1026" o:spt="100" style="position:absolute;left:28;top:24;height:2249;width:20;" fillcolor="#CCE8CF" filled="t" stroked="f" coordsize="20,2249" o:gfxdata="UEsDBAoAAAAAAIdO4kAAAAAAAAAAAAAAAAAEAAAAZHJzL1BLAwQUAAAACACHTuJATI+WPbwAAADa&#10;AAAADwAAAGRycy9kb3ducmV2LnhtbEWPT4vCMBTE7wt+h/AEL4umLSJajR6EXUVPqx709myebWnz&#10;Upr479sbYcHjMDO/YWaLh6nFjVpXWlYQDyIQxJnVJecKDvuf/hiE88gaa8uk4EkOFvPO1wxTbe/8&#10;R7edz0WAsEtRQeF9k0rpsoIMuoFtiIN3sa1BH2SbS93iPcBNLZMoGkmDJYeFAhtaFpRVu6sJlPyb&#10;V+fJ5nw54skM99vf6lglSvW6cTQF4enhP+H/9lorGMH7Srg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Plj28AAAA&#10;2gAAAA8AAAAAAAAAAQAgAAAAIgAAAGRycy9kb3ducmV2LnhtbFBLAQIUABQAAAAIAIdO4kAzLwWe&#10;OwAAADkAAAAQAAAAAAAAAAEAIAAAAAsBAABkcnMvc2hhcGV4bWwueG1sUEsFBgAAAAAGAAYAWwEA&#10;ALUDAAAAAA==&#10;" path="m0,0l0,2248e">
                  <v:fill on="t" focussize="0,0"/>
                  <v:stroke on="f"/>
                  <v:imagedata o:title=""/>
                  <o:lock v:ext="edit" aspectratio="f"/>
                </v:shape>
                <v:shape id="_x0000_s1026" o:spid="_x0000_s1026" o:spt="100" style="position:absolute;left:4034;top:24;height:2239;width:20;" fillcolor="#CCE8CF" filled="t" stroked="f" coordsize="20,2239" o:gfxdata="UEsDBAoAAAAAAIdO4kAAAAAAAAAAAAAAAAAEAAAAZHJzL1BLAwQUAAAACACHTuJAftC4nL0AAADa&#10;AAAADwAAAGRycy9kb3ducmV2LnhtbEWPW2sCMRSE3wv+h3AKfSmaWMTLullBQeqDCNr6ftgcN2s3&#10;J8smXtpf3wiFPg4z8w2TL+6uEVfqQu1Zw3CgQBCX3tRcafj8WPenIEJENth4Jg3fFGBR9J5yzIy/&#10;8Z6uh1iJBOGQoQYbY5tJGUpLDsPAt8TJO/nOYUyyq6Tp8JbgrpFvSo2lw5rTgsWWVpbKr8PFaVBu&#10;O3u1rorL0crL959pc97Jo9Yvz0M1BxHpHv/Df+2N0TCBx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Lic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4053;top:24;height:2239;width:20;" fillcolor="#CCE8CF" filled="t" stroked="f" coordsize="20,2239" o:gfxdata="UEsDBAoAAAAAAIdO4kAAAAAAAAAAAAAAAAAEAAAAZHJzL1BLAwQUAAAACACHTuJAD08s7rgAAADa&#10;AAAADwAAAGRycy9kb3ducmV2LnhtbEVPy4rCMBTdC/MP4Q64EU0cRJxqFEaQcSGC1dlfmmtTp7kp&#10;TXx+vVkILg/nPVvcXC0u1IbKs4bhQIEgLrypuNRw2K/6ExAhIhusPZOGOwVYzD86M8yMv/KOLnks&#10;RQrhkKEGG2OTSRkKSw7DwDfEiTv61mFMsC2lafGawl0tv5QaS4cVpwaLDS0tFf/52WlQbvPds66M&#10;P6Oll7+PSX3ayj+tu59DNQUR6Rbf4pd7bTSkrelKugFy/g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08s7rgAAADaAAAA&#10;DwAAAAAAAAABACAAAAAiAAAAZHJzL2Rvd25yZXYueG1sUEsBAhQAFAAAAAgAh07iQDMvBZ47AAAA&#10;OQAAABAAAAAAAAAAAQAgAAAABwEAAGRycy9zaGFwZXhtbC54bWxQSwUGAAAAAAYABgBbAQAAsQMA&#10;AAAA&#10;" path="m0,0l0,2238e">
                  <v:fill on="t" focussize="0,0"/>
                  <v:stroke on="f"/>
                  <v:imagedata o:title=""/>
                  <o:lock v:ext="edit" aspectratio="f"/>
                </v:shape>
                <v:shape id="_x0000_s1026" o:spid="_x0000_s1026" o:spt="100" style="position:absolute;left:8059;top:33;height:2239;width:20;" fillcolor="#CCE8CF" filled="t" stroked="f" coordsize="20,2239" o:gfxdata="UEsDBAoAAAAAAIdO4kAAAAAAAAAAAAAAAAAEAAAAZHJzL1BLAwQUAAAACACHTuJAYAOJdb0AAADa&#10;AAAADwAAAGRycy9kb3ducmV2LnhtbEWPQWsCMRSE7wX/Q3hCL0WTLVJ0NQouSHsQodv2/ti8brZu&#10;XpZN1NVfbwqFHoeZ+YZZbQbXijP1ofGsIZsqEMSVNw3XGj4/dpM5iBCRDbaeScOVAmzWo4cV5sZf&#10;+J3OZaxFgnDIUYONsculDJUlh2HqO+LkffveYUyyr6Xp8ZLgrpXPSr1Ihw2nBYsdFZaqY3lyGpTb&#10;L56sq+N2Vnj5epu3Pwf5pfXjOFNLEJGG+B/+a78ZDQv4vZJu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A4l1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8078;top:14;height:2278;width:20;" fillcolor="#CCE8CF" filled="t" stroked="f" coordsize="20,2278" o:gfxdata="UEsDBAoAAAAAAIdO4kAAAAAAAAAAAAAAAAAEAAAAZHJzL1BLAwQUAAAACACHTuJAawSqhb8AAADb&#10;AAAADwAAAGRycy9kb3ducmV2LnhtbEWPQWvCQBCF74X+h2UKvZS6UUQkdfVQkVoQgtofMGTHJG12&#10;Nuxuk+ivdw6F3mZ4b977ZrUZXat6CrHxbGA6yUARl942XBn4Ou9el6BiQrbYeiYDV4qwWT8+rDC3&#10;fuAj9adUKQnhmKOBOqUu1zqWNTmME98Ri3bxwWGSNVTaBhwk3LV6lmUL7bBhaaixo/eayp/TrzNw&#10;frkOxec8fDjeH27j7Lu4FNvemOenafYGKtGY/s1/13sr+EIvv8gAe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EqoW/&#10;AAAA2wAAAA8AAAAAAAAAAQAgAAAAIgAAAGRycy9kb3ducmV2LnhtbFBLAQIUABQAAAAIAIdO4kAz&#10;LwWeOwAAADkAAAAQAAAAAAAAAAEAIAAAAA4BAABkcnMvc2hhcGV4bWwueG1sUEsFBgAAAAAGAAYA&#10;WwEAALgDAAAAAA==&#10;" path="m0,0l0,2277e">
                  <v:fill on="t" focussize="0,0"/>
                  <v:stroke on="f"/>
                  <v:imagedata o:title=""/>
                  <o:lock v:ext="edit" aspectratio="f"/>
                </v:shape>
                <v:rect id="_x0000_s1026" o:spid="_x0000_s1026" o:spt="1" style="position:absolute;left:838;top:19;height:2258;width:7349;" filled="f" stroked="t" coordsize="21600,21600" o:gfxdata="UEsDBAoAAAAAAIdO4kAAAAAAAAAAAAAAAAAEAAAAZHJzL1BLAwQUAAAACACHTuJA+yHf1rgAAADb&#10;AAAADwAAAGRycy9kb3ducmV2LnhtbEVPTYvCMBC9C/sfwix4s2k8LFKNsiiCN7F60NvQjE3ZZlKa&#10;aHV/vVlY8DaP9zmL1cO14k59aDxrUFkOgrjypuFaw+m4ncxAhIhssPVMGp4UYLX8GC2wMH7gA93L&#10;WIsUwqFADTbGrpAyVJYchsx3xIm7+t5hTLCvpelxSOGuldM8/5IOG04NFjtaW6p+ypvTcCmHasbK&#10;fSup2l+7Iev254PW40+Vz0FEesS3+N+9M2m+gr9f0gF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f1rgAAADbAAAA&#10;DwAAAAAAAAABACAAAAAiAAAAZHJzL2Rvd25yZXYueG1sUEsBAhQAFAAAAAgAh07iQDMvBZ47AAAA&#10;OQAAABAAAAAAAAAAAQAgAAAABwEAAGRycy9zaGFwZXhtbC54bWxQSwUGAAAAAAYABgBbAQAAsQMA&#10;AAAA&#10;">
                  <v:fill on="f" focussize="0,0"/>
                  <v:stroke weight="2pt" color="#000000" joinstyle="round"/>
                  <v:imagedata o:title=""/>
                  <o:lock v:ext="edit" aspectratio="f"/>
                  <v:textbox inset="0mm,0mm,0mm,0mm">
                    <w:txbxContent>
                      <w:p w14:paraId="37670133">
                        <w:pPr>
                          <w:pStyle w:val="7"/>
                          <w:numPr>
                            <w:ilvl w:val="0"/>
                            <w:numId w:val="0"/>
                          </w:numPr>
                          <w:kinsoku w:val="0"/>
                          <w:overflowPunct w:val="0"/>
                          <w:spacing w:before="13"/>
                          <w:ind w:leftChars="0" w:right="0" w:rightChars="0"/>
                          <w:rPr>
                            <w:rFonts w:hint="eastAsia"/>
                            <w:sz w:val="28"/>
                            <w:szCs w:val="28"/>
                          </w:rPr>
                        </w:pPr>
                      </w:p>
                      <w:p w14:paraId="7A610E32">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10:wrap type="none"/>
                <w10:anchorlock/>
              </v:group>
            </w:pict>
          </mc:Fallback>
        </mc:AlternateContent>
      </w:r>
    </w:p>
    <w:p w14:paraId="6C3EE52A">
      <w:pPr>
        <w:wordWrap w:val="0"/>
        <w:spacing w:line="420" w:lineRule="exact"/>
        <w:ind w:firstLine="490" w:firstLineChars="200"/>
        <w:jc w:val="right"/>
        <w:rPr>
          <w:rFonts w:hint="eastAsia" w:ascii="仿宋" w:hAnsi="仿宋" w:eastAsia="仿宋" w:cs="仿宋"/>
          <w:color w:val="auto"/>
          <w:kern w:val="0"/>
          <w:sz w:val="24"/>
        </w:rPr>
      </w:pPr>
    </w:p>
    <w:p w14:paraId="7C9FC593">
      <w:pPr>
        <w:spacing w:line="420" w:lineRule="exact"/>
        <w:ind w:firstLine="490" w:firstLineChars="200"/>
        <w:jc w:val="right"/>
        <w:rPr>
          <w:rFonts w:hint="eastAsia" w:ascii="仿宋" w:hAnsi="仿宋" w:eastAsia="仿宋" w:cs="仿宋"/>
          <w:color w:val="auto"/>
          <w:kern w:val="0"/>
          <w:sz w:val="24"/>
        </w:rPr>
      </w:pPr>
    </w:p>
    <w:p w14:paraId="4CC5E5DA">
      <w:pPr>
        <w:pStyle w:val="14"/>
        <w:rPr>
          <w:rFonts w:hint="eastAsia" w:ascii="仿宋" w:hAnsi="仿宋" w:eastAsia="仿宋" w:cs="仿宋"/>
          <w:color w:val="auto"/>
          <w:kern w:val="0"/>
          <w:sz w:val="24"/>
        </w:rPr>
      </w:pPr>
    </w:p>
    <w:p w14:paraId="7BC35230">
      <w:pPr>
        <w:pStyle w:val="14"/>
        <w:rPr>
          <w:rFonts w:hint="eastAsia" w:ascii="仿宋" w:hAnsi="仿宋" w:eastAsia="仿宋" w:cs="仿宋"/>
          <w:color w:val="auto"/>
          <w:kern w:val="0"/>
          <w:sz w:val="24"/>
        </w:rPr>
      </w:pPr>
    </w:p>
    <w:p w14:paraId="695D48AF">
      <w:pPr>
        <w:spacing w:line="420" w:lineRule="exact"/>
        <w:ind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14:paraId="54E9F0FC">
      <w:pPr>
        <w:wordWrap w:val="0"/>
        <w:spacing w:line="420" w:lineRule="exact"/>
        <w:ind w:right="480"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14:paraId="748584F6">
      <w:pPr>
        <w:pStyle w:val="7"/>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、授权委托书</w:t>
      </w:r>
    </w:p>
    <w:p w14:paraId="79675CB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14:paraId="2912F90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14:paraId="298C562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14:paraId="0A654E0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mc:AlternateContent>
          <mc:Choice Requires="wps">
            <w:drawing>
              <wp:anchor distT="0" distB="0" distL="114300" distR="114300" simplePos="0" relativeHeight="251661312" behindDoc="0" locked="0" layoutInCell="1" allowOverlap="1">
                <wp:simplePos x="0" y="0"/>
                <wp:positionH relativeFrom="column">
                  <wp:posOffset>544195</wp:posOffset>
                </wp:positionH>
                <wp:positionV relativeFrom="paragraph">
                  <wp:posOffset>90805</wp:posOffset>
                </wp:positionV>
                <wp:extent cx="4652010" cy="1448435"/>
                <wp:effectExtent l="12700" t="12700" r="21590" b="24765"/>
                <wp:wrapNone/>
                <wp:docPr id="39" name="矩形 39"/>
                <wp:cNvGraphicFramePr/>
                <a:graphic xmlns:a="http://schemas.openxmlformats.org/drawingml/2006/main">
                  <a:graphicData uri="http://schemas.microsoft.com/office/word/2010/wordprocessingShape">
                    <wps:wsp>
                      <wps:cNvSpPr/>
                      <wps:spPr>
                        <a:xfrm>
                          <a:off x="0" y="0"/>
                          <a:ext cx="4652010" cy="1448435"/>
                        </a:xfrm>
                        <a:prstGeom prst="rect">
                          <a:avLst/>
                        </a:prstGeom>
                        <a:ln w="25400" cap="flat" cmpd="sng">
                          <a:solidFill>
                            <a:srgbClr val="000000"/>
                          </a:solidFill>
                          <a:prstDash val="solid"/>
                          <a:round/>
                        </a:ln>
                      </wps:spPr>
                      <wps:txbx>
                        <w:txbxContent>
                          <w:p w14:paraId="4F166228">
                            <w:pPr>
                              <w:pStyle w:val="7"/>
                              <w:numPr>
                                <w:ilvl w:val="0"/>
                                <w:numId w:val="0"/>
                              </w:numPr>
                              <w:kinsoku w:val="0"/>
                              <w:overflowPunct w:val="0"/>
                              <w:spacing w:before="13"/>
                              <w:ind w:leftChars="0" w:right="0" w:rightChars="0"/>
                              <w:rPr>
                                <w:rFonts w:hint="eastAsia"/>
                                <w:sz w:val="28"/>
                                <w:szCs w:val="28"/>
                              </w:rPr>
                            </w:pPr>
                          </w:p>
                          <w:p w14:paraId="18E8763E">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42.85pt;margin-top:7.15pt;height:114.05pt;width:366.3pt;z-index:251661312;mso-width-relative:page;mso-height-relative:page;" filled="f" stroked="t" coordsize="21600,21600" o:gfxdata="UEsDBAoAAAAAAIdO4kAAAAAAAAAAAAAAAAAEAAAAZHJzL1BLAwQUAAAACACHTuJA0AyjUdYAAAAJ&#10;AQAADwAAAGRycy9kb3ducmV2LnhtbE2PQU/DMAyF70j8h8hI3FiaUlhUmk4IxBmt4wC3rPWaisap&#10;mmwd/HrMCW6239Pz96rN2Y/ihHMcAhlQqwwEUhu6gXoDb7uXGw0iJkudHQOhgS+MsKkvLypbdmGh&#10;LZ6a1AsOoVhaAy6lqZQytg69jaswIbF2CLO3ide5l91sFw73o8yz7F56OxB/cHbCJ4ftZ3P0Bj6a&#10;pdWk/KOSavx2z+j86/vWmOsrlT2ASHhOf2b4xWd0qJlpH47URTEa0HdrdvK9uAXBulaah72BvMgL&#10;kHUl/zeofwBQSwMEFAAAAAgAh07iQCdXLMrnAQAAyQMAAA4AAABkcnMvZTJvRG9jLnhtbK1TzW7b&#10;MAy+D9g7CLovTtKk6Iw4PSzoMGDYCrR7AEWWbQH6A6nEztMM2G0PsccZ9hqjZCfduksP88GmRPIj&#10;v4/05nawhh0VoPau4ovZnDPlpK+1ayv+5fHuzQ1nGIWrhfFOVfykkN9uX7/a9KFUS995UytgBOKw&#10;7EPFuxhDWRQoO2UFznxQjpyNBysiHaEtahA9oVtTLOfz66L3UAfwUiHS7W508gkRXgLom0ZLtfPy&#10;YJWLIyooIyJRwk4H5NvcbdMoGT83DarITMWJacxvKkL2Pr2L7UaULYjQaTm1IF7SwjNOVmhHRS9Q&#10;OxEFO4D+B8pqCR59E2fS22IkkhUhFov5M20eOhFU5kJSY7iIjv8PVn463gPTdcWv3nLmhKWJ//r6&#10;/eePb4wuSJ0+YElBD+EephOSmagODdj0JRJsyIqeLoqqITJJl6vrdeLFmSTfYrW6WV2tE2rxlB4A&#10;43vlLUtGxYFGlpUUx48Yx9BzSKpmHOsrvlyv5glV0AI2NHgybSAS6NqcjN7o+k4bk1IQ2v07A+wo&#10;0hLkZ+rhr7BUZSewG+OyK4WJEvzB1WMnxlHvSZJRhGTFYT+QM5l7X59ITfPB0YTStp0NOBv7s3EI&#10;oNuO+C5yKymbJpyFmbYxrdCf51z46Q/c/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DKNR1gAA&#10;AAkBAAAPAAAAAAAAAAEAIAAAACIAAABkcnMvZG93bnJldi54bWxQSwECFAAUAAAACACHTuJAJ1cs&#10;yucBAADJAwAADgAAAAAAAAABACAAAAAlAQAAZHJzL2Uyb0RvYy54bWxQSwUGAAAAAAYABgBZAQAA&#10;fgUAAAAA&#10;">
                <v:fill on="f" focussize="0,0"/>
                <v:stroke weight="2pt" color="#000000" joinstyle="round"/>
                <v:imagedata o:title=""/>
                <o:lock v:ext="edit" aspectratio="f"/>
                <v:textbox inset="0mm,0mm,0mm,0mm">
                  <w:txbxContent>
                    <w:p w14:paraId="4F166228">
                      <w:pPr>
                        <w:pStyle w:val="7"/>
                        <w:numPr>
                          <w:ilvl w:val="0"/>
                          <w:numId w:val="0"/>
                        </w:numPr>
                        <w:kinsoku w:val="0"/>
                        <w:overflowPunct w:val="0"/>
                        <w:spacing w:before="13"/>
                        <w:ind w:leftChars="0" w:right="0" w:rightChars="0"/>
                        <w:rPr>
                          <w:rFonts w:hint="eastAsia"/>
                          <w:sz w:val="28"/>
                          <w:szCs w:val="28"/>
                        </w:rPr>
                      </w:pPr>
                    </w:p>
                    <w:p w14:paraId="18E8763E">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pict>
          </mc:Fallback>
        </mc:AlternateContent>
      </w:r>
    </w:p>
    <w:p w14:paraId="07E83DA5">
      <w:pPr>
        <w:pStyle w:val="7"/>
        <w:kinsoku w:val="0"/>
        <w:overflowPunct w:val="0"/>
        <w:adjustRightInd w:val="0"/>
        <w:snapToGrid w:val="0"/>
        <w:spacing w:before="12"/>
        <w:rPr>
          <w:rFonts w:hint="eastAsia" w:ascii="仿宋" w:hAnsi="仿宋" w:eastAsia="仿宋" w:cs="仿宋"/>
          <w:color w:val="auto"/>
          <w:sz w:val="4"/>
          <w:szCs w:val="4"/>
        </w:rPr>
      </w:pPr>
    </w:p>
    <w:p w14:paraId="15A40437">
      <w:pPr>
        <w:pStyle w:val="7"/>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18"/>
          <w:szCs w:val="20"/>
        </w:rPr>
      </w:pPr>
    </w:p>
    <w:p w14:paraId="23EEF3C6">
      <w:pPr>
        <w:pStyle w:val="7"/>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p>
    <w:p w14:paraId="613B8B26">
      <w:pPr>
        <w:rPr>
          <w:rFonts w:hint="eastAsia" w:ascii="仿宋" w:hAnsi="仿宋" w:eastAsia="仿宋" w:cs="仿宋"/>
          <w:color w:val="auto"/>
          <w:sz w:val="18"/>
          <w:szCs w:val="20"/>
        </w:rPr>
      </w:pPr>
    </w:p>
    <w:p w14:paraId="5CE37775">
      <w:pPr>
        <w:rPr>
          <w:rFonts w:hint="eastAsia" w:ascii="仿宋" w:hAnsi="仿宋" w:eastAsia="仿宋" w:cs="仿宋"/>
          <w:color w:val="auto"/>
          <w:sz w:val="18"/>
          <w:szCs w:val="20"/>
        </w:rPr>
      </w:pPr>
    </w:p>
    <w:p w14:paraId="075DB217">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C647EB2">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mc:AlternateContent>
          <mc:Choice Requires="wps">
            <w:drawing>
              <wp:anchor distT="0" distB="0" distL="114300" distR="114300" simplePos="0" relativeHeight="251662336" behindDoc="0" locked="0" layoutInCell="1" allowOverlap="1">
                <wp:simplePos x="0" y="0"/>
                <wp:positionH relativeFrom="column">
                  <wp:posOffset>521970</wp:posOffset>
                </wp:positionH>
                <wp:positionV relativeFrom="paragraph">
                  <wp:posOffset>286385</wp:posOffset>
                </wp:positionV>
                <wp:extent cx="4666615" cy="1433830"/>
                <wp:effectExtent l="12700" t="12700" r="26035" b="20320"/>
                <wp:wrapNone/>
                <wp:docPr id="41" name="矩形 41"/>
                <wp:cNvGraphicFramePr/>
                <a:graphic xmlns:a="http://schemas.openxmlformats.org/drawingml/2006/main">
                  <a:graphicData uri="http://schemas.microsoft.com/office/word/2010/wordprocessingShape">
                    <wps:wsp>
                      <wps:cNvSpPr/>
                      <wps:spPr>
                        <a:xfrm>
                          <a:off x="0" y="0"/>
                          <a:ext cx="4666615" cy="1433830"/>
                        </a:xfrm>
                        <a:prstGeom prst="rect">
                          <a:avLst/>
                        </a:prstGeom>
                        <a:ln w="25400" cap="flat" cmpd="sng">
                          <a:solidFill>
                            <a:srgbClr val="000000"/>
                          </a:solidFill>
                          <a:prstDash val="solid"/>
                          <a:round/>
                        </a:ln>
                      </wps:spPr>
                      <wps:txbx>
                        <w:txbxContent>
                          <w:p w14:paraId="76A9DC53">
                            <w:pPr>
                              <w:pStyle w:val="7"/>
                              <w:numPr>
                                <w:ilvl w:val="0"/>
                                <w:numId w:val="0"/>
                              </w:numPr>
                              <w:kinsoku w:val="0"/>
                              <w:overflowPunct w:val="0"/>
                              <w:spacing w:before="13"/>
                              <w:ind w:leftChars="0" w:right="0" w:rightChars="0"/>
                              <w:rPr>
                                <w:rFonts w:hint="eastAsia"/>
                                <w:sz w:val="28"/>
                                <w:szCs w:val="28"/>
                              </w:rPr>
                            </w:pPr>
                          </w:p>
                          <w:p w14:paraId="2F81420F">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41.1pt;margin-top:22.55pt;height:112.9pt;width:367.45pt;z-index:251662336;mso-width-relative:page;mso-height-relative:page;" filled="f" stroked="t" coordsize="21600,21600" o:gfxdata="UEsDBAoAAAAAAIdO4kAAAAAAAAAAAAAAAAAEAAAAZHJzL1BLAwQUAAAACACHTuJAc+8clNUAAAAJ&#10;AQAADwAAAGRycy9kb3ducmV2LnhtbE2PwU7DMBBE70j8g7VI3KjtCGgIcSoE4oyacoCbGy9xRLyO&#10;YrcpfD3LCW6zmtHM23pzCqM44pyGSAb0SoFA6qIbqDfwunu+KkGkbMnZMRIa+MIEm+b8rLaViwtt&#10;8djmXnAJpcoa8DlPlZSp8xhsWsUJib2POAeb+Zx76Wa7cHkYZaHUrQx2IF7wdsJHj91newgG3tul&#10;K0mHBy31+O2f0IeXt60xlxda3YPIeMp/YfjFZ3RomGkfD+SSGA2URcFJA9c3GgT7pV6z2Bso1uoO&#10;ZFPL/x80P1BLAwQUAAAACACHTuJAwIHSBOcBAADJAwAADgAAAGRycy9lMm9Eb2MueG1srVNLbtsw&#10;EN0X6B0I7mtJthMEhuUsYqQoULQB0h6ApiiJAH+YoS35NAW66yF6nKLX6JCynTbdZBEuqCE582be&#10;m9H6drSGHRSg9q7m1azkTDnpG+26mn/9cv/uhjOMwjXCeKdqflTIbzdv36yHsFJz33vTKGAE4nA1&#10;hJr3MYZVUaDslRU480E5emw9WBHpCF3RgBgI3ZpiXpbXxeChCeClQqTb7fTIT4jwEkDftlqqrZd7&#10;q1ycUEEZEYkS9jog3+Rq21bJ+LltUUVmak5MY94pCdm7tBebtVh1IEKv5akE8ZISnnGyQjtKeoHa&#10;iijYHvR/UFZL8OjbOJPeFhORrAixqMpn2jz2IqjMhaTGcBEdXw9Wfjo8ANNNzZcVZ05Y6vjvbz9+&#10;/fzO6ILUGQKuyOkxPMDphGQmqmMLNn2JBBuzoseLomqMTNLl8ppWdcWZpLdquVjcLLLmxVN4AIzv&#10;lbcsGTUHallWUhw+YqSU5Hp2SdmMY0PN51fLklooBQ1gS40n0wYiga7LweiNbu61MSkEodvdGWAH&#10;kYYgr8SMgP9xS1m2AvvJLz9N4wF+75opwDiKS5JMIiQrjrvxpMzON0dS03xw1KE0bWcDzsbubOwD&#10;6K4nvlnkDEkdzkWdpjGN0N/nnPjpD9z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PvHJTVAAAA&#10;CQEAAA8AAAAAAAAAAQAgAAAAIgAAAGRycy9kb3ducmV2LnhtbFBLAQIUABQAAAAIAIdO4kDAgdIE&#10;5wEAAMkDAAAOAAAAAAAAAAEAIAAAACQBAABkcnMvZTJvRG9jLnhtbFBLBQYAAAAABgAGAFkBAAB9&#10;BQAAAAA=&#10;">
                <v:fill on="f" focussize="0,0"/>
                <v:stroke weight="2pt" color="#000000" joinstyle="round"/>
                <v:imagedata o:title=""/>
                <o:lock v:ext="edit" aspectratio="f"/>
                <v:textbox inset="0mm,0mm,0mm,0mm">
                  <w:txbxContent>
                    <w:p w14:paraId="76A9DC53">
                      <w:pPr>
                        <w:pStyle w:val="7"/>
                        <w:numPr>
                          <w:ilvl w:val="0"/>
                          <w:numId w:val="0"/>
                        </w:numPr>
                        <w:kinsoku w:val="0"/>
                        <w:overflowPunct w:val="0"/>
                        <w:spacing w:before="13"/>
                        <w:ind w:leftChars="0" w:right="0" w:rightChars="0"/>
                        <w:rPr>
                          <w:rFonts w:hint="eastAsia"/>
                          <w:sz w:val="28"/>
                          <w:szCs w:val="28"/>
                        </w:rPr>
                      </w:pPr>
                    </w:p>
                    <w:p w14:paraId="2F81420F">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pict>
          </mc:Fallback>
        </mc:AlternateContent>
      </w:r>
    </w:p>
    <w:p w14:paraId="6231382F">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7090B40A">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2E0BE4D6">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36B86DE4">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81CDF26">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64D3BB1">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324BE0A0">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35047218">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p>
    <w:p w14:paraId="39BC3323">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14:paraId="4CF3C056">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14:paraId="7D77E994">
      <w:pPr>
        <w:pStyle w:val="7"/>
        <w:numPr>
          <w:ilvl w:val="0"/>
          <w:numId w:val="0"/>
        </w:numPr>
        <w:tabs>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14:paraId="58EA2449">
      <w:pPr>
        <w:pStyle w:val="7"/>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4"/>
        </w:rPr>
      </w:pPr>
    </w:p>
    <w:p w14:paraId="12BBC73C">
      <w:pPr>
        <w:pStyle w:val="7"/>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14:paraId="2A0F5611">
      <w:pPr>
        <w:pStyle w:val="7"/>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auto"/>
          <w:sz w:val="36"/>
          <w:szCs w:val="36"/>
        </w:rPr>
      </w:pPr>
    </w:p>
    <w:p w14:paraId="3C1FC511">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2CBC180C">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en-US" w:bidi="en-US"/>
        </w:rPr>
      </w:pPr>
      <w:r>
        <w:rPr>
          <w:rFonts w:hint="eastAsia" w:ascii="仿宋" w:hAnsi="仿宋" w:eastAsia="仿宋" w:cs="仿宋"/>
          <w:b/>
          <w:bCs/>
          <w:color w:val="auto"/>
          <w:spacing w:val="0"/>
          <w:w w:val="100"/>
          <w:position w:val="0"/>
          <w:sz w:val="36"/>
          <w:szCs w:val="36"/>
          <w:shd w:val="clear" w:color="auto" w:fill="auto"/>
          <w:lang w:val="en-US" w:eastAsia="zh-CN" w:bidi="en-US"/>
        </w:rPr>
        <w:t>4、</w:t>
      </w:r>
      <w:r>
        <w:rPr>
          <w:rFonts w:hint="eastAsia" w:ascii="仿宋" w:hAnsi="仿宋" w:eastAsia="仿宋" w:cs="仿宋"/>
          <w:b/>
          <w:bCs/>
          <w:color w:val="auto"/>
          <w:spacing w:val="0"/>
          <w:w w:val="100"/>
          <w:position w:val="0"/>
          <w:sz w:val="36"/>
          <w:szCs w:val="36"/>
          <w:shd w:val="clear" w:color="auto" w:fill="auto"/>
          <w:lang w:val="en-US" w:eastAsia="en-US" w:bidi="en-US"/>
        </w:rPr>
        <w:t>投标保证金缴纳凭证或投标担保函</w:t>
      </w:r>
    </w:p>
    <w:p w14:paraId="7FA8ADFC">
      <w:pPr>
        <w:shd w:val="clear" w:color="auto" w:fill="auto"/>
        <w:ind w:firstLine="490" w:firstLineChars="200"/>
        <w:rPr>
          <w:rFonts w:hint="eastAsia" w:ascii="仿宋" w:hAnsi="仿宋" w:eastAsia="仿宋" w:cs="仿宋"/>
          <w:color w:val="auto"/>
          <w:sz w:val="24"/>
          <w:highlight w:val="none"/>
        </w:rPr>
      </w:pPr>
    </w:p>
    <w:p w14:paraId="55FDCFCC">
      <w:pPr>
        <w:pStyle w:val="5"/>
        <w:shd w:val="clear" w:color="auto" w:fill="auto"/>
        <w:rPr>
          <w:rFonts w:hint="eastAsia" w:ascii="仿宋" w:hAnsi="仿宋" w:eastAsia="仿宋" w:cs="仿宋"/>
          <w:color w:val="auto"/>
          <w:highlight w:val="none"/>
        </w:rPr>
      </w:pPr>
    </w:p>
    <w:p w14:paraId="471680DF">
      <w:pPr>
        <w:pStyle w:val="5"/>
        <w:shd w:val="clear" w:color="auto" w:fill="auto"/>
        <w:rPr>
          <w:rFonts w:hint="eastAsia" w:ascii="仿宋" w:hAnsi="仿宋" w:eastAsia="仿宋" w:cs="仿宋"/>
          <w:color w:val="auto"/>
          <w:highlight w:val="none"/>
        </w:rPr>
      </w:pPr>
    </w:p>
    <w:p w14:paraId="463D3976">
      <w:pPr>
        <w:shd w:val="clear" w:color="auto" w:fill="auto"/>
        <w:spacing w:line="240" w:lineRule="atLeast"/>
        <w:ind w:left="1169" w:leftChars="257" w:hanging="540"/>
        <w:jc w:val="center"/>
        <w:rPr>
          <w:rFonts w:hint="eastAsia" w:ascii="仿宋" w:hAnsi="仿宋" w:eastAsia="仿宋" w:cs="仿宋"/>
          <w:color w:val="auto"/>
          <w:sz w:val="24"/>
          <w:highlight w:val="none"/>
        </w:rPr>
      </w:pPr>
    </w:p>
    <w:p w14:paraId="44C75F1D">
      <w:pPr>
        <w:shd w:val="clear" w:color="auto" w:fill="auto"/>
        <w:rPr>
          <w:rFonts w:hint="eastAsia" w:ascii="仿宋" w:hAnsi="仿宋" w:eastAsia="仿宋" w:cs="仿宋"/>
          <w:color w:val="auto"/>
          <w:sz w:val="28"/>
          <w:szCs w:val="28"/>
          <w:highlight w:val="none"/>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017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55BD3A3E">
            <w:pPr>
              <w:shd w:val="clear" w:color="auto" w:fill="auto"/>
              <w:rPr>
                <w:rFonts w:hint="eastAsia" w:ascii="仿宋" w:hAnsi="仿宋" w:eastAsia="仿宋" w:cs="仿宋"/>
                <w:b/>
                <w:bCs/>
                <w:color w:val="auto"/>
                <w:sz w:val="30"/>
                <w:szCs w:val="30"/>
                <w:highlight w:val="none"/>
              </w:rPr>
            </w:pPr>
          </w:p>
          <w:p w14:paraId="7F837EB6">
            <w:pPr>
              <w:shd w:val="clear" w:color="auto" w:fill="auto"/>
              <w:jc w:val="center"/>
              <w:rPr>
                <w:rFonts w:hint="eastAsia" w:ascii="仿宋" w:hAnsi="仿宋" w:eastAsia="仿宋" w:cs="仿宋"/>
                <w:b/>
                <w:bCs/>
                <w:color w:val="auto"/>
                <w:sz w:val="30"/>
                <w:szCs w:val="30"/>
                <w:highlight w:val="none"/>
                <w:lang w:eastAsia="zh-CN"/>
              </w:rPr>
            </w:pPr>
          </w:p>
          <w:p w14:paraId="0E28DEB3">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3F5EDC6C">
      <w:pPr>
        <w:pStyle w:val="5"/>
        <w:shd w:val="clear" w:color="auto" w:fill="auto"/>
        <w:rPr>
          <w:rFonts w:hint="eastAsia" w:ascii="仿宋" w:hAnsi="仿宋" w:eastAsia="仿宋" w:cs="仿宋"/>
          <w:color w:val="auto"/>
          <w:highlight w:val="none"/>
        </w:rPr>
      </w:pPr>
    </w:p>
    <w:p w14:paraId="6984B740">
      <w:pPr>
        <w:pStyle w:val="5"/>
        <w:shd w:val="clear" w:color="auto" w:fill="auto"/>
        <w:rPr>
          <w:rFonts w:hint="eastAsia" w:ascii="仿宋" w:hAnsi="仿宋" w:eastAsia="仿宋" w:cs="仿宋"/>
          <w:color w:val="auto"/>
          <w:highlight w:val="none"/>
        </w:rPr>
      </w:pPr>
    </w:p>
    <w:p w14:paraId="2419490B">
      <w:pPr>
        <w:pStyle w:val="5"/>
        <w:shd w:val="clear" w:color="auto" w:fill="auto"/>
        <w:rPr>
          <w:rFonts w:hint="eastAsia" w:ascii="仿宋" w:hAnsi="仿宋" w:eastAsia="仿宋" w:cs="仿宋"/>
          <w:color w:val="auto"/>
          <w:highlight w:val="none"/>
        </w:rPr>
      </w:pPr>
    </w:p>
    <w:p w14:paraId="3B1432A6">
      <w:pPr>
        <w:pStyle w:val="5"/>
        <w:shd w:val="clear" w:color="auto" w:fill="auto"/>
        <w:rPr>
          <w:rFonts w:hint="eastAsia" w:ascii="仿宋" w:hAnsi="仿宋" w:eastAsia="仿宋" w:cs="仿宋"/>
          <w:color w:val="auto"/>
          <w:highlight w:val="none"/>
        </w:rPr>
      </w:pPr>
    </w:p>
    <w:p w14:paraId="5B56E422">
      <w:pPr>
        <w:pStyle w:val="5"/>
        <w:shd w:val="clear" w:color="auto" w:fill="auto"/>
        <w:rPr>
          <w:rFonts w:hint="eastAsia" w:ascii="仿宋" w:hAnsi="仿宋" w:eastAsia="仿宋" w:cs="仿宋"/>
          <w:color w:val="auto"/>
          <w:highlight w:val="none"/>
        </w:rPr>
      </w:pPr>
    </w:p>
    <w:p w14:paraId="397C70DF">
      <w:pPr>
        <w:pStyle w:val="5"/>
        <w:shd w:val="clear" w:color="auto" w:fill="auto"/>
        <w:rPr>
          <w:rFonts w:hint="eastAsia" w:ascii="仿宋" w:hAnsi="仿宋" w:eastAsia="仿宋" w:cs="仿宋"/>
          <w:color w:val="auto"/>
          <w:highlight w:val="none"/>
        </w:rPr>
      </w:pPr>
    </w:p>
    <w:p w14:paraId="4ECB1CE3">
      <w:pPr>
        <w:rPr>
          <w:rFonts w:hint="eastAsia" w:ascii="仿宋" w:hAnsi="仿宋" w:eastAsia="仿宋" w:cs="仿宋"/>
          <w:color w:val="auto"/>
        </w:rPr>
      </w:pPr>
    </w:p>
    <w:p w14:paraId="73AEAC19">
      <w:pPr>
        <w:pStyle w:val="4"/>
        <w:rPr>
          <w:rFonts w:hint="eastAsia" w:ascii="仿宋" w:hAnsi="仿宋" w:eastAsia="仿宋" w:cs="仿宋"/>
          <w:color w:val="auto"/>
        </w:rPr>
      </w:pPr>
    </w:p>
    <w:p w14:paraId="245B7C49">
      <w:pPr>
        <w:rPr>
          <w:rFonts w:hint="eastAsia" w:ascii="仿宋" w:hAnsi="仿宋" w:eastAsia="仿宋" w:cs="仿宋"/>
          <w:color w:val="auto"/>
        </w:rPr>
      </w:pPr>
    </w:p>
    <w:p w14:paraId="39841A72">
      <w:pPr>
        <w:rPr>
          <w:rFonts w:hint="eastAsia" w:ascii="仿宋" w:hAnsi="仿宋" w:eastAsia="仿宋" w:cs="仿宋"/>
          <w:color w:val="auto"/>
        </w:rPr>
      </w:pPr>
    </w:p>
    <w:p w14:paraId="17EE62B1">
      <w:pPr>
        <w:rPr>
          <w:rFonts w:hint="eastAsia" w:ascii="仿宋" w:hAnsi="仿宋" w:eastAsia="仿宋" w:cs="仿宋"/>
          <w:color w:val="auto"/>
        </w:rPr>
      </w:pPr>
    </w:p>
    <w:p w14:paraId="1F9BA983">
      <w:pPr>
        <w:shd w:val="clear" w:color="auto" w:fill="auto"/>
        <w:jc w:val="center"/>
        <w:rPr>
          <w:rFonts w:hint="eastAsia" w:ascii="仿宋" w:hAnsi="仿宋" w:eastAsia="仿宋" w:cs="仿宋"/>
          <w:color w:val="auto"/>
          <w:sz w:val="28"/>
          <w:szCs w:val="28"/>
          <w:highlight w:val="none"/>
        </w:rPr>
      </w:pPr>
    </w:p>
    <w:p w14:paraId="66AB31C6">
      <w:pPr>
        <w:shd w:val="clear" w:color="auto" w:fill="auto"/>
        <w:jc w:val="center"/>
        <w:rPr>
          <w:rFonts w:hint="eastAsia" w:ascii="仿宋" w:hAnsi="仿宋" w:eastAsia="仿宋" w:cs="仿宋"/>
          <w:color w:val="auto"/>
          <w:sz w:val="28"/>
          <w:szCs w:val="28"/>
          <w:highlight w:val="none"/>
        </w:rPr>
      </w:pPr>
    </w:p>
    <w:p w14:paraId="0CEDA6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E1ACF7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519258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1FABE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94D89D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FC06A5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CA4F32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97B6F2F">
      <w:pPr>
        <w:ind w:left="4777" w:leftChars="200" w:hanging="4287" w:hangingChars="1750"/>
        <w:rPr>
          <w:rFonts w:hint="eastAsia" w:ascii="宋体" w:hAnsi="宋体" w:eastAsia="宋体" w:cs="宋体"/>
          <w:color w:val="auto"/>
        </w:rPr>
      </w:pPr>
    </w:p>
    <w:p w14:paraId="282A32FA">
      <w:pPr>
        <w:shd w:val="clear" w:color="auto" w:fill="auto"/>
        <w:jc w:val="center"/>
        <w:rPr>
          <w:rFonts w:hint="eastAsia" w:ascii="仿宋" w:hAnsi="仿宋" w:eastAsia="仿宋" w:cs="仿宋"/>
          <w:b/>
          <w:bCs/>
          <w:color w:val="auto"/>
          <w:sz w:val="28"/>
          <w:szCs w:val="28"/>
          <w:highlight w:val="none"/>
        </w:rPr>
      </w:pPr>
      <w:bookmarkStart w:id="68" w:name="bookmark226"/>
      <w:bookmarkStart w:id="69" w:name="bookmark228"/>
      <w:bookmarkStart w:id="70" w:name="bookmark235"/>
      <w:bookmarkStart w:id="71" w:name="bookmark234"/>
      <w:bookmarkStart w:id="72" w:name="bookmark225"/>
      <w:bookmarkStart w:id="73" w:name="bookmark236"/>
      <w:bookmarkStart w:id="74" w:name="bookmark233"/>
    </w:p>
    <w:p w14:paraId="2902A556">
      <w:pPr>
        <w:shd w:val="clear" w:color="auto" w:fill="auto"/>
        <w:jc w:val="center"/>
        <w:rPr>
          <w:rFonts w:hint="eastAsia" w:ascii="仿宋" w:hAnsi="仿宋" w:eastAsia="仿宋" w:cs="仿宋"/>
          <w:b/>
          <w:bCs/>
          <w:color w:val="auto"/>
          <w:sz w:val="28"/>
          <w:szCs w:val="28"/>
          <w:highlight w:val="none"/>
        </w:rPr>
      </w:pPr>
    </w:p>
    <w:p w14:paraId="7EB58163">
      <w:pPr>
        <w:shd w:val="clear" w:color="auto" w:fill="auto"/>
        <w:jc w:val="center"/>
        <w:rPr>
          <w:rFonts w:hint="eastAsia" w:ascii="仿宋" w:hAnsi="仿宋" w:eastAsia="仿宋" w:cs="仿宋"/>
          <w:b/>
          <w:bCs/>
          <w:color w:val="auto"/>
          <w:sz w:val="28"/>
          <w:szCs w:val="28"/>
          <w:highlight w:val="none"/>
        </w:rPr>
      </w:pPr>
    </w:p>
    <w:p w14:paraId="77846051">
      <w:pPr>
        <w:shd w:val="clear" w:color="auto" w:fill="auto"/>
        <w:jc w:val="center"/>
        <w:rPr>
          <w:rFonts w:hint="eastAsia" w:ascii="仿宋" w:hAnsi="仿宋" w:eastAsia="仿宋" w:cs="仿宋"/>
          <w:b/>
          <w:bCs/>
          <w:color w:val="auto"/>
          <w:sz w:val="28"/>
          <w:szCs w:val="28"/>
          <w:highlight w:val="none"/>
        </w:rPr>
      </w:pPr>
    </w:p>
    <w:p w14:paraId="476EC1F5">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政府采购投标担保函 （项目用）</w:t>
      </w:r>
    </w:p>
    <w:p w14:paraId="50EF63E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14:paraId="56D6F64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14:paraId="38D2A0C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14:paraId="0FE3AD9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谈判文件，供应商参加投标时应向你方交纳投标保证金，且可以投标担保函的形式交纳投标保证金。应供应商的申请，我方以保证的方式向你方提供如下投标保证金担保：</w:t>
      </w:r>
    </w:p>
    <w:p w14:paraId="21E42B7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14:paraId="01B2FBE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14:paraId="79E6DAD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1．成交后投标人无正当理由不与采购人或者采购代理机构签订《政府采购合同》；</w:t>
      </w:r>
    </w:p>
    <w:p w14:paraId="292491D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2．谈判文件规定的投标人应当缴纳保证金的其他情形。</w:t>
      </w:r>
    </w:p>
    <w:p w14:paraId="182A773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14:paraId="2E5A778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14:paraId="452C3AA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14:paraId="09E4928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14:paraId="4BC1C1B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14:paraId="6E760C5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B1CE7D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14:paraId="3BC070E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14:paraId="4E9D2B4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14:paraId="41E86E1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14:paraId="41C19A1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14:paraId="10C076C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14:paraId="1F1BB9F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14:paraId="47343E4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14:paraId="68E2AA2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14:paraId="12083B5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14:paraId="50BCD6F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14:paraId="6DFE3E5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14:paraId="70E04CB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14:paraId="167BDAC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14:paraId="0D5026E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495FDDAC">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14:paraId="2E074CB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14:paraId="6BB8D78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footerReference r:id="rId4" w:type="default"/>
          <w:pgSz w:w="11905" w:h="16838"/>
          <w:pgMar w:top="1440" w:right="1080" w:bottom="1440" w:left="1080" w:header="850" w:footer="992" w:gutter="0"/>
          <w:pgNumType w:fmt="decimal" w:start="1"/>
          <w:cols w:space="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14:paraId="480266B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5、投标企业须提供投标人（被授权在职人员）近6个月内任意一个月有效的社保证明；</w:t>
      </w:r>
    </w:p>
    <w:p w14:paraId="57817B7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p>
    <w:p w14:paraId="402053F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说明：复印件上应加盖本单位章</w:t>
      </w:r>
    </w:p>
    <w:p w14:paraId="3FFD676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04D659A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596E82F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3B479ED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70742F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参加政府采购活动前三年内，在经营活动中没有重大违法记录；未被“信用中国”（www.creditchina.gov.cn）、中国政府采购网（www.ccgp.gov.cn）列入失信被执行人、税收违法黑名单、政府采购严重违法失信行为记录名单；</w:t>
      </w:r>
    </w:p>
    <w:p w14:paraId="6F1C05E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6AB023B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32B9F12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71A2C93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7、投标人须知资料表要求的其他资格证明文件</w:t>
      </w:r>
    </w:p>
    <w:p w14:paraId="02F5D235">
      <w:pPr>
        <w:snapToGrid w:val="0"/>
        <w:spacing w:line="360" w:lineRule="auto"/>
        <w:rPr>
          <w:rFonts w:hint="eastAsia" w:ascii="仿宋" w:hAnsi="仿宋" w:eastAsia="仿宋" w:cs="仿宋"/>
          <w:b/>
          <w:color w:val="auto"/>
          <w:lang w:val="en-US" w:eastAsia="zh-CN"/>
        </w:rPr>
      </w:pPr>
    </w:p>
    <w:p w14:paraId="0A3D79FC">
      <w:pPr>
        <w:snapToGrid w:val="0"/>
        <w:spacing w:line="360" w:lineRule="auto"/>
        <w:rPr>
          <w:rFonts w:hint="eastAsia" w:ascii="仿宋" w:hAnsi="仿宋" w:eastAsia="仿宋" w:cs="仿宋"/>
          <w:b/>
          <w:color w:val="auto"/>
          <w:lang w:val="en-US" w:eastAsia="zh-CN"/>
        </w:rPr>
      </w:pPr>
    </w:p>
    <w:p w14:paraId="51F2F5BA">
      <w:pPr>
        <w:snapToGrid w:val="0"/>
        <w:spacing w:line="360" w:lineRule="auto"/>
        <w:rPr>
          <w:rFonts w:hint="eastAsia" w:ascii="仿宋" w:hAnsi="仿宋" w:eastAsia="仿宋" w:cs="仿宋"/>
          <w:b/>
          <w:color w:val="auto"/>
          <w:lang w:val="en-US" w:eastAsia="zh-CN"/>
        </w:rPr>
      </w:pPr>
    </w:p>
    <w:p w14:paraId="0022B275">
      <w:pPr>
        <w:snapToGrid w:val="0"/>
        <w:spacing w:line="360" w:lineRule="auto"/>
        <w:rPr>
          <w:rFonts w:hint="eastAsia" w:ascii="仿宋" w:hAnsi="仿宋" w:eastAsia="仿宋" w:cs="仿宋"/>
          <w:b/>
          <w:color w:val="auto"/>
          <w:lang w:val="en-US" w:eastAsia="zh-CN"/>
        </w:rPr>
      </w:pPr>
    </w:p>
    <w:p w14:paraId="4B7A6EC5">
      <w:pPr>
        <w:snapToGrid w:val="0"/>
        <w:spacing w:line="360" w:lineRule="auto"/>
        <w:rPr>
          <w:rFonts w:hint="eastAsia" w:ascii="仿宋" w:hAnsi="仿宋" w:eastAsia="仿宋" w:cs="仿宋"/>
          <w:b/>
          <w:color w:val="auto"/>
          <w:lang w:val="en-US" w:eastAsia="zh-CN"/>
        </w:rPr>
      </w:pPr>
    </w:p>
    <w:p w14:paraId="12100DF0">
      <w:pPr>
        <w:snapToGrid w:val="0"/>
        <w:spacing w:line="360" w:lineRule="auto"/>
        <w:rPr>
          <w:rFonts w:hint="eastAsia" w:ascii="仿宋" w:hAnsi="仿宋" w:eastAsia="仿宋" w:cs="仿宋"/>
          <w:b/>
          <w:color w:val="auto"/>
          <w:lang w:val="en-US" w:eastAsia="zh-CN"/>
        </w:rPr>
      </w:pPr>
    </w:p>
    <w:p w14:paraId="2B94E64F">
      <w:pPr>
        <w:snapToGrid w:val="0"/>
        <w:spacing w:line="360" w:lineRule="auto"/>
        <w:rPr>
          <w:rFonts w:hint="eastAsia" w:ascii="仿宋" w:hAnsi="仿宋" w:eastAsia="仿宋" w:cs="仿宋"/>
          <w:b/>
          <w:color w:val="auto"/>
          <w:lang w:val="en-US" w:eastAsia="zh-CN"/>
        </w:rPr>
      </w:pPr>
    </w:p>
    <w:p w14:paraId="472A6556">
      <w:pPr>
        <w:snapToGrid w:val="0"/>
        <w:spacing w:line="360" w:lineRule="auto"/>
        <w:rPr>
          <w:rFonts w:hint="eastAsia" w:ascii="仿宋" w:hAnsi="仿宋" w:eastAsia="仿宋" w:cs="仿宋"/>
          <w:b/>
          <w:color w:val="auto"/>
          <w:lang w:val="en-US" w:eastAsia="zh-CN"/>
        </w:rPr>
      </w:pPr>
    </w:p>
    <w:p w14:paraId="5D67A817">
      <w:pPr>
        <w:snapToGrid w:val="0"/>
        <w:spacing w:line="360" w:lineRule="auto"/>
        <w:rPr>
          <w:rFonts w:hint="eastAsia" w:ascii="仿宋" w:hAnsi="仿宋" w:eastAsia="仿宋" w:cs="仿宋"/>
          <w:b/>
          <w:color w:val="auto"/>
          <w:lang w:val="en-US" w:eastAsia="zh-CN"/>
        </w:rPr>
      </w:pPr>
    </w:p>
    <w:p w14:paraId="638EFCDF">
      <w:pPr>
        <w:snapToGrid w:val="0"/>
        <w:spacing w:line="360" w:lineRule="auto"/>
        <w:rPr>
          <w:rFonts w:hint="eastAsia" w:ascii="仿宋" w:hAnsi="仿宋" w:eastAsia="仿宋" w:cs="仿宋"/>
          <w:b/>
          <w:color w:val="auto"/>
          <w:lang w:val="en-US" w:eastAsia="zh-CN"/>
        </w:rPr>
      </w:pPr>
    </w:p>
    <w:p w14:paraId="1C8AC743">
      <w:pPr>
        <w:snapToGrid w:val="0"/>
        <w:spacing w:line="360" w:lineRule="auto"/>
        <w:rPr>
          <w:rFonts w:hint="eastAsia" w:ascii="仿宋" w:hAnsi="仿宋" w:eastAsia="仿宋" w:cs="仿宋"/>
          <w:b/>
          <w:color w:val="auto"/>
          <w:lang w:val="en-US" w:eastAsia="zh-CN"/>
        </w:rPr>
      </w:pPr>
    </w:p>
    <w:p w14:paraId="2AA8DC00">
      <w:pPr>
        <w:snapToGrid w:val="0"/>
        <w:spacing w:line="360" w:lineRule="auto"/>
        <w:rPr>
          <w:rFonts w:hint="eastAsia" w:ascii="仿宋" w:hAnsi="仿宋" w:eastAsia="仿宋" w:cs="仿宋"/>
          <w:b/>
          <w:color w:val="auto"/>
          <w:lang w:val="en-US" w:eastAsia="zh-CN"/>
        </w:rPr>
      </w:pPr>
    </w:p>
    <w:p w14:paraId="1B52DC31">
      <w:pPr>
        <w:snapToGrid w:val="0"/>
        <w:spacing w:line="360" w:lineRule="auto"/>
        <w:rPr>
          <w:rFonts w:hint="eastAsia" w:ascii="仿宋" w:hAnsi="仿宋" w:eastAsia="仿宋" w:cs="仿宋"/>
          <w:b/>
          <w:color w:val="auto"/>
          <w:lang w:val="en-US" w:eastAsia="zh-CN"/>
        </w:rPr>
      </w:pPr>
    </w:p>
    <w:p w14:paraId="2CEB9ED9">
      <w:pPr>
        <w:snapToGrid w:val="0"/>
        <w:spacing w:line="360" w:lineRule="auto"/>
        <w:jc w:val="center"/>
        <w:rPr>
          <w:rFonts w:hint="eastAsia" w:ascii="仿宋" w:hAnsi="仿宋" w:eastAsia="仿宋" w:cs="仿宋"/>
          <w:b/>
          <w:color w:val="auto"/>
          <w:sz w:val="28"/>
          <w:szCs w:val="28"/>
          <w:lang w:val="en-US" w:eastAsia="zh-CN"/>
        </w:rPr>
      </w:pPr>
    </w:p>
    <w:p w14:paraId="4BC4EAB6">
      <w:pPr>
        <w:snapToGrid w:val="0"/>
        <w:spacing w:line="360" w:lineRule="auto"/>
        <w:jc w:val="center"/>
        <w:rPr>
          <w:rFonts w:hint="eastAsia" w:ascii="仿宋" w:hAnsi="仿宋" w:eastAsia="仿宋" w:cs="仿宋"/>
          <w:b/>
          <w:color w:val="auto"/>
          <w:sz w:val="28"/>
          <w:szCs w:val="28"/>
          <w:lang w:val="en-US" w:eastAsia="zh-CN"/>
        </w:rPr>
      </w:pPr>
    </w:p>
    <w:p w14:paraId="5D0F7492">
      <w:pPr>
        <w:snapToGrid w:val="0"/>
        <w:spacing w:line="360" w:lineRule="auto"/>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商务及技术文件</w:t>
      </w:r>
    </w:p>
    <w:p w14:paraId="2A00323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1、投标函</w:t>
      </w:r>
    </w:p>
    <w:p w14:paraId="231309B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2、开标一览表</w:t>
      </w:r>
    </w:p>
    <w:p w14:paraId="51B65C69">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lang w:val="en-US" w:eastAsia="zh-CN"/>
        </w:rPr>
      </w:pPr>
      <w:r>
        <w:rPr>
          <w:rFonts w:hint="eastAsia" w:ascii="仿宋" w:hAnsi="仿宋" w:eastAsia="仿宋" w:cs="仿宋"/>
          <w:b/>
          <w:color w:val="auto"/>
          <w:lang w:val="en-US" w:eastAsia="zh-CN"/>
        </w:rPr>
        <w:t>3、货物说明一览表</w:t>
      </w:r>
    </w:p>
    <w:p w14:paraId="5D5F9290">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4、投标分项报价明细表</w:t>
      </w:r>
    </w:p>
    <w:p w14:paraId="684D1D91">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5、技术规格偏离表</w:t>
      </w:r>
    </w:p>
    <w:p w14:paraId="461283D5">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6、商务条款偏离表</w:t>
      </w:r>
    </w:p>
    <w:p w14:paraId="768C47B5">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7、投标人基本情况表</w:t>
      </w:r>
    </w:p>
    <w:p w14:paraId="1530151C">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lang w:val="en-US" w:eastAsia="zh-CN"/>
        </w:rPr>
      </w:pPr>
      <w:r>
        <w:rPr>
          <w:rFonts w:hint="eastAsia" w:ascii="仿宋" w:hAnsi="仿宋" w:eastAsia="仿宋" w:cs="仿宋"/>
          <w:b/>
          <w:color w:val="auto"/>
          <w:lang w:val="en-US" w:eastAsia="zh-CN"/>
        </w:rPr>
        <w:t>8、成交服务费支付承诺书</w:t>
      </w:r>
    </w:p>
    <w:p w14:paraId="533E5F9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9、中小企业声明函(货物)</w:t>
      </w:r>
    </w:p>
    <w:p w14:paraId="13699DB2">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10、残疾人福利性单位声明函</w:t>
      </w:r>
    </w:p>
    <w:p w14:paraId="560F298E">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sz w:val="24"/>
          <w:szCs w:val="24"/>
          <w:highlight w:val="none"/>
          <w:lang w:val="en-US" w:eastAsia="zh-CN"/>
        </w:rPr>
        <w:t>11、质量保证及售后服务（格式自拟）</w:t>
      </w:r>
    </w:p>
    <w:p w14:paraId="12BE4039">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sz w:val="24"/>
          <w:szCs w:val="24"/>
          <w:lang w:val="en-US" w:eastAsia="zh-CN" w:bidi="en-US"/>
        </w:rPr>
      </w:pPr>
      <w:r>
        <w:rPr>
          <w:rFonts w:hint="eastAsia" w:ascii="仿宋" w:hAnsi="仿宋" w:eastAsia="仿宋" w:cs="仿宋"/>
          <w:b/>
          <w:color w:val="auto"/>
          <w:sz w:val="24"/>
          <w:szCs w:val="24"/>
          <w:lang w:val="en-US" w:eastAsia="zh-CN" w:bidi="en-US"/>
        </w:rPr>
        <w:t>12、投标人认为有必要提供的其他证明材料</w:t>
      </w:r>
    </w:p>
    <w:p w14:paraId="5DB1FD6A">
      <w:pPr>
        <w:pStyle w:val="25"/>
        <w:rPr>
          <w:color w:val="auto"/>
        </w:rPr>
      </w:pPr>
    </w:p>
    <w:p w14:paraId="411021B9">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2516E378">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526211FF">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798B46C2">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391B4DE0">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0AFBEA32">
      <w:pPr>
        <w:pStyle w:val="7"/>
        <w:numPr>
          <w:ilvl w:val="0"/>
          <w:numId w:val="0"/>
        </w:numPr>
        <w:kinsoku w:val="0"/>
        <w:overflowPunct w:val="0"/>
        <w:spacing w:before="130" w:line="355" w:lineRule="auto"/>
        <w:ind w:right="7" w:rightChars="0"/>
        <w:jc w:val="both"/>
        <w:rPr>
          <w:rFonts w:hint="eastAsia" w:ascii="仿宋" w:hAnsi="仿宋" w:eastAsia="仿宋" w:cs="仿宋"/>
          <w:b/>
          <w:bCs/>
          <w:color w:val="auto"/>
          <w:sz w:val="36"/>
          <w:szCs w:val="36"/>
          <w:lang w:val="en-US" w:eastAsia="zh-CN"/>
        </w:rPr>
      </w:pPr>
    </w:p>
    <w:p w14:paraId="66264EF7">
      <w:pPr>
        <w:pStyle w:val="18"/>
        <w:numPr>
          <w:ilvl w:val="0"/>
          <w:numId w:val="0"/>
        </w:numPr>
        <w:tabs>
          <w:tab w:val="clear" w:pos="780"/>
        </w:tabs>
        <w:ind w:leftChars="100"/>
        <w:rPr>
          <w:rFonts w:hint="eastAsia"/>
          <w:lang w:val="en-US" w:eastAsia="zh-CN"/>
        </w:rPr>
      </w:pPr>
    </w:p>
    <w:p w14:paraId="30385193">
      <w:pPr>
        <w:rPr>
          <w:rFonts w:hint="eastAsia"/>
          <w:lang w:val="en-US" w:eastAsia="zh-CN"/>
        </w:rPr>
      </w:pPr>
    </w:p>
    <w:p w14:paraId="3ADD8AEA">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080688EC">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45EE998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6A5EFF9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lang w:eastAsia="zh-CN"/>
        </w:rPr>
        <w:t>谈判文件</w:t>
      </w:r>
      <w:r>
        <w:rPr>
          <w:rFonts w:hint="eastAsia" w:ascii="仿宋" w:hAnsi="仿宋" w:eastAsia="仿宋" w:cs="仿宋"/>
          <w:color w:val="auto"/>
          <w:kern w:val="0"/>
          <w:sz w:val="24"/>
        </w:rPr>
        <w:t>的全部内容。</w:t>
      </w:r>
    </w:p>
    <w:p w14:paraId="7104E25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的所有内容，包括澄清、修改文件（如果有）和所有已提供的参考资料以及有关附件，我方完全明白并认为此</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没有倾向性，也不存在排斥潜在报价投标人的内容，我方同意</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的相关条款，放弃对</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提出误解和质疑的一切权力。</w:t>
      </w:r>
    </w:p>
    <w:p w14:paraId="77C68C3A">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163FA36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的所有条款要求，并申明如下：</w:t>
      </w:r>
    </w:p>
    <w:p w14:paraId="480B8F11">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提供的全部货物与相关服务的投标总价详见《报价一览表》。</w:t>
      </w:r>
    </w:p>
    <w:p w14:paraId="6E4FB296">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的有效期为投标截止时间起</w:t>
      </w:r>
      <w:r>
        <w:rPr>
          <w:rFonts w:hint="eastAsia" w:ascii="仿宋" w:hAnsi="仿宋" w:eastAsia="仿宋" w:cs="仿宋"/>
          <w:color w:val="auto"/>
          <w:kern w:val="0"/>
          <w:sz w:val="24"/>
          <w:u w:val="single"/>
          <w:lang w:val="en-US" w:eastAsia="zh-CN"/>
        </w:rPr>
        <w:t>90</w:t>
      </w:r>
      <w:r>
        <w:rPr>
          <w:rFonts w:hint="eastAsia" w:ascii="仿宋" w:hAnsi="仿宋" w:eastAsia="仿宋" w:cs="仿宋"/>
          <w:color w:val="auto"/>
          <w:kern w:val="0"/>
          <w:sz w:val="24"/>
        </w:rPr>
        <w:t>天。如</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rPr>
        <w:t>，有效期将延至合同终止日为止。在此提交的资格证明文件均至投标截止日有效，如有在投标有效期内失效的，我方承诺在</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rPr>
        <w:t>后补齐一切手续，保证所有资格证明文件能在签订采购合同时直至采购合同终止日有效。</w:t>
      </w:r>
    </w:p>
    <w:p w14:paraId="0E56FF1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691C564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）我方如果</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rPr>
        <w:t>，将保证履行</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及其澄清、修改文件（如果有）中的全部责任和义务，按质、按量、按期完成《招标内容》及《合同书》中的全部任务。</w:t>
      </w:r>
    </w:p>
    <w:p w14:paraId="6B173575">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）如我方被授予合同，我方承诺支付就本次招标应支付或将支付的</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rPr>
        <w:t>服务费（详见按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要求格式填写的《</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rPr>
        <w:t>服务费支付承诺书》）。</w:t>
      </w:r>
    </w:p>
    <w:p w14:paraId="371905EA">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4E0A51F4">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14:paraId="29BB7D52">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）我方与其他投标人不存在单位负责人为同一人或者存在直接控股、管理关系。</w:t>
      </w:r>
    </w:p>
    <w:p w14:paraId="138786CF">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）我方承诺未为本项目提供整体设计、规范编制或者项目管理、监理、检测等服务。</w:t>
      </w:r>
    </w:p>
    <w:p w14:paraId="109FEE78">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（十）我方具备《政府采购法》第二十二条规定的条件，承诺如下：</w:t>
      </w:r>
    </w:p>
    <w:p w14:paraId="543DBA0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567765C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30716FA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3439713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14B0AB7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76603B2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649A6A0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中所作的所有承诺承担法律责任。</w:t>
      </w:r>
    </w:p>
    <w:p w14:paraId="4DF9A043">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5DD741AB">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231BF03B">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657F4659">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844F32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89A3FDA">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357FCD3E">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法定代表人或委托人：</w:t>
      </w:r>
      <w:r>
        <w:rPr>
          <w:rFonts w:hint="eastAsia" w:ascii="仿宋" w:hAnsi="仿宋" w:eastAsia="仿宋" w:cs="仿宋"/>
          <w:color w:val="auto"/>
          <w:kern w:val="0"/>
          <w:sz w:val="24"/>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签字或盖章</w:t>
      </w:r>
      <w:r>
        <w:rPr>
          <w:rFonts w:hint="eastAsia" w:ascii="仿宋" w:hAnsi="仿宋" w:eastAsia="仿宋" w:cs="仿宋"/>
          <w:color w:val="auto"/>
          <w:kern w:val="0"/>
          <w:sz w:val="24"/>
        </w:rPr>
        <w:t xml:space="preserve">）  </w:t>
      </w:r>
    </w:p>
    <w:p w14:paraId="5F8F9576">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5A06026D">
      <w:pPr>
        <w:pStyle w:val="25"/>
        <w:rPr>
          <w:rFonts w:hint="eastAsia" w:ascii="仿宋" w:hAnsi="仿宋" w:eastAsia="仿宋" w:cs="仿宋"/>
          <w:color w:val="auto"/>
          <w:sz w:val="24"/>
          <w:highlight w:val="none"/>
        </w:rPr>
      </w:pPr>
      <w:r>
        <w:rPr>
          <w:rFonts w:hint="eastAsia" w:ascii="仿宋" w:hAnsi="仿宋" w:eastAsia="仿宋" w:cs="仿宋"/>
          <w:color w:val="auto"/>
        </w:rPr>
        <w:br w:type="page"/>
      </w:r>
    </w:p>
    <w:p w14:paraId="71BAC384">
      <w:pPr>
        <w:pStyle w:val="5"/>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7CFA2456">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4A3AB03A">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3CB54453">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20"/>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1A43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4F204CB4">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vAlign w:val="center"/>
          </w:tcPr>
          <w:p w14:paraId="6F5ECC5D">
            <w:pPr>
              <w:shd w:val="clear" w:color="auto" w:fill="auto"/>
              <w:rPr>
                <w:rFonts w:hint="eastAsia" w:ascii="仿宋" w:hAnsi="仿宋" w:eastAsia="仿宋" w:cs="仿宋"/>
                <w:color w:val="auto"/>
                <w:szCs w:val="21"/>
                <w:highlight w:val="none"/>
              </w:rPr>
            </w:pPr>
          </w:p>
        </w:tc>
      </w:tr>
      <w:tr w14:paraId="1C7F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040BE7A6">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质保期</w:t>
            </w:r>
          </w:p>
        </w:tc>
        <w:tc>
          <w:tcPr>
            <w:tcW w:w="6185" w:type="dxa"/>
            <w:vAlign w:val="center"/>
          </w:tcPr>
          <w:p w14:paraId="3ECB90B3">
            <w:pPr>
              <w:shd w:val="clear" w:color="auto" w:fill="auto"/>
              <w:jc w:val="center"/>
              <w:rPr>
                <w:rFonts w:hint="eastAsia" w:ascii="仿宋" w:hAnsi="仿宋" w:eastAsia="仿宋" w:cs="仿宋"/>
                <w:color w:val="auto"/>
                <w:szCs w:val="21"/>
                <w:highlight w:val="none"/>
              </w:rPr>
            </w:pPr>
          </w:p>
        </w:tc>
      </w:tr>
      <w:tr w14:paraId="6499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13D64A99">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vAlign w:val="center"/>
          </w:tcPr>
          <w:p w14:paraId="4C11F6EB">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90天</w:t>
            </w:r>
          </w:p>
        </w:tc>
      </w:tr>
      <w:tr w14:paraId="1DAD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64BB5534">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价格</w:t>
            </w:r>
          </w:p>
          <w:p w14:paraId="7D493851">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vAlign w:val="center"/>
          </w:tcPr>
          <w:p w14:paraId="0F7218A0">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vAlign w:val="center"/>
          </w:tcPr>
          <w:p w14:paraId="714793E0">
            <w:pPr>
              <w:shd w:val="clear" w:color="auto" w:fill="auto"/>
              <w:ind w:firstLine="1944" w:firstLineChars="800"/>
              <w:jc w:val="both"/>
              <w:rPr>
                <w:rFonts w:hint="default" w:ascii="仿宋" w:hAnsi="仿宋" w:eastAsia="仿宋" w:cs="仿宋"/>
                <w:color w:val="auto"/>
                <w:szCs w:val="21"/>
                <w:highlight w:val="none"/>
                <w:lang w:val="en-US" w:eastAsia="zh-CN"/>
              </w:rPr>
            </w:pPr>
          </w:p>
        </w:tc>
      </w:tr>
      <w:tr w14:paraId="6C33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7100F2ED">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5D5D918C">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vAlign w:val="center"/>
          </w:tcPr>
          <w:p w14:paraId="156C1D13">
            <w:pPr>
              <w:shd w:val="clear" w:color="auto" w:fill="auto"/>
              <w:ind w:firstLine="1944" w:firstLineChars="800"/>
              <w:jc w:val="both"/>
              <w:rPr>
                <w:rFonts w:hint="eastAsia" w:ascii="仿宋" w:hAnsi="仿宋" w:eastAsia="仿宋" w:cs="仿宋"/>
                <w:color w:val="auto"/>
                <w:szCs w:val="21"/>
                <w:highlight w:val="none"/>
              </w:rPr>
            </w:pPr>
          </w:p>
        </w:tc>
      </w:tr>
    </w:tbl>
    <w:p w14:paraId="2C5F31E7">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3B497E69">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1.开标时，本表中的内容与</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3684D7ED">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.投标总价为招标范围所列全部招标项目的报价总和，并应与投标报价明细表及分项价格表保持一致。</w:t>
      </w:r>
    </w:p>
    <w:p w14:paraId="3F03794D">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.必须在</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中装订。</w:t>
      </w:r>
    </w:p>
    <w:p w14:paraId="0410A50A">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.投标报价不得填报选择性报价。</w:t>
      </w:r>
    </w:p>
    <w:p w14:paraId="056D7535">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73FD737E">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2C34CB21">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0E460BF">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1FAD35E">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p>
    <w:p w14:paraId="3C7B675F">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p>
    <w:p w14:paraId="3A4DB42D">
      <w:pPr>
        <w:pStyle w:val="28"/>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i w:val="0"/>
          <w:iCs w:val="0"/>
          <w:color w:val="auto"/>
          <w:spacing w:val="0"/>
          <w:w w:val="100"/>
          <w:position w:val="0"/>
          <w:lang w:val="en-US" w:eastAsia="zh-CN"/>
        </w:rPr>
      </w:pPr>
    </w:p>
    <w:p w14:paraId="5C5D9258">
      <w:pPr>
        <w:pStyle w:val="28"/>
        <w:keepNext/>
        <w:keepLines/>
        <w:spacing w:before="0" w:after="22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6608E60B">
      <w:pPr>
        <w:pStyle w:val="10"/>
        <w:spacing w:line="240" w:lineRule="atLeast"/>
        <w:ind w:left="1164" w:leftChars="257" w:hanging="540"/>
        <w:rPr>
          <w:rFonts w:ascii="仿宋" w:hAnsi="仿宋" w:eastAsia="仿宋" w:cs="仿宋"/>
          <w:color w:val="auto"/>
          <w:highlight w:val="none"/>
          <w:lang w:eastAsia="zh-CN"/>
        </w:rPr>
      </w:pPr>
    </w:p>
    <w:p w14:paraId="22E31B4E">
      <w:pPr>
        <w:pStyle w:val="10"/>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6F7C876D">
      <w:pPr>
        <w:pStyle w:val="10"/>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554C6E6E">
      <w:pPr>
        <w:pStyle w:val="10"/>
        <w:spacing w:line="240" w:lineRule="atLeast"/>
        <w:ind w:left="1164" w:leftChars="257" w:hanging="540"/>
        <w:rPr>
          <w:rFonts w:ascii="仿宋" w:hAnsi="仿宋" w:eastAsia="仿宋" w:cs="仿宋"/>
          <w:color w:val="auto"/>
          <w:highlight w:val="none"/>
          <w:lang w:eastAsia="zh-CN"/>
        </w:rPr>
      </w:pPr>
    </w:p>
    <w:tbl>
      <w:tblPr>
        <w:tblStyle w:val="20"/>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3776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46DB731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25B42A5E">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1DE88EE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774CBD7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370" w:type="dxa"/>
            <w:vAlign w:val="center"/>
          </w:tcPr>
          <w:p w14:paraId="3D1DBAF2">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供货期</w:t>
            </w:r>
          </w:p>
        </w:tc>
        <w:tc>
          <w:tcPr>
            <w:tcW w:w="1420" w:type="dxa"/>
            <w:vAlign w:val="center"/>
          </w:tcPr>
          <w:p w14:paraId="11B9CD8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101" w:type="dxa"/>
            <w:vAlign w:val="center"/>
          </w:tcPr>
          <w:p w14:paraId="2F082FB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00FE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009A807D">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2670FFEE">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1B852CF8">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18AB82D3">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5A09EDEA">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173C056C">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60B28B27">
            <w:pPr>
              <w:pStyle w:val="10"/>
              <w:spacing w:line="240" w:lineRule="atLeast"/>
              <w:ind w:left="1164" w:leftChars="257" w:hanging="540"/>
              <w:rPr>
                <w:rFonts w:ascii="仿宋" w:hAnsi="仿宋" w:eastAsia="仿宋" w:cs="仿宋"/>
                <w:color w:val="auto"/>
                <w:highlight w:val="none"/>
                <w:lang w:eastAsia="zh-CN"/>
              </w:rPr>
            </w:pPr>
          </w:p>
        </w:tc>
      </w:tr>
      <w:tr w14:paraId="1544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290F0562">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6CED6C92">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67B9CED0">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3EB80A05">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5D61466A">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3F5E7254">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7B3FAC7B">
            <w:pPr>
              <w:pStyle w:val="10"/>
              <w:spacing w:line="240" w:lineRule="atLeast"/>
              <w:ind w:left="1164" w:leftChars="257" w:hanging="540"/>
              <w:rPr>
                <w:rFonts w:ascii="仿宋" w:hAnsi="仿宋" w:eastAsia="仿宋" w:cs="仿宋"/>
                <w:color w:val="auto"/>
                <w:highlight w:val="none"/>
                <w:lang w:eastAsia="zh-CN"/>
              </w:rPr>
            </w:pPr>
          </w:p>
        </w:tc>
      </w:tr>
      <w:tr w14:paraId="5A4F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6E7B58DF">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55C9C377">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0DB82952">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398127E6">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32913E0C">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62211C1E">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0179BC57">
            <w:pPr>
              <w:pStyle w:val="10"/>
              <w:spacing w:line="240" w:lineRule="atLeast"/>
              <w:ind w:left="1164" w:leftChars="257" w:hanging="540"/>
              <w:rPr>
                <w:rFonts w:ascii="仿宋" w:hAnsi="仿宋" w:eastAsia="仿宋" w:cs="仿宋"/>
                <w:color w:val="auto"/>
                <w:highlight w:val="none"/>
                <w:lang w:eastAsia="zh-CN"/>
              </w:rPr>
            </w:pPr>
          </w:p>
        </w:tc>
      </w:tr>
      <w:tr w14:paraId="372B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76603E2F">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09EEDD21">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348D3FA8">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5DDD4D8D">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7EB8CCC4">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3F521AB7">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3A441F0C">
            <w:pPr>
              <w:pStyle w:val="10"/>
              <w:spacing w:line="240" w:lineRule="atLeast"/>
              <w:ind w:left="1164" w:leftChars="257" w:hanging="540"/>
              <w:rPr>
                <w:rFonts w:ascii="仿宋" w:hAnsi="仿宋" w:eastAsia="仿宋" w:cs="仿宋"/>
                <w:color w:val="auto"/>
                <w:highlight w:val="none"/>
                <w:lang w:eastAsia="zh-CN"/>
              </w:rPr>
            </w:pPr>
          </w:p>
        </w:tc>
      </w:tr>
      <w:tr w14:paraId="1627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4AB4D82F">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6A4EF0C6">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6B40B5D7">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08445C08">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6AD0BC06">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048A4D9C">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6A6D45C2">
            <w:pPr>
              <w:pStyle w:val="10"/>
              <w:spacing w:line="240" w:lineRule="atLeast"/>
              <w:ind w:left="1164" w:leftChars="257" w:hanging="540"/>
              <w:rPr>
                <w:rFonts w:ascii="仿宋" w:hAnsi="仿宋" w:eastAsia="仿宋" w:cs="仿宋"/>
                <w:color w:val="auto"/>
                <w:highlight w:val="none"/>
                <w:lang w:eastAsia="zh-CN"/>
              </w:rPr>
            </w:pPr>
          </w:p>
        </w:tc>
      </w:tr>
      <w:tr w14:paraId="3FD4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60AE30B0">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79F3CD31">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2D5470B7">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65667968">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79326E1E">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5FD722DC">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6BE382F4">
            <w:pPr>
              <w:pStyle w:val="10"/>
              <w:spacing w:line="240" w:lineRule="atLeast"/>
              <w:ind w:left="1164" w:leftChars="257" w:hanging="540"/>
              <w:rPr>
                <w:rFonts w:ascii="仿宋" w:hAnsi="仿宋" w:eastAsia="仿宋" w:cs="仿宋"/>
                <w:color w:val="auto"/>
                <w:highlight w:val="none"/>
                <w:lang w:eastAsia="zh-CN"/>
              </w:rPr>
            </w:pPr>
          </w:p>
        </w:tc>
      </w:tr>
      <w:tr w14:paraId="4E04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128CC848">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097C8898">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119A2EE7">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76B6DD40">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7BF2C851">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4B59795E">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26FAB752">
            <w:pPr>
              <w:pStyle w:val="10"/>
              <w:spacing w:line="240" w:lineRule="atLeast"/>
              <w:ind w:left="1164" w:leftChars="257" w:hanging="540"/>
              <w:rPr>
                <w:rFonts w:ascii="仿宋" w:hAnsi="仿宋" w:eastAsia="仿宋" w:cs="仿宋"/>
                <w:color w:val="auto"/>
                <w:highlight w:val="none"/>
                <w:lang w:eastAsia="zh-CN"/>
              </w:rPr>
            </w:pPr>
          </w:p>
        </w:tc>
      </w:tr>
      <w:tr w14:paraId="752C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17C07C28">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775B4C95">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0950A334">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1DF91A5C">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55E86F3A">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47DFCBC5">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11E68327">
            <w:pPr>
              <w:pStyle w:val="10"/>
              <w:spacing w:line="240" w:lineRule="atLeast"/>
              <w:ind w:left="1164" w:leftChars="257" w:hanging="540"/>
              <w:rPr>
                <w:rFonts w:ascii="仿宋" w:hAnsi="仿宋" w:eastAsia="仿宋" w:cs="仿宋"/>
                <w:color w:val="auto"/>
                <w:highlight w:val="none"/>
                <w:lang w:eastAsia="zh-CN"/>
              </w:rPr>
            </w:pPr>
          </w:p>
        </w:tc>
      </w:tr>
    </w:tbl>
    <w:p w14:paraId="5240E8B5">
      <w:pPr>
        <w:pStyle w:val="10"/>
        <w:spacing w:line="240" w:lineRule="atLeast"/>
        <w:ind w:left="1164" w:leftChars="257" w:hanging="540"/>
        <w:rPr>
          <w:rFonts w:ascii="仿宋" w:hAnsi="仿宋" w:eastAsia="仿宋" w:cs="仿宋"/>
          <w:color w:val="auto"/>
          <w:highlight w:val="none"/>
        </w:rPr>
      </w:pPr>
    </w:p>
    <w:p w14:paraId="468E2511">
      <w:pPr>
        <w:pStyle w:val="10"/>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0FD2489A">
      <w:pPr>
        <w:pStyle w:val="10"/>
        <w:tabs>
          <w:tab w:val="left" w:pos="5370"/>
        </w:tabs>
        <w:spacing w:line="240" w:lineRule="atLeast"/>
        <w:ind w:left="1164" w:leftChars="257" w:hanging="540"/>
        <w:rPr>
          <w:rFonts w:ascii="仿宋" w:hAnsi="仿宋" w:eastAsia="仿宋" w:cs="仿宋"/>
          <w:color w:val="auto"/>
          <w:highlight w:val="none"/>
          <w:lang w:eastAsia="zh-CN"/>
        </w:rPr>
      </w:pPr>
    </w:p>
    <w:p w14:paraId="1771A988">
      <w:pPr>
        <w:pStyle w:val="10"/>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0A862A09">
      <w:pPr>
        <w:pStyle w:val="10"/>
        <w:spacing w:line="240" w:lineRule="atLeast"/>
        <w:ind w:left="1164" w:leftChars="257" w:hanging="540"/>
        <w:rPr>
          <w:rFonts w:ascii="仿宋" w:hAnsi="仿宋" w:eastAsia="仿宋" w:cs="仿宋"/>
          <w:color w:val="auto"/>
          <w:highlight w:val="none"/>
          <w:lang w:eastAsia="zh-CN"/>
        </w:rPr>
      </w:pPr>
    </w:p>
    <w:p w14:paraId="47E47CD4">
      <w:pPr>
        <w:pStyle w:val="10"/>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注: 各项货物详细技术性能应另页描述</w:t>
      </w:r>
      <w:r>
        <w:rPr>
          <w:rFonts w:hint="eastAsia" w:hAnsi="宋体" w:eastAsia="宋体" w:cs="宋体"/>
          <w:color w:val="auto"/>
          <w:highlight w:val="none"/>
          <w:lang w:eastAsia="zh-CN"/>
        </w:rPr>
        <w:t>。</w:t>
      </w:r>
    </w:p>
    <w:p w14:paraId="7E5C67E7">
      <w:pPr>
        <w:pStyle w:val="10"/>
        <w:spacing w:line="240" w:lineRule="atLeast"/>
        <w:ind w:left="1164" w:leftChars="257" w:hanging="540"/>
        <w:jc w:val="center"/>
        <w:rPr>
          <w:rFonts w:hAnsi="宋体" w:eastAsia="宋体" w:cs="宋体"/>
          <w:color w:val="auto"/>
          <w:highlight w:val="none"/>
          <w:lang w:eastAsia="zh-CN"/>
        </w:rPr>
      </w:pPr>
    </w:p>
    <w:p w14:paraId="3D60F108">
      <w:pPr>
        <w:pStyle w:val="10"/>
        <w:spacing w:line="240" w:lineRule="atLeast"/>
        <w:ind w:left="1164" w:leftChars="257" w:hanging="540"/>
        <w:jc w:val="center"/>
        <w:rPr>
          <w:rFonts w:hAnsi="宋体" w:eastAsia="宋体" w:cs="宋体"/>
          <w:color w:val="auto"/>
          <w:highlight w:val="none"/>
          <w:lang w:eastAsia="zh-CN"/>
        </w:rPr>
        <w:sectPr>
          <w:footerReference r:id="rId5" w:type="default"/>
          <w:pgSz w:w="11905" w:h="16838"/>
          <w:pgMar w:top="1440" w:right="1797" w:bottom="1440" w:left="1797" w:header="850" w:footer="992" w:gutter="0"/>
          <w:cols w:space="720" w:num="1"/>
          <w:docGrid w:type="linesAndChars" w:linePitch="325" w:charSpace="635"/>
        </w:sectPr>
      </w:pPr>
    </w:p>
    <w:p w14:paraId="6CDA769A">
      <w:pPr>
        <w:pStyle w:val="28"/>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、投标分项报价明细表</w:t>
      </w:r>
    </w:p>
    <w:p w14:paraId="72806C26">
      <w:pPr>
        <w:pStyle w:val="28"/>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646BD448">
      <w:pPr>
        <w:pStyle w:val="28"/>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p>
    <w:p w14:paraId="01014C68">
      <w:pPr>
        <w:pStyle w:val="10"/>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20"/>
        <w:tblW w:w="8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185"/>
        <w:gridCol w:w="869"/>
        <w:gridCol w:w="1438"/>
        <w:gridCol w:w="716"/>
        <w:gridCol w:w="716"/>
        <w:gridCol w:w="709"/>
        <w:gridCol w:w="886"/>
        <w:gridCol w:w="820"/>
        <w:gridCol w:w="820"/>
      </w:tblGrid>
      <w:tr w14:paraId="1295A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853DB14">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14:paraId="1A82A2E6">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869" w:type="dxa"/>
            <w:tcBorders>
              <w:top w:val="single" w:color="auto" w:sz="4" w:space="0"/>
              <w:left w:val="single" w:color="auto" w:sz="4" w:space="0"/>
              <w:bottom w:val="single" w:color="auto" w:sz="4" w:space="0"/>
              <w:right w:val="single" w:color="auto" w:sz="4" w:space="0"/>
            </w:tcBorders>
            <w:vAlign w:val="center"/>
          </w:tcPr>
          <w:p w14:paraId="3597096E">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1438" w:type="dxa"/>
            <w:tcBorders>
              <w:top w:val="single" w:color="auto" w:sz="4" w:space="0"/>
              <w:left w:val="single" w:color="auto" w:sz="4" w:space="0"/>
              <w:bottom w:val="single" w:color="auto" w:sz="4" w:space="0"/>
              <w:right w:val="single" w:color="auto" w:sz="4" w:space="0"/>
            </w:tcBorders>
            <w:vAlign w:val="center"/>
          </w:tcPr>
          <w:p w14:paraId="6F277FE6">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规格型号</w:t>
            </w:r>
          </w:p>
        </w:tc>
        <w:tc>
          <w:tcPr>
            <w:tcW w:w="716" w:type="dxa"/>
            <w:tcBorders>
              <w:top w:val="single" w:color="auto" w:sz="4" w:space="0"/>
              <w:left w:val="single" w:color="auto" w:sz="4" w:space="0"/>
              <w:bottom w:val="single" w:color="auto" w:sz="4" w:space="0"/>
              <w:right w:val="single" w:color="auto" w:sz="4" w:space="0"/>
            </w:tcBorders>
            <w:vAlign w:val="center"/>
          </w:tcPr>
          <w:p w14:paraId="1664E8E3">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品牌</w:t>
            </w:r>
          </w:p>
        </w:tc>
        <w:tc>
          <w:tcPr>
            <w:tcW w:w="716" w:type="dxa"/>
            <w:tcBorders>
              <w:top w:val="single" w:color="auto" w:sz="4" w:space="0"/>
              <w:left w:val="single" w:color="auto" w:sz="4" w:space="0"/>
              <w:bottom w:val="single" w:color="auto" w:sz="4" w:space="0"/>
              <w:right w:val="single" w:color="auto" w:sz="4" w:space="0"/>
            </w:tcBorders>
            <w:vAlign w:val="center"/>
          </w:tcPr>
          <w:p w14:paraId="1FFBB57C">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771D1EFB">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886" w:type="dxa"/>
            <w:tcBorders>
              <w:top w:val="single" w:color="auto" w:sz="4" w:space="0"/>
              <w:left w:val="single" w:color="auto" w:sz="4" w:space="0"/>
              <w:bottom w:val="single" w:color="auto" w:sz="4" w:space="0"/>
              <w:right w:val="single" w:color="auto" w:sz="4" w:space="0"/>
            </w:tcBorders>
            <w:vAlign w:val="center"/>
          </w:tcPr>
          <w:p w14:paraId="44691407">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单价（元）</w:t>
            </w:r>
          </w:p>
        </w:tc>
        <w:tc>
          <w:tcPr>
            <w:tcW w:w="820" w:type="dxa"/>
            <w:tcBorders>
              <w:top w:val="single" w:color="auto" w:sz="4" w:space="0"/>
              <w:left w:val="single" w:color="auto" w:sz="4" w:space="0"/>
              <w:bottom w:val="single" w:color="auto" w:sz="4" w:space="0"/>
              <w:right w:val="single" w:color="auto" w:sz="4" w:space="0"/>
            </w:tcBorders>
            <w:vAlign w:val="center"/>
          </w:tcPr>
          <w:p w14:paraId="406F42B2">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总价（元）</w:t>
            </w:r>
          </w:p>
        </w:tc>
        <w:tc>
          <w:tcPr>
            <w:tcW w:w="820" w:type="dxa"/>
            <w:tcBorders>
              <w:top w:val="single" w:color="auto" w:sz="4" w:space="0"/>
              <w:left w:val="single" w:color="auto" w:sz="4" w:space="0"/>
              <w:bottom w:val="single" w:color="auto" w:sz="4" w:space="0"/>
              <w:right w:val="single" w:color="auto" w:sz="4" w:space="0"/>
            </w:tcBorders>
            <w:vAlign w:val="center"/>
          </w:tcPr>
          <w:p w14:paraId="65162E06">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1CC9A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983F3D0">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22DAE750">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2D7FB6A0">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13DC98C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8B3BD4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4888392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8B77745">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5E2183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F24E453">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C152B95">
            <w:pPr>
              <w:spacing w:line="500" w:lineRule="exact"/>
              <w:jc w:val="center"/>
              <w:rPr>
                <w:rFonts w:ascii="仿宋" w:hAnsi="仿宋" w:eastAsia="仿宋" w:cs="仿宋"/>
                <w:color w:val="auto"/>
                <w:szCs w:val="21"/>
                <w:highlight w:val="none"/>
              </w:rPr>
            </w:pPr>
          </w:p>
        </w:tc>
      </w:tr>
      <w:tr w14:paraId="0D260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E804F3E">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8CF020A">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69C4C758">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142A3CB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2DCF0416">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6937377">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37E9B0B">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1EDC4619">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746668C">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E7FFA6F">
            <w:pPr>
              <w:spacing w:line="500" w:lineRule="exact"/>
              <w:jc w:val="center"/>
              <w:rPr>
                <w:rFonts w:ascii="仿宋" w:hAnsi="仿宋" w:eastAsia="仿宋" w:cs="仿宋"/>
                <w:color w:val="auto"/>
                <w:szCs w:val="21"/>
                <w:highlight w:val="none"/>
              </w:rPr>
            </w:pPr>
          </w:p>
        </w:tc>
      </w:tr>
      <w:tr w14:paraId="3CE7F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0DF36E5">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8947DBC">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5EEC2142">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BC42F3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4B126A5">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57B7C9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D184CC4">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D6F065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502E745">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65A3FBA6">
            <w:pPr>
              <w:spacing w:line="500" w:lineRule="exact"/>
              <w:jc w:val="center"/>
              <w:rPr>
                <w:rFonts w:ascii="仿宋" w:hAnsi="仿宋" w:eastAsia="仿宋" w:cs="仿宋"/>
                <w:color w:val="auto"/>
                <w:szCs w:val="21"/>
                <w:highlight w:val="none"/>
              </w:rPr>
            </w:pPr>
          </w:p>
        </w:tc>
      </w:tr>
      <w:tr w14:paraId="1009A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2C021E3">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5524347">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174699E2">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223B7736">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131983C">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6545416">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4CD170B">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41E6E86C">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3DA938E0">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013D6017">
            <w:pPr>
              <w:spacing w:line="500" w:lineRule="exact"/>
              <w:jc w:val="center"/>
              <w:rPr>
                <w:rFonts w:ascii="仿宋" w:hAnsi="仿宋" w:eastAsia="仿宋" w:cs="仿宋"/>
                <w:color w:val="auto"/>
                <w:szCs w:val="21"/>
                <w:highlight w:val="none"/>
              </w:rPr>
            </w:pPr>
          </w:p>
        </w:tc>
      </w:tr>
      <w:tr w14:paraId="1088E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58D6189">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64FB2E1B">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4074C819">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55B0A8B1">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380BBE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6239FCF">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F3420FE">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26838558">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104AE9C0">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F72AE14">
            <w:pPr>
              <w:spacing w:line="500" w:lineRule="exact"/>
              <w:jc w:val="center"/>
              <w:rPr>
                <w:rFonts w:ascii="仿宋" w:hAnsi="仿宋" w:eastAsia="仿宋" w:cs="仿宋"/>
                <w:color w:val="auto"/>
                <w:szCs w:val="21"/>
                <w:highlight w:val="none"/>
              </w:rPr>
            </w:pPr>
          </w:p>
        </w:tc>
      </w:tr>
    </w:tbl>
    <w:p w14:paraId="5AAE2D6B">
      <w:pPr>
        <w:pStyle w:val="32"/>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0382BCE2">
      <w:pPr>
        <w:pStyle w:val="32"/>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2.投标单价</w:t>
      </w:r>
      <w:r>
        <w:rPr>
          <w:rFonts w:hint="eastAsia" w:ascii="仿宋" w:hAnsi="仿宋" w:eastAsia="仿宋" w:cs="仿宋"/>
          <w:color w:val="auto"/>
          <w:sz w:val="24"/>
          <w:szCs w:val="24"/>
          <w:highlight w:val="none"/>
        </w:rPr>
        <w:t>报价必须与《</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》报价一致。</w:t>
      </w:r>
    </w:p>
    <w:p w14:paraId="41B60553">
      <w:pPr>
        <w:pStyle w:val="32"/>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“备注</w:t>
      </w:r>
      <w:r>
        <w:rPr>
          <w:rFonts w:hint="eastAsia" w:ascii="仿宋" w:hAnsi="仿宋" w:eastAsia="仿宋" w:cs="仿宋"/>
          <w:color w:val="auto"/>
          <w:sz w:val="24"/>
          <w:szCs w:val="24"/>
          <w:highlight w:val="none"/>
        </w:rPr>
        <w:t>”中填写，并作详细说明。</w:t>
      </w:r>
    </w:p>
    <w:p w14:paraId="783E63E4">
      <w:pPr>
        <w:pStyle w:val="32"/>
        <w:tabs>
          <w:tab w:val="left" w:pos="493"/>
        </w:tabs>
        <w:spacing w:line="317" w:lineRule="exact"/>
        <w:ind w:left="176"/>
        <w:rPr>
          <w:rFonts w:ascii="仿宋" w:hAnsi="仿宋" w:eastAsia="仿宋" w:cs="仿宋"/>
          <w:color w:val="auto"/>
          <w:sz w:val="20"/>
          <w:szCs w:val="20"/>
          <w:highlight w:val="none"/>
        </w:rPr>
      </w:pPr>
    </w:p>
    <w:p w14:paraId="1AAE239D">
      <w:pPr>
        <w:pStyle w:val="32"/>
        <w:tabs>
          <w:tab w:val="left" w:pos="493"/>
        </w:tabs>
        <w:spacing w:line="317" w:lineRule="exact"/>
        <w:ind w:left="176"/>
        <w:rPr>
          <w:rFonts w:ascii="仿宋" w:hAnsi="仿宋" w:eastAsia="仿宋" w:cs="仿宋"/>
          <w:color w:val="auto"/>
          <w:sz w:val="20"/>
          <w:szCs w:val="20"/>
          <w:highlight w:val="none"/>
        </w:rPr>
      </w:pPr>
    </w:p>
    <w:p w14:paraId="0C42D6FE">
      <w:pPr>
        <w:pStyle w:val="7"/>
        <w:numPr>
          <w:ilvl w:val="0"/>
          <w:numId w:val="0"/>
        </w:numPr>
        <w:tabs>
          <w:tab w:val="left" w:pos="8227"/>
          <w:tab w:val="clear" w:pos="780"/>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13AD2BE2">
      <w:pPr>
        <w:pStyle w:val="7"/>
        <w:numPr>
          <w:ilvl w:val="0"/>
          <w:numId w:val="0"/>
        </w:numPr>
        <w:tabs>
          <w:tab w:val="left" w:pos="8227"/>
          <w:tab w:val="clear" w:pos="780"/>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32BF0202">
      <w:pPr>
        <w:pStyle w:val="7"/>
        <w:numPr>
          <w:ilvl w:val="0"/>
          <w:numId w:val="0"/>
        </w:numPr>
        <w:tabs>
          <w:tab w:val="left" w:pos="5551"/>
          <w:tab w:val="left" w:pos="6511"/>
          <w:tab w:val="left" w:pos="7111"/>
          <w:tab w:val="left" w:pos="7711"/>
          <w:tab w:val="clear" w:pos="780"/>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08658AD3">
      <w:pPr>
        <w:pStyle w:val="7"/>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2497572D">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7487BF77">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5EAC6118">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421CBE75">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627F8A9F">
      <w:pPr>
        <w:pStyle w:val="7"/>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p>
    <w:p w14:paraId="531F0F12">
      <w:pPr>
        <w:pStyle w:val="7"/>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p>
    <w:p w14:paraId="203B2BFA">
      <w:pPr>
        <w:pStyle w:val="7"/>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5、技术条款偏离表</w:t>
      </w:r>
    </w:p>
    <w:tbl>
      <w:tblPr>
        <w:tblStyle w:val="20"/>
        <w:tblW w:w="7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7"/>
        <w:gridCol w:w="1327"/>
      </w:tblGrid>
      <w:tr w14:paraId="1DF8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536D22B1">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vAlign w:val="center"/>
          </w:tcPr>
          <w:p w14:paraId="0FE967C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vAlign w:val="center"/>
          </w:tcPr>
          <w:p w14:paraId="1191C86A">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要求规格</w:t>
            </w:r>
          </w:p>
        </w:tc>
        <w:tc>
          <w:tcPr>
            <w:tcW w:w="1326" w:type="dxa"/>
            <w:vAlign w:val="center"/>
          </w:tcPr>
          <w:p w14:paraId="4582ABE2">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vAlign w:val="center"/>
          </w:tcPr>
          <w:p w14:paraId="5EADAD66">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vAlign w:val="center"/>
          </w:tcPr>
          <w:p w14:paraId="6306376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06CA7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80DB32B">
            <w:pPr>
              <w:jc w:val="center"/>
              <w:rPr>
                <w:rFonts w:hint="eastAsia" w:ascii="仿宋" w:hAnsi="仿宋" w:eastAsia="仿宋" w:cs="仿宋"/>
                <w:b/>
                <w:bCs/>
                <w:color w:val="auto"/>
                <w:sz w:val="24"/>
                <w:szCs w:val="24"/>
              </w:rPr>
            </w:pPr>
          </w:p>
        </w:tc>
        <w:tc>
          <w:tcPr>
            <w:tcW w:w="1357" w:type="dxa"/>
          </w:tcPr>
          <w:p w14:paraId="35335D4E">
            <w:pPr>
              <w:jc w:val="center"/>
              <w:rPr>
                <w:rFonts w:hint="eastAsia" w:ascii="仿宋" w:hAnsi="仿宋" w:eastAsia="仿宋" w:cs="仿宋"/>
                <w:b/>
                <w:bCs/>
                <w:color w:val="auto"/>
                <w:sz w:val="24"/>
                <w:szCs w:val="24"/>
              </w:rPr>
            </w:pPr>
          </w:p>
        </w:tc>
        <w:tc>
          <w:tcPr>
            <w:tcW w:w="1326" w:type="dxa"/>
          </w:tcPr>
          <w:p w14:paraId="6F3F5FD4">
            <w:pPr>
              <w:jc w:val="center"/>
              <w:rPr>
                <w:rFonts w:hint="eastAsia" w:ascii="仿宋" w:hAnsi="仿宋" w:eastAsia="仿宋" w:cs="仿宋"/>
                <w:b/>
                <w:bCs/>
                <w:color w:val="auto"/>
                <w:sz w:val="24"/>
                <w:szCs w:val="24"/>
              </w:rPr>
            </w:pPr>
          </w:p>
        </w:tc>
        <w:tc>
          <w:tcPr>
            <w:tcW w:w="1326" w:type="dxa"/>
          </w:tcPr>
          <w:p w14:paraId="4C93566C">
            <w:pPr>
              <w:jc w:val="center"/>
              <w:rPr>
                <w:rFonts w:hint="eastAsia" w:ascii="仿宋" w:hAnsi="仿宋" w:eastAsia="仿宋" w:cs="仿宋"/>
                <w:b/>
                <w:bCs/>
                <w:color w:val="auto"/>
                <w:sz w:val="24"/>
                <w:szCs w:val="24"/>
              </w:rPr>
            </w:pPr>
          </w:p>
        </w:tc>
        <w:tc>
          <w:tcPr>
            <w:tcW w:w="1327" w:type="dxa"/>
          </w:tcPr>
          <w:p w14:paraId="25F866FE">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如有正偏离需提供证明材料，证明材料附后(并注明页码)</w:t>
            </w:r>
          </w:p>
        </w:tc>
        <w:tc>
          <w:tcPr>
            <w:tcW w:w="1327" w:type="dxa"/>
          </w:tcPr>
          <w:p w14:paraId="76AFF765">
            <w:pPr>
              <w:jc w:val="center"/>
              <w:rPr>
                <w:rFonts w:hint="eastAsia" w:ascii="仿宋" w:hAnsi="仿宋" w:eastAsia="仿宋" w:cs="仿宋"/>
                <w:b/>
                <w:bCs/>
                <w:color w:val="auto"/>
                <w:sz w:val="24"/>
                <w:szCs w:val="24"/>
              </w:rPr>
            </w:pPr>
          </w:p>
        </w:tc>
      </w:tr>
      <w:tr w14:paraId="3B4BC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F1BA75F">
            <w:pPr>
              <w:jc w:val="center"/>
              <w:rPr>
                <w:rFonts w:hint="eastAsia" w:ascii="仿宋" w:hAnsi="仿宋" w:eastAsia="仿宋" w:cs="仿宋"/>
                <w:b/>
                <w:bCs/>
                <w:color w:val="auto"/>
                <w:sz w:val="24"/>
                <w:szCs w:val="24"/>
              </w:rPr>
            </w:pPr>
          </w:p>
        </w:tc>
        <w:tc>
          <w:tcPr>
            <w:tcW w:w="1357" w:type="dxa"/>
          </w:tcPr>
          <w:p w14:paraId="1FF71C79">
            <w:pPr>
              <w:jc w:val="center"/>
              <w:rPr>
                <w:rFonts w:hint="eastAsia" w:ascii="仿宋" w:hAnsi="仿宋" w:eastAsia="仿宋" w:cs="仿宋"/>
                <w:b/>
                <w:bCs/>
                <w:color w:val="auto"/>
                <w:sz w:val="24"/>
                <w:szCs w:val="24"/>
              </w:rPr>
            </w:pPr>
          </w:p>
        </w:tc>
        <w:tc>
          <w:tcPr>
            <w:tcW w:w="1326" w:type="dxa"/>
          </w:tcPr>
          <w:p w14:paraId="7564E98A">
            <w:pPr>
              <w:jc w:val="center"/>
              <w:rPr>
                <w:rFonts w:hint="eastAsia" w:ascii="仿宋" w:hAnsi="仿宋" w:eastAsia="仿宋" w:cs="仿宋"/>
                <w:b/>
                <w:bCs/>
                <w:color w:val="auto"/>
                <w:sz w:val="24"/>
                <w:szCs w:val="24"/>
              </w:rPr>
            </w:pPr>
          </w:p>
        </w:tc>
        <w:tc>
          <w:tcPr>
            <w:tcW w:w="1326" w:type="dxa"/>
          </w:tcPr>
          <w:p w14:paraId="12549725">
            <w:pPr>
              <w:jc w:val="center"/>
              <w:rPr>
                <w:rFonts w:hint="eastAsia" w:ascii="仿宋" w:hAnsi="仿宋" w:eastAsia="仿宋" w:cs="仿宋"/>
                <w:b/>
                <w:bCs/>
                <w:color w:val="auto"/>
                <w:sz w:val="24"/>
                <w:szCs w:val="24"/>
              </w:rPr>
            </w:pPr>
          </w:p>
        </w:tc>
        <w:tc>
          <w:tcPr>
            <w:tcW w:w="1327" w:type="dxa"/>
          </w:tcPr>
          <w:p w14:paraId="15F8F0D7">
            <w:pPr>
              <w:jc w:val="center"/>
              <w:rPr>
                <w:rFonts w:hint="eastAsia" w:ascii="仿宋" w:hAnsi="仿宋" w:eastAsia="仿宋" w:cs="仿宋"/>
                <w:b/>
                <w:bCs/>
                <w:color w:val="auto"/>
                <w:sz w:val="24"/>
                <w:szCs w:val="24"/>
              </w:rPr>
            </w:pPr>
          </w:p>
        </w:tc>
        <w:tc>
          <w:tcPr>
            <w:tcW w:w="1327" w:type="dxa"/>
          </w:tcPr>
          <w:p w14:paraId="0549FC3F">
            <w:pPr>
              <w:jc w:val="center"/>
              <w:rPr>
                <w:rFonts w:hint="eastAsia" w:ascii="仿宋" w:hAnsi="仿宋" w:eastAsia="仿宋" w:cs="仿宋"/>
                <w:b/>
                <w:bCs/>
                <w:color w:val="auto"/>
                <w:sz w:val="24"/>
                <w:szCs w:val="24"/>
              </w:rPr>
            </w:pPr>
          </w:p>
        </w:tc>
      </w:tr>
      <w:tr w14:paraId="03C87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F1320AA">
            <w:pPr>
              <w:jc w:val="center"/>
              <w:rPr>
                <w:rFonts w:hint="eastAsia" w:ascii="仿宋" w:hAnsi="仿宋" w:eastAsia="仿宋" w:cs="仿宋"/>
                <w:b/>
                <w:bCs/>
                <w:color w:val="auto"/>
                <w:sz w:val="24"/>
                <w:szCs w:val="24"/>
              </w:rPr>
            </w:pPr>
          </w:p>
        </w:tc>
        <w:tc>
          <w:tcPr>
            <w:tcW w:w="1357" w:type="dxa"/>
          </w:tcPr>
          <w:p w14:paraId="267E833A">
            <w:pPr>
              <w:jc w:val="center"/>
              <w:rPr>
                <w:rFonts w:hint="eastAsia" w:ascii="仿宋" w:hAnsi="仿宋" w:eastAsia="仿宋" w:cs="仿宋"/>
                <w:b/>
                <w:bCs/>
                <w:color w:val="auto"/>
                <w:sz w:val="24"/>
                <w:szCs w:val="24"/>
              </w:rPr>
            </w:pPr>
          </w:p>
        </w:tc>
        <w:tc>
          <w:tcPr>
            <w:tcW w:w="1326" w:type="dxa"/>
          </w:tcPr>
          <w:p w14:paraId="7EBD80D7">
            <w:pPr>
              <w:jc w:val="center"/>
              <w:rPr>
                <w:rFonts w:hint="eastAsia" w:ascii="仿宋" w:hAnsi="仿宋" w:eastAsia="仿宋" w:cs="仿宋"/>
                <w:b/>
                <w:bCs/>
                <w:color w:val="auto"/>
                <w:sz w:val="24"/>
                <w:szCs w:val="24"/>
              </w:rPr>
            </w:pPr>
          </w:p>
        </w:tc>
        <w:tc>
          <w:tcPr>
            <w:tcW w:w="1326" w:type="dxa"/>
          </w:tcPr>
          <w:p w14:paraId="584BC4FC">
            <w:pPr>
              <w:jc w:val="center"/>
              <w:rPr>
                <w:rFonts w:hint="eastAsia" w:ascii="仿宋" w:hAnsi="仿宋" w:eastAsia="仿宋" w:cs="仿宋"/>
                <w:b/>
                <w:bCs/>
                <w:color w:val="auto"/>
                <w:sz w:val="24"/>
                <w:szCs w:val="24"/>
              </w:rPr>
            </w:pPr>
          </w:p>
        </w:tc>
        <w:tc>
          <w:tcPr>
            <w:tcW w:w="1327" w:type="dxa"/>
          </w:tcPr>
          <w:p w14:paraId="67190755">
            <w:pPr>
              <w:jc w:val="center"/>
              <w:rPr>
                <w:rFonts w:hint="eastAsia" w:ascii="仿宋" w:hAnsi="仿宋" w:eastAsia="仿宋" w:cs="仿宋"/>
                <w:b/>
                <w:bCs/>
                <w:color w:val="auto"/>
                <w:sz w:val="24"/>
                <w:szCs w:val="24"/>
              </w:rPr>
            </w:pPr>
          </w:p>
        </w:tc>
        <w:tc>
          <w:tcPr>
            <w:tcW w:w="1327" w:type="dxa"/>
          </w:tcPr>
          <w:p w14:paraId="2DEB40D7">
            <w:pPr>
              <w:jc w:val="center"/>
              <w:rPr>
                <w:rFonts w:hint="eastAsia" w:ascii="仿宋" w:hAnsi="仿宋" w:eastAsia="仿宋" w:cs="仿宋"/>
                <w:b/>
                <w:bCs/>
                <w:color w:val="auto"/>
                <w:sz w:val="24"/>
                <w:szCs w:val="24"/>
              </w:rPr>
            </w:pPr>
          </w:p>
        </w:tc>
      </w:tr>
      <w:tr w14:paraId="3EC3D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71B0D32">
            <w:pPr>
              <w:jc w:val="center"/>
              <w:rPr>
                <w:rFonts w:hint="eastAsia" w:ascii="仿宋" w:hAnsi="仿宋" w:eastAsia="仿宋" w:cs="仿宋"/>
                <w:b/>
                <w:bCs/>
                <w:color w:val="auto"/>
                <w:sz w:val="24"/>
                <w:szCs w:val="24"/>
              </w:rPr>
            </w:pPr>
          </w:p>
        </w:tc>
        <w:tc>
          <w:tcPr>
            <w:tcW w:w="1357" w:type="dxa"/>
          </w:tcPr>
          <w:p w14:paraId="60A3F386">
            <w:pPr>
              <w:jc w:val="center"/>
              <w:rPr>
                <w:rFonts w:hint="eastAsia" w:ascii="仿宋" w:hAnsi="仿宋" w:eastAsia="仿宋" w:cs="仿宋"/>
                <w:b/>
                <w:bCs/>
                <w:color w:val="auto"/>
                <w:sz w:val="24"/>
                <w:szCs w:val="24"/>
              </w:rPr>
            </w:pPr>
          </w:p>
        </w:tc>
        <w:tc>
          <w:tcPr>
            <w:tcW w:w="1326" w:type="dxa"/>
          </w:tcPr>
          <w:p w14:paraId="78AFB554">
            <w:pPr>
              <w:jc w:val="center"/>
              <w:rPr>
                <w:rFonts w:hint="eastAsia" w:ascii="仿宋" w:hAnsi="仿宋" w:eastAsia="仿宋" w:cs="仿宋"/>
                <w:b/>
                <w:bCs/>
                <w:color w:val="auto"/>
                <w:sz w:val="24"/>
                <w:szCs w:val="24"/>
              </w:rPr>
            </w:pPr>
          </w:p>
        </w:tc>
        <w:tc>
          <w:tcPr>
            <w:tcW w:w="1326" w:type="dxa"/>
          </w:tcPr>
          <w:p w14:paraId="57D53F98">
            <w:pPr>
              <w:jc w:val="center"/>
              <w:rPr>
                <w:rFonts w:hint="eastAsia" w:ascii="仿宋" w:hAnsi="仿宋" w:eastAsia="仿宋" w:cs="仿宋"/>
                <w:b/>
                <w:bCs/>
                <w:color w:val="auto"/>
                <w:sz w:val="24"/>
                <w:szCs w:val="24"/>
              </w:rPr>
            </w:pPr>
          </w:p>
        </w:tc>
        <w:tc>
          <w:tcPr>
            <w:tcW w:w="1327" w:type="dxa"/>
          </w:tcPr>
          <w:p w14:paraId="0765DB12">
            <w:pPr>
              <w:jc w:val="center"/>
              <w:rPr>
                <w:rFonts w:hint="eastAsia" w:ascii="仿宋" w:hAnsi="仿宋" w:eastAsia="仿宋" w:cs="仿宋"/>
                <w:b/>
                <w:bCs/>
                <w:color w:val="auto"/>
                <w:sz w:val="24"/>
                <w:szCs w:val="24"/>
              </w:rPr>
            </w:pPr>
          </w:p>
        </w:tc>
        <w:tc>
          <w:tcPr>
            <w:tcW w:w="1327" w:type="dxa"/>
          </w:tcPr>
          <w:p w14:paraId="6CA8AEEB">
            <w:pPr>
              <w:jc w:val="center"/>
              <w:rPr>
                <w:rFonts w:hint="eastAsia" w:ascii="仿宋" w:hAnsi="仿宋" w:eastAsia="仿宋" w:cs="仿宋"/>
                <w:b/>
                <w:bCs/>
                <w:color w:val="auto"/>
                <w:sz w:val="24"/>
                <w:szCs w:val="24"/>
              </w:rPr>
            </w:pPr>
          </w:p>
        </w:tc>
      </w:tr>
      <w:tr w14:paraId="2246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47B054F">
            <w:pPr>
              <w:jc w:val="center"/>
              <w:rPr>
                <w:rFonts w:hint="eastAsia" w:ascii="仿宋" w:hAnsi="仿宋" w:eastAsia="仿宋" w:cs="仿宋"/>
                <w:b/>
                <w:bCs/>
                <w:color w:val="auto"/>
                <w:sz w:val="24"/>
                <w:szCs w:val="24"/>
              </w:rPr>
            </w:pPr>
          </w:p>
        </w:tc>
        <w:tc>
          <w:tcPr>
            <w:tcW w:w="1357" w:type="dxa"/>
          </w:tcPr>
          <w:p w14:paraId="3FD0C829">
            <w:pPr>
              <w:jc w:val="center"/>
              <w:rPr>
                <w:rFonts w:hint="eastAsia" w:ascii="仿宋" w:hAnsi="仿宋" w:eastAsia="仿宋" w:cs="仿宋"/>
                <w:b/>
                <w:bCs/>
                <w:color w:val="auto"/>
                <w:sz w:val="24"/>
                <w:szCs w:val="24"/>
              </w:rPr>
            </w:pPr>
          </w:p>
        </w:tc>
        <w:tc>
          <w:tcPr>
            <w:tcW w:w="1326" w:type="dxa"/>
          </w:tcPr>
          <w:p w14:paraId="3D94DCCC">
            <w:pPr>
              <w:jc w:val="center"/>
              <w:rPr>
                <w:rFonts w:hint="eastAsia" w:ascii="仿宋" w:hAnsi="仿宋" w:eastAsia="仿宋" w:cs="仿宋"/>
                <w:b/>
                <w:bCs/>
                <w:color w:val="auto"/>
                <w:sz w:val="24"/>
                <w:szCs w:val="24"/>
              </w:rPr>
            </w:pPr>
          </w:p>
        </w:tc>
        <w:tc>
          <w:tcPr>
            <w:tcW w:w="1326" w:type="dxa"/>
          </w:tcPr>
          <w:p w14:paraId="47EC323D">
            <w:pPr>
              <w:jc w:val="center"/>
              <w:rPr>
                <w:rFonts w:hint="eastAsia" w:ascii="仿宋" w:hAnsi="仿宋" w:eastAsia="仿宋" w:cs="仿宋"/>
                <w:b/>
                <w:bCs/>
                <w:color w:val="auto"/>
                <w:sz w:val="24"/>
                <w:szCs w:val="24"/>
              </w:rPr>
            </w:pPr>
          </w:p>
        </w:tc>
        <w:tc>
          <w:tcPr>
            <w:tcW w:w="1327" w:type="dxa"/>
          </w:tcPr>
          <w:p w14:paraId="115C9EBC">
            <w:pPr>
              <w:jc w:val="center"/>
              <w:rPr>
                <w:rFonts w:hint="eastAsia" w:ascii="仿宋" w:hAnsi="仿宋" w:eastAsia="仿宋" w:cs="仿宋"/>
                <w:b/>
                <w:bCs/>
                <w:color w:val="auto"/>
                <w:sz w:val="24"/>
                <w:szCs w:val="24"/>
              </w:rPr>
            </w:pPr>
          </w:p>
        </w:tc>
        <w:tc>
          <w:tcPr>
            <w:tcW w:w="1327" w:type="dxa"/>
          </w:tcPr>
          <w:p w14:paraId="35D8F413">
            <w:pPr>
              <w:jc w:val="center"/>
              <w:rPr>
                <w:rFonts w:hint="eastAsia" w:ascii="仿宋" w:hAnsi="仿宋" w:eastAsia="仿宋" w:cs="仿宋"/>
                <w:b/>
                <w:bCs/>
                <w:color w:val="auto"/>
                <w:sz w:val="24"/>
                <w:szCs w:val="24"/>
              </w:rPr>
            </w:pPr>
          </w:p>
        </w:tc>
      </w:tr>
    </w:tbl>
    <w:p w14:paraId="608CF9D2">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章“技术标准和要求”中的要求，有差异的，则在此表中列明实际响应的内容提要并加以说明，以便查对。本表包括所有的技术响应及差异。无差异说明表示完全响应</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未列明项视为完全响应，正偏离需附检测报告。</w:t>
      </w:r>
    </w:p>
    <w:p w14:paraId="22C066BA">
      <w:pPr>
        <w:pStyle w:val="10"/>
        <w:tabs>
          <w:tab w:val="left" w:pos="5580"/>
        </w:tabs>
        <w:spacing w:line="360" w:lineRule="auto"/>
        <w:ind w:firstLine="3120" w:firstLineChars="1300"/>
        <w:rPr>
          <w:rFonts w:hint="eastAsia" w:ascii="仿宋" w:hAnsi="仿宋" w:eastAsia="仿宋" w:cs="仿宋"/>
          <w:color w:val="auto"/>
          <w:sz w:val="24"/>
        </w:rPr>
      </w:pPr>
    </w:p>
    <w:p w14:paraId="62AF248A">
      <w:pPr>
        <w:pStyle w:val="10"/>
        <w:tabs>
          <w:tab w:val="left" w:pos="5580"/>
        </w:tabs>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B299ADB">
      <w:pPr>
        <w:pStyle w:val="10"/>
        <w:tabs>
          <w:tab w:val="left" w:pos="5580"/>
        </w:tabs>
        <w:spacing w:line="360" w:lineRule="auto"/>
        <w:ind w:firstLine="3120" w:firstLineChars="1300"/>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sz w:val="24"/>
          <w:lang w:eastAsia="zh-CN"/>
        </w:rPr>
        <w:t>法定代表人或</w:t>
      </w:r>
      <w:r>
        <w:rPr>
          <w:rFonts w:hint="eastAsia" w:ascii="仿宋" w:hAnsi="仿宋" w:eastAsia="仿宋" w:cs="仿宋"/>
          <w:color w:val="auto"/>
          <w:kern w:val="0"/>
          <w:sz w:val="24"/>
          <w:szCs w:val="24"/>
        </w:rPr>
        <w:t>委托代理人</w:t>
      </w:r>
      <w:r>
        <w:rPr>
          <w:rFonts w:hint="eastAsia" w:ascii="仿宋" w:hAnsi="仿宋" w:eastAsia="仿宋" w:cs="仿宋"/>
          <w:color w:val="auto"/>
          <w:sz w:val="24"/>
          <w:lang w:eastAsia="zh-CN"/>
        </w:rPr>
        <w:t>（签字或盖章）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p>
    <w:p w14:paraId="6DAFFBEC">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2B2893AF">
      <w:pPr>
        <w:pStyle w:val="4"/>
        <w:rPr>
          <w:rFonts w:hint="eastAsia" w:ascii="仿宋" w:hAnsi="仿宋" w:eastAsia="仿宋" w:cs="仿宋"/>
          <w:b/>
          <w:bCs/>
          <w:color w:val="auto"/>
          <w:sz w:val="36"/>
          <w:szCs w:val="36"/>
        </w:rPr>
      </w:pPr>
    </w:p>
    <w:p w14:paraId="5F89E49F">
      <w:pPr>
        <w:rPr>
          <w:rFonts w:hint="eastAsia" w:ascii="仿宋" w:hAnsi="仿宋" w:eastAsia="仿宋" w:cs="仿宋"/>
          <w:color w:val="auto"/>
        </w:rPr>
      </w:pPr>
    </w:p>
    <w:p w14:paraId="4302E88C">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C4EBE71">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0959F4D4">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D530045">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0C51FF0E">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4FB7B4CF">
      <w:pPr>
        <w:pStyle w:val="29"/>
        <w:keepNext w:val="0"/>
        <w:keepLines w:val="0"/>
        <w:widowControl w:val="0"/>
        <w:shd w:val="clear" w:color="auto" w:fill="auto"/>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36"/>
          <w:szCs w:val="36"/>
          <w:lang w:eastAsia="zh-CN"/>
        </w:rPr>
      </w:pPr>
    </w:p>
    <w:p w14:paraId="447B83D9">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4DA673BB">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6</w:t>
      </w:r>
      <w:r>
        <w:rPr>
          <w:rFonts w:hint="eastAsia" w:ascii="仿宋" w:hAnsi="仿宋" w:eastAsia="仿宋" w:cs="仿宋"/>
          <w:b/>
          <w:bCs/>
          <w:color w:val="auto"/>
          <w:spacing w:val="0"/>
          <w:w w:val="100"/>
          <w:position w:val="0"/>
          <w:sz w:val="36"/>
          <w:szCs w:val="36"/>
        </w:rPr>
        <w:t>、</w:t>
      </w:r>
      <w:r>
        <w:rPr>
          <w:rFonts w:hint="eastAsia" w:ascii="仿宋" w:hAnsi="仿宋" w:eastAsia="仿宋" w:cs="仿宋"/>
          <w:b/>
          <w:bCs/>
          <w:color w:val="auto"/>
          <w:spacing w:val="0"/>
          <w:w w:val="100"/>
          <w:position w:val="0"/>
          <w:sz w:val="36"/>
          <w:szCs w:val="36"/>
          <w:lang w:eastAsia="zh-CN"/>
        </w:rPr>
        <w:t>商务条款偏离表</w:t>
      </w:r>
    </w:p>
    <w:tbl>
      <w:tblPr>
        <w:tblStyle w:val="20"/>
        <w:tblW w:w="7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46"/>
        <w:gridCol w:w="2708"/>
        <w:gridCol w:w="1130"/>
      </w:tblGrid>
      <w:tr w14:paraId="5E4B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64D949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746" w:type="dxa"/>
          </w:tcPr>
          <w:p w14:paraId="7B59BAFD">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谈判文件的商务条款</w:t>
            </w:r>
          </w:p>
        </w:tc>
        <w:tc>
          <w:tcPr>
            <w:tcW w:w="2708" w:type="dxa"/>
          </w:tcPr>
          <w:p w14:paraId="50903FD1">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响应文件的商务条款</w:t>
            </w:r>
          </w:p>
        </w:tc>
        <w:tc>
          <w:tcPr>
            <w:tcW w:w="1130" w:type="dxa"/>
          </w:tcPr>
          <w:p w14:paraId="6E96CDD8">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0033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787F31DF">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746" w:type="dxa"/>
            <w:vAlign w:val="center"/>
          </w:tcPr>
          <w:p w14:paraId="5FCD1081">
            <w:pPr>
              <w:rPr>
                <w:rFonts w:hint="eastAsia" w:ascii="仿宋" w:hAnsi="仿宋" w:eastAsia="仿宋" w:cs="仿宋"/>
                <w:color w:val="auto"/>
                <w:spacing w:val="-1"/>
                <w:kern w:val="0"/>
                <w:sz w:val="24"/>
              </w:rPr>
            </w:pPr>
          </w:p>
        </w:tc>
        <w:tc>
          <w:tcPr>
            <w:tcW w:w="2708" w:type="dxa"/>
            <w:vAlign w:val="center"/>
          </w:tcPr>
          <w:p w14:paraId="333FAC0E">
            <w:pPr>
              <w:rPr>
                <w:rFonts w:hint="eastAsia" w:ascii="仿宋" w:hAnsi="仿宋" w:eastAsia="仿宋" w:cs="仿宋"/>
                <w:color w:val="auto"/>
                <w:spacing w:val="-1"/>
                <w:kern w:val="0"/>
                <w:sz w:val="24"/>
              </w:rPr>
            </w:pPr>
          </w:p>
        </w:tc>
        <w:tc>
          <w:tcPr>
            <w:tcW w:w="1130" w:type="dxa"/>
            <w:vAlign w:val="center"/>
          </w:tcPr>
          <w:p w14:paraId="1911BDD8">
            <w:pPr>
              <w:rPr>
                <w:rFonts w:hint="eastAsia" w:ascii="仿宋" w:hAnsi="仿宋" w:eastAsia="仿宋" w:cs="仿宋"/>
                <w:color w:val="auto"/>
                <w:spacing w:val="-1"/>
                <w:kern w:val="0"/>
                <w:sz w:val="24"/>
              </w:rPr>
            </w:pPr>
          </w:p>
        </w:tc>
      </w:tr>
      <w:tr w14:paraId="7031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728DF61">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746" w:type="dxa"/>
            <w:vAlign w:val="center"/>
          </w:tcPr>
          <w:p w14:paraId="24375419">
            <w:pPr>
              <w:rPr>
                <w:rFonts w:hint="eastAsia" w:ascii="仿宋" w:hAnsi="仿宋" w:eastAsia="仿宋" w:cs="仿宋"/>
                <w:color w:val="auto"/>
                <w:spacing w:val="-1"/>
                <w:kern w:val="0"/>
                <w:sz w:val="24"/>
              </w:rPr>
            </w:pPr>
          </w:p>
        </w:tc>
        <w:tc>
          <w:tcPr>
            <w:tcW w:w="2708" w:type="dxa"/>
            <w:vAlign w:val="center"/>
          </w:tcPr>
          <w:p w14:paraId="45173457">
            <w:pPr>
              <w:rPr>
                <w:rFonts w:hint="eastAsia" w:ascii="仿宋" w:hAnsi="仿宋" w:eastAsia="仿宋" w:cs="仿宋"/>
                <w:color w:val="auto"/>
                <w:spacing w:val="-1"/>
                <w:kern w:val="0"/>
                <w:sz w:val="24"/>
              </w:rPr>
            </w:pPr>
          </w:p>
        </w:tc>
        <w:tc>
          <w:tcPr>
            <w:tcW w:w="1130" w:type="dxa"/>
            <w:vAlign w:val="center"/>
          </w:tcPr>
          <w:p w14:paraId="591E8197">
            <w:pPr>
              <w:rPr>
                <w:rFonts w:hint="eastAsia" w:ascii="仿宋" w:hAnsi="仿宋" w:eastAsia="仿宋" w:cs="仿宋"/>
                <w:color w:val="auto"/>
                <w:spacing w:val="-1"/>
                <w:kern w:val="0"/>
                <w:sz w:val="24"/>
              </w:rPr>
            </w:pPr>
          </w:p>
        </w:tc>
      </w:tr>
      <w:tr w14:paraId="0E6E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B63C115">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746" w:type="dxa"/>
            <w:vAlign w:val="center"/>
          </w:tcPr>
          <w:p w14:paraId="7F2A30A0">
            <w:pPr>
              <w:rPr>
                <w:rFonts w:hint="eastAsia" w:ascii="仿宋" w:hAnsi="仿宋" w:eastAsia="仿宋" w:cs="仿宋"/>
                <w:color w:val="auto"/>
                <w:spacing w:val="-1"/>
                <w:kern w:val="0"/>
                <w:sz w:val="24"/>
              </w:rPr>
            </w:pPr>
          </w:p>
        </w:tc>
        <w:tc>
          <w:tcPr>
            <w:tcW w:w="2708" w:type="dxa"/>
            <w:vAlign w:val="center"/>
          </w:tcPr>
          <w:p w14:paraId="07E71C31">
            <w:pPr>
              <w:rPr>
                <w:rFonts w:hint="eastAsia" w:ascii="仿宋" w:hAnsi="仿宋" w:eastAsia="仿宋" w:cs="仿宋"/>
                <w:color w:val="auto"/>
                <w:spacing w:val="-1"/>
                <w:kern w:val="0"/>
                <w:sz w:val="24"/>
              </w:rPr>
            </w:pPr>
          </w:p>
        </w:tc>
        <w:tc>
          <w:tcPr>
            <w:tcW w:w="1130" w:type="dxa"/>
            <w:vAlign w:val="center"/>
          </w:tcPr>
          <w:p w14:paraId="3BF08F1B">
            <w:pPr>
              <w:rPr>
                <w:rFonts w:hint="eastAsia" w:ascii="仿宋" w:hAnsi="仿宋" w:eastAsia="仿宋" w:cs="仿宋"/>
                <w:color w:val="auto"/>
                <w:spacing w:val="-1"/>
                <w:kern w:val="0"/>
                <w:sz w:val="24"/>
              </w:rPr>
            </w:pPr>
          </w:p>
        </w:tc>
      </w:tr>
      <w:tr w14:paraId="335A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64874BD">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746" w:type="dxa"/>
            <w:vAlign w:val="center"/>
          </w:tcPr>
          <w:p w14:paraId="6A39FE68">
            <w:pPr>
              <w:rPr>
                <w:rFonts w:hint="eastAsia" w:ascii="仿宋" w:hAnsi="仿宋" w:eastAsia="仿宋" w:cs="仿宋"/>
                <w:color w:val="auto"/>
                <w:spacing w:val="-1"/>
                <w:kern w:val="0"/>
                <w:sz w:val="24"/>
              </w:rPr>
            </w:pPr>
          </w:p>
        </w:tc>
        <w:tc>
          <w:tcPr>
            <w:tcW w:w="2708" w:type="dxa"/>
            <w:vAlign w:val="center"/>
          </w:tcPr>
          <w:p w14:paraId="270EDF4F">
            <w:pPr>
              <w:rPr>
                <w:rFonts w:hint="eastAsia" w:ascii="仿宋" w:hAnsi="仿宋" w:eastAsia="仿宋" w:cs="仿宋"/>
                <w:color w:val="auto"/>
                <w:spacing w:val="-1"/>
                <w:kern w:val="0"/>
                <w:sz w:val="24"/>
              </w:rPr>
            </w:pPr>
          </w:p>
        </w:tc>
        <w:tc>
          <w:tcPr>
            <w:tcW w:w="1130" w:type="dxa"/>
            <w:vAlign w:val="center"/>
          </w:tcPr>
          <w:p w14:paraId="09CE3888">
            <w:pPr>
              <w:rPr>
                <w:rFonts w:hint="eastAsia" w:ascii="仿宋" w:hAnsi="仿宋" w:eastAsia="仿宋" w:cs="仿宋"/>
                <w:color w:val="auto"/>
                <w:spacing w:val="-1"/>
                <w:kern w:val="0"/>
                <w:sz w:val="24"/>
              </w:rPr>
            </w:pPr>
          </w:p>
        </w:tc>
      </w:tr>
      <w:tr w14:paraId="0A9B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9714118">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746" w:type="dxa"/>
            <w:vAlign w:val="center"/>
          </w:tcPr>
          <w:p w14:paraId="744FC6C2">
            <w:pPr>
              <w:rPr>
                <w:rFonts w:hint="eastAsia" w:ascii="仿宋" w:hAnsi="仿宋" w:eastAsia="仿宋" w:cs="仿宋"/>
                <w:color w:val="auto"/>
                <w:spacing w:val="-1"/>
                <w:kern w:val="0"/>
                <w:sz w:val="24"/>
              </w:rPr>
            </w:pPr>
          </w:p>
        </w:tc>
        <w:tc>
          <w:tcPr>
            <w:tcW w:w="2708" w:type="dxa"/>
            <w:vAlign w:val="center"/>
          </w:tcPr>
          <w:p w14:paraId="257AB6FA">
            <w:pPr>
              <w:rPr>
                <w:rFonts w:hint="eastAsia" w:ascii="仿宋" w:hAnsi="仿宋" w:eastAsia="仿宋" w:cs="仿宋"/>
                <w:color w:val="auto"/>
                <w:spacing w:val="-1"/>
                <w:kern w:val="0"/>
                <w:sz w:val="24"/>
              </w:rPr>
            </w:pPr>
          </w:p>
        </w:tc>
        <w:tc>
          <w:tcPr>
            <w:tcW w:w="1130" w:type="dxa"/>
            <w:vAlign w:val="center"/>
          </w:tcPr>
          <w:p w14:paraId="435AE215">
            <w:pPr>
              <w:rPr>
                <w:rFonts w:hint="eastAsia" w:ascii="仿宋" w:hAnsi="仿宋" w:eastAsia="仿宋" w:cs="仿宋"/>
                <w:color w:val="auto"/>
                <w:spacing w:val="-1"/>
                <w:kern w:val="0"/>
                <w:sz w:val="24"/>
              </w:rPr>
            </w:pPr>
          </w:p>
        </w:tc>
      </w:tr>
      <w:tr w14:paraId="5E91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12B8718A">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746" w:type="dxa"/>
            <w:vAlign w:val="center"/>
          </w:tcPr>
          <w:p w14:paraId="1BE15A5A">
            <w:pPr>
              <w:rPr>
                <w:rFonts w:hint="eastAsia" w:ascii="仿宋" w:hAnsi="仿宋" w:eastAsia="仿宋" w:cs="仿宋"/>
                <w:color w:val="auto"/>
                <w:spacing w:val="-1"/>
                <w:kern w:val="0"/>
                <w:sz w:val="24"/>
              </w:rPr>
            </w:pPr>
          </w:p>
        </w:tc>
        <w:tc>
          <w:tcPr>
            <w:tcW w:w="2708" w:type="dxa"/>
            <w:vAlign w:val="center"/>
          </w:tcPr>
          <w:p w14:paraId="0C92EE0A">
            <w:pPr>
              <w:rPr>
                <w:rFonts w:hint="eastAsia" w:ascii="仿宋" w:hAnsi="仿宋" w:eastAsia="仿宋" w:cs="仿宋"/>
                <w:color w:val="auto"/>
                <w:spacing w:val="-1"/>
                <w:kern w:val="0"/>
                <w:sz w:val="24"/>
              </w:rPr>
            </w:pPr>
          </w:p>
        </w:tc>
        <w:tc>
          <w:tcPr>
            <w:tcW w:w="1130" w:type="dxa"/>
            <w:vAlign w:val="center"/>
          </w:tcPr>
          <w:p w14:paraId="52AFA17D">
            <w:pPr>
              <w:rPr>
                <w:rFonts w:hint="eastAsia" w:ascii="仿宋" w:hAnsi="仿宋" w:eastAsia="仿宋" w:cs="仿宋"/>
                <w:color w:val="auto"/>
                <w:spacing w:val="-1"/>
                <w:kern w:val="0"/>
                <w:sz w:val="24"/>
              </w:rPr>
            </w:pPr>
          </w:p>
        </w:tc>
      </w:tr>
      <w:tr w14:paraId="085A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05E8A82">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746" w:type="dxa"/>
            <w:vAlign w:val="center"/>
          </w:tcPr>
          <w:p w14:paraId="17C01760">
            <w:pPr>
              <w:rPr>
                <w:rFonts w:hint="eastAsia" w:ascii="仿宋" w:hAnsi="仿宋" w:eastAsia="仿宋" w:cs="仿宋"/>
                <w:color w:val="auto"/>
                <w:spacing w:val="-1"/>
                <w:kern w:val="0"/>
                <w:sz w:val="24"/>
              </w:rPr>
            </w:pPr>
          </w:p>
        </w:tc>
        <w:tc>
          <w:tcPr>
            <w:tcW w:w="2708" w:type="dxa"/>
            <w:vAlign w:val="center"/>
          </w:tcPr>
          <w:p w14:paraId="525843B1">
            <w:pPr>
              <w:rPr>
                <w:rFonts w:hint="eastAsia" w:ascii="仿宋" w:hAnsi="仿宋" w:eastAsia="仿宋" w:cs="仿宋"/>
                <w:color w:val="auto"/>
                <w:spacing w:val="-1"/>
                <w:kern w:val="0"/>
                <w:sz w:val="24"/>
              </w:rPr>
            </w:pPr>
          </w:p>
        </w:tc>
        <w:tc>
          <w:tcPr>
            <w:tcW w:w="1130" w:type="dxa"/>
            <w:vAlign w:val="center"/>
          </w:tcPr>
          <w:p w14:paraId="312CA51A">
            <w:pPr>
              <w:rPr>
                <w:rFonts w:hint="eastAsia" w:ascii="仿宋" w:hAnsi="仿宋" w:eastAsia="仿宋" w:cs="仿宋"/>
                <w:color w:val="auto"/>
                <w:spacing w:val="-1"/>
                <w:kern w:val="0"/>
                <w:sz w:val="24"/>
              </w:rPr>
            </w:pPr>
          </w:p>
        </w:tc>
      </w:tr>
      <w:tr w14:paraId="4899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BFAB1CB">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746" w:type="dxa"/>
            <w:vAlign w:val="center"/>
          </w:tcPr>
          <w:p w14:paraId="529959A1">
            <w:pPr>
              <w:rPr>
                <w:rFonts w:hint="eastAsia" w:ascii="仿宋" w:hAnsi="仿宋" w:eastAsia="仿宋" w:cs="仿宋"/>
                <w:color w:val="auto"/>
                <w:spacing w:val="-1"/>
                <w:kern w:val="0"/>
                <w:sz w:val="24"/>
              </w:rPr>
            </w:pPr>
          </w:p>
        </w:tc>
        <w:tc>
          <w:tcPr>
            <w:tcW w:w="2708" w:type="dxa"/>
            <w:vAlign w:val="center"/>
          </w:tcPr>
          <w:p w14:paraId="46700ECE">
            <w:pPr>
              <w:rPr>
                <w:rFonts w:hint="eastAsia" w:ascii="仿宋" w:hAnsi="仿宋" w:eastAsia="仿宋" w:cs="仿宋"/>
                <w:color w:val="auto"/>
                <w:spacing w:val="-1"/>
                <w:kern w:val="0"/>
                <w:sz w:val="24"/>
              </w:rPr>
            </w:pPr>
          </w:p>
        </w:tc>
        <w:tc>
          <w:tcPr>
            <w:tcW w:w="1130" w:type="dxa"/>
            <w:vAlign w:val="center"/>
          </w:tcPr>
          <w:p w14:paraId="0E883368">
            <w:pPr>
              <w:rPr>
                <w:rFonts w:hint="eastAsia" w:ascii="仿宋" w:hAnsi="仿宋" w:eastAsia="仿宋" w:cs="仿宋"/>
                <w:color w:val="auto"/>
                <w:spacing w:val="-1"/>
                <w:kern w:val="0"/>
                <w:sz w:val="24"/>
              </w:rPr>
            </w:pPr>
          </w:p>
        </w:tc>
      </w:tr>
      <w:tr w14:paraId="5F6C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FF08FC5">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746" w:type="dxa"/>
            <w:vAlign w:val="center"/>
          </w:tcPr>
          <w:p w14:paraId="07C39939">
            <w:pPr>
              <w:rPr>
                <w:rFonts w:hint="eastAsia" w:ascii="仿宋" w:hAnsi="仿宋" w:eastAsia="仿宋" w:cs="仿宋"/>
                <w:color w:val="auto"/>
                <w:spacing w:val="-1"/>
                <w:kern w:val="0"/>
                <w:sz w:val="24"/>
              </w:rPr>
            </w:pPr>
          </w:p>
        </w:tc>
        <w:tc>
          <w:tcPr>
            <w:tcW w:w="2708" w:type="dxa"/>
            <w:vAlign w:val="center"/>
          </w:tcPr>
          <w:p w14:paraId="602A33D6">
            <w:pPr>
              <w:rPr>
                <w:rFonts w:hint="eastAsia" w:ascii="仿宋" w:hAnsi="仿宋" w:eastAsia="仿宋" w:cs="仿宋"/>
                <w:color w:val="auto"/>
                <w:spacing w:val="-1"/>
                <w:kern w:val="0"/>
                <w:sz w:val="24"/>
              </w:rPr>
            </w:pPr>
          </w:p>
        </w:tc>
        <w:tc>
          <w:tcPr>
            <w:tcW w:w="1130" w:type="dxa"/>
            <w:vAlign w:val="center"/>
          </w:tcPr>
          <w:p w14:paraId="30E1CF01">
            <w:pPr>
              <w:rPr>
                <w:rFonts w:hint="eastAsia" w:ascii="仿宋" w:hAnsi="仿宋" w:eastAsia="仿宋" w:cs="仿宋"/>
                <w:color w:val="auto"/>
                <w:spacing w:val="-1"/>
                <w:kern w:val="0"/>
                <w:sz w:val="24"/>
              </w:rPr>
            </w:pPr>
          </w:p>
        </w:tc>
      </w:tr>
      <w:tr w14:paraId="34F1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882E26A">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746" w:type="dxa"/>
            <w:vAlign w:val="center"/>
          </w:tcPr>
          <w:p w14:paraId="04D45CF8">
            <w:pPr>
              <w:rPr>
                <w:rFonts w:hint="eastAsia" w:ascii="仿宋" w:hAnsi="仿宋" w:eastAsia="仿宋" w:cs="仿宋"/>
                <w:color w:val="auto"/>
                <w:spacing w:val="-1"/>
                <w:kern w:val="0"/>
                <w:sz w:val="24"/>
              </w:rPr>
            </w:pPr>
          </w:p>
        </w:tc>
        <w:tc>
          <w:tcPr>
            <w:tcW w:w="2708" w:type="dxa"/>
            <w:vAlign w:val="center"/>
          </w:tcPr>
          <w:p w14:paraId="606A380F">
            <w:pPr>
              <w:rPr>
                <w:rFonts w:hint="eastAsia" w:ascii="仿宋" w:hAnsi="仿宋" w:eastAsia="仿宋" w:cs="仿宋"/>
                <w:color w:val="auto"/>
                <w:spacing w:val="-1"/>
                <w:kern w:val="0"/>
                <w:sz w:val="24"/>
              </w:rPr>
            </w:pPr>
          </w:p>
        </w:tc>
        <w:tc>
          <w:tcPr>
            <w:tcW w:w="1130" w:type="dxa"/>
            <w:vAlign w:val="center"/>
          </w:tcPr>
          <w:p w14:paraId="5A814FF9">
            <w:pPr>
              <w:rPr>
                <w:rFonts w:hint="eastAsia" w:ascii="仿宋" w:hAnsi="仿宋" w:eastAsia="仿宋" w:cs="仿宋"/>
                <w:color w:val="auto"/>
                <w:spacing w:val="-1"/>
                <w:kern w:val="0"/>
                <w:sz w:val="24"/>
              </w:rPr>
            </w:pPr>
          </w:p>
        </w:tc>
      </w:tr>
      <w:tr w14:paraId="2C84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4E85403C">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746" w:type="dxa"/>
            <w:vAlign w:val="center"/>
          </w:tcPr>
          <w:p w14:paraId="20394E54">
            <w:pPr>
              <w:rPr>
                <w:rFonts w:hint="eastAsia" w:ascii="仿宋" w:hAnsi="仿宋" w:eastAsia="仿宋" w:cs="仿宋"/>
                <w:color w:val="auto"/>
                <w:spacing w:val="-1"/>
                <w:kern w:val="0"/>
                <w:sz w:val="24"/>
              </w:rPr>
            </w:pPr>
          </w:p>
        </w:tc>
        <w:tc>
          <w:tcPr>
            <w:tcW w:w="2708" w:type="dxa"/>
            <w:vAlign w:val="center"/>
          </w:tcPr>
          <w:p w14:paraId="5F424635">
            <w:pPr>
              <w:rPr>
                <w:rFonts w:hint="eastAsia" w:ascii="仿宋" w:hAnsi="仿宋" w:eastAsia="仿宋" w:cs="仿宋"/>
                <w:color w:val="auto"/>
                <w:spacing w:val="-1"/>
                <w:kern w:val="0"/>
                <w:sz w:val="24"/>
              </w:rPr>
            </w:pPr>
          </w:p>
        </w:tc>
        <w:tc>
          <w:tcPr>
            <w:tcW w:w="1130" w:type="dxa"/>
            <w:vAlign w:val="center"/>
          </w:tcPr>
          <w:p w14:paraId="1B56C034">
            <w:pPr>
              <w:rPr>
                <w:rFonts w:hint="eastAsia" w:ascii="仿宋" w:hAnsi="仿宋" w:eastAsia="仿宋" w:cs="仿宋"/>
                <w:color w:val="auto"/>
                <w:spacing w:val="-1"/>
                <w:kern w:val="0"/>
                <w:sz w:val="24"/>
              </w:rPr>
            </w:pPr>
          </w:p>
        </w:tc>
      </w:tr>
      <w:tr w14:paraId="6BBC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4C5A2AC">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746" w:type="dxa"/>
            <w:vAlign w:val="center"/>
          </w:tcPr>
          <w:p w14:paraId="04769F9C">
            <w:pPr>
              <w:rPr>
                <w:rFonts w:hint="eastAsia" w:ascii="仿宋" w:hAnsi="仿宋" w:eastAsia="仿宋" w:cs="仿宋"/>
                <w:color w:val="auto"/>
                <w:spacing w:val="-1"/>
                <w:kern w:val="0"/>
                <w:sz w:val="24"/>
              </w:rPr>
            </w:pPr>
          </w:p>
        </w:tc>
        <w:tc>
          <w:tcPr>
            <w:tcW w:w="2708" w:type="dxa"/>
            <w:vAlign w:val="center"/>
          </w:tcPr>
          <w:p w14:paraId="5C6444C4">
            <w:pPr>
              <w:rPr>
                <w:rFonts w:hint="eastAsia" w:ascii="仿宋" w:hAnsi="仿宋" w:eastAsia="仿宋" w:cs="仿宋"/>
                <w:color w:val="auto"/>
                <w:spacing w:val="-1"/>
                <w:kern w:val="0"/>
                <w:sz w:val="24"/>
              </w:rPr>
            </w:pPr>
          </w:p>
        </w:tc>
        <w:tc>
          <w:tcPr>
            <w:tcW w:w="1130" w:type="dxa"/>
            <w:vAlign w:val="center"/>
          </w:tcPr>
          <w:p w14:paraId="27D1F934">
            <w:pPr>
              <w:rPr>
                <w:rFonts w:hint="eastAsia" w:ascii="仿宋" w:hAnsi="仿宋" w:eastAsia="仿宋" w:cs="仿宋"/>
                <w:color w:val="auto"/>
                <w:spacing w:val="-1"/>
                <w:kern w:val="0"/>
                <w:sz w:val="24"/>
              </w:rPr>
            </w:pPr>
          </w:p>
        </w:tc>
      </w:tr>
      <w:tr w14:paraId="381B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2FE2ED8B">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746" w:type="dxa"/>
            <w:vAlign w:val="center"/>
          </w:tcPr>
          <w:p w14:paraId="317B5C66">
            <w:pPr>
              <w:rPr>
                <w:rFonts w:hint="eastAsia" w:ascii="仿宋" w:hAnsi="仿宋" w:eastAsia="仿宋" w:cs="仿宋"/>
                <w:color w:val="auto"/>
                <w:spacing w:val="-1"/>
                <w:kern w:val="0"/>
                <w:sz w:val="24"/>
              </w:rPr>
            </w:pPr>
          </w:p>
        </w:tc>
        <w:tc>
          <w:tcPr>
            <w:tcW w:w="2708" w:type="dxa"/>
            <w:vAlign w:val="center"/>
          </w:tcPr>
          <w:p w14:paraId="3DE1BABD">
            <w:pPr>
              <w:rPr>
                <w:rFonts w:hint="eastAsia" w:ascii="仿宋" w:hAnsi="仿宋" w:eastAsia="仿宋" w:cs="仿宋"/>
                <w:color w:val="auto"/>
                <w:spacing w:val="-1"/>
                <w:kern w:val="0"/>
                <w:sz w:val="24"/>
              </w:rPr>
            </w:pPr>
          </w:p>
        </w:tc>
        <w:tc>
          <w:tcPr>
            <w:tcW w:w="1130" w:type="dxa"/>
            <w:vAlign w:val="center"/>
          </w:tcPr>
          <w:p w14:paraId="31CD086F">
            <w:pPr>
              <w:rPr>
                <w:rFonts w:hint="eastAsia" w:ascii="仿宋" w:hAnsi="仿宋" w:eastAsia="仿宋" w:cs="仿宋"/>
                <w:color w:val="auto"/>
                <w:spacing w:val="-1"/>
                <w:kern w:val="0"/>
                <w:sz w:val="24"/>
              </w:rPr>
            </w:pPr>
          </w:p>
        </w:tc>
      </w:tr>
      <w:tr w14:paraId="3A79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3AC0B1F">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746" w:type="dxa"/>
            <w:vAlign w:val="center"/>
          </w:tcPr>
          <w:p w14:paraId="4922DD90">
            <w:pPr>
              <w:rPr>
                <w:rFonts w:hint="eastAsia" w:ascii="仿宋" w:hAnsi="仿宋" w:eastAsia="仿宋" w:cs="仿宋"/>
                <w:color w:val="auto"/>
                <w:spacing w:val="-1"/>
                <w:kern w:val="0"/>
                <w:sz w:val="24"/>
              </w:rPr>
            </w:pPr>
          </w:p>
        </w:tc>
        <w:tc>
          <w:tcPr>
            <w:tcW w:w="2708" w:type="dxa"/>
            <w:vAlign w:val="center"/>
          </w:tcPr>
          <w:p w14:paraId="26048431">
            <w:pPr>
              <w:rPr>
                <w:rFonts w:hint="eastAsia" w:ascii="仿宋" w:hAnsi="仿宋" w:eastAsia="仿宋" w:cs="仿宋"/>
                <w:color w:val="auto"/>
                <w:spacing w:val="-1"/>
                <w:kern w:val="0"/>
                <w:sz w:val="24"/>
              </w:rPr>
            </w:pPr>
          </w:p>
        </w:tc>
        <w:tc>
          <w:tcPr>
            <w:tcW w:w="1130" w:type="dxa"/>
            <w:vAlign w:val="center"/>
          </w:tcPr>
          <w:p w14:paraId="59F18F2D">
            <w:pPr>
              <w:rPr>
                <w:rFonts w:hint="eastAsia" w:ascii="仿宋" w:hAnsi="仿宋" w:eastAsia="仿宋" w:cs="仿宋"/>
                <w:color w:val="auto"/>
                <w:spacing w:val="-1"/>
                <w:kern w:val="0"/>
                <w:sz w:val="24"/>
              </w:rPr>
            </w:pPr>
          </w:p>
        </w:tc>
      </w:tr>
      <w:tr w14:paraId="733A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6F7BE52">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746" w:type="dxa"/>
            <w:vAlign w:val="center"/>
          </w:tcPr>
          <w:p w14:paraId="3761546F">
            <w:pPr>
              <w:rPr>
                <w:rFonts w:hint="eastAsia" w:ascii="仿宋" w:hAnsi="仿宋" w:eastAsia="仿宋" w:cs="仿宋"/>
                <w:color w:val="auto"/>
                <w:spacing w:val="-1"/>
                <w:kern w:val="0"/>
                <w:sz w:val="24"/>
              </w:rPr>
            </w:pPr>
          </w:p>
        </w:tc>
        <w:tc>
          <w:tcPr>
            <w:tcW w:w="2708" w:type="dxa"/>
            <w:vAlign w:val="center"/>
          </w:tcPr>
          <w:p w14:paraId="0D962C78">
            <w:pPr>
              <w:rPr>
                <w:rFonts w:hint="eastAsia" w:ascii="仿宋" w:hAnsi="仿宋" w:eastAsia="仿宋" w:cs="仿宋"/>
                <w:color w:val="auto"/>
                <w:spacing w:val="-1"/>
                <w:kern w:val="0"/>
                <w:sz w:val="24"/>
              </w:rPr>
            </w:pPr>
          </w:p>
        </w:tc>
        <w:tc>
          <w:tcPr>
            <w:tcW w:w="1130" w:type="dxa"/>
            <w:vAlign w:val="center"/>
          </w:tcPr>
          <w:p w14:paraId="62545D01">
            <w:pPr>
              <w:rPr>
                <w:rFonts w:hint="eastAsia" w:ascii="仿宋" w:hAnsi="仿宋" w:eastAsia="仿宋" w:cs="仿宋"/>
                <w:color w:val="auto"/>
                <w:spacing w:val="-1"/>
                <w:kern w:val="0"/>
                <w:sz w:val="24"/>
              </w:rPr>
            </w:pPr>
          </w:p>
        </w:tc>
      </w:tr>
    </w:tbl>
    <w:p w14:paraId="2EE264ED">
      <w:pPr>
        <w:rPr>
          <w:rFonts w:hint="eastAsia" w:ascii="仿宋" w:hAnsi="仿宋" w:eastAsia="仿宋" w:cs="仿宋"/>
          <w:color w:val="auto"/>
          <w:spacing w:val="-1"/>
          <w:kern w:val="0"/>
          <w:sz w:val="24"/>
        </w:rPr>
      </w:pPr>
    </w:p>
    <w:p w14:paraId="62F11B35">
      <w:pPr>
        <w:ind w:firstLine="476" w:firstLineChars="200"/>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注：凡</w:t>
      </w:r>
      <w:r>
        <w:rPr>
          <w:rFonts w:hint="eastAsia" w:ascii="仿宋" w:hAnsi="仿宋" w:eastAsia="仿宋" w:cs="仿宋"/>
          <w:color w:val="auto"/>
          <w:spacing w:val="-1"/>
          <w:kern w:val="0"/>
          <w:sz w:val="24"/>
          <w:lang w:eastAsia="zh-CN"/>
        </w:rPr>
        <w:t>响应</w:t>
      </w:r>
      <w:r>
        <w:rPr>
          <w:rFonts w:hint="eastAsia" w:ascii="仿宋" w:hAnsi="仿宋" w:eastAsia="仿宋" w:cs="仿宋"/>
          <w:color w:val="auto"/>
          <w:spacing w:val="-1"/>
          <w:kern w:val="0"/>
          <w:sz w:val="24"/>
        </w:rPr>
        <w:t>文件中商务条款（包括供货期、付款</w:t>
      </w:r>
      <w:r>
        <w:rPr>
          <w:rFonts w:hint="eastAsia" w:ascii="仿宋" w:hAnsi="仿宋" w:eastAsia="仿宋" w:cs="仿宋"/>
          <w:color w:val="auto"/>
          <w:spacing w:val="-1"/>
          <w:kern w:val="0"/>
          <w:sz w:val="24"/>
          <w:lang w:eastAsia="zh-CN"/>
        </w:rPr>
        <w:t>方式</w:t>
      </w:r>
      <w:r>
        <w:rPr>
          <w:rFonts w:hint="eastAsia" w:ascii="仿宋" w:hAnsi="仿宋" w:eastAsia="仿宋" w:cs="仿宋"/>
          <w:color w:val="auto"/>
          <w:spacing w:val="-1"/>
          <w:kern w:val="0"/>
          <w:sz w:val="24"/>
        </w:rPr>
        <w:t>、</w:t>
      </w:r>
      <w:r>
        <w:rPr>
          <w:rFonts w:hint="eastAsia" w:ascii="仿宋" w:hAnsi="仿宋" w:eastAsia="仿宋" w:cs="仿宋"/>
          <w:color w:val="auto"/>
          <w:spacing w:val="-1"/>
          <w:kern w:val="0"/>
          <w:sz w:val="24"/>
          <w:lang w:eastAsia="zh-CN"/>
        </w:rPr>
        <w:t>投标保证金、</w:t>
      </w:r>
      <w:r>
        <w:rPr>
          <w:rFonts w:hint="eastAsia" w:ascii="仿宋" w:hAnsi="仿宋" w:eastAsia="仿宋" w:cs="仿宋"/>
          <w:color w:val="auto"/>
          <w:spacing w:val="-1"/>
          <w:kern w:val="0"/>
          <w:sz w:val="24"/>
        </w:rPr>
        <w:t>合同条款以及其它所有商务内容）与</w:t>
      </w:r>
      <w:r>
        <w:rPr>
          <w:rFonts w:hint="eastAsia" w:ascii="仿宋" w:hAnsi="仿宋" w:eastAsia="仿宋" w:cs="仿宋"/>
          <w:color w:val="auto"/>
          <w:spacing w:val="-1"/>
          <w:kern w:val="0"/>
          <w:sz w:val="24"/>
          <w:lang w:eastAsia="zh-CN"/>
        </w:rPr>
        <w:t>谈判文件</w:t>
      </w:r>
      <w:r>
        <w:rPr>
          <w:rFonts w:hint="eastAsia" w:ascii="仿宋" w:hAnsi="仿宋" w:eastAsia="仿宋" w:cs="仿宋"/>
          <w:color w:val="auto"/>
          <w:spacing w:val="-1"/>
          <w:kern w:val="0"/>
          <w:sz w:val="24"/>
        </w:rPr>
        <w:t>存在正偏差的，均应在此表中列出（不允许存在负偏离），未在此表中列出的视同完全满足谈判文件要求。</w:t>
      </w:r>
    </w:p>
    <w:p w14:paraId="40E3620A">
      <w:pPr>
        <w:rPr>
          <w:rFonts w:hint="eastAsia" w:ascii="仿宋" w:hAnsi="仿宋" w:eastAsia="仿宋" w:cs="仿宋"/>
          <w:color w:val="auto"/>
          <w:spacing w:val="-1"/>
          <w:kern w:val="0"/>
          <w:sz w:val="24"/>
        </w:rPr>
      </w:pPr>
    </w:p>
    <w:p w14:paraId="1EFEE0C9">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rPr>
      </w:pPr>
    </w:p>
    <w:p w14:paraId="29B09935">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rPr>
      </w:pPr>
    </w:p>
    <w:p w14:paraId="3BF9A1B3">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09806770">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28C56279">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3FE32399">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rPr>
      </w:pPr>
    </w:p>
    <w:p w14:paraId="438B26BD">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684889B6">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170227B4">
      <w:pPr>
        <w:pStyle w:val="30"/>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05BACFDE">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3C50D582">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7、投标人基本情况表</w:t>
      </w:r>
    </w:p>
    <w:p w14:paraId="0921AEDB">
      <w:pPr>
        <w:pStyle w:val="7"/>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0"/>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6F21E49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059DD26">
            <w:pPr>
              <w:pStyle w:val="33"/>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79C9CFB6">
            <w:pPr>
              <w:rPr>
                <w:rFonts w:hint="eastAsia" w:ascii="仿宋" w:hAnsi="仿宋" w:eastAsia="仿宋" w:cs="仿宋"/>
                <w:color w:val="auto"/>
              </w:rPr>
            </w:pPr>
          </w:p>
        </w:tc>
      </w:tr>
      <w:tr w14:paraId="6EDBFF9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0DADD61">
            <w:pPr>
              <w:pStyle w:val="33"/>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35FDD1E3">
            <w:pPr>
              <w:rPr>
                <w:rFonts w:hint="eastAsia" w:ascii="仿宋" w:hAnsi="仿宋" w:eastAsia="仿宋" w:cs="仿宋"/>
                <w:color w:val="auto"/>
              </w:rPr>
            </w:pPr>
          </w:p>
        </w:tc>
      </w:tr>
      <w:tr w14:paraId="1E67324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0F06F60">
            <w:pPr>
              <w:pStyle w:val="33"/>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13BE2BF6">
            <w:pPr>
              <w:rPr>
                <w:rFonts w:hint="eastAsia" w:ascii="仿宋" w:hAnsi="仿宋" w:eastAsia="仿宋" w:cs="仿宋"/>
                <w:color w:val="auto"/>
              </w:rPr>
            </w:pPr>
          </w:p>
        </w:tc>
      </w:tr>
      <w:tr w14:paraId="38233D9F">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2FBC963">
            <w:pPr>
              <w:pStyle w:val="33"/>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3415285">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14:paraId="4F459D3B">
            <w:pPr>
              <w:pStyle w:val="33"/>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640EF902">
            <w:pPr>
              <w:rPr>
                <w:rFonts w:hint="eastAsia" w:ascii="仿宋" w:hAnsi="仿宋" w:eastAsia="仿宋" w:cs="仿宋"/>
                <w:color w:val="auto"/>
              </w:rPr>
            </w:pPr>
          </w:p>
        </w:tc>
      </w:tr>
      <w:tr w14:paraId="0C982AA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D2ADCBE">
            <w:pPr>
              <w:pStyle w:val="33"/>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6CBF0B72">
            <w:pPr>
              <w:rPr>
                <w:rFonts w:hint="eastAsia" w:ascii="仿宋" w:hAnsi="仿宋" w:eastAsia="仿宋" w:cs="仿宋"/>
                <w:color w:val="auto"/>
              </w:rPr>
            </w:pPr>
          </w:p>
        </w:tc>
      </w:tr>
      <w:tr w14:paraId="5A184483">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0C590ED">
            <w:pPr>
              <w:pStyle w:val="33"/>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663D4A65">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14:paraId="5C3B81A7">
            <w:pPr>
              <w:pStyle w:val="33"/>
              <w:kinsoku w:val="0"/>
              <w:overflowPunct w:val="0"/>
              <w:spacing w:before="4"/>
              <w:rPr>
                <w:rFonts w:hint="eastAsia" w:ascii="仿宋" w:hAnsi="仿宋" w:eastAsia="仿宋" w:cs="仿宋"/>
                <w:b/>
                <w:bCs/>
                <w:color w:val="auto"/>
                <w:sz w:val="20"/>
                <w:szCs w:val="20"/>
              </w:rPr>
            </w:pPr>
          </w:p>
          <w:p w14:paraId="5B13CB0F">
            <w:pPr>
              <w:pStyle w:val="33"/>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62136360">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14:paraId="65A286E3">
            <w:pPr>
              <w:pStyle w:val="33"/>
              <w:kinsoku w:val="0"/>
              <w:overflowPunct w:val="0"/>
              <w:spacing w:before="4"/>
              <w:rPr>
                <w:rFonts w:hint="eastAsia" w:ascii="仿宋" w:hAnsi="仿宋" w:eastAsia="仿宋" w:cs="仿宋"/>
                <w:b/>
                <w:bCs/>
                <w:color w:val="auto"/>
                <w:sz w:val="20"/>
                <w:szCs w:val="20"/>
              </w:rPr>
            </w:pPr>
          </w:p>
          <w:p w14:paraId="196BE224">
            <w:pPr>
              <w:pStyle w:val="33"/>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14:paraId="3D939F5D">
            <w:pPr>
              <w:rPr>
                <w:rFonts w:hint="eastAsia" w:ascii="仿宋" w:hAnsi="仿宋" w:eastAsia="仿宋" w:cs="仿宋"/>
                <w:color w:val="auto"/>
              </w:rPr>
            </w:pPr>
          </w:p>
        </w:tc>
      </w:tr>
      <w:tr w14:paraId="60DF8512">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30D017B4">
            <w:pPr>
              <w:pStyle w:val="33"/>
              <w:kinsoku w:val="0"/>
              <w:overflowPunct w:val="0"/>
              <w:rPr>
                <w:rFonts w:hint="eastAsia" w:ascii="仿宋" w:hAnsi="仿宋" w:eastAsia="仿宋" w:cs="仿宋"/>
                <w:b/>
                <w:bCs/>
                <w:color w:val="auto"/>
              </w:rPr>
            </w:pPr>
          </w:p>
          <w:p w14:paraId="66E916D4">
            <w:pPr>
              <w:pStyle w:val="33"/>
              <w:kinsoku w:val="0"/>
              <w:overflowPunct w:val="0"/>
              <w:rPr>
                <w:rFonts w:hint="eastAsia" w:ascii="仿宋" w:hAnsi="仿宋" w:eastAsia="仿宋" w:cs="仿宋"/>
                <w:b/>
                <w:bCs/>
                <w:color w:val="auto"/>
              </w:rPr>
            </w:pPr>
          </w:p>
          <w:p w14:paraId="1074E24C">
            <w:pPr>
              <w:pStyle w:val="33"/>
              <w:kinsoku w:val="0"/>
              <w:overflowPunct w:val="0"/>
              <w:rPr>
                <w:rFonts w:hint="eastAsia" w:ascii="仿宋" w:hAnsi="仿宋" w:eastAsia="仿宋" w:cs="仿宋"/>
                <w:b/>
                <w:bCs/>
                <w:color w:val="auto"/>
              </w:rPr>
            </w:pPr>
          </w:p>
          <w:p w14:paraId="2C819F59">
            <w:pPr>
              <w:pStyle w:val="33"/>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778E7CEA">
            <w:pPr>
              <w:pStyle w:val="33"/>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0BCF9924">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14:paraId="6ADA0A64">
            <w:pPr>
              <w:pStyle w:val="33"/>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72188595">
            <w:pPr>
              <w:rPr>
                <w:rFonts w:hint="eastAsia" w:ascii="仿宋" w:hAnsi="仿宋" w:eastAsia="仿宋" w:cs="仿宋"/>
                <w:color w:val="auto"/>
              </w:rPr>
            </w:pPr>
          </w:p>
        </w:tc>
      </w:tr>
      <w:tr w14:paraId="73ACA90B">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01C19FF">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14:paraId="6666A6FF">
            <w:pPr>
              <w:pStyle w:val="33"/>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单位行政和技术负责人</w:t>
            </w:r>
          </w:p>
        </w:tc>
      </w:tr>
      <w:tr w14:paraId="7BF6650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FE6BEF1">
            <w:pPr>
              <w:pStyle w:val="33"/>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20B288C6">
            <w:pPr>
              <w:pStyle w:val="33"/>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70C56EEB">
            <w:pPr>
              <w:pStyle w:val="33"/>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0942BFF1">
            <w:pPr>
              <w:pStyle w:val="33"/>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0A9471B8">
            <w:pPr>
              <w:pStyle w:val="33"/>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305E4294">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0489B83">
            <w:pPr>
              <w:pStyle w:val="33"/>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0D5A62D9">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AA6AA48">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3A6DD98">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26B478B">
            <w:pPr>
              <w:rPr>
                <w:rFonts w:hint="eastAsia" w:ascii="仿宋" w:hAnsi="仿宋" w:eastAsia="仿宋" w:cs="仿宋"/>
                <w:color w:val="auto"/>
              </w:rPr>
            </w:pPr>
          </w:p>
        </w:tc>
      </w:tr>
      <w:tr w14:paraId="2687100A">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0D2361A">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63A6168B">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E7271EA">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EE8DBD3">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FCF23D4">
            <w:pPr>
              <w:rPr>
                <w:rFonts w:hint="eastAsia" w:ascii="仿宋" w:hAnsi="仿宋" w:eastAsia="仿宋" w:cs="仿宋"/>
                <w:color w:val="auto"/>
              </w:rPr>
            </w:pPr>
          </w:p>
        </w:tc>
      </w:tr>
      <w:tr w14:paraId="25FC2AF1">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1A3A76D">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3A596A7A">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74D02C0">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645A0A4">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FE1D7E3">
            <w:pPr>
              <w:rPr>
                <w:rFonts w:hint="eastAsia" w:ascii="仿宋" w:hAnsi="仿宋" w:eastAsia="仿宋" w:cs="仿宋"/>
                <w:color w:val="auto"/>
              </w:rPr>
            </w:pPr>
          </w:p>
        </w:tc>
      </w:tr>
      <w:tr w14:paraId="7029609E">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39A21C0">
            <w:pPr>
              <w:pStyle w:val="33"/>
              <w:kinsoku w:val="0"/>
              <w:overflowPunct w:val="0"/>
              <w:spacing w:before="1"/>
              <w:rPr>
                <w:rFonts w:hint="eastAsia" w:ascii="仿宋" w:hAnsi="仿宋" w:eastAsia="仿宋" w:cs="仿宋"/>
                <w:b/>
                <w:bCs/>
                <w:color w:val="auto"/>
                <w:sz w:val="23"/>
                <w:szCs w:val="23"/>
              </w:rPr>
            </w:pPr>
          </w:p>
          <w:p w14:paraId="6A327193">
            <w:pPr>
              <w:pStyle w:val="33"/>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2831C2AF">
            <w:pPr>
              <w:rPr>
                <w:rFonts w:hint="eastAsia" w:ascii="仿宋" w:hAnsi="仿宋" w:eastAsia="仿宋" w:cs="仿宋"/>
                <w:color w:val="auto"/>
              </w:rPr>
            </w:pPr>
          </w:p>
        </w:tc>
      </w:tr>
    </w:tbl>
    <w:p w14:paraId="1E8A57BD">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C458B1D">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2D60C265">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11674D67">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3A8BB845">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46E758F7">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FBF4775">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37EA0E9">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14:paraId="46C98D49">
      <w:pPr>
        <w:jc w:val="center"/>
        <w:rPr>
          <w:rFonts w:hint="eastAsia" w:ascii="仿宋" w:hAnsi="仿宋" w:eastAsia="仿宋" w:cs="仿宋"/>
          <w:b/>
          <w:bCs/>
          <w:color w:val="auto"/>
          <w:sz w:val="36"/>
          <w:szCs w:val="36"/>
          <w:highlight w:val="none"/>
          <w:lang w:val="en-US" w:eastAsia="zh-CN"/>
        </w:rPr>
      </w:pPr>
    </w:p>
    <w:p w14:paraId="52553B51">
      <w:pPr>
        <w:jc w:val="center"/>
        <w:rPr>
          <w:rFonts w:hint="eastAsia" w:ascii="仿宋" w:hAnsi="仿宋" w:eastAsia="仿宋" w:cs="仿宋"/>
          <w:b/>
          <w:bCs/>
          <w:color w:val="auto"/>
          <w:sz w:val="36"/>
          <w:szCs w:val="36"/>
          <w:highlight w:val="none"/>
          <w:lang w:val="en-US" w:eastAsia="zh-CN"/>
        </w:rPr>
      </w:pPr>
    </w:p>
    <w:p w14:paraId="07B813EB">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8、成交服务费支付承诺书</w:t>
      </w:r>
    </w:p>
    <w:p w14:paraId="137EAD3A">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4E144CF6">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文件规定的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服务费。</w:t>
      </w:r>
    </w:p>
    <w:p w14:paraId="7F73FBE5">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47DBEE1F">
      <w:pPr>
        <w:spacing w:line="440" w:lineRule="exact"/>
        <w:ind w:firstLine="960" w:firstLineChars="400"/>
        <w:rPr>
          <w:rFonts w:hint="eastAsia" w:ascii="仿宋" w:hAnsi="仿宋" w:eastAsia="仿宋" w:cs="仿宋"/>
          <w:color w:val="auto"/>
          <w:sz w:val="24"/>
          <w:szCs w:val="24"/>
          <w:highlight w:val="none"/>
        </w:rPr>
      </w:pPr>
    </w:p>
    <w:p w14:paraId="11103BE9">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266DC7AA">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146714A0">
      <w:pPr>
        <w:adjustRightInd w:val="0"/>
        <w:snapToGrid w:val="0"/>
        <w:spacing w:line="440" w:lineRule="exact"/>
        <w:rPr>
          <w:rFonts w:hint="eastAsia" w:ascii="仿宋" w:hAnsi="仿宋" w:eastAsia="仿宋" w:cs="仿宋"/>
          <w:color w:val="auto"/>
          <w:sz w:val="24"/>
          <w:szCs w:val="24"/>
          <w:highlight w:val="none"/>
        </w:rPr>
      </w:pPr>
    </w:p>
    <w:p w14:paraId="3CE335B4">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4E4A355A">
      <w:pPr>
        <w:adjustRightInd w:val="0"/>
        <w:snapToGrid w:val="0"/>
        <w:spacing w:line="440" w:lineRule="exact"/>
        <w:rPr>
          <w:rFonts w:hint="eastAsia" w:ascii="仿宋" w:hAnsi="仿宋" w:eastAsia="仿宋" w:cs="仿宋"/>
          <w:color w:val="auto"/>
          <w:sz w:val="24"/>
          <w:szCs w:val="24"/>
          <w:highlight w:val="none"/>
        </w:rPr>
      </w:pPr>
    </w:p>
    <w:p w14:paraId="37570EC5">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3FD6368">
      <w:pPr>
        <w:adjustRightInd w:val="0"/>
        <w:snapToGrid w:val="0"/>
        <w:spacing w:line="440" w:lineRule="exact"/>
        <w:rPr>
          <w:rFonts w:hint="eastAsia" w:ascii="仿宋" w:hAnsi="仿宋" w:eastAsia="仿宋" w:cs="仿宋"/>
          <w:color w:val="auto"/>
          <w:sz w:val="24"/>
          <w:szCs w:val="24"/>
          <w:highlight w:val="none"/>
        </w:rPr>
      </w:pPr>
    </w:p>
    <w:p w14:paraId="3A33E24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4E12243">
      <w:pPr>
        <w:spacing w:line="360" w:lineRule="auto"/>
        <w:jc w:val="center"/>
        <w:rPr>
          <w:rFonts w:hint="eastAsia" w:ascii="仿宋" w:hAnsi="仿宋" w:eastAsia="仿宋" w:cs="仿宋"/>
          <w:b/>
          <w:bCs w:val="0"/>
          <w:color w:val="auto"/>
          <w:kern w:val="0"/>
          <w:sz w:val="36"/>
          <w:szCs w:val="36"/>
          <w:lang w:val="en-US" w:eastAsia="zh-CN"/>
        </w:rPr>
      </w:pPr>
    </w:p>
    <w:p w14:paraId="5ED0D5A6">
      <w:pPr>
        <w:spacing w:line="360" w:lineRule="auto"/>
        <w:jc w:val="center"/>
        <w:rPr>
          <w:rFonts w:hint="eastAsia" w:ascii="仿宋" w:hAnsi="仿宋" w:eastAsia="仿宋" w:cs="仿宋"/>
          <w:b/>
          <w:bCs w:val="0"/>
          <w:color w:val="auto"/>
          <w:kern w:val="0"/>
          <w:sz w:val="36"/>
          <w:szCs w:val="36"/>
          <w:lang w:val="en-US" w:eastAsia="zh-CN"/>
        </w:rPr>
      </w:pPr>
    </w:p>
    <w:p w14:paraId="186FB93B">
      <w:pPr>
        <w:spacing w:line="360" w:lineRule="auto"/>
        <w:jc w:val="center"/>
        <w:rPr>
          <w:rFonts w:hint="eastAsia" w:ascii="仿宋" w:hAnsi="仿宋" w:eastAsia="仿宋" w:cs="仿宋"/>
          <w:b/>
          <w:bCs w:val="0"/>
          <w:color w:val="auto"/>
          <w:kern w:val="0"/>
          <w:sz w:val="36"/>
          <w:szCs w:val="36"/>
          <w:lang w:val="en-US" w:eastAsia="zh-CN"/>
        </w:rPr>
      </w:pPr>
    </w:p>
    <w:p w14:paraId="26169125">
      <w:pPr>
        <w:spacing w:line="360" w:lineRule="auto"/>
        <w:jc w:val="center"/>
        <w:rPr>
          <w:rFonts w:hint="eastAsia" w:ascii="仿宋" w:hAnsi="仿宋" w:eastAsia="仿宋" w:cs="仿宋"/>
          <w:b/>
          <w:bCs w:val="0"/>
          <w:color w:val="auto"/>
          <w:kern w:val="0"/>
          <w:sz w:val="36"/>
          <w:szCs w:val="36"/>
          <w:lang w:val="en-US" w:eastAsia="zh-CN"/>
        </w:rPr>
      </w:pPr>
    </w:p>
    <w:p w14:paraId="40351D4B">
      <w:pPr>
        <w:spacing w:line="360" w:lineRule="auto"/>
        <w:jc w:val="center"/>
        <w:rPr>
          <w:rFonts w:hint="eastAsia" w:ascii="仿宋" w:hAnsi="仿宋" w:eastAsia="仿宋" w:cs="仿宋"/>
          <w:b/>
          <w:bCs w:val="0"/>
          <w:color w:val="auto"/>
          <w:kern w:val="0"/>
          <w:sz w:val="36"/>
          <w:szCs w:val="36"/>
          <w:lang w:val="en-US" w:eastAsia="zh-CN"/>
        </w:rPr>
      </w:pPr>
    </w:p>
    <w:p w14:paraId="45A312A2">
      <w:pPr>
        <w:spacing w:line="360" w:lineRule="auto"/>
        <w:jc w:val="center"/>
        <w:rPr>
          <w:rFonts w:hint="eastAsia" w:ascii="仿宋" w:hAnsi="仿宋" w:eastAsia="仿宋" w:cs="仿宋"/>
          <w:b/>
          <w:bCs w:val="0"/>
          <w:color w:val="auto"/>
          <w:kern w:val="0"/>
          <w:sz w:val="36"/>
          <w:szCs w:val="36"/>
          <w:lang w:val="en-US" w:eastAsia="zh-CN"/>
        </w:rPr>
      </w:pPr>
    </w:p>
    <w:p w14:paraId="77D562B0">
      <w:pPr>
        <w:spacing w:line="360" w:lineRule="auto"/>
        <w:jc w:val="center"/>
        <w:rPr>
          <w:rFonts w:hint="eastAsia" w:ascii="仿宋" w:hAnsi="仿宋" w:eastAsia="仿宋" w:cs="仿宋"/>
          <w:b/>
          <w:bCs w:val="0"/>
          <w:color w:val="auto"/>
          <w:kern w:val="0"/>
          <w:sz w:val="36"/>
          <w:szCs w:val="36"/>
          <w:lang w:val="en-US" w:eastAsia="zh-CN"/>
        </w:rPr>
      </w:pPr>
    </w:p>
    <w:p w14:paraId="35D8D92B">
      <w:pPr>
        <w:spacing w:line="360" w:lineRule="auto"/>
        <w:jc w:val="center"/>
        <w:rPr>
          <w:rFonts w:hint="eastAsia" w:ascii="仿宋" w:hAnsi="仿宋" w:eastAsia="仿宋" w:cs="仿宋"/>
          <w:b/>
          <w:bCs w:val="0"/>
          <w:color w:val="auto"/>
          <w:kern w:val="0"/>
          <w:sz w:val="36"/>
          <w:szCs w:val="36"/>
          <w:lang w:val="en-US" w:eastAsia="zh-CN"/>
        </w:rPr>
      </w:pPr>
    </w:p>
    <w:p w14:paraId="41DA8813">
      <w:pPr>
        <w:spacing w:line="360" w:lineRule="auto"/>
        <w:jc w:val="center"/>
        <w:rPr>
          <w:rFonts w:hint="eastAsia" w:ascii="仿宋" w:hAnsi="仿宋" w:eastAsia="仿宋" w:cs="仿宋"/>
          <w:b/>
          <w:bCs w:val="0"/>
          <w:color w:val="auto"/>
          <w:kern w:val="0"/>
          <w:sz w:val="36"/>
          <w:szCs w:val="36"/>
          <w:lang w:val="en-US" w:eastAsia="zh-CN"/>
        </w:rPr>
      </w:pPr>
    </w:p>
    <w:p w14:paraId="3252C831">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
          <w:bCs w:val="0"/>
          <w:color w:val="auto"/>
          <w:kern w:val="0"/>
          <w:sz w:val="36"/>
          <w:szCs w:val="36"/>
          <w:lang w:val="en-US" w:eastAsia="zh-CN"/>
        </w:rPr>
        <w:t>9</w:t>
      </w:r>
      <w:r>
        <w:rPr>
          <w:rFonts w:hint="eastAsia" w:ascii="仿宋" w:hAnsi="仿宋" w:eastAsia="仿宋" w:cs="仿宋"/>
          <w:b/>
          <w:bCs w:val="0"/>
          <w:color w:val="auto"/>
          <w:kern w:val="0"/>
          <w:sz w:val="36"/>
          <w:szCs w:val="36"/>
        </w:rPr>
        <w:t>、</w:t>
      </w:r>
      <w:r>
        <w:rPr>
          <w:rFonts w:hint="eastAsia" w:ascii="仿宋" w:hAnsi="仿宋" w:eastAsia="仿宋" w:cs="仿宋"/>
          <w:b/>
          <w:color w:val="auto"/>
          <w:sz w:val="36"/>
          <w:szCs w:val="36"/>
          <w:highlight w:val="none"/>
          <w:lang w:eastAsia="zh-CN"/>
        </w:rPr>
        <w:t>中小企业声明函(货物)</w:t>
      </w:r>
    </w:p>
    <w:p w14:paraId="42393E6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4569A371">
      <w:pPr>
        <w:numPr>
          <w:ilvl w:val="0"/>
          <w:numId w:val="9"/>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698A50D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（采购文件明中确的所属行业） </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746A346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709646C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08E95A1B">
      <w:pPr>
        <w:spacing w:line="360" w:lineRule="auto"/>
        <w:ind w:firstLine="480" w:firstLineChars="200"/>
        <w:rPr>
          <w:rFonts w:ascii="仿宋" w:hAnsi="仿宋" w:eastAsia="仿宋" w:cs="仿宋"/>
          <w:color w:val="auto"/>
          <w:highlight w:val="none"/>
          <w:lang w:eastAsia="zh-CN"/>
        </w:rPr>
      </w:pPr>
    </w:p>
    <w:p w14:paraId="5991F7DF">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1E3EF560">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320D6A1">
      <w:pPr>
        <w:spacing w:line="360" w:lineRule="auto"/>
        <w:ind w:firstLine="480" w:firstLineChars="200"/>
        <w:rPr>
          <w:rFonts w:ascii="仿宋" w:hAnsi="仿宋" w:eastAsia="仿宋" w:cs="仿宋"/>
          <w:color w:val="auto"/>
          <w:highlight w:val="none"/>
          <w:lang w:eastAsia="zh-CN"/>
        </w:rPr>
      </w:pPr>
    </w:p>
    <w:p w14:paraId="0072770E">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2FBEC9C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3CFADEB9">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p>
    <w:p w14:paraId="2F60C764">
      <w:pPr>
        <w:pStyle w:val="14"/>
        <w:rPr>
          <w:rFonts w:hint="eastAsia" w:ascii="仿宋" w:hAnsi="仿宋" w:eastAsia="仿宋" w:cs="仿宋"/>
          <w:color w:val="auto"/>
        </w:rPr>
      </w:pPr>
    </w:p>
    <w:p w14:paraId="4DFE9A18">
      <w:pPr>
        <w:pStyle w:val="14"/>
        <w:rPr>
          <w:rFonts w:hint="eastAsia" w:ascii="仿宋" w:hAnsi="仿宋" w:eastAsia="仿宋" w:cs="仿宋"/>
          <w:color w:val="auto"/>
        </w:rPr>
      </w:pPr>
    </w:p>
    <w:p w14:paraId="7CC42468">
      <w:pPr>
        <w:pStyle w:val="14"/>
        <w:rPr>
          <w:rFonts w:hint="eastAsia" w:ascii="仿宋" w:hAnsi="仿宋" w:eastAsia="仿宋" w:cs="仿宋"/>
          <w:color w:val="auto"/>
        </w:rPr>
      </w:pPr>
    </w:p>
    <w:p w14:paraId="762FBAB3">
      <w:pPr>
        <w:pStyle w:val="7"/>
        <w:numPr>
          <w:ilvl w:val="0"/>
          <w:numId w:val="0"/>
        </w:numPr>
        <w:ind w:left="360" w:leftChars="0"/>
        <w:rPr>
          <w:rFonts w:hint="eastAsia"/>
          <w:color w:val="auto"/>
        </w:rPr>
      </w:pPr>
    </w:p>
    <w:p w14:paraId="480A8C2D">
      <w:pPr>
        <w:pStyle w:val="14"/>
        <w:rPr>
          <w:rFonts w:hint="eastAsia" w:ascii="仿宋" w:hAnsi="仿宋" w:eastAsia="仿宋" w:cs="仿宋"/>
          <w:color w:val="auto"/>
        </w:rPr>
      </w:pPr>
    </w:p>
    <w:p w14:paraId="458A6C18">
      <w:pPr>
        <w:pStyle w:val="14"/>
        <w:rPr>
          <w:rFonts w:hint="eastAsia" w:ascii="仿宋" w:hAnsi="仿宋" w:eastAsia="仿宋" w:cs="仿宋"/>
          <w:color w:val="auto"/>
        </w:rPr>
      </w:pPr>
    </w:p>
    <w:p w14:paraId="61162539">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21ED8093">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36674F60">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65C9C557">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47C90537">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69ADBE4E">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2614CAFC">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7229754D">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7488B661">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rPr>
      </w:pPr>
      <w:r>
        <w:rPr>
          <w:rFonts w:hint="eastAsia" w:ascii="仿宋" w:hAnsi="仿宋" w:eastAsia="仿宋" w:cs="仿宋"/>
          <w:color w:val="auto"/>
          <w:spacing w:val="0"/>
          <w:w w:val="100"/>
          <w:position w:val="0"/>
          <w:sz w:val="36"/>
          <w:szCs w:val="36"/>
          <w:lang w:val="en-US" w:eastAsia="zh-CN"/>
        </w:rPr>
        <w:t>10</w:t>
      </w:r>
      <w:r>
        <w:rPr>
          <w:rFonts w:hint="eastAsia" w:ascii="仿宋" w:hAnsi="仿宋" w:eastAsia="仿宋" w:cs="仿宋"/>
          <w:color w:val="auto"/>
          <w:spacing w:val="0"/>
          <w:w w:val="100"/>
          <w:position w:val="0"/>
          <w:sz w:val="36"/>
          <w:szCs w:val="36"/>
          <w:lang w:eastAsia="zh-CN"/>
        </w:rPr>
        <w:t>、</w:t>
      </w:r>
      <w:r>
        <w:rPr>
          <w:rFonts w:hint="eastAsia" w:ascii="仿宋" w:hAnsi="仿宋" w:eastAsia="仿宋" w:cs="仿宋"/>
          <w:b/>
          <w:bCs/>
          <w:color w:val="auto"/>
          <w:spacing w:val="6"/>
          <w:kern w:val="0"/>
          <w:sz w:val="36"/>
          <w:szCs w:val="36"/>
        </w:rPr>
        <w:t>残疾人福利性单位声明函</w:t>
      </w:r>
    </w:p>
    <w:p w14:paraId="556CC46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p>
    <w:p w14:paraId="51DE902A">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3C452B">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本单位对上述声明的真实性负责。如有虚假，将依法承担相应责任。</w:t>
      </w:r>
    </w:p>
    <w:p w14:paraId="519C3DB1">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14:paraId="7F5459BD">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14:paraId="27B5693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日  期：</w:t>
      </w:r>
    </w:p>
    <w:p w14:paraId="7A03C117">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3F51E5C0">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12634229">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69FC1E74">
      <w:pPr>
        <w:rPr>
          <w:rFonts w:hint="eastAsia" w:ascii="仿宋" w:hAnsi="仿宋" w:eastAsia="仿宋" w:cs="仿宋"/>
          <w:b/>
          <w:bCs/>
          <w:color w:val="auto"/>
          <w:sz w:val="24"/>
          <w:highlight w:val="none"/>
          <w:lang w:val="en-US" w:eastAsia="zh-CN"/>
        </w:rPr>
      </w:pPr>
    </w:p>
    <w:p w14:paraId="14A235DE">
      <w:pPr>
        <w:pStyle w:val="25"/>
        <w:rPr>
          <w:rFonts w:hint="eastAsia" w:ascii="仿宋" w:hAnsi="仿宋" w:eastAsia="仿宋" w:cs="仿宋"/>
          <w:b/>
          <w:bCs/>
          <w:color w:val="auto"/>
          <w:sz w:val="24"/>
          <w:highlight w:val="none"/>
          <w:lang w:val="en-US" w:eastAsia="zh-CN"/>
        </w:rPr>
      </w:pPr>
    </w:p>
    <w:p w14:paraId="10653911">
      <w:pPr>
        <w:pStyle w:val="28"/>
        <w:keepNext/>
        <w:keepLines/>
        <w:spacing w:before="0" w:after="660"/>
        <w:ind w:firstLine="42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备注：不是残疾人福利性单位，无需提供声明函</w:t>
      </w:r>
    </w:p>
    <w:p w14:paraId="228482C9">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1DEF371">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E96BE0F">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FD85347">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0E7D86DE">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0D66F6A">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5782B2F">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75238E0E">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AE3DDA2">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70A2111D">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BD4F761">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4347F535">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11、</w:t>
      </w:r>
      <w:r>
        <w:rPr>
          <w:rFonts w:hint="eastAsia" w:ascii="仿宋" w:hAnsi="仿宋" w:eastAsia="仿宋" w:cs="仿宋"/>
          <w:b/>
          <w:bCs w:val="0"/>
          <w:color w:val="auto"/>
          <w:kern w:val="0"/>
          <w:sz w:val="32"/>
          <w:szCs w:val="28"/>
          <w:highlight w:val="none"/>
          <w:lang w:val="en-US" w:eastAsia="zh-CN" w:bidi="ar-SA"/>
        </w:rPr>
        <w:t>质量保证及售后服务（格式自拟）</w:t>
      </w:r>
    </w:p>
    <w:p w14:paraId="74201A9B">
      <w:pPr>
        <w:rPr>
          <w:rFonts w:hint="eastAsia"/>
          <w:color w:val="auto"/>
          <w:lang w:val="en-US" w:eastAsia="zh-CN"/>
        </w:rPr>
      </w:pPr>
    </w:p>
    <w:p w14:paraId="6098194E">
      <w:pPr>
        <w:pStyle w:val="14"/>
        <w:numPr>
          <w:ilvl w:val="0"/>
          <w:numId w:val="0"/>
        </w:numPr>
        <w:rPr>
          <w:rFonts w:hint="eastAsia"/>
          <w:lang w:val="en-US" w:eastAsia="zh-CN"/>
        </w:rPr>
      </w:pPr>
    </w:p>
    <w:p w14:paraId="019229C0">
      <w:pPr>
        <w:spacing w:line="500" w:lineRule="exact"/>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售后服务须包括但不限于以下内容，主要根据招标需求的要求（格式自定）</w:t>
      </w:r>
    </w:p>
    <w:p w14:paraId="320BCF26">
      <w:pPr>
        <w:rPr>
          <w:rFonts w:hint="eastAsia" w:ascii="仿宋" w:hAnsi="仿宋" w:eastAsia="仿宋" w:cs="仿宋"/>
          <w:color w:val="auto"/>
          <w:sz w:val="24"/>
          <w:szCs w:val="24"/>
          <w:highlight w:val="none"/>
          <w:lang w:val="en-GB" w:eastAsia="zh-CN"/>
        </w:rPr>
      </w:pPr>
    </w:p>
    <w:p w14:paraId="378E015F">
      <w:pPr>
        <w:spacing w:line="500" w:lineRule="exact"/>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GB"/>
        </w:rPr>
        <w:t>质保期</w:t>
      </w:r>
    </w:p>
    <w:p w14:paraId="621BD694">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2、交货期</w:t>
      </w:r>
    </w:p>
    <w:p w14:paraId="1FD8285F">
      <w:pPr>
        <w:spacing w:line="500" w:lineRule="exact"/>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3、人员配备及联系电话</w:t>
      </w:r>
    </w:p>
    <w:p w14:paraId="63B58BE9">
      <w:pPr>
        <w:spacing w:line="500" w:lineRule="exact"/>
        <w:ind w:firstLine="480" w:firstLineChars="200"/>
        <w:jc w:val="left"/>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GB"/>
        </w:rPr>
        <w:t>售后</w:t>
      </w:r>
      <w:r>
        <w:rPr>
          <w:rFonts w:hint="eastAsia" w:ascii="仿宋" w:hAnsi="仿宋" w:eastAsia="仿宋" w:cs="仿宋"/>
          <w:color w:val="auto"/>
          <w:sz w:val="24"/>
          <w:szCs w:val="24"/>
          <w:highlight w:val="none"/>
          <w:lang w:val="en-GB" w:eastAsia="zh-CN"/>
        </w:rPr>
        <w:t>质量承诺</w:t>
      </w:r>
    </w:p>
    <w:p w14:paraId="458E18EE">
      <w:pPr>
        <w:spacing w:line="5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售后服务方案</w:t>
      </w:r>
    </w:p>
    <w:p w14:paraId="1E48986A">
      <w:pPr>
        <w:adjustRightInd w:val="0"/>
        <w:spacing w:line="400" w:lineRule="exact"/>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GB"/>
        </w:rPr>
        <w:t>其它服务承诺</w:t>
      </w:r>
    </w:p>
    <w:p w14:paraId="714F1819">
      <w:pPr>
        <w:rPr>
          <w:rFonts w:hint="eastAsia" w:ascii="仿宋" w:hAnsi="仿宋" w:eastAsia="仿宋" w:cs="仿宋"/>
          <w:b/>
          <w:bCs/>
          <w:color w:val="auto"/>
          <w:spacing w:val="0"/>
          <w:w w:val="100"/>
          <w:position w:val="0"/>
          <w:sz w:val="28"/>
          <w:szCs w:val="28"/>
          <w:lang w:val="en-US" w:eastAsia="zh-CN"/>
        </w:rPr>
      </w:pPr>
    </w:p>
    <w:p w14:paraId="18A56040">
      <w:pPr>
        <w:pStyle w:val="4"/>
        <w:rPr>
          <w:rFonts w:hint="eastAsia"/>
          <w:color w:val="auto"/>
          <w:lang w:val="en-US" w:eastAsia="zh-CN"/>
        </w:rPr>
      </w:pPr>
    </w:p>
    <w:p w14:paraId="6A517A95">
      <w:pPr>
        <w:rPr>
          <w:rFonts w:hint="eastAsia"/>
          <w:color w:val="auto"/>
          <w:lang w:val="en-US" w:eastAsia="zh-CN"/>
        </w:rPr>
      </w:pPr>
    </w:p>
    <w:p w14:paraId="3DED6869">
      <w:pPr>
        <w:spacing w:before="100" w:beforeAutospacing="1" w:after="100" w:afterAutospacing="1"/>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投标单位： </w:t>
      </w:r>
      <w:r>
        <w:rPr>
          <w:rFonts w:hint="eastAsia" w:ascii="仿宋" w:hAnsi="仿宋" w:eastAsia="仿宋" w:cs="仿宋"/>
          <w:color w:val="auto"/>
          <w:sz w:val="24"/>
          <w:szCs w:val="24"/>
          <w:u w:val="single"/>
        </w:rPr>
        <w:t xml:space="preserve">                       （公章）   </w:t>
      </w:r>
    </w:p>
    <w:p w14:paraId="74B07ADC">
      <w:pP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eastAsia="zh-CN"/>
        </w:rPr>
        <w:t>或授权委托人</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签字或盖章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w:t>
      </w:r>
    </w:p>
    <w:p w14:paraId="13861482">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36FE4851">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日期：   年   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日</w:t>
      </w:r>
    </w:p>
    <w:p w14:paraId="5818B9A1">
      <w:pPr>
        <w:pStyle w:val="19"/>
        <w:rPr>
          <w:rFonts w:hint="eastAsia"/>
          <w:color w:val="auto"/>
          <w:lang w:val="en-US" w:eastAsia="zh-CN"/>
        </w:rPr>
      </w:pPr>
    </w:p>
    <w:p w14:paraId="676C5EDB">
      <w:pPr>
        <w:pStyle w:val="19"/>
        <w:rPr>
          <w:rFonts w:hint="eastAsia"/>
          <w:color w:val="auto"/>
          <w:lang w:val="en-US" w:eastAsia="zh-CN"/>
        </w:rPr>
      </w:pPr>
    </w:p>
    <w:p w14:paraId="565C499F">
      <w:pPr>
        <w:pStyle w:val="19"/>
        <w:rPr>
          <w:rFonts w:hint="eastAsia"/>
          <w:color w:val="auto"/>
          <w:lang w:val="en-US" w:eastAsia="zh-CN"/>
        </w:rPr>
      </w:pPr>
    </w:p>
    <w:p w14:paraId="73B233C3">
      <w:pPr>
        <w:pStyle w:val="19"/>
        <w:rPr>
          <w:rFonts w:hint="eastAsia"/>
          <w:color w:val="auto"/>
          <w:lang w:val="en-US" w:eastAsia="zh-CN"/>
        </w:rPr>
      </w:pPr>
    </w:p>
    <w:p w14:paraId="40F09FB1">
      <w:pPr>
        <w:pStyle w:val="19"/>
        <w:rPr>
          <w:rFonts w:hint="eastAsia"/>
          <w:color w:val="auto"/>
          <w:lang w:val="en-US" w:eastAsia="zh-CN"/>
        </w:rPr>
      </w:pPr>
    </w:p>
    <w:p w14:paraId="1BEC6AF3">
      <w:pPr>
        <w:pStyle w:val="19"/>
        <w:rPr>
          <w:rFonts w:hint="eastAsia"/>
          <w:color w:val="auto"/>
          <w:lang w:val="en-US" w:eastAsia="zh-CN"/>
        </w:rPr>
      </w:pPr>
    </w:p>
    <w:p w14:paraId="1844234B">
      <w:pPr>
        <w:pStyle w:val="19"/>
        <w:rPr>
          <w:rFonts w:hint="eastAsia"/>
          <w:color w:val="auto"/>
          <w:lang w:val="en-US" w:eastAsia="zh-CN"/>
        </w:rPr>
      </w:pPr>
    </w:p>
    <w:p w14:paraId="5103FBAC">
      <w:pPr>
        <w:pStyle w:val="19"/>
        <w:rPr>
          <w:rFonts w:hint="eastAsia"/>
          <w:color w:val="auto"/>
          <w:lang w:val="en-US" w:eastAsia="zh-CN"/>
        </w:rPr>
      </w:pPr>
    </w:p>
    <w:p w14:paraId="0718D347">
      <w:pPr>
        <w:pStyle w:val="19"/>
        <w:rPr>
          <w:rFonts w:hint="eastAsia"/>
          <w:color w:val="auto"/>
          <w:lang w:val="en-US" w:eastAsia="zh-CN"/>
        </w:rPr>
      </w:pPr>
    </w:p>
    <w:p w14:paraId="7F569EC8">
      <w:pPr>
        <w:pStyle w:val="19"/>
        <w:rPr>
          <w:rFonts w:hint="eastAsia"/>
          <w:color w:val="auto"/>
          <w:lang w:val="en-US" w:eastAsia="zh-CN"/>
        </w:rPr>
      </w:pPr>
    </w:p>
    <w:p w14:paraId="09327340">
      <w:pPr>
        <w:pStyle w:val="19"/>
        <w:rPr>
          <w:rFonts w:hint="eastAsia"/>
          <w:color w:val="auto"/>
          <w:lang w:val="en-US" w:eastAsia="zh-CN"/>
        </w:rPr>
      </w:pPr>
    </w:p>
    <w:p w14:paraId="772AD263">
      <w:pPr>
        <w:pStyle w:val="19"/>
        <w:rPr>
          <w:rFonts w:hint="eastAsia"/>
          <w:color w:val="auto"/>
          <w:lang w:val="en-US" w:eastAsia="zh-CN"/>
        </w:rPr>
      </w:pPr>
    </w:p>
    <w:p w14:paraId="2BB53556">
      <w:pPr>
        <w:pStyle w:val="19"/>
        <w:rPr>
          <w:rFonts w:hint="eastAsia"/>
          <w:color w:val="auto"/>
          <w:lang w:val="en-US" w:eastAsia="zh-CN"/>
        </w:rPr>
      </w:pPr>
    </w:p>
    <w:p w14:paraId="7C8EFFF4">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lang w:val="en-US" w:eastAsia="zh-CN"/>
        </w:rPr>
      </w:pPr>
      <w:r>
        <w:rPr>
          <w:rFonts w:hint="eastAsia" w:ascii="仿宋" w:hAnsi="仿宋" w:eastAsia="仿宋" w:cs="仿宋"/>
          <w:b/>
          <w:bCs/>
          <w:color w:val="auto"/>
          <w:spacing w:val="0"/>
          <w:w w:val="90"/>
          <w:position w:val="0"/>
          <w:sz w:val="36"/>
          <w:szCs w:val="36"/>
          <w:lang w:val="en-US" w:eastAsia="zh-CN"/>
        </w:rPr>
        <w:t>12、投标人认为有必要提供的其他证明材料</w:t>
      </w:r>
    </w:p>
    <w:p w14:paraId="1F881E6A">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547394F3">
      <w:pPr>
        <w:pStyle w:val="10"/>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2A7149E7">
      <w:pPr>
        <w:pStyle w:val="11"/>
        <w:rPr>
          <w:rFonts w:hint="eastAsia"/>
          <w:color w:val="auto"/>
        </w:rPr>
      </w:pPr>
    </w:p>
    <w:p w14:paraId="1B90475A">
      <w:pPr>
        <w:pStyle w:val="28"/>
        <w:keepNext/>
        <w:keepLines/>
        <w:spacing w:before="0" w:after="660"/>
        <w:ind w:firstLine="420"/>
        <w:rPr>
          <w:rFonts w:hint="eastAsia" w:ascii="仿宋" w:hAnsi="仿宋" w:eastAsia="仿宋" w:cs="仿宋"/>
          <w:color w:val="auto"/>
          <w:lang w:eastAsia="zh-CN"/>
        </w:rPr>
      </w:pPr>
    </w:p>
    <w:p w14:paraId="6FAE8872">
      <w:pPr>
        <w:pStyle w:val="28"/>
        <w:keepNext/>
        <w:keepLines/>
        <w:spacing w:before="0" w:after="660"/>
        <w:ind w:firstLine="420"/>
        <w:rPr>
          <w:rFonts w:hint="eastAsia" w:ascii="仿宋" w:hAnsi="仿宋" w:eastAsia="仿宋" w:cs="仿宋"/>
          <w:color w:val="auto"/>
          <w:lang w:eastAsia="zh-CN"/>
        </w:rPr>
      </w:pPr>
    </w:p>
    <w:p w14:paraId="193D25AD">
      <w:pPr>
        <w:pStyle w:val="28"/>
        <w:keepNext/>
        <w:keepLines/>
        <w:spacing w:before="0" w:after="660"/>
        <w:ind w:firstLine="420"/>
        <w:rPr>
          <w:rFonts w:hint="eastAsia" w:ascii="仿宋" w:hAnsi="仿宋" w:eastAsia="仿宋" w:cs="仿宋"/>
          <w:color w:val="auto"/>
          <w:lang w:eastAsia="zh-CN"/>
        </w:rPr>
      </w:pPr>
    </w:p>
    <w:bookmarkEnd w:id="68"/>
    <w:bookmarkEnd w:id="69"/>
    <w:bookmarkEnd w:id="70"/>
    <w:bookmarkEnd w:id="71"/>
    <w:bookmarkEnd w:id="72"/>
    <w:bookmarkEnd w:id="73"/>
    <w:bookmarkEnd w:id="74"/>
    <w:p w14:paraId="7C8830B7">
      <w:pPr>
        <w:pStyle w:val="30"/>
        <w:tabs>
          <w:tab w:val="left" w:pos="826"/>
        </w:tabs>
        <w:spacing w:line="470" w:lineRule="exact"/>
        <w:ind w:firstLine="0"/>
        <w:jc w:val="both"/>
        <w:rPr>
          <w:rFonts w:ascii="仿宋" w:hAnsi="仿宋" w:eastAsia="仿宋" w:cs="仿宋"/>
          <w:color w:val="auto"/>
          <w:sz w:val="21"/>
          <w:szCs w:val="21"/>
        </w:rPr>
      </w:pPr>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ar(--ds-font-family-co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AABF">
    <w:pPr>
      <w:pStyle w:val="12"/>
      <w:ind w:right="360"/>
      <w:jc w:val="both"/>
    </w:pPr>
    <w:r>
      <w:rPr>
        <w:rFonts w:hint="eastAsia"/>
        <w:sz w:val="13"/>
        <w:szCs w:val="13"/>
      </w:rPr>
      <w:t xml:space="preserve"> </w:t>
    </w:r>
    <w:r>
      <w:rPr>
        <w:rFonts w:hint="eastAsia"/>
      </w:rPr>
      <w:t xml:space="preserve">  </w:t>
    </w:r>
  </w:p>
  <w:p w14:paraId="21ECEECF">
    <w:pPr>
      <w:pStyle w:val="12"/>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D165">
    <w:pPr>
      <w:pStyle w:val="12"/>
      <w:ind w:right="360"/>
      <w:jc w:val="both"/>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91A5C">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0091A5C">
                    <w:pPr>
                      <w:pStyle w:val="12"/>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p>
  <w:p w14:paraId="66D0E29B">
    <w:pPr>
      <w:pStyle w:val="12"/>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198C">
    <w:pPr>
      <w:pStyle w:val="12"/>
      <w:ind w:right="360"/>
      <w:jc w:val="both"/>
    </w:pPr>
    <w:r>
      <w:rPr>
        <w:sz w:val="24"/>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94E348">
                          <w:pPr>
                            <w:pStyle w:val="12"/>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yaxsgBAACdAwAADgAAAGRycy9lMm9Eb2MueG1srVPNjtMwEL6vxDtY&#10;vtNki4SqqOkKVC1CQoC07AO4jtNYsj2Wx23SF4A34MRl7/tcfQ7GTtKF5bIHLs78+fN830zWN4M1&#10;7KgCanA1v16UnCknodFuX/P7b7evV5xhFK4RBpyq+Ukhv9m8ulr3vlJL6MA0KjACcVj1vuZdjL4q&#10;CpSdsgIX4JWjZAvBikhu2BdNED2hW1Msy/Jt0UNofACpECm6HZN8QgwvAYS21VJtQR6scnFEDcqI&#10;SJSw0x75JnfbtkrGL22LKjJTc2Ia80mPkL1LZ7FZi2ofhO+0nFoQL2nhGScrtKNHL1BbEQU7BP0P&#10;lNUyAEIbFxJsMRLJihCL6/KZNned8CpzIanRX0TH/wcrPx+/Bqabmr+huTthaeLnnz/Ovx7PD98Z&#10;xUig3mNFdXeeKuPwHgZamzmOFEy8hzbY9CVGjPIk7+kirxoik+nSarlalZSSlJsdwi+ervuA8YMC&#10;y5JR80Dzy7KK4yeMY+lckl5zcKuNyTM07q8AYY4RlZdgup2YjB0nKw67YaK3g+ZE7HpahJo72nvO&#10;zEdHOqedmY0wG7vJSC+if3eI1EbuLqGOUMQqOTS1zG/asLQWf/q56umv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7smsbIAQAAnQMAAA4AAAAAAAAAAQAgAAAAHgEAAGRycy9lMm9Eb2Mu&#10;eG1sUEsFBgAAAAAGAAYAWQEAAFgFAAAAAA==&#10;">
              <v:fill on="f" focussize="0,0"/>
              <v:stroke on="f"/>
              <v:imagedata o:title=""/>
              <o:lock v:ext="edit" aspectratio="f"/>
              <v:textbox inset="0mm,0mm,0mm,0mm" style="mso-fit-shape-to-text:t;">
                <w:txbxContent>
                  <w:p w14:paraId="1D94E348">
                    <w:pPr>
                      <w:pStyle w:val="12"/>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55260DEB">
    <w:pPr>
      <w:pStyle w:val="12"/>
      <w:autoSpaceDE w:val="0"/>
      <w:autoSpaceDN w:val="0"/>
      <w:adjustRightInd w:val="0"/>
      <w:ind w:left="7200" w:hanging="7200" w:hangingChars="4000"/>
      <w:jc w:val="both"/>
    </w:pPr>
  </w:p>
  <w:p w14:paraId="0FECFD7F">
    <w:pPr>
      <w:pStyle w:val="1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9D53B">
    <w:pPr>
      <w:pStyle w:val="12"/>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07A8D0E">
                          <w:pPr>
                            <w:pStyle w:val="12"/>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2peGXEAQAAiAMAAA4AAABkcnMvZTJvRG9jLnhtbK1TzY7TMBC+I/EO&#10;lu80aUG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xN+Y4m74SlmV9+fL/8/H35&#10;9Y0tXyeL+oAVvbwPdzBlSGHSO7Rg0y8pYUO29Xy1VQ2RSbpcrlfrdUmOS6rNCeEUj38PgPGD8pal&#10;oOZAc8t2itMnjOPT+UnqZlw6nb/VxozVdFMkmiOxFMVhP0xs9745k8ye5lxzR2vNmfnoyMa0EnMA&#10;c7Cfg2MAfeiIzzKTwfD+GKlnJpQ6jLBTYxpQljQtU9qAv/P86vED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2peGXEAQAAiAMAAA4AAAAAAAAAAQAgAAAAHwEAAGRycy9lMm9Eb2MueG1s&#10;UEsFBgAAAAAGAAYAWQEAAFUFAAAAAA==&#10;">
              <v:fill on="f" focussize="0,0"/>
              <v:stroke on="f"/>
              <v:imagedata o:title=""/>
              <o:lock v:ext="edit" aspectratio="f"/>
              <v:textbox inset="0mm,0mm,0mm,0mm" style="mso-fit-shape-to-text:t;">
                <w:txbxContent>
                  <w:p w14:paraId="307A8D0E">
                    <w:pPr>
                      <w:pStyle w:val="12"/>
                    </w:pPr>
                    <w:r>
                      <w:fldChar w:fldCharType="begin"/>
                    </w:r>
                    <w:r>
                      <w:instrText xml:space="preserve"> PAGE  \* MERGEFORMAT </w:instrText>
                    </w:r>
                    <w:r>
                      <w:fldChar w:fldCharType="separate"/>
                    </w:r>
                    <w:r>
                      <w:t>55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00000002"/>
    <w:multiLevelType w:val="multilevel"/>
    <w:tmpl w:val="00000002"/>
    <w:lvl w:ilvl="0" w:tentative="0">
      <w:start w:val="1"/>
      <w:numFmt w:val="decimal"/>
      <w:pStyle w:val="7"/>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8734CA6"/>
    <w:multiLevelType w:val="singleLevel"/>
    <w:tmpl w:val="18734CA6"/>
    <w:lvl w:ilvl="0" w:tentative="0">
      <w:start w:val="2"/>
      <w:numFmt w:val="chineseCounting"/>
      <w:suff w:val="nothing"/>
      <w:lvlText w:val="%1、"/>
      <w:lvlJc w:val="left"/>
      <w:rPr>
        <w:rFonts w:hint="eastAsia"/>
      </w:rPr>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78DB85BA"/>
    <w:multiLevelType w:val="singleLevel"/>
    <w:tmpl w:val="78DB85BA"/>
    <w:lvl w:ilvl="0" w:tentative="0">
      <w:start w:val="1"/>
      <w:numFmt w:val="decimal"/>
      <w:suff w:val="nothing"/>
      <w:lvlText w:val="%1、"/>
      <w:lvlJc w:val="left"/>
    </w:lvl>
  </w:abstractNum>
  <w:num w:numId="1">
    <w:abstractNumId w:val="1"/>
  </w:num>
  <w:num w:numId="2">
    <w:abstractNumId w:val="5"/>
  </w:num>
  <w:num w:numId="3">
    <w:abstractNumId w:val="8"/>
  </w:num>
  <w:num w:numId="4">
    <w:abstractNumId w:val="6"/>
  </w:num>
  <w:num w:numId="5">
    <w:abstractNumId w:val="4"/>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00000000"/>
    <w:rsid w:val="002419AD"/>
    <w:rsid w:val="00D40EB3"/>
    <w:rsid w:val="01CA3E5B"/>
    <w:rsid w:val="01CA670C"/>
    <w:rsid w:val="01E11105"/>
    <w:rsid w:val="029E31A0"/>
    <w:rsid w:val="02A76009"/>
    <w:rsid w:val="031F3DF1"/>
    <w:rsid w:val="03C965AB"/>
    <w:rsid w:val="04161698"/>
    <w:rsid w:val="044840D2"/>
    <w:rsid w:val="04912ACD"/>
    <w:rsid w:val="04A723C3"/>
    <w:rsid w:val="04D330E5"/>
    <w:rsid w:val="04F27F91"/>
    <w:rsid w:val="056106F1"/>
    <w:rsid w:val="05AC4062"/>
    <w:rsid w:val="05FB49D3"/>
    <w:rsid w:val="060C2D53"/>
    <w:rsid w:val="068B1EC9"/>
    <w:rsid w:val="06E15B1B"/>
    <w:rsid w:val="0744651C"/>
    <w:rsid w:val="0797489E"/>
    <w:rsid w:val="080A722E"/>
    <w:rsid w:val="082223BA"/>
    <w:rsid w:val="08D00067"/>
    <w:rsid w:val="09512ED0"/>
    <w:rsid w:val="09AC0935"/>
    <w:rsid w:val="09AC2863"/>
    <w:rsid w:val="0A0846B1"/>
    <w:rsid w:val="0A326B00"/>
    <w:rsid w:val="0AD100C7"/>
    <w:rsid w:val="0B316DB7"/>
    <w:rsid w:val="0B3F623F"/>
    <w:rsid w:val="0C665935"/>
    <w:rsid w:val="0C711B61"/>
    <w:rsid w:val="0C7358DA"/>
    <w:rsid w:val="0C7A57C2"/>
    <w:rsid w:val="0CAF4A89"/>
    <w:rsid w:val="0CC9374C"/>
    <w:rsid w:val="0CF112EE"/>
    <w:rsid w:val="0D0B5B12"/>
    <w:rsid w:val="0D4D6394"/>
    <w:rsid w:val="0F0A7BF9"/>
    <w:rsid w:val="0F781459"/>
    <w:rsid w:val="0FCD185E"/>
    <w:rsid w:val="0FD15502"/>
    <w:rsid w:val="0FE94879"/>
    <w:rsid w:val="131E4EDF"/>
    <w:rsid w:val="13344DBE"/>
    <w:rsid w:val="13D27439"/>
    <w:rsid w:val="143F2238"/>
    <w:rsid w:val="148914C4"/>
    <w:rsid w:val="17523426"/>
    <w:rsid w:val="18341AE3"/>
    <w:rsid w:val="187D363C"/>
    <w:rsid w:val="1891512D"/>
    <w:rsid w:val="18E331A1"/>
    <w:rsid w:val="192026BA"/>
    <w:rsid w:val="19B74BE3"/>
    <w:rsid w:val="19CE171F"/>
    <w:rsid w:val="19FE7E90"/>
    <w:rsid w:val="1A2C70C8"/>
    <w:rsid w:val="1A3A5AFF"/>
    <w:rsid w:val="1AAE1C88"/>
    <w:rsid w:val="1AFB4833"/>
    <w:rsid w:val="1B457B59"/>
    <w:rsid w:val="1CBD494F"/>
    <w:rsid w:val="1D945258"/>
    <w:rsid w:val="1D9E43A6"/>
    <w:rsid w:val="1DAF24EA"/>
    <w:rsid w:val="1E165F1B"/>
    <w:rsid w:val="1E185388"/>
    <w:rsid w:val="1EFA7AF3"/>
    <w:rsid w:val="1F3366D2"/>
    <w:rsid w:val="1FC529DB"/>
    <w:rsid w:val="20452C91"/>
    <w:rsid w:val="21487F61"/>
    <w:rsid w:val="21D3134C"/>
    <w:rsid w:val="2220631A"/>
    <w:rsid w:val="22857CBD"/>
    <w:rsid w:val="22D67E6E"/>
    <w:rsid w:val="233139A1"/>
    <w:rsid w:val="23C91E2B"/>
    <w:rsid w:val="23E04E9D"/>
    <w:rsid w:val="248069F2"/>
    <w:rsid w:val="24BE74B6"/>
    <w:rsid w:val="268F3882"/>
    <w:rsid w:val="27D84E00"/>
    <w:rsid w:val="27E66976"/>
    <w:rsid w:val="281C407C"/>
    <w:rsid w:val="281D2D4A"/>
    <w:rsid w:val="28645A9F"/>
    <w:rsid w:val="289B1FDE"/>
    <w:rsid w:val="29311D6D"/>
    <w:rsid w:val="29BF147D"/>
    <w:rsid w:val="29FB0865"/>
    <w:rsid w:val="2B0146C3"/>
    <w:rsid w:val="2B6B53EC"/>
    <w:rsid w:val="2BF660B0"/>
    <w:rsid w:val="2BFF450D"/>
    <w:rsid w:val="2C0B0713"/>
    <w:rsid w:val="2CEB20AE"/>
    <w:rsid w:val="2DAF2092"/>
    <w:rsid w:val="2DEE438F"/>
    <w:rsid w:val="2E843394"/>
    <w:rsid w:val="2E880B80"/>
    <w:rsid w:val="30791D02"/>
    <w:rsid w:val="31286B60"/>
    <w:rsid w:val="31351FE3"/>
    <w:rsid w:val="315B7E7B"/>
    <w:rsid w:val="31BD2FCF"/>
    <w:rsid w:val="32827E81"/>
    <w:rsid w:val="329950BE"/>
    <w:rsid w:val="33122963"/>
    <w:rsid w:val="333713EB"/>
    <w:rsid w:val="33741738"/>
    <w:rsid w:val="338F44F8"/>
    <w:rsid w:val="3392223A"/>
    <w:rsid w:val="33A749A4"/>
    <w:rsid w:val="33F61609"/>
    <w:rsid w:val="342C646D"/>
    <w:rsid w:val="35BD0A9B"/>
    <w:rsid w:val="37702EFF"/>
    <w:rsid w:val="39606B90"/>
    <w:rsid w:val="39A26C04"/>
    <w:rsid w:val="3A0A0D7C"/>
    <w:rsid w:val="3A443B62"/>
    <w:rsid w:val="3AC85F81"/>
    <w:rsid w:val="3B1F0857"/>
    <w:rsid w:val="3BE611A9"/>
    <w:rsid w:val="3BEF74D1"/>
    <w:rsid w:val="3C1063F2"/>
    <w:rsid w:val="3C9B3F0D"/>
    <w:rsid w:val="3D2008B6"/>
    <w:rsid w:val="3DD22D57"/>
    <w:rsid w:val="3E2D0EBA"/>
    <w:rsid w:val="3E422C21"/>
    <w:rsid w:val="3E7D4E84"/>
    <w:rsid w:val="3E895FE7"/>
    <w:rsid w:val="3ECC33F5"/>
    <w:rsid w:val="3F2D72BA"/>
    <w:rsid w:val="3F5A3E02"/>
    <w:rsid w:val="3FDD483D"/>
    <w:rsid w:val="409F16F7"/>
    <w:rsid w:val="40D448F7"/>
    <w:rsid w:val="418326DD"/>
    <w:rsid w:val="42610D54"/>
    <w:rsid w:val="426C517F"/>
    <w:rsid w:val="42CD6DEA"/>
    <w:rsid w:val="42EC15FD"/>
    <w:rsid w:val="43A85162"/>
    <w:rsid w:val="43FC45D9"/>
    <w:rsid w:val="44672CA2"/>
    <w:rsid w:val="45407508"/>
    <w:rsid w:val="45915C44"/>
    <w:rsid w:val="46250CEB"/>
    <w:rsid w:val="462C4319"/>
    <w:rsid w:val="46A379E2"/>
    <w:rsid w:val="46E86E16"/>
    <w:rsid w:val="4710374A"/>
    <w:rsid w:val="47520C21"/>
    <w:rsid w:val="476F5AB7"/>
    <w:rsid w:val="47C50B6E"/>
    <w:rsid w:val="47EE6C37"/>
    <w:rsid w:val="48DD6D65"/>
    <w:rsid w:val="4960095D"/>
    <w:rsid w:val="49695393"/>
    <w:rsid w:val="4AA95520"/>
    <w:rsid w:val="4C023DEB"/>
    <w:rsid w:val="4C443FEE"/>
    <w:rsid w:val="4CF90ACE"/>
    <w:rsid w:val="4D752558"/>
    <w:rsid w:val="4EA36C51"/>
    <w:rsid w:val="4EC56BC8"/>
    <w:rsid w:val="4FAF382B"/>
    <w:rsid w:val="4FDE3E71"/>
    <w:rsid w:val="5124051D"/>
    <w:rsid w:val="51470009"/>
    <w:rsid w:val="51E61378"/>
    <w:rsid w:val="5200372D"/>
    <w:rsid w:val="52AD19DB"/>
    <w:rsid w:val="52BA3ED8"/>
    <w:rsid w:val="53057EDB"/>
    <w:rsid w:val="533F04A9"/>
    <w:rsid w:val="53670B95"/>
    <w:rsid w:val="546C5887"/>
    <w:rsid w:val="5470465A"/>
    <w:rsid w:val="54CB3595"/>
    <w:rsid w:val="55865260"/>
    <w:rsid w:val="55AB0460"/>
    <w:rsid w:val="55B347D2"/>
    <w:rsid w:val="5663290D"/>
    <w:rsid w:val="56E1672E"/>
    <w:rsid w:val="570441D3"/>
    <w:rsid w:val="58312464"/>
    <w:rsid w:val="58736811"/>
    <w:rsid w:val="58F85895"/>
    <w:rsid w:val="59164AA0"/>
    <w:rsid w:val="5980650D"/>
    <w:rsid w:val="5A8B7D9A"/>
    <w:rsid w:val="5C0C796C"/>
    <w:rsid w:val="5C780CE4"/>
    <w:rsid w:val="5CD462E6"/>
    <w:rsid w:val="5CE0036A"/>
    <w:rsid w:val="5DBB165A"/>
    <w:rsid w:val="5DC54075"/>
    <w:rsid w:val="5DE0720E"/>
    <w:rsid w:val="5E0B1BB0"/>
    <w:rsid w:val="5EB870AD"/>
    <w:rsid w:val="5ED37344"/>
    <w:rsid w:val="5EE81A35"/>
    <w:rsid w:val="5F6412E9"/>
    <w:rsid w:val="5F9D09F0"/>
    <w:rsid w:val="61B7506F"/>
    <w:rsid w:val="627770C5"/>
    <w:rsid w:val="62797F9D"/>
    <w:rsid w:val="627D19E2"/>
    <w:rsid w:val="632F0508"/>
    <w:rsid w:val="63E62A2C"/>
    <w:rsid w:val="642777BB"/>
    <w:rsid w:val="6448097C"/>
    <w:rsid w:val="65221B38"/>
    <w:rsid w:val="65A03EDF"/>
    <w:rsid w:val="65D5650D"/>
    <w:rsid w:val="65D57D7A"/>
    <w:rsid w:val="65F906AC"/>
    <w:rsid w:val="662B2963"/>
    <w:rsid w:val="662B7800"/>
    <w:rsid w:val="667677C4"/>
    <w:rsid w:val="669F1A3F"/>
    <w:rsid w:val="66C01DCB"/>
    <w:rsid w:val="66C578C8"/>
    <w:rsid w:val="6738057B"/>
    <w:rsid w:val="67791813"/>
    <w:rsid w:val="67D77961"/>
    <w:rsid w:val="686E04C4"/>
    <w:rsid w:val="6898557E"/>
    <w:rsid w:val="68D03D0D"/>
    <w:rsid w:val="6B14065E"/>
    <w:rsid w:val="6B260BC5"/>
    <w:rsid w:val="6B517D09"/>
    <w:rsid w:val="6BA312EE"/>
    <w:rsid w:val="6BAD0860"/>
    <w:rsid w:val="6C786B34"/>
    <w:rsid w:val="6D2532C1"/>
    <w:rsid w:val="6D390A55"/>
    <w:rsid w:val="6D7101EF"/>
    <w:rsid w:val="6DC90575"/>
    <w:rsid w:val="6E2B0D75"/>
    <w:rsid w:val="6E77698D"/>
    <w:rsid w:val="6E9C6986"/>
    <w:rsid w:val="702C6118"/>
    <w:rsid w:val="70492241"/>
    <w:rsid w:val="709E041A"/>
    <w:rsid w:val="70D50190"/>
    <w:rsid w:val="70D56237"/>
    <w:rsid w:val="71640AAD"/>
    <w:rsid w:val="719C1CF7"/>
    <w:rsid w:val="71C34D91"/>
    <w:rsid w:val="71DE3BF6"/>
    <w:rsid w:val="72532D9D"/>
    <w:rsid w:val="7280258D"/>
    <w:rsid w:val="72EE408F"/>
    <w:rsid w:val="72F661DA"/>
    <w:rsid w:val="73012015"/>
    <w:rsid w:val="73D55FAF"/>
    <w:rsid w:val="74115595"/>
    <w:rsid w:val="74DD7046"/>
    <w:rsid w:val="7530098F"/>
    <w:rsid w:val="75D532E5"/>
    <w:rsid w:val="760E532F"/>
    <w:rsid w:val="76C9109B"/>
    <w:rsid w:val="76F63E01"/>
    <w:rsid w:val="774E361F"/>
    <w:rsid w:val="785E4C0A"/>
    <w:rsid w:val="798A66B0"/>
    <w:rsid w:val="79E461EC"/>
    <w:rsid w:val="7A2D3456"/>
    <w:rsid w:val="7A5A3B08"/>
    <w:rsid w:val="7B7E5375"/>
    <w:rsid w:val="7BFE2876"/>
    <w:rsid w:val="7C001F2C"/>
    <w:rsid w:val="7C4411C4"/>
    <w:rsid w:val="7CEF1130"/>
    <w:rsid w:val="7D0A7D18"/>
    <w:rsid w:val="7D284642"/>
    <w:rsid w:val="7DB30522"/>
    <w:rsid w:val="7DED1B13"/>
    <w:rsid w:val="7E264832"/>
    <w:rsid w:val="7E5B6E67"/>
    <w:rsid w:val="7E6E724A"/>
    <w:rsid w:val="7E704A33"/>
    <w:rsid w:val="7F111831"/>
    <w:rsid w:val="7F9E0BEB"/>
    <w:rsid w:val="7FEC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pPr>
    <w:rPr>
      <w:rFonts w:ascii="宋体"/>
      <w:szCs w:val="20"/>
    </w:rPr>
  </w:style>
  <w:style w:type="paragraph" w:styleId="6">
    <w:name w:val="toa heading"/>
    <w:basedOn w:val="1"/>
    <w:next w:val="1"/>
    <w:qFormat/>
    <w:uiPriority w:val="0"/>
    <w:pPr>
      <w:spacing w:before="120"/>
    </w:pPr>
    <w:rPr>
      <w:rFonts w:ascii="Cambria" w:hAnsi="Cambria"/>
      <w:szCs w:val="20"/>
    </w:rPr>
  </w:style>
  <w:style w:type="paragraph" w:styleId="7">
    <w:name w:val="Body Text"/>
    <w:basedOn w:val="1"/>
    <w:next w:val="8"/>
    <w:qFormat/>
    <w:uiPriority w:val="99"/>
    <w:pPr>
      <w:numPr>
        <w:ilvl w:val="0"/>
        <w:numId w:val="1"/>
      </w:numPr>
    </w:pPr>
    <w:rPr>
      <w:rFonts w:ascii="黑体" w:eastAsia="黑体"/>
      <w:sz w:val="22"/>
    </w:rPr>
  </w:style>
  <w:style w:type="paragraph" w:styleId="8">
    <w:name w:val="Date"/>
    <w:basedOn w:val="1"/>
    <w:next w:val="1"/>
    <w:qFormat/>
    <w:uiPriority w:val="0"/>
    <w:rPr>
      <w:rFonts w:ascii="Arial" w:hAnsi="Arial" w:eastAsia="仿宋_GB2312"/>
      <w:color w:val="000000"/>
      <w:sz w:val="32"/>
      <w:szCs w:val="20"/>
      <w:u w:val="none" w:color="000000"/>
    </w:rPr>
  </w:style>
  <w:style w:type="paragraph" w:styleId="9">
    <w:name w:val="Body Text Indent"/>
    <w:basedOn w:val="1"/>
    <w:qFormat/>
    <w:uiPriority w:val="0"/>
    <w:pPr>
      <w:spacing w:after="120"/>
      <w:ind w:left="200" w:leftChars="200"/>
    </w:pPr>
  </w:style>
  <w:style w:type="paragraph" w:styleId="10">
    <w:name w:val="Plain Text"/>
    <w:basedOn w:val="1"/>
    <w:next w:val="11"/>
    <w:qFormat/>
    <w:uiPriority w:val="0"/>
    <w:rPr>
      <w:rFonts w:ascii="宋体"/>
      <w:color w:val="000000"/>
      <w:szCs w:val="20"/>
      <w:u w:val="none" w:color="000000"/>
    </w:rPr>
  </w:style>
  <w:style w:type="paragraph" w:styleId="11">
    <w:name w:val="index 7"/>
    <w:basedOn w:val="1"/>
    <w:next w:val="1"/>
    <w:qFormat/>
    <w:uiPriority w:val="0"/>
    <w:pPr>
      <w:autoSpaceDE/>
      <w:autoSpaceDN/>
      <w:adjustRightInd/>
      <w:ind w:left="1200" w:leftChars="1200"/>
    </w:pPr>
    <w:rPr>
      <w:color w:val="auto"/>
      <w:kern w:val="2"/>
      <w:szCs w:val="24"/>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footnote text"/>
    <w:basedOn w:val="1"/>
    <w:next w:val="7"/>
    <w:qFormat/>
    <w:uiPriority w:val="99"/>
    <w:pPr>
      <w:snapToGrid w:val="0"/>
    </w:pPr>
    <w:rPr>
      <w:sz w:val="18"/>
      <w:szCs w:val="18"/>
    </w:rPr>
  </w:style>
  <w:style w:type="paragraph" w:styleId="15">
    <w:name w:val="Body Text 2"/>
    <w:basedOn w:val="1"/>
    <w:qFormat/>
    <w:uiPriority w:val="0"/>
    <w:pPr>
      <w:tabs>
        <w:tab w:val="left" w:pos="0"/>
      </w:tabs>
      <w:spacing w:line="400" w:lineRule="atLeast"/>
    </w:pPr>
    <w:rPr>
      <w:rFonts w:ascii="Arial" w:hAnsi="Arial"/>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99"/>
    <w:pPr>
      <w:widowControl/>
    </w:pPr>
    <w:rPr>
      <w:rFonts w:ascii="宋体" w:hAnsi="宋体" w:eastAsia="宋体" w:cs="宋体"/>
    </w:rPr>
  </w:style>
  <w:style w:type="paragraph" w:styleId="18">
    <w:name w:val="Body Text First Indent"/>
    <w:basedOn w:val="7"/>
    <w:next w:val="1"/>
    <w:qFormat/>
    <w:uiPriority w:val="99"/>
    <w:pPr>
      <w:tabs>
        <w:tab w:val="left" w:pos="567"/>
      </w:tabs>
      <w:ind w:firstLine="420" w:firstLineChars="100"/>
    </w:pPr>
  </w:style>
  <w:style w:type="paragraph" w:styleId="19">
    <w:name w:val="Body Text First Indent 2"/>
    <w:basedOn w:val="9"/>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otnote reference"/>
    <w:basedOn w:val="22"/>
    <w:qFormat/>
    <w:uiPriority w:val="99"/>
    <w:rPr>
      <w:vertAlign w:val="superscript"/>
    </w:rPr>
  </w:style>
  <w:style w:type="paragraph" w:customStyle="1" w:styleId="24">
    <w:name w:val="样式 样式 左侧:  2 字符 + 左侧:  0.85 厘米 首行缩进:  2 字符1"/>
    <w:basedOn w:val="1"/>
    <w:qFormat/>
    <w:uiPriority w:val="0"/>
    <w:pPr>
      <w:ind w:left="482" w:firstLine="200" w:firstLineChars="200"/>
    </w:pPr>
    <w:rPr>
      <w:rFonts w:cs="宋体"/>
      <w:szCs w:val="20"/>
    </w:rPr>
  </w:style>
  <w:style w:type="paragraph" w:customStyle="1" w:styleId="25">
    <w:name w:val="正文格式"/>
    <w:basedOn w:val="1"/>
    <w:qFormat/>
    <w:uiPriority w:val="99"/>
    <w:pPr>
      <w:widowControl/>
      <w:adjustRightInd w:val="0"/>
      <w:snapToGrid w:val="0"/>
      <w:spacing w:line="400" w:lineRule="atLeast"/>
      <w:ind w:firstLine="482"/>
      <w:textAlignment w:val="baseline"/>
    </w:p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_Style 2"/>
    <w:basedOn w:val="2"/>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28">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29">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0">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1">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2">
    <w:name w:val="Table caption|1"/>
    <w:basedOn w:val="1"/>
    <w:qFormat/>
    <w:uiPriority w:val="0"/>
    <w:rPr>
      <w:rFonts w:ascii="宋体" w:hAnsi="宋体" w:eastAsia="宋体" w:cs="宋体"/>
      <w:sz w:val="22"/>
      <w:szCs w:val="22"/>
      <w:lang w:val="zh-TW" w:eastAsia="zh-TW" w:bidi="zh-TW"/>
    </w:rPr>
  </w:style>
  <w:style w:type="paragraph" w:customStyle="1" w:styleId="33">
    <w:name w:val="Table Paragraph"/>
    <w:basedOn w:val="1"/>
    <w:qFormat/>
    <w:uiPriority w:val="1"/>
    <w:pPr>
      <w:autoSpaceDE w:val="0"/>
      <w:autoSpaceDN w:val="0"/>
      <w:adjustRightInd w:val="0"/>
    </w:pPr>
    <w:rPr>
      <w:rFonts w:eastAsia="宋体"/>
    </w:rPr>
  </w:style>
  <w:style w:type="paragraph" w:customStyle="1" w:styleId="34">
    <w:name w:val="BodyText"/>
    <w:basedOn w:val="1"/>
    <w:next w:val="1"/>
    <w:qFormat/>
    <w:uiPriority w:val="0"/>
    <w:pPr>
      <w:tabs>
        <w:tab w:val="left" w:pos="780"/>
      </w:tabs>
    </w:pPr>
    <w:rPr>
      <w:rFonts w:ascii="黑体" w:eastAsia="黑体"/>
      <w:sz w:val="22"/>
    </w:rPr>
  </w:style>
  <w:style w:type="character" w:customStyle="1" w:styleId="35">
    <w:name w:val="font01"/>
    <w:basedOn w:val="22"/>
    <w:qFormat/>
    <w:uiPriority w:val="0"/>
    <w:rPr>
      <w:rFonts w:hint="eastAsia" w:ascii="宋体" w:hAnsi="宋体" w:eastAsia="宋体" w:cs="宋体"/>
      <w:color w:val="000000"/>
      <w:sz w:val="22"/>
      <w:szCs w:val="22"/>
      <w:u w:val="none"/>
    </w:rPr>
  </w:style>
  <w:style w:type="character" w:customStyle="1" w:styleId="36">
    <w:name w:val="font11"/>
    <w:basedOn w:val="22"/>
    <w:qFormat/>
    <w:uiPriority w:val="0"/>
    <w:rPr>
      <w:rFonts w:ascii="Arial" w:hAnsi="Arial" w:cs="Arial"/>
      <w:color w:val="000000"/>
      <w:sz w:val="22"/>
      <w:szCs w:val="22"/>
      <w:u w:val="none"/>
    </w:rPr>
  </w:style>
  <w:style w:type="character" w:customStyle="1" w:styleId="37">
    <w:name w:val="font31"/>
    <w:basedOn w:val="22"/>
    <w:qFormat/>
    <w:uiPriority w:val="0"/>
    <w:rPr>
      <w:rFonts w:hint="eastAsia" w:ascii="宋体" w:hAnsi="宋体" w:eastAsia="宋体" w:cs="宋体"/>
      <w:color w:val="000000"/>
      <w:sz w:val="22"/>
      <w:szCs w:val="22"/>
      <w:u w:val="none"/>
    </w:rPr>
  </w:style>
  <w:style w:type="character" w:customStyle="1" w:styleId="38">
    <w:name w:val="font61"/>
    <w:basedOn w:val="22"/>
    <w:qFormat/>
    <w:uiPriority w:val="0"/>
    <w:rPr>
      <w:rFonts w:ascii="宋体" w:hAnsi="宋体" w:eastAsia="宋体" w:cs="宋体"/>
      <w:color w:val="000000"/>
      <w:sz w:val="22"/>
      <w:szCs w:val="22"/>
      <w:u w:val="none"/>
    </w:rPr>
  </w:style>
  <w:style w:type="paragraph" w:customStyle="1" w:styleId="39">
    <w:name w:val="BodyText1I2"/>
    <w:basedOn w:val="40"/>
    <w:qFormat/>
    <w:uiPriority w:val="0"/>
    <w:pPr>
      <w:spacing w:after="0" w:afterLines="0" w:line="500" w:lineRule="exact"/>
      <w:ind w:left="0" w:leftChars="0" w:firstLine="420" w:firstLineChars="200"/>
      <w:jc w:val="both"/>
    </w:pPr>
    <w:rPr>
      <w:kern w:val="2"/>
      <w:sz w:val="21"/>
      <w:szCs w:val="24"/>
      <w:lang w:bidi="ar-SA"/>
    </w:rPr>
  </w:style>
  <w:style w:type="paragraph" w:customStyle="1" w:styleId="40">
    <w:name w:val="BodyTextIndent"/>
    <w:basedOn w:val="1"/>
    <w:qFormat/>
    <w:uiPriority w:val="0"/>
    <w:pPr>
      <w:widowControl/>
      <w:spacing w:after="120" w:afterLines="0" w:line="240" w:lineRule="auto"/>
      <w:ind w:left="420" w:leftChars="200"/>
      <w:jc w:val="both"/>
    </w:pPr>
    <w:rPr>
      <w:rFonts w:ascii="宋体" w:hAnsi="宋体" w:eastAsia="宋体" w:cs="宋体"/>
      <w:kern w:val="2"/>
      <w:sz w:val="21"/>
      <w:szCs w:val="22"/>
      <w:lang w:eastAsia="en-US" w:bidi="ar-SA"/>
    </w:rPr>
  </w:style>
  <w:style w:type="paragraph" w:customStyle="1" w:styleId="41">
    <w:name w:val="No Spacing"/>
    <w:basedOn w:val="1"/>
    <w:qFormat/>
    <w:uiPriority w:val="1"/>
    <w:pPr>
      <w:jc w:val="center"/>
    </w:pPr>
    <w:rPr>
      <w:rFonts w:eastAsia="黑体"/>
      <w:sz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21069</Words>
  <Characters>22130</Characters>
  <Paragraphs>2228</Paragraphs>
  <TotalTime>5</TotalTime>
  <ScaleCrop>false</ScaleCrop>
  <LinksUpToDate>false</LinksUpToDate>
  <CharactersWithSpaces>22708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2025-05-09T08:46:00Z</cp:lastPrinted>
  <dcterms:modified xsi:type="dcterms:W3CDTF">2025-05-26T11:06:24Z</dcterms:modified>
  <dc:title>克州职工基本医疗保险基金转为定期存款项目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BF0BD76062D244AFA978D48BE1AD55D4</vt:lpwstr>
  </property>
  <property fmtid="{D5CDD505-2E9C-101B-9397-08002B2CF9AE}" pid="4" name="KSOTemplateDocerSaveRecord">
    <vt:lpwstr>eyJoZGlkIjoiNTA4ODcxMTkxNmEwYzAzYTA5NzZlOTM1ZGVkNTE1NjQifQ==</vt:lpwstr>
  </property>
</Properties>
</file>