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157F"/>
    <w:p w14:paraId="214D41A9">
      <w:pPr>
        <w:jc w:val="center"/>
        <w:rPr>
          <w:b/>
          <w:sz w:val="84"/>
          <w:szCs w:val="84"/>
        </w:rPr>
      </w:pPr>
    </w:p>
    <w:p w14:paraId="6E1E830D">
      <w:pPr>
        <w:jc w:val="center"/>
        <w:rPr>
          <w:b/>
          <w:sz w:val="84"/>
          <w:szCs w:val="84"/>
        </w:rPr>
      </w:pPr>
    </w:p>
    <w:p w14:paraId="5FF32574">
      <w:pPr>
        <w:jc w:val="center"/>
        <w:rPr>
          <w:b/>
          <w:sz w:val="84"/>
          <w:szCs w:val="84"/>
        </w:rPr>
      </w:pPr>
    </w:p>
    <w:p w14:paraId="5F7628CD">
      <w:pPr>
        <w:jc w:val="center"/>
        <w:rPr>
          <w:b/>
          <w:sz w:val="120"/>
          <w:szCs w:val="120"/>
        </w:rPr>
      </w:pPr>
      <w:r>
        <w:rPr>
          <w:rFonts w:hint="eastAsia"/>
          <w:b/>
          <w:sz w:val="120"/>
          <w:szCs w:val="120"/>
        </w:rPr>
        <w:t>政府采购</w:t>
      </w:r>
    </w:p>
    <w:p w14:paraId="6E2B135B">
      <w:pPr>
        <w:jc w:val="center"/>
        <w:rPr>
          <w:b/>
          <w:sz w:val="120"/>
          <w:szCs w:val="120"/>
        </w:rPr>
      </w:pPr>
      <w:r>
        <w:rPr>
          <w:rFonts w:hint="eastAsia"/>
          <w:b/>
          <w:sz w:val="120"/>
          <w:szCs w:val="120"/>
        </w:rPr>
        <w:t>招标文件</w:t>
      </w:r>
    </w:p>
    <w:p w14:paraId="05D37EE5"/>
    <w:p w14:paraId="676F9E04"/>
    <w:p w14:paraId="762F3040"/>
    <w:p w14:paraId="616A92EC"/>
    <w:p w14:paraId="37D8F836"/>
    <w:p w14:paraId="675CA28A"/>
    <w:p w14:paraId="65367064"/>
    <w:p w14:paraId="1BB011F5"/>
    <w:p w14:paraId="5B0B2580"/>
    <w:p w14:paraId="4B95B3CD"/>
    <w:p w14:paraId="44F370B8"/>
    <w:p w14:paraId="393B8CCB"/>
    <w:p w14:paraId="7A2A3BE6">
      <w:pPr>
        <w:jc w:val="center"/>
        <w:rPr>
          <w:rFonts w:hint="eastAsia" w:eastAsia="宋体"/>
          <w:b/>
          <w:sz w:val="44"/>
          <w:szCs w:val="44"/>
          <w:lang w:eastAsia="zh-CN"/>
        </w:rPr>
      </w:pPr>
      <w:r>
        <w:rPr>
          <w:rFonts w:hint="eastAsia" w:eastAsia="宋体"/>
          <w:b/>
          <w:sz w:val="44"/>
          <w:szCs w:val="44"/>
          <w:lang w:eastAsia="zh-CN"/>
        </w:rPr>
        <w:t>喀什市招投标中心</w:t>
      </w:r>
    </w:p>
    <w:p w14:paraId="02C11CDF">
      <w:pPr>
        <w:rPr>
          <w:rFonts w:ascii="宋体" w:hAnsi="宋体" w:eastAsia="黑体"/>
          <w:b/>
          <w:bCs/>
          <w:color w:val="0000FF"/>
          <w:kern w:val="44"/>
          <w:sz w:val="36"/>
          <w:szCs w:val="44"/>
        </w:rPr>
      </w:pPr>
      <w:r>
        <w:br w:type="page"/>
      </w:r>
    </w:p>
    <w:p w14:paraId="4A49CD3A">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26DD6BBF">
      <w:pPr>
        <w:outlineLvl w:val="0"/>
        <w:rPr>
          <w:b/>
        </w:rPr>
      </w:pPr>
      <w:r>
        <w:rPr>
          <w:rFonts w:hint="eastAsia"/>
          <w:b/>
        </w:rPr>
        <w:t>第一册专用条款</w:t>
      </w:r>
    </w:p>
    <w:p w14:paraId="4FD907C7">
      <w:pPr>
        <w:rPr>
          <w:b/>
        </w:rPr>
      </w:pPr>
      <w:r>
        <w:rPr>
          <w:rFonts w:hint="eastAsia"/>
          <w:b/>
        </w:rPr>
        <w:tab/>
      </w:r>
      <w:r>
        <w:rPr>
          <w:rFonts w:hint="eastAsia"/>
          <w:b/>
        </w:rPr>
        <w:t>关键信息</w:t>
      </w:r>
    </w:p>
    <w:p w14:paraId="7063FF9B">
      <w:pPr>
        <w:ind w:left="720" w:leftChars="300" w:firstLine="470" w:firstLineChars="196"/>
        <w:rPr>
          <w:rFonts w:ascii="宋体" w:hAnsi="宋体"/>
          <w:szCs w:val="21"/>
        </w:rPr>
      </w:pPr>
      <w:r>
        <w:rPr>
          <w:rFonts w:hint="eastAsia" w:ascii="宋体" w:hAnsi="宋体"/>
          <w:szCs w:val="21"/>
        </w:rPr>
        <w:t>第一章  招标公告</w:t>
      </w:r>
    </w:p>
    <w:p w14:paraId="0C92B3E1">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372D05B3">
      <w:pPr>
        <w:ind w:left="720" w:leftChars="300" w:firstLine="470" w:firstLineChars="196"/>
        <w:rPr>
          <w:rFonts w:ascii="宋体" w:hAnsi="宋体"/>
          <w:szCs w:val="21"/>
        </w:rPr>
      </w:pPr>
      <w:r>
        <w:rPr>
          <w:rFonts w:hint="eastAsia" w:ascii="宋体" w:hAnsi="宋体"/>
          <w:szCs w:val="21"/>
        </w:rPr>
        <w:t>第三章 用户需求书</w:t>
      </w:r>
    </w:p>
    <w:p w14:paraId="1A85BB7B">
      <w:pPr>
        <w:ind w:left="720" w:leftChars="300" w:firstLine="470" w:firstLineChars="196"/>
        <w:rPr>
          <w:rFonts w:ascii="宋体" w:hAnsi="宋体"/>
          <w:szCs w:val="21"/>
        </w:rPr>
      </w:pPr>
      <w:r>
        <w:rPr>
          <w:rFonts w:hint="eastAsia" w:ascii="宋体" w:hAnsi="宋体"/>
          <w:szCs w:val="21"/>
        </w:rPr>
        <w:t>第四章 投标文件组成要求及格式</w:t>
      </w:r>
    </w:p>
    <w:p w14:paraId="759E3C35">
      <w:pPr>
        <w:ind w:left="720" w:leftChars="300" w:firstLine="470" w:firstLineChars="196"/>
        <w:rPr>
          <w:rFonts w:ascii="宋体" w:hAnsi="宋体"/>
          <w:szCs w:val="21"/>
        </w:rPr>
      </w:pPr>
      <w:r>
        <w:rPr>
          <w:rFonts w:hint="eastAsia" w:ascii="宋体" w:hAnsi="宋体"/>
          <w:szCs w:val="21"/>
        </w:rPr>
        <w:t>第五章  合同条款及格式</w:t>
      </w:r>
    </w:p>
    <w:p w14:paraId="47DE3CAA">
      <w:pPr>
        <w:rPr>
          <w:b/>
        </w:rPr>
      </w:pPr>
    </w:p>
    <w:p w14:paraId="2CAB7D3C">
      <w:pPr>
        <w:outlineLvl w:val="0"/>
        <w:rPr>
          <w:b/>
        </w:rPr>
      </w:pPr>
      <w:r>
        <w:rPr>
          <w:rFonts w:hint="eastAsia"/>
          <w:b/>
        </w:rPr>
        <w:t>第二册通用条款</w:t>
      </w:r>
    </w:p>
    <w:p w14:paraId="70B1CC13">
      <w:pPr>
        <w:ind w:left="720" w:leftChars="300" w:firstLine="470" w:firstLineChars="196"/>
        <w:rPr>
          <w:rFonts w:ascii="宋体" w:hAnsi="宋体"/>
          <w:szCs w:val="21"/>
        </w:rPr>
      </w:pPr>
      <w:r>
        <w:rPr>
          <w:rFonts w:hint="eastAsia" w:ascii="宋体" w:hAnsi="宋体"/>
          <w:szCs w:val="21"/>
        </w:rPr>
        <w:t>第一章  总则</w:t>
      </w:r>
    </w:p>
    <w:p w14:paraId="0E924516">
      <w:pPr>
        <w:ind w:left="720" w:leftChars="300" w:firstLine="470" w:firstLineChars="196"/>
        <w:rPr>
          <w:rFonts w:ascii="宋体" w:hAnsi="宋体"/>
          <w:szCs w:val="21"/>
        </w:rPr>
      </w:pPr>
      <w:r>
        <w:rPr>
          <w:rFonts w:hint="eastAsia" w:ascii="宋体" w:hAnsi="宋体"/>
          <w:szCs w:val="21"/>
        </w:rPr>
        <w:t>第二章  招标文件</w:t>
      </w:r>
    </w:p>
    <w:p w14:paraId="3B8777F4">
      <w:pPr>
        <w:ind w:left="720" w:leftChars="300" w:firstLine="470" w:firstLineChars="196"/>
        <w:rPr>
          <w:rFonts w:ascii="宋体" w:hAnsi="宋体"/>
          <w:szCs w:val="21"/>
        </w:rPr>
      </w:pPr>
      <w:r>
        <w:rPr>
          <w:rFonts w:hint="eastAsia" w:ascii="宋体" w:hAnsi="宋体"/>
          <w:szCs w:val="21"/>
        </w:rPr>
        <w:t>第三章  投标文件的编制</w:t>
      </w:r>
    </w:p>
    <w:p w14:paraId="78C9771A">
      <w:pPr>
        <w:ind w:left="720" w:leftChars="300" w:firstLine="470" w:firstLineChars="196"/>
        <w:rPr>
          <w:rFonts w:ascii="宋体" w:hAnsi="宋体"/>
          <w:szCs w:val="21"/>
        </w:rPr>
      </w:pPr>
      <w:r>
        <w:rPr>
          <w:rFonts w:hint="eastAsia" w:ascii="宋体" w:hAnsi="宋体"/>
          <w:szCs w:val="21"/>
        </w:rPr>
        <w:t>第四章  投标文件的递交</w:t>
      </w:r>
    </w:p>
    <w:p w14:paraId="69517E52">
      <w:pPr>
        <w:ind w:left="720" w:leftChars="300" w:firstLine="470" w:firstLineChars="196"/>
        <w:rPr>
          <w:rFonts w:ascii="宋体" w:hAnsi="宋体"/>
          <w:szCs w:val="21"/>
        </w:rPr>
      </w:pPr>
      <w:r>
        <w:rPr>
          <w:rFonts w:hint="eastAsia" w:ascii="宋体" w:hAnsi="宋体"/>
          <w:szCs w:val="21"/>
        </w:rPr>
        <w:t>第五章  开标</w:t>
      </w:r>
    </w:p>
    <w:p w14:paraId="61EA4046">
      <w:pPr>
        <w:ind w:left="720" w:leftChars="300" w:firstLine="470" w:firstLineChars="196"/>
        <w:rPr>
          <w:rFonts w:ascii="宋体" w:hAnsi="宋体"/>
          <w:szCs w:val="21"/>
        </w:rPr>
      </w:pPr>
      <w:r>
        <w:rPr>
          <w:rFonts w:hint="eastAsia" w:ascii="宋体" w:hAnsi="宋体"/>
          <w:szCs w:val="21"/>
        </w:rPr>
        <w:t>第六章  评审要求</w:t>
      </w:r>
    </w:p>
    <w:p w14:paraId="4F0CBD99">
      <w:pPr>
        <w:ind w:left="720" w:leftChars="300" w:firstLine="470" w:firstLineChars="196"/>
        <w:rPr>
          <w:rFonts w:ascii="宋体" w:hAnsi="宋体"/>
          <w:szCs w:val="21"/>
        </w:rPr>
      </w:pPr>
      <w:r>
        <w:rPr>
          <w:rFonts w:hint="eastAsia" w:ascii="宋体" w:hAnsi="宋体"/>
          <w:szCs w:val="21"/>
        </w:rPr>
        <w:t>第七章  评审程序及评审方法</w:t>
      </w:r>
    </w:p>
    <w:p w14:paraId="0F0B138E">
      <w:pPr>
        <w:ind w:left="720" w:leftChars="300" w:firstLine="470" w:firstLineChars="196"/>
        <w:rPr>
          <w:rFonts w:ascii="宋体" w:hAnsi="宋体"/>
          <w:szCs w:val="21"/>
        </w:rPr>
      </w:pPr>
      <w:r>
        <w:rPr>
          <w:rFonts w:hint="eastAsia" w:ascii="宋体" w:hAnsi="宋体"/>
          <w:szCs w:val="21"/>
        </w:rPr>
        <w:t>第八章  定标及公示</w:t>
      </w:r>
    </w:p>
    <w:p w14:paraId="0F367BC9">
      <w:pPr>
        <w:ind w:left="720" w:leftChars="300" w:firstLine="470" w:firstLineChars="196"/>
        <w:rPr>
          <w:rFonts w:ascii="宋体" w:hAnsi="宋体"/>
          <w:szCs w:val="21"/>
        </w:rPr>
      </w:pPr>
      <w:r>
        <w:rPr>
          <w:rFonts w:hint="eastAsia" w:ascii="宋体" w:hAnsi="宋体"/>
          <w:szCs w:val="21"/>
        </w:rPr>
        <w:t>第九章  公开招标失败的后续处理</w:t>
      </w:r>
    </w:p>
    <w:p w14:paraId="5CBCC534">
      <w:pPr>
        <w:ind w:left="720" w:leftChars="300" w:firstLine="470" w:firstLineChars="196"/>
        <w:rPr>
          <w:rFonts w:ascii="宋体" w:hAnsi="宋体"/>
          <w:szCs w:val="21"/>
        </w:rPr>
      </w:pPr>
      <w:r>
        <w:rPr>
          <w:rFonts w:hint="eastAsia" w:ascii="宋体" w:hAnsi="宋体"/>
          <w:szCs w:val="21"/>
        </w:rPr>
        <w:t>第十章  合同的授予与备案</w:t>
      </w:r>
    </w:p>
    <w:p w14:paraId="6AB11F84">
      <w:r>
        <w:rPr>
          <w:rFonts w:hint="eastAsia"/>
        </w:rPr>
        <w:t>第十一章质疑处理</w:t>
      </w:r>
    </w:p>
    <w:p w14:paraId="497ECF10"/>
    <w:p w14:paraId="0010AB58"/>
    <w:p w14:paraId="17B17EDE">
      <w:r>
        <w:br w:type="page"/>
      </w:r>
    </w:p>
    <w:p w14:paraId="029EA798">
      <w:pPr>
        <w:pStyle w:val="28"/>
        <w:spacing w:after="60"/>
        <w:jc w:val="center"/>
        <w:rPr>
          <w:sz w:val="32"/>
          <w:szCs w:val="32"/>
        </w:rPr>
      </w:pPr>
      <w:r>
        <w:rPr>
          <w:rFonts w:hint="eastAsia"/>
          <w:sz w:val="32"/>
          <w:szCs w:val="32"/>
        </w:rPr>
        <w:t>第一册专用条款</w:t>
      </w:r>
    </w:p>
    <w:p w14:paraId="5B69F806">
      <w:pPr>
        <w:tabs>
          <w:tab w:val="left" w:pos="2790"/>
        </w:tabs>
        <w:snapToGrid w:val="0"/>
        <w:jc w:val="center"/>
        <w:rPr>
          <w:b/>
        </w:rPr>
      </w:pPr>
      <w:r>
        <w:rPr>
          <w:rFonts w:hint="eastAsia"/>
          <w:b/>
        </w:rPr>
        <w:t>关键信息</w:t>
      </w:r>
    </w:p>
    <w:p w14:paraId="54EC0FF8">
      <w:pPr>
        <w:tabs>
          <w:tab w:val="left" w:pos="2790"/>
        </w:tabs>
        <w:snapToGrid w:val="0"/>
        <w:rPr>
          <w:rFonts w:hint="eastAsia" w:eastAsia="宋体"/>
          <w:lang w:eastAsia="zh-CN"/>
        </w:rPr>
      </w:pPr>
      <w:r>
        <w:t>项目编号：</w:t>
      </w:r>
      <w:r>
        <w:rPr>
          <w:rFonts w:hint="eastAsia" w:eastAsia="宋体"/>
          <w:lang w:eastAsia="zh-CN"/>
        </w:rPr>
        <w:t>KSS(GK)2025-029</w:t>
      </w:r>
    </w:p>
    <w:p w14:paraId="06C37E19">
      <w:pPr>
        <w:tabs>
          <w:tab w:val="left" w:pos="2790"/>
        </w:tabs>
        <w:snapToGrid w:val="0"/>
        <w:rPr>
          <w:rFonts w:hint="eastAsia" w:eastAsia="宋体"/>
          <w:lang w:eastAsia="zh-CN"/>
        </w:rPr>
      </w:pPr>
      <w:r>
        <w:t>项目名称：</w:t>
      </w:r>
      <w:r>
        <w:rPr>
          <w:rFonts w:hint="eastAsia" w:ascii="宋体" w:hAnsi="宋体" w:eastAsia="宋体" w:cs="宋体"/>
          <w:lang w:eastAsia="zh-CN"/>
        </w:rPr>
        <w:t>喀什市第三十中学机房及报告厅设备采购项目</w:t>
      </w:r>
    </w:p>
    <w:p w14:paraId="48BAC791">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喀什市教育局</w:t>
      </w:r>
    </w:p>
    <w:p w14:paraId="78215A62">
      <w:pPr>
        <w:tabs>
          <w:tab w:val="left" w:pos="2790"/>
        </w:tabs>
        <w:snapToGrid w:val="0"/>
      </w:pPr>
      <w:r>
        <w:rPr>
          <w:rFonts w:hint="eastAsia"/>
        </w:rPr>
        <w:t>项目类型：货物类</w:t>
      </w:r>
    </w:p>
    <w:p w14:paraId="5D86F58B">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51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1C1219A">
            <w:pPr>
              <w:jc w:val="center"/>
              <w:rPr>
                <w:rFonts w:ascii="Calibri" w:hAnsi="Calibri" w:eastAsia="宋体"/>
                <w:b/>
              </w:rPr>
            </w:pPr>
            <w:r>
              <w:rPr>
                <w:rFonts w:hint="eastAsia" w:ascii="Calibri" w:hAnsi="Calibri" w:eastAsia="宋体"/>
                <w:b/>
              </w:rPr>
              <w:t>资格性检查表</w:t>
            </w:r>
          </w:p>
        </w:tc>
      </w:tr>
      <w:tr w14:paraId="3017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C0C153">
            <w:pPr>
              <w:rPr>
                <w:rFonts w:ascii="Calibri" w:hAnsi="Calibri" w:eastAsia="宋体"/>
              </w:rPr>
            </w:pPr>
            <w:r>
              <w:rPr>
                <w:rFonts w:ascii="Calibri" w:hAnsi="Calibri" w:eastAsia="宋体"/>
              </w:rPr>
              <w:t>1</w:t>
            </w:r>
          </w:p>
        </w:tc>
        <w:tc>
          <w:tcPr>
            <w:tcW w:w="8229" w:type="dxa"/>
          </w:tcPr>
          <w:p w14:paraId="16595E5B">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93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76E7CA2">
            <w:pPr>
              <w:jc w:val="center"/>
              <w:rPr>
                <w:rFonts w:ascii="Calibri" w:hAnsi="Calibri" w:eastAsia="宋体"/>
                <w:b/>
              </w:rPr>
            </w:pPr>
            <w:r>
              <w:rPr>
                <w:rFonts w:hint="eastAsia" w:ascii="Calibri" w:hAnsi="Calibri" w:eastAsia="宋体"/>
                <w:b/>
              </w:rPr>
              <w:t>符合性检查表</w:t>
            </w:r>
          </w:p>
        </w:tc>
      </w:tr>
      <w:tr w14:paraId="451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BA9DEFC">
            <w:pPr>
              <w:rPr>
                <w:rFonts w:ascii="Calibri" w:hAnsi="Calibri" w:eastAsia="宋体"/>
              </w:rPr>
            </w:pPr>
            <w:r>
              <w:rPr>
                <w:rFonts w:ascii="Calibri" w:hAnsi="Calibri" w:eastAsia="宋体"/>
              </w:rPr>
              <w:t>1</w:t>
            </w:r>
          </w:p>
        </w:tc>
        <w:tc>
          <w:tcPr>
            <w:tcW w:w="8229" w:type="dxa"/>
          </w:tcPr>
          <w:p w14:paraId="39396F68">
            <w:pPr>
              <w:rPr>
                <w:rFonts w:ascii="Calibri" w:hAnsi="Calibri" w:eastAsia="宋体"/>
              </w:rPr>
            </w:pPr>
            <w:r>
              <w:rPr>
                <w:rFonts w:ascii="Calibri" w:hAnsi="Calibri" w:eastAsia="宋体"/>
              </w:rPr>
              <w:t>按要求提供法定代表人证明书及法定代表人授权书。</w:t>
            </w:r>
          </w:p>
        </w:tc>
      </w:tr>
      <w:tr w14:paraId="4D1E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0E73A94">
            <w:pPr>
              <w:rPr>
                <w:rFonts w:ascii="Calibri" w:hAnsi="Calibri" w:eastAsia="宋体"/>
              </w:rPr>
            </w:pPr>
            <w:r>
              <w:rPr>
                <w:rFonts w:ascii="Calibri" w:hAnsi="Calibri" w:eastAsia="宋体"/>
              </w:rPr>
              <w:t>2</w:t>
            </w:r>
          </w:p>
        </w:tc>
        <w:tc>
          <w:tcPr>
            <w:tcW w:w="8229" w:type="dxa"/>
          </w:tcPr>
          <w:p w14:paraId="20265BB4">
            <w:pPr>
              <w:rPr>
                <w:rFonts w:ascii="Calibri" w:hAnsi="Calibri" w:eastAsia="宋体"/>
              </w:rPr>
            </w:pPr>
            <w:r>
              <w:rPr>
                <w:rFonts w:hint="eastAsia" w:ascii="Calibri" w:hAnsi="Calibri" w:eastAsia="宋体"/>
                <w:lang w:eastAsia="zh-CN"/>
              </w:rPr>
              <w:t>按要求提供《投标函》</w:t>
            </w:r>
            <w:r>
              <w:rPr>
                <w:rFonts w:ascii="Calibri" w:hAnsi="Calibri" w:eastAsia="宋体"/>
              </w:rPr>
              <w:t>。</w:t>
            </w:r>
          </w:p>
        </w:tc>
      </w:tr>
      <w:tr w14:paraId="3CD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97639F1">
            <w:pPr>
              <w:rPr>
                <w:rFonts w:ascii="Calibri" w:hAnsi="Calibri" w:eastAsia="宋体"/>
              </w:rPr>
            </w:pPr>
            <w:r>
              <w:rPr>
                <w:rFonts w:ascii="Calibri" w:hAnsi="Calibri" w:eastAsia="宋体"/>
              </w:rPr>
              <w:t>3</w:t>
            </w:r>
          </w:p>
        </w:tc>
        <w:tc>
          <w:tcPr>
            <w:tcW w:w="8229" w:type="dxa"/>
          </w:tcPr>
          <w:p w14:paraId="592B9F7A">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E5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117726">
            <w:pPr>
              <w:rPr>
                <w:rFonts w:ascii="Calibri" w:hAnsi="Calibri" w:eastAsia="宋体"/>
              </w:rPr>
            </w:pPr>
            <w:r>
              <w:rPr>
                <w:rFonts w:ascii="Calibri" w:hAnsi="Calibri" w:eastAsia="宋体"/>
              </w:rPr>
              <w:t>4</w:t>
            </w:r>
          </w:p>
        </w:tc>
        <w:tc>
          <w:tcPr>
            <w:tcW w:w="8229" w:type="dxa"/>
          </w:tcPr>
          <w:p w14:paraId="5E38696F">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BF6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A34C31">
            <w:pPr>
              <w:rPr>
                <w:rFonts w:ascii="Calibri" w:hAnsi="Calibri" w:eastAsia="宋体"/>
              </w:rPr>
            </w:pPr>
            <w:r>
              <w:rPr>
                <w:rFonts w:ascii="Calibri" w:hAnsi="Calibri" w:eastAsia="宋体"/>
              </w:rPr>
              <w:t>5</w:t>
            </w:r>
          </w:p>
        </w:tc>
        <w:tc>
          <w:tcPr>
            <w:tcW w:w="8229" w:type="dxa"/>
          </w:tcPr>
          <w:p w14:paraId="4C598D6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04F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40EA7E">
            <w:pPr>
              <w:rPr>
                <w:rFonts w:ascii="Calibri" w:hAnsi="Calibri" w:eastAsia="宋体"/>
              </w:rPr>
            </w:pPr>
            <w:r>
              <w:rPr>
                <w:rFonts w:ascii="Calibri" w:hAnsi="Calibri" w:eastAsia="宋体"/>
              </w:rPr>
              <w:t>6</w:t>
            </w:r>
          </w:p>
        </w:tc>
        <w:tc>
          <w:tcPr>
            <w:tcW w:w="8229" w:type="dxa"/>
          </w:tcPr>
          <w:p w14:paraId="328BC9C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560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6B6BEB0">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F78311D">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15B1AB30">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0096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1BCCD42">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47F25485">
            <w:pPr>
              <w:rPr>
                <w:rFonts w:ascii="Calibri" w:hAnsi="Calibri" w:eastAsia="宋体"/>
              </w:rPr>
            </w:pPr>
            <w:r>
              <w:rPr>
                <w:rFonts w:hint="eastAsia" w:ascii="Calibri" w:hAnsi="Calibri" w:eastAsia="宋体"/>
              </w:rPr>
              <w:t>投标文件电子文档不得携带病毒。</w:t>
            </w:r>
          </w:p>
        </w:tc>
      </w:tr>
      <w:tr w14:paraId="48F0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0E06E822">
            <w:pPr>
              <w:rPr>
                <w:rFonts w:ascii="Calibri" w:hAnsi="Calibri" w:eastAsia="宋体"/>
              </w:rPr>
            </w:pPr>
            <w:r>
              <w:rPr>
                <w:rFonts w:ascii="Calibri" w:hAnsi="Calibri" w:eastAsia="宋体"/>
              </w:rPr>
              <w:t>9</w:t>
            </w:r>
          </w:p>
        </w:tc>
        <w:tc>
          <w:tcPr>
            <w:tcW w:w="8229" w:type="dxa"/>
          </w:tcPr>
          <w:p w14:paraId="5883B4A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6DA6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341B386">
            <w:pPr>
              <w:rPr>
                <w:rFonts w:ascii="Calibri" w:hAnsi="Calibri" w:eastAsia="宋体"/>
              </w:rPr>
            </w:pPr>
            <w:r>
              <w:rPr>
                <w:rFonts w:ascii="Calibri" w:hAnsi="Calibri" w:eastAsia="宋体"/>
              </w:rPr>
              <w:t>10</w:t>
            </w:r>
          </w:p>
        </w:tc>
        <w:tc>
          <w:tcPr>
            <w:tcW w:w="8229" w:type="dxa"/>
          </w:tcPr>
          <w:p w14:paraId="7B2DA6A0">
            <w:pPr>
              <w:rPr>
                <w:rFonts w:ascii="Calibri" w:hAnsi="Calibri" w:eastAsia="宋体"/>
              </w:rPr>
            </w:pPr>
            <w:r>
              <w:rPr>
                <w:rFonts w:ascii="Calibri" w:hAnsi="Calibri" w:eastAsia="宋体"/>
              </w:rPr>
              <w:t>无招标文件中列明导致投标无效的其他因素。</w:t>
            </w:r>
          </w:p>
        </w:tc>
      </w:tr>
      <w:tr w14:paraId="49BC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C6EF2E4">
            <w:pPr>
              <w:rPr>
                <w:rFonts w:ascii="Calibri" w:hAnsi="Calibri" w:eastAsia="宋体"/>
              </w:rPr>
            </w:pPr>
            <w:r>
              <w:rPr>
                <w:rFonts w:ascii="Calibri" w:hAnsi="Calibri" w:eastAsia="宋体"/>
              </w:rPr>
              <w:t>11</w:t>
            </w:r>
          </w:p>
        </w:tc>
        <w:tc>
          <w:tcPr>
            <w:tcW w:w="8229" w:type="dxa"/>
          </w:tcPr>
          <w:p w14:paraId="7878EC17">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63F5E4DB">
      <w:pPr>
        <w:jc w:val="center"/>
        <w:rPr>
          <w:b/>
        </w:rPr>
      </w:pPr>
      <w:r>
        <w:rPr>
          <w:rFonts w:hint="eastAsia"/>
          <w:b/>
        </w:rPr>
        <w:t>评标信息</w:t>
      </w:r>
    </w:p>
    <w:p w14:paraId="680086FF">
      <w:pPr>
        <w:pStyle w:val="18"/>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59197E86">
      <w:pPr>
        <w:pStyle w:val="18"/>
        <w:snapToGrid w:val="0"/>
        <w:spacing w:before="0" w:beforeAutospacing="0" w:afterAutospacing="0"/>
        <w:ind w:firstLine="420"/>
        <w:rPr>
          <w:sz w:val="21"/>
          <w:szCs w:val="21"/>
        </w:rPr>
      </w:pPr>
      <w:r>
        <w:rPr>
          <w:sz w:val="21"/>
          <w:szCs w:val="21"/>
        </w:rPr>
        <w:t>价格分计算方法：</w:t>
      </w:r>
    </w:p>
    <w:p w14:paraId="0F34AFD4">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0E4AD960">
      <w:pPr>
        <w:snapToGrid w:val="0"/>
        <w:rPr>
          <w:rFonts w:hint="eastAsia" w:eastAsia="宋体"/>
          <w:szCs w:val="21"/>
          <w:lang w:eastAsia="zh-CN"/>
        </w:rPr>
      </w:pPr>
      <w:r>
        <w:rPr>
          <w:szCs w:val="21"/>
        </w:rPr>
        <w:t xml:space="preserve">投标报价得分=(评标基准价／投标报价)×100 </w:t>
      </w:r>
    </w:p>
    <w:p w14:paraId="1BDB4506">
      <w:pPr>
        <w:snapToGrid w:val="0"/>
        <w:rPr>
          <w:rFonts w:hint="eastAsia" w:eastAsia="宋体"/>
          <w:szCs w:val="21"/>
          <w:lang w:eastAsia="zh-CN"/>
        </w:rPr>
      </w:pPr>
      <w:r>
        <w:rPr>
          <w:szCs w:val="21"/>
        </w:rPr>
        <w:t xml:space="preserve">评标总得分＝F1×A1＋F2×A2＋……＋Fn×An </w:t>
      </w:r>
    </w:p>
    <w:p w14:paraId="4A70E709">
      <w:pPr>
        <w:snapToGrid w:val="0"/>
        <w:rPr>
          <w:rFonts w:hint="eastAsia" w:eastAsia="宋体"/>
          <w:szCs w:val="21"/>
          <w:lang w:eastAsia="zh-CN"/>
        </w:rPr>
      </w:pPr>
      <w:r>
        <w:rPr>
          <w:szCs w:val="21"/>
        </w:rPr>
        <w:t>F1、F2……Fn分别为各项评审因素的得分；</w:t>
      </w:r>
    </w:p>
    <w:p w14:paraId="0C87A836">
      <w:pPr>
        <w:snapToGrid w:val="0"/>
        <w:rPr>
          <w:rFonts w:hint="eastAsia" w:eastAsia="宋体"/>
          <w:szCs w:val="21"/>
          <w:lang w:eastAsia="zh-CN"/>
        </w:rPr>
      </w:pPr>
      <w:r>
        <w:rPr>
          <w:szCs w:val="21"/>
        </w:rPr>
        <w:t>A1、A2、……An 分别为各项评审因素所占的权重(A1＋A2＋……＋An＝1)。</w:t>
      </w:r>
    </w:p>
    <w:p w14:paraId="7641E294">
      <w:pPr>
        <w:snapToGrid w:val="0"/>
        <w:rPr>
          <w:rFonts w:hint="eastAsia" w:eastAsia="宋体"/>
          <w:szCs w:val="21"/>
          <w:lang w:eastAsia="zh-CN"/>
        </w:rPr>
      </w:pPr>
      <w:r>
        <w:rPr>
          <w:szCs w:val="21"/>
        </w:rPr>
        <w:t>评标过程中，不得去掉报价中的最高报价和最低报价。</w:t>
      </w:r>
    </w:p>
    <w:p w14:paraId="4D3C4D24">
      <w:pPr>
        <w:snapToGrid w:val="0"/>
      </w:pPr>
      <w:r>
        <w:rPr>
          <w:szCs w:val="21"/>
        </w:rPr>
        <w:t>此方法适用于货物类、服务类、工程类项目。</w:t>
      </w:r>
    </w:p>
    <w:p w14:paraId="733FD407">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5096A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4"/>
          <w:szCs w:val="24"/>
          <w:lang w:val="en-US" w:eastAsia="zh-CN" w:bidi="ar"/>
        </w:rPr>
        <w:t>本次评标采用综合评分法。评标以招标文件规定的条件为依据。</w:t>
      </w:r>
    </w:p>
    <w:p w14:paraId="72509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评分比重构成如下：</w:t>
      </w:r>
    </w:p>
    <w:tbl>
      <w:tblPr>
        <w:tblStyle w:val="20"/>
        <w:tblW w:w="85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15"/>
        <w:gridCol w:w="2035"/>
        <w:gridCol w:w="2035"/>
        <w:gridCol w:w="2034"/>
      </w:tblGrid>
      <w:tr w14:paraId="19F8EF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4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19BE3DE">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评估因素</w:t>
            </w:r>
          </w:p>
        </w:tc>
        <w:tc>
          <w:tcPr>
            <w:tcW w:w="2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1D30DD">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技术部分</w:t>
            </w:r>
          </w:p>
        </w:tc>
        <w:tc>
          <w:tcPr>
            <w:tcW w:w="2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FE7F6E">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商务部分</w:t>
            </w:r>
          </w:p>
        </w:tc>
        <w:tc>
          <w:tcPr>
            <w:tcW w:w="20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53925E">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价格部分</w:t>
            </w:r>
          </w:p>
        </w:tc>
      </w:tr>
      <w:tr w14:paraId="1906FD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7" w:hRule="atLeast"/>
          <w:jc w:val="center"/>
        </w:trPr>
        <w:tc>
          <w:tcPr>
            <w:tcW w:w="24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F5C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评估权重</w:t>
            </w:r>
          </w:p>
        </w:tc>
        <w:tc>
          <w:tcPr>
            <w:tcW w:w="2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540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50</w:t>
            </w:r>
          </w:p>
        </w:tc>
        <w:tc>
          <w:tcPr>
            <w:tcW w:w="2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A09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20</w:t>
            </w:r>
          </w:p>
        </w:tc>
        <w:tc>
          <w:tcPr>
            <w:tcW w:w="2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86D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30</w:t>
            </w:r>
          </w:p>
        </w:tc>
      </w:tr>
    </w:tbl>
    <w:p w14:paraId="10C78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ascii="Arial" w:hAnsi="Arial" w:cs="Arial"/>
          <w:b/>
          <w:bCs/>
          <w:sz w:val="32"/>
          <w:szCs w:val="32"/>
        </w:rPr>
      </w:pPr>
      <w:r>
        <w:rPr>
          <w:rFonts w:hint="eastAsia" w:ascii="宋体" w:hAnsi="宋体" w:eastAsia="宋体" w:cs="宋体"/>
          <w:b/>
          <w:bCs/>
          <w:i w:val="0"/>
          <w:iCs w:val="0"/>
          <w:caps w:val="0"/>
          <w:color w:val="000000"/>
          <w:spacing w:val="0"/>
          <w:sz w:val="24"/>
          <w:szCs w:val="24"/>
        </w:rPr>
        <w:t>技术评分表（</w:t>
      </w:r>
      <w:r>
        <w:rPr>
          <w:rFonts w:hint="eastAsia" w:ascii="宋体" w:hAnsi="宋体" w:eastAsia="宋体" w:cs="宋体"/>
          <w:b/>
          <w:bCs/>
          <w:i w:val="0"/>
          <w:iCs w:val="0"/>
          <w:caps w:val="0"/>
          <w:color w:val="000000"/>
          <w:spacing w:val="0"/>
          <w:sz w:val="24"/>
          <w:szCs w:val="24"/>
          <w:lang w:val="en-US" w:eastAsia="zh-CN"/>
        </w:rPr>
        <w:t>50</w:t>
      </w:r>
      <w:r>
        <w:rPr>
          <w:rFonts w:hint="eastAsia" w:ascii="宋体" w:hAnsi="宋体" w:eastAsia="宋体" w:cs="宋体"/>
          <w:b/>
          <w:bCs/>
          <w:i w:val="0"/>
          <w:iCs w:val="0"/>
          <w:caps w:val="0"/>
          <w:color w:val="000000"/>
          <w:spacing w:val="0"/>
          <w:sz w:val="24"/>
          <w:szCs w:val="24"/>
        </w:rPr>
        <w:t>分）</w:t>
      </w:r>
    </w:p>
    <w:tbl>
      <w:tblPr>
        <w:tblStyle w:val="20"/>
        <w:tblW w:w="85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39"/>
        <w:gridCol w:w="4919"/>
        <w:gridCol w:w="682"/>
        <w:gridCol w:w="1179"/>
      </w:tblGrid>
      <w:tr w14:paraId="1D295D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739" w:type="dxa"/>
            <w:tcBorders>
              <w:top w:val="single" w:color="auto" w:sz="8" w:space="0"/>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7CFD4473">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评审项目</w:t>
            </w:r>
          </w:p>
        </w:tc>
        <w:tc>
          <w:tcPr>
            <w:tcW w:w="4919"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3364AAED">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评分标准</w:t>
            </w:r>
          </w:p>
        </w:tc>
        <w:tc>
          <w:tcPr>
            <w:tcW w:w="682"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45CF1334">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分值</w:t>
            </w:r>
          </w:p>
        </w:tc>
        <w:tc>
          <w:tcPr>
            <w:tcW w:w="1179"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69BBB773">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pacing w:val="-6"/>
                <w:kern w:val="0"/>
                <w:sz w:val="21"/>
                <w:szCs w:val="21"/>
                <w:lang w:val="en-US" w:eastAsia="zh-CN" w:bidi="ar"/>
              </w:rPr>
              <w:t>评分</w:t>
            </w:r>
          </w:p>
        </w:tc>
      </w:tr>
      <w:tr w14:paraId="176A60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2B42A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技术参数</w:t>
            </w:r>
          </w:p>
          <w:p w14:paraId="5C4AF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121A2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根据各投标人所投产品技术性能以及对招标文件各项基本要求（招标内容技术参数具体要求）的逐项响应承诺等方面情况由评委进行评议打分，满足招标文件技术参数基础分25分，不得出现负偏离，出现负偏离技术参数不得分；正偏离一项加1分，最高30分。（参数里的内容为基础参数，优于此参数均可视作属于正偏离）</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4B14E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30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20CF4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4C86DD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6276C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实施方案及培训</w:t>
            </w:r>
          </w:p>
          <w:p w14:paraId="0603C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2C277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实施方案：投标人需结合采购需求充分了解本项目的要求及目标，提供实施方案，实施方案内容包括但不限于:</w:t>
            </w:r>
          </w:p>
          <w:p w14:paraId="25A25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A.供货实施方案；</w:t>
            </w:r>
          </w:p>
          <w:p w14:paraId="3BF2C2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B.相应项目进度计划、质量保证措施；</w:t>
            </w:r>
          </w:p>
          <w:p w14:paraId="279FD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C.人员管理制度；</w:t>
            </w:r>
          </w:p>
          <w:p w14:paraId="32240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D.定期巡检服务计划；</w:t>
            </w:r>
          </w:p>
          <w:p w14:paraId="6D1A6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评审专家根据提供的实施方案内容进行评审。</w:t>
            </w:r>
          </w:p>
          <w:p w14:paraId="06480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实施方案内容完善、全面、具有可实施性、针对性,思路清晰新颖，有具体的实施流程（程序），具有可执行性；有项目重点难点分析及建议，其中重点难点分析透彻详细有相应的解决方案，建议点能够贴切本项目采购需求且契合度较高，并能够结合实际情况提供建设性意见，得10分；</w:t>
            </w:r>
          </w:p>
          <w:p w14:paraId="7C87F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实施方案内容较为简单，具有可实施性、不具有针对性,内容阐述简略，逻辑性较差；有项目重点难点分析及建议，其中重点难点分析简单不够深入透彻，相应的解决方案和建议点较为简单与本项目采购需求契合度较低，未能够结合实际情况提供建设性意见，得7分；</w:t>
            </w:r>
          </w:p>
          <w:p w14:paraId="50443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3.实施方案不具有可实施性、不具有针对性,内容混乱无逻辑，无连续性；有项目重点难点分析及建议，其中重点难点分析叙述简略，无相应的解决方案，建议点不切实际；未提供建设性意见，得3分；</w:t>
            </w:r>
          </w:p>
          <w:p w14:paraId="39FA1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注：方案内容不完整、缺少[A/B/C/D任意1项内容不得分。</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0946F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2612C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54F4BE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4B76D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投标产品质量</w:t>
            </w:r>
          </w:p>
          <w:p w14:paraId="6EECF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保证</w:t>
            </w:r>
          </w:p>
          <w:p w14:paraId="452E9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31C7A2D2">
            <w:pPr>
              <w:keepNext w:val="0"/>
              <w:keepLines w:val="0"/>
              <w:widowControl/>
              <w:numPr>
                <w:ilvl w:val="0"/>
                <w:numId w:val="0"/>
              </w:numPr>
              <w:suppressLineNumbers w:val="0"/>
              <w:spacing w:before="0" w:beforeAutospacing="1" w:after="0" w:afterAutospacing="1"/>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参数清单中教师学生计算机、LED 显示屏、会议系统主机、数字调音台提供检测报告；每提供一个，得2.5份，不超过10分,不提供不得分。</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4C0DC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10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75E15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5D806E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1A1BB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合计</w:t>
            </w:r>
          </w:p>
        </w:tc>
        <w:tc>
          <w:tcPr>
            <w:tcW w:w="6780" w:type="dxa"/>
            <w:gridSpan w:val="3"/>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52CE0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auto"/>
                <w:kern w:val="0"/>
                <w:sz w:val="18"/>
                <w:szCs w:val="18"/>
                <w:lang w:val="en-US" w:eastAsia="zh-CN" w:bidi="ar"/>
              </w:rPr>
              <w:t>50分</w:t>
            </w:r>
          </w:p>
        </w:tc>
      </w:tr>
    </w:tbl>
    <w:p w14:paraId="12F7FB1D">
      <w:pPr>
        <w:keepNext w:val="0"/>
        <w:keepLines w:val="0"/>
        <w:widowControl/>
        <w:suppressLineNumbers w:val="0"/>
        <w:spacing w:before="0" w:beforeAutospacing="0" w:after="0" w:afterAutospacing="0"/>
        <w:ind w:left="0" w:right="0"/>
        <w:jc w:val="both"/>
        <w:rPr>
          <w:rFonts w:hint="default" w:ascii="Times New Roman" w:hAnsi="Times New Roman" w:cs="Times New Roman"/>
          <w:sz w:val="18"/>
          <w:szCs w:val="18"/>
        </w:rPr>
      </w:pPr>
    </w:p>
    <w:p w14:paraId="639A512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atLeast"/>
        <w:jc w:val="center"/>
        <w:textAlignment w:val="auto"/>
        <w:rPr>
          <w:rFonts w:ascii="Arial" w:hAnsi="Arial" w:cs="Arial"/>
          <w:b/>
          <w:bCs/>
          <w:sz w:val="32"/>
          <w:szCs w:val="32"/>
        </w:rPr>
      </w:pPr>
      <w:r>
        <w:rPr>
          <w:rFonts w:hint="eastAsia" w:ascii="宋体" w:hAnsi="宋体" w:eastAsia="宋体" w:cs="宋体"/>
          <w:b/>
          <w:bCs/>
          <w:i w:val="0"/>
          <w:iCs w:val="0"/>
          <w:caps w:val="0"/>
          <w:color w:val="000000"/>
          <w:spacing w:val="0"/>
          <w:sz w:val="24"/>
          <w:szCs w:val="24"/>
        </w:rPr>
        <w:t>商务评分表（</w:t>
      </w:r>
      <w:r>
        <w:rPr>
          <w:rFonts w:hint="eastAsia" w:cs="宋体"/>
          <w:b/>
          <w:bCs/>
          <w:i w:val="0"/>
          <w:iCs w:val="0"/>
          <w:caps w:val="0"/>
          <w:color w:val="000000"/>
          <w:spacing w:val="0"/>
          <w:sz w:val="24"/>
          <w:szCs w:val="24"/>
          <w:lang w:val="en-US" w:eastAsia="zh-CN"/>
        </w:rPr>
        <w:t>20</w:t>
      </w:r>
      <w:r>
        <w:rPr>
          <w:rFonts w:hint="eastAsia" w:ascii="宋体" w:hAnsi="宋体" w:eastAsia="宋体" w:cs="宋体"/>
          <w:b/>
          <w:bCs/>
          <w:i w:val="0"/>
          <w:iCs w:val="0"/>
          <w:caps w:val="0"/>
          <w:color w:val="000000"/>
          <w:spacing w:val="0"/>
          <w:sz w:val="24"/>
          <w:szCs w:val="24"/>
        </w:rPr>
        <w:t>分）</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884"/>
        <w:gridCol w:w="5088"/>
        <w:gridCol w:w="639"/>
        <w:gridCol w:w="5"/>
        <w:gridCol w:w="903"/>
      </w:tblGrid>
      <w:tr w14:paraId="3DCD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1884" w:type="dxa"/>
            <w:shd w:val="clear" w:color="auto" w:fill="auto"/>
            <w:tcMar>
              <w:top w:w="17" w:type="dxa"/>
              <w:left w:w="108" w:type="dxa"/>
              <w:bottom w:w="17" w:type="dxa"/>
              <w:right w:w="108" w:type="dxa"/>
            </w:tcMar>
            <w:vAlign w:val="center"/>
          </w:tcPr>
          <w:p w14:paraId="3CE6078D">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评审项目</w:t>
            </w:r>
          </w:p>
        </w:tc>
        <w:tc>
          <w:tcPr>
            <w:tcW w:w="5088" w:type="dxa"/>
            <w:shd w:val="clear" w:color="auto" w:fill="auto"/>
            <w:tcMar>
              <w:top w:w="17" w:type="dxa"/>
              <w:left w:w="108" w:type="dxa"/>
              <w:bottom w:w="17" w:type="dxa"/>
              <w:right w:w="108" w:type="dxa"/>
            </w:tcMar>
            <w:vAlign w:val="center"/>
          </w:tcPr>
          <w:p w14:paraId="4284D90B">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评分标准</w:t>
            </w:r>
          </w:p>
        </w:tc>
        <w:tc>
          <w:tcPr>
            <w:tcW w:w="639" w:type="dxa"/>
            <w:shd w:val="clear" w:color="auto" w:fill="auto"/>
            <w:tcMar>
              <w:top w:w="17" w:type="dxa"/>
              <w:left w:w="108" w:type="dxa"/>
              <w:bottom w:w="17" w:type="dxa"/>
              <w:right w:w="108" w:type="dxa"/>
            </w:tcMar>
            <w:vAlign w:val="center"/>
          </w:tcPr>
          <w:p w14:paraId="35F30716">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分值</w:t>
            </w:r>
          </w:p>
        </w:tc>
        <w:tc>
          <w:tcPr>
            <w:tcW w:w="908" w:type="dxa"/>
            <w:gridSpan w:val="2"/>
            <w:shd w:val="clear" w:color="auto" w:fill="auto"/>
            <w:tcMar>
              <w:top w:w="17" w:type="dxa"/>
              <w:left w:w="108" w:type="dxa"/>
              <w:bottom w:w="17" w:type="dxa"/>
              <w:right w:w="108" w:type="dxa"/>
            </w:tcMar>
            <w:vAlign w:val="center"/>
          </w:tcPr>
          <w:p w14:paraId="69E75D8C">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评分</w:t>
            </w:r>
          </w:p>
        </w:tc>
      </w:tr>
      <w:tr w14:paraId="0F12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884" w:type="dxa"/>
            <w:shd w:val="clear" w:color="auto" w:fill="auto"/>
            <w:tcMar>
              <w:top w:w="17" w:type="dxa"/>
              <w:left w:w="108" w:type="dxa"/>
              <w:bottom w:w="17" w:type="dxa"/>
              <w:right w:w="108" w:type="dxa"/>
            </w:tcMar>
            <w:vAlign w:val="center"/>
          </w:tcPr>
          <w:p w14:paraId="33D0F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项目业绩（10分）</w:t>
            </w:r>
          </w:p>
        </w:tc>
        <w:tc>
          <w:tcPr>
            <w:tcW w:w="5088" w:type="dxa"/>
            <w:shd w:val="clear" w:color="auto" w:fill="auto"/>
            <w:tcMar>
              <w:top w:w="17" w:type="dxa"/>
              <w:left w:w="108" w:type="dxa"/>
              <w:bottom w:w="17" w:type="dxa"/>
              <w:right w:w="108" w:type="dxa"/>
            </w:tcMar>
            <w:vAlign w:val="center"/>
          </w:tcPr>
          <w:p w14:paraId="394AA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提供2023年1月至今完成的相同或类似项目业绩，每提供1份中标通知书及合同得2分，最高得10分，没有不得分。</w:t>
            </w:r>
          </w:p>
        </w:tc>
        <w:tc>
          <w:tcPr>
            <w:tcW w:w="639" w:type="dxa"/>
            <w:shd w:val="clear" w:color="auto" w:fill="auto"/>
            <w:tcMar>
              <w:top w:w="17" w:type="dxa"/>
              <w:left w:w="108" w:type="dxa"/>
              <w:bottom w:w="17" w:type="dxa"/>
              <w:right w:w="108" w:type="dxa"/>
            </w:tcMar>
            <w:vAlign w:val="center"/>
          </w:tcPr>
          <w:p w14:paraId="0E24A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10</w:t>
            </w:r>
          </w:p>
        </w:tc>
        <w:tc>
          <w:tcPr>
            <w:tcW w:w="908" w:type="dxa"/>
            <w:gridSpan w:val="2"/>
            <w:shd w:val="clear" w:color="auto" w:fill="auto"/>
            <w:tcMar>
              <w:top w:w="17" w:type="dxa"/>
              <w:left w:w="108" w:type="dxa"/>
              <w:bottom w:w="17" w:type="dxa"/>
              <w:right w:w="108" w:type="dxa"/>
            </w:tcMar>
            <w:vAlign w:val="center"/>
          </w:tcPr>
          <w:p w14:paraId="0B1C9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w:t>
            </w:r>
          </w:p>
        </w:tc>
      </w:tr>
      <w:tr w14:paraId="54DB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884" w:type="dxa"/>
            <w:shd w:val="clear" w:color="auto" w:fill="auto"/>
            <w:tcMar>
              <w:top w:w="17" w:type="dxa"/>
              <w:left w:w="108" w:type="dxa"/>
              <w:bottom w:w="17" w:type="dxa"/>
              <w:right w:w="108" w:type="dxa"/>
            </w:tcMar>
            <w:vAlign w:val="center"/>
          </w:tcPr>
          <w:p w14:paraId="43C49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售后（6分）</w:t>
            </w:r>
          </w:p>
        </w:tc>
        <w:tc>
          <w:tcPr>
            <w:tcW w:w="5088" w:type="dxa"/>
            <w:shd w:val="clear" w:color="auto" w:fill="auto"/>
            <w:tcMar>
              <w:top w:w="17" w:type="dxa"/>
              <w:left w:w="108" w:type="dxa"/>
              <w:bottom w:w="17" w:type="dxa"/>
              <w:right w:w="108" w:type="dxa"/>
            </w:tcMar>
            <w:vAlign w:val="center"/>
          </w:tcPr>
          <w:p w14:paraId="118CF5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right="0" w:rightChars="0"/>
              <w:jc w:val="both"/>
              <w:textAlignment w:val="auto"/>
              <w:rPr>
                <w:rFonts w:hint="default"/>
                <w:lang w:val="en-US" w:eastAsia="zh-CN"/>
              </w:rPr>
            </w:pPr>
            <w:r>
              <w:rPr>
                <w:rFonts w:hint="eastAsia" w:ascii="宋体" w:hAnsi="宋体" w:cs="宋体"/>
                <w:kern w:val="0"/>
                <w:sz w:val="20"/>
                <w:szCs w:val="20"/>
                <w:lang w:val="en-US" w:eastAsia="zh-CN" w:bidi="ar"/>
              </w:rPr>
              <w:t>1</w:t>
            </w:r>
            <w:r>
              <w:rPr>
                <w:rFonts w:hint="eastAsia" w:ascii="方正仿宋_GBK" w:hAnsi="方正仿宋_GBK" w:eastAsia="方正仿宋_GBK" w:cs="方正仿宋_GBK"/>
                <w:kern w:val="0"/>
                <w:sz w:val="18"/>
                <w:szCs w:val="18"/>
                <w:lang w:val="en-US" w:eastAsia="zh-CN" w:bidi="ar"/>
              </w:rPr>
              <w:t>.根据</w:t>
            </w:r>
            <w:r>
              <w:rPr>
                <w:rFonts w:hint="eastAsia" w:ascii="方正仿宋_GBK" w:hAnsi="方正仿宋_GBK" w:eastAsia="方正仿宋_GBK" w:cs="方正仿宋_GBK"/>
                <w:kern w:val="0"/>
                <w:sz w:val="18"/>
                <w:szCs w:val="18"/>
                <w:lang w:val="en-US" w:eastAsia="en-US" w:bidi="ar"/>
              </w:rPr>
              <w:t>售后服务方案及措施，售后服务方案制定完善，售后服务内容、方式及其他资源保障等，后续保障措施可行性强，遇到问题时能迅速响应，并能及时解决</w:t>
            </w:r>
            <w:r>
              <w:rPr>
                <w:rFonts w:hint="eastAsia" w:ascii="方正仿宋_GBK" w:hAnsi="方正仿宋_GBK" w:eastAsia="方正仿宋_GBK" w:cs="方正仿宋_GBK"/>
                <w:kern w:val="0"/>
                <w:sz w:val="18"/>
                <w:szCs w:val="18"/>
                <w:lang w:val="en-US" w:eastAsia="zh-CN" w:bidi="ar"/>
              </w:rPr>
              <w:t>等内容</w:t>
            </w:r>
            <w:r>
              <w:rPr>
                <w:rFonts w:hint="eastAsia" w:ascii="方正仿宋_GBK" w:hAnsi="方正仿宋_GBK" w:eastAsia="方正仿宋_GBK" w:cs="方正仿宋_GBK"/>
                <w:kern w:val="0"/>
                <w:sz w:val="18"/>
                <w:szCs w:val="18"/>
                <w:lang w:val="en-US" w:eastAsia="en-US" w:bidi="ar"/>
              </w:rPr>
              <w:t>进行综合评审：内容包括①售后保障措施及承诺</w:t>
            </w:r>
            <w:r>
              <w:rPr>
                <w:rFonts w:hint="eastAsia" w:ascii="方正仿宋_GBK" w:hAnsi="方正仿宋_GBK" w:eastAsia="方正仿宋_GBK" w:cs="方正仿宋_GBK"/>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en-US" w:bidi="ar"/>
              </w:rPr>
              <w:t>②售后技术支持及维护</w:t>
            </w:r>
            <w:r>
              <w:rPr>
                <w:rFonts w:hint="eastAsia" w:ascii="方正仿宋_GBK" w:hAnsi="方正仿宋_GBK" w:eastAsia="方正仿宋_GBK" w:cs="方正仿宋_GBK"/>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en-US" w:bidi="ar"/>
              </w:rPr>
              <w:t>③应急处理方案等内容</w:t>
            </w:r>
            <w:r>
              <w:rPr>
                <w:rFonts w:hint="eastAsia" w:ascii="方正仿宋_GBK" w:hAnsi="方正仿宋_GBK" w:eastAsia="方正仿宋_GBK" w:cs="方正仿宋_GBK"/>
                <w:kern w:val="0"/>
                <w:sz w:val="18"/>
                <w:szCs w:val="18"/>
                <w:lang w:val="en-US" w:eastAsia="zh-CN" w:bidi="ar"/>
              </w:rPr>
              <w:t>；以上3项内容完整且完全满足项目要求得6分，每缺失一项内容扣2分，每项内容中有一处内容缺陷扣1分(缺陷是指：存在不适用项目实际情况的情形、凭空编造、内容不完整、逻辑不清、涉及的规范及标准错误、内容遗漏、不符合采购需求等)上述每项内容1分， 扣完为止。</w:t>
            </w:r>
          </w:p>
        </w:tc>
        <w:tc>
          <w:tcPr>
            <w:tcW w:w="639" w:type="dxa"/>
            <w:shd w:val="clear" w:color="auto" w:fill="auto"/>
            <w:tcMar>
              <w:top w:w="17" w:type="dxa"/>
              <w:left w:w="108" w:type="dxa"/>
              <w:bottom w:w="17" w:type="dxa"/>
              <w:right w:w="108" w:type="dxa"/>
            </w:tcMar>
            <w:vAlign w:val="center"/>
          </w:tcPr>
          <w:p w14:paraId="208A6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6</w:t>
            </w:r>
          </w:p>
        </w:tc>
        <w:tc>
          <w:tcPr>
            <w:tcW w:w="908" w:type="dxa"/>
            <w:gridSpan w:val="2"/>
            <w:shd w:val="clear" w:color="auto" w:fill="auto"/>
            <w:tcMar>
              <w:top w:w="17" w:type="dxa"/>
              <w:left w:w="108" w:type="dxa"/>
              <w:bottom w:w="17" w:type="dxa"/>
              <w:right w:w="108" w:type="dxa"/>
            </w:tcMar>
            <w:vAlign w:val="center"/>
          </w:tcPr>
          <w:p w14:paraId="61432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w:t>
            </w:r>
          </w:p>
        </w:tc>
      </w:tr>
      <w:tr w14:paraId="5F49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884" w:type="dxa"/>
            <w:shd w:val="clear" w:color="auto" w:fill="auto"/>
            <w:tcMar>
              <w:top w:w="17" w:type="dxa"/>
              <w:left w:w="108" w:type="dxa"/>
              <w:bottom w:w="17" w:type="dxa"/>
              <w:right w:w="108" w:type="dxa"/>
            </w:tcMar>
            <w:vAlign w:val="center"/>
          </w:tcPr>
          <w:p w14:paraId="6FFCEBA0">
            <w:pPr>
              <w:keepNext w:val="0"/>
              <w:keepLines w:val="0"/>
              <w:widowControl/>
              <w:suppressLineNumbers w:val="0"/>
              <w:spacing w:before="0" w:beforeAutospacing="0" w:after="0" w:afterAutospacing="0" w:line="315" w:lineRule="atLeast"/>
              <w:ind w:left="0" w:leftChars="0" w:right="0" w:rightChars="0"/>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质保期（4）</w:t>
            </w:r>
          </w:p>
        </w:tc>
        <w:tc>
          <w:tcPr>
            <w:tcW w:w="5088" w:type="dxa"/>
            <w:shd w:val="clear" w:color="auto" w:fill="auto"/>
            <w:tcMar>
              <w:top w:w="17" w:type="dxa"/>
              <w:left w:w="108" w:type="dxa"/>
              <w:bottom w:w="17" w:type="dxa"/>
              <w:right w:w="108" w:type="dxa"/>
            </w:tcMar>
            <w:vAlign w:val="center"/>
          </w:tcPr>
          <w:p w14:paraId="4A0A1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在满足招标文件要求质保1年的基础上，每增加1年得2分，</w:t>
            </w:r>
          </w:p>
          <w:p w14:paraId="17092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最高得4分。</w:t>
            </w:r>
          </w:p>
        </w:tc>
        <w:tc>
          <w:tcPr>
            <w:tcW w:w="644" w:type="dxa"/>
            <w:gridSpan w:val="2"/>
            <w:shd w:val="clear" w:color="auto" w:fill="auto"/>
            <w:tcMar>
              <w:top w:w="17" w:type="dxa"/>
              <w:left w:w="108" w:type="dxa"/>
              <w:bottom w:w="17" w:type="dxa"/>
              <w:right w:w="108" w:type="dxa"/>
            </w:tcMar>
            <w:vAlign w:val="center"/>
          </w:tcPr>
          <w:p w14:paraId="57965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4</w:t>
            </w:r>
          </w:p>
        </w:tc>
        <w:tc>
          <w:tcPr>
            <w:tcW w:w="903" w:type="dxa"/>
            <w:shd w:val="clear" w:color="auto" w:fill="auto"/>
            <w:tcMar>
              <w:top w:w="17" w:type="dxa"/>
              <w:left w:w="108" w:type="dxa"/>
              <w:bottom w:w="17" w:type="dxa"/>
              <w:right w:w="108" w:type="dxa"/>
            </w:tcMar>
            <w:vAlign w:val="center"/>
          </w:tcPr>
          <w:p w14:paraId="74300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仿宋_GBK" w:hAnsi="方正仿宋_GBK" w:eastAsia="方正仿宋_GBK" w:cs="方正仿宋_GBK"/>
                <w:kern w:val="0"/>
                <w:sz w:val="18"/>
                <w:szCs w:val="18"/>
                <w:lang w:val="en-US" w:eastAsia="zh-CN" w:bidi="ar"/>
              </w:rPr>
            </w:pPr>
          </w:p>
        </w:tc>
      </w:tr>
      <w:tr w14:paraId="7E45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884" w:type="dxa"/>
            <w:shd w:val="clear" w:color="auto" w:fill="auto"/>
            <w:tcMar>
              <w:top w:w="17" w:type="dxa"/>
              <w:left w:w="108" w:type="dxa"/>
              <w:bottom w:w="17" w:type="dxa"/>
              <w:right w:w="108" w:type="dxa"/>
            </w:tcMar>
            <w:vAlign w:val="center"/>
          </w:tcPr>
          <w:p w14:paraId="16AF6AD1">
            <w:pPr>
              <w:keepNext w:val="0"/>
              <w:keepLines w:val="0"/>
              <w:widowControl/>
              <w:suppressLineNumbers w:val="0"/>
              <w:spacing w:before="0" w:beforeAutospacing="0" w:after="0" w:afterAutospacing="0" w:line="315" w:lineRule="atLeast"/>
              <w:ind w:left="0" w:leftChars="0" w:right="0" w:rightChars="0"/>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合计</w:t>
            </w:r>
          </w:p>
        </w:tc>
        <w:tc>
          <w:tcPr>
            <w:tcW w:w="6635" w:type="dxa"/>
            <w:gridSpan w:val="4"/>
            <w:shd w:val="clear" w:color="auto" w:fill="auto"/>
            <w:tcMar>
              <w:top w:w="17" w:type="dxa"/>
              <w:left w:w="108" w:type="dxa"/>
              <w:bottom w:w="17" w:type="dxa"/>
              <w:right w:w="108" w:type="dxa"/>
            </w:tcMar>
            <w:vAlign w:val="center"/>
          </w:tcPr>
          <w:p w14:paraId="1EEA9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20分</w:t>
            </w:r>
          </w:p>
        </w:tc>
      </w:tr>
    </w:tbl>
    <w:p w14:paraId="1521D228">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jc w:val="center"/>
        <w:textAlignment w:val="auto"/>
        <w:rPr>
          <w:rFonts w:hint="default" w:ascii="Arial" w:hAnsi="Arial" w:cs="Arial"/>
          <w:b/>
          <w:bCs/>
          <w:sz w:val="32"/>
          <w:szCs w:val="32"/>
        </w:rPr>
      </w:pPr>
      <w:r>
        <w:rPr>
          <w:rFonts w:hint="eastAsia" w:ascii="宋体" w:hAnsi="宋体" w:eastAsia="宋体" w:cs="宋体"/>
          <w:b/>
          <w:bCs/>
          <w:i w:val="0"/>
          <w:iCs w:val="0"/>
          <w:caps w:val="0"/>
          <w:color w:val="000000"/>
          <w:spacing w:val="0"/>
          <w:sz w:val="24"/>
          <w:szCs w:val="24"/>
        </w:rPr>
        <w:t>价格评分表（</w:t>
      </w:r>
      <w:r>
        <w:rPr>
          <w:rFonts w:hint="eastAsia" w:cs="宋体"/>
          <w:b/>
          <w:bCs/>
          <w:i w:val="0"/>
          <w:iCs w:val="0"/>
          <w:caps w:val="0"/>
          <w:color w:val="000000"/>
          <w:spacing w:val="0"/>
          <w:sz w:val="24"/>
          <w:szCs w:val="24"/>
          <w:lang w:val="en-US" w:eastAsia="zh-CN"/>
        </w:rPr>
        <w:t>30</w:t>
      </w:r>
      <w:r>
        <w:rPr>
          <w:rFonts w:hint="eastAsia" w:ascii="宋体" w:hAnsi="宋体" w:eastAsia="宋体" w:cs="宋体"/>
          <w:b/>
          <w:bCs/>
          <w:i w:val="0"/>
          <w:iCs w:val="0"/>
          <w:caps w:val="0"/>
          <w:color w:val="000000"/>
          <w:spacing w:val="0"/>
          <w:sz w:val="24"/>
          <w:szCs w:val="24"/>
        </w:rPr>
        <w:t>分）</w:t>
      </w:r>
    </w:p>
    <w:tbl>
      <w:tblPr>
        <w:tblStyle w:val="2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051"/>
        <w:gridCol w:w="4965"/>
        <w:gridCol w:w="775"/>
        <w:gridCol w:w="729"/>
      </w:tblGrid>
      <w:tr w14:paraId="77E6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2051" w:type="dxa"/>
            <w:shd w:val="clear" w:color="auto" w:fill="auto"/>
            <w:tcMar>
              <w:top w:w="17" w:type="dxa"/>
              <w:left w:w="108" w:type="dxa"/>
              <w:bottom w:w="17" w:type="dxa"/>
              <w:right w:w="108" w:type="dxa"/>
            </w:tcMar>
            <w:vAlign w:val="center"/>
          </w:tcPr>
          <w:p w14:paraId="4AE6C702">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评审项目</w:t>
            </w:r>
          </w:p>
        </w:tc>
        <w:tc>
          <w:tcPr>
            <w:tcW w:w="4965" w:type="dxa"/>
            <w:shd w:val="clear" w:color="auto" w:fill="auto"/>
            <w:tcMar>
              <w:top w:w="17" w:type="dxa"/>
              <w:left w:w="108" w:type="dxa"/>
              <w:bottom w:w="17" w:type="dxa"/>
              <w:right w:w="108" w:type="dxa"/>
            </w:tcMar>
            <w:vAlign w:val="center"/>
          </w:tcPr>
          <w:p w14:paraId="4F0D9A73">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评分标准</w:t>
            </w:r>
          </w:p>
        </w:tc>
        <w:tc>
          <w:tcPr>
            <w:tcW w:w="775" w:type="dxa"/>
            <w:shd w:val="clear" w:color="auto" w:fill="auto"/>
            <w:tcMar>
              <w:top w:w="17" w:type="dxa"/>
              <w:left w:w="108" w:type="dxa"/>
              <w:bottom w:w="17" w:type="dxa"/>
              <w:right w:w="108" w:type="dxa"/>
            </w:tcMar>
            <w:vAlign w:val="center"/>
          </w:tcPr>
          <w:p w14:paraId="3A734744">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分值</w:t>
            </w:r>
          </w:p>
        </w:tc>
        <w:tc>
          <w:tcPr>
            <w:tcW w:w="729" w:type="dxa"/>
            <w:shd w:val="clear" w:color="auto" w:fill="auto"/>
            <w:tcMar>
              <w:top w:w="17" w:type="dxa"/>
              <w:left w:w="108" w:type="dxa"/>
              <w:bottom w:w="17" w:type="dxa"/>
              <w:right w:w="108" w:type="dxa"/>
            </w:tcMar>
            <w:vAlign w:val="center"/>
          </w:tcPr>
          <w:p w14:paraId="5A93E4FC">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pacing w:val="-6"/>
                <w:kern w:val="0"/>
                <w:sz w:val="21"/>
                <w:szCs w:val="21"/>
                <w:lang w:val="en-US" w:eastAsia="zh-CN" w:bidi="ar"/>
              </w:rPr>
              <w:t>评分</w:t>
            </w:r>
          </w:p>
        </w:tc>
      </w:tr>
      <w:tr w14:paraId="6997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051" w:type="dxa"/>
            <w:shd w:val="clear" w:color="auto" w:fill="auto"/>
            <w:tcMar>
              <w:top w:w="17" w:type="dxa"/>
              <w:left w:w="108" w:type="dxa"/>
              <w:bottom w:w="17" w:type="dxa"/>
              <w:right w:w="108" w:type="dxa"/>
            </w:tcMar>
            <w:vAlign w:val="center"/>
          </w:tcPr>
          <w:p w14:paraId="3A980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r>
              <w:rPr>
                <w:rFonts w:hint="eastAsia" w:ascii="Times New Roman" w:hAnsi="Times New Roman" w:eastAsia="宋体" w:cs="Times New Roman"/>
                <w:sz w:val="20"/>
                <w:szCs w:val="22"/>
                <w:lang w:val="en-US" w:eastAsia="zh-CN"/>
              </w:rPr>
              <w:t>价格（30分）</w:t>
            </w:r>
          </w:p>
        </w:tc>
        <w:tc>
          <w:tcPr>
            <w:tcW w:w="4965" w:type="dxa"/>
            <w:shd w:val="clear" w:color="auto" w:fill="auto"/>
            <w:tcMar>
              <w:top w:w="17" w:type="dxa"/>
              <w:left w:w="108" w:type="dxa"/>
              <w:bottom w:w="17" w:type="dxa"/>
              <w:right w:w="108" w:type="dxa"/>
            </w:tcMar>
            <w:vAlign w:val="center"/>
          </w:tcPr>
          <w:p w14:paraId="7F7D87CF">
            <w:pPr>
              <w:widowControl/>
              <w:spacing w:line="360" w:lineRule="auto"/>
              <w:jc w:val="both"/>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xml:space="preserve">评标基准价=有效投标报价的最低值，即满足招标文件要求且投标价格最低的投标报价为评标基准价，其价格分为满分。其他投标人的价格分统一按照下列公式计算：投标报价得分=(评标基准价／投标报价)×价格权重×100% </w:t>
            </w:r>
          </w:p>
        </w:tc>
        <w:tc>
          <w:tcPr>
            <w:tcW w:w="775" w:type="dxa"/>
            <w:shd w:val="clear" w:color="auto" w:fill="auto"/>
            <w:tcMar>
              <w:top w:w="17" w:type="dxa"/>
              <w:left w:w="108" w:type="dxa"/>
              <w:bottom w:w="17" w:type="dxa"/>
              <w:right w:w="108" w:type="dxa"/>
            </w:tcMar>
            <w:vAlign w:val="center"/>
          </w:tcPr>
          <w:p w14:paraId="0F5D1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30</w:t>
            </w:r>
          </w:p>
        </w:tc>
        <w:tc>
          <w:tcPr>
            <w:tcW w:w="729" w:type="dxa"/>
            <w:shd w:val="clear" w:color="auto" w:fill="auto"/>
            <w:tcMar>
              <w:top w:w="17" w:type="dxa"/>
              <w:left w:w="108" w:type="dxa"/>
              <w:bottom w:w="17" w:type="dxa"/>
              <w:right w:w="108" w:type="dxa"/>
            </w:tcMar>
            <w:vAlign w:val="center"/>
          </w:tcPr>
          <w:p w14:paraId="3E128106">
            <w:pPr>
              <w:rPr>
                <w:rFonts w:hint="default" w:ascii="Times New Roman" w:hAnsi="Times New Roman" w:cs="Times New Roman"/>
                <w:sz w:val="20"/>
                <w:szCs w:val="20"/>
              </w:rPr>
            </w:pPr>
          </w:p>
        </w:tc>
      </w:tr>
      <w:tr w14:paraId="1F99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051" w:type="dxa"/>
            <w:shd w:val="clear" w:color="auto" w:fill="auto"/>
            <w:tcMar>
              <w:top w:w="17" w:type="dxa"/>
              <w:left w:w="108" w:type="dxa"/>
              <w:bottom w:w="17" w:type="dxa"/>
              <w:right w:w="108" w:type="dxa"/>
            </w:tcMar>
            <w:vAlign w:val="center"/>
          </w:tcPr>
          <w:p w14:paraId="0D02D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合计</w:t>
            </w:r>
          </w:p>
        </w:tc>
        <w:tc>
          <w:tcPr>
            <w:tcW w:w="4965" w:type="dxa"/>
            <w:shd w:val="clear" w:color="auto" w:fill="auto"/>
            <w:tcMar>
              <w:top w:w="17" w:type="dxa"/>
              <w:left w:w="108" w:type="dxa"/>
              <w:bottom w:w="17" w:type="dxa"/>
              <w:right w:w="108" w:type="dxa"/>
            </w:tcMar>
            <w:vAlign w:val="center"/>
          </w:tcPr>
          <w:p w14:paraId="5846B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30分</w:t>
            </w:r>
          </w:p>
        </w:tc>
        <w:tc>
          <w:tcPr>
            <w:tcW w:w="775" w:type="dxa"/>
            <w:shd w:val="clear" w:color="auto" w:fill="auto"/>
            <w:tcMar>
              <w:top w:w="17" w:type="dxa"/>
              <w:left w:w="108" w:type="dxa"/>
              <w:bottom w:w="17" w:type="dxa"/>
              <w:right w:w="108" w:type="dxa"/>
            </w:tcMar>
            <w:vAlign w:val="center"/>
          </w:tcPr>
          <w:p w14:paraId="559A1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p>
        </w:tc>
        <w:tc>
          <w:tcPr>
            <w:tcW w:w="729" w:type="dxa"/>
            <w:shd w:val="clear" w:color="auto" w:fill="auto"/>
            <w:tcMar>
              <w:top w:w="17" w:type="dxa"/>
              <w:left w:w="108" w:type="dxa"/>
              <w:bottom w:w="17" w:type="dxa"/>
              <w:right w:w="108" w:type="dxa"/>
            </w:tcMar>
            <w:vAlign w:val="center"/>
          </w:tcPr>
          <w:p w14:paraId="2D77C2BD">
            <w:pPr>
              <w:rPr>
                <w:rFonts w:hint="default" w:ascii="Times New Roman" w:hAnsi="Times New Roman" w:cs="Times New Roman"/>
                <w:sz w:val="20"/>
                <w:szCs w:val="20"/>
              </w:rPr>
            </w:pPr>
          </w:p>
        </w:tc>
      </w:tr>
    </w:tbl>
    <w:p w14:paraId="2AED08FC">
      <w:pPr>
        <w:rPr>
          <w:rFonts w:hint="eastAsia" w:ascii="仿宋" w:hAnsi="仿宋" w:eastAsia="仿宋" w:cs="仿宋"/>
          <w:sz w:val="21"/>
        </w:rPr>
      </w:pPr>
    </w:p>
    <w:p w14:paraId="6571E259">
      <w:pPr>
        <w:rPr>
          <w:rFonts w:hint="eastAsia"/>
          <w:sz w:val="18"/>
          <w:szCs w:val="18"/>
          <w:lang w:val="en-US" w:eastAsia="zh-CN"/>
        </w:rPr>
      </w:pPr>
      <w:r>
        <w:rPr>
          <w:rFonts w:hint="eastAsia"/>
          <w:sz w:val="18"/>
          <w:szCs w:val="18"/>
          <w:lang w:val="en-US" w:eastAsia="zh-CN"/>
        </w:rPr>
        <w:t>备注：</w:t>
      </w:r>
    </w:p>
    <w:p w14:paraId="52372E0B">
      <w:pPr>
        <w:numPr>
          <w:ilvl w:val="0"/>
          <w:numId w:val="3"/>
        </w:numPr>
        <w:rPr>
          <w:rFonts w:hint="eastAsia"/>
          <w:sz w:val="18"/>
          <w:szCs w:val="18"/>
          <w:lang w:val="en-US" w:eastAsia="zh-CN"/>
        </w:rPr>
      </w:pPr>
      <w:r>
        <w:rPr>
          <w:rFonts w:hint="eastAsia"/>
          <w:sz w:val="18"/>
          <w:szCs w:val="18"/>
          <w:lang w:val="en-US" w:eastAsia="zh-CN"/>
        </w:rPr>
        <w:t>评委应在认真理解本招标文件和项目有关情况后，做出需自己负责的按上述内容对投标人进行评审；</w:t>
      </w:r>
    </w:p>
    <w:p w14:paraId="20006348">
      <w:pPr>
        <w:numPr>
          <w:ilvl w:val="0"/>
          <w:numId w:val="3"/>
        </w:numPr>
        <w:rPr>
          <w:rFonts w:hint="default"/>
          <w:sz w:val="18"/>
          <w:szCs w:val="18"/>
          <w:lang w:val="en-US" w:eastAsia="zh-CN"/>
        </w:rPr>
      </w:pPr>
      <w:r>
        <w:rPr>
          <w:rFonts w:hint="eastAsia"/>
          <w:sz w:val="18"/>
          <w:szCs w:val="18"/>
          <w:lang w:val="en-US" w:eastAsia="zh-CN"/>
        </w:rPr>
        <w:t>技术、商务部分权重70%，报价部分权重30%；</w:t>
      </w:r>
    </w:p>
    <w:p w14:paraId="036E41EF">
      <w:pPr>
        <w:numPr>
          <w:ilvl w:val="0"/>
          <w:numId w:val="3"/>
        </w:numPr>
        <w:rPr>
          <w:rFonts w:hint="default"/>
          <w:sz w:val="18"/>
          <w:szCs w:val="18"/>
          <w:lang w:val="en-US" w:eastAsia="zh-CN"/>
        </w:rPr>
      </w:pPr>
      <w:r>
        <w:rPr>
          <w:rFonts w:hint="eastAsia"/>
          <w:sz w:val="18"/>
          <w:szCs w:val="18"/>
          <w:lang w:val="en-US" w:eastAsia="zh-CN"/>
        </w:rPr>
        <w:t>投标人最终得分等于技术、商务、报价三者得分之和；</w:t>
      </w:r>
    </w:p>
    <w:p w14:paraId="7EA1E12C">
      <w:pPr>
        <w:numPr>
          <w:ilvl w:val="0"/>
          <w:numId w:val="3"/>
        </w:numPr>
        <w:rPr>
          <w:rFonts w:hint="default"/>
          <w:sz w:val="18"/>
          <w:szCs w:val="18"/>
          <w:lang w:val="en-US" w:eastAsia="zh-CN"/>
        </w:rPr>
      </w:pPr>
      <w:r>
        <w:rPr>
          <w:rFonts w:hint="eastAsia"/>
          <w:sz w:val="18"/>
          <w:szCs w:val="18"/>
          <w:lang w:val="en-US" w:eastAsia="zh-CN"/>
        </w:rPr>
        <w:t>评标委员会按照投标人最终得分由高到低顺序，确定出各投标人排名顺序。</w:t>
      </w:r>
    </w:p>
    <w:p w14:paraId="5DD32842">
      <w:r>
        <w:br w:type="page"/>
      </w:r>
    </w:p>
    <w:p w14:paraId="4CE6D19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260F4640">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D162B9">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689DAA52">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725CD7D9">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6192BBFD">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64F98282">
      <w:pPr>
        <w:snapToGrid w:val="0"/>
        <w:spacing w:line="300" w:lineRule="exact"/>
        <w:ind w:firstLine="465"/>
        <w:rPr>
          <w:rFonts w:hint="eastAsia"/>
          <w:bCs/>
          <w:highlight w:val="green"/>
        </w:rPr>
      </w:pPr>
      <w:r>
        <w:rPr>
          <w:rFonts w:hint="eastAsia" w:eastAsia="宋体"/>
          <w:bCs/>
          <w:highlight w:val="green"/>
          <w:lang w:val="en-US" w:eastAsia="zh-CN"/>
        </w:rPr>
        <w:t>5</w:t>
      </w:r>
      <w:r>
        <w:rPr>
          <w:rFonts w:hint="eastAsia"/>
          <w:bCs/>
          <w:highlight w:val="green"/>
        </w:rPr>
        <w:t>）</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12B1DABB">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6</w:t>
      </w:r>
      <w:r>
        <w:rPr>
          <w:rFonts w:hint="eastAsia"/>
          <w:b/>
          <w:bCs w:val="0"/>
          <w:highlight w:val="green"/>
        </w:rPr>
        <w:t>）</w:t>
      </w:r>
      <w:r>
        <w:rPr>
          <w:b/>
          <w:bCs w:val="0"/>
          <w:highlight w:val="green"/>
        </w:rPr>
        <w:t>本项目不接受联合体投标</w:t>
      </w:r>
      <w:r>
        <w:rPr>
          <w:rFonts w:hint="eastAsia" w:eastAsia="宋体"/>
          <w:b/>
          <w:bCs w:val="0"/>
          <w:highlight w:val="green"/>
          <w:lang w:eastAsia="zh-CN"/>
        </w:rPr>
        <w:t>及</w:t>
      </w:r>
      <w:r>
        <w:rPr>
          <w:b/>
          <w:highlight w:val="green"/>
        </w:rPr>
        <w:t>不允许进口产品参与投标</w:t>
      </w:r>
      <w:r>
        <w:rPr>
          <w:rFonts w:hint="eastAsia"/>
          <w:b/>
          <w:bCs w:val="0"/>
          <w:highlight w:val="green"/>
        </w:rPr>
        <w:t>；</w:t>
      </w:r>
      <w:r>
        <w:rPr>
          <w:rFonts w:hint="eastAsia" w:eastAsia="宋体"/>
          <w:b/>
          <w:bCs w:val="0"/>
          <w:highlight w:val="green"/>
          <w:lang w:eastAsia="zh-CN"/>
        </w:rPr>
        <w:t>（提供非联合体投标承诺函及非进口产品投标承诺函，承诺函格式自拟）</w:t>
      </w:r>
    </w:p>
    <w:p w14:paraId="2F64BBC9">
      <w:pPr>
        <w:snapToGrid w:val="0"/>
        <w:spacing w:line="300" w:lineRule="exact"/>
        <w:rPr>
          <w:rFonts w:ascii="Arial" w:hAnsi="Arial" w:eastAsia="宋体"/>
        </w:rPr>
      </w:pPr>
      <w:r>
        <w:rPr>
          <w:rFonts w:ascii="Arial" w:hAnsi="Arial" w:eastAsia="宋体"/>
        </w:rPr>
        <w:br w:type="page"/>
      </w:r>
    </w:p>
    <w:p w14:paraId="0727A6E4">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200D5A20">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DC9D83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2628D6C">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63CCC694">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B62A60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E8311FE">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3D48EB9">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DA14A02">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5D12762">
            <w:pPr>
              <w:jc w:val="center"/>
              <w:rPr>
                <w:rFonts w:hint="eastAsia" w:ascii="宋体" w:hAnsi="宋体"/>
                <w:bCs/>
              </w:rPr>
            </w:pPr>
            <w:r>
              <w:rPr>
                <w:rFonts w:hint="eastAsia" w:eastAsia="宋体"/>
                <w:lang w:eastAsia="zh-CN"/>
              </w:rPr>
              <w:t>KSS(GK)2025-029</w:t>
            </w:r>
          </w:p>
        </w:tc>
        <w:tc>
          <w:tcPr>
            <w:tcW w:w="2906" w:type="dxa"/>
            <w:tcBorders>
              <w:top w:val="single" w:color="auto" w:sz="4" w:space="0"/>
              <w:left w:val="single" w:color="000000" w:sz="4" w:space="0"/>
              <w:bottom w:val="single" w:color="auto" w:sz="4" w:space="0"/>
              <w:right w:val="single" w:color="000000" w:sz="4" w:space="0"/>
            </w:tcBorders>
            <w:vAlign w:val="center"/>
          </w:tcPr>
          <w:p w14:paraId="392AD662">
            <w:pPr>
              <w:jc w:val="center"/>
              <w:rPr>
                <w:b/>
                <w:bCs/>
              </w:rPr>
            </w:pPr>
            <w:r>
              <w:rPr>
                <w:rFonts w:hint="eastAsia" w:eastAsia="宋体" w:cs="Times New Roman"/>
                <w:lang w:eastAsia="zh-CN"/>
              </w:rPr>
              <w:t>喀什市第三十中学机房及报告厅设备采购项目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B559F67">
            <w:pPr>
              <w:jc w:val="center"/>
              <w:rPr>
                <w:rFonts w:hint="eastAsia" w:ascii="宋体" w:hAnsi="宋体" w:eastAsia="宋体"/>
                <w:bCs/>
                <w:lang w:eastAsia="zh-CN"/>
              </w:rPr>
            </w:pPr>
            <w:r>
              <w:rPr>
                <w:rFonts w:hint="eastAsia" w:ascii="宋体" w:hAnsi="宋体" w:eastAsia="宋体"/>
                <w:bCs/>
                <w:lang w:eastAsia="zh-CN"/>
              </w:rPr>
              <w:t>886490.0元（捌拾捌万陆仟肆佰玖拾元整）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FA14DC4">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4027BE3D">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0BB74078">
      <w:pPr>
        <w:pStyle w:val="27"/>
        <w:rPr>
          <w:rFonts w:hint="eastAsia"/>
          <w:lang w:eastAsia="zh-CN"/>
        </w:rPr>
      </w:pPr>
    </w:p>
    <w:p w14:paraId="44C7A3EF">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bookmarkStart w:id="68" w:name="_GoBack"/>
      <w:bookmarkEnd w:id="68"/>
    </w:p>
    <w:p w14:paraId="0C374228">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2025年7月7日至2025年7月31日11:00:00</w:t>
      </w:r>
      <w:r>
        <w:rPr>
          <w:rFonts w:hint="eastAsia" w:ascii="仿宋" w:hAnsi="仿宋" w:eastAsia="仿宋"/>
          <w:color w:val="000000"/>
          <w:sz w:val="28"/>
          <w:szCs w:val="28"/>
        </w:rPr>
        <w:t>（法定节假日除外）</w:t>
      </w:r>
    </w:p>
    <w:p w14:paraId="4EDFE61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195E665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1665B09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15F39B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2025年7月31日11:00:00</w:t>
      </w:r>
    </w:p>
    <w:p w14:paraId="5DB5A243">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3D4C9BE7">
      <w:pPr>
        <w:pStyle w:val="17"/>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3B431CD">
      <w:pPr>
        <w:numPr>
          <w:ilvl w:val="0"/>
          <w:numId w:val="4"/>
        </w:num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3B55088C">
      <w:pPr>
        <w:numPr>
          <w:ilvl w:val="0"/>
          <w:numId w:val="0"/>
        </w:num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w:t>
      </w:r>
    </w:p>
    <w:p w14:paraId="29DF2A4D">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1B1F48E8">
      <w:pPr>
        <w:pStyle w:val="17"/>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3073308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81C3408">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21079A14">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096219C8">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5C6A7E60">
      <w:pPr>
        <w:pStyle w:val="18"/>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6591CBA2">
      <w:pPr>
        <w:pStyle w:val="18"/>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509EA23E">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6B49F87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1CE8A8F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喀什市教育局</w:t>
      </w:r>
    </w:p>
    <w:p w14:paraId="719FB8F5">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喀什市教育局</w:t>
      </w:r>
    </w:p>
    <w:p w14:paraId="00A3C2A6">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p>
    <w:p w14:paraId="1FD7918B">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DF95D7E">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7C438E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38CC9BC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2545069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2DE4BE7F">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4868435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1A9936D4">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78ED4CF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30DA73B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r>
        <w:rPr>
          <w:rFonts w:hint="eastAsia" w:ascii="仿宋" w:hAnsi="仿宋" w:eastAsia="仿宋"/>
          <w:color w:val="000000"/>
          <w:sz w:val="28"/>
          <w:szCs w:val="28"/>
        </w:rPr>
        <w:t>　</w:t>
      </w:r>
    </w:p>
    <w:p w14:paraId="644815AE">
      <w:pPr>
        <w:spacing w:line="560" w:lineRule="exact"/>
        <w:ind w:firstLine="560" w:firstLineChars="200"/>
        <w:outlineLvl w:val="2"/>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质疑咨询路径</w:t>
      </w:r>
    </w:p>
    <w:p w14:paraId="17632E15">
      <w:pPr>
        <w:ind w:firstLine="480"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喀什市教育局</w:t>
      </w:r>
      <w:r>
        <w:rPr>
          <w:rFonts w:hint="eastAsia" w:ascii="宋体" w:hAnsi="宋体" w:eastAsia="宋体"/>
          <w:b/>
          <w:bCs/>
          <w:szCs w:val="21"/>
        </w:rPr>
        <w:t>，质疑咨询电话：木合塔尔，13657551491。质疑书的递交应当采取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喀什市教育局</w:t>
      </w:r>
      <w:r>
        <w:rPr>
          <w:rFonts w:hint="eastAsia" w:ascii="宋体" w:hAnsi="宋体" w:eastAsia="宋体"/>
          <w:b/>
          <w:bCs/>
          <w:szCs w:val="21"/>
        </w:rPr>
        <w:t>，未提前电联</w:t>
      </w:r>
      <w:r>
        <w:rPr>
          <w:rFonts w:hint="eastAsia" w:ascii="宋体" w:hAnsi="宋体" w:eastAsia="宋体"/>
          <w:b/>
          <w:bCs/>
          <w:szCs w:val="21"/>
          <w:lang w:eastAsia="zh-CN"/>
        </w:rPr>
        <w:t>喀什市教育局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2A68F873">
      <w:pPr>
        <w:pStyle w:val="6"/>
        <w:rPr>
          <w:rFonts w:hint="default"/>
          <w:lang w:val="en-US" w:eastAsia="zh-CN"/>
        </w:rPr>
      </w:pPr>
    </w:p>
    <w:p w14:paraId="25DC16EE">
      <w:pPr>
        <w:pStyle w:val="17"/>
        <w:spacing w:after="0" w:line="560" w:lineRule="exact"/>
        <w:rPr>
          <w:rFonts w:hint="eastAsia" w:ascii="仿宋" w:hAnsi="仿宋" w:eastAsia="仿宋"/>
          <w:color w:val="000000"/>
          <w:sz w:val="28"/>
          <w:szCs w:val="28"/>
        </w:rPr>
      </w:pPr>
    </w:p>
    <w:p w14:paraId="586CA418">
      <w:pPr>
        <w:rPr>
          <w:rFonts w:ascii="Arial" w:hAnsi="Arial" w:eastAsia="宋体"/>
          <w:b/>
          <w:color w:val="FF0000"/>
          <w:sz w:val="32"/>
          <w:szCs w:val="32"/>
        </w:rPr>
      </w:pPr>
      <w:r>
        <w:br w:type="page"/>
      </w:r>
    </w:p>
    <w:p w14:paraId="65FF431F">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381336F">
      <w:pPr>
        <w:keepNext/>
        <w:keepLines/>
        <w:adjustRightInd w:val="0"/>
        <w:spacing w:before="120" w:beforeLines="50" w:after="120" w:afterLines="50"/>
        <w:jc w:val="center"/>
        <w:textAlignment w:val="baseline"/>
        <w:outlineLvl w:val="2"/>
        <w:rPr>
          <w:rFonts w:ascii="宋体" w:hAnsi="宋体" w:eastAsia="宋体"/>
          <w:b/>
          <w:bCs/>
        </w:rPr>
      </w:pPr>
      <w:bookmarkStart w:id="1" w:name="_Toc100052364"/>
      <w:bookmarkStart w:id="2" w:name="_Toc73521635"/>
      <w:bookmarkStart w:id="3" w:name="_Toc73521547"/>
      <w:bookmarkStart w:id="4" w:name="_Toc60631620"/>
      <w:bookmarkStart w:id="5" w:name="_Toc101074876"/>
      <w:bookmarkStart w:id="6" w:name="_Toc60560625"/>
      <w:bookmarkStart w:id="7" w:name="_Toc73517639"/>
      <w:bookmarkStart w:id="8" w:name="_Toc73518117"/>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6B17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F07FD9B">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432FD34E">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525567D6">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6AB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B052F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2AFFC34C">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5B9747D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喀什市教育局</w:t>
            </w:r>
          </w:p>
        </w:tc>
      </w:tr>
      <w:tr w14:paraId="3BE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6954FD1C">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667D1233">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53F383BC">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4B5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7CE2380">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57950CE2">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74537C8B">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1E7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DB2AEA6">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78F24620">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25DC2AC3">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28F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791B431">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2B082AA7">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30C688F5">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6479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D964D51">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42D9D41F">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24E51B54">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6C90CA46">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5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42EE650">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7518E0BC">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C7CA40">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2340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84B9F14">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4D1BE6E4">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20D33129">
            <w:pPr>
              <w:spacing w:line="240" w:lineRule="atLeast"/>
              <w:ind w:left="814" w:hanging="814" w:hangingChars="354"/>
              <w:rPr>
                <w:rFonts w:hint="eastAsia" w:ascii="宋体" w:hAnsi="宋体" w:cs="宋体"/>
                <w:b/>
                <w:bCs/>
                <w:color w:val="auto"/>
                <w:sz w:val="23"/>
                <w:szCs w:val="23"/>
                <w:u w:val="single"/>
                <w:shd w:val="clear" w:color="auto" w:fill="auto"/>
              </w:rPr>
            </w:pPr>
          </w:p>
          <w:p w14:paraId="3E2C11BA">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1FC4C402">
            <w:pPr>
              <w:snapToGrid w:val="0"/>
              <w:jc w:val="center"/>
              <w:rPr>
                <w:rFonts w:hint="eastAsia" w:ascii="宋体" w:hAnsi="宋体" w:eastAsia="宋体" w:cs="Arial"/>
                <w:sz w:val="24"/>
                <w:szCs w:val="21"/>
              </w:rPr>
            </w:pPr>
          </w:p>
        </w:tc>
      </w:tr>
      <w:tr w14:paraId="07D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900EE7D">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3101F270">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2D49C6ED">
            <w:pPr>
              <w:pStyle w:val="9"/>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03E411B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644F15DB">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1AC7C6D2">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1F86F937">
      <w:pPr>
        <w:tabs>
          <w:tab w:val="left" w:pos="720"/>
        </w:tabs>
        <w:rPr>
          <w:rFonts w:ascii="黑体" w:hAnsi="宋体" w:eastAsia="黑体"/>
          <w:bCs/>
        </w:rPr>
      </w:pPr>
      <w:r>
        <w:rPr>
          <w:rFonts w:hint="eastAsia" w:ascii="黑体" w:hAnsi="宋体" w:eastAsia="黑体"/>
          <w:bCs/>
        </w:rPr>
        <w:t>1、关于标项的定义</w:t>
      </w:r>
    </w:p>
    <w:p w14:paraId="04A8DC54">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38B168F0">
      <w:pPr>
        <w:tabs>
          <w:tab w:val="left" w:pos="720"/>
        </w:tabs>
        <w:rPr>
          <w:rFonts w:ascii="黑体" w:hAnsi="宋体" w:eastAsia="黑体"/>
        </w:rPr>
      </w:pPr>
      <w:r>
        <w:rPr>
          <w:rFonts w:hint="eastAsia" w:ascii="黑体" w:hAnsi="宋体" w:eastAsia="黑体"/>
        </w:rPr>
        <w:t>（二）其他事项</w:t>
      </w:r>
    </w:p>
    <w:p w14:paraId="0D67934D">
      <w:pPr>
        <w:tabs>
          <w:tab w:val="left" w:pos="720"/>
        </w:tabs>
        <w:rPr>
          <w:rFonts w:ascii="黑体" w:hAnsi="宋体" w:eastAsia="黑体"/>
        </w:rPr>
      </w:pPr>
      <w:r>
        <w:rPr>
          <w:rFonts w:hint="eastAsia" w:ascii="黑体" w:hAnsi="宋体" w:eastAsia="黑体"/>
        </w:rPr>
        <w:t>1、关于享受优惠政策的主体及价格扣除比例</w:t>
      </w:r>
    </w:p>
    <w:p w14:paraId="001C1FD4">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21F1DB8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48EE0201">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7BA4C7B5">
      <w:pPr>
        <w:tabs>
          <w:tab w:val="left" w:pos="720"/>
        </w:tabs>
        <w:rPr>
          <w:rFonts w:ascii="黑体" w:hAnsi="宋体" w:eastAsia="黑体"/>
        </w:rPr>
      </w:pPr>
    </w:p>
    <w:p w14:paraId="7765BFBD">
      <w:pPr>
        <w:rPr>
          <w:rFonts w:ascii="宋体" w:hAnsi="宋体" w:eastAsia="黑体"/>
          <w:bCs/>
          <w:kern w:val="44"/>
          <w:sz w:val="28"/>
          <w:szCs w:val="44"/>
        </w:rPr>
      </w:pPr>
      <w:r>
        <w:br w:type="page"/>
      </w:r>
    </w:p>
    <w:p w14:paraId="515E07C2">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1DCDAF58">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3CD213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0BD34B6C">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D996BB2">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1EB5410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791C52A">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5CECF7F">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07BD8B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987D2F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56422A1">
            <w:pPr>
              <w:jc w:val="center"/>
              <w:rPr>
                <w:rFonts w:hint="eastAsia" w:ascii="宋体" w:hAnsi="宋体"/>
                <w:bCs/>
              </w:rPr>
            </w:pPr>
            <w:r>
              <w:rPr>
                <w:rFonts w:hint="eastAsia" w:eastAsia="宋体"/>
                <w:lang w:eastAsia="zh-CN"/>
              </w:rPr>
              <w:t>KSS(GK)2025-029</w:t>
            </w:r>
          </w:p>
        </w:tc>
        <w:tc>
          <w:tcPr>
            <w:tcW w:w="2906" w:type="dxa"/>
            <w:tcBorders>
              <w:top w:val="single" w:color="auto" w:sz="4" w:space="0"/>
              <w:left w:val="single" w:color="000000" w:sz="4" w:space="0"/>
              <w:bottom w:val="single" w:color="auto" w:sz="4" w:space="0"/>
              <w:right w:val="single" w:color="000000" w:sz="4" w:space="0"/>
            </w:tcBorders>
            <w:vAlign w:val="center"/>
          </w:tcPr>
          <w:p w14:paraId="40C8AB6F">
            <w:pPr>
              <w:jc w:val="center"/>
              <w:rPr>
                <w:b/>
                <w:bCs/>
              </w:rPr>
            </w:pPr>
            <w:r>
              <w:rPr>
                <w:rFonts w:hint="eastAsia" w:eastAsia="宋体" w:cs="Times New Roman"/>
                <w:lang w:eastAsia="zh-CN"/>
              </w:rPr>
              <w:t>喀什市第三十中学机房及报告厅设备采购项目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E50D91F">
            <w:pPr>
              <w:jc w:val="center"/>
              <w:rPr>
                <w:rFonts w:hint="eastAsia" w:ascii="宋体" w:hAnsi="宋体" w:eastAsia="宋体"/>
                <w:bCs/>
                <w:lang w:eastAsia="zh-CN"/>
              </w:rPr>
            </w:pPr>
            <w:r>
              <w:rPr>
                <w:rFonts w:hint="eastAsia" w:ascii="宋体" w:hAnsi="宋体" w:eastAsia="宋体"/>
                <w:bCs/>
                <w:lang w:eastAsia="zh-CN"/>
              </w:rPr>
              <w:t>886490.0元（捌拾捌万陆仟肆佰玖拾元整）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B1C5C99">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7BCD0F40">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886490.0元（捌拾捌万陆仟肆佰玖拾元整）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0BA04E97">
      <w:pPr>
        <w:pStyle w:val="27"/>
        <w:rPr>
          <w:rFonts w:hint="eastAsia" w:ascii="Arial" w:hAnsi="Arial" w:eastAsia="宋体"/>
          <w:b/>
          <w:sz w:val="32"/>
          <w:szCs w:val="32"/>
        </w:rPr>
      </w:pPr>
    </w:p>
    <w:p w14:paraId="58898DDE">
      <w:pPr>
        <w:rPr>
          <w:rFonts w:hint="default" w:eastAsia="宋体"/>
          <w:color w:val="FF0000"/>
          <w:sz w:val="32"/>
          <w:szCs w:val="32"/>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r>
        <w:rPr>
          <w:rFonts w:hint="default" w:eastAsia="宋体"/>
          <w:color w:val="FF0000"/>
          <w:sz w:val="32"/>
          <w:szCs w:val="32"/>
          <w:lang w:val="en-US" w:eastAsia="zh-CN"/>
        </w:rPr>
        <w:t>★所有设备单价不得超过《新疆维吾尔自治区本级行政事业单位通用办公设备家具配置标准 新管发〔2023〕61号单价标准，否则废标</w:t>
      </w:r>
    </w:p>
    <w:p w14:paraId="3C7465D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3174BACB">
      <w:pPr>
        <w:rPr>
          <w:rFonts w:hint="eastAsia" w:ascii="宋体" w:hAnsi="宋体"/>
          <w:b/>
          <w:color w:val="FF0000"/>
          <w:sz w:val="32"/>
          <w:szCs w:val="32"/>
        </w:rPr>
      </w:pPr>
      <w:r>
        <w:rPr>
          <w:rFonts w:hint="eastAsia" w:ascii="宋体" w:hAnsi="宋体"/>
          <w:b/>
          <w:color w:val="FF0000"/>
          <w:sz w:val="32"/>
          <w:szCs w:val="32"/>
        </w:rPr>
        <w:t>本项目核心产品为：教师、学生计算机</w:t>
      </w:r>
    </w:p>
    <w:p w14:paraId="6B35B4BE">
      <w:pPr>
        <w:rPr>
          <w:rFonts w:hint="eastAsia" w:eastAsia="宋体"/>
          <w:b/>
          <w:bCs/>
          <w:sz w:val="40"/>
          <w:szCs w:val="40"/>
          <w:lang w:eastAsia="zh-CN"/>
        </w:rPr>
      </w:pPr>
      <w:r>
        <w:rPr>
          <w:rFonts w:hint="eastAsia" w:eastAsia="宋体"/>
          <w:b/>
          <w:bCs/>
          <w:sz w:val="40"/>
          <w:szCs w:val="40"/>
          <w:lang w:eastAsia="zh-CN"/>
        </w:rPr>
        <w:t>货物需求明细：</w:t>
      </w:r>
    </w:p>
    <w:tbl>
      <w:tblPr>
        <w:tblStyle w:val="2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015"/>
        <w:gridCol w:w="4616"/>
        <w:gridCol w:w="957"/>
        <w:gridCol w:w="589"/>
        <w:gridCol w:w="574"/>
      </w:tblGrid>
      <w:tr w14:paraId="748E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429" w:type="dxa"/>
            <w:gridSpan w:val="6"/>
            <w:tcBorders>
              <w:top w:val="nil"/>
              <w:left w:val="single" w:color="000000" w:sz="4" w:space="0"/>
              <w:bottom w:val="nil"/>
              <w:right w:val="nil"/>
            </w:tcBorders>
            <w:shd w:val="clear" w:color="auto" w:fill="auto"/>
            <w:noWrap/>
            <w:vAlign w:val="center"/>
          </w:tcPr>
          <w:p w14:paraId="0EDC860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喀什市第三十中学机房及报告厅设备采购项目</w:t>
            </w:r>
          </w:p>
        </w:tc>
      </w:tr>
      <w:tr w14:paraId="47A8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0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5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8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A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F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C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3C9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9F3FA">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计算机教室</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BEC2">
            <w:pPr>
              <w:jc w:val="center"/>
              <w:rPr>
                <w:rFonts w:hint="eastAsia" w:ascii="宋体" w:hAnsi="宋体" w:eastAsia="宋体" w:cs="宋体"/>
                <w:b/>
                <w:bCs/>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1A65">
            <w:pPr>
              <w:jc w:val="center"/>
              <w:rPr>
                <w:rFonts w:hint="eastAsia" w:ascii="宋体" w:hAnsi="宋体" w:eastAsia="宋体" w:cs="宋体"/>
                <w:b/>
                <w:bCs/>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0A3D">
            <w:pPr>
              <w:rPr>
                <w:rFonts w:hint="eastAsia" w:ascii="宋体" w:hAnsi="宋体" w:eastAsia="宋体" w:cs="宋体"/>
                <w:b/>
                <w:bCs/>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63B0">
            <w:pPr>
              <w:rPr>
                <w:rFonts w:hint="eastAsia" w:ascii="宋体" w:hAnsi="宋体" w:eastAsia="宋体" w:cs="宋体"/>
                <w:b/>
                <w:bCs/>
                <w:i w:val="0"/>
                <w:iCs w:val="0"/>
                <w:color w:val="000000"/>
                <w:sz w:val="20"/>
                <w:szCs w:val="20"/>
                <w:u w:val="none"/>
              </w:rPr>
            </w:pPr>
          </w:p>
        </w:tc>
      </w:tr>
      <w:tr w14:paraId="1711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F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D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教师、学生计算机</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1、通过安全可靠测评CPU处理器，CPU核数≥8核、主频≥2.3GHz；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2、内存：配置8GB DDR4 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3、显卡：配置独立显卡，显存≥2GB；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4、硬盘：1块 ≥256GB M.2 NVME SSD硬盘及1块≥1T机械硬盘；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5、USB接口不少于6个；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6、1个DVD RW光驱，1个HDMI接口，1个VGA接口，≥1个 LAN 1000M网口；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7、整机安全要求：操作系统、CPU应通过安全可靠测评，达到I级；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8、键鼠：配置≥1套防水键盘及抗菌鼠标；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9、显示器：配置≥23.8寸LED显示器，与主机同品牌，分辨率≥1920X1080，视频接口VGA+HDMI；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10、通过安全可靠测评正版操作系统、办公软件、杀毒软件（三年更新，永久使用），验收时提供正版软件授权书及序列号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E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0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14CB">
            <w:pPr>
              <w:rPr>
                <w:rFonts w:hint="eastAsia" w:ascii="宋体" w:hAnsi="宋体" w:eastAsia="宋体" w:cs="宋体"/>
                <w:i w:val="0"/>
                <w:iCs w:val="0"/>
                <w:color w:val="000000"/>
                <w:sz w:val="24"/>
                <w:szCs w:val="24"/>
                <w:u w:val="none"/>
              </w:rPr>
            </w:pPr>
          </w:p>
        </w:tc>
      </w:tr>
      <w:tr w14:paraId="0893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3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教师和学生电脑桌椅</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0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尺寸：长1400 mm×宽600 mm×高760 mm,产品外形尺寸偏差不得大于5mm；桌面：基材为25 mm 优质高密度纤维板，双贴 0.6 mm防火板，其他部分采用 16 mm优 质三聚氰胺双饰面板，其表面硬度高、耐磨、耐刮、耐酸碱、阻燃等 性能好。脚垫：为ABS塑料。内置全钢螺母，可自由调节高度，可以安装两台电脑及显示器。每桌配两把椅子，椅子：全钢方凳，规格350*250*450mm，凳面表面平整带透气孔，凳架采用25*25的方管。</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1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6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37BC">
            <w:pPr>
              <w:rPr>
                <w:rFonts w:hint="eastAsia" w:ascii="宋体" w:hAnsi="宋体" w:eastAsia="宋体" w:cs="宋体"/>
                <w:i w:val="0"/>
                <w:iCs w:val="0"/>
                <w:color w:val="000000"/>
                <w:sz w:val="24"/>
                <w:szCs w:val="24"/>
                <w:u w:val="none"/>
              </w:rPr>
            </w:pPr>
          </w:p>
        </w:tc>
      </w:tr>
      <w:tr w14:paraId="5C4F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7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6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教师授课端软件</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6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1.全面支持本项目计算机操作系统，一个版本软件支持以下全部功能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课堂教学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屏幕广播：将教师机屏幕和教师讲话实时广播给单一、部分或全体学生，可选择全屏或窗口方式。窗口模式下或教师机与学生机分辨率不同情况下，学生机可以以不同的窗口方式接收广播。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屏幕笔：教师教学使用的辅助工具，突出显示项目、添加注释，添加批注等等。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学生演示：教师可选定一台学生机作为示范，由此学生代替教师进行示范教学。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教学评测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抢答竞赛：教师可以出任意题目请学生作答，学生抢答时只需按下按钮即可。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课堂管理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监看控制：教师机可以监视单一、部分、全体学生机的屏幕，教师机每屏可监视多个学生屏幕。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远程命令：可以进行远程打开网页、关机、重启等操作， 支持远程关闭所有学生正在执行的应用程序。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黑屏肃静：教师可以对单一、部分、全体学生执行黑屏肃静来禁止其进行任何操作，达到专心听课目的，教师可自定义黑屏的内容与图片。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学生端属性查看：教师可以获取学生端计算机的名称、登录名和其它常用信息。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系统日志：显示和自动保存系统运行过程中的关键事件，包括学生登录登出，资源不足，提交文件等。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远程消息：教师与学生能够使用远程消息进行交流，并可以允许和阻止学生发送文字消息。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3.支持硬盘数据快速保护还原，提供多种还原方式（手动还原/每次开机/每天/每周/每月）；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4.支持硬盘批量同传部署，全盘克隆增量克隆；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5.支持多系统安装启动、系统备份恢复；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6.支持IP/ID/计算机名/参数批量配置管理；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7.提供整套正版软件、支持永久使用。（验收时提供软件授权证明材料）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8.软件一间机房内每个电脑安装到位能正常使用。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4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B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2B5">
            <w:pPr>
              <w:rPr>
                <w:rFonts w:hint="eastAsia" w:ascii="宋体" w:hAnsi="宋体" w:eastAsia="宋体" w:cs="宋体"/>
                <w:i w:val="0"/>
                <w:iCs w:val="0"/>
                <w:color w:val="000000"/>
                <w:sz w:val="24"/>
                <w:szCs w:val="24"/>
                <w:u w:val="none"/>
              </w:rPr>
            </w:pPr>
          </w:p>
        </w:tc>
      </w:tr>
      <w:tr w14:paraId="0ECA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6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C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4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48口千兆交换机（传输速率：10/100/1000Mbps；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端口描述：48个10/100/1000Base-T以太网端口，4个千兆SFP上行端口）</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7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C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5767">
            <w:pPr>
              <w:rPr>
                <w:rFonts w:hint="eastAsia" w:ascii="宋体" w:hAnsi="宋体" w:eastAsia="宋体" w:cs="宋体"/>
                <w:i w:val="0"/>
                <w:iCs w:val="0"/>
                <w:color w:val="000000"/>
                <w:sz w:val="24"/>
                <w:szCs w:val="24"/>
                <w:u w:val="none"/>
              </w:rPr>
            </w:pPr>
          </w:p>
        </w:tc>
      </w:tr>
      <w:tr w14:paraId="28DE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1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企业路由器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5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5个千兆电口，支持1000M带宽，内存256M，其中固化4个WAN口，固化1个LAN口可最大配置4个，集成AC功能，可管理8个WAP系列AP。带机量80台</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9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3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56FF">
            <w:pPr>
              <w:rPr>
                <w:rFonts w:hint="eastAsia" w:ascii="宋体" w:hAnsi="宋体" w:eastAsia="宋体" w:cs="宋体"/>
                <w:i w:val="0"/>
                <w:iCs w:val="0"/>
                <w:color w:val="000000"/>
                <w:sz w:val="24"/>
                <w:szCs w:val="24"/>
                <w:u w:val="none"/>
              </w:rPr>
            </w:pPr>
          </w:p>
        </w:tc>
      </w:tr>
      <w:tr w14:paraId="2E4D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1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3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7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网线（六类网线）/电缆线（》国标4平方）/多功能插板/插座/桌下线槽（地面外露部分采用钢制线槽覆盖，地面所有线材不得外露）等安装所需的一切材料及人工费用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0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8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E8F6">
            <w:pPr>
              <w:rPr>
                <w:rFonts w:hint="eastAsia" w:ascii="宋体" w:hAnsi="宋体" w:eastAsia="宋体" w:cs="宋体"/>
                <w:i w:val="0"/>
                <w:iCs w:val="0"/>
                <w:color w:val="000000"/>
                <w:sz w:val="24"/>
                <w:szCs w:val="24"/>
                <w:u w:val="none"/>
              </w:rPr>
            </w:pPr>
          </w:p>
        </w:tc>
      </w:tr>
      <w:tr w14:paraId="73CC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4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9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7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标准12U网络机柜</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FA0A">
            <w:pPr>
              <w:rPr>
                <w:rFonts w:hint="eastAsia" w:ascii="宋体" w:hAnsi="宋体" w:eastAsia="宋体" w:cs="宋体"/>
                <w:i w:val="0"/>
                <w:iCs w:val="0"/>
                <w:color w:val="000000"/>
                <w:sz w:val="24"/>
                <w:szCs w:val="24"/>
                <w:u w:val="none"/>
              </w:rPr>
            </w:pPr>
          </w:p>
        </w:tc>
      </w:tr>
      <w:tr w14:paraId="4D0A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5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7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稳压电源</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8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 SVC-30KVA</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7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C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A037">
            <w:pPr>
              <w:rPr>
                <w:rFonts w:hint="eastAsia" w:ascii="宋体" w:hAnsi="宋体" w:eastAsia="宋体" w:cs="宋体"/>
                <w:i w:val="0"/>
                <w:iCs w:val="0"/>
                <w:color w:val="000000"/>
                <w:sz w:val="24"/>
                <w:szCs w:val="24"/>
                <w:u w:val="none"/>
              </w:rPr>
            </w:pPr>
          </w:p>
        </w:tc>
      </w:tr>
      <w:tr w14:paraId="2EA9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C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8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柜式空调</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F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3P立柜式空调 电辅热冷暖空调，包含漏电保护开关及需要延长的铜管。</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3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40FF">
            <w:pPr>
              <w:rPr>
                <w:rFonts w:hint="eastAsia" w:ascii="宋体" w:hAnsi="宋体" w:eastAsia="宋体" w:cs="宋体"/>
                <w:i w:val="0"/>
                <w:iCs w:val="0"/>
                <w:color w:val="000000"/>
                <w:sz w:val="24"/>
                <w:szCs w:val="24"/>
                <w:u w:val="none"/>
              </w:rPr>
            </w:pPr>
          </w:p>
        </w:tc>
      </w:tr>
      <w:tr w14:paraId="6258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3" w:type="dxa"/>
            <w:gridSpan w:val="2"/>
            <w:tcBorders>
              <w:top w:val="single" w:color="000000" w:sz="4" w:space="0"/>
              <w:left w:val="single" w:color="000000" w:sz="4" w:space="0"/>
              <w:bottom w:val="single" w:color="000000" w:sz="4" w:space="0"/>
              <w:right w:val="nil"/>
            </w:tcBorders>
            <w:shd w:val="clear" w:color="auto" w:fill="auto"/>
            <w:vAlign w:val="center"/>
          </w:tcPr>
          <w:p w14:paraId="1D6694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报告厅</w:t>
            </w:r>
          </w:p>
        </w:tc>
        <w:tc>
          <w:tcPr>
            <w:tcW w:w="4616" w:type="dxa"/>
            <w:tcBorders>
              <w:top w:val="single" w:color="000000" w:sz="4" w:space="0"/>
              <w:left w:val="nil"/>
              <w:bottom w:val="single" w:color="000000" w:sz="4" w:space="0"/>
              <w:right w:val="nil"/>
            </w:tcBorders>
            <w:shd w:val="clear" w:color="auto" w:fill="auto"/>
            <w:vAlign w:val="center"/>
          </w:tcPr>
          <w:p w14:paraId="0F490178">
            <w:pPr>
              <w:jc w:val="center"/>
              <w:rPr>
                <w:rFonts w:hint="eastAsia" w:ascii="宋体" w:hAnsi="宋体" w:eastAsia="宋体" w:cs="宋体"/>
                <w:b/>
                <w:bCs/>
                <w:i w:val="0"/>
                <w:iCs w:val="0"/>
                <w:color w:val="000000"/>
                <w:sz w:val="20"/>
                <w:szCs w:val="20"/>
                <w:u w:val="none"/>
              </w:rPr>
            </w:pPr>
          </w:p>
        </w:tc>
        <w:tc>
          <w:tcPr>
            <w:tcW w:w="957" w:type="dxa"/>
            <w:tcBorders>
              <w:top w:val="single" w:color="000000" w:sz="4" w:space="0"/>
              <w:left w:val="nil"/>
              <w:bottom w:val="single" w:color="000000" w:sz="4" w:space="0"/>
              <w:right w:val="nil"/>
            </w:tcBorders>
            <w:shd w:val="clear" w:color="auto" w:fill="auto"/>
            <w:vAlign w:val="center"/>
          </w:tcPr>
          <w:p w14:paraId="5C0D0771">
            <w:pPr>
              <w:jc w:val="center"/>
              <w:rPr>
                <w:rFonts w:hint="eastAsia" w:ascii="宋体" w:hAnsi="宋体" w:eastAsia="宋体" w:cs="宋体"/>
                <w:b/>
                <w:bCs/>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FB8">
            <w:pPr>
              <w:rPr>
                <w:rFonts w:hint="eastAsia" w:ascii="宋体" w:hAnsi="宋体" w:eastAsia="宋体" w:cs="宋体"/>
                <w:b/>
                <w:bCs/>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6B73">
            <w:pPr>
              <w:rPr>
                <w:rFonts w:hint="eastAsia" w:ascii="宋体" w:hAnsi="宋体" w:eastAsia="宋体" w:cs="宋体"/>
                <w:b/>
                <w:bCs/>
                <w:i w:val="0"/>
                <w:iCs w:val="0"/>
                <w:color w:val="000000"/>
                <w:sz w:val="20"/>
                <w:szCs w:val="20"/>
                <w:u w:val="none"/>
              </w:rPr>
            </w:pPr>
          </w:p>
        </w:tc>
      </w:tr>
      <w:tr w14:paraId="1989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B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3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8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7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C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3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E27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3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7B4A">
            <w:pPr>
              <w:jc w:val="center"/>
              <w:rPr>
                <w:rFonts w:hint="eastAsia" w:ascii="宋体" w:hAnsi="宋体" w:eastAsia="宋体" w:cs="宋体"/>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0E03">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A67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8B8D">
            <w:pPr>
              <w:jc w:val="center"/>
              <w:rPr>
                <w:rFonts w:hint="eastAsia" w:ascii="宋体" w:hAnsi="宋体" w:eastAsia="宋体" w:cs="宋体"/>
                <w:i w:val="0"/>
                <w:iCs w:val="0"/>
                <w:color w:val="000000"/>
                <w:sz w:val="20"/>
                <w:szCs w:val="20"/>
                <w:u w:val="none"/>
              </w:rPr>
            </w:pPr>
          </w:p>
        </w:tc>
      </w:tr>
      <w:tr w14:paraId="7BC7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4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A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 显示屏</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B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本项目属于交钥匙项目；包含所需要的视频处理器和所有辅材施工培训售后服务  1、像素点间距：≤2.5mm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2、单元板分辨率：≥8192 Dots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3、刷新率：≥3840Hz，支持通过配套控制软件调节刷新率设置选项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4、像素构成：1R、1G、1B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5、封装方式：SMD表贴三合一，灯芯键合线材质为铜线，五面黑灯，表面不反光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6、驱动方式：恒流驱动；控制方式：同步控制系统；维护方式：前后双向维护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7、整屏平整度≤0.04mm；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8、白平衡亮度：0-700cd/㎡可调；亮度调节：0-100%亮度可调，256级手动/自动调节，屏幕亮度具有随环境照度的变化任意调整功能；亮度均匀性：≥99%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9、色温800K-18000K可调；白平衡状态下色温在6500K±5%；色温为6500K时，100%75%50%25%档电平白场调节色温误差≤100K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10、水平视角≥170°；垂直视角≥170°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11、对比度≥9000：1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12、具有H2S宽动态处理技术，解决主控机二次重复播放时的衰减等现象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14、供电电源：在4.2*（1±10%）VDC～4.5*（1±10%）VDC范围内能正常工作；峰值功耗≤300W/m²；平均功耗≤120W/m²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15、具有列下消隐功能、倍频刷新率提升2/4/8倍、低灰偏色改善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16、色坐标X、Y坐标符合SJ/T11141-2017 5.10.5规定；色度均匀性±0.001Cx、Cy内；色域空间≥120% NTSC，LED显示屏ColorSPace覆盖率≥170%YUV(PAL)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17、产品采用高端芯片，可智能调节正常工作与睡眠状态下的节能效果（动态节能，智能息屏），开启智能节电功能比没有开启节能50%以上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18、屏幕表面光反射率，照度=10Lux/5600K条件下， 显示屏屏幕表面光反射率 （单位面积反射亮度）＜3.0cd/m²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19、具备防蓝光护眼功能，蓝光辐射能量≤20%。蓝光辐射能量值对人眼视网膜无伤害，LED显示屏蓝光辐亮度≤0.5W.m-2.sr-1,符合肉眼观看标准。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20、支持鬼影消除、首行暗亮消除、低灰偏色补偿、低灰均匀性、低灰横条纹消除、慢速开启、十字架消除、去坏点、毛毛虫消除、余辉消除、亮度缓慢变亮功能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本项目LED显示屏不接受ODM产品质保承诺书等（承诺格式自拟）</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9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8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88E1">
            <w:pPr>
              <w:rPr>
                <w:rFonts w:hint="eastAsia" w:ascii="宋体" w:hAnsi="宋体" w:eastAsia="宋体" w:cs="宋体"/>
                <w:i w:val="0"/>
                <w:iCs w:val="0"/>
                <w:color w:val="000000"/>
                <w:sz w:val="20"/>
                <w:szCs w:val="20"/>
                <w:u w:val="none"/>
              </w:rPr>
            </w:pPr>
          </w:p>
        </w:tc>
      </w:tr>
      <w:tr w14:paraId="6E56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7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E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20KW配电柜</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C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1.具备手动控制设备供电的开启和关闭；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2.单组回路输出，标配为手动控制，可添加定时开关控制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3.具备上电保护功能。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4.具有电源状态指示、运行状态指示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5.内部线材采用正泰6平方国标纯铜导线(产品设计符合CCC认证标准，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符合IEC 60439-2、IEC60439-1、GB7251.1、GB 7251.3、GB7251.8标准。)包含需要要的三芯电缆线，网线及纯铜排线</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F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C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287F">
            <w:pPr>
              <w:rPr>
                <w:rFonts w:hint="eastAsia" w:ascii="宋体" w:hAnsi="宋体" w:eastAsia="宋体" w:cs="宋体"/>
                <w:i w:val="0"/>
                <w:iCs w:val="0"/>
                <w:color w:val="000000"/>
                <w:sz w:val="20"/>
                <w:szCs w:val="20"/>
                <w:u w:val="none"/>
              </w:rPr>
            </w:pPr>
          </w:p>
        </w:tc>
      </w:tr>
      <w:tr w14:paraId="6B20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30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扩声设备</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7D1">
            <w:pPr>
              <w:rPr>
                <w:rFonts w:hint="eastAsia" w:ascii="宋体" w:hAnsi="宋体" w:eastAsia="宋体" w:cs="宋体"/>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C37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68D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D69E">
            <w:pPr>
              <w:rPr>
                <w:rFonts w:hint="eastAsia" w:ascii="宋体" w:hAnsi="宋体" w:eastAsia="宋体" w:cs="宋体"/>
                <w:i w:val="0"/>
                <w:iCs w:val="0"/>
                <w:color w:val="000000"/>
                <w:sz w:val="20"/>
                <w:szCs w:val="20"/>
                <w:u w:val="none"/>
              </w:rPr>
            </w:pPr>
          </w:p>
        </w:tc>
      </w:tr>
      <w:tr w14:paraId="22AC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5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6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9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2.频响等同或优于45Hz~20KHz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3.额定功率≥450W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4.灵敏度≥100dB/W/M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6.高音≥1.73"压缩高音单元×1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7.低音≥15"低音×1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1A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6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D0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辅助音箱</w:t>
            </w:r>
          </w:p>
        </w:tc>
      </w:tr>
      <w:tr w14:paraId="4A90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4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3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2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1.标准1U机柜式设计机柜式设计，采用PFC+开关电源+D类数字功放设计方案；输出功率：立体声@8Ω：≥700W×2；立体声@4Ω：≥1000W×2；桥接@16Ω：≥1400W；桥接@8Ω：≥2000W。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2.采用先进高效开关电源LLC谐振电源的短路保护电路和D类数字功放一体模块化设计，实现半桥LLC开关电源稳定性和可靠性。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3.开机软启动功能，软启动过程中电源需求缓慢上升，减少对电网和其他电子设备的电流冲击。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4.开关电源内置EMI电路，有效的抑制电源谐波，。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5.独家数字功放核心的调制和匹配电路技术，让功放还原真实原声。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6.整机转换效率达到85%以上，具有有优越的节能和低碳环保。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7.数字功放电源自适应音频调整节能功能，实现智能削峰限幅器，控制功率模块及扬声器系统在安全范围内工作。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8.标准XLR输入接口，和LINK输出口，简洁的接口更加方便不同用户需求。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9.开机软启动，防止开机时向电网吸收大电流，干扰其它用电设备。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10.智能控制强制散热设计，风机噪音小，散热效率高等特点。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11.MONO /STEREO/BRIDGE三种模式可选择切换。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12.内置六大保护电路模块，为功放的可靠性保驾护航，具有：过压保护，欠压保护，过流保护，直流保护，输出短路保护，温控风扇等功能。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13.搭配LD系列支架使用。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A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0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465B1">
            <w:pPr>
              <w:jc w:val="center"/>
              <w:rPr>
                <w:rFonts w:hint="eastAsia" w:ascii="宋体" w:hAnsi="宋体" w:eastAsia="宋体" w:cs="宋体"/>
                <w:i w:val="0"/>
                <w:iCs w:val="0"/>
                <w:color w:val="000000"/>
                <w:sz w:val="20"/>
                <w:szCs w:val="20"/>
                <w:u w:val="none"/>
              </w:rPr>
            </w:pPr>
          </w:p>
        </w:tc>
      </w:tr>
      <w:tr w14:paraId="6BCD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8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9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49866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2.频响等同或优于50Hz-20KHz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4.灵敏度≥99dB/W/M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6.高音≥1.7"压缩高音单元×1；低音：12"低音×1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8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1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1B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返听音箱</w:t>
            </w:r>
          </w:p>
        </w:tc>
      </w:tr>
      <w:tr w14:paraId="1B25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2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5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2C962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1.标准1U机柜式设计机柜式设计，采用PFC+开关电源+D类数字功放设计方案；输出功率：立体声@8Ω：≥700W×2；立体声@4Ω：≥1000W×2；桥接@16Ω：≥1400W；桥接@8Ω：≥2000W。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2.采用先进高效开关电源LLC谐振电源的短路保护电路和D类数字功放一体模块化设计，实现半桥LLC开关电源稳定性和可靠性。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3.开机软启动功能，软启动过程中电源需求缓慢上升，减少对电网和其他电子设备的电流冲击。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4.开关电源内置EMI电路，有效的抑制电源谐波，。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5.独家数字功放核心的调制和匹配电路技术，让功放还原真实原声。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6.整机转换效率达到85%以上，具有有优越的节能和低碳环保。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7.数字功放电源自适应音频调整节能功能，实现智能削峰限幅器，控制功率模块及扬声器系统在安全范围内工作。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8.标准XLR输入接口，和LINK输出口，简洁的接口更加方便不同用户需求。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9.开机软启动，防止开机时向电网吸收大电流，干扰其它用电设备。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10.智能控制强制散热设计，风机噪音小，散热效率高等特点。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11.MONO /STEREO/BRIDGE三种模式可选择切换。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12.内置六大保护电路模块，为功放的可靠性保驾护航，具有：过压保护，欠压保护，过流保护，直流保护，输出短路保护，温控风扇等功能。</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6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B6E60">
            <w:pPr>
              <w:jc w:val="center"/>
              <w:rPr>
                <w:rFonts w:hint="eastAsia" w:ascii="宋体" w:hAnsi="宋体" w:eastAsia="宋体" w:cs="宋体"/>
                <w:i w:val="0"/>
                <w:iCs w:val="0"/>
                <w:color w:val="000000"/>
                <w:sz w:val="20"/>
                <w:szCs w:val="20"/>
                <w:u w:val="none"/>
              </w:rPr>
            </w:pPr>
          </w:p>
        </w:tc>
      </w:tr>
      <w:tr w14:paraId="09A9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1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0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音响地插</w:t>
            </w:r>
          </w:p>
        </w:tc>
        <w:tc>
          <w:tcPr>
            <w:tcW w:w="4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7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多媒体地插座全铜隐藏式，底盒尺寸：86*86*40；配置模块：2*音响模块</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75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D0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2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2个音响接口</w:t>
            </w:r>
          </w:p>
        </w:tc>
      </w:tr>
      <w:tr w14:paraId="002D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2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A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音频地插</w:t>
            </w:r>
          </w:p>
        </w:tc>
        <w:tc>
          <w:tcPr>
            <w:tcW w:w="4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E7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多媒体地插座全铜隐藏式，底盒尺寸：86*86*40；配置模块：2*公卡农</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7D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2D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7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2路音频信号</w:t>
            </w:r>
          </w:p>
        </w:tc>
      </w:tr>
      <w:tr w14:paraId="6B97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A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音源设备</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1D4342B6">
            <w:pPr>
              <w:jc w:val="left"/>
              <w:rPr>
                <w:rFonts w:hint="eastAsia" w:ascii="宋体" w:hAnsi="宋体" w:eastAsia="宋体" w:cs="宋体"/>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BEBB">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73B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4CBF">
            <w:pPr>
              <w:jc w:val="center"/>
              <w:rPr>
                <w:rFonts w:hint="eastAsia" w:ascii="宋体" w:hAnsi="宋体" w:eastAsia="宋体" w:cs="宋体"/>
                <w:i w:val="0"/>
                <w:iCs w:val="0"/>
                <w:color w:val="000000"/>
                <w:sz w:val="20"/>
                <w:szCs w:val="20"/>
                <w:u w:val="none"/>
              </w:rPr>
            </w:pPr>
          </w:p>
        </w:tc>
      </w:tr>
      <w:tr w14:paraId="5FBA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2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E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会议系统主机</w:t>
            </w:r>
          </w:p>
        </w:tc>
        <w:tc>
          <w:tcPr>
            <w:tcW w:w="4616" w:type="dxa"/>
            <w:tcBorders>
              <w:top w:val="single" w:color="000000" w:sz="4" w:space="0"/>
              <w:left w:val="nil"/>
              <w:bottom w:val="single" w:color="000000" w:sz="4" w:space="0"/>
              <w:right w:val="single" w:color="000000" w:sz="4" w:space="0"/>
            </w:tcBorders>
            <w:shd w:val="clear" w:color="auto" w:fill="auto"/>
            <w:vAlign w:val="top"/>
          </w:tcPr>
          <w:p w14:paraId="64B82934">
            <w:pPr>
              <w:keepNext w:val="0"/>
              <w:keepLines w:val="0"/>
              <w:widowControl/>
              <w:suppressLineNumbers w:val="0"/>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1.设备具有音频时钟同步传输技术，音频延时小于5ms。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4.会议主机具备设置主机或从机功能，当主机出现故障时，可自动切换至从机运行，实现双备份功能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5.支持≥16通道相控输出模式，内置≥nx16音频矩阵处理器，实现≥16通道分组输出功能。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6.支持通过手机APP将文字推送给户内全彩LED屏，同时文字内容会自动转成语音推送给IP终端设备。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7.通过WEB控制音频矩阵参数（包括EQ、音量、延时器、话筒灵敏度等）、输出模式切换、开关话筒同步、中英俄法四种语言切换、控制角色分离主机。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8.支持环形手拉手功能，确保在其中的一条网线断开或者单元出问题时，会议能继续正常进行。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10.支持AP信道扫描，监测现场的无线信道使用情况，支持信道自动或手动配置最佳信道，支持AP名称在线显示列表。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内含数字系统软件：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软件内嵌于会议系统主机设备，支持同声传译功能，支持根据话筒ID提供不同的代码编号给中控系统，与中控系统对接后，可实现摄像自动跟踪功能。</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8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F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F614">
            <w:pPr>
              <w:jc w:val="center"/>
              <w:rPr>
                <w:rFonts w:hint="eastAsia" w:ascii="宋体" w:hAnsi="宋体" w:eastAsia="宋体" w:cs="宋体"/>
                <w:i w:val="0"/>
                <w:iCs w:val="0"/>
                <w:color w:val="000000"/>
                <w:sz w:val="20"/>
                <w:szCs w:val="20"/>
                <w:u w:val="none"/>
              </w:rPr>
            </w:pPr>
          </w:p>
        </w:tc>
      </w:tr>
      <w:tr w14:paraId="3A16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4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nil"/>
            </w:tcBorders>
            <w:shd w:val="clear" w:color="auto" w:fill="auto"/>
            <w:vAlign w:val="center"/>
          </w:tcPr>
          <w:p w14:paraId="02E83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会议话筒处理器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top"/>
          </w:tcPr>
          <w:p w14:paraId="34C3619F">
            <w:pPr>
              <w:keepNext w:val="0"/>
              <w:keepLines w:val="0"/>
              <w:widowControl/>
              <w:suppressLineNumbers w:val="0"/>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5.可支持语音、文本的播放次数设置、播放音量调节、文本字幕滚动次数，支持设置文本颜色</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0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2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1B39">
            <w:pPr>
              <w:jc w:val="center"/>
              <w:rPr>
                <w:rFonts w:hint="eastAsia" w:ascii="宋体" w:hAnsi="宋体" w:eastAsia="宋体" w:cs="宋体"/>
                <w:i w:val="0"/>
                <w:iCs w:val="0"/>
                <w:color w:val="000000"/>
                <w:sz w:val="20"/>
                <w:szCs w:val="20"/>
                <w:u w:val="none"/>
              </w:rPr>
            </w:pPr>
          </w:p>
        </w:tc>
      </w:tr>
      <w:tr w14:paraId="5A79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1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5" w:type="dxa"/>
            <w:tcBorders>
              <w:top w:val="single" w:color="000000" w:sz="4" w:space="0"/>
              <w:left w:val="single" w:color="000000" w:sz="4" w:space="0"/>
              <w:bottom w:val="single" w:color="000000" w:sz="4" w:space="0"/>
              <w:right w:val="nil"/>
            </w:tcBorders>
            <w:shd w:val="clear" w:color="auto" w:fill="auto"/>
            <w:vAlign w:val="center"/>
          </w:tcPr>
          <w:p w14:paraId="5AA21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短咪杆主席会议话筒</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top"/>
          </w:tcPr>
          <w:p w14:paraId="66BE8BB6">
            <w:pPr>
              <w:keepNext w:val="0"/>
              <w:keepLines w:val="0"/>
              <w:widowControl/>
              <w:suppressLineNumbers w:val="0"/>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1.单元采用≥100M网络传输，采用单线接入环形网络，提高系统运行可靠性。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2.单元通信采用标准TCP/IP协议，且每个单元可支持ping包功能。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3.具备≥4.1英寸圆形全彩触屏。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4.同声传译支持≥63+1通道，所有主席和代表单元的发言都在0通道收听，1到63通道为收听译员机发言的通道。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5.单元支持 PC 软件话筒控制，支持声控功能。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6.每个单元内置独立的web服务器，支持≥四种语言切换、调节话筒ID号、话筒灵敏度。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7.单元具有发言计时和定时发言功能，主席单元具备关闭代表单元发言的优先权限。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8.单元内部具有反馈抑制功能，具有声控功能，声控灵敏度可调。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9.单元支持签到功能，也可以通过PC软件禁止单元签到、控制单元签到等功能。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10.单元支持表决功能，有多种表决模式选择，且选项内容可自定义下发到单元显示。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11.单元支持IP地址嗅探功能，通过PC工具可以查找到未知单元的ID号、IP地址、MAC地址等参数。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15.单元支持网络修改设备类型（主席/代表）、设置时钟屏保。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含会议话筒内嵌软件</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C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4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3B3B">
            <w:pPr>
              <w:jc w:val="center"/>
              <w:rPr>
                <w:rFonts w:hint="eastAsia" w:ascii="宋体" w:hAnsi="宋体" w:eastAsia="宋体" w:cs="宋体"/>
                <w:i w:val="0"/>
                <w:iCs w:val="0"/>
                <w:color w:val="000000"/>
                <w:sz w:val="20"/>
                <w:szCs w:val="20"/>
                <w:u w:val="none"/>
              </w:rPr>
            </w:pPr>
          </w:p>
        </w:tc>
      </w:tr>
      <w:tr w14:paraId="5A02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1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5" w:type="dxa"/>
            <w:tcBorders>
              <w:top w:val="single" w:color="000000" w:sz="4" w:space="0"/>
              <w:left w:val="single" w:color="000000" w:sz="4" w:space="0"/>
              <w:bottom w:val="single" w:color="000000" w:sz="4" w:space="0"/>
              <w:right w:val="nil"/>
            </w:tcBorders>
            <w:shd w:val="clear" w:color="auto" w:fill="auto"/>
            <w:vAlign w:val="center"/>
          </w:tcPr>
          <w:p w14:paraId="7D243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短咪杆代表会议话筒</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top"/>
          </w:tcPr>
          <w:p w14:paraId="1EB67466">
            <w:pPr>
              <w:keepNext w:val="0"/>
              <w:keepLines w:val="0"/>
              <w:widowControl/>
              <w:suppressLineNumbers w:val="0"/>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1.单元采用≥100M网络传输，采用单线接入环形网络，提高系统运行可靠性。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2.单元通信采用标准TCP/IP协议，且每个单元可支持ping包功能。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3.具备≥4.1英寸圆形全彩触屏。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4.同声传译支持≥63+1通道，所有主席和代表单元的发言都在0通道收听，1到63通道为收听译员机发言的通道。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5.单元支持 PC 软件话筒控制，支持声控功能。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6.每个单元内置独立的web服务器，支持≥四种语言切换、调节话筒ID号、话筒灵敏度。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7.单元具有发言计时和定时发言功能，主席单元具备关闭代表单元发言的优先权限。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8.单元内部具有反馈抑制功能，具有声控功能，声控灵敏度可调。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9.单元支持签到功能，也可以通过PC软件禁止单元签到、控制单元签到等功能。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10.单元支持表决功能，有多种表决模式选择，且选项内容可自定义下发到单元显示。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11.单元支持IP地址嗅探功能，通过PC工具可以查找到未知单元的ID号、IP地址、MAC地址等参数。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15.单元支持网络修改设备类型（主席/代表）、设置时钟屏保。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含会议话筒内嵌软件</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4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E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814F">
            <w:pPr>
              <w:jc w:val="center"/>
              <w:rPr>
                <w:rFonts w:hint="eastAsia" w:ascii="宋体" w:hAnsi="宋体" w:eastAsia="宋体" w:cs="宋体"/>
                <w:i w:val="0"/>
                <w:iCs w:val="0"/>
                <w:color w:val="000000"/>
                <w:sz w:val="20"/>
                <w:szCs w:val="20"/>
                <w:u w:val="none"/>
              </w:rPr>
            </w:pPr>
          </w:p>
        </w:tc>
      </w:tr>
      <w:tr w14:paraId="0CF3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B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B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1BFD8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收机前面板具有≥2个显示屏、≥2个编码旋钮、≥2个频率扫描实体按键、≥2个红外对频实体按键、≥1个电源开关按键、≥1个指示灯；后面板具有≥1个LINE-OUT接口、≥2个XLR-OUT接口、≥2个BNC接口、≥1个DC口。发射机具有≥1个显示屏、≥1个按键、≥2个工作状态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5.具有多档位混响调节功能，混响效果≥15625个，效果占比、回响延时、混响幅度调节，三种音效各具有≥25档调节方式。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7.具有长时间续航，发射机使用时长≥10小时。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9.接收机具有≥2个2.2英寸的显示屏；发射机具有≥0.96英寸OLED显示屏，能够显示频率信息、音频加密状态、功率挡位、静音状态、电量格数信息。</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47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6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A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一拖二无线手持</w:t>
            </w:r>
          </w:p>
        </w:tc>
      </w:tr>
      <w:tr w14:paraId="37EE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E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38FE5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2.具有≥1台接收主机、≥2只领夹腰包；频率范围等同或优于470MHz-510MHz、540MHz-590MHz、640MHz-690MHz、807MHz-830MHz四个频段使用。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收机前面板具有≥2个显示屏、≥2个编码旋钮、≥2个频率扫描实体按键、≥2个红外对频实体按键、≥1个电源开关按键、≥1个指示灯；后面板具有≥1个LINE-OUT接口、≥2个XLR-OUT接口、≥2个BNC接口、≥1个DC口。发射机具有≥1个显示屏、≥4个实体按键、≥1个电源状态指示灯、≥1个静音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4.具有多档位混响调节功能，混响效果≥15625个，效果占比、回响延时、混响幅度调节，三种音效各具有≥25档调节方式。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6.具有长时间续航，发射机连续使用时长≥10小时。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8.接收机具有≥2个2.2英寸的显示屏；发射机具有≥0.96英寸OLED显示屏，能够显示频率信息、音频加密状态、功率挡位、静音状态、电量格数信息。</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D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1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D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一拖二无线领夹</w:t>
            </w:r>
          </w:p>
        </w:tc>
      </w:tr>
      <w:tr w14:paraId="7E80A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E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7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话筒天线</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32543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1.射频频率范围等同或优于470～950MHz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2.驻波比：≤2.0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4.指向性：≥180度指向</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D6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6AF3">
            <w:pPr>
              <w:jc w:val="center"/>
              <w:rPr>
                <w:rFonts w:hint="eastAsia" w:ascii="宋体" w:hAnsi="宋体" w:eastAsia="宋体" w:cs="宋体"/>
                <w:i w:val="0"/>
                <w:iCs w:val="0"/>
                <w:color w:val="000000"/>
                <w:sz w:val="20"/>
                <w:szCs w:val="20"/>
                <w:u w:val="none"/>
              </w:rPr>
            </w:pPr>
          </w:p>
        </w:tc>
      </w:tr>
      <w:tr w14:paraId="1C3F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0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32D50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1.频率范围≥470-950MHZ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2.端子：BNC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3.噪声：≤3dB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4.增益：≥20dB</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E2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2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6F5E">
            <w:pPr>
              <w:jc w:val="center"/>
              <w:rPr>
                <w:rFonts w:hint="eastAsia" w:ascii="宋体" w:hAnsi="宋体" w:eastAsia="宋体" w:cs="宋体"/>
                <w:i w:val="0"/>
                <w:iCs w:val="0"/>
                <w:color w:val="000000"/>
                <w:sz w:val="20"/>
                <w:szCs w:val="20"/>
                <w:u w:val="none"/>
              </w:rPr>
            </w:pPr>
          </w:p>
        </w:tc>
      </w:tr>
      <w:tr w14:paraId="7152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9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9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723CA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1.具有≥2个信号输入接口，支持接收天线信号，实现放大射频信号的效果。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2.具有≥8个天线信号输出接口，可将一对天线分频至4台（一拖二）接收机达到扩展无线话筒系统的目的。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3.具有≥2个天线级联接口；支持级联分配器，可实现放大射频信号扩展无线话筒天线的目的。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4.具有≥4个直流电源接口，支持给4台接收机提供供电。</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1F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2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681E">
            <w:pPr>
              <w:jc w:val="center"/>
              <w:rPr>
                <w:rFonts w:hint="eastAsia" w:ascii="宋体" w:hAnsi="宋体" w:eastAsia="宋体" w:cs="宋体"/>
                <w:i w:val="0"/>
                <w:iCs w:val="0"/>
                <w:color w:val="000000"/>
                <w:sz w:val="20"/>
                <w:szCs w:val="20"/>
                <w:u w:val="none"/>
              </w:rPr>
            </w:pPr>
          </w:p>
        </w:tc>
      </w:tr>
      <w:tr w14:paraId="1DC2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7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8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天线耦合器</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0F800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1.通过内部补偿电路可以减少接线线损。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2.在放大器系统中，通过此分线盒方便转接和安装。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3.分线盒与强波器串连在线路中，方便连接。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4.分线盒在线路中有隔离杂讯的功能，防止自激。</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FA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C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70D7">
            <w:pPr>
              <w:jc w:val="center"/>
              <w:rPr>
                <w:rFonts w:hint="eastAsia" w:ascii="宋体" w:hAnsi="宋体" w:eastAsia="宋体" w:cs="宋体"/>
                <w:i w:val="0"/>
                <w:iCs w:val="0"/>
                <w:color w:val="000000"/>
                <w:sz w:val="20"/>
                <w:szCs w:val="20"/>
                <w:u w:val="none"/>
              </w:rPr>
            </w:pPr>
          </w:p>
        </w:tc>
      </w:tr>
      <w:tr w14:paraId="0BC8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42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10E35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柱极式电容麦克风设计，具有良好的束状特性。支持单只麦克风或多只麦克风同时使用。可用于立体声录音，录音时总能达到杰出的空间效果，适用于存在多个声音源的录音情况；可用于大合唱、管弦乐等乐器群组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1.方向特性：束状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2.接口：平衡式XLR接口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3.灵敏度（1kHz时）：-29dBV(0 dBV=0.775V/Pa)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4.频率响应：80Hz-20kHz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5.衰减：-10dB(-12dB Butwrth)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6.极限声压值(1% THD@1 kHz)：130 dB(0 dB), 140 dB(-10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7.等效声压值(按照IEC 651)：19 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8.信噪比：78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9.额定阻抗：680Ω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10.额定终端阻抗：&gt;1 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11.幻象供电：+48V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12.电流消耗：3mA</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B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0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14:paraId="1DDD51BB">
            <w:pPr>
              <w:jc w:val="center"/>
              <w:rPr>
                <w:rFonts w:hint="eastAsia" w:ascii="宋体" w:hAnsi="宋体" w:eastAsia="宋体" w:cs="宋体"/>
                <w:i w:val="0"/>
                <w:iCs w:val="0"/>
                <w:color w:val="000000"/>
                <w:sz w:val="20"/>
                <w:szCs w:val="20"/>
                <w:u w:val="none"/>
              </w:rPr>
            </w:pPr>
          </w:p>
        </w:tc>
      </w:tr>
      <w:tr w14:paraId="40BE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B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6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577BC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1.高度调节：1030-1710mm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2.横杠长度：750mm</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95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4F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4" w:type="dxa"/>
            <w:vMerge w:val="continue"/>
            <w:tcBorders>
              <w:top w:val="nil"/>
              <w:left w:val="single" w:color="000000" w:sz="4" w:space="0"/>
              <w:bottom w:val="single" w:color="000000" w:sz="4" w:space="0"/>
              <w:right w:val="single" w:color="000000" w:sz="4" w:space="0"/>
            </w:tcBorders>
            <w:shd w:val="clear" w:color="auto" w:fill="auto"/>
            <w:vAlign w:val="center"/>
          </w:tcPr>
          <w:p w14:paraId="66F233BD">
            <w:pPr>
              <w:jc w:val="center"/>
              <w:rPr>
                <w:rFonts w:hint="eastAsia" w:ascii="宋体" w:hAnsi="宋体" w:eastAsia="宋体" w:cs="宋体"/>
                <w:i w:val="0"/>
                <w:iCs w:val="0"/>
                <w:color w:val="000000"/>
                <w:sz w:val="20"/>
                <w:szCs w:val="20"/>
                <w:u w:val="none"/>
              </w:rPr>
            </w:pPr>
          </w:p>
        </w:tc>
      </w:tr>
      <w:tr w14:paraId="5329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nil"/>
            </w:tcBorders>
            <w:shd w:val="clear" w:color="auto" w:fill="auto"/>
            <w:noWrap/>
            <w:vAlign w:val="center"/>
          </w:tcPr>
          <w:p w14:paraId="44ECC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周边处理设备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EB3B">
            <w:pPr>
              <w:jc w:val="left"/>
              <w:rPr>
                <w:rFonts w:hint="eastAsia" w:ascii="宋体" w:hAnsi="宋体" w:eastAsia="宋体" w:cs="宋体"/>
                <w:i w:val="0"/>
                <w:iCs w:val="0"/>
                <w:color w:val="000000"/>
                <w:sz w:val="20"/>
                <w:szCs w:val="20"/>
                <w:u w:val="none"/>
              </w:rPr>
            </w:pP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6847BB09">
            <w:pPr>
              <w:jc w:val="left"/>
              <w:rPr>
                <w:rFonts w:hint="eastAsia" w:ascii="宋体" w:hAnsi="宋体" w:eastAsia="宋体" w:cs="宋体"/>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17DF">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9DE2">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D69E4">
            <w:pPr>
              <w:jc w:val="center"/>
              <w:rPr>
                <w:rFonts w:hint="eastAsia" w:ascii="宋体" w:hAnsi="宋体" w:eastAsia="宋体" w:cs="宋体"/>
                <w:i w:val="0"/>
                <w:iCs w:val="0"/>
                <w:color w:val="000000"/>
                <w:sz w:val="20"/>
                <w:szCs w:val="20"/>
                <w:u w:val="none"/>
              </w:rPr>
            </w:pPr>
          </w:p>
        </w:tc>
      </w:tr>
      <w:tr w14:paraId="4EED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4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A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4263E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1.具有≥10.1英寸1280x800电容触摸屏、数字编码器以及按键构成的操作面板。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2.具有≥17个电动推子，电动推子可操控：≥1个LR主声道推子、≥16个通道推子。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3.支持中英文界面切换，且无需重启。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4.内置USB录音、放音功能。能够识别USB电子盘内的中英文歌曲名，具备快进、下一曲、快速暂停等功能；且支持播放APE、FLAC、MP3、WAV音频格式。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5.内置≥16个通道独立的反馈抑制器，内置≥16路自动混音（增益共享型）。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6.具有≥2个内置效果器，自带有经典混响、大房间混响等效果模块；FX音效可使用专用的返回通道返回到混音且不占用单声道和立体声输入通道。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7.支持iPad触摸屏全功能控制，实时数据同步；支持≥8个终端同时控制。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8.可通过网络或者USB升级ARM固件、DSP固件。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9.每个输入通道具有≥4段参数均衡、噪声门、高低通、压缩、反相。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10.每个输出通道具有≥8段参数均衡、高低通、压缩、反相、延时器。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11.模拟输入≥24CH ( MIC/Line)；输出通道支持L/R、10BUS、HeadPhone(L/R)，10BUS混音总线可选择推子前、推子后（PRE/POST）。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12.支持≥100组场景预设功能，可导出、导入USB存储器，便于数据备份；支持32个PEQ模式存储。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13.内置信号发生器：正弦波、粉红噪声、白噪声。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14.支持通道参数拷贝功能，相同的通道快速复制数据，通道名称可自定义。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15.接线方式：平衡式输入、输出卡侬。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16.支持≥8个推子编组、≥8个用户自定义按键、≥4个快速静音组按键。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17.具有面板锁定按键，防止误操作。</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88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9DE2">
            <w:pPr>
              <w:jc w:val="center"/>
              <w:rPr>
                <w:rFonts w:hint="eastAsia" w:ascii="宋体" w:hAnsi="宋体" w:eastAsia="宋体" w:cs="宋体"/>
                <w:i w:val="0"/>
                <w:iCs w:val="0"/>
                <w:color w:val="000000"/>
                <w:sz w:val="20"/>
                <w:szCs w:val="20"/>
                <w:u w:val="none"/>
              </w:rPr>
            </w:pPr>
          </w:p>
        </w:tc>
      </w:tr>
      <w:tr w14:paraId="723E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E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F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22F8A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后面板具有≥12路线路音频凤凰端子平衡输入接口（具有48V幻象供电）、≥12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3.具有矩阵增益调节功能，每个输入通道参与混音的增益可调，增益调节范围等同或优于-72db到12db。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7.具有设备定位功能，客户端一键定位局域网内同类设备，被定位的设备会显示定位信息。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8.设备具有统一集中控制功能，支持≥65535台设备通过软件集中控制。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FB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2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253D">
            <w:pPr>
              <w:jc w:val="center"/>
              <w:rPr>
                <w:rFonts w:hint="eastAsia" w:ascii="宋体" w:hAnsi="宋体" w:eastAsia="宋体" w:cs="宋体"/>
                <w:i w:val="0"/>
                <w:iCs w:val="0"/>
                <w:color w:val="000000"/>
                <w:sz w:val="20"/>
                <w:szCs w:val="20"/>
                <w:u w:val="none"/>
              </w:rPr>
            </w:pPr>
          </w:p>
        </w:tc>
      </w:tr>
      <w:tr w14:paraId="570A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4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C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抑制器</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585B6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1.基于啸叫检测门限更新法，具有移频+陷波反馈抑制功能，可以使用≥48个可编程陷波点。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2.前面板具有≥48个LED灯陷波状态指示灯（具有≥2×12个静态点和≥2×12个动态点）、≥1个编码旋钮；后面板具有≥1个船形开关、≥2路XLR母座+2路TRS母座模拟输入、≥2路XLR母座+2路TRS母座模拟输出、≥1个RJ45接口。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3.设备具有编码旋钮和≥2.0英寸IPS屏幕，可用于控制和配置设备直通、场景。IPS屏幕能够显示IP地址，输入和输出通道的实时电平。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4.具有设备定位，PC客户端具有一键定位局域网内同类设备功能，被定位到的设备会在显示屏上显示定位信息。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5.设备具有统一集中控制功能，支持≥65535台设备通过软件集中控制。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6.支持多客户端数据同步，≥2个客户端以上连接混音器设备时，可实现多端数据同步。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D5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5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4751">
            <w:pPr>
              <w:jc w:val="center"/>
              <w:rPr>
                <w:rFonts w:hint="eastAsia" w:ascii="宋体" w:hAnsi="宋体" w:eastAsia="宋体" w:cs="宋体"/>
                <w:i w:val="0"/>
                <w:iCs w:val="0"/>
                <w:color w:val="000000"/>
                <w:sz w:val="20"/>
                <w:szCs w:val="20"/>
                <w:u w:val="none"/>
              </w:rPr>
            </w:pPr>
          </w:p>
        </w:tc>
      </w:tr>
      <w:tr w14:paraId="2B0E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3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41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音频隔离器</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57ACC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1.一款双通道音频隔离器。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2.低底噪、无50Hz交流“嗡”声、无高频“嗞啦”干扰。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3.点对点平衡传输音频，可以选择前面板2个接口中的任意一个COMBO接口输入，从后面板对应COMBO接口输出。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4.即插即用，支持热插拨。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5.隔离滤波音频传输最远传输信号等同或优于450－600米。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6.内置瞬态、浪涌抑制、抗静电保护电路。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7.具有≥2路XLR输入；具有≥2路XLR输出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1F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4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E8EF">
            <w:pPr>
              <w:jc w:val="center"/>
              <w:rPr>
                <w:rFonts w:hint="eastAsia" w:ascii="宋体" w:hAnsi="宋体" w:eastAsia="宋体" w:cs="宋体"/>
                <w:i w:val="0"/>
                <w:iCs w:val="0"/>
                <w:color w:val="000000"/>
                <w:sz w:val="20"/>
                <w:szCs w:val="20"/>
                <w:u w:val="none"/>
              </w:rPr>
            </w:pPr>
          </w:p>
        </w:tc>
      </w:tr>
      <w:tr w14:paraId="7EF8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E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D1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声卡</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29288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1.电脑播放声卡，带有≥2个音频专用隔离变压器，可对电脑端的地电位噪声进行电磁隔离。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2.具有≥2个XLR卡侬输出口，可单独音量调节。具有≥1个6.35mm耳机输出口，可单独音量调节。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3.具有≥1路USB2.0输入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4.频率响应等同或优于20Hz-20kHz (0/-0.5dB)</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F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48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9625">
            <w:pPr>
              <w:jc w:val="center"/>
              <w:rPr>
                <w:rFonts w:hint="eastAsia" w:ascii="宋体" w:hAnsi="宋体" w:eastAsia="宋体" w:cs="宋体"/>
                <w:i w:val="0"/>
                <w:iCs w:val="0"/>
                <w:color w:val="000000"/>
                <w:sz w:val="20"/>
                <w:szCs w:val="20"/>
                <w:u w:val="none"/>
              </w:rPr>
            </w:pPr>
          </w:p>
        </w:tc>
      </w:tr>
      <w:tr w14:paraId="371A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1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4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DI盒</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06ADB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1.一款直插专业音频DI盒，全频被动式DI，独立隔绝地环路带来的噪音。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2.具有≥2路TRS输入；具有≥2路TRS直接输出，≥2路XLR信号输出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3.频率响应等同或优于20Hz~20kHz</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C6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71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4195">
            <w:pPr>
              <w:jc w:val="center"/>
              <w:rPr>
                <w:rFonts w:hint="eastAsia" w:ascii="宋体" w:hAnsi="宋体" w:eastAsia="宋体" w:cs="宋体"/>
                <w:i w:val="0"/>
                <w:iCs w:val="0"/>
                <w:color w:val="000000"/>
                <w:sz w:val="20"/>
                <w:szCs w:val="20"/>
                <w:u w:val="none"/>
              </w:rPr>
            </w:pPr>
          </w:p>
        </w:tc>
      </w:tr>
      <w:tr w14:paraId="7D4C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0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4F3F1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4.具有一路及以上USB输出接口。</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29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8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DA71">
            <w:pPr>
              <w:jc w:val="center"/>
              <w:rPr>
                <w:rFonts w:hint="eastAsia" w:ascii="宋体" w:hAnsi="宋体" w:eastAsia="宋体" w:cs="宋体"/>
                <w:i w:val="0"/>
                <w:iCs w:val="0"/>
                <w:color w:val="000000"/>
                <w:sz w:val="20"/>
                <w:szCs w:val="20"/>
                <w:u w:val="none"/>
              </w:rPr>
            </w:pPr>
          </w:p>
        </w:tc>
      </w:tr>
      <w:tr w14:paraId="28B1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C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B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2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1.具有≥12路电源插座，支持≥6路10A的、≥6路16A的插座规格。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2.每路有单独的滤波器。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3.前面板具有≥2路常开状态电源插座。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4.采用≥3芯单相的电源接线接口。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5.具备有数字电压指示功能，可实时的指示电网电压。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6.支持密码锁定功能。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7.具有通道延时编辑功能，可以自定义修改通道间的延时时间。集成RS485远程控制功能，支持通过USB、RS485、RS232等多样控制方式。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8.具有WIFI（可选）、远程互联网控制（可选）等控制方式。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9.支持定时开关机任务的功能，定时时长最长可设置达≥12个月的定时开关机功能。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10.支持通过LINK口实现多台（同款）电源时序器级联；支持通过前面板按键设置设备地址码。</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E1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5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DFDA">
            <w:pPr>
              <w:jc w:val="center"/>
              <w:rPr>
                <w:rFonts w:hint="eastAsia" w:ascii="宋体" w:hAnsi="宋体" w:eastAsia="宋体" w:cs="宋体"/>
                <w:i w:val="0"/>
                <w:iCs w:val="0"/>
                <w:color w:val="000000"/>
                <w:sz w:val="20"/>
                <w:szCs w:val="20"/>
                <w:u w:val="none"/>
              </w:rPr>
            </w:pPr>
          </w:p>
        </w:tc>
      </w:tr>
      <w:tr w14:paraId="5683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7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1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A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1.尺寸:600X800X2000mm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2.容量:42U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8位10APDU插排一个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固定板3块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风扇部件2组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4只两寸重型脚轮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M6方螺母钉40套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内六角扳手一只</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E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2CEE">
            <w:pPr>
              <w:rPr>
                <w:rFonts w:hint="eastAsia" w:ascii="宋体" w:hAnsi="宋体" w:eastAsia="宋体" w:cs="宋体"/>
                <w:i w:val="0"/>
                <w:iCs w:val="0"/>
                <w:color w:val="000000"/>
                <w:sz w:val="20"/>
                <w:szCs w:val="20"/>
                <w:u w:val="none"/>
              </w:rPr>
            </w:pPr>
          </w:p>
        </w:tc>
      </w:tr>
      <w:tr w14:paraId="35CB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3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6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施工及辅材</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4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安装所需线材及辅材</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E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2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64ED">
            <w:pPr>
              <w:jc w:val="center"/>
              <w:rPr>
                <w:rFonts w:hint="eastAsia" w:ascii="宋体" w:hAnsi="宋体" w:eastAsia="宋体" w:cs="宋体"/>
                <w:i w:val="0"/>
                <w:iCs w:val="0"/>
                <w:color w:val="000000"/>
                <w:sz w:val="20"/>
                <w:szCs w:val="20"/>
                <w:u w:val="none"/>
              </w:rPr>
            </w:pPr>
          </w:p>
        </w:tc>
      </w:tr>
      <w:tr w14:paraId="16DC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8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舞台灯光</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97E2">
            <w:pPr>
              <w:rPr>
                <w:rFonts w:hint="eastAsia" w:ascii="宋体" w:hAnsi="宋体" w:eastAsia="宋体" w:cs="宋体"/>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5552">
            <w:pP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1F09">
            <w:pP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33E6">
            <w:pPr>
              <w:rPr>
                <w:rFonts w:hint="eastAsia" w:ascii="宋体" w:hAnsi="宋体" w:eastAsia="宋体" w:cs="宋体"/>
                <w:i w:val="0"/>
                <w:iCs w:val="0"/>
                <w:color w:val="000000"/>
                <w:sz w:val="20"/>
                <w:szCs w:val="20"/>
                <w:u w:val="none"/>
              </w:rPr>
            </w:pPr>
          </w:p>
        </w:tc>
      </w:tr>
      <w:tr w14:paraId="00B5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0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1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固定染色灯</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2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1.采用54×3W LED光源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2.具备25°透镜角度，1-25Hz/s的频闪速度，具有调光功能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3.具有RGBW混色功能，3200-7200K色温调节功能。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4.具有主从自走自动同步功能，具有控台正常控制自走永久同步，具有声控功能。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5.具有过温保护功能，支持NTC温度控测，当LED工作过热时，降低LED的输出功率。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6.具备DMX512接口，支持RDM协议，具有程序在线更新功能。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7.支持DMX控制通道数量为4/8通道。</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0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5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341D">
            <w:pPr>
              <w:jc w:val="center"/>
              <w:rPr>
                <w:rFonts w:hint="eastAsia" w:ascii="宋体" w:hAnsi="宋体" w:eastAsia="宋体" w:cs="宋体"/>
                <w:i w:val="0"/>
                <w:iCs w:val="0"/>
                <w:color w:val="000000"/>
                <w:sz w:val="20"/>
                <w:szCs w:val="20"/>
                <w:u w:val="none"/>
              </w:rPr>
            </w:pPr>
          </w:p>
        </w:tc>
      </w:tr>
      <w:tr w14:paraId="141F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D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B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影视灯</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3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1.采用暖白300颗0.2W LED+冷白330颗0.2W LED光源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2.具有调光功能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3.具有3000-6500K色温调节功能，CRI≥97，TLCI≥95。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4.具有NTC温度控测功能。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5.具备DMX512接口，支持RDM协议，具有程序在线更新功能。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6.支持DMX控制通道数量为2/5通道。</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C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D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3DD3">
            <w:pPr>
              <w:jc w:val="center"/>
              <w:rPr>
                <w:rFonts w:hint="eastAsia" w:ascii="宋体" w:hAnsi="宋体" w:eastAsia="宋体" w:cs="宋体"/>
                <w:i w:val="0"/>
                <w:iCs w:val="0"/>
                <w:color w:val="000000"/>
                <w:sz w:val="20"/>
                <w:szCs w:val="20"/>
                <w:u w:val="none"/>
              </w:rPr>
            </w:pPr>
          </w:p>
        </w:tc>
      </w:tr>
      <w:tr w14:paraId="7491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8E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二顶光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2109">
            <w:pPr>
              <w:jc w:val="lef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C198">
            <w:pPr>
              <w:jc w:val="left"/>
              <w:rPr>
                <w:rFonts w:hint="eastAsia" w:ascii="宋体" w:hAnsi="宋体" w:eastAsia="宋体" w:cs="宋体"/>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CB45">
            <w:pPr>
              <w:rPr>
                <w:rFonts w:hint="eastAsia" w:ascii="宋体" w:hAnsi="宋体" w:eastAsia="宋体" w:cs="宋体"/>
                <w:b/>
                <w:bCs/>
                <w:i w:val="0"/>
                <w:iCs w:val="0"/>
                <w:color w:val="FF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E519">
            <w:pPr>
              <w:rPr>
                <w:rFonts w:hint="eastAsia" w:ascii="宋体" w:hAnsi="宋体" w:eastAsia="宋体" w:cs="宋体"/>
                <w:b/>
                <w:bCs/>
                <w:i w:val="0"/>
                <w:iCs w:val="0"/>
                <w:color w:val="FF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99BE">
            <w:pPr>
              <w:jc w:val="center"/>
              <w:rPr>
                <w:rFonts w:hint="eastAsia" w:ascii="宋体" w:hAnsi="宋体" w:eastAsia="宋体" w:cs="宋体"/>
                <w:i w:val="0"/>
                <w:iCs w:val="0"/>
                <w:color w:val="000000"/>
                <w:sz w:val="20"/>
                <w:szCs w:val="20"/>
                <w:u w:val="none"/>
              </w:rPr>
            </w:pPr>
          </w:p>
        </w:tc>
      </w:tr>
      <w:tr w14:paraId="2990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C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固定染色灯</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9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1.采用54×3W LED光源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2.具备25°透镜角度，1-25Hz/s的频闪速度，具有调光功能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3.具有RGBW混色功能，3200-7200K色温调节功能。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4.具有主从自走自动同步功能，具有控台正常控制自走永久同步，具有声控功能。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5.具有过温保护功能，支持NTC温度控测，当LED工作过热时，降低LED的输出功率。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6.具备DMX512接口，支持RDM协议，具有程序在线更新功能。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7.支持DMX控制通道数量为4/8通道。</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7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5D78">
            <w:pPr>
              <w:jc w:val="center"/>
              <w:rPr>
                <w:rFonts w:hint="eastAsia" w:ascii="宋体" w:hAnsi="宋体" w:eastAsia="宋体" w:cs="宋体"/>
                <w:i w:val="0"/>
                <w:iCs w:val="0"/>
                <w:color w:val="000000"/>
                <w:sz w:val="20"/>
                <w:szCs w:val="20"/>
                <w:u w:val="none"/>
              </w:rPr>
            </w:pPr>
          </w:p>
        </w:tc>
      </w:tr>
      <w:tr w14:paraId="1173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C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0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影视灯</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5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1.采用暖白300颗0.2W LED+冷白330颗0.2W LED光源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2.具有调光功能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3.具有3000-6500K色温调节功能，CRI≥97，TLCI≥95。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4.具有NTC温度控测功能。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5.具备DMX512接口，支持RDM协议，具有程序在线更新功能。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6.支持DMX控制通道数量为2/5通道。</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7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C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82AE">
            <w:pPr>
              <w:jc w:val="center"/>
              <w:rPr>
                <w:rFonts w:hint="eastAsia" w:ascii="宋体" w:hAnsi="宋体" w:eastAsia="宋体" w:cs="宋体"/>
                <w:i w:val="0"/>
                <w:iCs w:val="0"/>
                <w:color w:val="000000"/>
                <w:sz w:val="20"/>
                <w:szCs w:val="20"/>
                <w:u w:val="none"/>
              </w:rPr>
            </w:pPr>
          </w:p>
        </w:tc>
      </w:tr>
      <w:tr w14:paraId="7DCC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09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三顶光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3FDB">
            <w:pPr>
              <w:jc w:val="lef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826D">
            <w:pPr>
              <w:jc w:val="left"/>
              <w:rPr>
                <w:rFonts w:hint="eastAsia" w:ascii="宋体" w:hAnsi="宋体" w:eastAsia="宋体" w:cs="宋体"/>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2FEC">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041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FB01">
            <w:pPr>
              <w:jc w:val="center"/>
              <w:rPr>
                <w:rFonts w:hint="eastAsia" w:ascii="宋体" w:hAnsi="宋体" w:eastAsia="宋体" w:cs="宋体"/>
                <w:i w:val="0"/>
                <w:iCs w:val="0"/>
                <w:color w:val="000000"/>
                <w:sz w:val="20"/>
                <w:szCs w:val="20"/>
                <w:u w:val="none"/>
              </w:rPr>
            </w:pPr>
          </w:p>
        </w:tc>
      </w:tr>
      <w:tr w14:paraId="646C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6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0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固定染色灯</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E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1.采用54×3W LED光源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2.具备25°透镜角度，1-25Hz/s的频闪速度，具有调光功能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3.具有RGBW混色功能，3200-7200K色温调节功能。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4.具有主从自走自动同步功能，具有控台正常控制自走永久同步，具有声控功能。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5.具有过温保护功能，支持NTC温度控测，当LED工作过热时，降低LED的输出功率。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6.具备DMX512接口，支持RDM协议，具有程序在线更新功能。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7.支持DMX控制通道数量为4/8通道。</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E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3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EEF6">
            <w:pPr>
              <w:jc w:val="center"/>
              <w:rPr>
                <w:rFonts w:hint="eastAsia" w:ascii="宋体" w:hAnsi="宋体" w:eastAsia="宋体" w:cs="宋体"/>
                <w:i w:val="0"/>
                <w:iCs w:val="0"/>
                <w:color w:val="000000"/>
                <w:sz w:val="20"/>
                <w:szCs w:val="20"/>
                <w:u w:val="none"/>
              </w:rPr>
            </w:pPr>
          </w:p>
        </w:tc>
      </w:tr>
      <w:tr w14:paraId="1036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F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8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摇头灯</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0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1.采用OSRAM 251W光源，具有8000K色温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2.具备2.5°光束角度，频率0.5-13次/s的频闪速度，具有频闪、雾化功能。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3.色盘由≥14个颜色片+1个白光组成，具有双向彩虹效果，速度可调，任意定位功能。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4.固定图案盘由≥16个固定图案片+1个白光组成，有单向流水,速度可调，任意定位功能。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5.具有十六面旋转棱镜+6排镜，棱镜能正反向旋转,可叠加,速度可调。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6.采用宽屏2.8英寸LCD液晶中英文显示界面，采用菜单分层结构,支持触摸屏的常规操作，包括点击、双击、滑动等操作手势。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7.具有散热功能，采用风向引流与温度智能监控技术，根据灯具不同位置的温度高低，自动驱动灯具里面不同部位的冷却风扇，对灯具部件进行有效的冷却。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8.支持XY轴自动补偿校准功能，当灯具陀螺仪功能打开时，XY轴自动补偿。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9.配备DMX512接口，支持RDM协议，Art-net以太网数据接口。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10.具有DMX控制通道数量为13/15通道。</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B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3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EA92">
            <w:pPr>
              <w:jc w:val="center"/>
              <w:rPr>
                <w:rFonts w:hint="eastAsia" w:ascii="宋体" w:hAnsi="宋体" w:eastAsia="宋体" w:cs="宋体"/>
                <w:i w:val="0"/>
                <w:iCs w:val="0"/>
                <w:color w:val="000000"/>
                <w:sz w:val="20"/>
                <w:szCs w:val="20"/>
                <w:u w:val="none"/>
              </w:rPr>
            </w:pPr>
          </w:p>
        </w:tc>
      </w:tr>
      <w:tr w14:paraId="4E91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B6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A626">
            <w:pPr>
              <w:jc w:val="lef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B9BC">
            <w:pPr>
              <w:jc w:val="left"/>
              <w:rPr>
                <w:rFonts w:hint="eastAsia" w:ascii="宋体" w:hAnsi="宋体" w:eastAsia="宋体" w:cs="宋体"/>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9F98">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8E8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E260">
            <w:pPr>
              <w:jc w:val="center"/>
              <w:rPr>
                <w:rFonts w:hint="eastAsia" w:ascii="宋体" w:hAnsi="宋体" w:eastAsia="宋体" w:cs="宋体"/>
                <w:i w:val="0"/>
                <w:iCs w:val="0"/>
                <w:color w:val="000000"/>
                <w:sz w:val="20"/>
                <w:szCs w:val="20"/>
                <w:u w:val="none"/>
              </w:rPr>
            </w:pPr>
          </w:p>
        </w:tc>
      </w:tr>
      <w:tr w14:paraId="37B3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F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影视灯</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6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1.采用200W LED光源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2.具备60°透镜角度，1-25Hz/s的频闪速度，具有调光功能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3.具有3200-7200K色温调节功能。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4.具有主从自走自动同步功能，具有控台正常控制自走永久同步。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5.具有过温保护功能，支持NTC温度控测，当LED工作过热时，降低LED的输出功率。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6.具备DMX512接口，支持RDM协议，具有程序在线更新功能。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7.支持DMX控制通道数量为2/6/7通道。</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4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A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C933">
            <w:pPr>
              <w:jc w:val="center"/>
              <w:rPr>
                <w:rFonts w:hint="eastAsia" w:ascii="宋体" w:hAnsi="宋体" w:eastAsia="宋体" w:cs="宋体"/>
                <w:i w:val="0"/>
                <w:iCs w:val="0"/>
                <w:color w:val="000000"/>
                <w:sz w:val="20"/>
                <w:szCs w:val="20"/>
                <w:u w:val="none"/>
              </w:rPr>
            </w:pPr>
          </w:p>
        </w:tc>
      </w:tr>
      <w:tr w14:paraId="0A22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CF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外围设备及控制系统</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7E11">
            <w:pPr>
              <w:jc w:val="lef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119">
            <w:pPr>
              <w:jc w:val="left"/>
              <w:rPr>
                <w:rFonts w:hint="eastAsia" w:ascii="宋体" w:hAnsi="宋体" w:eastAsia="宋体" w:cs="宋体"/>
                <w:i w:val="0"/>
                <w:iCs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E99">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BAE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DE85">
            <w:pPr>
              <w:jc w:val="center"/>
              <w:rPr>
                <w:rFonts w:hint="eastAsia" w:ascii="新宋体" w:hAnsi="新宋体" w:eastAsia="新宋体" w:cs="新宋体"/>
                <w:i w:val="0"/>
                <w:iCs w:val="0"/>
                <w:color w:val="000000"/>
                <w:sz w:val="20"/>
                <w:szCs w:val="20"/>
                <w:u w:val="none"/>
              </w:rPr>
            </w:pPr>
          </w:p>
        </w:tc>
      </w:tr>
      <w:tr w14:paraId="1E40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1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2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控台</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3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1.具备1024个DMX512 通道数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2.具备96台电脑灯的配接数量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3.支持电脑灯重新配接地址码，支持灯具水平垂直交换，支持灯具通道反相输出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4.支持灯具通道滑步模式切换，支持40主通道+40微调通道控制，支持R20灯库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5.具备60个可保存的场景，具备10个可同时运行的场景，具备600步场景的总步数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6.具备淡入、淡出、LTP滑步场景时间控制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7.支持推杆启动场景并进行调光，支持互锁场景，支持点控场景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8.具备图形生成器，每个场景可存储5个图形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9.具备10个可同时运行图形数量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10.具备全局、重演、灯具主控推杆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11.支持立即黑场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12.支持转盘调整通道数值，支持推杆调整通道数值，支持推杆调光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13.支持FAT32格式U盘读取</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F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D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3CFC">
            <w:pPr>
              <w:jc w:val="center"/>
              <w:rPr>
                <w:rFonts w:hint="eastAsia" w:ascii="新宋体" w:hAnsi="新宋体" w:eastAsia="新宋体" w:cs="新宋体"/>
                <w:i w:val="0"/>
                <w:iCs w:val="0"/>
                <w:color w:val="000000"/>
                <w:sz w:val="20"/>
                <w:szCs w:val="20"/>
                <w:u w:val="none"/>
              </w:rPr>
            </w:pPr>
          </w:p>
        </w:tc>
      </w:tr>
      <w:tr w14:paraId="3B4E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C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直通箱</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F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1.具备过载与短路双重保护高分断空气开关。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2.具备12路×4kW功率输出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3.支持A.B.C三相工作指示灯。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4.支持两脚和三脚万能用插座。</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6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4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70E1">
            <w:pPr>
              <w:jc w:val="center"/>
              <w:rPr>
                <w:rFonts w:hint="eastAsia" w:ascii="新宋体" w:hAnsi="新宋体" w:eastAsia="新宋体" w:cs="新宋体"/>
                <w:i w:val="0"/>
                <w:iCs w:val="0"/>
                <w:color w:val="000000"/>
                <w:sz w:val="20"/>
                <w:szCs w:val="20"/>
                <w:u w:val="none"/>
              </w:rPr>
            </w:pPr>
          </w:p>
        </w:tc>
      </w:tr>
      <w:tr w14:paraId="235E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9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0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信号放大器</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1.支持DMX512公母接口输入。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2.支持输入输出光电隔离。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3.支持8路独立放大驱动输出。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4.具备信号放大整形功能，延长信号传输距离。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5.具备增强数据总线接入设备数量的能力。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6.具备独立的LED信号指示。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6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1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ACFD">
            <w:pPr>
              <w:jc w:val="center"/>
              <w:rPr>
                <w:rFonts w:hint="eastAsia" w:ascii="新宋体" w:hAnsi="新宋体" w:eastAsia="新宋体" w:cs="新宋体"/>
                <w:i w:val="0"/>
                <w:iCs w:val="0"/>
                <w:color w:val="000000"/>
                <w:sz w:val="20"/>
                <w:szCs w:val="20"/>
                <w:u w:val="none"/>
              </w:rPr>
            </w:pPr>
          </w:p>
        </w:tc>
      </w:tr>
      <w:tr w14:paraId="57EF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3" w:type="dxa"/>
            <w:gridSpan w:val="2"/>
            <w:tcBorders>
              <w:top w:val="nil"/>
              <w:left w:val="nil"/>
              <w:bottom w:val="nil"/>
              <w:right w:val="nil"/>
            </w:tcBorders>
            <w:shd w:val="clear" w:color="auto" w:fill="auto"/>
            <w:noWrap/>
            <w:vAlign w:val="center"/>
          </w:tcPr>
          <w:p w14:paraId="0BEFB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礼堂椅</w:t>
            </w:r>
          </w:p>
        </w:tc>
        <w:tc>
          <w:tcPr>
            <w:tcW w:w="4616" w:type="dxa"/>
            <w:tcBorders>
              <w:top w:val="nil"/>
              <w:left w:val="nil"/>
              <w:bottom w:val="nil"/>
              <w:right w:val="nil"/>
            </w:tcBorders>
            <w:shd w:val="clear" w:color="auto" w:fill="auto"/>
            <w:noWrap/>
            <w:vAlign w:val="center"/>
          </w:tcPr>
          <w:p w14:paraId="51EF927E">
            <w:pPr>
              <w:rPr>
                <w:rFonts w:hint="eastAsia" w:ascii="宋体" w:hAnsi="宋体" w:eastAsia="宋体" w:cs="宋体"/>
                <w:i w:val="0"/>
                <w:iCs w:val="0"/>
                <w:color w:val="000000"/>
                <w:sz w:val="20"/>
                <w:szCs w:val="20"/>
                <w:u w:val="none"/>
              </w:rPr>
            </w:pPr>
          </w:p>
        </w:tc>
        <w:tc>
          <w:tcPr>
            <w:tcW w:w="957" w:type="dxa"/>
            <w:tcBorders>
              <w:top w:val="nil"/>
              <w:left w:val="nil"/>
              <w:bottom w:val="nil"/>
              <w:right w:val="nil"/>
            </w:tcBorders>
            <w:shd w:val="clear" w:color="auto" w:fill="auto"/>
            <w:noWrap/>
            <w:vAlign w:val="center"/>
          </w:tcPr>
          <w:p w14:paraId="18F1F9D0">
            <w:pPr>
              <w:rPr>
                <w:rFonts w:hint="eastAsia" w:ascii="宋体" w:hAnsi="宋体" w:eastAsia="宋体" w:cs="宋体"/>
                <w:i w:val="0"/>
                <w:iCs w:val="0"/>
                <w:color w:val="000000"/>
                <w:sz w:val="20"/>
                <w:szCs w:val="20"/>
                <w:u w:val="none"/>
              </w:rPr>
            </w:pPr>
          </w:p>
        </w:tc>
        <w:tc>
          <w:tcPr>
            <w:tcW w:w="589" w:type="dxa"/>
            <w:tcBorders>
              <w:top w:val="nil"/>
              <w:left w:val="nil"/>
              <w:bottom w:val="nil"/>
              <w:right w:val="nil"/>
            </w:tcBorders>
            <w:shd w:val="clear" w:color="auto" w:fill="auto"/>
            <w:noWrap/>
            <w:vAlign w:val="center"/>
          </w:tcPr>
          <w:p w14:paraId="2E6F996E">
            <w:pPr>
              <w:rPr>
                <w:rFonts w:hint="eastAsia" w:ascii="宋体" w:hAnsi="宋体" w:eastAsia="宋体" w:cs="宋体"/>
                <w:i w:val="0"/>
                <w:iCs w:val="0"/>
                <w:color w:val="000000"/>
                <w:sz w:val="20"/>
                <w:szCs w:val="20"/>
                <w:u w:val="none"/>
              </w:rPr>
            </w:pPr>
          </w:p>
        </w:tc>
        <w:tc>
          <w:tcPr>
            <w:tcW w:w="574" w:type="dxa"/>
            <w:tcBorders>
              <w:top w:val="nil"/>
              <w:left w:val="nil"/>
              <w:bottom w:val="nil"/>
              <w:right w:val="nil"/>
            </w:tcBorders>
            <w:shd w:val="clear" w:color="auto" w:fill="auto"/>
            <w:noWrap/>
            <w:vAlign w:val="center"/>
          </w:tcPr>
          <w:p w14:paraId="1E24B305">
            <w:pPr>
              <w:rPr>
                <w:rFonts w:hint="eastAsia" w:ascii="宋体" w:hAnsi="宋体" w:eastAsia="宋体" w:cs="宋体"/>
                <w:i w:val="0"/>
                <w:iCs w:val="0"/>
                <w:color w:val="000000"/>
                <w:sz w:val="20"/>
                <w:szCs w:val="20"/>
                <w:u w:val="none"/>
              </w:rPr>
            </w:pPr>
          </w:p>
        </w:tc>
      </w:tr>
      <w:tr w14:paraId="0B58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4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8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礼堂椅</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3677D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主要尺寸：570*980*730mm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中心距570mm；扶手宽80mm；座内宽490mm；扶手高620mm；座高440mm；全高980mm；整体深度730mm。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详细参数：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1.背/座外壳：采用优质PP多元素复合材料经模具压注成型，承托力强，硬度高抗变形，耐磨耐用。座壳附独特蜂窝式吸音气孔且必须为全新料。背壳尺寸：743*432±5mm，座壳尺寸：435*480±5mm，厚度≥4mm。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2.背/座内板：采用优质多层板经模具高压成型，具有曲线符合人体工学原理，背内板尺寸：670*420*13±5mm，座内板尺寸：434*510*12±5mm。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3.背/座海绵:采用高密度冷发泡定型绵，舒适耐用，密度高达40 kg/m3。背海绵尺寸：685*470*95±5mm，座海绵尺寸：487*440*95±5mm。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脚架：扶手框采用优质冷轧钢板(T1.6mm)，脚管采用优质方管(80x40xT1.6mm)，经模具冲压焊接组合成型。表面采用防锈磷化处理，静电喷亚光黑，并经高温烤锔塑化。侧面的挡板采用内包外嵌式工艺，材质为3mm厚优质密度板加附毛麻面料。扶手框尺寸：410*345*75±5mm，底脚尺寸：310*230*78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5.扶手: 采用橡木加工成型外履烤漆处理。扶手尺寸：420*80*22±5mm。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6.写字板: 支架采用实心圆钢作为支架，圆钢直径≥130mm，承受力可达到40KG，焊接、磷化防锈、喷塑等处理后美观又坚固，基本无损坏几率，托盘采用一体成型的铁质外壳，写字板可收藏于扶手脚内部，翻折无异响。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7.布料:采用优质耐磨麻布面料，手感舒适，有多种颜色可供选择。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8.回复机构: 采用双弹簧自动回复装置，使椅座能精准自动复位，零故障。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9.固定方式：采用经过防锈静电喷涂的内六角膨胀螺丝，固定孔加盖塑料盖。</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32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0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06EA">
            <w:pPr>
              <w:jc w:val="center"/>
              <w:rPr>
                <w:rFonts w:hint="eastAsia" w:ascii="宋体" w:hAnsi="宋体" w:eastAsia="宋体" w:cs="宋体"/>
                <w:i w:val="0"/>
                <w:iCs w:val="0"/>
                <w:color w:val="000000"/>
                <w:sz w:val="20"/>
                <w:szCs w:val="20"/>
                <w:u w:val="none"/>
              </w:rPr>
            </w:pPr>
          </w:p>
        </w:tc>
      </w:tr>
      <w:tr w14:paraId="59EE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6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主席台桌椅</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33453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一张桌子两张椅子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1.整体尺寸：长1600mm*宽700mm*高780mm（正负偏差不超过20mm）；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2.材质：整体采用E1级实木颗粒板以上材质，表面为三聚氰胺免漆板，台面、侧板、前挡板板材厚度不低于24mm，抽屉板材厚度不低于15mm；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席台椅（双）：长750mm*宽700mm*高1120mm（正负偏差不超过20mm）基材采用棕木框架，经防虫、防腐化学处理，座板采用≥1.5cm多层板经冷压成型，面料采用真皮，并经机械冲压透气孔，具有散热性好，填充物为高密度PU海绵，弹性好，久坐不变型，双宽扶手，扶手不低于8cm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4.颜色：可选。</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A3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5904">
            <w:pPr>
              <w:jc w:val="center"/>
              <w:rPr>
                <w:rFonts w:hint="eastAsia" w:ascii="宋体" w:hAnsi="宋体" w:eastAsia="宋体" w:cs="宋体"/>
                <w:i w:val="0"/>
                <w:iCs w:val="0"/>
                <w:color w:val="000000"/>
                <w:sz w:val="20"/>
                <w:szCs w:val="20"/>
                <w:u w:val="none"/>
              </w:rPr>
            </w:pPr>
          </w:p>
        </w:tc>
      </w:tr>
      <w:tr w14:paraId="783E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0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C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发言席</w:t>
            </w:r>
          </w:p>
        </w:tc>
        <w:tc>
          <w:tcPr>
            <w:tcW w:w="4616" w:type="dxa"/>
            <w:tcBorders>
              <w:top w:val="single" w:color="000000" w:sz="4" w:space="0"/>
              <w:left w:val="nil"/>
              <w:bottom w:val="single" w:color="000000" w:sz="4" w:space="0"/>
              <w:right w:val="single" w:color="000000" w:sz="4" w:space="0"/>
            </w:tcBorders>
            <w:shd w:val="clear" w:color="auto" w:fill="auto"/>
            <w:vAlign w:val="center"/>
          </w:tcPr>
          <w:p w14:paraId="49E21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1.整体尺寸：长800mm*宽500mm*高1150mm（正负偏差不超过20mm）；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2.材质：整体采用实木材质，台面、侧板、前挡板板材厚度不低于15mm，抽屉板材厚度不低于10mm；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3.油漆：与会议桌颜色一致，漆面光泽丰满，附着力强，耐腐蚀性，耐水耐磨，引用先进油漆工艺“五底三面”，光泽均匀，不褪色。</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3C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C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6310">
            <w:pPr>
              <w:jc w:val="center"/>
              <w:rPr>
                <w:rFonts w:hint="eastAsia" w:ascii="宋体" w:hAnsi="宋体" w:eastAsia="宋体" w:cs="宋体"/>
                <w:i w:val="0"/>
                <w:iCs w:val="0"/>
                <w:color w:val="000000"/>
                <w:sz w:val="20"/>
                <w:szCs w:val="20"/>
                <w:u w:val="none"/>
              </w:rPr>
            </w:pPr>
          </w:p>
        </w:tc>
      </w:tr>
    </w:tbl>
    <w:p w14:paraId="49D50BF3"/>
    <w:p w14:paraId="6B9F0AF0">
      <w:pPr>
        <w:rPr>
          <w:rFonts w:hint="eastAsia" w:eastAsia="宋体"/>
          <w:b/>
          <w:bCs/>
          <w:sz w:val="40"/>
          <w:szCs w:val="40"/>
          <w:lang w:eastAsia="zh-CN"/>
        </w:rPr>
      </w:pPr>
    </w:p>
    <w:p w14:paraId="01B11BEC">
      <w:pPr>
        <w:rPr>
          <w:rFonts w:hint="default" w:eastAsia="宋体"/>
          <w:color w:val="FF0000"/>
          <w:lang w:val="en-US" w:eastAsia="zh-CN"/>
        </w:rPr>
      </w:pPr>
    </w:p>
    <w:p w14:paraId="104D1CAC">
      <w:pPr>
        <w:pStyle w:val="25"/>
        <w:rPr>
          <w:rFonts w:hint="default"/>
          <w:lang w:val="en-US"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p>
    <w:p w14:paraId="22077001">
      <w:pPr>
        <w:pStyle w:val="26"/>
        <w:rPr>
          <w:rFonts w:hint="default"/>
          <w:lang w:val="en-US" w:eastAsia="zh-CN"/>
        </w:rPr>
      </w:pPr>
    </w:p>
    <w:p w14:paraId="1D409E01">
      <w:pPr>
        <w:rPr>
          <w:rFonts w:hint="eastAsia"/>
          <w:color w:val="FF0000"/>
        </w:rPr>
      </w:pPr>
    </w:p>
    <w:p w14:paraId="7C2D66A8">
      <w:pPr>
        <w:rPr>
          <w:color w:val="FF0000"/>
        </w:rPr>
      </w:pPr>
      <w:r>
        <w:rPr>
          <w:rFonts w:hint="eastAsia"/>
          <w:color w:val="FF0000"/>
        </w:rPr>
        <w:t>备注：</w:t>
      </w:r>
    </w:p>
    <w:p w14:paraId="0821AAFC">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1224E67D">
      <w:pPr>
        <w:ind w:firstLine="480" w:firstLineChars="200"/>
        <w:rPr>
          <w:color w:val="FF0000"/>
        </w:rPr>
      </w:pPr>
      <w:r>
        <w:rPr>
          <w:rFonts w:hint="eastAsia"/>
          <w:color w:val="FF0000"/>
        </w:rPr>
        <w:t>2、如注明有单价控制金额的产品，投标人对该产品的报价不得超过控制金额，否则将作投标无效处理。</w:t>
      </w:r>
    </w:p>
    <w:p w14:paraId="3FD30825">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6726BFB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30 </w:t>
            </w:r>
            <w:r>
              <w:rPr>
                <w:spacing w:val="-3"/>
                <w:sz w:val="22"/>
                <w:szCs w:val="22"/>
              </w:rPr>
              <w:t>日内完成供货及安装调试完毕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ascii="宋体" w:hAnsi="宋体" w:eastAsia="宋体"/>
                <w:sz w:val="22"/>
                <w:szCs w:val="21"/>
              </w:rPr>
            </w:pP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bCs/>
                <w:sz w:val="22"/>
                <w:szCs w:val="28"/>
                <w:lang w:val="en-US" w:eastAsia="zh-CN"/>
              </w:rPr>
              <w:t>100</w:t>
            </w:r>
            <w:r>
              <w:rPr>
                <w:rFonts w:hint="eastAsia" w:ascii="宋体" w:hAnsi="宋体" w:eastAsia="宋体" w:cs="仿宋_GB2312"/>
                <w:bCs/>
                <w:sz w:val="22"/>
                <w:szCs w:val="28"/>
              </w:rPr>
              <w:t>%，履约保证金延长至质保结束时间。</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喀什市教育局</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3E94B277">
      <w:pPr>
        <w:pStyle w:val="11"/>
        <w:tabs>
          <w:tab w:val="left" w:pos="5580"/>
        </w:tabs>
        <w:spacing w:line="240" w:lineRule="atLeast"/>
        <w:rPr>
          <w:rFonts w:hint="eastAsia" w:ascii="仿宋_GB2312" w:hAnsi="宋体" w:eastAsia="仿宋_GB2312"/>
          <w:b/>
          <w:bCs w:val="0"/>
          <w:sz w:val="36"/>
          <w:szCs w:val="36"/>
          <w:lang w:eastAsia="zh-CN"/>
        </w:rPr>
      </w:pPr>
    </w:p>
    <w:p w14:paraId="37316201">
      <w:pPr>
        <w:pStyle w:val="11"/>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17625A30">
      <w:pPr>
        <w:tabs>
          <w:tab w:val="left" w:pos="7016"/>
        </w:tabs>
        <w:rPr>
          <w:rFonts w:ascii="Arial" w:hAnsi="Arial" w:eastAsia="宋体"/>
        </w:rPr>
      </w:pPr>
      <w:r>
        <w:rPr>
          <w:rFonts w:ascii="Arial" w:hAnsi="Arial" w:eastAsia="宋体"/>
        </w:rPr>
        <w:tab/>
      </w:r>
    </w:p>
    <w:p w14:paraId="41452321">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06943C68">
      <w:pPr>
        <w:rPr>
          <w:rFonts w:ascii="宋体" w:hAnsi="宋体" w:eastAsia="黑体"/>
          <w:bCs/>
          <w:kern w:val="44"/>
          <w:sz w:val="28"/>
          <w:szCs w:val="44"/>
        </w:rPr>
      </w:pPr>
      <w:r>
        <w:rPr>
          <w:rFonts w:hint="eastAsia" w:eastAsia="宋体"/>
          <w:lang w:eastAsia="zh-CN"/>
        </w:rPr>
        <w:t>详见二、货物需求明细</w:t>
      </w:r>
      <w:r>
        <w:br w:type="page"/>
      </w:r>
    </w:p>
    <w:p w14:paraId="4E3BC45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07BDDD34">
      <w:pPr>
        <w:jc w:val="center"/>
        <w:rPr>
          <w:rFonts w:ascii="黑体" w:eastAsia="黑体"/>
          <w:b/>
          <w:bCs/>
          <w:color w:val="FF0000"/>
          <w:sz w:val="28"/>
        </w:rPr>
      </w:pPr>
    </w:p>
    <w:p w14:paraId="4D64A7D4">
      <w:pPr>
        <w:rPr>
          <w:rFonts w:ascii="宋体" w:hAnsi="宋体" w:eastAsia="黑体"/>
          <w:bCs/>
          <w:kern w:val="44"/>
          <w:sz w:val="32"/>
          <w:szCs w:val="32"/>
        </w:rPr>
      </w:pPr>
      <w:r>
        <w:rPr>
          <w:rFonts w:hint="eastAsia" w:ascii="宋体" w:hAnsi="宋体" w:eastAsia="黑体"/>
          <w:bCs/>
          <w:kern w:val="44"/>
          <w:sz w:val="32"/>
          <w:szCs w:val="32"/>
        </w:rPr>
        <w:t>投标文件组成：</w:t>
      </w:r>
    </w:p>
    <w:p w14:paraId="6176CECF">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2DC0833D">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791BC368">
      <w:pPr>
        <w:numPr>
          <w:ilvl w:val="0"/>
          <w:numId w:val="5"/>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2182964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49718FF8">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104BF93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CE82A02">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0C7439B0">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140E1EA8">
      <w:pPr>
        <w:numPr>
          <w:ilvl w:val="0"/>
          <w:numId w:val="5"/>
        </w:numPr>
        <w:snapToGrid w:val="0"/>
        <w:spacing w:after="60" w:afterLines="25"/>
        <w:rPr>
          <w:rFonts w:hint="eastAsia"/>
          <w:lang w:eastAsia="zh-CN"/>
        </w:rPr>
      </w:pPr>
      <w:r>
        <w:rPr>
          <w:rFonts w:hint="eastAsia" w:ascii="宋体" w:hAnsi="宋体" w:eastAsia="宋体"/>
          <w:sz w:val="30"/>
          <w:szCs w:val="30"/>
        </w:rPr>
        <w:t>投标函；</w:t>
      </w:r>
    </w:p>
    <w:p w14:paraId="07597225">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7C2568BC">
      <w:pPr>
        <w:numPr>
          <w:ilvl w:val="0"/>
          <w:numId w:val="5"/>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5B11BB89">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77639389">
      <w:pPr>
        <w:numPr>
          <w:ilvl w:val="0"/>
          <w:numId w:val="5"/>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21EED6AC">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7B3C67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6484514">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AD38587">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7746DC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08E08294">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11DE80A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26C8A8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539CFFFD">
      <w:pPr>
        <w:pStyle w:val="16"/>
        <w:rPr>
          <w:rFonts w:hint="eastAsia"/>
        </w:rPr>
      </w:pPr>
    </w:p>
    <w:p w14:paraId="0B06829C">
      <w:pPr>
        <w:snapToGrid w:val="0"/>
        <w:spacing w:after="60" w:afterLines="25"/>
        <w:rPr>
          <w:rFonts w:ascii="宋体" w:hAnsi="宋体" w:eastAsia="宋体" w:cs="宋体"/>
          <w:b/>
          <w:color w:val="FF0000"/>
          <w:sz w:val="32"/>
          <w:szCs w:val="32"/>
        </w:rPr>
      </w:pPr>
      <w:r>
        <w:br w:type="page"/>
      </w:r>
    </w:p>
    <w:p w14:paraId="5C60EAFE">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7E302830">
      <w:pPr>
        <w:spacing w:line="440" w:lineRule="exact"/>
        <w:rPr>
          <w:rFonts w:hint="eastAsia" w:asciiTheme="minorEastAsia" w:hAnsiTheme="minorEastAsia" w:eastAsiaTheme="minorEastAsia" w:cstheme="minorEastAsia"/>
          <w:b w:val="0"/>
          <w:bCs w:val="0"/>
          <w:szCs w:val="21"/>
        </w:rPr>
      </w:pPr>
    </w:p>
    <w:p w14:paraId="70ECB5B3">
      <w:pPr>
        <w:spacing w:line="440" w:lineRule="exact"/>
        <w:rPr>
          <w:rFonts w:hint="eastAsia" w:asciiTheme="minorEastAsia" w:hAnsiTheme="minorEastAsia" w:eastAsiaTheme="minorEastAsia" w:cstheme="minorEastAsia"/>
          <w:b w:val="0"/>
          <w:bCs w:val="0"/>
          <w:szCs w:val="21"/>
        </w:rPr>
      </w:pPr>
    </w:p>
    <w:p w14:paraId="5856D2C1">
      <w:pPr>
        <w:spacing w:line="440" w:lineRule="exact"/>
        <w:rPr>
          <w:rFonts w:hint="eastAsia" w:asciiTheme="minorEastAsia" w:hAnsiTheme="minorEastAsia" w:eastAsiaTheme="minorEastAsia" w:cstheme="minorEastAsia"/>
          <w:b w:val="0"/>
          <w:bCs w:val="0"/>
          <w:szCs w:val="21"/>
        </w:rPr>
      </w:pPr>
    </w:p>
    <w:p w14:paraId="5DDA2996">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6B2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653E06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4F71D37A">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4D48D56">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573F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6D4842F5">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52DC3338">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6DCBF87D">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570F060E">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34AE7945">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5B4593C8">
      <w:pPr>
        <w:pStyle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7F2F938D">
      <w:pPr>
        <w:spacing w:line="600" w:lineRule="exact"/>
        <w:ind w:firstLine="560" w:firstLineChars="200"/>
        <w:rPr>
          <w:rFonts w:hint="eastAsia" w:asciiTheme="minorEastAsia" w:hAnsiTheme="minorEastAsia" w:eastAsiaTheme="minorEastAsia" w:cstheme="minorEastAsia"/>
          <w:sz w:val="28"/>
          <w:szCs w:val="28"/>
        </w:rPr>
      </w:pPr>
    </w:p>
    <w:p w14:paraId="598E0F89">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0C16022E">
      <w:pPr>
        <w:pStyle w:val="19"/>
        <w:rPr>
          <w:rFonts w:hint="eastAsia" w:asciiTheme="minorEastAsia" w:hAnsiTheme="minorEastAsia" w:eastAsiaTheme="minorEastAsia" w:cstheme="minorEastAsia"/>
        </w:rPr>
      </w:pPr>
    </w:p>
    <w:p w14:paraId="755D2564">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758020BB">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6CD65E7">
      <w:pPr>
        <w:pStyle w:val="17"/>
        <w:rPr>
          <w:rFonts w:hint="eastAsia" w:ascii="仿宋" w:hAnsi="仿宋" w:eastAsia="仿宋"/>
          <w:sz w:val="28"/>
          <w:szCs w:val="28"/>
        </w:rPr>
      </w:pPr>
    </w:p>
    <w:p w14:paraId="5BFBA7C0">
      <w:pPr>
        <w:pStyle w:val="17"/>
        <w:rPr>
          <w:rFonts w:hint="eastAsia" w:ascii="仿宋" w:hAnsi="仿宋" w:eastAsia="仿宋"/>
          <w:sz w:val="28"/>
          <w:szCs w:val="28"/>
        </w:rPr>
      </w:pPr>
    </w:p>
    <w:p w14:paraId="147FF568">
      <w:pPr>
        <w:pStyle w:val="17"/>
        <w:rPr>
          <w:rFonts w:hint="eastAsia" w:ascii="仿宋" w:hAnsi="仿宋" w:eastAsia="仿宋"/>
          <w:sz w:val="28"/>
          <w:szCs w:val="28"/>
        </w:rPr>
      </w:pPr>
    </w:p>
    <w:p w14:paraId="7868C84B">
      <w:pPr>
        <w:pStyle w:val="17"/>
        <w:rPr>
          <w:rFonts w:hint="eastAsia" w:ascii="仿宋" w:hAnsi="仿宋" w:eastAsia="仿宋"/>
          <w:sz w:val="28"/>
          <w:szCs w:val="28"/>
        </w:rPr>
      </w:pPr>
    </w:p>
    <w:p w14:paraId="3C8C70E8">
      <w:pPr>
        <w:spacing w:after="60" w:afterLines="25" w:line="300" w:lineRule="auto"/>
      </w:pPr>
    </w:p>
    <w:p w14:paraId="0D853F61">
      <w:pPr>
        <w:spacing w:after="60" w:afterLines="25" w:line="300" w:lineRule="auto"/>
      </w:pPr>
    </w:p>
    <w:p w14:paraId="4FB1162C">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3516F8D4">
      <w:pPr>
        <w:snapToGrid w:val="0"/>
        <w:spacing w:line="360" w:lineRule="auto"/>
        <w:rPr>
          <w:rFonts w:ascii="Arial" w:hAnsi="Arial" w:eastAsia="宋体"/>
        </w:rPr>
      </w:pPr>
    </w:p>
    <w:p w14:paraId="3AF893D7">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喀什市教育局</w:t>
      </w:r>
    </w:p>
    <w:p w14:paraId="3BD5BECC">
      <w:pPr>
        <w:ind w:right="-815" w:firstLine="480" w:firstLineChars="200"/>
        <w:rPr>
          <w:rFonts w:ascii="宋体" w:hAnsi="宋体"/>
          <w:szCs w:val="21"/>
        </w:rPr>
      </w:pPr>
      <w:r>
        <w:rPr>
          <w:rFonts w:hint="eastAsia" w:ascii="宋体" w:hAnsi="宋体"/>
          <w:szCs w:val="21"/>
        </w:rPr>
        <w:t>我单位承诺：</w:t>
      </w:r>
    </w:p>
    <w:p w14:paraId="3D9FA3E7">
      <w:pPr>
        <w:ind w:firstLine="480" w:firstLineChars="200"/>
        <w:rPr>
          <w:rFonts w:ascii="宋体" w:hAnsi="宋体"/>
          <w:szCs w:val="21"/>
        </w:rPr>
      </w:pPr>
      <w:r>
        <w:rPr>
          <w:rFonts w:hint="eastAsia" w:ascii="宋体" w:hAnsi="宋体"/>
          <w:szCs w:val="21"/>
        </w:rPr>
        <w:t>1.我单位本招标项目所提供的货物或服务未侵犯知识产权。</w:t>
      </w:r>
    </w:p>
    <w:p w14:paraId="04743A7B">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0E5092BB">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36775D1">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63592F18">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1937300">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BA04D22">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C939A5">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BB6AFF3">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458FBA7">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D4108BE">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CAF1AE4">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4E223638">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2AF225F">
      <w:pPr>
        <w:snapToGrid w:val="0"/>
        <w:ind w:firstLine="480" w:firstLineChars="200"/>
        <w:rPr>
          <w:rFonts w:ascii="宋体" w:hAnsi="宋体" w:eastAsia="宋体"/>
        </w:rPr>
      </w:pPr>
    </w:p>
    <w:p w14:paraId="2580D8C7">
      <w:pPr>
        <w:snapToGrid w:val="0"/>
        <w:ind w:firstLine="480" w:firstLineChars="200"/>
        <w:rPr>
          <w:rFonts w:ascii="宋体" w:hAnsi="宋体" w:eastAsia="宋体"/>
        </w:rPr>
      </w:pPr>
    </w:p>
    <w:p w14:paraId="22583487">
      <w:pPr>
        <w:snapToGrid w:val="0"/>
        <w:ind w:right="420"/>
        <w:rPr>
          <w:rFonts w:ascii="宋体" w:hAnsi="宋体" w:eastAsia="宋体"/>
        </w:rPr>
      </w:pPr>
      <w:r>
        <w:rPr>
          <w:rFonts w:hint="eastAsia" w:ascii="宋体" w:hAnsi="宋体" w:eastAsia="宋体"/>
        </w:rPr>
        <w:t xml:space="preserve">                        投标单位（投标人）名称：</w:t>
      </w:r>
    </w:p>
    <w:p w14:paraId="478353B9">
      <w:pPr>
        <w:snapToGrid w:val="0"/>
        <w:ind w:right="450" w:firstLine="480" w:firstLineChars="200"/>
        <w:jc w:val="right"/>
        <w:rPr>
          <w:rFonts w:ascii="宋体" w:hAnsi="宋体" w:eastAsia="宋体"/>
        </w:rPr>
      </w:pPr>
      <w:r>
        <w:rPr>
          <w:rFonts w:hint="eastAsia" w:ascii="宋体" w:hAnsi="宋体" w:eastAsia="宋体"/>
        </w:rPr>
        <w:t>年月日</w:t>
      </w:r>
    </w:p>
    <w:p w14:paraId="1ACEC12C">
      <w:pPr>
        <w:snapToGrid w:val="0"/>
        <w:spacing w:line="360" w:lineRule="auto"/>
        <w:ind w:right="450" w:firstLine="480" w:firstLineChars="200"/>
        <w:jc w:val="right"/>
        <w:rPr>
          <w:rFonts w:ascii="仿宋" w:hAnsi="仿宋" w:eastAsia="仿宋"/>
        </w:rPr>
      </w:pPr>
    </w:p>
    <w:p w14:paraId="1BE437A1">
      <w:pPr>
        <w:snapToGrid w:val="0"/>
        <w:spacing w:line="360" w:lineRule="auto"/>
        <w:ind w:right="450" w:firstLine="480" w:firstLineChars="200"/>
        <w:jc w:val="right"/>
        <w:rPr>
          <w:rFonts w:ascii="仿宋" w:hAnsi="仿宋" w:eastAsia="仿宋"/>
        </w:rPr>
      </w:pPr>
    </w:p>
    <w:p w14:paraId="54DAC79E">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6B3E66FD">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D4401A0">
      <w:pPr>
        <w:rPr>
          <w:rFonts w:hint="eastAsia"/>
        </w:rPr>
      </w:pPr>
    </w:p>
    <w:p w14:paraId="3EA13F52">
      <w:pPr>
        <w:rPr>
          <w:rFonts w:hint="eastAsia"/>
        </w:rPr>
      </w:pPr>
    </w:p>
    <w:p w14:paraId="6A8B4171">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7BCE8A7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4E4E6496">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508A8F7F">
      <w:pPr>
        <w:pStyle w:val="9"/>
        <w:ind w:left="0" w:leftChars="0" w:firstLine="0" w:firstLineChars="0"/>
        <w:rPr>
          <w:rFonts w:hint="eastAsia"/>
        </w:rPr>
      </w:pPr>
      <w:r>
        <w:rPr>
          <w:rFonts w:hint="eastAsia"/>
        </w:rPr>
        <w:br w:type="page"/>
      </w:r>
    </w:p>
    <w:p w14:paraId="269C4241">
      <w:pPr>
        <w:rPr>
          <w:rFonts w:hint="eastAsia"/>
        </w:rPr>
      </w:pPr>
    </w:p>
    <w:p w14:paraId="4AFEFD2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6041E89A">
      <w:pPr>
        <w:tabs>
          <w:tab w:val="left" w:pos="5580"/>
        </w:tabs>
        <w:spacing w:line="240" w:lineRule="atLeast"/>
        <w:ind w:left="1157" w:leftChars="257" w:hanging="540"/>
        <w:rPr>
          <w:rFonts w:hint="eastAsia" w:ascii="仿宋_GB2312" w:eastAsia="仿宋_GB2312"/>
          <w:sz w:val="24"/>
        </w:rPr>
      </w:pPr>
    </w:p>
    <w:p w14:paraId="7BB09984">
      <w:pPr>
        <w:pStyle w:val="30"/>
        <w:numPr>
          <w:ilvl w:val="0"/>
          <w:numId w:val="0"/>
        </w:numPr>
        <w:ind w:left="900" w:leftChars="0"/>
        <w:jc w:val="both"/>
        <w:rPr>
          <w:rFonts w:hint="eastAsia" w:eastAsia="宋体"/>
          <w:lang w:eastAsia="zh-CN"/>
        </w:rPr>
      </w:pPr>
      <w:r>
        <w:rPr>
          <w:rFonts w:hint="eastAsia" w:eastAsia="宋体"/>
          <w:lang w:eastAsia="zh-CN"/>
        </w:rPr>
        <w:t>说明：</w:t>
      </w:r>
    </w:p>
    <w:p w14:paraId="0264FD19">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53033139">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28FFC3D2">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4A633FD">
      <w:pPr>
        <w:jc w:val="center"/>
        <w:rPr>
          <w:rFonts w:hint="eastAsia" w:asciiTheme="majorEastAsia" w:hAnsiTheme="majorEastAsia" w:eastAsiaTheme="majorEastAsia" w:cstheme="majorEastAsia"/>
          <w:b/>
          <w:bCs/>
          <w:szCs w:val="20"/>
          <w:lang w:val="en-US" w:eastAsia="zh-CN"/>
        </w:rPr>
      </w:pPr>
    </w:p>
    <w:p w14:paraId="6EB8D48C">
      <w:pPr>
        <w:jc w:val="center"/>
        <w:rPr>
          <w:rFonts w:hint="eastAsia" w:asciiTheme="majorEastAsia" w:hAnsiTheme="majorEastAsia" w:eastAsiaTheme="majorEastAsia" w:cstheme="majorEastAsia"/>
          <w:b/>
          <w:bCs/>
          <w:szCs w:val="20"/>
          <w:lang w:val="en-US" w:eastAsia="zh-CN"/>
        </w:rPr>
      </w:pPr>
    </w:p>
    <w:p w14:paraId="07E9A76E">
      <w:pPr>
        <w:pStyle w:val="9"/>
        <w:rPr>
          <w:rFonts w:hint="eastAsia" w:asciiTheme="majorEastAsia" w:hAnsiTheme="majorEastAsia" w:eastAsiaTheme="majorEastAsia" w:cstheme="majorEastAsia"/>
          <w:b/>
          <w:bCs/>
          <w:szCs w:val="20"/>
          <w:lang w:val="en-US" w:eastAsia="zh-CN"/>
        </w:rPr>
      </w:pPr>
    </w:p>
    <w:p w14:paraId="2399B4E9">
      <w:pPr>
        <w:rPr>
          <w:rFonts w:hint="eastAsia" w:asciiTheme="majorEastAsia" w:hAnsiTheme="majorEastAsia" w:eastAsiaTheme="majorEastAsia" w:cstheme="majorEastAsia"/>
          <w:b/>
          <w:bCs/>
          <w:szCs w:val="20"/>
          <w:lang w:val="en-US" w:eastAsia="zh-CN"/>
        </w:rPr>
      </w:pPr>
    </w:p>
    <w:p w14:paraId="4303ED8F">
      <w:pPr>
        <w:pStyle w:val="9"/>
        <w:rPr>
          <w:rFonts w:hint="eastAsia" w:asciiTheme="majorEastAsia" w:hAnsiTheme="majorEastAsia" w:eastAsiaTheme="majorEastAsia" w:cstheme="majorEastAsia"/>
          <w:b/>
          <w:bCs/>
          <w:szCs w:val="20"/>
          <w:lang w:val="en-US" w:eastAsia="zh-CN"/>
        </w:rPr>
      </w:pPr>
    </w:p>
    <w:p w14:paraId="1295F5B0">
      <w:pPr>
        <w:rPr>
          <w:rFonts w:hint="eastAsia" w:asciiTheme="majorEastAsia" w:hAnsiTheme="majorEastAsia" w:eastAsiaTheme="majorEastAsia" w:cstheme="majorEastAsia"/>
          <w:b/>
          <w:bCs/>
          <w:szCs w:val="20"/>
          <w:lang w:val="en-US" w:eastAsia="zh-CN"/>
        </w:rPr>
      </w:pPr>
    </w:p>
    <w:p w14:paraId="7A679596">
      <w:pPr>
        <w:pStyle w:val="9"/>
        <w:rPr>
          <w:rFonts w:hint="eastAsia" w:asciiTheme="majorEastAsia" w:hAnsiTheme="majorEastAsia" w:eastAsiaTheme="majorEastAsia" w:cstheme="majorEastAsia"/>
          <w:b/>
          <w:bCs/>
          <w:szCs w:val="20"/>
          <w:lang w:val="en-US" w:eastAsia="zh-CN"/>
        </w:rPr>
      </w:pPr>
    </w:p>
    <w:p w14:paraId="5355F200">
      <w:pPr>
        <w:rPr>
          <w:rFonts w:hint="eastAsia" w:asciiTheme="majorEastAsia" w:hAnsiTheme="majorEastAsia" w:eastAsiaTheme="majorEastAsia" w:cstheme="majorEastAsia"/>
          <w:b/>
          <w:bCs/>
          <w:szCs w:val="20"/>
          <w:lang w:val="en-US" w:eastAsia="zh-CN"/>
        </w:rPr>
      </w:pPr>
    </w:p>
    <w:p w14:paraId="257340A8">
      <w:pPr>
        <w:pStyle w:val="9"/>
        <w:rPr>
          <w:rFonts w:hint="eastAsia" w:asciiTheme="majorEastAsia" w:hAnsiTheme="majorEastAsia" w:eastAsiaTheme="majorEastAsia" w:cstheme="majorEastAsia"/>
          <w:b/>
          <w:bCs/>
          <w:szCs w:val="20"/>
          <w:lang w:val="en-US" w:eastAsia="zh-CN"/>
        </w:rPr>
      </w:pPr>
    </w:p>
    <w:p w14:paraId="38331987">
      <w:pPr>
        <w:rPr>
          <w:rFonts w:hint="eastAsia" w:asciiTheme="majorEastAsia" w:hAnsiTheme="majorEastAsia" w:eastAsiaTheme="majorEastAsia" w:cstheme="majorEastAsia"/>
          <w:b/>
          <w:bCs/>
          <w:szCs w:val="20"/>
          <w:lang w:val="en-US" w:eastAsia="zh-CN"/>
        </w:rPr>
      </w:pPr>
    </w:p>
    <w:p w14:paraId="615F3EE1">
      <w:pPr>
        <w:pStyle w:val="9"/>
        <w:rPr>
          <w:rFonts w:hint="eastAsia" w:asciiTheme="majorEastAsia" w:hAnsiTheme="majorEastAsia" w:eastAsiaTheme="majorEastAsia" w:cstheme="majorEastAsia"/>
          <w:b/>
          <w:bCs/>
          <w:szCs w:val="20"/>
          <w:lang w:val="en-US" w:eastAsia="zh-CN"/>
        </w:rPr>
      </w:pPr>
    </w:p>
    <w:p w14:paraId="1A4825ED">
      <w:pPr>
        <w:rPr>
          <w:rFonts w:hint="eastAsia" w:asciiTheme="majorEastAsia" w:hAnsiTheme="majorEastAsia" w:eastAsiaTheme="majorEastAsia" w:cstheme="majorEastAsia"/>
          <w:b/>
          <w:bCs/>
          <w:szCs w:val="20"/>
          <w:lang w:val="en-US" w:eastAsia="zh-CN"/>
        </w:rPr>
      </w:pPr>
    </w:p>
    <w:p w14:paraId="65E45E0D">
      <w:pPr>
        <w:pStyle w:val="9"/>
        <w:rPr>
          <w:rFonts w:hint="eastAsia" w:asciiTheme="majorEastAsia" w:hAnsiTheme="majorEastAsia" w:eastAsiaTheme="majorEastAsia" w:cstheme="majorEastAsia"/>
          <w:b/>
          <w:bCs/>
          <w:szCs w:val="20"/>
          <w:lang w:val="en-US" w:eastAsia="zh-CN"/>
        </w:rPr>
      </w:pPr>
    </w:p>
    <w:p w14:paraId="56976280">
      <w:pPr>
        <w:rPr>
          <w:rFonts w:hint="eastAsia" w:asciiTheme="majorEastAsia" w:hAnsiTheme="majorEastAsia" w:eastAsiaTheme="majorEastAsia" w:cstheme="majorEastAsia"/>
          <w:b/>
          <w:bCs/>
          <w:szCs w:val="20"/>
          <w:lang w:val="en-US" w:eastAsia="zh-CN"/>
        </w:rPr>
      </w:pPr>
    </w:p>
    <w:p w14:paraId="610377C2">
      <w:pPr>
        <w:pStyle w:val="9"/>
        <w:rPr>
          <w:rFonts w:hint="eastAsia" w:asciiTheme="majorEastAsia" w:hAnsiTheme="majorEastAsia" w:eastAsiaTheme="majorEastAsia" w:cstheme="majorEastAsia"/>
          <w:b/>
          <w:bCs/>
          <w:szCs w:val="20"/>
          <w:lang w:val="en-US" w:eastAsia="zh-CN"/>
        </w:rPr>
      </w:pPr>
    </w:p>
    <w:p w14:paraId="0DD3C9B7">
      <w:pPr>
        <w:rPr>
          <w:rFonts w:hint="eastAsia" w:asciiTheme="majorEastAsia" w:hAnsiTheme="majorEastAsia" w:eastAsiaTheme="majorEastAsia" w:cstheme="majorEastAsia"/>
          <w:b/>
          <w:bCs/>
          <w:szCs w:val="20"/>
          <w:lang w:val="en-US" w:eastAsia="zh-CN"/>
        </w:rPr>
      </w:pPr>
    </w:p>
    <w:p w14:paraId="5FF6B0A3">
      <w:pPr>
        <w:pStyle w:val="9"/>
        <w:rPr>
          <w:rFonts w:hint="eastAsia" w:asciiTheme="majorEastAsia" w:hAnsiTheme="majorEastAsia" w:eastAsiaTheme="majorEastAsia" w:cstheme="majorEastAsia"/>
          <w:b/>
          <w:bCs/>
          <w:szCs w:val="20"/>
          <w:lang w:val="en-US" w:eastAsia="zh-CN"/>
        </w:rPr>
      </w:pPr>
    </w:p>
    <w:p w14:paraId="4E880029">
      <w:pPr>
        <w:rPr>
          <w:rFonts w:hint="eastAsia" w:asciiTheme="majorEastAsia" w:hAnsiTheme="majorEastAsia" w:eastAsiaTheme="majorEastAsia" w:cstheme="majorEastAsia"/>
          <w:b/>
          <w:bCs/>
          <w:szCs w:val="20"/>
          <w:lang w:val="en-US" w:eastAsia="zh-CN"/>
        </w:rPr>
      </w:pPr>
    </w:p>
    <w:p w14:paraId="08DE2552">
      <w:pPr>
        <w:pStyle w:val="9"/>
        <w:rPr>
          <w:rFonts w:hint="eastAsia" w:asciiTheme="majorEastAsia" w:hAnsiTheme="majorEastAsia" w:eastAsiaTheme="majorEastAsia" w:cstheme="majorEastAsia"/>
          <w:b/>
          <w:bCs/>
          <w:szCs w:val="20"/>
          <w:lang w:val="en-US" w:eastAsia="zh-CN"/>
        </w:rPr>
      </w:pPr>
    </w:p>
    <w:p w14:paraId="78E2AA8B">
      <w:pPr>
        <w:rPr>
          <w:rFonts w:hint="eastAsia" w:asciiTheme="majorEastAsia" w:hAnsiTheme="majorEastAsia" w:eastAsiaTheme="majorEastAsia" w:cstheme="majorEastAsia"/>
          <w:b/>
          <w:bCs/>
          <w:szCs w:val="20"/>
          <w:lang w:val="en-US" w:eastAsia="zh-CN"/>
        </w:rPr>
      </w:pPr>
    </w:p>
    <w:p w14:paraId="790FA571">
      <w:pPr>
        <w:pStyle w:val="9"/>
        <w:rPr>
          <w:rFonts w:hint="eastAsia" w:asciiTheme="majorEastAsia" w:hAnsiTheme="majorEastAsia" w:eastAsiaTheme="majorEastAsia" w:cstheme="majorEastAsia"/>
          <w:b/>
          <w:bCs/>
          <w:szCs w:val="20"/>
          <w:lang w:val="en-US" w:eastAsia="zh-CN"/>
        </w:rPr>
      </w:pPr>
    </w:p>
    <w:p w14:paraId="1E07BB40">
      <w:pPr>
        <w:rPr>
          <w:rFonts w:hint="eastAsia" w:asciiTheme="majorEastAsia" w:hAnsiTheme="majorEastAsia" w:eastAsiaTheme="majorEastAsia" w:cstheme="majorEastAsia"/>
          <w:b/>
          <w:bCs/>
          <w:szCs w:val="20"/>
          <w:lang w:val="en-US" w:eastAsia="zh-CN"/>
        </w:rPr>
      </w:pPr>
    </w:p>
    <w:p w14:paraId="4446E6CF">
      <w:pPr>
        <w:pStyle w:val="9"/>
        <w:rPr>
          <w:rFonts w:hint="eastAsia" w:asciiTheme="majorEastAsia" w:hAnsiTheme="majorEastAsia" w:eastAsiaTheme="majorEastAsia" w:cstheme="majorEastAsia"/>
          <w:b/>
          <w:bCs/>
          <w:szCs w:val="20"/>
          <w:lang w:val="en-US" w:eastAsia="zh-CN"/>
        </w:rPr>
      </w:pPr>
    </w:p>
    <w:p w14:paraId="66A6A1D4">
      <w:pPr>
        <w:rPr>
          <w:rFonts w:hint="eastAsia" w:asciiTheme="majorEastAsia" w:hAnsiTheme="majorEastAsia" w:eastAsiaTheme="majorEastAsia" w:cstheme="majorEastAsia"/>
          <w:b/>
          <w:bCs/>
          <w:szCs w:val="20"/>
          <w:lang w:val="en-US" w:eastAsia="zh-CN"/>
        </w:rPr>
      </w:pPr>
    </w:p>
    <w:p w14:paraId="1FFCBB25">
      <w:pPr>
        <w:pStyle w:val="9"/>
        <w:ind w:left="0" w:leftChars="0" w:firstLine="0" w:firstLineChars="0"/>
        <w:rPr>
          <w:rFonts w:hint="eastAsia"/>
          <w:lang w:val="en-US" w:eastAsia="zh-CN"/>
        </w:rPr>
      </w:pPr>
    </w:p>
    <w:p w14:paraId="42505E02">
      <w:pPr>
        <w:rPr>
          <w:rFonts w:hint="eastAsia"/>
          <w:lang w:val="en-US" w:eastAsia="zh-CN"/>
        </w:rPr>
      </w:pPr>
    </w:p>
    <w:p w14:paraId="50C040AA">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07E99827">
      <w:pPr>
        <w:tabs>
          <w:tab w:val="left" w:pos="5580"/>
        </w:tabs>
        <w:spacing w:line="240" w:lineRule="atLeast"/>
        <w:ind w:left="540"/>
        <w:rPr>
          <w:rFonts w:hint="eastAsia" w:ascii="仿宋_GB2312" w:eastAsia="仿宋_GB2312"/>
          <w:sz w:val="24"/>
          <w:lang w:val="en-US" w:eastAsia="zh-CN"/>
        </w:rPr>
      </w:pPr>
    </w:p>
    <w:p w14:paraId="1DD9B43A">
      <w:pPr>
        <w:tabs>
          <w:tab w:val="left" w:pos="5580"/>
        </w:tabs>
        <w:spacing w:line="240" w:lineRule="atLeast"/>
        <w:ind w:left="540"/>
        <w:rPr>
          <w:rFonts w:hint="eastAsia" w:ascii="仿宋_GB2312" w:eastAsia="仿宋_GB2312"/>
          <w:sz w:val="24"/>
          <w:lang w:val="en-US" w:eastAsia="zh-CN"/>
        </w:rPr>
      </w:pPr>
    </w:p>
    <w:p w14:paraId="7351AF54">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2361621B">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55626527">
      <w:pPr>
        <w:pStyle w:val="9"/>
        <w:numPr>
          <w:ilvl w:val="0"/>
          <w:numId w:val="0"/>
        </w:numPr>
        <w:rPr>
          <w:rFonts w:hint="eastAsia"/>
          <w:lang w:val="en-US" w:eastAsia="zh-CN"/>
        </w:rPr>
      </w:pPr>
    </w:p>
    <w:p w14:paraId="7C4DEA01">
      <w:pPr>
        <w:rPr>
          <w:rFonts w:hint="eastAsia"/>
          <w:lang w:val="en-US" w:eastAsia="zh-CN"/>
        </w:rPr>
      </w:pPr>
    </w:p>
    <w:p w14:paraId="1DDB8877">
      <w:pPr>
        <w:rPr>
          <w:rFonts w:hint="eastAsia"/>
          <w:lang w:val="en-US" w:eastAsia="zh-CN"/>
        </w:rPr>
      </w:pPr>
    </w:p>
    <w:p w14:paraId="3913788C">
      <w:pPr>
        <w:pStyle w:val="9"/>
        <w:rPr>
          <w:rFonts w:hint="eastAsia"/>
          <w:lang w:val="en-US" w:eastAsia="zh-CN"/>
        </w:rPr>
      </w:pPr>
    </w:p>
    <w:p w14:paraId="0BD55E8D">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6.非联合体投标承诺函及非进口产品投标承诺函（承诺函格式自拟）</w:t>
      </w:r>
    </w:p>
    <w:p w14:paraId="3F1A5540">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41110E7">
      <w:pPr>
        <w:pStyle w:val="9"/>
        <w:ind w:left="0" w:leftChars="0" w:firstLine="0" w:firstLineChars="0"/>
        <w:rPr>
          <w:rFonts w:hint="default" w:eastAsia="宋体"/>
          <w:lang w:val="en-US" w:eastAsia="zh-CN"/>
        </w:rPr>
      </w:pPr>
    </w:p>
    <w:p w14:paraId="35F784CF"/>
    <w:p w14:paraId="0AAD9B51">
      <w:pPr>
        <w:pStyle w:val="9"/>
      </w:pPr>
    </w:p>
    <w:p w14:paraId="354815C4"/>
    <w:p w14:paraId="77155B85">
      <w:pPr>
        <w:pStyle w:val="9"/>
      </w:pPr>
    </w:p>
    <w:p w14:paraId="4EC901E9"/>
    <w:p w14:paraId="57D29355">
      <w:pPr>
        <w:pStyle w:val="9"/>
      </w:pPr>
    </w:p>
    <w:p w14:paraId="08D5314F"/>
    <w:p w14:paraId="19A0A26F">
      <w:pPr>
        <w:pStyle w:val="9"/>
      </w:pPr>
    </w:p>
    <w:p w14:paraId="63D2B89B"/>
    <w:p w14:paraId="5F808404">
      <w:pPr>
        <w:pStyle w:val="9"/>
      </w:pPr>
    </w:p>
    <w:p w14:paraId="3857CCDA"/>
    <w:p w14:paraId="37477291">
      <w:pPr>
        <w:pStyle w:val="9"/>
      </w:pPr>
    </w:p>
    <w:p w14:paraId="3856A6F6"/>
    <w:p w14:paraId="57FE70DC">
      <w:pPr>
        <w:pStyle w:val="9"/>
      </w:pPr>
    </w:p>
    <w:p w14:paraId="2DFD3204"/>
    <w:p w14:paraId="2F9F4DF9">
      <w:pPr>
        <w:pStyle w:val="9"/>
      </w:pPr>
    </w:p>
    <w:p w14:paraId="5DA7F2E2"/>
    <w:p w14:paraId="3E60B458">
      <w:pPr>
        <w:pStyle w:val="9"/>
      </w:pPr>
    </w:p>
    <w:p w14:paraId="7F6C199C"/>
    <w:p w14:paraId="3A6B9FFB">
      <w:pPr>
        <w:pStyle w:val="9"/>
      </w:pPr>
    </w:p>
    <w:p w14:paraId="6F602532"/>
    <w:p w14:paraId="0B140AE2">
      <w:pPr>
        <w:pStyle w:val="9"/>
        <w:ind w:left="0" w:leftChars="0" w:firstLine="0" w:firstLineChars="0"/>
      </w:pPr>
    </w:p>
    <w:p w14:paraId="4B566D5C"/>
    <w:p w14:paraId="39BC2025">
      <w:pPr>
        <w:pStyle w:val="9"/>
        <w:numPr>
          <w:ilvl w:val="0"/>
          <w:numId w:val="0"/>
        </w:numPr>
      </w:pPr>
    </w:p>
    <w:p w14:paraId="2399CD6F">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7.</w:t>
      </w:r>
      <w:r>
        <w:rPr>
          <w:rFonts w:ascii="宋体" w:hAnsi="宋体" w:eastAsia="宋体"/>
          <w:b/>
          <w:bCs/>
          <w:szCs w:val="20"/>
        </w:rPr>
        <w:t>投标</w:t>
      </w:r>
      <w:r>
        <w:rPr>
          <w:rFonts w:hint="eastAsia" w:ascii="宋体" w:hAnsi="宋体" w:eastAsia="宋体"/>
          <w:b/>
          <w:bCs/>
          <w:szCs w:val="20"/>
        </w:rPr>
        <w:t>函</w:t>
      </w:r>
    </w:p>
    <w:p w14:paraId="0BB8096F">
      <w:pPr>
        <w:snapToGrid w:val="0"/>
        <w:spacing w:line="360" w:lineRule="auto"/>
        <w:rPr>
          <w:rFonts w:ascii="Arial" w:hAnsi="Arial" w:eastAsia="宋体"/>
        </w:rPr>
      </w:pPr>
    </w:p>
    <w:p w14:paraId="1A2B9813">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喀什市教育局</w:t>
      </w:r>
    </w:p>
    <w:p w14:paraId="143652B6">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KSS(GK)2025-029</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喀什市第三十中学机房及报告厅设备采购项目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63D047E2">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428B191D">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711350EC">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33549429">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071FD7B2">
      <w:pPr>
        <w:snapToGrid w:val="0"/>
        <w:spacing w:line="360" w:lineRule="auto"/>
        <w:ind w:firstLine="560"/>
        <w:rPr>
          <w:rFonts w:ascii="Arial" w:hAnsi="Arial" w:eastAsia="宋体" w:cs="Arial"/>
        </w:rPr>
      </w:pPr>
    </w:p>
    <w:p w14:paraId="464DC204">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2C34A792">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60F56DAB">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784C8F83">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36E1C1C0">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75B8478C">
      <w:pPr>
        <w:snapToGrid w:val="0"/>
        <w:spacing w:line="360" w:lineRule="auto"/>
        <w:ind w:firstLine="560"/>
        <w:rPr>
          <w:rFonts w:ascii="Arial" w:hAnsi="Arial" w:eastAsia="宋体" w:cs="Arial"/>
        </w:rPr>
      </w:pPr>
    </w:p>
    <w:p w14:paraId="2FDF3DB1">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7D981369">
      <w:pPr>
        <w:snapToGrid w:val="0"/>
        <w:spacing w:line="360" w:lineRule="auto"/>
        <w:rPr>
          <w:rFonts w:ascii="Arial" w:hAnsi="Arial" w:eastAsia="宋体" w:cs="Arial"/>
        </w:rPr>
      </w:pPr>
      <w:r>
        <w:rPr>
          <w:rFonts w:hint="eastAsia" w:ascii="Arial" w:hAnsi="Arial" w:eastAsia="宋体" w:cs="Arial"/>
        </w:rPr>
        <w:t>联系电话：</w:t>
      </w:r>
    </w:p>
    <w:p w14:paraId="7FF31A27">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1914EE33">
      <w:pPr>
        <w:snapToGrid w:val="0"/>
        <w:spacing w:line="360" w:lineRule="auto"/>
        <w:rPr>
          <w:rFonts w:ascii="Arial" w:hAnsi="Arial" w:eastAsia="宋体"/>
        </w:rPr>
      </w:pPr>
    </w:p>
    <w:p w14:paraId="15953549">
      <w:pPr>
        <w:spacing w:after="60" w:afterLines="25" w:line="300" w:lineRule="auto"/>
      </w:pPr>
    </w:p>
    <w:p w14:paraId="4BF522A7">
      <w:pPr>
        <w:pStyle w:val="9"/>
      </w:pPr>
    </w:p>
    <w:p w14:paraId="38394E58"/>
    <w:p w14:paraId="05443FA9">
      <w:pPr>
        <w:spacing w:after="60" w:afterLines="25" w:line="300" w:lineRule="auto"/>
      </w:pPr>
    </w:p>
    <w:p w14:paraId="2D31DCD8">
      <w:pPr>
        <w:spacing w:after="60" w:afterLines="25" w:line="300" w:lineRule="auto"/>
      </w:pPr>
    </w:p>
    <w:p w14:paraId="21D7D82C">
      <w:pPr>
        <w:pStyle w:val="27"/>
      </w:pPr>
    </w:p>
    <w:p w14:paraId="12A5BF56">
      <w:pPr>
        <w:pStyle w:val="27"/>
      </w:pPr>
    </w:p>
    <w:p w14:paraId="2F793DAD">
      <w:pPr>
        <w:pStyle w:val="27"/>
      </w:pPr>
    </w:p>
    <w:p w14:paraId="41C0D5CE">
      <w:pPr>
        <w:spacing w:after="60" w:afterLines="25" w:line="300" w:lineRule="auto"/>
      </w:pPr>
    </w:p>
    <w:p w14:paraId="5419141F">
      <w:pPr>
        <w:spacing w:after="60" w:afterLines="25" w:line="300" w:lineRule="auto"/>
      </w:pPr>
    </w:p>
    <w:p w14:paraId="7147B9A2">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8.法定代表人证明书（附有效身份证正反面扫描件）</w:t>
      </w:r>
    </w:p>
    <w:p w14:paraId="2624A311">
      <w:pPr>
        <w:spacing w:line="300" w:lineRule="auto"/>
        <w:ind w:left="140"/>
        <w:jc w:val="center"/>
        <w:rPr>
          <w:rFonts w:hint="eastAsia" w:ascii="Arial" w:hAnsi="Arial" w:eastAsia="宋体" w:cs="Arial"/>
          <w:b/>
        </w:rPr>
      </w:pPr>
    </w:p>
    <w:p w14:paraId="569D9BA4">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2273BAD">
      <w:pPr>
        <w:spacing w:line="480" w:lineRule="atLeast"/>
        <w:ind w:firstLine="480" w:firstLineChars="200"/>
        <w:rPr>
          <w:rFonts w:ascii="Arial" w:hAnsi="Arial" w:eastAsia="仿宋_GB2312"/>
        </w:rPr>
      </w:pPr>
    </w:p>
    <w:p w14:paraId="0B955796">
      <w:pPr>
        <w:spacing w:line="300" w:lineRule="auto"/>
        <w:rPr>
          <w:rFonts w:ascii="Arial" w:hAnsi="Arial" w:eastAsia="宋体"/>
          <w:szCs w:val="21"/>
          <w:u w:val="single"/>
        </w:rPr>
      </w:pPr>
      <w:r>
        <w:rPr>
          <w:rFonts w:hint="eastAsia" w:ascii="Arial" w:hAnsi="Arial" w:eastAsia="宋体"/>
          <w:szCs w:val="21"/>
        </w:rPr>
        <w:t>单位名称：</w:t>
      </w:r>
    </w:p>
    <w:p w14:paraId="71B628F5">
      <w:pPr>
        <w:spacing w:line="300" w:lineRule="auto"/>
        <w:rPr>
          <w:rFonts w:ascii="Arial" w:hAnsi="Arial" w:eastAsia="宋体"/>
          <w:szCs w:val="21"/>
          <w:u w:val="single"/>
        </w:rPr>
      </w:pPr>
      <w:r>
        <w:rPr>
          <w:rFonts w:hint="eastAsia" w:ascii="Arial" w:hAnsi="Arial" w:eastAsia="宋体"/>
          <w:szCs w:val="21"/>
        </w:rPr>
        <w:t>地址：</w:t>
      </w:r>
    </w:p>
    <w:p w14:paraId="63CF03D1">
      <w:pPr>
        <w:spacing w:line="300" w:lineRule="auto"/>
        <w:rPr>
          <w:rFonts w:ascii="Arial" w:hAnsi="Arial" w:eastAsia="宋体"/>
          <w:szCs w:val="21"/>
          <w:u w:val="single"/>
        </w:rPr>
      </w:pPr>
      <w:r>
        <w:rPr>
          <w:rFonts w:hint="eastAsia" w:ascii="Arial" w:hAnsi="Arial" w:eastAsia="宋体"/>
          <w:szCs w:val="21"/>
        </w:rPr>
        <w:t>姓名：性别：年龄：职务：</w:t>
      </w:r>
    </w:p>
    <w:p w14:paraId="28576801">
      <w:pPr>
        <w:spacing w:line="300" w:lineRule="auto"/>
        <w:rPr>
          <w:rFonts w:ascii="Arial" w:hAnsi="Arial" w:eastAsia="宋体"/>
          <w:szCs w:val="21"/>
        </w:rPr>
      </w:pPr>
      <w:r>
        <w:rPr>
          <w:rFonts w:hint="eastAsia" w:ascii="Arial" w:hAnsi="Arial" w:eastAsia="宋体"/>
          <w:szCs w:val="21"/>
        </w:rPr>
        <w:t>系的法定代表人。</w:t>
      </w:r>
    </w:p>
    <w:p w14:paraId="6D5B0145">
      <w:pPr>
        <w:spacing w:line="300" w:lineRule="auto"/>
        <w:rPr>
          <w:rFonts w:ascii="Arial" w:hAnsi="Arial" w:eastAsia="宋体"/>
          <w:szCs w:val="21"/>
        </w:rPr>
      </w:pPr>
      <w:r>
        <w:rPr>
          <w:rFonts w:hint="eastAsia" w:ascii="Arial" w:hAnsi="Arial" w:eastAsia="宋体"/>
          <w:szCs w:val="21"/>
        </w:rPr>
        <w:t>特此证明</w:t>
      </w:r>
    </w:p>
    <w:p w14:paraId="7E24EBDD">
      <w:pPr>
        <w:spacing w:line="300" w:lineRule="auto"/>
        <w:rPr>
          <w:rFonts w:ascii="Arial" w:hAnsi="Arial" w:eastAsia="宋体"/>
          <w:szCs w:val="21"/>
        </w:rPr>
      </w:pPr>
    </w:p>
    <w:p w14:paraId="42F29EB0">
      <w:pPr>
        <w:spacing w:line="300" w:lineRule="auto"/>
        <w:rPr>
          <w:rFonts w:ascii="Arial" w:hAnsi="Arial" w:eastAsia="宋体"/>
          <w:szCs w:val="21"/>
        </w:rPr>
      </w:pPr>
      <w:r>
        <w:rPr>
          <w:rFonts w:hint="eastAsia" w:ascii="Arial" w:hAnsi="Arial" w:eastAsia="宋体"/>
          <w:szCs w:val="21"/>
        </w:rPr>
        <w:t>投标人（投标单位）：</w:t>
      </w:r>
    </w:p>
    <w:p w14:paraId="164A3525">
      <w:pPr>
        <w:spacing w:line="300" w:lineRule="auto"/>
        <w:rPr>
          <w:rFonts w:ascii="Arial" w:hAnsi="Arial" w:eastAsia="宋体"/>
          <w:szCs w:val="21"/>
        </w:rPr>
      </w:pPr>
      <w:r>
        <w:rPr>
          <w:rFonts w:hint="eastAsia" w:ascii="Arial" w:hAnsi="Arial" w:eastAsia="宋体"/>
          <w:szCs w:val="21"/>
        </w:rPr>
        <w:t>日期：年月日</w:t>
      </w:r>
    </w:p>
    <w:p w14:paraId="5F6BD0AE">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0CF43911">
      <w:pPr>
        <w:spacing w:line="500" w:lineRule="exact"/>
        <w:ind w:firstLine="480" w:firstLineChars="200"/>
        <w:rPr>
          <w:rFonts w:ascii="Arial" w:hAnsi="Arial" w:eastAsia="宋体"/>
        </w:rPr>
      </w:pPr>
    </w:p>
    <w:p w14:paraId="5C1A961C">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558AE09A">
      <w:pPr>
        <w:spacing w:line="500" w:lineRule="exact"/>
        <w:rPr>
          <w:rFonts w:ascii="宋体" w:hAnsi="宋体" w:eastAsia="宋体"/>
          <w:b/>
          <w:color w:val="FF0000"/>
          <w:sz w:val="32"/>
          <w:szCs w:val="32"/>
        </w:rPr>
      </w:pPr>
    </w:p>
    <w:p w14:paraId="4A737CDC">
      <w:pPr>
        <w:snapToGrid w:val="0"/>
        <w:rPr>
          <w:rFonts w:ascii="宋体" w:hAnsi="宋体" w:eastAsia="宋体"/>
          <w:color w:val="FF0000"/>
          <w:sz w:val="28"/>
          <w:szCs w:val="28"/>
        </w:rPr>
      </w:pPr>
      <w:r>
        <w:rPr>
          <w:rFonts w:hint="eastAsia" w:ascii="宋体" w:hAnsi="宋体" w:eastAsia="宋体"/>
          <w:color w:val="FF0000"/>
          <w:sz w:val="28"/>
          <w:szCs w:val="28"/>
        </w:rPr>
        <w:t>备注：</w:t>
      </w:r>
    </w:p>
    <w:p w14:paraId="7B8795F9">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6B8C9DD0">
      <w:pPr>
        <w:spacing w:line="500" w:lineRule="exact"/>
        <w:ind w:firstLine="480" w:firstLineChars="200"/>
        <w:rPr>
          <w:rFonts w:ascii="Arial" w:hAnsi="Arial" w:eastAsia="宋体"/>
        </w:rPr>
      </w:pPr>
    </w:p>
    <w:p w14:paraId="2BDE6999">
      <w:pPr>
        <w:pStyle w:val="9"/>
        <w:rPr>
          <w:rFonts w:hint="eastAsia"/>
          <w:lang w:val="en-US" w:eastAsia="zh-CN"/>
        </w:rPr>
      </w:pPr>
    </w:p>
    <w:p w14:paraId="37DBA2FC">
      <w:pPr>
        <w:rPr>
          <w:rFonts w:hint="eastAsia"/>
          <w:lang w:val="en-US" w:eastAsia="zh-CN"/>
        </w:rPr>
      </w:pPr>
    </w:p>
    <w:p w14:paraId="121AE704">
      <w:pPr>
        <w:pStyle w:val="9"/>
        <w:rPr>
          <w:rFonts w:hint="eastAsia"/>
          <w:lang w:val="en-US" w:eastAsia="zh-CN"/>
        </w:rPr>
      </w:pPr>
    </w:p>
    <w:p w14:paraId="3B6C22CC">
      <w:pPr>
        <w:rPr>
          <w:rFonts w:hint="eastAsia"/>
          <w:lang w:val="en-US" w:eastAsia="zh-CN"/>
        </w:rPr>
      </w:pPr>
    </w:p>
    <w:p w14:paraId="149D1592">
      <w:pPr>
        <w:pStyle w:val="9"/>
        <w:rPr>
          <w:rFonts w:hint="eastAsia"/>
          <w:lang w:val="en-US" w:eastAsia="zh-CN"/>
        </w:rPr>
      </w:pPr>
    </w:p>
    <w:p w14:paraId="61B5BB5D">
      <w:pPr>
        <w:rPr>
          <w:rFonts w:hint="eastAsia"/>
          <w:lang w:val="en-US" w:eastAsia="zh-CN"/>
        </w:rPr>
      </w:pPr>
    </w:p>
    <w:p w14:paraId="6E405ACC">
      <w:pPr>
        <w:pStyle w:val="9"/>
        <w:rPr>
          <w:rFonts w:hint="eastAsia"/>
          <w:lang w:val="en-US" w:eastAsia="zh-CN"/>
        </w:rPr>
      </w:pPr>
    </w:p>
    <w:p w14:paraId="04B3B750">
      <w:pPr>
        <w:rPr>
          <w:rFonts w:hint="eastAsia"/>
          <w:lang w:val="en-US" w:eastAsia="zh-CN"/>
        </w:rPr>
      </w:pPr>
    </w:p>
    <w:p w14:paraId="5F92E146">
      <w:pPr>
        <w:pStyle w:val="27"/>
        <w:rPr>
          <w:rFonts w:hint="eastAsia"/>
          <w:lang w:val="en-US" w:eastAsia="zh-CN"/>
        </w:rPr>
      </w:pPr>
    </w:p>
    <w:p w14:paraId="3379E5B3">
      <w:pPr>
        <w:pStyle w:val="27"/>
        <w:rPr>
          <w:rFonts w:hint="eastAsia"/>
          <w:lang w:val="en-US" w:eastAsia="zh-CN"/>
        </w:rPr>
      </w:pPr>
    </w:p>
    <w:p w14:paraId="2AEC0010">
      <w:pPr>
        <w:pStyle w:val="27"/>
        <w:rPr>
          <w:rFonts w:hint="eastAsia"/>
          <w:lang w:val="en-US" w:eastAsia="zh-CN"/>
        </w:rPr>
      </w:pPr>
    </w:p>
    <w:p w14:paraId="15D4738E">
      <w:pPr>
        <w:rPr>
          <w:rFonts w:hint="eastAsia"/>
          <w:lang w:val="en-US" w:eastAsia="zh-CN"/>
        </w:rPr>
      </w:pPr>
    </w:p>
    <w:p w14:paraId="0A19B845">
      <w:pPr>
        <w:pStyle w:val="9"/>
        <w:ind w:left="0" w:leftChars="0" w:firstLine="0" w:firstLineChars="0"/>
        <w:rPr>
          <w:rFonts w:hint="eastAsia"/>
          <w:lang w:val="en-US" w:eastAsia="zh-CN"/>
        </w:rPr>
      </w:pPr>
    </w:p>
    <w:p w14:paraId="7CC99107">
      <w:pPr>
        <w:rPr>
          <w:rFonts w:hint="eastAsia"/>
          <w:lang w:val="en-US" w:eastAsia="zh-CN"/>
        </w:rPr>
      </w:pPr>
    </w:p>
    <w:p w14:paraId="1BD96FD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9.法定代表人授权书（附有效身份证正反面扫描件）</w:t>
      </w:r>
    </w:p>
    <w:p w14:paraId="3032CC19">
      <w:pPr>
        <w:spacing w:line="300" w:lineRule="auto"/>
        <w:ind w:left="140"/>
        <w:jc w:val="center"/>
        <w:rPr>
          <w:rFonts w:hint="eastAsia" w:ascii="Arial" w:hAnsi="Arial" w:eastAsia="宋体" w:cs="Arial"/>
          <w:b/>
        </w:rPr>
      </w:pPr>
    </w:p>
    <w:p w14:paraId="76958F64">
      <w:pPr>
        <w:spacing w:line="300" w:lineRule="auto"/>
        <w:ind w:left="140"/>
        <w:jc w:val="center"/>
        <w:rPr>
          <w:rFonts w:hint="eastAsia" w:ascii="Arial" w:hAnsi="Arial" w:eastAsia="宋体" w:cs="Arial"/>
          <w:b/>
        </w:rPr>
      </w:pPr>
    </w:p>
    <w:p w14:paraId="18584184">
      <w:pPr>
        <w:spacing w:line="300" w:lineRule="auto"/>
        <w:ind w:left="140"/>
        <w:jc w:val="center"/>
        <w:rPr>
          <w:rFonts w:ascii="Arial" w:hAnsi="Arial" w:eastAsia="宋体" w:cs="Arial"/>
          <w:b/>
        </w:rPr>
      </w:pPr>
      <w:r>
        <w:rPr>
          <w:rFonts w:hint="eastAsia" w:ascii="Arial" w:hAnsi="Arial" w:eastAsia="宋体" w:cs="Arial"/>
          <w:b/>
        </w:rPr>
        <w:t>法定代表人授权书</w:t>
      </w:r>
    </w:p>
    <w:p w14:paraId="6E2EEB03">
      <w:pPr>
        <w:spacing w:line="360" w:lineRule="auto"/>
        <w:ind w:firstLine="480" w:firstLineChars="200"/>
        <w:rPr>
          <w:rFonts w:ascii="Arial" w:hAnsi="Arial" w:eastAsia="宋体"/>
          <w:szCs w:val="21"/>
        </w:rPr>
      </w:pPr>
    </w:p>
    <w:p w14:paraId="09C5540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2CA3148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2EC0238D">
      <w:pPr>
        <w:spacing w:line="300" w:lineRule="auto"/>
        <w:rPr>
          <w:rFonts w:ascii="Arial" w:hAnsi="Arial" w:eastAsia="宋体"/>
          <w:szCs w:val="21"/>
        </w:rPr>
      </w:pPr>
    </w:p>
    <w:p w14:paraId="034B5BC4">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707405DC">
      <w:pPr>
        <w:spacing w:line="360" w:lineRule="auto"/>
        <w:ind w:left="3840" w:leftChars="1600"/>
        <w:rPr>
          <w:rFonts w:ascii="Arial" w:hAnsi="Arial" w:eastAsia="宋体"/>
          <w:szCs w:val="21"/>
        </w:rPr>
      </w:pPr>
      <w:r>
        <w:rPr>
          <w:rFonts w:hint="eastAsia" w:ascii="Arial" w:hAnsi="Arial" w:eastAsia="宋体"/>
          <w:szCs w:val="21"/>
        </w:rPr>
        <w:t>联系电话：手机：</w:t>
      </w:r>
    </w:p>
    <w:p w14:paraId="616E05E7">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36B26527">
      <w:pPr>
        <w:spacing w:line="360" w:lineRule="auto"/>
        <w:ind w:left="3840" w:leftChars="1600"/>
        <w:rPr>
          <w:rFonts w:ascii="Arial" w:hAnsi="Arial" w:eastAsia="宋体"/>
          <w:szCs w:val="21"/>
        </w:rPr>
      </w:pPr>
      <w:r>
        <w:rPr>
          <w:rFonts w:hint="eastAsia" w:ascii="Arial" w:hAnsi="Arial" w:eastAsia="宋体"/>
          <w:szCs w:val="21"/>
        </w:rPr>
        <w:t>投标人（投标单位）：</w:t>
      </w:r>
    </w:p>
    <w:p w14:paraId="22D68222">
      <w:pPr>
        <w:spacing w:line="360" w:lineRule="auto"/>
        <w:ind w:left="3840" w:leftChars="1600"/>
        <w:rPr>
          <w:rFonts w:ascii="Arial" w:hAnsi="Arial" w:eastAsia="宋体"/>
          <w:szCs w:val="21"/>
        </w:rPr>
      </w:pPr>
      <w:r>
        <w:rPr>
          <w:rFonts w:hint="eastAsia" w:ascii="Arial" w:hAnsi="Arial" w:eastAsia="宋体"/>
          <w:szCs w:val="21"/>
        </w:rPr>
        <w:t>法定代表人：</w:t>
      </w:r>
    </w:p>
    <w:p w14:paraId="3D42A694">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AE854D7">
      <w:pPr>
        <w:spacing w:line="500" w:lineRule="exact"/>
        <w:ind w:firstLine="480" w:firstLineChars="200"/>
        <w:rPr>
          <w:rFonts w:ascii="Arial" w:hAnsi="Arial" w:eastAsia="宋体"/>
        </w:rPr>
      </w:pPr>
    </w:p>
    <w:p w14:paraId="3246BFEA">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981AC10">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2AF8ECDC">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185DA4C0">
      <w:pPr>
        <w:rPr>
          <w:rFonts w:hint="eastAsia"/>
          <w:lang w:val="en-US" w:eastAsia="zh-CN"/>
        </w:rPr>
      </w:pPr>
    </w:p>
    <w:p w14:paraId="478A687A">
      <w:pPr>
        <w:pStyle w:val="17"/>
        <w:rPr>
          <w:rFonts w:hint="eastAsia"/>
          <w:lang w:val="en-US" w:eastAsia="zh-CN"/>
        </w:rPr>
      </w:pPr>
    </w:p>
    <w:p w14:paraId="2833A914">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10</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344241D4">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4B41C238">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64CCA865">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05ED2B6E">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4CF4DA2C">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7CB06635">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1CDAFD2C">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4FAC0233">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6BE80B59">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348DC43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5DD25E12">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E3232A9">
      <w:pPr>
        <w:rPr>
          <w:rFonts w:ascii="宋体" w:hAnsi="宋体" w:eastAsia="宋体"/>
          <w:b/>
        </w:rPr>
      </w:pPr>
      <w:r>
        <w:br w:type="page"/>
      </w:r>
    </w:p>
    <w:p w14:paraId="5856F3BC">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071E403A">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205D1A7E">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936F9E1">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1D1D9E45">
      <w:pPr>
        <w:spacing w:after="60" w:afterLines="25" w:line="300" w:lineRule="auto"/>
        <w:ind w:firstLine="480" w:firstLineChars="200"/>
        <w:rPr>
          <w:rFonts w:ascii="宋体" w:hAnsi="宋体"/>
          <w:szCs w:val="21"/>
        </w:rPr>
      </w:pPr>
      <w:r>
        <w:rPr>
          <w:rFonts w:ascii="宋体" w:hAnsi="宋体"/>
          <w:szCs w:val="21"/>
        </w:rPr>
        <w:t xml:space="preserve">…… </w:t>
      </w:r>
    </w:p>
    <w:p w14:paraId="19BFC756">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09D091DA">
      <w:pPr>
        <w:spacing w:after="60" w:afterLines="25" w:line="300" w:lineRule="auto"/>
        <w:jc w:val="right"/>
        <w:rPr>
          <w:rFonts w:ascii="宋体" w:hAnsi="宋体"/>
          <w:szCs w:val="21"/>
        </w:rPr>
      </w:pPr>
    </w:p>
    <w:p w14:paraId="4E4093AB">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21493465">
      <w:pPr>
        <w:spacing w:after="60" w:afterLines="25" w:line="300" w:lineRule="auto"/>
        <w:ind w:right="420" w:firstLine="6600" w:firstLineChars="2750"/>
        <w:rPr>
          <w:rFonts w:ascii="宋体" w:hAnsi="宋体"/>
          <w:szCs w:val="21"/>
        </w:rPr>
      </w:pPr>
      <w:r>
        <w:rPr>
          <w:rFonts w:hint="eastAsia" w:ascii="宋体" w:hAnsi="宋体"/>
          <w:szCs w:val="21"/>
        </w:rPr>
        <w:t>日期：</w:t>
      </w:r>
    </w:p>
    <w:p w14:paraId="10C67287">
      <w:pPr>
        <w:spacing w:after="60" w:afterLines="25" w:line="300" w:lineRule="auto"/>
        <w:jc w:val="right"/>
        <w:rPr>
          <w:rFonts w:ascii="宋体" w:hAnsi="宋体"/>
          <w:b/>
          <w:color w:val="FF0000"/>
          <w:sz w:val="28"/>
          <w:szCs w:val="28"/>
        </w:rPr>
      </w:pPr>
    </w:p>
    <w:p w14:paraId="7DD14B2F">
      <w:pPr>
        <w:spacing w:after="60" w:afterLines="25" w:line="300" w:lineRule="auto"/>
        <w:jc w:val="right"/>
        <w:rPr>
          <w:rFonts w:ascii="Arial" w:hAnsi="Arial" w:eastAsia="宋体"/>
          <w:b/>
          <w:color w:val="FF0000"/>
          <w:sz w:val="28"/>
          <w:szCs w:val="28"/>
        </w:rPr>
      </w:pPr>
    </w:p>
    <w:p w14:paraId="08D88537">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34A5A55D">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1FC2D38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2C65A4C">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73E617F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0B6FD9E">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00A806">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42DC02F2">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6483001E">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C2502F">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34862DF4">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2975D06F">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1E5B7B41">
      <w:pPr>
        <w:spacing w:after="60" w:afterLines="25" w:line="300" w:lineRule="auto"/>
        <w:ind w:firstLine="482" w:firstLineChars="200"/>
        <w:rPr>
          <w:rFonts w:ascii="Arial" w:hAnsi="Arial" w:eastAsia="宋体"/>
          <w:b/>
          <w:color w:val="FF0000"/>
          <w:szCs w:val="21"/>
        </w:rPr>
      </w:pPr>
    </w:p>
    <w:p w14:paraId="39DBE3B5">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1987C8AA">
      <w:pPr>
        <w:spacing w:after="60" w:afterLines="25" w:line="300" w:lineRule="auto"/>
        <w:ind w:firstLine="482" w:firstLineChars="200"/>
        <w:rPr>
          <w:rFonts w:ascii="Arial" w:hAnsi="Arial" w:eastAsia="宋体"/>
          <w:b/>
          <w:color w:val="FF0000"/>
          <w:szCs w:val="21"/>
        </w:rPr>
      </w:pPr>
    </w:p>
    <w:p w14:paraId="39D60AE8">
      <w:pPr>
        <w:spacing w:after="60" w:afterLines="25" w:line="300" w:lineRule="auto"/>
        <w:ind w:firstLine="482" w:firstLineChars="200"/>
        <w:rPr>
          <w:rFonts w:ascii="Arial" w:hAnsi="Arial" w:eastAsia="宋体"/>
          <w:b/>
          <w:color w:val="FF0000"/>
          <w:szCs w:val="21"/>
        </w:rPr>
      </w:pPr>
    </w:p>
    <w:p w14:paraId="5191284A">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19E449C2">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3740E7EA">
      <w:pPr>
        <w:rPr>
          <w:rFonts w:ascii="宋体" w:hAnsi="宋体" w:eastAsia="宋体"/>
          <w:b/>
        </w:rPr>
      </w:pPr>
      <w:r>
        <w:br w:type="page"/>
      </w:r>
    </w:p>
    <w:p w14:paraId="70D082B7">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1FCBC895">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22808DB">
      <w:pPr>
        <w:snapToGrid w:val="0"/>
        <w:spacing w:after="60" w:afterLines="25" w:line="300" w:lineRule="auto"/>
        <w:ind w:firstLine="480" w:firstLineChars="200"/>
        <w:jc w:val="center"/>
      </w:pPr>
      <w:r>
        <w:br w:type="page"/>
      </w:r>
    </w:p>
    <w:p w14:paraId="146A67BB">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p>
    <w:p w14:paraId="003A6BCD">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71285EFD">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44B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16678479">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8B5A7FB">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32303FC3">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18683508">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784C143D">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12F6201">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28DDB395">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2185DDF5">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65C130AF">
            <w:pPr>
              <w:spacing w:after="60" w:afterLines="25" w:line="300" w:lineRule="auto"/>
              <w:jc w:val="center"/>
              <w:rPr>
                <w:rFonts w:ascii="Arial" w:hAnsi="Arial" w:eastAsia="宋体"/>
              </w:rPr>
            </w:pPr>
            <w:r>
              <w:rPr>
                <w:rFonts w:hint="eastAsia" w:ascii="Arial" w:hAnsi="Arial" w:eastAsia="宋体"/>
              </w:rPr>
              <w:t>合价(元)</w:t>
            </w:r>
          </w:p>
        </w:tc>
      </w:tr>
      <w:tr w14:paraId="3EB8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3FB8C8D1">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194DEBD2">
            <w:pPr>
              <w:spacing w:after="60" w:afterLines="25" w:line="300" w:lineRule="auto"/>
              <w:rPr>
                <w:rFonts w:ascii="Arial" w:hAnsi="Arial" w:eastAsia="宋体"/>
                <w:b/>
              </w:rPr>
            </w:pPr>
          </w:p>
        </w:tc>
        <w:tc>
          <w:tcPr>
            <w:tcW w:w="1417" w:type="dxa"/>
          </w:tcPr>
          <w:p w14:paraId="4BFA2A7C">
            <w:pPr>
              <w:spacing w:after="60" w:afterLines="25" w:line="300" w:lineRule="auto"/>
              <w:rPr>
                <w:rFonts w:ascii="Arial" w:hAnsi="Arial" w:eastAsia="宋体"/>
              </w:rPr>
            </w:pPr>
          </w:p>
        </w:tc>
        <w:tc>
          <w:tcPr>
            <w:tcW w:w="993" w:type="dxa"/>
          </w:tcPr>
          <w:p w14:paraId="7A5B70DC">
            <w:pPr>
              <w:spacing w:after="60" w:afterLines="25" w:line="300" w:lineRule="auto"/>
              <w:rPr>
                <w:rFonts w:ascii="Arial" w:hAnsi="Arial" w:eastAsia="宋体"/>
              </w:rPr>
            </w:pPr>
          </w:p>
        </w:tc>
        <w:tc>
          <w:tcPr>
            <w:tcW w:w="992" w:type="dxa"/>
          </w:tcPr>
          <w:p w14:paraId="546FBE2E">
            <w:pPr>
              <w:spacing w:after="60" w:afterLines="25" w:line="300" w:lineRule="auto"/>
              <w:rPr>
                <w:rFonts w:ascii="Arial" w:hAnsi="Arial" w:eastAsia="宋体"/>
              </w:rPr>
            </w:pPr>
          </w:p>
        </w:tc>
        <w:tc>
          <w:tcPr>
            <w:tcW w:w="709" w:type="dxa"/>
          </w:tcPr>
          <w:p w14:paraId="040255A2">
            <w:pPr>
              <w:spacing w:after="60" w:afterLines="25" w:line="300" w:lineRule="auto"/>
              <w:rPr>
                <w:rFonts w:ascii="Arial" w:hAnsi="Arial" w:eastAsia="宋体"/>
              </w:rPr>
            </w:pPr>
          </w:p>
        </w:tc>
        <w:tc>
          <w:tcPr>
            <w:tcW w:w="708" w:type="dxa"/>
          </w:tcPr>
          <w:p w14:paraId="2749C56A">
            <w:pPr>
              <w:spacing w:after="60" w:afterLines="25" w:line="300" w:lineRule="auto"/>
              <w:rPr>
                <w:rFonts w:ascii="Arial" w:hAnsi="Arial" w:eastAsia="宋体"/>
              </w:rPr>
            </w:pPr>
          </w:p>
        </w:tc>
        <w:tc>
          <w:tcPr>
            <w:tcW w:w="993" w:type="dxa"/>
          </w:tcPr>
          <w:p w14:paraId="23A509F1">
            <w:pPr>
              <w:spacing w:after="60" w:afterLines="25" w:line="300" w:lineRule="auto"/>
              <w:rPr>
                <w:rFonts w:ascii="Arial" w:hAnsi="Arial" w:eastAsia="宋体"/>
              </w:rPr>
            </w:pPr>
          </w:p>
        </w:tc>
        <w:tc>
          <w:tcPr>
            <w:tcW w:w="1322" w:type="dxa"/>
          </w:tcPr>
          <w:p w14:paraId="14613901">
            <w:pPr>
              <w:spacing w:after="60" w:afterLines="25" w:line="300" w:lineRule="auto"/>
              <w:rPr>
                <w:rFonts w:ascii="Arial" w:hAnsi="Arial" w:eastAsia="宋体"/>
              </w:rPr>
            </w:pPr>
          </w:p>
        </w:tc>
      </w:tr>
      <w:tr w14:paraId="341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2D0E436C">
            <w:pPr>
              <w:spacing w:after="60" w:afterLines="25" w:line="300" w:lineRule="auto"/>
              <w:jc w:val="center"/>
              <w:rPr>
                <w:rFonts w:ascii="Arial" w:hAnsi="Arial" w:eastAsia="宋体"/>
              </w:rPr>
            </w:pPr>
            <w:r>
              <w:rPr>
                <w:rFonts w:hint="eastAsia" w:ascii="Arial" w:hAnsi="Arial" w:eastAsia="宋体"/>
              </w:rPr>
              <w:t>2</w:t>
            </w:r>
          </w:p>
        </w:tc>
        <w:tc>
          <w:tcPr>
            <w:tcW w:w="2127" w:type="dxa"/>
          </w:tcPr>
          <w:p w14:paraId="2BC56C58">
            <w:pPr>
              <w:spacing w:after="60" w:afterLines="25" w:line="300" w:lineRule="auto"/>
              <w:rPr>
                <w:rFonts w:ascii="Arial" w:hAnsi="Arial" w:eastAsia="宋体"/>
                <w:b/>
              </w:rPr>
            </w:pPr>
          </w:p>
        </w:tc>
        <w:tc>
          <w:tcPr>
            <w:tcW w:w="1417" w:type="dxa"/>
          </w:tcPr>
          <w:p w14:paraId="0E996696">
            <w:pPr>
              <w:spacing w:after="60" w:afterLines="25" w:line="300" w:lineRule="auto"/>
              <w:rPr>
                <w:rFonts w:ascii="Arial" w:hAnsi="Arial" w:eastAsia="宋体"/>
              </w:rPr>
            </w:pPr>
          </w:p>
        </w:tc>
        <w:tc>
          <w:tcPr>
            <w:tcW w:w="993" w:type="dxa"/>
          </w:tcPr>
          <w:p w14:paraId="5594DE1D">
            <w:pPr>
              <w:spacing w:after="60" w:afterLines="25" w:line="300" w:lineRule="auto"/>
              <w:rPr>
                <w:rFonts w:ascii="Arial" w:hAnsi="Arial" w:eastAsia="宋体"/>
              </w:rPr>
            </w:pPr>
          </w:p>
        </w:tc>
        <w:tc>
          <w:tcPr>
            <w:tcW w:w="992" w:type="dxa"/>
          </w:tcPr>
          <w:p w14:paraId="5B9196B4">
            <w:pPr>
              <w:spacing w:after="60" w:afterLines="25" w:line="300" w:lineRule="auto"/>
              <w:rPr>
                <w:rFonts w:ascii="Arial" w:hAnsi="Arial" w:eastAsia="宋体"/>
              </w:rPr>
            </w:pPr>
          </w:p>
        </w:tc>
        <w:tc>
          <w:tcPr>
            <w:tcW w:w="709" w:type="dxa"/>
          </w:tcPr>
          <w:p w14:paraId="65531F55">
            <w:pPr>
              <w:spacing w:after="60" w:afterLines="25" w:line="300" w:lineRule="auto"/>
              <w:rPr>
                <w:rFonts w:ascii="Arial" w:hAnsi="Arial" w:eastAsia="宋体"/>
              </w:rPr>
            </w:pPr>
          </w:p>
        </w:tc>
        <w:tc>
          <w:tcPr>
            <w:tcW w:w="708" w:type="dxa"/>
          </w:tcPr>
          <w:p w14:paraId="6AD9304C">
            <w:pPr>
              <w:spacing w:after="60" w:afterLines="25" w:line="300" w:lineRule="auto"/>
              <w:rPr>
                <w:rFonts w:ascii="Arial" w:hAnsi="Arial" w:eastAsia="宋体"/>
              </w:rPr>
            </w:pPr>
          </w:p>
        </w:tc>
        <w:tc>
          <w:tcPr>
            <w:tcW w:w="993" w:type="dxa"/>
          </w:tcPr>
          <w:p w14:paraId="264FA493">
            <w:pPr>
              <w:spacing w:after="60" w:afterLines="25" w:line="300" w:lineRule="auto"/>
              <w:rPr>
                <w:rFonts w:ascii="Arial" w:hAnsi="Arial" w:eastAsia="宋体"/>
              </w:rPr>
            </w:pPr>
          </w:p>
        </w:tc>
        <w:tc>
          <w:tcPr>
            <w:tcW w:w="1322" w:type="dxa"/>
          </w:tcPr>
          <w:p w14:paraId="23B7FACD">
            <w:pPr>
              <w:spacing w:after="60" w:afterLines="25" w:line="300" w:lineRule="auto"/>
              <w:rPr>
                <w:rFonts w:ascii="Arial" w:hAnsi="Arial" w:eastAsia="宋体"/>
              </w:rPr>
            </w:pPr>
          </w:p>
        </w:tc>
      </w:tr>
      <w:tr w14:paraId="75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616A9905">
            <w:pPr>
              <w:spacing w:after="60" w:afterLines="25" w:line="300" w:lineRule="auto"/>
              <w:jc w:val="center"/>
              <w:rPr>
                <w:rFonts w:ascii="Arial" w:hAnsi="Arial" w:eastAsia="宋体"/>
              </w:rPr>
            </w:pPr>
            <w:r>
              <w:rPr>
                <w:rFonts w:hint="eastAsia" w:ascii="Arial" w:hAnsi="Arial" w:eastAsia="宋体"/>
              </w:rPr>
              <w:t>3</w:t>
            </w:r>
          </w:p>
        </w:tc>
        <w:tc>
          <w:tcPr>
            <w:tcW w:w="2127" w:type="dxa"/>
          </w:tcPr>
          <w:p w14:paraId="09C0ADCC">
            <w:pPr>
              <w:spacing w:after="60" w:afterLines="25" w:line="300" w:lineRule="auto"/>
              <w:rPr>
                <w:rFonts w:ascii="Arial" w:hAnsi="Arial" w:eastAsia="宋体"/>
                <w:b/>
              </w:rPr>
            </w:pPr>
          </w:p>
        </w:tc>
        <w:tc>
          <w:tcPr>
            <w:tcW w:w="1417" w:type="dxa"/>
          </w:tcPr>
          <w:p w14:paraId="2A85B154">
            <w:pPr>
              <w:spacing w:after="60" w:afterLines="25" w:line="300" w:lineRule="auto"/>
              <w:rPr>
                <w:rFonts w:ascii="Arial" w:hAnsi="Arial" w:eastAsia="宋体"/>
              </w:rPr>
            </w:pPr>
          </w:p>
        </w:tc>
        <w:tc>
          <w:tcPr>
            <w:tcW w:w="993" w:type="dxa"/>
          </w:tcPr>
          <w:p w14:paraId="47B9FF09">
            <w:pPr>
              <w:spacing w:after="60" w:afterLines="25" w:line="300" w:lineRule="auto"/>
              <w:rPr>
                <w:rFonts w:ascii="Arial" w:hAnsi="Arial" w:eastAsia="宋体"/>
              </w:rPr>
            </w:pPr>
          </w:p>
        </w:tc>
        <w:tc>
          <w:tcPr>
            <w:tcW w:w="992" w:type="dxa"/>
          </w:tcPr>
          <w:p w14:paraId="0C20E9A9">
            <w:pPr>
              <w:spacing w:after="60" w:afterLines="25" w:line="300" w:lineRule="auto"/>
              <w:rPr>
                <w:rFonts w:ascii="Arial" w:hAnsi="Arial" w:eastAsia="宋体"/>
              </w:rPr>
            </w:pPr>
          </w:p>
        </w:tc>
        <w:tc>
          <w:tcPr>
            <w:tcW w:w="709" w:type="dxa"/>
          </w:tcPr>
          <w:p w14:paraId="247B6F68">
            <w:pPr>
              <w:spacing w:after="60" w:afterLines="25" w:line="300" w:lineRule="auto"/>
              <w:rPr>
                <w:rFonts w:ascii="Arial" w:hAnsi="Arial" w:eastAsia="宋体"/>
              </w:rPr>
            </w:pPr>
          </w:p>
        </w:tc>
        <w:tc>
          <w:tcPr>
            <w:tcW w:w="708" w:type="dxa"/>
          </w:tcPr>
          <w:p w14:paraId="7C0C7316">
            <w:pPr>
              <w:spacing w:after="60" w:afterLines="25" w:line="300" w:lineRule="auto"/>
              <w:rPr>
                <w:rFonts w:ascii="Arial" w:hAnsi="Arial" w:eastAsia="宋体"/>
              </w:rPr>
            </w:pPr>
          </w:p>
        </w:tc>
        <w:tc>
          <w:tcPr>
            <w:tcW w:w="993" w:type="dxa"/>
          </w:tcPr>
          <w:p w14:paraId="26C86795">
            <w:pPr>
              <w:spacing w:after="60" w:afterLines="25" w:line="300" w:lineRule="auto"/>
              <w:rPr>
                <w:rFonts w:ascii="Arial" w:hAnsi="Arial" w:eastAsia="宋体"/>
              </w:rPr>
            </w:pPr>
          </w:p>
        </w:tc>
        <w:tc>
          <w:tcPr>
            <w:tcW w:w="1322" w:type="dxa"/>
          </w:tcPr>
          <w:p w14:paraId="097C4969">
            <w:pPr>
              <w:spacing w:after="60" w:afterLines="25" w:line="300" w:lineRule="auto"/>
              <w:rPr>
                <w:rFonts w:ascii="Arial" w:hAnsi="Arial" w:eastAsia="宋体"/>
              </w:rPr>
            </w:pPr>
          </w:p>
        </w:tc>
      </w:tr>
      <w:tr w14:paraId="04FD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3FE61DF1">
            <w:pPr>
              <w:spacing w:after="60" w:afterLines="25" w:line="300" w:lineRule="auto"/>
              <w:jc w:val="center"/>
              <w:rPr>
                <w:rFonts w:ascii="Arial" w:hAnsi="Arial" w:eastAsia="宋体"/>
              </w:rPr>
            </w:pPr>
            <w:r>
              <w:rPr>
                <w:rFonts w:hint="eastAsia" w:ascii="Arial" w:hAnsi="Arial" w:eastAsia="宋体"/>
              </w:rPr>
              <w:t>……</w:t>
            </w:r>
          </w:p>
        </w:tc>
        <w:tc>
          <w:tcPr>
            <w:tcW w:w="2127" w:type="dxa"/>
          </w:tcPr>
          <w:p w14:paraId="19C29C28">
            <w:pPr>
              <w:spacing w:after="60" w:afterLines="25" w:line="300" w:lineRule="auto"/>
              <w:rPr>
                <w:rFonts w:ascii="Arial" w:hAnsi="Arial" w:eastAsia="宋体"/>
                <w:b/>
              </w:rPr>
            </w:pPr>
          </w:p>
        </w:tc>
        <w:tc>
          <w:tcPr>
            <w:tcW w:w="1417" w:type="dxa"/>
          </w:tcPr>
          <w:p w14:paraId="3BF1CEE7">
            <w:pPr>
              <w:spacing w:after="60" w:afterLines="25" w:line="300" w:lineRule="auto"/>
              <w:rPr>
                <w:rFonts w:ascii="Arial" w:hAnsi="Arial" w:eastAsia="宋体"/>
              </w:rPr>
            </w:pPr>
          </w:p>
        </w:tc>
        <w:tc>
          <w:tcPr>
            <w:tcW w:w="993" w:type="dxa"/>
          </w:tcPr>
          <w:p w14:paraId="547B61F4">
            <w:pPr>
              <w:spacing w:after="60" w:afterLines="25" w:line="300" w:lineRule="auto"/>
              <w:rPr>
                <w:rFonts w:ascii="Arial" w:hAnsi="Arial" w:eastAsia="宋体"/>
              </w:rPr>
            </w:pPr>
          </w:p>
        </w:tc>
        <w:tc>
          <w:tcPr>
            <w:tcW w:w="992" w:type="dxa"/>
          </w:tcPr>
          <w:p w14:paraId="7E22F368">
            <w:pPr>
              <w:spacing w:after="60" w:afterLines="25" w:line="300" w:lineRule="auto"/>
              <w:rPr>
                <w:rFonts w:ascii="Arial" w:hAnsi="Arial" w:eastAsia="宋体"/>
              </w:rPr>
            </w:pPr>
          </w:p>
        </w:tc>
        <w:tc>
          <w:tcPr>
            <w:tcW w:w="709" w:type="dxa"/>
          </w:tcPr>
          <w:p w14:paraId="3909485E">
            <w:pPr>
              <w:spacing w:after="60" w:afterLines="25" w:line="300" w:lineRule="auto"/>
              <w:rPr>
                <w:rFonts w:ascii="Arial" w:hAnsi="Arial" w:eastAsia="宋体"/>
              </w:rPr>
            </w:pPr>
          </w:p>
        </w:tc>
        <w:tc>
          <w:tcPr>
            <w:tcW w:w="708" w:type="dxa"/>
          </w:tcPr>
          <w:p w14:paraId="78B779A1">
            <w:pPr>
              <w:spacing w:after="60" w:afterLines="25" w:line="300" w:lineRule="auto"/>
              <w:rPr>
                <w:rFonts w:ascii="Arial" w:hAnsi="Arial" w:eastAsia="宋体"/>
              </w:rPr>
            </w:pPr>
          </w:p>
        </w:tc>
        <w:tc>
          <w:tcPr>
            <w:tcW w:w="993" w:type="dxa"/>
          </w:tcPr>
          <w:p w14:paraId="325D091F">
            <w:pPr>
              <w:spacing w:after="60" w:afterLines="25" w:line="300" w:lineRule="auto"/>
              <w:rPr>
                <w:rFonts w:ascii="Arial" w:hAnsi="Arial" w:eastAsia="宋体"/>
              </w:rPr>
            </w:pPr>
          </w:p>
        </w:tc>
        <w:tc>
          <w:tcPr>
            <w:tcW w:w="1322" w:type="dxa"/>
          </w:tcPr>
          <w:p w14:paraId="37BACC55">
            <w:pPr>
              <w:spacing w:after="60" w:afterLines="25" w:line="300" w:lineRule="auto"/>
              <w:rPr>
                <w:rFonts w:ascii="Arial" w:hAnsi="Arial" w:eastAsia="宋体"/>
              </w:rPr>
            </w:pPr>
          </w:p>
        </w:tc>
      </w:tr>
      <w:tr w14:paraId="614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11B3A0ED">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5CB086C9">
            <w:pPr>
              <w:spacing w:after="60" w:afterLines="25" w:line="300" w:lineRule="auto"/>
              <w:rPr>
                <w:rFonts w:ascii="Arial" w:hAnsi="Arial" w:eastAsia="宋体"/>
              </w:rPr>
            </w:pPr>
          </w:p>
        </w:tc>
      </w:tr>
    </w:tbl>
    <w:p w14:paraId="70F6309E">
      <w:pPr>
        <w:tabs>
          <w:tab w:val="left" w:pos="720"/>
        </w:tabs>
        <w:rPr>
          <w:rFonts w:eastAsia="宋体"/>
          <w:b/>
        </w:rPr>
      </w:pPr>
    </w:p>
    <w:p w14:paraId="49239E05">
      <w:pPr>
        <w:tabs>
          <w:tab w:val="left" w:pos="720"/>
        </w:tabs>
        <w:rPr>
          <w:rFonts w:eastAsia="宋体"/>
          <w:b/>
          <w:color w:val="FF0000"/>
        </w:rPr>
      </w:pPr>
      <w:r>
        <w:rPr>
          <w:rFonts w:hint="eastAsia" w:eastAsia="宋体"/>
          <w:b/>
          <w:color w:val="FF0000"/>
        </w:rPr>
        <w:t>（二）核心产品品牌</w:t>
      </w:r>
    </w:p>
    <w:p w14:paraId="7A541698">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5C3E53A8">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64B13F60">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02DB5EAE">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42A6A0CF">
      <w:pPr>
        <w:spacing w:after="60" w:afterLines="25" w:line="300" w:lineRule="auto"/>
        <w:rPr>
          <w:rFonts w:ascii="Arial" w:hAnsi="Arial" w:eastAsia="宋体"/>
        </w:rPr>
      </w:pPr>
    </w:p>
    <w:p w14:paraId="199A085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2DB12549">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D842A66">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429EB8A5">
      <w:pPr>
        <w:snapToGrid w:val="0"/>
        <w:rPr>
          <w:rFonts w:ascii="宋体" w:hAnsi="宋体"/>
          <w:b/>
        </w:rPr>
      </w:pPr>
    </w:p>
    <w:p w14:paraId="10E2635E">
      <w:pPr>
        <w:snapToGrid w:val="0"/>
        <w:rPr>
          <w:rFonts w:ascii="宋体" w:hAnsi="宋体"/>
          <w:b/>
        </w:rPr>
      </w:pPr>
      <w:r>
        <w:rPr>
          <w:rFonts w:hint="eastAsia" w:ascii="宋体" w:hAnsi="宋体"/>
          <w:b/>
        </w:rPr>
        <w:t>填写说明：</w:t>
      </w:r>
    </w:p>
    <w:p w14:paraId="0331DD5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4EE032C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1DE4262E">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1A737239">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14B701EC">
      <w:pPr>
        <w:snapToGrid w:val="0"/>
        <w:rPr>
          <w:rFonts w:ascii="宋体" w:hAnsi="宋体"/>
        </w:rPr>
      </w:pPr>
    </w:p>
    <w:p w14:paraId="5CCBDA2A">
      <w:pPr>
        <w:tabs>
          <w:tab w:val="left" w:pos="651"/>
        </w:tabs>
        <w:snapToGrid w:val="0"/>
        <w:rPr>
          <w:rFonts w:ascii="宋体" w:hAnsi="宋体" w:eastAsia="宋体"/>
          <w:color w:val="FF0000"/>
          <w:sz w:val="28"/>
          <w:szCs w:val="28"/>
        </w:rPr>
      </w:pPr>
    </w:p>
    <w:p w14:paraId="0D74575D">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73FB74F2">
      <w:pPr>
        <w:snapToGrid w:val="0"/>
        <w:rPr>
          <w:rFonts w:ascii="Arial" w:hAnsi="Arial" w:eastAsia="宋体" w:cs="Arial"/>
        </w:rPr>
      </w:pPr>
      <w:r>
        <w:rPr>
          <w:rFonts w:hint="eastAsia" w:ascii="Arial" w:hAnsi="Arial" w:eastAsia="宋体" w:cs="Arial"/>
          <w:color w:val="000000"/>
        </w:rPr>
        <w:t>投标单位（投标人）名称：</w:t>
      </w:r>
    </w:p>
    <w:p w14:paraId="1DCE8F2C">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DF449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FC16E4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606BDEB3">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3C6FF0A">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41D5F485">
            <w:pPr>
              <w:jc w:val="center"/>
              <w:rPr>
                <w:rFonts w:ascii="宋体" w:hAnsi="宋体" w:eastAsia="宋体" w:cs="Arial"/>
                <w:b/>
                <w:szCs w:val="21"/>
              </w:rPr>
            </w:pPr>
            <w:r>
              <w:rPr>
                <w:rFonts w:hint="eastAsia" w:ascii="宋体" w:hAnsi="宋体" w:eastAsia="宋体" w:cs="Arial"/>
                <w:b/>
                <w:szCs w:val="21"/>
              </w:rPr>
              <w:t>说明</w:t>
            </w:r>
          </w:p>
        </w:tc>
      </w:tr>
      <w:tr w14:paraId="3D0796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BB0577">
            <w:pPr>
              <w:spacing w:line="300" w:lineRule="auto"/>
              <w:jc w:val="center"/>
              <w:rPr>
                <w:rFonts w:ascii="Arial" w:hAnsi="Arial" w:eastAsia="宋体"/>
              </w:rPr>
            </w:pPr>
            <w:r>
              <w:rPr>
                <w:rFonts w:hint="eastAsia" w:ascii="Arial" w:hAnsi="Arial" w:eastAsia="宋体"/>
              </w:rPr>
              <w:t>1</w:t>
            </w:r>
          </w:p>
        </w:tc>
        <w:tc>
          <w:tcPr>
            <w:tcW w:w="3901" w:type="dxa"/>
            <w:vAlign w:val="center"/>
          </w:tcPr>
          <w:p w14:paraId="71982D81">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7E308FC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007624AA">
            <w:pPr>
              <w:rPr>
                <w:rFonts w:ascii="宋体" w:hAnsi="宋体" w:eastAsia="宋体" w:cs="Arial"/>
                <w:szCs w:val="21"/>
              </w:rPr>
            </w:pPr>
            <w:r>
              <w:rPr>
                <w:rFonts w:hint="eastAsia" w:ascii="宋体" w:hAnsi="宋体" w:eastAsia="宋体" w:cs="Arial"/>
                <w:szCs w:val="21"/>
              </w:rPr>
              <w:t>无偏离</w:t>
            </w:r>
          </w:p>
        </w:tc>
      </w:tr>
    </w:tbl>
    <w:p w14:paraId="4E5D8885">
      <w:pPr>
        <w:snapToGrid w:val="0"/>
        <w:rPr>
          <w:rFonts w:ascii="宋体" w:hAnsi="宋体"/>
        </w:rPr>
      </w:pPr>
    </w:p>
    <w:p w14:paraId="3A4914B9">
      <w:pPr>
        <w:snapToGrid w:val="0"/>
        <w:rPr>
          <w:rFonts w:ascii="宋体" w:hAnsi="宋体"/>
          <w:b/>
        </w:rPr>
      </w:pPr>
      <w:r>
        <w:rPr>
          <w:rFonts w:hint="eastAsia" w:ascii="宋体" w:hAnsi="宋体" w:eastAsia="宋体"/>
          <w:b/>
        </w:rPr>
        <w:t>填写说明：</w:t>
      </w:r>
    </w:p>
    <w:p w14:paraId="124BF780">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0CB0ED3C">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66244868">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17D2A794">
      <w:pPr>
        <w:rPr>
          <w:rFonts w:ascii="宋体" w:hAnsi="宋体" w:eastAsia="宋体"/>
          <w:color w:val="FF0000"/>
          <w:sz w:val="32"/>
          <w:szCs w:val="32"/>
        </w:rPr>
      </w:pPr>
    </w:p>
    <w:p w14:paraId="5A1A5C92">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4AFD0036">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126B5B7E">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365F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F1962D0">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34A6F5">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6FCCCA84">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5F92DDE9">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1C5D3994">
            <w:pPr>
              <w:snapToGrid w:val="0"/>
              <w:jc w:val="center"/>
              <w:rPr>
                <w:rFonts w:ascii="宋体" w:hAnsi="宋体"/>
                <w:b/>
              </w:rPr>
            </w:pPr>
            <w:r>
              <w:rPr>
                <w:rFonts w:hint="eastAsia" w:ascii="宋体" w:hAnsi="宋体"/>
                <w:b/>
              </w:rPr>
              <w:t>说明</w:t>
            </w:r>
          </w:p>
        </w:tc>
      </w:tr>
      <w:tr w14:paraId="71E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ACB6BEB">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278761F2">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A96439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885A060">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7DADC9C0">
            <w:pPr>
              <w:snapToGrid w:val="0"/>
              <w:rPr>
                <w:rFonts w:ascii="宋体" w:hAnsi="宋体"/>
              </w:rPr>
            </w:pPr>
          </w:p>
        </w:tc>
      </w:tr>
      <w:tr w14:paraId="364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426703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35E0D1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EBC93B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3779C0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716A8E7">
            <w:pPr>
              <w:snapToGrid w:val="0"/>
              <w:rPr>
                <w:rFonts w:ascii="宋体" w:hAnsi="宋体"/>
              </w:rPr>
            </w:pPr>
          </w:p>
        </w:tc>
      </w:tr>
      <w:tr w14:paraId="15CD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3C4C05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787368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DC175D1">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3DB957B">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9AA68E5">
            <w:pPr>
              <w:snapToGrid w:val="0"/>
              <w:rPr>
                <w:rFonts w:ascii="宋体" w:hAnsi="宋体"/>
              </w:rPr>
            </w:pPr>
          </w:p>
        </w:tc>
      </w:tr>
    </w:tbl>
    <w:p w14:paraId="64903DD5">
      <w:pPr>
        <w:snapToGrid w:val="0"/>
        <w:rPr>
          <w:rFonts w:ascii="宋体" w:hAnsi="宋体"/>
        </w:rPr>
      </w:pPr>
      <w:r>
        <w:rPr>
          <w:rFonts w:hint="eastAsia" w:ascii="宋体" w:hAnsi="宋体"/>
        </w:rPr>
        <w:t>此表可延长。</w:t>
      </w:r>
    </w:p>
    <w:p w14:paraId="06FC15FB">
      <w:pPr>
        <w:snapToGrid w:val="0"/>
        <w:rPr>
          <w:rFonts w:ascii="宋体" w:hAnsi="宋体"/>
        </w:rPr>
      </w:pPr>
    </w:p>
    <w:p w14:paraId="55FFAA0E">
      <w:pPr>
        <w:snapToGrid w:val="0"/>
        <w:rPr>
          <w:rFonts w:ascii="宋体" w:hAnsi="宋体"/>
          <w:b/>
        </w:rPr>
      </w:pPr>
      <w:r>
        <w:rPr>
          <w:rFonts w:hint="eastAsia" w:ascii="宋体" w:hAnsi="宋体"/>
          <w:b/>
        </w:rPr>
        <w:t>填写说明：</w:t>
      </w:r>
    </w:p>
    <w:p w14:paraId="3D3DC80D">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C516BCA">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7F182BD4">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06A8DD51">
      <w:pPr>
        <w:rPr>
          <w:rFonts w:ascii="宋体" w:hAnsi="宋体" w:eastAsia="宋体"/>
          <w:color w:val="FF0000"/>
          <w:sz w:val="32"/>
          <w:szCs w:val="32"/>
        </w:rPr>
      </w:pPr>
      <w:r>
        <w:br w:type="page"/>
      </w:r>
    </w:p>
    <w:p w14:paraId="2CB2D76A">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67BAF487">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0E4D2C4">
      <w:pPr>
        <w:pStyle w:val="9"/>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5C5A0C93">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563E047">
      <w:pPr>
        <w:pStyle w:val="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587CE870">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592F28B">
      <w:pPr>
        <w:pStyle w:val="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F9F91AF">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41F4CA7">
      <w:pPr>
        <w:pStyle w:val="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75D8B990">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692CBC4">
      <w:pPr>
        <w:pStyle w:val="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7CBED017">
      <w:pPr>
        <w:pStyle w:val="9"/>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4628D854">
      <w:pPr>
        <w:rPr>
          <w:rFonts w:hint="eastAsia"/>
        </w:rPr>
      </w:pPr>
    </w:p>
    <w:p w14:paraId="00898E2D"/>
    <w:p w14:paraId="30443A2E">
      <w:pPr>
        <w:spacing w:after="60" w:afterLines="25" w:line="300" w:lineRule="auto"/>
        <w:rPr>
          <w:rFonts w:ascii="宋体" w:hAnsi="宋体" w:eastAsia="宋体"/>
          <w:color w:val="FF0000"/>
          <w:sz w:val="32"/>
          <w:szCs w:val="32"/>
        </w:rPr>
      </w:pPr>
      <w:r>
        <w:br w:type="page"/>
      </w:r>
    </w:p>
    <w:p w14:paraId="12C73BD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3A559EA2">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08A83C6B">
      <w:pPr>
        <w:snapToGrid w:val="0"/>
        <w:spacing w:line="300" w:lineRule="auto"/>
        <w:jc w:val="center"/>
        <w:rPr>
          <w:rFonts w:ascii="仿宋" w:hAnsi="仿宋" w:eastAsia="仿宋"/>
          <w:sz w:val="28"/>
          <w:szCs w:val="28"/>
        </w:rPr>
      </w:pPr>
    </w:p>
    <w:p w14:paraId="498FA702">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2CB11FA9">
      <w:pPr>
        <w:pStyle w:val="16"/>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439EFB17">
      <w:pPr>
        <w:adjustRightInd w:val="0"/>
        <w:snapToGrid w:val="0"/>
        <w:spacing w:line="700" w:lineRule="exact"/>
        <w:rPr>
          <w:rFonts w:ascii="仿宋_GB2312" w:hAnsi="仿宋_GB2312" w:eastAsia="仿宋_GB2312" w:cs="仿宋_GB2312"/>
          <w:sz w:val="32"/>
          <w:szCs w:val="32"/>
        </w:rPr>
      </w:pPr>
    </w:p>
    <w:p w14:paraId="039F87B2">
      <w:pPr>
        <w:adjustRightInd w:val="0"/>
        <w:snapToGrid w:val="0"/>
        <w:spacing w:line="700" w:lineRule="exact"/>
        <w:rPr>
          <w:rFonts w:ascii="宋体" w:hAnsi="宋体"/>
          <w:sz w:val="20"/>
          <w:szCs w:val="20"/>
        </w:rPr>
      </w:pPr>
    </w:p>
    <w:p w14:paraId="08B830D4">
      <w:pPr>
        <w:adjustRightInd w:val="0"/>
        <w:snapToGrid w:val="0"/>
        <w:spacing w:line="700" w:lineRule="exact"/>
        <w:jc w:val="center"/>
        <w:rPr>
          <w:rFonts w:ascii="宋体" w:hAnsi="宋体"/>
          <w:sz w:val="20"/>
          <w:szCs w:val="20"/>
        </w:rPr>
      </w:pPr>
    </w:p>
    <w:p w14:paraId="7AE2080B">
      <w:pPr>
        <w:pStyle w:val="11"/>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7133F3EA">
      <w:pPr>
        <w:adjustRightInd w:val="0"/>
        <w:snapToGrid w:val="0"/>
        <w:spacing w:line="700" w:lineRule="exact"/>
        <w:jc w:val="center"/>
        <w:rPr>
          <w:rFonts w:ascii="宋体" w:hAnsi="宋体"/>
          <w:sz w:val="20"/>
          <w:szCs w:val="20"/>
        </w:rPr>
      </w:pPr>
    </w:p>
    <w:p w14:paraId="043915C9">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2068E4A7">
      <w:pPr>
        <w:adjustRightInd w:val="0"/>
        <w:snapToGrid w:val="0"/>
        <w:spacing w:line="700" w:lineRule="exact"/>
        <w:jc w:val="center"/>
        <w:rPr>
          <w:rFonts w:hint="default" w:ascii="宋体" w:hAnsi="宋体"/>
          <w:b/>
          <w:bCs/>
          <w:sz w:val="36"/>
          <w:szCs w:val="36"/>
          <w:lang w:val="en-US" w:eastAsia="zh-CN"/>
        </w:rPr>
      </w:pPr>
    </w:p>
    <w:p w14:paraId="1356170B">
      <w:pPr>
        <w:pStyle w:val="16"/>
        <w:rPr>
          <w:rFonts w:ascii="宋体" w:hAnsi="宋体"/>
          <w:b/>
          <w:sz w:val="36"/>
          <w:szCs w:val="36"/>
        </w:rPr>
      </w:pPr>
    </w:p>
    <w:p w14:paraId="52ECD120">
      <w:pPr>
        <w:pStyle w:val="16"/>
        <w:rPr>
          <w:rFonts w:ascii="宋体" w:hAnsi="宋体"/>
          <w:b/>
          <w:sz w:val="36"/>
          <w:szCs w:val="36"/>
        </w:rPr>
      </w:pPr>
    </w:p>
    <w:p w14:paraId="2380BA80">
      <w:pPr>
        <w:adjustRightInd w:val="0"/>
        <w:snapToGrid w:val="0"/>
        <w:spacing w:line="500" w:lineRule="exact"/>
        <w:rPr>
          <w:rFonts w:ascii="宋体" w:hAnsi="宋体"/>
          <w:b/>
          <w:sz w:val="36"/>
          <w:szCs w:val="36"/>
        </w:rPr>
      </w:pPr>
    </w:p>
    <w:p w14:paraId="27700971">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594198E0">
      <w:pPr>
        <w:adjustRightInd w:val="0"/>
        <w:snapToGrid w:val="0"/>
        <w:spacing w:line="500" w:lineRule="exact"/>
        <w:rPr>
          <w:rFonts w:ascii="宋体" w:hAnsi="宋体"/>
          <w:b/>
          <w:sz w:val="28"/>
          <w:szCs w:val="36"/>
        </w:rPr>
      </w:pPr>
    </w:p>
    <w:p w14:paraId="15BF6247">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34AF1366">
      <w:pPr>
        <w:adjustRightInd w:val="0"/>
        <w:snapToGrid w:val="0"/>
        <w:spacing w:line="500" w:lineRule="exact"/>
        <w:ind w:firstLine="1120" w:firstLineChars="400"/>
        <w:rPr>
          <w:rFonts w:ascii="宋体" w:hAnsi="宋体"/>
          <w:sz w:val="28"/>
          <w:szCs w:val="28"/>
          <w:u w:val="single"/>
        </w:rPr>
      </w:pPr>
    </w:p>
    <w:p w14:paraId="3438A7E6">
      <w:pPr>
        <w:adjustRightInd w:val="0"/>
        <w:snapToGrid w:val="0"/>
        <w:spacing w:line="500" w:lineRule="exact"/>
        <w:rPr>
          <w:rFonts w:ascii="宋体" w:hAnsi="宋体"/>
          <w:sz w:val="28"/>
          <w:szCs w:val="28"/>
          <w:u w:val="single"/>
        </w:rPr>
      </w:pPr>
    </w:p>
    <w:p w14:paraId="690AC49F">
      <w:pPr>
        <w:pStyle w:val="16"/>
      </w:pPr>
    </w:p>
    <w:p w14:paraId="7296C781">
      <w:pPr>
        <w:adjustRightInd w:val="0"/>
        <w:snapToGrid w:val="0"/>
        <w:spacing w:line="500" w:lineRule="exact"/>
        <w:jc w:val="center"/>
        <w:rPr>
          <w:rFonts w:hint="eastAsia" w:ascii="宋体" w:hAnsi="宋体"/>
          <w:b/>
          <w:sz w:val="28"/>
          <w:szCs w:val="36"/>
        </w:rPr>
      </w:pPr>
    </w:p>
    <w:p w14:paraId="0807D0AA">
      <w:pPr>
        <w:adjustRightInd w:val="0"/>
        <w:snapToGrid w:val="0"/>
        <w:spacing w:line="500" w:lineRule="exact"/>
        <w:jc w:val="center"/>
        <w:rPr>
          <w:rFonts w:hint="eastAsia" w:ascii="宋体" w:hAnsi="宋体"/>
          <w:b/>
          <w:sz w:val="28"/>
          <w:szCs w:val="36"/>
        </w:rPr>
      </w:pPr>
    </w:p>
    <w:p w14:paraId="35C5E7AE">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46AC4DB7">
      <w:pPr>
        <w:pStyle w:val="8"/>
        <w:adjustRightInd w:val="0"/>
        <w:snapToGrid w:val="0"/>
        <w:spacing w:line="480" w:lineRule="exact"/>
        <w:jc w:val="center"/>
        <w:rPr>
          <w:rFonts w:ascii="黑体" w:hAnsi="黑体" w:eastAsia="黑体" w:cs="黑体"/>
          <w:b/>
          <w:bCs/>
          <w:snapToGrid w:val="0"/>
          <w:color w:val="auto"/>
          <w:sz w:val="44"/>
          <w:szCs w:val="44"/>
        </w:rPr>
        <w:sectPr>
          <w:footerReference r:id="rId7" w:type="default"/>
          <w:pgSz w:w="11906" w:h="16838"/>
          <w:pgMar w:top="720" w:right="720" w:bottom="720" w:left="720" w:header="851" w:footer="992" w:gutter="0"/>
          <w:cols w:space="425" w:num="1"/>
          <w:docGrid w:type="lines" w:linePitch="312" w:charSpace="0"/>
        </w:sectPr>
      </w:pPr>
    </w:p>
    <w:p w14:paraId="4EC68EC2">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68A61A30">
      <w:pPr>
        <w:pStyle w:val="8"/>
        <w:tabs>
          <w:tab w:val="left" w:pos="1565"/>
          <w:tab w:val="left" w:pos="4085"/>
        </w:tabs>
        <w:adjustRightInd w:val="0"/>
        <w:snapToGrid w:val="0"/>
        <w:spacing w:line="480" w:lineRule="exact"/>
        <w:rPr>
          <w:sz w:val="28"/>
          <w:szCs w:val="28"/>
        </w:rPr>
      </w:pPr>
    </w:p>
    <w:p w14:paraId="5379B2F1">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7E427AF4">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0EFC6018">
      <w:pPr>
        <w:pStyle w:val="16"/>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51537B94">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0F1A127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5FA52C0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0EFDE4A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771DAC4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62FF8B65">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4065FB5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35177152">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6897084A">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15D73D8E">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18E8E2A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2DB7CD0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567B3A1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2B5A4B8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772BC250">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1A4BE1E5">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1806B523">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27511CB">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58D51D9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F8C6F7A">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30CA29B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88BE7DD">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5A938CC5">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13E8305F">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5B55EDE4">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3D6BB86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505202B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19FCD819">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5953DD64">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77FC695B">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606C4C3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2E82A13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37D78C62">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6051EDE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2ECAE07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60E16488">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330F0DD3">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56BB9F2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1B997AE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7DEB49D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77CA1A0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3ED0B92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7BCE222C">
      <w:pPr>
        <w:pStyle w:val="16"/>
        <w:keepNext w:val="0"/>
        <w:keepLines w:val="0"/>
        <w:pageBreakBefore w:val="0"/>
        <w:widowControl w:val="0"/>
        <w:kinsoku/>
        <w:wordWrap/>
        <w:overflowPunct/>
        <w:topLinePunct w:val="0"/>
        <w:autoSpaceDE/>
        <w:autoSpaceDN/>
        <w:bidi w:val="0"/>
        <w:spacing w:line="520" w:lineRule="exact"/>
      </w:pPr>
    </w:p>
    <w:p w14:paraId="32FAC0B4">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喀什市教育局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1604CB2C">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4E189528">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560DDC8B">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2DB4620E">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296BD258">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23B63411">
      <w:pPr>
        <w:pStyle w:val="17"/>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6EBBB2D8">
      <w:pPr>
        <w:pStyle w:val="17"/>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3C3251D5">
      <w:pPr>
        <w:pStyle w:val="17"/>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38CEA50">
      <w:pPr>
        <w:pStyle w:val="18"/>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1E8B011B">
      <w:pPr>
        <w:pStyle w:val="18"/>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2D1B0D64">
      <w:pPr>
        <w:pStyle w:val="18"/>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8" w:type="default"/>
          <w:pgSz w:w="11906" w:h="16838"/>
          <w:pgMar w:top="1440" w:right="1800" w:bottom="1440" w:left="1800" w:header="851" w:footer="992" w:gutter="0"/>
          <w:pgNumType w:start="1"/>
          <w:cols w:space="425" w:num="1"/>
          <w:docGrid w:type="lines" w:linePitch="312" w:charSpace="0"/>
        </w:sectPr>
      </w:pPr>
    </w:p>
    <w:p w14:paraId="114C6D2A">
      <w:pPr>
        <w:rPr>
          <w:rFonts w:ascii="宋体" w:hAnsi="宋体" w:eastAsia="黑体"/>
          <w:b/>
          <w:bCs/>
          <w:color w:val="0000FF"/>
          <w:kern w:val="44"/>
          <w:sz w:val="36"/>
          <w:szCs w:val="44"/>
        </w:rPr>
      </w:pPr>
    </w:p>
    <w:p w14:paraId="75AD9DB5">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56B0479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6DF79F86">
      <w:pPr>
        <w:outlineLvl w:val="1"/>
        <w:rPr>
          <w:rFonts w:ascii="黑体" w:hAnsi="宋体" w:eastAsia="黑体"/>
        </w:rPr>
      </w:pPr>
      <w:r>
        <w:rPr>
          <w:rFonts w:hint="eastAsia" w:ascii="黑体" w:hAnsi="宋体" w:eastAsia="黑体"/>
        </w:rPr>
        <w:t>1. 通用条款说明</w:t>
      </w:r>
    </w:p>
    <w:p w14:paraId="617E25AF">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273966C9">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77B2407">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0CDDE402">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7C52DECB">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24ED6FD5">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51546C29">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50E507FF">
      <w:pPr>
        <w:outlineLvl w:val="1"/>
        <w:rPr>
          <w:rFonts w:ascii="黑体" w:hAnsi="宋体" w:eastAsia="黑体"/>
        </w:rPr>
      </w:pPr>
      <w:r>
        <w:rPr>
          <w:rFonts w:hint="eastAsia" w:ascii="黑体" w:hAnsi="宋体" w:eastAsia="黑体"/>
        </w:rPr>
        <w:t>3．定义</w:t>
      </w:r>
    </w:p>
    <w:p w14:paraId="007F430C">
      <w:pPr>
        <w:ind w:firstLine="480" w:firstLineChars="200"/>
        <w:rPr>
          <w:rFonts w:ascii="宋体" w:hAnsi="宋体" w:eastAsia="宋体"/>
          <w:szCs w:val="21"/>
        </w:rPr>
      </w:pPr>
      <w:r>
        <w:rPr>
          <w:rFonts w:ascii="宋体" w:hAnsi="宋体" w:eastAsia="宋体"/>
          <w:szCs w:val="21"/>
        </w:rPr>
        <w:t>招标文件中下列术语应解释为：</w:t>
      </w:r>
    </w:p>
    <w:p w14:paraId="3B9C675F">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2EF87F12">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39979BE1">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3CA3455B">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A39012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1FEBC74B">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619F467">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44998239">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61C089B7">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654DD092">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7B2B5561">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5BF962C4">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253A98CD">
      <w:pPr>
        <w:outlineLvl w:val="1"/>
        <w:rPr>
          <w:rFonts w:ascii="黑体" w:hAnsi="宋体" w:eastAsia="黑体"/>
        </w:rPr>
      </w:pPr>
      <w:r>
        <w:rPr>
          <w:rFonts w:hint="eastAsia" w:ascii="黑体" w:hAnsi="宋体" w:eastAsia="黑体"/>
        </w:rPr>
        <w:t>5．投标人参加政府采购的条件</w:t>
      </w:r>
    </w:p>
    <w:p w14:paraId="1F7BA0D7">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33733FC2">
      <w:pPr>
        <w:ind w:firstLine="470" w:firstLineChars="196"/>
        <w:rPr>
          <w:rFonts w:ascii="宋体" w:hAnsi="宋体" w:eastAsia="宋体"/>
          <w:szCs w:val="21"/>
        </w:rPr>
      </w:pPr>
      <w:r>
        <w:rPr>
          <w:rFonts w:hint="eastAsia" w:ascii="宋体" w:hAnsi="宋体" w:eastAsia="宋体"/>
          <w:szCs w:val="21"/>
        </w:rPr>
        <w:t>5.2投标人资格要求</w:t>
      </w:r>
    </w:p>
    <w:p w14:paraId="09E42E3D">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15D8B061">
      <w:pPr>
        <w:ind w:firstLine="470" w:firstLineChars="196"/>
        <w:rPr>
          <w:rFonts w:ascii="宋体" w:hAnsi="宋体" w:eastAsia="宋体"/>
          <w:szCs w:val="21"/>
        </w:rPr>
      </w:pPr>
      <w:r>
        <w:rPr>
          <w:rFonts w:hint="eastAsia" w:ascii="宋体" w:hAnsi="宋体" w:eastAsia="宋体"/>
          <w:szCs w:val="21"/>
        </w:rPr>
        <w:t>5.3联合体投标</w:t>
      </w:r>
    </w:p>
    <w:p w14:paraId="3F10E5FF">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1A643685">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6D407211">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361EA39">
      <w:pPr>
        <w:ind w:left="480" w:leftChars="200" w:firstLine="470" w:firstLineChars="196"/>
        <w:rPr>
          <w:rFonts w:ascii="宋体" w:hAnsi="宋体" w:eastAsia="宋体"/>
        </w:rPr>
      </w:pPr>
      <w:r>
        <w:rPr>
          <w:rFonts w:hint="eastAsia" w:ascii="宋体" w:hAnsi="宋体" w:eastAsia="宋体"/>
        </w:rPr>
        <w:t>1、具有独立承担民事责任的能力；</w:t>
      </w:r>
    </w:p>
    <w:p w14:paraId="31FFC010">
      <w:pPr>
        <w:ind w:left="420" w:firstLine="470" w:firstLineChars="196"/>
        <w:rPr>
          <w:rFonts w:ascii="宋体" w:hAnsi="宋体" w:eastAsia="宋体"/>
        </w:rPr>
      </w:pPr>
      <w:r>
        <w:rPr>
          <w:rFonts w:hint="eastAsia" w:ascii="宋体" w:hAnsi="宋体" w:eastAsia="宋体"/>
        </w:rPr>
        <w:t>2、有良好的商业信誉和健全的财务会计制度；</w:t>
      </w:r>
    </w:p>
    <w:p w14:paraId="7219ED25">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506A1589">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4A17341">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1A72948">
      <w:pPr>
        <w:ind w:left="480" w:leftChars="200" w:firstLine="470" w:firstLineChars="196"/>
        <w:rPr>
          <w:rFonts w:ascii="宋体" w:hAnsi="宋体" w:eastAsia="宋体"/>
        </w:rPr>
      </w:pPr>
      <w:r>
        <w:rPr>
          <w:rFonts w:hint="eastAsia" w:ascii="宋体" w:hAnsi="宋体" w:eastAsia="宋体"/>
        </w:rPr>
        <w:t>6、法律、行政法规规定的其他条件。</w:t>
      </w:r>
    </w:p>
    <w:p w14:paraId="24D9F5D8">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6D3D5834">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4B6812ED">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3AB90EB6">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4DECD286">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46BB02CD">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665CFEC2">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9DC07C3">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2D6DE265">
      <w:pPr>
        <w:outlineLvl w:val="1"/>
        <w:rPr>
          <w:rFonts w:ascii="黑体" w:hAnsi="宋体" w:eastAsia="黑体"/>
        </w:rPr>
      </w:pPr>
      <w:r>
        <w:rPr>
          <w:rFonts w:hint="eastAsia" w:ascii="黑体" w:hAnsi="宋体" w:eastAsia="黑体"/>
        </w:rPr>
        <w:t>6．政策导向</w:t>
      </w:r>
    </w:p>
    <w:p w14:paraId="68FD9D1E">
      <w:pPr>
        <w:ind w:firstLine="405"/>
        <w:rPr>
          <w:rFonts w:eastAsia="宋体"/>
          <w:shd w:val="clear" w:color="auto" w:fill="FFFFFF"/>
        </w:rPr>
      </w:pPr>
      <w:r>
        <w:rPr>
          <w:rFonts w:hint="eastAsia" w:ascii="宋体" w:hAnsi="宋体" w:eastAsia="宋体"/>
          <w:lang w:eastAsia="zh-CN"/>
        </w:rPr>
        <w:t>无</w:t>
      </w:r>
      <w:r>
        <w:rPr>
          <w:rFonts w:hint="eastAsia" w:ascii="宋体" w:hAnsi="宋体" w:eastAsia="宋体"/>
        </w:rPr>
        <w:t>。</w:t>
      </w:r>
    </w:p>
    <w:p w14:paraId="26145AEF">
      <w:pPr>
        <w:outlineLvl w:val="1"/>
        <w:rPr>
          <w:rFonts w:ascii="黑体" w:hAnsi="宋体" w:eastAsia="黑体"/>
        </w:rPr>
      </w:pPr>
      <w:r>
        <w:rPr>
          <w:rFonts w:hint="eastAsia" w:ascii="黑体" w:hAnsi="宋体" w:eastAsia="黑体"/>
        </w:rPr>
        <w:t>7. 本项目若涉及采购货物，则合格的货物及相应服务应满足以下要求：</w:t>
      </w:r>
    </w:p>
    <w:p w14:paraId="44697288">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54DFE87F">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6EBADF65">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B14ACF9">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0639A786">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26D7B0B">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0C6EE6EE">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6FF9E0FA">
      <w:pPr>
        <w:outlineLvl w:val="1"/>
        <w:rPr>
          <w:rFonts w:ascii="黑体" w:hAnsi="宋体" w:eastAsia="黑体"/>
        </w:rPr>
      </w:pPr>
      <w:r>
        <w:rPr>
          <w:rFonts w:hint="eastAsia" w:ascii="黑体" w:hAnsi="宋体" w:eastAsia="黑体"/>
        </w:rPr>
        <w:t>8．投标费用</w:t>
      </w:r>
    </w:p>
    <w:p w14:paraId="633BE15C">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45016514">
      <w:pPr>
        <w:outlineLvl w:val="1"/>
        <w:rPr>
          <w:rFonts w:ascii="黑体" w:hAnsi="宋体" w:eastAsia="黑体"/>
        </w:rPr>
      </w:pPr>
      <w:r>
        <w:rPr>
          <w:rFonts w:hint="eastAsia" w:ascii="黑体" w:hAnsi="宋体" w:eastAsia="黑体"/>
        </w:rPr>
        <w:t>9．踏勘现场</w:t>
      </w:r>
    </w:p>
    <w:p w14:paraId="524C1872">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1B7997">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6B422F7F">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5D03D44">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2FBF5C88">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64C38F3A">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7DB56BB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238D1BFF">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058E281B">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51A8AEE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28AD730C">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27D8B046">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17AB883F">
      <w:pPr>
        <w:ind w:firstLine="470" w:firstLineChars="196"/>
        <w:rPr>
          <w:rFonts w:ascii="宋体" w:hAnsi="宋体" w:eastAsia="宋体"/>
          <w:szCs w:val="21"/>
        </w:rPr>
      </w:pPr>
      <w:r>
        <w:rPr>
          <w:rFonts w:hint="eastAsia" w:ascii="宋体" w:hAnsi="宋体" w:eastAsia="宋体"/>
          <w:szCs w:val="21"/>
        </w:rPr>
        <w:t>招标文件包括下列内容：</w:t>
      </w:r>
    </w:p>
    <w:p w14:paraId="34D6AE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45021105">
      <w:pPr>
        <w:ind w:left="1234" w:leftChars="514"/>
        <w:rPr>
          <w:rFonts w:ascii="宋体" w:hAnsi="宋体" w:eastAsia="宋体"/>
          <w:b/>
          <w:szCs w:val="21"/>
        </w:rPr>
      </w:pPr>
      <w:r>
        <w:rPr>
          <w:rFonts w:hint="eastAsia" w:ascii="宋体" w:hAnsi="宋体" w:eastAsia="宋体"/>
          <w:b/>
          <w:szCs w:val="21"/>
        </w:rPr>
        <w:t>关键信息</w:t>
      </w:r>
    </w:p>
    <w:p w14:paraId="33E51D32">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2ABF9C9D">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31BA46C5">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06D74E50">
      <w:pPr>
        <w:ind w:left="720" w:leftChars="300" w:firstLine="470" w:firstLineChars="196"/>
        <w:rPr>
          <w:rFonts w:ascii="宋体" w:hAnsi="宋体" w:eastAsia="宋体"/>
          <w:szCs w:val="21"/>
        </w:rPr>
      </w:pPr>
      <w:r>
        <w:rPr>
          <w:rFonts w:hint="eastAsia" w:eastAsia="宋体"/>
        </w:rPr>
        <w:t>第四章投标文件格式及附件</w:t>
      </w:r>
    </w:p>
    <w:p w14:paraId="0897AD56">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529E09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0E775E35">
      <w:pPr>
        <w:ind w:left="720" w:leftChars="300" w:firstLine="470" w:firstLineChars="196"/>
        <w:rPr>
          <w:rFonts w:ascii="宋体" w:hAnsi="宋体" w:eastAsia="宋体"/>
          <w:szCs w:val="21"/>
        </w:rPr>
      </w:pPr>
      <w:r>
        <w:rPr>
          <w:rFonts w:hint="eastAsia" w:ascii="宋体" w:hAnsi="宋体" w:eastAsia="宋体"/>
          <w:szCs w:val="21"/>
        </w:rPr>
        <w:t>第一章  总则</w:t>
      </w:r>
    </w:p>
    <w:p w14:paraId="1026C12B">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3DB5293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02042293">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67553FEB">
      <w:pPr>
        <w:ind w:left="720" w:leftChars="300" w:firstLine="470" w:firstLineChars="196"/>
        <w:rPr>
          <w:rFonts w:ascii="宋体" w:hAnsi="宋体" w:eastAsia="宋体"/>
          <w:szCs w:val="21"/>
        </w:rPr>
      </w:pPr>
      <w:r>
        <w:rPr>
          <w:rFonts w:hint="eastAsia" w:ascii="宋体" w:hAnsi="宋体" w:eastAsia="宋体"/>
          <w:szCs w:val="21"/>
        </w:rPr>
        <w:t>第五章  开标</w:t>
      </w:r>
    </w:p>
    <w:p w14:paraId="0C42CCC8">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2521C8EB">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70989032">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02A2743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0CA29A9B">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1925B905">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35E18D2C">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A5756E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3067B78D">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17123A9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20415D6">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1042007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230B6B4D">
      <w:pPr>
        <w:rPr>
          <w:rFonts w:ascii="黑体" w:hAnsi="宋体" w:eastAsia="黑体"/>
        </w:rPr>
      </w:pPr>
      <w:r>
        <w:rPr>
          <w:rFonts w:ascii="黑体" w:hAnsi="宋体" w:eastAsia="黑体"/>
        </w:rPr>
        <w:t>1</w:t>
      </w:r>
      <w:r>
        <w:rPr>
          <w:rFonts w:hint="eastAsia" w:ascii="黑体" w:hAnsi="宋体" w:eastAsia="黑体"/>
        </w:rPr>
        <w:t>3．招标文件的修改</w:t>
      </w:r>
    </w:p>
    <w:p w14:paraId="1600F5B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7221DD1A">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663514E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0D9A22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523E3B4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6F5D05EB">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380F372B">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CB82007">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2B033CCF">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47935643">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112EACA0">
      <w:pPr>
        <w:rPr>
          <w:rFonts w:ascii="黑体" w:hAnsi="宋体" w:eastAsia="黑体"/>
        </w:rPr>
      </w:pPr>
      <w:r>
        <w:rPr>
          <w:rFonts w:ascii="黑体" w:hAnsi="宋体" w:eastAsia="黑体"/>
        </w:rPr>
        <w:t>16．投标文件格式</w:t>
      </w:r>
    </w:p>
    <w:p w14:paraId="6BB7D823">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18A7429">
      <w:pPr>
        <w:rPr>
          <w:rFonts w:ascii="黑体" w:hAnsi="宋体" w:eastAsia="黑体"/>
        </w:rPr>
      </w:pPr>
      <w:r>
        <w:rPr>
          <w:rFonts w:hint="eastAsia" w:ascii="黑体" w:hAnsi="宋体" w:eastAsia="黑体"/>
        </w:rPr>
        <w:t>17．投标货币</w:t>
      </w:r>
    </w:p>
    <w:p w14:paraId="69674BAA">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0F5ED652">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483BF9C4">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39A42AA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E6144A7">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0C364412">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0FC4249E">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FAEEB39">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421AA8DF">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050CDA1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831EC9D">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360FE1E4">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5AE79815">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1845C1B7">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7DC2DCE5">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B9B2419">
      <w:pPr>
        <w:rPr>
          <w:rFonts w:ascii="黑体" w:hAnsi="宋体" w:eastAsia="黑体"/>
        </w:rPr>
      </w:pPr>
      <w:r>
        <w:rPr>
          <w:rFonts w:hint="eastAsia" w:ascii="黑体" w:hAnsi="宋体" w:eastAsia="黑体"/>
        </w:rPr>
        <w:t>20．投标有效期</w:t>
      </w:r>
    </w:p>
    <w:bookmarkEnd w:id="24"/>
    <w:p w14:paraId="37598FE6">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2E9841BB">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F640F3A">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6D39F2AC">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CE05043">
      <w:pPr>
        <w:pStyle w:val="11"/>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7288674C">
      <w:pPr>
        <w:rPr>
          <w:rFonts w:ascii="黑体" w:hAnsi="宋体" w:eastAsia="黑体"/>
        </w:rPr>
      </w:pPr>
      <w:r>
        <w:rPr>
          <w:rFonts w:hint="eastAsia" w:ascii="黑体" w:hAnsi="宋体" w:eastAsia="黑体"/>
        </w:rPr>
        <w:t>22．投标人的替代方案</w:t>
      </w:r>
    </w:p>
    <w:p w14:paraId="4F5160A8">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26D0F4F">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2A28A035">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30958307">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6CC68FF">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528075">
      <w:pPr>
        <w:ind w:firstLine="470" w:firstLineChars="196"/>
        <w:rPr>
          <w:rFonts w:ascii="宋体" w:hAnsi="宋体" w:eastAsia="宋体"/>
        </w:rPr>
      </w:pPr>
      <w:r>
        <w:rPr>
          <w:rFonts w:hint="eastAsia" w:ascii="宋体" w:hAnsi="宋体" w:eastAsia="宋体"/>
        </w:rPr>
        <w:t>23.3电报、电话、传真形式的投标概不接受。</w:t>
      </w:r>
    </w:p>
    <w:p w14:paraId="16714706">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6291C86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53E2BF49">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533AD9A1">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02C2FE8D">
      <w:pPr>
        <w:jc w:val="center"/>
        <w:rPr>
          <w:rFonts w:eastAsia="宋体"/>
        </w:rPr>
      </w:pPr>
    </w:p>
    <w:bookmarkEnd w:id="29"/>
    <w:p w14:paraId="5BEA7532">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358F6E20">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9AB196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01CDC30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72AFCED8">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4837BF2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4E0E7DCF">
      <w:pPr>
        <w:rPr>
          <w:rFonts w:ascii="黑体" w:hAnsi="宋体" w:eastAsia="黑体"/>
        </w:rPr>
      </w:pPr>
      <w:r>
        <w:rPr>
          <w:rFonts w:hint="eastAsia" w:ascii="黑体" w:hAnsi="宋体" w:eastAsia="黑体"/>
        </w:rPr>
        <w:t>28．开标</w:t>
      </w:r>
    </w:p>
    <w:p w14:paraId="57553B22">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47411CF0">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1BCE63A">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AE171B3">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4EAD725B">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7F6CB3FF">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359EF435">
      <w:pPr>
        <w:rPr>
          <w:rFonts w:ascii="黑体" w:hAnsi="宋体" w:eastAsia="黑体"/>
          <w:color w:val="auto"/>
        </w:rPr>
      </w:pPr>
      <w:r>
        <w:rPr>
          <w:rFonts w:hint="eastAsia" w:ascii="黑体" w:hAnsi="宋体" w:eastAsia="黑体"/>
          <w:color w:val="auto"/>
        </w:rPr>
        <w:t>29．评审委员会组成</w:t>
      </w:r>
    </w:p>
    <w:p w14:paraId="7DC8D36B">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40C5EB4A">
      <w:pPr>
        <w:ind w:firstLine="470" w:firstLineChars="196"/>
        <w:rPr>
          <w:rFonts w:ascii="宋体" w:hAnsi="宋体" w:eastAsia="宋体"/>
        </w:rPr>
      </w:pPr>
      <w:r>
        <w:rPr>
          <w:rFonts w:hint="eastAsia" w:ascii="宋体" w:hAnsi="宋体" w:eastAsia="宋体"/>
        </w:rPr>
        <w:t>29.2评审定标应当遵循公平、公正、科学、择优的原则。</w:t>
      </w:r>
    </w:p>
    <w:p w14:paraId="25B26886">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714A2880">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1AB4D97C">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64A093DD">
      <w:pPr>
        <w:rPr>
          <w:rFonts w:ascii="黑体" w:hAnsi="宋体" w:eastAsia="黑体"/>
        </w:rPr>
      </w:pPr>
      <w:r>
        <w:rPr>
          <w:rFonts w:hint="eastAsia" w:ascii="黑体" w:hAnsi="宋体" w:eastAsia="黑体"/>
        </w:rPr>
        <w:t>30．向评审委员会提供的资料</w:t>
      </w:r>
    </w:p>
    <w:p w14:paraId="5A1C10E3">
      <w:pPr>
        <w:ind w:firstLine="470" w:firstLineChars="196"/>
        <w:rPr>
          <w:rFonts w:ascii="宋体" w:hAnsi="宋体" w:eastAsia="宋体"/>
        </w:rPr>
      </w:pPr>
      <w:r>
        <w:rPr>
          <w:rFonts w:hint="eastAsia" w:ascii="宋体" w:hAnsi="宋体" w:eastAsia="宋体"/>
        </w:rPr>
        <w:t>30.1公开发布的招标文件，包括图纸、服务清单、答疑文件等；</w:t>
      </w:r>
    </w:p>
    <w:p w14:paraId="1E329707">
      <w:pPr>
        <w:ind w:firstLine="470" w:firstLineChars="196"/>
        <w:rPr>
          <w:rFonts w:ascii="宋体" w:hAnsi="宋体" w:eastAsia="宋体"/>
        </w:rPr>
      </w:pPr>
      <w:r>
        <w:rPr>
          <w:rFonts w:hint="eastAsia" w:ascii="宋体" w:hAnsi="宋体" w:eastAsia="宋体"/>
        </w:rPr>
        <w:t>30.2其他评标必须的资料。</w:t>
      </w:r>
    </w:p>
    <w:p w14:paraId="04C8E86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4A6FDBD0">
      <w:pPr>
        <w:ind w:firstLine="470" w:firstLineChars="196"/>
        <w:rPr>
          <w:rFonts w:ascii="宋体" w:hAnsi="宋体" w:eastAsia="宋体"/>
        </w:rPr>
      </w:pPr>
      <w:r>
        <w:rPr>
          <w:rFonts w:hint="eastAsia" w:ascii="宋体" w:hAnsi="宋体" w:eastAsia="宋体"/>
        </w:rPr>
        <w:t>（1）招标的目的；</w:t>
      </w:r>
    </w:p>
    <w:p w14:paraId="6E076227">
      <w:pPr>
        <w:ind w:firstLine="470" w:firstLineChars="196"/>
        <w:rPr>
          <w:rFonts w:ascii="宋体" w:hAnsi="宋体" w:eastAsia="宋体"/>
        </w:rPr>
      </w:pPr>
      <w:r>
        <w:rPr>
          <w:rFonts w:hint="eastAsia" w:ascii="宋体" w:hAnsi="宋体" w:eastAsia="宋体"/>
        </w:rPr>
        <w:t>（2）招标项目需求的范围和性质；</w:t>
      </w:r>
    </w:p>
    <w:p w14:paraId="7279F9C4">
      <w:pPr>
        <w:ind w:firstLine="470" w:firstLineChars="196"/>
        <w:rPr>
          <w:rFonts w:ascii="宋体" w:hAnsi="宋体" w:eastAsia="宋体"/>
        </w:rPr>
      </w:pPr>
      <w:r>
        <w:rPr>
          <w:rFonts w:hint="eastAsia" w:ascii="宋体" w:hAnsi="宋体" w:eastAsia="宋体"/>
        </w:rPr>
        <w:t>（3）招标文件规定的投标人的资格、财政预算限额、商务条款；</w:t>
      </w:r>
    </w:p>
    <w:p w14:paraId="7138B2CB">
      <w:pPr>
        <w:ind w:firstLine="470" w:firstLineChars="196"/>
        <w:rPr>
          <w:rFonts w:ascii="宋体" w:hAnsi="宋体" w:eastAsia="宋体"/>
        </w:rPr>
      </w:pPr>
      <w:r>
        <w:rPr>
          <w:rFonts w:hint="eastAsia" w:ascii="宋体" w:hAnsi="宋体" w:eastAsia="宋体"/>
        </w:rPr>
        <w:t>（4）招标文件规定的评标程序、评标方法和评标因素；</w:t>
      </w:r>
    </w:p>
    <w:p w14:paraId="212EB5FF">
      <w:pPr>
        <w:ind w:firstLine="470" w:firstLineChars="196"/>
        <w:rPr>
          <w:rFonts w:ascii="宋体" w:hAnsi="宋体" w:eastAsia="宋体"/>
        </w:rPr>
      </w:pPr>
      <w:r>
        <w:rPr>
          <w:rFonts w:hint="eastAsia" w:ascii="宋体" w:hAnsi="宋体" w:eastAsia="宋体"/>
        </w:rPr>
        <w:t>（5）招标文件所列示的资格性审查表及符合性审查表。</w:t>
      </w:r>
    </w:p>
    <w:p w14:paraId="44204D01">
      <w:pPr>
        <w:rPr>
          <w:rFonts w:ascii="黑体" w:hAnsi="宋体" w:eastAsia="黑体"/>
        </w:rPr>
      </w:pPr>
      <w:r>
        <w:rPr>
          <w:rFonts w:hint="eastAsia" w:ascii="黑体" w:hAnsi="宋体" w:eastAsia="黑体"/>
        </w:rPr>
        <w:t>31．独立评审</w:t>
      </w:r>
    </w:p>
    <w:p w14:paraId="6A4A5528">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600025C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5E29EE58">
      <w:pPr>
        <w:rPr>
          <w:rFonts w:ascii="黑体" w:hAnsi="宋体" w:eastAsia="黑体"/>
        </w:rPr>
      </w:pPr>
      <w:r>
        <w:rPr>
          <w:rFonts w:hint="eastAsia" w:ascii="黑体" w:hAnsi="宋体" w:eastAsia="黑体"/>
        </w:rPr>
        <w:t>32．投标文件初审</w:t>
      </w:r>
    </w:p>
    <w:p w14:paraId="5E491D8F">
      <w:pPr>
        <w:ind w:firstLine="470" w:firstLineChars="196"/>
        <w:rPr>
          <w:rFonts w:ascii="宋体" w:hAnsi="宋体" w:eastAsia="宋体"/>
        </w:rPr>
      </w:pPr>
      <w:r>
        <w:rPr>
          <w:rFonts w:hint="eastAsia" w:ascii="宋体" w:hAnsi="宋体" w:eastAsia="宋体"/>
        </w:rPr>
        <w:t>32.1投标文件初审包括资格性审查和符合性审查。</w:t>
      </w:r>
    </w:p>
    <w:p w14:paraId="2A1A569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1A307952">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401E0F9">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51CC51F9">
      <w:pPr>
        <w:ind w:firstLine="470" w:firstLineChars="196"/>
        <w:rPr>
          <w:rFonts w:ascii="宋体" w:hAnsi="宋体" w:eastAsia="宋体"/>
          <w:bCs/>
        </w:rPr>
      </w:pPr>
      <w:r>
        <w:rPr>
          <w:rFonts w:hint="eastAsia" w:ascii="宋体" w:hAnsi="宋体" w:eastAsia="宋体"/>
          <w:bCs/>
        </w:rPr>
        <w:t>32.3 投标文件初审中关于供应商家数的计算:</w:t>
      </w:r>
    </w:p>
    <w:p w14:paraId="7CD3BB64">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BA7256E">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3BC9BF3">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19DF228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712A722B">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0A9AFCA5">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0DF73EF6">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5FECF0E6">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651662F3">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3316B728">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1277E65E">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22A4326B">
      <w:pPr>
        <w:ind w:firstLine="470" w:firstLineChars="196"/>
        <w:rPr>
          <w:rFonts w:ascii="宋体" w:hAnsi="宋体" w:eastAsia="宋体"/>
        </w:rPr>
      </w:pPr>
      <w:r>
        <w:rPr>
          <w:rFonts w:hint="eastAsia" w:ascii="宋体" w:hAnsi="宋体" w:eastAsia="宋体"/>
        </w:rPr>
        <w:t>32.4.8不同投标供应商的投标文件内容存在非正常一致；</w:t>
      </w:r>
    </w:p>
    <w:p w14:paraId="553A9A0E">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1D6DB33E">
      <w:pPr>
        <w:ind w:firstLine="470" w:firstLineChars="196"/>
        <w:rPr>
          <w:rFonts w:ascii="宋体" w:hAnsi="宋体" w:eastAsia="宋体"/>
        </w:rPr>
      </w:pPr>
      <w:r>
        <w:rPr>
          <w:rFonts w:hint="eastAsia" w:ascii="宋体" w:hAnsi="宋体" w:eastAsia="宋体"/>
        </w:rPr>
        <w:t>32.4.10主管部门依照法律、法规认定的其他情形。</w:t>
      </w:r>
    </w:p>
    <w:p w14:paraId="67C46F05">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61DD6FF3">
      <w:pPr>
        <w:rPr>
          <w:rFonts w:ascii="黑体" w:hAnsi="宋体" w:eastAsia="黑体"/>
        </w:rPr>
      </w:pPr>
      <w:r>
        <w:rPr>
          <w:rFonts w:hint="eastAsia" w:ascii="黑体" w:hAnsi="宋体" w:eastAsia="黑体"/>
        </w:rPr>
        <w:t>33．澄清有关问题</w:t>
      </w:r>
    </w:p>
    <w:p w14:paraId="5133FD35">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204ED49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42AA44FA">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55E0D149">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1FD76D7">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8E47831">
      <w:pPr>
        <w:rPr>
          <w:rFonts w:ascii="黑体" w:hAnsi="宋体" w:eastAsia="黑体"/>
        </w:rPr>
      </w:pPr>
      <w:bookmarkStart w:id="33" w:name="_Toc73517673"/>
      <w:bookmarkStart w:id="34" w:name="_Toc73521669"/>
      <w:bookmarkStart w:id="35" w:name="_Toc73518151"/>
      <w:bookmarkStart w:id="36" w:name="_Toc100052400"/>
      <w:bookmarkStart w:id="37" w:name="_Toc73521581"/>
      <w:r>
        <w:rPr>
          <w:rFonts w:hint="eastAsia" w:ascii="黑体" w:hAnsi="宋体" w:eastAsia="黑体"/>
        </w:rPr>
        <w:t>34．错误的修正</w:t>
      </w:r>
      <w:bookmarkEnd w:id="33"/>
      <w:bookmarkEnd w:id="34"/>
      <w:bookmarkEnd w:id="35"/>
      <w:bookmarkEnd w:id="36"/>
      <w:bookmarkEnd w:id="37"/>
    </w:p>
    <w:p w14:paraId="6FE673DC">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36B931A6">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62AD856A">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7F47BB78">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27BC5B86">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4C38BF3E">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D3FE10E">
      <w:pPr>
        <w:rPr>
          <w:rFonts w:ascii="黑体" w:hAnsi="宋体" w:eastAsia="黑体"/>
        </w:rPr>
      </w:pPr>
      <w:r>
        <w:rPr>
          <w:rFonts w:hint="eastAsia" w:ascii="黑体" w:hAnsi="宋体" w:eastAsia="黑体"/>
        </w:rPr>
        <w:t>35．投标文件的比较与评价</w:t>
      </w:r>
    </w:p>
    <w:p w14:paraId="041A4761">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BCE5C47">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0AC40DD7">
      <w:pPr>
        <w:rPr>
          <w:rFonts w:ascii="黑体" w:hAnsi="宋体" w:eastAsia="黑体"/>
        </w:rPr>
      </w:pPr>
      <w:r>
        <w:rPr>
          <w:rFonts w:hint="eastAsia" w:ascii="黑体" w:hAnsi="宋体" w:eastAsia="黑体"/>
        </w:rPr>
        <w:t>36. 实地考察或资料查验</w:t>
      </w:r>
    </w:p>
    <w:p w14:paraId="691C0CC1">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6F62564A">
      <w:pPr>
        <w:rPr>
          <w:rFonts w:ascii="黑体" w:hAnsi="宋体" w:eastAsia="黑体"/>
        </w:rPr>
      </w:pPr>
      <w:r>
        <w:rPr>
          <w:rFonts w:hint="eastAsia" w:ascii="黑体" w:hAnsi="宋体" w:eastAsia="黑体"/>
        </w:rPr>
        <w:t>37．评审方法</w:t>
      </w:r>
    </w:p>
    <w:p w14:paraId="32D9E5FB">
      <w:pPr>
        <w:ind w:firstLine="472" w:firstLineChars="196"/>
        <w:rPr>
          <w:rFonts w:ascii="宋体" w:hAnsi="宋体" w:eastAsia="宋体"/>
          <w:b/>
          <w:bCs/>
          <w:szCs w:val="21"/>
        </w:rPr>
      </w:pPr>
      <w:r>
        <w:rPr>
          <w:rFonts w:hint="eastAsia" w:ascii="宋体" w:hAnsi="宋体" w:eastAsia="宋体"/>
          <w:b/>
          <w:bCs/>
          <w:szCs w:val="21"/>
        </w:rPr>
        <w:t>37.1.1最低价法</w:t>
      </w:r>
    </w:p>
    <w:p w14:paraId="001F9339">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F636F09">
      <w:pPr>
        <w:ind w:firstLine="472" w:firstLineChars="196"/>
        <w:rPr>
          <w:rFonts w:ascii="宋体" w:hAnsi="宋体" w:eastAsia="宋体"/>
          <w:b/>
          <w:bCs/>
          <w:szCs w:val="21"/>
        </w:rPr>
      </w:pPr>
      <w:r>
        <w:rPr>
          <w:rFonts w:hint="eastAsia" w:ascii="宋体" w:hAnsi="宋体" w:eastAsia="宋体"/>
          <w:b/>
          <w:bCs/>
          <w:szCs w:val="21"/>
        </w:rPr>
        <w:t>37.1.2综合评分法</w:t>
      </w:r>
    </w:p>
    <w:p w14:paraId="423F6F6C">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0B221361">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45C3075C">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625E07EA">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399125B9">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765A30D">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23FF0C18">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690B1012">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08CFF00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49F6B28">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289C9BC7">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1C8601D0">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52C3B1D3">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BBA0D0">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479A1CE">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25520C14">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75F308D2">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4BCFD38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70790987">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5AA9BA1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3284CEEE">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562DEB33">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DF2A602">
      <w:pPr>
        <w:rPr>
          <w:rFonts w:ascii="黑体" w:hAnsi="宋体" w:eastAsia="黑体"/>
        </w:rPr>
      </w:pPr>
      <w:r>
        <w:rPr>
          <w:rFonts w:hint="eastAsia" w:ascii="黑体" w:hAnsi="宋体" w:eastAsia="黑体"/>
        </w:rPr>
        <w:t>39．编写评审报告</w:t>
      </w:r>
    </w:p>
    <w:p w14:paraId="6DE17568">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454567A">
      <w:pPr>
        <w:rPr>
          <w:rFonts w:ascii="黑体" w:hAnsi="宋体" w:eastAsia="黑体"/>
        </w:rPr>
      </w:pPr>
      <w:r>
        <w:rPr>
          <w:rFonts w:hint="eastAsia" w:ascii="黑体" w:hAnsi="宋体" w:eastAsia="黑体"/>
        </w:rPr>
        <w:t>40．中标公告</w:t>
      </w:r>
    </w:p>
    <w:p w14:paraId="0377E97E">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2F3A9B57">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3340BB4C">
      <w:pPr>
        <w:rPr>
          <w:rFonts w:ascii="黑体" w:hAnsi="宋体" w:eastAsia="黑体"/>
        </w:rPr>
      </w:pPr>
      <w:r>
        <w:rPr>
          <w:rFonts w:hint="eastAsia" w:ascii="黑体" w:hAnsi="宋体" w:eastAsia="黑体"/>
        </w:rPr>
        <w:t>41．中标通知书</w:t>
      </w:r>
    </w:p>
    <w:p w14:paraId="35FA3C05">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79826356">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486B5E60">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EC55FF1">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2F8874E2">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764218EC">
      <w:pPr>
        <w:rPr>
          <w:rFonts w:ascii="黑体" w:hAnsi="宋体" w:eastAsia="黑体"/>
        </w:rPr>
      </w:pPr>
      <w:r>
        <w:rPr>
          <w:rFonts w:hint="eastAsia" w:ascii="黑体" w:hAnsi="宋体" w:eastAsia="黑体"/>
        </w:rPr>
        <w:t>42．公开招标失败的处理</w:t>
      </w:r>
    </w:p>
    <w:p w14:paraId="7FDA9138">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337A177C">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0BD7778">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01A62E6E">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5B439B46">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27DC705D">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6CEC2980">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4E5F1E9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5F20F436">
      <w:pPr>
        <w:rPr>
          <w:rFonts w:ascii="黑体" w:hAnsi="宋体" w:eastAsia="黑体"/>
        </w:rPr>
      </w:pPr>
      <w:bookmarkStart w:id="45" w:name="_Toc73521586"/>
      <w:bookmarkStart w:id="46" w:name="_Toc73517679"/>
      <w:bookmarkStart w:id="47" w:name="_Toc100052408"/>
      <w:bookmarkStart w:id="48" w:name="_Toc73521674"/>
      <w:bookmarkStart w:id="49" w:name="_Toc73518157"/>
      <w:bookmarkStart w:id="50" w:name="_Hlk72439088"/>
      <w:r>
        <w:rPr>
          <w:rFonts w:hint="eastAsia" w:ascii="黑体" w:hAnsi="宋体" w:eastAsia="黑体"/>
        </w:rPr>
        <w:t>43．合同授予标准</w:t>
      </w:r>
      <w:bookmarkEnd w:id="45"/>
      <w:bookmarkEnd w:id="46"/>
      <w:bookmarkEnd w:id="47"/>
      <w:bookmarkEnd w:id="48"/>
      <w:bookmarkEnd w:id="49"/>
    </w:p>
    <w:p w14:paraId="36A13CAA">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689DC4E1">
      <w:pPr>
        <w:rPr>
          <w:rFonts w:ascii="黑体" w:hAnsi="宋体" w:eastAsia="黑体"/>
        </w:rPr>
      </w:pPr>
      <w:bookmarkStart w:id="51" w:name="_Toc73517680"/>
      <w:bookmarkStart w:id="52" w:name="_Toc73518158"/>
      <w:bookmarkStart w:id="53" w:name="_Toc73521675"/>
      <w:bookmarkStart w:id="54" w:name="_Toc73521587"/>
      <w:bookmarkStart w:id="55" w:name="_Toc100052409"/>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6E75D818">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C604B08">
      <w:pPr>
        <w:rPr>
          <w:rFonts w:ascii="黑体" w:hAnsi="宋体" w:eastAsia="黑体"/>
        </w:rPr>
      </w:pPr>
      <w:bookmarkStart w:id="56" w:name="_Toc73518160"/>
      <w:bookmarkStart w:id="57" w:name="_Toc73521677"/>
      <w:bookmarkStart w:id="58" w:name="_Toc73517682"/>
      <w:bookmarkStart w:id="59" w:name="_Toc100052410"/>
      <w:bookmarkStart w:id="60" w:name="_Toc73521589"/>
      <w:r>
        <w:rPr>
          <w:rFonts w:hint="eastAsia" w:ascii="黑体" w:hAnsi="宋体" w:eastAsia="黑体"/>
        </w:rPr>
        <w:t>45．合同的签订</w:t>
      </w:r>
      <w:bookmarkEnd w:id="56"/>
      <w:bookmarkEnd w:id="57"/>
      <w:bookmarkEnd w:id="58"/>
      <w:bookmarkEnd w:id="59"/>
      <w:bookmarkEnd w:id="60"/>
    </w:p>
    <w:p w14:paraId="5CE87CFA">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55667470">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1A36FE3B">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68C892B7">
      <w:pPr>
        <w:rPr>
          <w:rFonts w:ascii="黑体" w:hAnsi="宋体" w:eastAsia="黑体"/>
        </w:rPr>
      </w:pPr>
      <w:bookmarkStart w:id="61" w:name="_Toc73521678"/>
      <w:bookmarkStart w:id="62" w:name="_Toc73521590"/>
      <w:bookmarkStart w:id="63" w:name="_Toc73517683"/>
      <w:bookmarkStart w:id="64" w:name="_Toc73518161"/>
      <w:bookmarkStart w:id="65" w:name="_Toc100052411"/>
      <w:r>
        <w:rPr>
          <w:rFonts w:hint="eastAsia" w:ascii="黑体" w:hAnsi="宋体" w:eastAsia="黑体"/>
        </w:rPr>
        <w:t>46．履约担保</w:t>
      </w:r>
      <w:bookmarkEnd w:id="61"/>
      <w:bookmarkEnd w:id="62"/>
      <w:bookmarkEnd w:id="63"/>
      <w:bookmarkEnd w:id="64"/>
      <w:bookmarkEnd w:id="65"/>
    </w:p>
    <w:p w14:paraId="076B4C21">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58BF66D1">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3C213BF3">
      <w:pPr>
        <w:rPr>
          <w:rFonts w:ascii="黑体" w:hAnsi="宋体" w:eastAsia="黑体"/>
        </w:rPr>
      </w:pPr>
      <w:r>
        <w:rPr>
          <w:rFonts w:hint="eastAsia" w:ascii="黑体" w:hAnsi="宋体" w:eastAsia="黑体"/>
        </w:rPr>
        <w:t>47. 合同备案</w:t>
      </w:r>
    </w:p>
    <w:p w14:paraId="2E05DBFF">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6A1C38CE">
      <w:pPr>
        <w:rPr>
          <w:rFonts w:ascii="黑体" w:hAnsi="宋体" w:eastAsia="黑体"/>
        </w:rPr>
      </w:pPr>
      <w:r>
        <w:rPr>
          <w:rFonts w:hint="eastAsia" w:ascii="黑体" w:hAnsi="宋体" w:eastAsia="黑体"/>
        </w:rPr>
        <w:t>48. 合同变更</w:t>
      </w:r>
    </w:p>
    <w:p w14:paraId="55A024B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0D573261">
      <w:pPr>
        <w:rPr>
          <w:rFonts w:ascii="黑体" w:hAnsi="宋体" w:eastAsia="黑体"/>
        </w:rPr>
      </w:pPr>
      <w:r>
        <w:rPr>
          <w:rFonts w:hint="eastAsia" w:ascii="黑体" w:hAnsi="宋体" w:eastAsia="黑体"/>
        </w:rPr>
        <w:t>49. 项目验收</w:t>
      </w:r>
    </w:p>
    <w:p w14:paraId="6355D834">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0DE63C20">
      <w:pPr>
        <w:rPr>
          <w:rFonts w:ascii="黑体" w:hAnsi="宋体" w:eastAsia="黑体"/>
        </w:rPr>
      </w:pPr>
      <w:r>
        <w:rPr>
          <w:rFonts w:hint="eastAsia" w:ascii="黑体" w:hAnsi="宋体" w:eastAsia="黑体"/>
        </w:rPr>
        <w:t>50. 宣传</w:t>
      </w:r>
    </w:p>
    <w:p w14:paraId="7B9D5EFA">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5AB882BC">
      <w:pPr>
        <w:ind w:left="240" w:leftChars="100" w:firstLine="470" w:firstLineChars="196"/>
        <w:rPr>
          <w:rFonts w:ascii="宋体" w:hAnsi="宋体" w:eastAsia="宋体"/>
        </w:rPr>
      </w:pPr>
      <w:r>
        <w:rPr>
          <w:rFonts w:ascii="宋体" w:hAnsi="宋体" w:eastAsia="宋体"/>
        </w:rPr>
        <w:t>a.名片、宣传册、广告标语等；</w:t>
      </w:r>
    </w:p>
    <w:p w14:paraId="28FF2EE2">
      <w:pPr>
        <w:ind w:left="240" w:leftChars="100" w:firstLine="470" w:firstLineChars="196"/>
        <w:rPr>
          <w:rFonts w:ascii="宋体" w:hAnsi="宋体" w:eastAsia="宋体"/>
        </w:rPr>
      </w:pPr>
      <w:r>
        <w:rPr>
          <w:rFonts w:ascii="宋体" w:hAnsi="宋体" w:eastAsia="宋体"/>
        </w:rPr>
        <w:t>b.案例介绍、推广等；</w:t>
      </w:r>
    </w:p>
    <w:p w14:paraId="20CC67FA">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7DD5EE27">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39EE8625">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5DC6723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0FBD354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4E31398A">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46AC7E6F">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3FA70348">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2FA1FC39">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5F39194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40A6561">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39C8F9DD">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45FB4A28">
      <w:pPr>
        <w:ind w:firstLine="480" w:firstLineChars="200"/>
        <w:rPr>
          <w:rFonts w:ascii="宋体" w:hAnsi="宋体" w:eastAsia="宋体"/>
          <w:szCs w:val="21"/>
        </w:rPr>
      </w:pPr>
      <w:r>
        <w:rPr>
          <w:rFonts w:hint="eastAsia" w:ascii="宋体" w:hAnsi="宋体" w:eastAsia="宋体"/>
          <w:szCs w:val="21"/>
        </w:rPr>
        <w:t>（2）质疑项目的名称、编号；</w:t>
      </w:r>
    </w:p>
    <w:p w14:paraId="2A1D6017">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047186FA">
      <w:pPr>
        <w:ind w:firstLine="480" w:firstLineChars="200"/>
        <w:rPr>
          <w:rFonts w:ascii="宋体" w:hAnsi="宋体" w:eastAsia="宋体"/>
          <w:szCs w:val="21"/>
        </w:rPr>
      </w:pPr>
      <w:r>
        <w:rPr>
          <w:rFonts w:hint="eastAsia" w:ascii="宋体" w:hAnsi="宋体" w:eastAsia="宋体"/>
          <w:szCs w:val="21"/>
        </w:rPr>
        <w:t>（4）因质疑事项而受损害的权益；</w:t>
      </w:r>
    </w:p>
    <w:p w14:paraId="6B4A35FA">
      <w:pPr>
        <w:ind w:firstLine="480" w:firstLineChars="200"/>
        <w:rPr>
          <w:rFonts w:ascii="宋体" w:hAnsi="宋体" w:eastAsia="宋体"/>
          <w:szCs w:val="21"/>
        </w:rPr>
      </w:pPr>
      <w:r>
        <w:rPr>
          <w:rFonts w:hint="eastAsia" w:ascii="宋体" w:hAnsi="宋体" w:eastAsia="宋体"/>
          <w:szCs w:val="21"/>
        </w:rPr>
        <w:t>（5）事实依据；</w:t>
      </w:r>
    </w:p>
    <w:p w14:paraId="4481CA31">
      <w:pPr>
        <w:ind w:firstLine="480" w:firstLineChars="200"/>
        <w:rPr>
          <w:rFonts w:ascii="宋体" w:hAnsi="宋体" w:eastAsia="宋体"/>
          <w:szCs w:val="21"/>
        </w:rPr>
      </w:pPr>
      <w:r>
        <w:rPr>
          <w:rFonts w:hint="eastAsia" w:ascii="宋体" w:hAnsi="宋体" w:eastAsia="宋体"/>
          <w:szCs w:val="21"/>
        </w:rPr>
        <w:t>（6）必要的法律依据；</w:t>
      </w:r>
    </w:p>
    <w:p w14:paraId="22B073B9">
      <w:pPr>
        <w:ind w:firstLine="480" w:firstLineChars="200"/>
        <w:rPr>
          <w:rFonts w:ascii="宋体" w:hAnsi="宋体" w:eastAsia="宋体"/>
          <w:szCs w:val="21"/>
        </w:rPr>
      </w:pPr>
      <w:r>
        <w:rPr>
          <w:rFonts w:hint="eastAsia" w:ascii="宋体" w:hAnsi="宋体" w:eastAsia="宋体"/>
          <w:szCs w:val="21"/>
        </w:rPr>
        <w:t>（7）提出质疑的日期。</w:t>
      </w:r>
    </w:p>
    <w:p w14:paraId="1CCD29E2">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797F6517">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44344C3B">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D1C86CA">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A61D0A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788FD130">
      <w:pPr>
        <w:ind w:firstLine="482" w:firstLineChars="200"/>
        <w:rPr>
          <w:rFonts w:ascii="宋体" w:hAnsi="宋体" w:eastAsia="宋体"/>
          <w:b/>
          <w:bCs/>
          <w:szCs w:val="21"/>
        </w:rPr>
      </w:pPr>
      <w:r>
        <w:rPr>
          <w:rFonts w:hint="eastAsia" w:ascii="宋体" w:hAnsi="宋体" w:eastAsia="宋体"/>
          <w:b/>
          <w:bCs/>
          <w:szCs w:val="21"/>
          <w:lang w:eastAsia="zh-CN"/>
        </w:rPr>
        <w:t>详见采购文件</w:t>
      </w:r>
      <w:r>
        <w:rPr>
          <w:rFonts w:hint="eastAsia" w:ascii="宋体" w:hAnsi="宋体" w:eastAsia="宋体"/>
          <w:b/>
          <w:bCs/>
          <w:szCs w:val="21"/>
        </w:rPr>
        <w:t>。</w:t>
      </w:r>
    </w:p>
    <w:p w14:paraId="3914937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587A1FCE">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326299B2">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2AD06DB6">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2EB11BF5">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51D1284B">
      <w:pPr>
        <w:ind w:firstLine="480" w:firstLineChars="200"/>
        <w:rPr>
          <w:rFonts w:ascii="宋体" w:hAnsi="宋体" w:eastAsia="宋体"/>
          <w:szCs w:val="21"/>
        </w:rPr>
      </w:pPr>
      <w:r>
        <w:rPr>
          <w:rFonts w:hint="eastAsia" w:ascii="宋体" w:hAnsi="宋体" w:eastAsia="宋体"/>
          <w:szCs w:val="21"/>
        </w:rPr>
        <w:t>（1）质疑主体不满足要求的；</w:t>
      </w:r>
    </w:p>
    <w:p w14:paraId="432F207F">
      <w:pPr>
        <w:ind w:firstLine="480" w:firstLineChars="200"/>
        <w:rPr>
          <w:rFonts w:ascii="宋体" w:hAnsi="宋体" w:eastAsia="宋体"/>
          <w:szCs w:val="21"/>
        </w:rPr>
      </w:pPr>
      <w:r>
        <w:rPr>
          <w:rFonts w:hint="eastAsia" w:ascii="宋体" w:hAnsi="宋体" w:eastAsia="宋体"/>
          <w:szCs w:val="21"/>
        </w:rPr>
        <w:t>（2）供应商自身权益未受到损害的；</w:t>
      </w:r>
    </w:p>
    <w:p w14:paraId="60884B7C">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01FEE676">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D0ECD80">
      <w:pPr>
        <w:ind w:firstLine="480" w:firstLineChars="200"/>
        <w:rPr>
          <w:rFonts w:ascii="宋体" w:hAnsi="宋体" w:eastAsia="宋体"/>
          <w:szCs w:val="21"/>
        </w:rPr>
      </w:pPr>
      <w:r>
        <w:rPr>
          <w:rFonts w:hint="eastAsia" w:ascii="宋体" w:hAnsi="宋体" w:eastAsia="宋体"/>
          <w:szCs w:val="21"/>
        </w:rPr>
        <w:t>（5）其他不符合受理条件情形的。</w:t>
      </w:r>
    </w:p>
    <w:p w14:paraId="476C66E9">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1B77973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1F8B0007">
      <w:pPr>
        <w:rPr>
          <w:rFonts w:ascii="宋体" w:hAnsi="宋体" w:eastAsia="宋体"/>
          <w:szCs w:val="21"/>
        </w:rPr>
      </w:pPr>
      <w:r>
        <w:rPr>
          <w:rFonts w:hint="eastAsia" w:ascii="宋体" w:hAnsi="宋体" w:eastAsia="宋体"/>
          <w:szCs w:val="21"/>
        </w:rPr>
        <w:t xml:space="preserve">    自收文之日起七个工作日内。</w:t>
      </w:r>
    </w:p>
    <w:p w14:paraId="787E7D6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686098C0">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24FEA043">
      <w:pPr>
        <w:rPr>
          <w:rFonts w:ascii="黑体" w:hAnsi="宋体" w:eastAsia="黑体"/>
        </w:rPr>
      </w:pPr>
      <w:r>
        <w:rPr>
          <w:rFonts w:hint="eastAsia" w:ascii="黑体" w:hAnsi="宋体" w:eastAsia="黑体"/>
        </w:rPr>
        <w:t>53. 质疑后续处理</w:t>
      </w:r>
    </w:p>
    <w:p w14:paraId="73CDF39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124C207D">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DC4BBBB">
      <w:pPr>
        <w:jc w:val="center"/>
        <w:rPr>
          <w:rFonts w:eastAsia="宋体"/>
        </w:rPr>
      </w:pPr>
      <w:r>
        <w:rPr>
          <w:rFonts w:eastAsia="宋体"/>
        </w:rPr>
        <w:t>---- END ----</w:t>
      </w:r>
      <w:bookmarkEnd w:id="66"/>
    </w:p>
    <w:p w14:paraId="74F930F4">
      <w:pPr>
        <w:rPr>
          <w:rFonts w:ascii="宋体" w:hAnsi="宋体" w:eastAsia="黑体"/>
          <w:b/>
          <w:bCs/>
          <w:color w:val="0000FF"/>
          <w:kern w:val="44"/>
          <w:sz w:val="36"/>
          <w:szCs w:val="44"/>
        </w:rPr>
      </w:pPr>
    </w:p>
    <w:p w14:paraId="39C51945"/>
    <w:p w14:paraId="4317D0AC"/>
    <w:sectPr>
      <w:headerReference r:id="rId9" w:type="default"/>
      <w:footerReference r:id="rId10"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510F">
    <w:pPr>
      <w:pStyle w:val="13"/>
      <w:ind w:right="360" w:firstLine="360"/>
      <w:jc w:val="right"/>
      <w:rPr>
        <w:rFonts w:hint="eastAsia"/>
      </w:rPr>
    </w:pPr>
    <w:r>
      <w:rPr>
        <w:sz w:val="18"/>
      </w:rPr>
      <w:pict>
        <v:shape id="文本框 4" o:spid="_x0000_s410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5B95BA4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44D3">
    <w:pPr>
      <w:pStyle w:val="13"/>
      <w:rPr>
        <w:rStyle w:val="22"/>
      </w:rPr>
    </w:pPr>
    <w:r>
      <w:rPr>
        <w:sz w:val="18"/>
      </w:rPr>
      <w:pict>
        <v:shape id="文本框 5" o:spid="_x0000_s410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73561B7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2B4AF4B3">
    <w:pPr>
      <w:pStyle w:val="13"/>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082E">
    <w:pPr>
      <w:pStyle w:val="13"/>
      <w:ind w:right="360" w:firstLine="360"/>
      <w:jc w:val="right"/>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55C644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C3B8">
    <w:pPr>
      <w:pStyle w:val="13"/>
      <w:rPr>
        <w:rStyle w:val="2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6F36E6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7E2219E1">
    <w:pPr>
      <w:pStyle w:val="13"/>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A334">
    <w:pPr>
      <w:pStyle w:val="13"/>
      <w:ind w:right="360" w:firstLine="360"/>
      <w:jc w:val="right"/>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6E52F1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1172">
    <w:pPr>
      <w:pStyle w:val="13"/>
    </w:pPr>
    <w:r>
      <w:pict>
        <v:shape id="文本框 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63190AE">
                <w:pPr>
                  <w:pStyle w:val="13"/>
                </w:pPr>
                <w:r>
                  <w:fldChar w:fldCharType="begin"/>
                </w:r>
                <w:r>
                  <w:instrText xml:space="preserve"> PAGE  \* MERGEFORMAT </w:instrText>
                </w:r>
                <w:r>
                  <w:fldChar w:fldCharType="separate"/>
                </w:r>
                <w:r>
                  <w:t>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B482">
    <w:pPr>
      <w:pStyle w:val="13"/>
      <w:rPr>
        <w:rFonts w:hint="eastAsia"/>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3AEC107">
                <w:pPr>
                  <w:pStyle w:val="13"/>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DE22">
    <w:pPr>
      <w:pStyle w:val="15"/>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C80C5B"/>
    <w:multiLevelType w:val="singleLevel"/>
    <w:tmpl w:val="0BC80C5B"/>
    <w:lvl w:ilvl="0" w:tentative="0">
      <w:start w:val="4"/>
      <w:numFmt w:val="chineseCounting"/>
      <w:suff w:val="nothing"/>
      <w:lvlText w:val="%1、"/>
      <w:lvlJc w:val="left"/>
      <w:rPr>
        <w:rFonts w:hint="eastAsia"/>
      </w:r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F162E50"/>
    <w:multiLevelType w:val="singleLevel"/>
    <w:tmpl w:val="7F162E50"/>
    <w:lvl w:ilvl="0" w:tentative="0">
      <w:start w:val="1"/>
      <w:numFmt w:val="decimal"/>
      <w:suff w:val="nothing"/>
      <w:lvlText w:val="%1、"/>
      <w:lvlJc w:val="left"/>
    </w:lvl>
  </w:abstractNum>
  <w:num w:numId="1">
    <w:abstractNumId w:val="8"/>
  </w:num>
  <w:num w:numId="2">
    <w:abstractNumId w:val="7"/>
  </w:num>
  <w:num w:numId="3">
    <w:abstractNumId w:val="9"/>
  </w:num>
  <w:num w:numId="4">
    <w:abstractNumId w:val="6"/>
  </w:num>
  <w:num w:numId="5">
    <w:abstractNumId w:val="1"/>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QzZDJkMTcwMGI3ODk5Y2RkZTJmNjEzOTc4ZDYzNmQifQ=="/>
  </w:docVars>
  <w:rsids>
    <w:rsidRoot w:val="00000000"/>
    <w:rsid w:val="00706E70"/>
    <w:rsid w:val="00B50F6D"/>
    <w:rsid w:val="00B63402"/>
    <w:rsid w:val="00C75AB3"/>
    <w:rsid w:val="01D50540"/>
    <w:rsid w:val="01F675D4"/>
    <w:rsid w:val="02194A67"/>
    <w:rsid w:val="028616E1"/>
    <w:rsid w:val="030750A8"/>
    <w:rsid w:val="038251E4"/>
    <w:rsid w:val="041167A0"/>
    <w:rsid w:val="04A15E29"/>
    <w:rsid w:val="04AE174B"/>
    <w:rsid w:val="04CB5735"/>
    <w:rsid w:val="051B4E0A"/>
    <w:rsid w:val="05305D13"/>
    <w:rsid w:val="062F16E4"/>
    <w:rsid w:val="064E24D1"/>
    <w:rsid w:val="06552769"/>
    <w:rsid w:val="06796EB7"/>
    <w:rsid w:val="06B4789B"/>
    <w:rsid w:val="07172AC5"/>
    <w:rsid w:val="07686190"/>
    <w:rsid w:val="07E22A0A"/>
    <w:rsid w:val="08801AC4"/>
    <w:rsid w:val="0889017A"/>
    <w:rsid w:val="09CC2792"/>
    <w:rsid w:val="0A21662D"/>
    <w:rsid w:val="0AA875CD"/>
    <w:rsid w:val="0ABC6AE6"/>
    <w:rsid w:val="0AEF3F7D"/>
    <w:rsid w:val="0B800F13"/>
    <w:rsid w:val="0BD8443A"/>
    <w:rsid w:val="0C675E86"/>
    <w:rsid w:val="0D1F0DE7"/>
    <w:rsid w:val="0D3A744A"/>
    <w:rsid w:val="0D730174"/>
    <w:rsid w:val="0DF57054"/>
    <w:rsid w:val="0E511189"/>
    <w:rsid w:val="0E9A1C5B"/>
    <w:rsid w:val="0EEB43BB"/>
    <w:rsid w:val="0F1038DB"/>
    <w:rsid w:val="0F255064"/>
    <w:rsid w:val="0FD33EF7"/>
    <w:rsid w:val="10425CC2"/>
    <w:rsid w:val="10666311"/>
    <w:rsid w:val="1192589F"/>
    <w:rsid w:val="119C4A9A"/>
    <w:rsid w:val="12545C6B"/>
    <w:rsid w:val="12A213A1"/>
    <w:rsid w:val="139B589E"/>
    <w:rsid w:val="1459306E"/>
    <w:rsid w:val="157561D4"/>
    <w:rsid w:val="161336C9"/>
    <w:rsid w:val="16C77479"/>
    <w:rsid w:val="16CE79D0"/>
    <w:rsid w:val="170C3143"/>
    <w:rsid w:val="17342A38"/>
    <w:rsid w:val="17AA1C54"/>
    <w:rsid w:val="17CA22F9"/>
    <w:rsid w:val="18AB0BAE"/>
    <w:rsid w:val="18EB58CD"/>
    <w:rsid w:val="19494D99"/>
    <w:rsid w:val="19594CC1"/>
    <w:rsid w:val="19F46573"/>
    <w:rsid w:val="1A731EBA"/>
    <w:rsid w:val="1A740C56"/>
    <w:rsid w:val="1AEE53F8"/>
    <w:rsid w:val="1B0A5CD0"/>
    <w:rsid w:val="1B14178B"/>
    <w:rsid w:val="1BB03ACD"/>
    <w:rsid w:val="1BBF1083"/>
    <w:rsid w:val="1BC6570B"/>
    <w:rsid w:val="1BE13527"/>
    <w:rsid w:val="1C413FB1"/>
    <w:rsid w:val="1CF5533A"/>
    <w:rsid w:val="1EA26DA7"/>
    <w:rsid w:val="1F126F1D"/>
    <w:rsid w:val="1F1360AF"/>
    <w:rsid w:val="1F8D54FC"/>
    <w:rsid w:val="1FD7365B"/>
    <w:rsid w:val="20513484"/>
    <w:rsid w:val="20596F74"/>
    <w:rsid w:val="21C4062D"/>
    <w:rsid w:val="21E611DE"/>
    <w:rsid w:val="224220C0"/>
    <w:rsid w:val="22E605A9"/>
    <w:rsid w:val="24F700FC"/>
    <w:rsid w:val="256646C4"/>
    <w:rsid w:val="258E40CB"/>
    <w:rsid w:val="25AF0B4D"/>
    <w:rsid w:val="267A507C"/>
    <w:rsid w:val="278A541F"/>
    <w:rsid w:val="288F1671"/>
    <w:rsid w:val="28E16CE0"/>
    <w:rsid w:val="296C066D"/>
    <w:rsid w:val="2A4F66B0"/>
    <w:rsid w:val="2A5155A0"/>
    <w:rsid w:val="2A546D3D"/>
    <w:rsid w:val="2AF754D0"/>
    <w:rsid w:val="2B5C1E1D"/>
    <w:rsid w:val="2B803D16"/>
    <w:rsid w:val="2BA0389E"/>
    <w:rsid w:val="2C366F69"/>
    <w:rsid w:val="2C816A44"/>
    <w:rsid w:val="2CE70D80"/>
    <w:rsid w:val="2D03704E"/>
    <w:rsid w:val="2D453650"/>
    <w:rsid w:val="2D847558"/>
    <w:rsid w:val="2DB373C0"/>
    <w:rsid w:val="2E232C4C"/>
    <w:rsid w:val="2E6F5D78"/>
    <w:rsid w:val="2EFA653D"/>
    <w:rsid w:val="2F54082D"/>
    <w:rsid w:val="308B7B00"/>
    <w:rsid w:val="309D762D"/>
    <w:rsid w:val="30B47074"/>
    <w:rsid w:val="30C932CB"/>
    <w:rsid w:val="311C3541"/>
    <w:rsid w:val="3137687A"/>
    <w:rsid w:val="32265D43"/>
    <w:rsid w:val="323C629C"/>
    <w:rsid w:val="32C060FB"/>
    <w:rsid w:val="333B6030"/>
    <w:rsid w:val="33524AF4"/>
    <w:rsid w:val="3366283E"/>
    <w:rsid w:val="337C7542"/>
    <w:rsid w:val="34D1734B"/>
    <w:rsid w:val="35143E54"/>
    <w:rsid w:val="358E30D3"/>
    <w:rsid w:val="36A73E8D"/>
    <w:rsid w:val="37204E24"/>
    <w:rsid w:val="372A1525"/>
    <w:rsid w:val="37631054"/>
    <w:rsid w:val="37BF70C0"/>
    <w:rsid w:val="38DA1714"/>
    <w:rsid w:val="394B30B6"/>
    <w:rsid w:val="3B01799A"/>
    <w:rsid w:val="3B747AD5"/>
    <w:rsid w:val="3C795F8F"/>
    <w:rsid w:val="3CB971DE"/>
    <w:rsid w:val="3D224849"/>
    <w:rsid w:val="3D863DAC"/>
    <w:rsid w:val="3D9E261B"/>
    <w:rsid w:val="3DCE79EC"/>
    <w:rsid w:val="3E457CCA"/>
    <w:rsid w:val="3E9A489A"/>
    <w:rsid w:val="3EF93097"/>
    <w:rsid w:val="3FBA7223"/>
    <w:rsid w:val="403C7B9C"/>
    <w:rsid w:val="40831298"/>
    <w:rsid w:val="40A317DF"/>
    <w:rsid w:val="40FD78DA"/>
    <w:rsid w:val="41C7263B"/>
    <w:rsid w:val="429750D7"/>
    <w:rsid w:val="42F25C9A"/>
    <w:rsid w:val="43951802"/>
    <w:rsid w:val="43FF0431"/>
    <w:rsid w:val="441F4958"/>
    <w:rsid w:val="4422077D"/>
    <w:rsid w:val="444E403F"/>
    <w:rsid w:val="459310B3"/>
    <w:rsid w:val="48041F58"/>
    <w:rsid w:val="49A322FA"/>
    <w:rsid w:val="4A29520E"/>
    <w:rsid w:val="4B2D0A8B"/>
    <w:rsid w:val="4B8E7058"/>
    <w:rsid w:val="4BEC2AF5"/>
    <w:rsid w:val="4D2C2FDF"/>
    <w:rsid w:val="4D6B7D2D"/>
    <w:rsid w:val="4DF43159"/>
    <w:rsid w:val="4EB42E91"/>
    <w:rsid w:val="4ED24C7F"/>
    <w:rsid w:val="4F19287C"/>
    <w:rsid w:val="4F501050"/>
    <w:rsid w:val="5043767F"/>
    <w:rsid w:val="50666AAF"/>
    <w:rsid w:val="50EB470D"/>
    <w:rsid w:val="51680854"/>
    <w:rsid w:val="51B44C64"/>
    <w:rsid w:val="51F0678B"/>
    <w:rsid w:val="52222C20"/>
    <w:rsid w:val="524A7C1A"/>
    <w:rsid w:val="526410AB"/>
    <w:rsid w:val="52EA38FE"/>
    <w:rsid w:val="53367546"/>
    <w:rsid w:val="546B5413"/>
    <w:rsid w:val="55A933BA"/>
    <w:rsid w:val="55CE48BA"/>
    <w:rsid w:val="565B127B"/>
    <w:rsid w:val="56606BE9"/>
    <w:rsid w:val="56A70E94"/>
    <w:rsid w:val="56AC329E"/>
    <w:rsid w:val="56EB5A6D"/>
    <w:rsid w:val="57B8283C"/>
    <w:rsid w:val="589C4418"/>
    <w:rsid w:val="599E5466"/>
    <w:rsid w:val="59C818E0"/>
    <w:rsid w:val="59D2767F"/>
    <w:rsid w:val="5B005FB6"/>
    <w:rsid w:val="5B466A7D"/>
    <w:rsid w:val="5B4E180B"/>
    <w:rsid w:val="5B533795"/>
    <w:rsid w:val="5C317BC6"/>
    <w:rsid w:val="5C5A72CB"/>
    <w:rsid w:val="5C707BAC"/>
    <w:rsid w:val="5C911386"/>
    <w:rsid w:val="5DE1267B"/>
    <w:rsid w:val="5E283577"/>
    <w:rsid w:val="5E62468B"/>
    <w:rsid w:val="5E722706"/>
    <w:rsid w:val="5EFE6F1B"/>
    <w:rsid w:val="5F545379"/>
    <w:rsid w:val="5F6D4019"/>
    <w:rsid w:val="5F794E6B"/>
    <w:rsid w:val="6043490F"/>
    <w:rsid w:val="604E7BD7"/>
    <w:rsid w:val="610B0018"/>
    <w:rsid w:val="61C72196"/>
    <w:rsid w:val="62003A97"/>
    <w:rsid w:val="62210B08"/>
    <w:rsid w:val="634940F0"/>
    <w:rsid w:val="63BE0BF0"/>
    <w:rsid w:val="643D1580"/>
    <w:rsid w:val="643E619F"/>
    <w:rsid w:val="64763454"/>
    <w:rsid w:val="64CD0C92"/>
    <w:rsid w:val="65173D2C"/>
    <w:rsid w:val="652B4692"/>
    <w:rsid w:val="653B3E1C"/>
    <w:rsid w:val="657A2A1F"/>
    <w:rsid w:val="6594282D"/>
    <w:rsid w:val="659922CD"/>
    <w:rsid w:val="6615747B"/>
    <w:rsid w:val="66A46A20"/>
    <w:rsid w:val="66EA4DB3"/>
    <w:rsid w:val="67283F04"/>
    <w:rsid w:val="673F14F0"/>
    <w:rsid w:val="677A03A2"/>
    <w:rsid w:val="677F7E04"/>
    <w:rsid w:val="68653FE4"/>
    <w:rsid w:val="68A76B92"/>
    <w:rsid w:val="68DC1286"/>
    <w:rsid w:val="69A725C4"/>
    <w:rsid w:val="6A032432"/>
    <w:rsid w:val="6A0C7756"/>
    <w:rsid w:val="6AA16C7F"/>
    <w:rsid w:val="6AC231BE"/>
    <w:rsid w:val="6BF33AEB"/>
    <w:rsid w:val="6BF502A5"/>
    <w:rsid w:val="6E197A1C"/>
    <w:rsid w:val="6E1E6425"/>
    <w:rsid w:val="6F421E56"/>
    <w:rsid w:val="6F55274A"/>
    <w:rsid w:val="7014409C"/>
    <w:rsid w:val="705F4544"/>
    <w:rsid w:val="70633668"/>
    <w:rsid w:val="706C7AA2"/>
    <w:rsid w:val="707873B4"/>
    <w:rsid w:val="708B1138"/>
    <w:rsid w:val="709E5C3E"/>
    <w:rsid w:val="718F4CCE"/>
    <w:rsid w:val="720A7EAD"/>
    <w:rsid w:val="72476B05"/>
    <w:rsid w:val="74421070"/>
    <w:rsid w:val="7464773E"/>
    <w:rsid w:val="74A65F0A"/>
    <w:rsid w:val="74EE29CE"/>
    <w:rsid w:val="74F51ED1"/>
    <w:rsid w:val="752776A3"/>
    <w:rsid w:val="762C4BB0"/>
    <w:rsid w:val="76B87EA5"/>
    <w:rsid w:val="76E22EC3"/>
    <w:rsid w:val="773A3E9D"/>
    <w:rsid w:val="779C18C8"/>
    <w:rsid w:val="781669EC"/>
    <w:rsid w:val="78503C95"/>
    <w:rsid w:val="78970267"/>
    <w:rsid w:val="78C60CFB"/>
    <w:rsid w:val="79D35B29"/>
    <w:rsid w:val="7A551BD0"/>
    <w:rsid w:val="7AC54225"/>
    <w:rsid w:val="7CBF6D37"/>
    <w:rsid w:val="7DAC456F"/>
    <w:rsid w:val="7DD131BD"/>
    <w:rsid w:val="7E24403B"/>
    <w:rsid w:val="7E51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9"/>
    <w:qFormat/>
    <w:uiPriority w:val="0"/>
    <w:pPr>
      <w:tabs>
        <w:tab w:val="left" w:pos="567"/>
      </w:tabs>
      <w:spacing w:before="120" w:line="22" w:lineRule="atLeast"/>
    </w:pPr>
    <w:rPr>
      <w:rFonts w:ascii="宋体" w:hAnsi="宋体"/>
      <w:sz w:val="24"/>
    </w:rPr>
  </w:style>
  <w:style w:type="paragraph" w:styleId="9">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ind w:left="100" w:leftChars="2500"/>
    </w:pPr>
    <w:rPr>
      <w:rFonts w:hint="eastAsia"/>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qFormat/>
    <w:uiPriority w:val="99"/>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next w:val="8"/>
    <w:qFormat/>
    <w:uiPriority w:val="99"/>
    <w:pPr>
      <w:snapToGrid w:val="0"/>
      <w:jc w:val="left"/>
    </w:pPr>
    <w:rPr>
      <w:sz w:val="18"/>
    </w:rPr>
  </w:style>
  <w:style w:type="paragraph" w:styleId="17">
    <w:name w:val="Body Text 2"/>
    <w:basedOn w:val="1"/>
    <w:qFormat/>
    <w:uiPriority w:val="0"/>
    <w:pPr>
      <w:spacing w:after="120" w:line="480" w:lineRule="auto"/>
    </w:pPr>
    <w:rPr>
      <w:rFonts w:ascii="Arial" w:hAnsi="Arial"/>
      <w:sz w:val="24"/>
    </w:rPr>
  </w:style>
  <w:style w:type="paragraph" w:styleId="18">
    <w:name w:val="Normal (Web)"/>
    <w:basedOn w:val="1"/>
    <w:next w:val="15"/>
    <w:qFormat/>
    <w:uiPriority w:val="99"/>
    <w:pPr>
      <w:widowControl/>
      <w:spacing w:before="100" w:beforeAutospacing="1" w:afterAutospacing="1"/>
      <w:jc w:val="left"/>
    </w:pPr>
    <w:rPr>
      <w:rFonts w:ascii="宋体" w:hAnsi="宋体"/>
      <w:sz w:val="24"/>
      <w:szCs w:val="24"/>
    </w:rPr>
  </w:style>
  <w:style w:type="paragraph" w:styleId="19">
    <w:name w:val="Body Text First Indent 2"/>
    <w:basedOn w:val="10"/>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jc w:val="left"/>
      <w:textAlignment w:val="baseline"/>
    </w:pPr>
    <w:rPr>
      <w:rFonts w:ascii="宋体" w:hAnsi="宋体"/>
      <w:kern w:val="0"/>
      <w:sz w:val="24"/>
    </w:rPr>
  </w:style>
  <w:style w:type="paragraph" w:customStyle="1" w:styleId="54">
    <w:name w:val="EnvelopeReturn"/>
    <w:basedOn w:val="1"/>
    <w:qFormat/>
    <w:uiPriority w:val="0"/>
    <w:pPr>
      <w:snapToGrid w:val="0"/>
      <w:textAlignment w:val="baseline"/>
    </w:pPr>
    <w:rPr>
      <w:rFonts w:ascii="Arial" w:hAnsi="Arial"/>
    </w:rPr>
  </w:style>
  <w:style w:type="paragraph" w:styleId="55">
    <w:name w:val="List Paragraph"/>
    <w:basedOn w:val="1"/>
    <w:unhideWhenUsed/>
    <w:qFormat/>
    <w:uiPriority w:val="99"/>
    <w:pPr>
      <w:ind w:firstLine="420"/>
    </w:pPr>
  </w:style>
  <w:style w:type="character" w:customStyle="1" w:styleId="56">
    <w:name w:val="font261"/>
    <w:basedOn w:val="21"/>
    <w:qFormat/>
    <w:uiPriority w:val="0"/>
    <w:rPr>
      <w:rFonts w:hint="eastAsia" w:ascii="宋体" w:hAnsi="宋体" w:eastAsia="宋体" w:cs="宋体"/>
      <w:color w:val="333333"/>
      <w:sz w:val="16"/>
      <w:szCs w:val="16"/>
      <w:u w:val="none"/>
    </w:rPr>
  </w:style>
  <w:style w:type="character" w:customStyle="1" w:styleId="57">
    <w:name w:val="font271"/>
    <w:basedOn w:val="21"/>
    <w:qFormat/>
    <w:uiPriority w:val="0"/>
    <w:rPr>
      <w:rFonts w:ascii="DejaVu Sans" w:hAnsi="DejaVu Sans" w:eastAsia="DejaVu Sans" w:cs="DejaVu Sans"/>
      <w:color w:val="000000"/>
      <w:sz w:val="16"/>
      <w:szCs w:val="16"/>
      <w:u w:val="none"/>
    </w:rPr>
  </w:style>
  <w:style w:type="character" w:customStyle="1" w:styleId="58">
    <w:name w:val="font91"/>
    <w:basedOn w:val="21"/>
    <w:qFormat/>
    <w:uiPriority w:val="0"/>
    <w:rPr>
      <w:rFonts w:hint="eastAsia" w:ascii="宋体" w:hAnsi="宋体" w:eastAsia="宋体" w:cs="宋体"/>
      <w:color w:val="000000"/>
      <w:sz w:val="16"/>
      <w:szCs w:val="16"/>
      <w:u w:val="none"/>
    </w:rPr>
  </w:style>
  <w:style w:type="character" w:customStyle="1" w:styleId="59">
    <w:name w:val="font281"/>
    <w:basedOn w:val="21"/>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4" textRotate="1"/>
    <customShpInfo spid="_x0000_s4103" textRotate="1"/>
    <customShpInfo spid="_x0000_s4101" textRotate="1"/>
    <customShpInfo spid="_x0000_s4100" textRotate="1"/>
    <customShpInfo spid="_x0000_s4098" textRotate="1"/>
    <customShpInfo spid="_x0000_s4102"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73</Pages>
  <Words>1382</Words>
  <Characters>1445</Characters>
  <Lines>1</Lines>
  <Paragraphs>1</Paragraphs>
  <TotalTime>0</TotalTime>
  <ScaleCrop>false</ScaleCrop>
  <LinksUpToDate>false</LinksUpToDate>
  <CharactersWithSpaces>1479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2025-07-07T04:08:43Z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935660C978D94C32BF724DB1FCB36441_12</vt:lpwstr>
  </property>
  <property fmtid="{D5CDD505-2E9C-101B-9397-08002B2CF9AE}" pid="4" name="KSOTemplateDocerSaveRecord">
    <vt:lpwstr>eyJoZGlkIjoiYWQzZDJkMTcwMGI3ODk5Y2RkZTJmNjEzOTc4ZDYzNmQiLCJ1c2VySWQiOiIxNzEyMTM0Njk0In0=</vt:lpwstr>
  </property>
</Properties>
</file>