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6D88E"/>
    <w:p w14:paraId="1D367702">
      <w:pPr>
        <w:jc w:val="center"/>
        <w:rPr>
          <w:b/>
          <w:sz w:val="84"/>
          <w:szCs w:val="84"/>
        </w:rPr>
      </w:pPr>
    </w:p>
    <w:p w14:paraId="103EFD24">
      <w:pPr>
        <w:jc w:val="center"/>
        <w:rPr>
          <w:b/>
          <w:sz w:val="84"/>
          <w:szCs w:val="84"/>
        </w:rPr>
      </w:pPr>
    </w:p>
    <w:p w14:paraId="320554EB">
      <w:pPr>
        <w:jc w:val="center"/>
        <w:rPr>
          <w:b/>
          <w:sz w:val="120"/>
          <w:szCs w:val="120"/>
        </w:rPr>
      </w:pPr>
      <w:r>
        <w:rPr>
          <w:rFonts w:hint="eastAsia"/>
          <w:b/>
          <w:sz w:val="120"/>
          <w:szCs w:val="120"/>
        </w:rPr>
        <w:t>政府采购</w:t>
      </w:r>
    </w:p>
    <w:p w14:paraId="5BA8867D">
      <w:pPr>
        <w:jc w:val="center"/>
        <w:rPr>
          <w:b/>
          <w:sz w:val="120"/>
          <w:szCs w:val="120"/>
        </w:rPr>
      </w:pPr>
      <w:r>
        <w:rPr>
          <w:rFonts w:hint="eastAsia"/>
          <w:b/>
          <w:sz w:val="120"/>
          <w:szCs w:val="120"/>
        </w:rPr>
        <w:t>招标文件</w:t>
      </w:r>
    </w:p>
    <w:p w14:paraId="02EC53FB"/>
    <w:p w14:paraId="712D912C"/>
    <w:p w14:paraId="26EF7925"/>
    <w:p w14:paraId="6D3600D5"/>
    <w:p w14:paraId="5A1F969A"/>
    <w:p w14:paraId="70265E06"/>
    <w:p w14:paraId="1B54D35E"/>
    <w:p w14:paraId="5D4A1443"/>
    <w:p w14:paraId="2E7C6B8C"/>
    <w:p w14:paraId="64BCA377"/>
    <w:p w14:paraId="213A9DAC"/>
    <w:p w14:paraId="30A30139"/>
    <w:p w14:paraId="7FF044EA">
      <w:pPr>
        <w:jc w:val="center"/>
        <w:rPr>
          <w:rFonts w:hint="eastAsia" w:eastAsia="宋体"/>
          <w:b/>
          <w:sz w:val="44"/>
          <w:szCs w:val="44"/>
          <w:lang w:eastAsia="zh-CN"/>
        </w:rPr>
      </w:pPr>
      <w:r>
        <w:rPr>
          <w:rFonts w:hint="eastAsia" w:eastAsia="宋体"/>
          <w:b/>
          <w:sz w:val="44"/>
          <w:szCs w:val="44"/>
          <w:lang w:eastAsia="zh-CN"/>
        </w:rPr>
        <w:t>喀什市招投标中心</w:t>
      </w:r>
    </w:p>
    <w:p w14:paraId="3B5CF71E">
      <w:pPr>
        <w:rPr>
          <w:rFonts w:ascii="宋体" w:hAnsi="宋体" w:eastAsia="黑体"/>
          <w:b/>
          <w:bCs/>
          <w:color w:val="0000FF"/>
          <w:kern w:val="44"/>
          <w:sz w:val="36"/>
          <w:szCs w:val="44"/>
        </w:rPr>
      </w:pPr>
      <w:r>
        <w:br w:type="page"/>
      </w:r>
    </w:p>
    <w:p w14:paraId="70095407">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14:paraId="0065B03B">
      <w:pPr>
        <w:outlineLvl w:val="0"/>
        <w:rPr>
          <w:b/>
        </w:rPr>
      </w:pPr>
      <w:r>
        <w:rPr>
          <w:rFonts w:hint="eastAsia"/>
          <w:b/>
        </w:rPr>
        <w:t>第一册专用条款</w:t>
      </w:r>
    </w:p>
    <w:p w14:paraId="11F0DEC9">
      <w:pPr>
        <w:rPr>
          <w:b/>
        </w:rPr>
      </w:pPr>
      <w:r>
        <w:rPr>
          <w:rFonts w:hint="eastAsia"/>
          <w:b/>
        </w:rPr>
        <w:tab/>
      </w:r>
      <w:r>
        <w:rPr>
          <w:rFonts w:hint="eastAsia"/>
          <w:b/>
        </w:rPr>
        <w:t>关键信息</w:t>
      </w:r>
    </w:p>
    <w:p w14:paraId="18C275CC">
      <w:pPr>
        <w:ind w:left="720" w:leftChars="300" w:firstLine="470" w:firstLineChars="196"/>
        <w:rPr>
          <w:rFonts w:ascii="宋体" w:hAnsi="宋体"/>
          <w:szCs w:val="21"/>
        </w:rPr>
      </w:pPr>
      <w:r>
        <w:rPr>
          <w:rFonts w:hint="eastAsia" w:ascii="宋体" w:hAnsi="宋体"/>
          <w:szCs w:val="21"/>
        </w:rPr>
        <w:t>第一章  招标公告</w:t>
      </w:r>
    </w:p>
    <w:p w14:paraId="75637D10">
      <w:pPr>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0A88078A">
      <w:pPr>
        <w:ind w:left="720" w:leftChars="300" w:firstLine="470" w:firstLineChars="196"/>
        <w:rPr>
          <w:rFonts w:ascii="宋体" w:hAnsi="宋体"/>
          <w:szCs w:val="21"/>
        </w:rPr>
      </w:pPr>
      <w:r>
        <w:rPr>
          <w:rFonts w:hint="eastAsia" w:ascii="宋体" w:hAnsi="宋体"/>
          <w:szCs w:val="21"/>
        </w:rPr>
        <w:t>第三章 用户需求书</w:t>
      </w:r>
    </w:p>
    <w:p w14:paraId="078D7AA1">
      <w:pPr>
        <w:ind w:left="720" w:leftChars="300" w:firstLine="470" w:firstLineChars="196"/>
        <w:rPr>
          <w:rFonts w:ascii="宋体" w:hAnsi="宋体"/>
          <w:szCs w:val="21"/>
        </w:rPr>
      </w:pPr>
      <w:r>
        <w:rPr>
          <w:rFonts w:hint="eastAsia" w:ascii="宋体" w:hAnsi="宋体"/>
          <w:szCs w:val="21"/>
        </w:rPr>
        <w:t>第四章 投标文件组成要求及格式</w:t>
      </w:r>
    </w:p>
    <w:p w14:paraId="1DA1BAB4">
      <w:pPr>
        <w:ind w:left="720" w:leftChars="300" w:firstLine="470" w:firstLineChars="196"/>
        <w:rPr>
          <w:rFonts w:ascii="宋体" w:hAnsi="宋体"/>
          <w:szCs w:val="21"/>
        </w:rPr>
      </w:pPr>
      <w:r>
        <w:rPr>
          <w:rFonts w:hint="eastAsia" w:ascii="宋体" w:hAnsi="宋体"/>
          <w:szCs w:val="21"/>
        </w:rPr>
        <w:t>第五章  合同条款及格式</w:t>
      </w:r>
    </w:p>
    <w:p w14:paraId="0886836F">
      <w:pPr>
        <w:rPr>
          <w:b/>
        </w:rPr>
      </w:pPr>
    </w:p>
    <w:p w14:paraId="7822E3E6">
      <w:pPr>
        <w:outlineLvl w:val="0"/>
        <w:rPr>
          <w:b/>
        </w:rPr>
      </w:pPr>
      <w:r>
        <w:rPr>
          <w:rFonts w:hint="eastAsia"/>
          <w:b/>
        </w:rPr>
        <w:t>第二册通用条款</w:t>
      </w:r>
    </w:p>
    <w:p w14:paraId="71BDD019">
      <w:pPr>
        <w:ind w:left="720" w:leftChars="300" w:firstLine="470" w:firstLineChars="196"/>
        <w:rPr>
          <w:rFonts w:ascii="宋体" w:hAnsi="宋体"/>
          <w:szCs w:val="21"/>
        </w:rPr>
      </w:pPr>
      <w:r>
        <w:rPr>
          <w:rFonts w:hint="eastAsia" w:ascii="宋体" w:hAnsi="宋体"/>
          <w:szCs w:val="21"/>
        </w:rPr>
        <w:t>第一章  总则</w:t>
      </w:r>
    </w:p>
    <w:p w14:paraId="77DFD02D">
      <w:pPr>
        <w:ind w:left="720" w:leftChars="300" w:firstLine="470" w:firstLineChars="196"/>
        <w:rPr>
          <w:rFonts w:ascii="宋体" w:hAnsi="宋体"/>
          <w:szCs w:val="21"/>
        </w:rPr>
      </w:pPr>
      <w:r>
        <w:rPr>
          <w:rFonts w:hint="eastAsia" w:ascii="宋体" w:hAnsi="宋体"/>
          <w:szCs w:val="21"/>
        </w:rPr>
        <w:t>第二章  招标文件</w:t>
      </w:r>
    </w:p>
    <w:p w14:paraId="4A262837">
      <w:pPr>
        <w:ind w:left="720" w:leftChars="300" w:firstLine="470" w:firstLineChars="196"/>
        <w:rPr>
          <w:rFonts w:ascii="宋体" w:hAnsi="宋体"/>
          <w:szCs w:val="21"/>
        </w:rPr>
      </w:pPr>
      <w:r>
        <w:rPr>
          <w:rFonts w:hint="eastAsia" w:ascii="宋体" w:hAnsi="宋体"/>
          <w:szCs w:val="21"/>
        </w:rPr>
        <w:t>第三章  投标文件的编制</w:t>
      </w:r>
    </w:p>
    <w:p w14:paraId="2327442E">
      <w:pPr>
        <w:ind w:left="720" w:leftChars="300" w:firstLine="470" w:firstLineChars="196"/>
        <w:rPr>
          <w:rFonts w:ascii="宋体" w:hAnsi="宋体"/>
          <w:szCs w:val="21"/>
        </w:rPr>
      </w:pPr>
      <w:r>
        <w:rPr>
          <w:rFonts w:hint="eastAsia" w:ascii="宋体" w:hAnsi="宋体"/>
          <w:szCs w:val="21"/>
        </w:rPr>
        <w:t>第四章  投标文件的递交</w:t>
      </w:r>
    </w:p>
    <w:p w14:paraId="09C49577">
      <w:pPr>
        <w:ind w:left="720" w:leftChars="300" w:firstLine="470" w:firstLineChars="196"/>
        <w:rPr>
          <w:rFonts w:ascii="宋体" w:hAnsi="宋体"/>
          <w:szCs w:val="21"/>
        </w:rPr>
      </w:pPr>
      <w:r>
        <w:rPr>
          <w:rFonts w:hint="eastAsia" w:ascii="宋体" w:hAnsi="宋体"/>
          <w:szCs w:val="21"/>
        </w:rPr>
        <w:t>第五章  开标</w:t>
      </w:r>
    </w:p>
    <w:p w14:paraId="4CC3715A">
      <w:pPr>
        <w:ind w:left="720" w:leftChars="300" w:firstLine="470" w:firstLineChars="196"/>
        <w:rPr>
          <w:rFonts w:ascii="宋体" w:hAnsi="宋体"/>
          <w:szCs w:val="21"/>
        </w:rPr>
      </w:pPr>
      <w:r>
        <w:rPr>
          <w:rFonts w:hint="eastAsia" w:ascii="宋体" w:hAnsi="宋体"/>
          <w:szCs w:val="21"/>
        </w:rPr>
        <w:t>第六章  评审要求</w:t>
      </w:r>
    </w:p>
    <w:p w14:paraId="4708E8E9">
      <w:pPr>
        <w:ind w:left="720" w:leftChars="300" w:firstLine="470" w:firstLineChars="196"/>
        <w:rPr>
          <w:rFonts w:ascii="宋体" w:hAnsi="宋体"/>
          <w:szCs w:val="21"/>
        </w:rPr>
      </w:pPr>
      <w:r>
        <w:rPr>
          <w:rFonts w:hint="eastAsia" w:ascii="宋体" w:hAnsi="宋体"/>
          <w:szCs w:val="21"/>
        </w:rPr>
        <w:t>第七章  评审程序及评审方法</w:t>
      </w:r>
    </w:p>
    <w:p w14:paraId="5FC41E16">
      <w:pPr>
        <w:ind w:left="720" w:leftChars="300" w:firstLine="470" w:firstLineChars="196"/>
        <w:rPr>
          <w:rFonts w:ascii="宋体" w:hAnsi="宋体"/>
          <w:szCs w:val="21"/>
        </w:rPr>
      </w:pPr>
      <w:r>
        <w:rPr>
          <w:rFonts w:hint="eastAsia" w:ascii="宋体" w:hAnsi="宋体"/>
          <w:szCs w:val="21"/>
        </w:rPr>
        <w:t>第八章  定标及公示</w:t>
      </w:r>
    </w:p>
    <w:p w14:paraId="0857863B">
      <w:pPr>
        <w:ind w:left="720" w:leftChars="300" w:firstLine="470" w:firstLineChars="196"/>
        <w:rPr>
          <w:rFonts w:ascii="宋体" w:hAnsi="宋体"/>
          <w:szCs w:val="21"/>
        </w:rPr>
      </w:pPr>
      <w:r>
        <w:rPr>
          <w:rFonts w:hint="eastAsia" w:ascii="宋体" w:hAnsi="宋体"/>
          <w:szCs w:val="21"/>
        </w:rPr>
        <w:t>第九章  公开招标失败的后续处理</w:t>
      </w:r>
    </w:p>
    <w:p w14:paraId="282FFF0D">
      <w:pPr>
        <w:ind w:left="720" w:leftChars="300" w:firstLine="470" w:firstLineChars="196"/>
        <w:rPr>
          <w:rFonts w:ascii="宋体" w:hAnsi="宋体"/>
          <w:szCs w:val="21"/>
        </w:rPr>
      </w:pPr>
      <w:r>
        <w:rPr>
          <w:rFonts w:hint="eastAsia" w:ascii="宋体" w:hAnsi="宋体"/>
          <w:szCs w:val="21"/>
        </w:rPr>
        <w:t>第十章  合同的授予与备案</w:t>
      </w:r>
    </w:p>
    <w:p w14:paraId="5A1336E0">
      <w:r>
        <w:rPr>
          <w:rFonts w:hint="eastAsia"/>
        </w:rPr>
        <w:t>第十一章质疑处理</w:t>
      </w:r>
    </w:p>
    <w:p w14:paraId="50DE0C29"/>
    <w:p w14:paraId="7A4153A2"/>
    <w:p w14:paraId="4BAEB7D4">
      <w:r>
        <w:br w:type="page"/>
      </w:r>
    </w:p>
    <w:p w14:paraId="45A457D7">
      <w:pPr>
        <w:pStyle w:val="29"/>
        <w:spacing w:after="60"/>
        <w:jc w:val="center"/>
        <w:rPr>
          <w:sz w:val="32"/>
          <w:szCs w:val="32"/>
        </w:rPr>
      </w:pPr>
      <w:r>
        <w:rPr>
          <w:rFonts w:hint="eastAsia"/>
          <w:sz w:val="32"/>
          <w:szCs w:val="32"/>
        </w:rPr>
        <w:t>第一册专用条款</w:t>
      </w:r>
    </w:p>
    <w:p w14:paraId="3A21F614">
      <w:pPr>
        <w:tabs>
          <w:tab w:val="left" w:pos="2790"/>
        </w:tabs>
        <w:snapToGrid w:val="0"/>
        <w:jc w:val="center"/>
        <w:rPr>
          <w:b/>
        </w:rPr>
      </w:pPr>
      <w:r>
        <w:rPr>
          <w:rFonts w:hint="eastAsia"/>
          <w:b/>
        </w:rPr>
        <w:t>关键信息</w:t>
      </w:r>
    </w:p>
    <w:p w14:paraId="7478722D">
      <w:pPr>
        <w:tabs>
          <w:tab w:val="left" w:pos="2790"/>
        </w:tabs>
        <w:snapToGrid w:val="0"/>
        <w:rPr>
          <w:rFonts w:hint="eastAsia" w:eastAsia="宋体"/>
          <w:lang w:eastAsia="zh-CN"/>
        </w:rPr>
      </w:pPr>
      <w:r>
        <w:t>项目编号：</w:t>
      </w:r>
      <w:r>
        <w:rPr>
          <w:rFonts w:hint="eastAsia" w:eastAsia="宋体"/>
          <w:lang w:eastAsia="zh-CN"/>
        </w:rPr>
        <w:t>KSS(GK)2025-031</w:t>
      </w:r>
    </w:p>
    <w:p w14:paraId="04291B8C">
      <w:pPr>
        <w:tabs>
          <w:tab w:val="left" w:pos="2790"/>
        </w:tabs>
        <w:snapToGrid w:val="0"/>
        <w:rPr>
          <w:rFonts w:hint="eastAsia" w:eastAsia="宋体"/>
          <w:lang w:eastAsia="zh-CN"/>
        </w:rPr>
      </w:pPr>
      <w:r>
        <w:t>项目名称：</w:t>
      </w:r>
      <w:r>
        <w:rPr>
          <w:rFonts w:hint="eastAsia" w:ascii="宋体" w:hAnsi="宋体" w:eastAsia="宋体" w:cs="宋体"/>
          <w:lang w:eastAsia="zh-CN"/>
        </w:rPr>
        <w:t>喀什市基层医疗机构基础设施建设项目数字化门诊设备采购项目(二次)</w:t>
      </w:r>
    </w:p>
    <w:p w14:paraId="25CF40EA">
      <w:pPr>
        <w:tabs>
          <w:tab w:val="left" w:pos="2790"/>
        </w:tabs>
        <w:snapToGrid w:val="0"/>
        <w:rPr>
          <w:rFonts w:hint="eastAsia" w:eastAsia="宋体"/>
          <w:lang w:eastAsia="zh-CN"/>
        </w:rPr>
      </w:pPr>
      <w:r>
        <w:t>采购</w:t>
      </w:r>
      <w:r>
        <w:rPr>
          <w:rFonts w:hint="eastAsia"/>
        </w:rPr>
        <w:t>单位</w:t>
      </w:r>
      <w:r>
        <w:t>：</w:t>
      </w:r>
      <w:r>
        <w:rPr>
          <w:rFonts w:hint="eastAsia" w:eastAsia="宋体"/>
          <w:lang w:eastAsia="zh-CN"/>
        </w:rPr>
        <w:t>喀什市疾病预防控制中心</w:t>
      </w:r>
    </w:p>
    <w:p w14:paraId="5D2F689C">
      <w:pPr>
        <w:tabs>
          <w:tab w:val="left" w:pos="2790"/>
        </w:tabs>
        <w:snapToGrid w:val="0"/>
      </w:pPr>
      <w:r>
        <w:rPr>
          <w:rFonts w:hint="eastAsia"/>
        </w:rPr>
        <w:t>项目类型：货物类</w:t>
      </w:r>
    </w:p>
    <w:p w14:paraId="75B64F51">
      <w:pPr>
        <w:tabs>
          <w:tab w:val="left" w:pos="2790"/>
        </w:tabs>
        <w:snapToGrid w:val="0"/>
      </w:pPr>
      <w:r>
        <w:rPr>
          <w:rFonts w:hint="eastAsia"/>
        </w:rPr>
        <w:t>评审方法：综合评分法</w:t>
      </w:r>
    </w:p>
    <w:tbl>
      <w:tblPr>
        <w:tblStyle w:val="20"/>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7DF3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6E1F5CAF">
            <w:pPr>
              <w:jc w:val="center"/>
              <w:rPr>
                <w:rFonts w:ascii="Calibri" w:hAnsi="Calibri" w:eastAsia="宋体"/>
                <w:b/>
              </w:rPr>
            </w:pPr>
            <w:r>
              <w:rPr>
                <w:rFonts w:hint="eastAsia" w:ascii="Calibri" w:hAnsi="Calibri" w:eastAsia="宋体"/>
                <w:b/>
              </w:rPr>
              <w:t>资格性检查表</w:t>
            </w:r>
          </w:p>
        </w:tc>
      </w:tr>
      <w:tr w14:paraId="67F0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74CA70F">
            <w:pPr>
              <w:rPr>
                <w:rFonts w:ascii="Calibri" w:hAnsi="Calibri" w:eastAsia="宋体"/>
              </w:rPr>
            </w:pPr>
            <w:r>
              <w:rPr>
                <w:rFonts w:ascii="Calibri" w:hAnsi="Calibri" w:eastAsia="宋体"/>
              </w:rPr>
              <w:t>1</w:t>
            </w:r>
          </w:p>
        </w:tc>
        <w:tc>
          <w:tcPr>
            <w:tcW w:w="8229" w:type="dxa"/>
          </w:tcPr>
          <w:p w14:paraId="16156D3E">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14:paraId="31A9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0EDCD1A5">
            <w:pPr>
              <w:jc w:val="center"/>
              <w:rPr>
                <w:rFonts w:ascii="Calibri" w:hAnsi="Calibri" w:eastAsia="宋体"/>
                <w:b/>
              </w:rPr>
            </w:pPr>
            <w:r>
              <w:rPr>
                <w:rFonts w:hint="eastAsia" w:ascii="Calibri" w:hAnsi="Calibri" w:eastAsia="宋体"/>
                <w:b/>
              </w:rPr>
              <w:t>符合性检查表</w:t>
            </w:r>
          </w:p>
        </w:tc>
      </w:tr>
      <w:tr w14:paraId="1D86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11BEA2D">
            <w:pPr>
              <w:rPr>
                <w:rFonts w:ascii="Calibri" w:hAnsi="Calibri" w:eastAsia="宋体"/>
              </w:rPr>
            </w:pPr>
            <w:r>
              <w:rPr>
                <w:rFonts w:ascii="Calibri" w:hAnsi="Calibri" w:eastAsia="宋体"/>
              </w:rPr>
              <w:t>1</w:t>
            </w:r>
          </w:p>
        </w:tc>
        <w:tc>
          <w:tcPr>
            <w:tcW w:w="8229" w:type="dxa"/>
          </w:tcPr>
          <w:p w14:paraId="4E9AC369">
            <w:pPr>
              <w:rPr>
                <w:rFonts w:ascii="Calibri" w:hAnsi="Calibri" w:eastAsia="宋体"/>
              </w:rPr>
            </w:pPr>
            <w:r>
              <w:rPr>
                <w:rFonts w:ascii="Calibri" w:hAnsi="Calibri" w:eastAsia="宋体"/>
              </w:rPr>
              <w:t>按要求提供法定代表人证明书及法定代表人授权书。</w:t>
            </w:r>
          </w:p>
        </w:tc>
      </w:tr>
      <w:tr w14:paraId="1165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4055823">
            <w:pPr>
              <w:rPr>
                <w:rFonts w:ascii="Calibri" w:hAnsi="Calibri" w:eastAsia="宋体"/>
              </w:rPr>
            </w:pPr>
            <w:r>
              <w:rPr>
                <w:rFonts w:ascii="Calibri" w:hAnsi="Calibri" w:eastAsia="宋体"/>
              </w:rPr>
              <w:t>2</w:t>
            </w:r>
          </w:p>
        </w:tc>
        <w:tc>
          <w:tcPr>
            <w:tcW w:w="8229" w:type="dxa"/>
          </w:tcPr>
          <w:p w14:paraId="5CCA6774">
            <w:pPr>
              <w:rPr>
                <w:rFonts w:ascii="Calibri" w:hAnsi="Calibri" w:eastAsia="宋体"/>
              </w:rPr>
            </w:pPr>
            <w:r>
              <w:rPr>
                <w:rFonts w:hint="eastAsia" w:ascii="Calibri" w:hAnsi="Calibri" w:eastAsia="宋体"/>
                <w:lang w:eastAsia="zh-CN"/>
              </w:rPr>
              <w:t>按要求提供《投标函》及《无缝衔接备案承诺函》</w:t>
            </w:r>
            <w:r>
              <w:rPr>
                <w:rFonts w:ascii="Calibri" w:hAnsi="Calibri" w:eastAsia="宋体"/>
              </w:rPr>
              <w:t>。</w:t>
            </w:r>
          </w:p>
        </w:tc>
      </w:tr>
      <w:tr w14:paraId="4C4D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8AD6429">
            <w:pPr>
              <w:rPr>
                <w:rFonts w:ascii="Calibri" w:hAnsi="Calibri" w:eastAsia="宋体"/>
              </w:rPr>
            </w:pPr>
            <w:r>
              <w:rPr>
                <w:rFonts w:ascii="Calibri" w:hAnsi="Calibri" w:eastAsia="宋体"/>
              </w:rPr>
              <w:t>3</w:t>
            </w:r>
          </w:p>
        </w:tc>
        <w:tc>
          <w:tcPr>
            <w:tcW w:w="8229" w:type="dxa"/>
          </w:tcPr>
          <w:p w14:paraId="2F4973CA">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14:paraId="2F19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80A0A66">
            <w:pPr>
              <w:rPr>
                <w:rFonts w:ascii="Calibri" w:hAnsi="Calibri" w:eastAsia="宋体"/>
              </w:rPr>
            </w:pPr>
            <w:r>
              <w:rPr>
                <w:rFonts w:ascii="Calibri" w:hAnsi="Calibri" w:eastAsia="宋体"/>
              </w:rPr>
              <w:t>4</w:t>
            </w:r>
          </w:p>
        </w:tc>
        <w:tc>
          <w:tcPr>
            <w:tcW w:w="8229" w:type="dxa"/>
          </w:tcPr>
          <w:p w14:paraId="0518A5E1">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4D2C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B24E81F">
            <w:pPr>
              <w:rPr>
                <w:rFonts w:ascii="Calibri" w:hAnsi="Calibri" w:eastAsia="宋体"/>
              </w:rPr>
            </w:pPr>
            <w:r>
              <w:rPr>
                <w:rFonts w:ascii="Calibri" w:hAnsi="Calibri" w:eastAsia="宋体"/>
              </w:rPr>
              <w:t>5</w:t>
            </w:r>
          </w:p>
        </w:tc>
        <w:tc>
          <w:tcPr>
            <w:tcW w:w="8229" w:type="dxa"/>
          </w:tcPr>
          <w:p w14:paraId="3EB9C258">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14:paraId="7EE3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4CC5C01">
            <w:pPr>
              <w:rPr>
                <w:rFonts w:ascii="Calibri" w:hAnsi="Calibri" w:eastAsia="宋体"/>
              </w:rPr>
            </w:pPr>
            <w:r>
              <w:rPr>
                <w:rFonts w:ascii="Calibri" w:hAnsi="Calibri" w:eastAsia="宋体"/>
              </w:rPr>
              <w:t>6</w:t>
            </w:r>
          </w:p>
        </w:tc>
        <w:tc>
          <w:tcPr>
            <w:tcW w:w="8229" w:type="dxa"/>
          </w:tcPr>
          <w:p w14:paraId="33D489F3">
            <w:pPr>
              <w:rPr>
                <w:rFonts w:ascii="Calibri" w:hAnsi="Calibri" w:eastAsia="宋体"/>
              </w:rPr>
            </w:pPr>
            <w:r>
              <w:rPr>
                <w:rFonts w:ascii="Calibri" w:hAnsi="Calibri" w:eastAsia="宋体"/>
              </w:rPr>
              <w:t>可只对其中一个包或几个包内容进行投标（如有的话），但不得将一个包中的内容拆开投标。</w:t>
            </w:r>
          </w:p>
        </w:tc>
      </w:tr>
      <w:tr w14:paraId="5273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96EF40A">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14:paraId="2B7835E8">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14:paraId="04FF2EAE">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14:paraId="428F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32BA3D7">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14:paraId="72BAD8CC">
            <w:pPr>
              <w:rPr>
                <w:rFonts w:ascii="Calibri" w:hAnsi="Calibri" w:eastAsia="宋体"/>
              </w:rPr>
            </w:pPr>
            <w:r>
              <w:rPr>
                <w:rFonts w:hint="eastAsia" w:ascii="Calibri" w:hAnsi="Calibri" w:eastAsia="宋体"/>
              </w:rPr>
              <w:t>投标文件电子文档不得携带病毒。</w:t>
            </w:r>
          </w:p>
        </w:tc>
      </w:tr>
      <w:tr w14:paraId="0F50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5F6F0291">
            <w:pPr>
              <w:rPr>
                <w:rFonts w:ascii="Calibri" w:hAnsi="Calibri" w:eastAsia="宋体"/>
              </w:rPr>
            </w:pPr>
            <w:r>
              <w:rPr>
                <w:rFonts w:ascii="Calibri" w:hAnsi="Calibri" w:eastAsia="宋体"/>
              </w:rPr>
              <w:t>9</w:t>
            </w:r>
          </w:p>
        </w:tc>
        <w:tc>
          <w:tcPr>
            <w:tcW w:w="8229" w:type="dxa"/>
          </w:tcPr>
          <w:p w14:paraId="1C998E53">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14:paraId="07A4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5C6E6A5C">
            <w:pPr>
              <w:rPr>
                <w:rFonts w:ascii="Calibri" w:hAnsi="Calibri" w:eastAsia="宋体"/>
              </w:rPr>
            </w:pPr>
            <w:r>
              <w:rPr>
                <w:rFonts w:ascii="Calibri" w:hAnsi="Calibri" w:eastAsia="宋体"/>
              </w:rPr>
              <w:t>10</w:t>
            </w:r>
          </w:p>
        </w:tc>
        <w:tc>
          <w:tcPr>
            <w:tcW w:w="8229" w:type="dxa"/>
          </w:tcPr>
          <w:p w14:paraId="4A0618CF">
            <w:pPr>
              <w:rPr>
                <w:rFonts w:ascii="Calibri" w:hAnsi="Calibri" w:eastAsia="宋体"/>
              </w:rPr>
            </w:pPr>
            <w:r>
              <w:rPr>
                <w:rFonts w:ascii="Calibri" w:hAnsi="Calibri" w:eastAsia="宋体"/>
              </w:rPr>
              <w:t>无招标文件中列明导致投标无效的其他因素。</w:t>
            </w:r>
          </w:p>
        </w:tc>
      </w:tr>
      <w:tr w14:paraId="7B30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44E1DA90">
            <w:pPr>
              <w:rPr>
                <w:rFonts w:ascii="Calibri" w:hAnsi="Calibri" w:eastAsia="宋体"/>
              </w:rPr>
            </w:pPr>
            <w:r>
              <w:rPr>
                <w:rFonts w:ascii="Calibri" w:hAnsi="Calibri" w:eastAsia="宋体"/>
              </w:rPr>
              <w:t>11</w:t>
            </w:r>
          </w:p>
        </w:tc>
        <w:tc>
          <w:tcPr>
            <w:tcW w:w="8229" w:type="dxa"/>
          </w:tcPr>
          <w:p w14:paraId="1FFE1635">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14:paraId="4C794B7F">
      <w:pPr>
        <w:jc w:val="center"/>
        <w:rPr>
          <w:b/>
        </w:rPr>
      </w:pPr>
      <w:r>
        <w:rPr>
          <w:rFonts w:hint="eastAsia"/>
          <w:b/>
        </w:rPr>
        <w:t>评标信息</w:t>
      </w:r>
    </w:p>
    <w:p w14:paraId="3C822900">
      <w:pPr>
        <w:pStyle w:val="17"/>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4E374D88">
      <w:pPr>
        <w:pStyle w:val="17"/>
        <w:snapToGrid w:val="0"/>
        <w:spacing w:before="0" w:beforeAutospacing="0" w:afterAutospacing="0"/>
        <w:ind w:firstLine="420"/>
        <w:rPr>
          <w:sz w:val="21"/>
          <w:szCs w:val="21"/>
        </w:rPr>
      </w:pPr>
      <w:r>
        <w:rPr>
          <w:sz w:val="21"/>
          <w:szCs w:val="21"/>
        </w:rPr>
        <w:t>价格分计算方法：</w:t>
      </w:r>
    </w:p>
    <w:p w14:paraId="79B0732E">
      <w:pPr>
        <w:snapToGrid w:val="0"/>
        <w:rPr>
          <w:rFonts w:hint="eastAsia" w:eastAsia="宋体"/>
          <w:szCs w:val="21"/>
          <w:lang w:eastAsia="zh-CN"/>
        </w:rPr>
      </w:pPr>
      <w:r>
        <w:rPr>
          <w:szCs w:val="21"/>
        </w:rPr>
        <w:t>采用低价优先法计算，即满足招标文件要求且投标价格最低的投标报价为评标基准价，其价格分为满分。其他投标人的价格分统一按照下列公式计算：</w:t>
      </w:r>
    </w:p>
    <w:p w14:paraId="1E6118AC">
      <w:pPr>
        <w:snapToGrid w:val="0"/>
        <w:rPr>
          <w:rFonts w:hint="eastAsia" w:eastAsia="宋体"/>
          <w:szCs w:val="21"/>
          <w:lang w:eastAsia="zh-CN"/>
        </w:rPr>
      </w:pPr>
      <w:r>
        <w:rPr>
          <w:szCs w:val="21"/>
        </w:rPr>
        <w:t xml:space="preserve">投标报价得分=(评标基准价／投标报价)×100 </w:t>
      </w:r>
    </w:p>
    <w:p w14:paraId="163C3A52">
      <w:pPr>
        <w:snapToGrid w:val="0"/>
        <w:rPr>
          <w:rFonts w:hint="eastAsia" w:eastAsia="宋体"/>
          <w:szCs w:val="21"/>
          <w:lang w:eastAsia="zh-CN"/>
        </w:rPr>
      </w:pPr>
      <w:r>
        <w:rPr>
          <w:szCs w:val="21"/>
        </w:rPr>
        <w:t xml:space="preserve">评标总得分＝F1×A1＋F2×A2＋……＋Fn×An </w:t>
      </w:r>
    </w:p>
    <w:p w14:paraId="35EAA9B7">
      <w:pPr>
        <w:snapToGrid w:val="0"/>
        <w:rPr>
          <w:rFonts w:hint="eastAsia" w:eastAsia="宋体"/>
          <w:szCs w:val="21"/>
          <w:lang w:eastAsia="zh-CN"/>
        </w:rPr>
      </w:pPr>
      <w:r>
        <w:rPr>
          <w:szCs w:val="21"/>
        </w:rPr>
        <w:t>F1、F2……Fn分别为各项评审因素的得分；</w:t>
      </w:r>
    </w:p>
    <w:p w14:paraId="637B33A2">
      <w:pPr>
        <w:snapToGrid w:val="0"/>
        <w:rPr>
          <w:rFonts w:hint="eastAsia" w:eastAsia="宋体"/>
          <w:szCs w:val="21"/>
          <w:lang w:eastAsia="zh-CN"/>
        </w:rPr>
      </w:pPr>
      <w:r>
        <w:rPr>
          <w:szCs w:val="21"/>
        </w:rPr>
        <w:t>A1、A2、……An 分别为各项评审因素所占的权重(A1＋A2＋……＋An＝1)。</w:t>
      </w:r>
    </w:p>
    <w:p w14:paraId="63D8AB5A">
      <w:pPr>
        <w:snapToGrid w:val="0"/>
        <w:rPr>
          <w:rFonts w:hint="eastAsia" w:eastAsia="宋体"/>
          <w:szCs w:val="21"/>
          <w:lang w:eastAsia="zh-CN"/>
        </w:rPr>
      </w:pPr>
      <w:r>
        <w:rPr>
          <w:szCs w:val="21"/>
        </w:rPr>
        <w:t>评标过程中，不得去掉报价中的最高报价和最低报价。</w:t>
      </w:r>
    </w:p>
    <w:p w14:paraId="2E392A8B">
      <w:pPr>
        <w:snapToGrid w:val="0"/>
      </w:pPr>
      <w:r>
        <w:rPr>
          <w:szCs w:val="21"/>
        </w:rPr>
        <w:t>此方法适用于货物类、服务类、工程类项目。</w:t>
      </w:r>
    </w:p>
    <w:p w14:paraId="5CD24237">
      <w:pPr>
        <w:autoSpaceDE w:val="0"/>
        <w:autoSpaceDN w:val="0"/>
        <w:adjustRightInd w:val="0"/>
        <w:snapToGrid w:val="0"/>
        <w:spacing w:line="400" w:lineRule="exact"/>
        <w:jc w:val="center"/>
        <w:outlineLvl w:val="1"/>
        <w:rPr>
          <w:rFonts w:ascii="宋体" w:cs="仿宋_GB2312"/>
          <w:b/>
          <w:bCs/>
          <w:sz w:val="28"/>
          <w:szCs w:val="28"/>
          <w:lang w:val="zh-CN"/>
        </w:rPr>
      </w:pPr>
      <w:r>
        <w:rPr>
          <w:rFonts w:hint="eastAsia" w:ascii="宋体" w:cs="仿宋_GB2312"/>
          <w:b/>
          <w:sz w:val="28"/>
          <w:szCs w:val="28"/>
          <w:lang w:val="zh-CN"/>
        </w:rPr>
        <w:t>评标方法：综合评分法</w:t>
      </w:r>
      <w:r>
        <w:rPr>
          <w:rFonts w:hint="eastAsia" w:ascii="宋体" w:cs="仿宋_GB2312"/>
          <w:b/>
          <w:bCs/>
          <w:sz w:val="28"/>
          <w:szCs w:val="28"/>
          <w:lang w:val="zh-CN"/>
        </w:rPr>
        <w:t>（总计</w:t>
      </w:r>
      <w:r>
        <w:rPr>
          <w:rFonts w:hint="eastAsia" w:ascii="宋体" w:cs="仿宋_GB2312"/>
          <w:b/>
          <w:bCs/>
          <w:sz w:val="28"/>
          <w:szCs w:val="28"/>
        </w:rPr>
        <w:t>100</w:t>
      </w:r>
      <w:r>
        <w:rPr>
          <w:rFonts w:hint="eastAsia" w:ascii="宋体" w:cs="仿宋_GB2312"/>
          <w:b/>
          <w:bCs/>
          <w:sz w:val="28"/>
          <w:szCs w:val="28"/>
          <w:lang w:val="zh-CN"/>
        </w:rPr>
        <w:t>分）</w:t>
      </w:r>
    </w:p>
    <w:p w14:paraId="562E71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4"/>
          <w:szCs w:val="24"/>
          <w:lang w:val="en-US" w:eastAsia="zh-CN" w:bidi="ar"/>
        </w:rPr>
        <w:t>本次评标采用综合评分法。评标以招标文件规定的条件为依据。</w:t>
      </w:r>
    </w:p>
    <w:p w14:paraId="022AE1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评分比重构成如下：</w:t>
      </w:r>
    </w:p>
    <w:p w14:paraId="27CED908">
      <w:pPr>
        <w:pStyle w:val="3"/>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jc w:val="center"/>
        <w:textAlignment w:val="auto"/>
        <w:rPr>
          <w:rFonts w:hint="default" w:ascii="Arial" w:hAnsi="Arial" w:cs="Arial"/>
          <w:b/>
          <w:bCs/>
          <w:sz w:val="32"/>
          <w:szCs w:val="32"/>
        </w:rPr>
      </w:pPr>
      <w:r>
        <w:rPr>
          <w:rFonts w:hint="eastAsia" w:ascii="宋体" w:hAnsi="宋体" w:eastAsia="宋体" w:cs="宋体"/>
          <w:b/>
          <w:bCs/>
          <w:i w:val="0"/>
          <w:iCs w:val="0"/>
          <w:caps w:val="0"/>
          <w:color w:val="000000"/>
          <w:spacing w:val="0"/>
          <w:sz w:val="24"/>
          <w:szCs w:val="24"/>
        </w:rPr>
        <w:t>价格评分表（</w:t>
      </w:r>
      <w:r>
        <w:rPr>
          <w:rFonts w:hint="eastAsia" w:cs="宋体"/>
          <w:b/>
          <w:bCs/>
          <w:i w:val="0"/>
          <w:iCs w:val="0"/>
          <w:caps w:val="0"/>
          <w:color w:val="000000"/>
          <w:spacing w:val="0"/>
          <w:sz w:val="24"/>
          <w:szCs w:val="24"/>
          <w:lang w:val="en-US" w:eastAsia="zh-CN"/>
        </w:rPr>
        <w:t>30</w:t>
      </w:r>
      <w:r>
        <w:rPr>
          <w:rFonts w:hint="eastAsia" w:ascii="宋体" w:hAnsi="宋体" w:eastAsia="宋体" w:cs="宋体"/>
          <w:b/>
          <w:bCs/>
          <w:i w:val="0"/>
          <w:iCs w:val="0"/>
          <w:caps w:val="0"/>
          <w:color w:val="000000"/>
          <w:spacing w:val="0"/>
          <w:sz w:val="24"/>
          <w:szCs w:val="24"/>
        </w:rPr>
        <w:t>分）</w:t>
      </w: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62"/>
        <w:gridCol w:w="1237"/>
        <w:gridCol w:w="52"/>
        <w:gridCol w:w="983"/>
        <w:gridCol w:w="3982"/>
        <w:gridCol w:w="775"/>
        <w:gridCol w:w="729"/>
        <w:gridCol w:w="8"/>
      </w:tblGrid>
      <w:tr w14:paraId="0F36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gridAfter w:val="1"/>
          <w:wAfter w:w="8" w:type="dxa"/>
          <w:trHeight w:val="20" w:hRule="atLeast"/>
          <w:jc w:val="center"/>
        </w:trPr>
        <w:tc>
          <w:tcPr>
            <w:tcW w:w="2051" w:type="dxa"/>
            <w:gridSpan w:val="3"/>
            <w:shd w:val="clear" w:color="auto" w:fill="auto"/>
            <w:tcMar>
              <w:top w:w="17" w:type="dxa"/>
              <w:left w:w="108" w:type="dxa"/>
              <w:bottom w:w="17" w:type="dxa"/>
              <w:right w:w="108" w:type="dxa"/>
            </w:tcMar>
            <w:vAlign w:val="center"/>
          </w:tcPr>
          <w:p w14:paraId="5E07CB84">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评审项目</w:t>
            </w:r>
          </w:p>
        </w:tc>
        <w:tc>
          <w:tcPr>
            <w:tcW w:w="4965" w:type="dxa"/>
            <w:gridSpan w:val="2"/>
            <w:shd w:val="clear" w:color="auto" w:fill="auto"/>
            <w:tcMar>
              <w:top w:w="17" w:type="dxa"/>
              <w:left w:w="108" w:type="dxa"/>
              <w:bottom w:w="17" w:type="dxa"/>
              <w:right w:w="108" w:type="dxa"/>
            </w:tcMar>
            <w:vAlign w:val="center"/>
          </w:tcPr>
          <w:p w14:paraId="428999C3">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评分标准</w:t>
            </w:r>
          </w:p>
        </w:tc>
        <w:tc>
          <w:tcPr>
            <w:tcW w:w="775" w:type="dxa"/>
            <w:shd w:val="clear" w:color="auto" w:fill="auto"/>
            <w:tcMar>
              <w:top w:w="17" w:type="dxa"/>
              <w:left w:w="108" w:type="dxa"/>
              <w:bottom w:w="17" w:type="dxa"/>
              <w:right w:w="108" w:type="dxa"/>
            </w:tcMar>
            <w:vAlign w:val="center"/>
          </w:tcPr>
          <w:p w14:paraId="0F6697B2">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分值</w:t>
            </w:r>
          </w:p>
        </w:tc>
        <w:tc>
          <w:tcPr>
            <w:tcW w:w="729" w:type="dxa"/>
            <w:shd w:val="clear" w:color="auto" w:fill="auto"/>
            <w:tcMar>
              <w:top w:w="17" w:type="dxa"/>
              <w:left w:w="108" w:type="dxa"/>
              <w:bottom w:w="17" w:type="dxa"/>
              <w:right w:w="108" w:type="dxa"/>
            </w:tcMar>
            <w:vAlign w:val="center"/>
          </w:tcPr>
          <w:p w14:paraId="6194CC39">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spacing w:val="-6"/>
                <w:kern w:val="0"/>
                <w:sz w:val="21"/>
                <w:szCs w:val="21"/>
                <w:lang w:val="en-US" w:eastAsia="zh-CN" w:bidi="ar"/>
              </w:rPr>
              <w:t>评分</w:t>
            </w:r>
          </w:p>
        </w:tc>
      </w:tr>
      <w:tr w14:paraId="7050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 w:type="dxa"/>
          <w:trHeight w:val="567" w:hRule="atLeast"/>
          <w:jc w:val="center"/>
        </w:trPr>
        <w:tc>
          <w:tcPr>
            <w:tcW w:w="2051" w:type="dxa"/>
            <w:gridSpan w:val="3"/>
            <w:shd w:val="clear" w:color="auto" w:fill="auto"/>
            <w:tcMar>
              <w:top w:w="17" w:type="dxa"/>
              <w:left w:w="108" w:type="dxa"/>
              <w:bottom w:w="17" w:type="dxa"/>
              <w:right w:w="108" w:type="dxa"/>
            </w:tcMar>
            <w:vAlign w:val="center"/>
          </w:tcPr>
          <w:p w14:paraId="50721B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kern w:val="0"/>
                <w:sz w:val="18"/>
                <w:szCs w:val="18"/>
                <w:lang w:val="en-US" w:eastAsia="zh-CN" w:bidi="ar"/>
              </w:rPr>
            </w:pPr>
            <w:r>
              <w:rPr>
                <w:rFonts w:hint="eastAsia" w:ascii="Times New Roman" w:hAnsi="Times New Roman" w:eastAsia="宋体" w:cs="Times New Roman"/>
                <w:sz w:val="20"/>
                <w:szCs w:val="22"/>
                <w:lang w:val="en-US" w:eastAsia="zh-CN"/>
              </w:rPr>
              <w:t>价格（30分）</w:t>
            </w:r>
          </w:p>
        </w:tc>
        <w:tc>
          <w:tcPr>
            <w:tcW w:w="4965" w:type="dxa"/>
            <w:gridSpan w:val="2"/>
            <w:shd w:val="clear" w:color="auto" w:fill="auto"/>
            <w:tcMar>
              <w:top w:w="17" w:type="dxa"/>
              <w:left w:w="108" w:type="dxa"/>
              <w:bottom w:w="17" w:type="dxa"/>
              <w:right w:w="108" w:type="dxa"/>
            </w:tcMar>
            <w:vAlign w:val="center"/>
          </w:tcPr>
          <w:p w14:paraId="1A38E9B6">
            <w:pPr>
              <w:widowControl/>
              <w:spacing w:line="360" w:lineRule="auto"/>
              <w:jc w:val="both"/>
              <w:rPr>
                <w:rFonts w:hint="eastAsia" w:ascii="方正仿宋_GBK" w:hAnsi="方正仿宋_GBK" w:eastAsia="方正仿宋_GBK" w:cs="方正仿宋_GBK"/>
                <w:kern w:val="0"/>
                <w:sz w:val="18"/>
                <w:szCs w:val="18"/>
                <w:lang w:val="en-US" w:eastAsia="zh-CN" w:bidi="ar"/>
              </w:rPr>
            </w:pPr>
            <w:r>
              <w:rPr>
                <w:rFonts w:hint="eastAsia" w:ascii="宋体" w:hAnsi="宋体" w:cs="宋体"/>
                <w:color w:val="auto"/>
                <w:sz w:val="21"/>
                <w:szCs w:val="21"/>
                <w:lang w:val="en-US" w:eastAsia="zh-CN"/>
              </w:rPr>
              <w:t xml:space="preserve">评标基准价=有效投标报价的最低值，即满足招标文件要求且投标价格最低的投标报价为评标基准价，其价格分为满分。其他投标人的价格分统一按照下列公式计算：投标报价得分=(评标基准价／投标报价)×价格权重×100% </w:t>
            </w:r>
          </w:p>
        </w:tc>
        <w:tc>
          <w:tcPr>
            <w:tcW w:w="775" w:type="dxa"/>
            <w:shd w:val="clear" w:color="auto" w:fill="auto"/>
            <w:tcMar>
              <w:top w:w="17" w:type="dxa"/>
              <w:left w:w="108" w:type="dxa"/>
              <w:bottom w:w="17" w:type="dxa"/>
              <w:right w:w="108" w:type="dxa"/>
            </w:tcMar>
            <w:vAlign w:val="center"/>
          </w:tcPr>
          <w:p w14:paraId="560FD3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30</w:t>
            </w:r>
          </w:p>
        </w:tc>
        <w:tc>
          <w:tcPr>
            <w:tcW w:w="729" w:type="dxa"/>
            <w:shd w:val="clear" w:color="auto" w:fill="auto"/>
            <w:tcMar>
              <w:top w:w="17" w:type="dxa"/>
              <w:left w:w="108" w:type="dxa"/>
              <w:bottom w:w="17" w:type="dxa"/>
              <w:right w:w="108" w:type="dxa"/>
            </w:tcMar>
            <w:vAlign w:val="center"/>
          </w:tcPr>
          <w:p w14:paraId="22879E20">
            <w:pPr>
              <w:rPr>
                <w:rFonts w:hint="default" w:ascii="Times New Roman" w:hAnsi="Times New Roman" w:cs="Times New Roman"/>
                <w:sz w:val="20"/>
                <w:szCs w:val="20"/>
              </w:rPr>
            </w:pPr>
          </w:p>
        </w:tc>
      </w:tr>
      <w:tr w14:paraId="6CF4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 w:type="dxa"/>
          <w:trHeight w:val="567" w:hRule="atLeast"/>
          <w:jc w:val="center"/>
        </w:trPr>
        <w:tc>
          <w:tcPr>
            <w:tcW w:w="2051" w:type="dxa"/>
            <w:gridSpan w:val="3"/>
            <w:shd w:val="clear" w:color="auto" w:fill="auto"/>
            <w:tcMar>
              <w:top w:w="17" w:type="dxa"/>
              <w:left w:w="108" w:type="dxa"/>
              <w:bottom w:w="17" w:type="dxa"/>
              <w:right w:w="108" w:type="dxa"/>
            </w:tcMar>
            <w:vAlign w:val="center"/>
          </w:tcPr>
          <w:p w14:paraId="0C1E7F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合计</w:t>
            </w:r>
          </w:p>
        </w:tc>
        <w:tc>
          <w:tcPr>
            <w:tcW w:w="4965" w:type="dxa"/>
            <w:gridSpan w:val="2"/>
            <w:shd w:val="clear" w:color="auto" w:fill="auto"/>
            <w:tcMar>
              <w:top w:w="17" w:type="dxa"/>
              <w:left w:w="108" w:type="dxa"/>
              <w:bottom w:w="17" w:type="dxa"/>
              <w:right w:w="108" w:type="dxa"/>
            </w:tcMar>
            <w:vAlign w:val="center"/>
          </w:tcPr>
          <w:p w14:paraId="344219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30分</w:t>
            </w:r>
          </w:p>
        </w:tc>
        <w:tc>
          <w:tcPr>
            <w:tcW w:w="775" w:type="dxa"/>
            <w:shd w:val="clear" w:color="auto" w:fill="auto"/>
            <w:tcMar>
              <w:top w:w="17" w:type="dxa"/>
              <w:left w:w="108" w:type="dxa"/>
              <w:bottom w:w="17" w:type="dxa"/>
              <w:right w:w="108" w:type="dxa"/>
            </w:tcMar>
            <w:vAlign w:val="center"/>
          </w:tcPr>
          <w:p w14:paraId="528186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kern w:val="0"/>
                <w:sz w:val="18"/>
                <w:szCs w:val="18"/>
                <w:lang w:val="en-US" w:eastAsia="zh-CN" w:bidi="ar"/>
              </w:rPr>
            </w:pPr>
          </w:p>
        </w:tc>
        <w:tc>
          <w:tcPr>
            <w:tcW w:w="729" w:type="dxa"/>
            <w:shd w:val="clear" w:color="auto" w:fill="auto"/>
            <w:tcMar>
              <w:top w:w="17" w:type="dxa"/>
              <w:left w:w="108" w:type="dxa"/>
              <w:bottom w:w="17" w:type="dxa"/>
              <w:right w:w="108" w:type="dxa"/>
            </w:tcMar>
            <w:vAlign w:val="center"/>
          </w:tcPr>
          <w:p w14:paraId="0F124B0C">
            <w:pPr>
              <w:rPr>
                <w:rFonts w:hint="default" w:ascii="Times New Roman" w:hAnsi="Times New Roman" w:cs="Times New Roman"/>
                <w:sz w:val="20"/>
                <w:szCs w:val="20"/>
              </w:rPr>
            </w:pPr>
          </w:p>
        </w:tc>
      </w:tr>
      <w:tr w14:paraId="6FFD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D14CC6F">
            <w:pPr>
              <w:spacing w:line="360" w:lineRule="exact"/>
              <w:jc w:val="center"/>
              <w:rPr>
                <w:rFonts w:hint="eastAsia" w:ascii="宋体" w:hAnsi="宋体" w:cs="宋体"/>
                <w:b/>
                <w:color w:val="auto"/>
                <w:sz w:val="21"/>
                <w:szCs w:val="21"/>
              </w:rPr>
            </w:pPr>
            <w:r>
              <w:rPr>
                <w:rFonts w:hint="eastAsia" w:ascii="宋体" w:hAnsi="宋体" w:cs="宋体"/>
                <w:b/>
                <w:color w:val="auto"/>
                <w:sz w:val="21"/>
                <w:szCs w:val="21"/>
              </w:rPr>
              <w:t>商务评分（</w:t>
            </w:r>
            <w:r>
              <w:rPr>
                <w:rFonts w:hint="eastAsia" w:ascii="宋体" w:hAnsi="宋体" w:eastAsia="宋体" w:cs="宋体"/>
                <w:b/>
                <w:color w:val="auto"/>
                <w:sz w:val="21"/>
                <w:szCs w:val="21"/>
                <w:lang w:val="en-US" w:eastAsia="zh-CN"/>
              </w:rPr>
              <w:t>25</w:t>
            </w:r>
            <w:r>
              <w:rPr>
                <w:rFonts w:hint="eastAsia" w:ascii="宋体" w:hAnsi="宋体" w:cs="宋体"/>
                <w:b/>
                <w:color w:val="auto"/>
                <w:sz w:val="21"/>
                <w:szCs w:val="21"/>
              </w:rPr>
              <w:t>分）</w:t>
            </w:r>
          </w:p>
        </w:tc>
      </w:tr>
      <w:tr w14:paraId="4E4F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Borders>
              <w:left w:val="single" w:color="auto" w:sz="4" w:space="0"/>
              <w:right w:val="single" w:color="auto" w:sz="4" w:space="0"/>
            </w:tcBorders>
            <w:shd w:val="clear" w:color="auto" w:fill="auto"/>
            <w:vAlign w:val="center"/>
          </w:tcPr>
          <w:p w14:paraId="411EBB2B">
            <w:pPr>
              <w:spacing w:line="360" w:lineRule="exact"/>
              <w:jc w:val="center"/>
              <w:rPr>
                <w:rFonts w:hint="eastAsia" w:ascii="宋体" w:hAnsi="宋体" w:cs="宋体" w:eastAsiaTheme="minorEastAsia"/>
                <w:color w:val="auto"/>
                <w:sz w:val="21"/>
                <w:szCs w:val="21"/>
                <w:lang w:val="en-US" w:eastAsia="zh-CN"/>
              </w:rPr>
            </w:pPr>
            <w:r>
              <w:rPr>
                <w:rFonts w:hint="eastAsia" w:ascii="宋体" w:hAnsi="宋体" w:cs="宋体"/>
                <w:color w:val="auto"/>
                <w:sz w:val="21"/>
                <w:szCs w:val="21"/>
                <w:lang w:val="en-US" w:eastAsia="zh-CN"/>
              </w:rPr>
              <w:t>1</w:t>
            </w:r>
          </w:p>
        </w:tc>
        <w:tc>
          <w:tcPr>
            <w:tcW w:w="1237" w:type="dxa"/>
            <w:tcBorders>
              <w:left w:val="single" w:color="auto" w:sz="4" w:space="0"/>
              <w:right w:val="single" w:color="auto" w:sz="4" w:space="0"/>
            </w:tcBorders>
            <w:shd w:val="clear" w:color="auto" w:fill="auto"/>
            <w:vAlign w:val="center"/>
          </w:tcPr>
          <w:p w14:paraId="6DCCD880">
            <w:pPr>
              <w:spacing w:line="360" w:lineRule="exact"/>
              <w:ind w:left="0" w:leftChars="0" w:firstLine="0" w:firstLineChars="0"/>
              <w:jc w:val="center"/>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类似</w:t>
            </w:r>
            <w:r>
              <w:rPr>
                <w:rFonts w:hint="eastAsia" w:ascii="宋体" w:hAnsi="宋体" w:cs="宋体"/>
                <w:color w:val="auto"/>
                <w:sz w:val="21"/>
                <w:szCs w:val="21"/>
                <w:lang w:val="en-US" w:eastAsia="zh-CN"/>
              </w:rPr>
              <w:t>业绩</w:t>
            </w:r>
          </w:p>
          <w:p w14:paraId="49D1F91B">
            <w:pPr>
              <w:spacing w:line="360" w:lineRule="exact"/>
              <w:ind w:left="0" w:leftChars="0" w:firstLine="0" w:firstLineChars="0"/>
              <w:jc w:val="center"/>
              <w:rPr>
                <w:rFonts w:hint="default"/>
                <w:color w:val="auto"/>
                <w:lang w:val="en-US" w:eastAsia="zh-CN"/>
              </w:rPr>
            </w:pPr>
            <w:r>
              <w:rPr>
                <w:rFonts w:hint="eastAsia" w:ascii="宋体" w:hAnsi="宋体" w:cs="宋体"/>
                <w:color w:val="auto"/>
                <w:sz w:val="21"/>
                <w:szCs w:val="21"/>
                <w:lang w:val="en-US" w:eastAsia="zh-CN"/>
              </w:rPr>
              <w:t>（3分）</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25EDFC">
            <w:pPr>
              <w:spacing w:line="360" w:lineRule="exact"/>
              <w:ind w:left="0" w:leftChars="0" w:firstLine="0" w:firstLineChars="0"/>
              <w:jc w:val="center"/>
              <w:rPr>
                <w:rFonts w:ascii="宋体" w:hAnsi="宋体" w:cs="宋体"/>
                <w:color w:val="auto"/>
                <w:sz w:val="21"/>
                <w:szCs w:val="21"/>
              </w:rPr>
            </w:pPr>
            <w:r>
              <w:rPr>
                <w:rFonts w:hint="eastAsia" w:ascii="宋体" w:hAnsi="宋体" w:cs="宋体"/>
                <w:color w:val="auto"/>
                <w:sz w:val="21"/>
                <w:szCs w:val="21"/>
                <w:lang w:val="en-US" w:eastAsia="zh-CN"/>
              </w:rPr>
              <w:t>0-3分</w:t>
            </w:r>
          </w:p>
        </w:tc>
        <w:tc>
          <w:tcPr>
            <w:tcW w:w="54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7753EC7">
            <w:pPr>
              <w:spacing w:line="360" w:lineRule="exact"/>
              <w:ind w:left="1"/>
              <w:rPr>
                <w:rFonts w:ascii="宋体" w:hAnsi="宋体" w:cs="宋体"/>
                <w:color w:val="auto"/>
                <w:sz w:val="21"/>
                <w:szCs w:val="21"/>
              </w:rPr>
            </w:pPr>
            <w:r>
              <w:rPr>
                <w:rFonts w:hint="eastAsia" w:ascii="宋体" w:hAnsi="宋体" w:cs="宋体"/>
                <w:color w:val="auto"/>
                <w:sz w:val="21"/>
                <w:szCs w:val="21"/>
              </w:rPr>
              <w:t>投标人或所投产品供应商</w:t>
            </w:r>
            <w:r>
              <w:rPr>
                <w:rFonts w:hint="eastAsia" w:ascii="宋体" w:hAnsi="宋体" w:eastAsia="宋体" w:cs="宋体"/>
                <w:color w:val="auto"/>
                <w:sz w:val="21"/>
                <w:szCs w:val="21"/>
                <w:lang w:val="en-US" w:eastAsia="zh-CN"/>
              </w:rPr>
              <w:t>提供所投产品2022年6月-2025年6月</w:t>
            </w:r>
            <w:r>
              <w:rPr>
                <w:rFonts w:hint="eastAsia" w:ascii="宋体" w:hAnsi="宋体" w:cs="宋体"/>
                <w:color w:val="auto"/>
                <w:sz w:val="21"/>
                <w:szCs w:val="21"/>
              </w:rPr>
              <w:t>（投标截止时间向前推算）以来的类似项目业绩</w:t>
            </w:r>
            <w:r>
              <w:rPr>
                <w:rFonts w:hint="eastAsia" w:ascii="宋体" w:hAnsi="宋体" w:eastAsia="宋体" w:cs="宋体"/>
                <w:color w:val="auto"/>
                <w:sz w:val="21"/>
                <w:szCs w:val="21"/>
                <w:lang w:val="en-US" w:eastAsia="zh-CN"/>
              </w:rPr>
              <w:t>材料</w:t>
            </w:r>
            <w:r>
              <w:rPr>
                <w:rFonts w:hint="eastAsia" w:ascii="宋体" w:hAnsi="宋体" w:cs="宋体"/>
                <w:color w:val="auto"/>
                <w:sz w:val="21"/>
                <w:szCs w:val="21"/>
              </w:rPr>
              <w:t>，1份有效业绩得</w:t>
            </w:r>
            <w:r>
              <w:rPr>
                <w:rFonts w:hint="eastAsia" w:ascii="宋体" w:hAnsi="宋体" w:cs="宋体"/>
                <w:color w:val="auto"/>
                <w:sz w:val="21"/>
                <w:szCs w:val="21"/>
                <w:lang w:val="en-US" w:eastAsia="zh-CN"/>
              </w:rPr>
              <w:t>1</w:t>
            </w:r>
            <w:r>
              <w:rPr>
                <w:rFonts w:hint="eastAsia" w:ascii="宋体" w:hAnsi="宋体" w:cs="宋体"/>
                <w:color w:val="auto"/>
                <w:sz w:val="21"/>
                <w:szCs w:val="21"/>
              </w:rPr>
              <w:t>分，最高得分为</w:t>
            </w:r>
            <w:r>
              <w:rPr>
                <w:rFonts w:hint="eastAsia" w:ascii="宋体" w:hAnsi="宋体" w:cs="宋体"/>
                <w:color w:val="auto"/>
                <w:sz w:val="21"/>
                <w:szCs w:val="21"/>
                <w:lang w:val="en-US" w:eastAsia="zh-CN"/>
              </w:rPr>
              <w:t>3</w:t>
            </w:r>
            <w:r>
              <w:rPr>
                <w:rFonts w:hint="eastAsia" w:ascii="宋体" w:hAnsi="宋体" w:cs="宋体"/>
                <w:color w:val="auto"/>
                <w:sz w:val="21"/>
                <w:szCs w:val="21"/>
              </w:rPr>
              <w:t>分。（注：业绩证明材料须提供合同原件扫描件加盖投标单位公章和中标通知书原件扫描件。未按要求提供证明材料的不得分；合同未显示签订日期或未显示项目名称,则该合同视为无效业绩,不予以得分。）</w:t>
            </w:r>
          </w:p>
        </w:tc>
      </w:tr>
      <w:tr w14:paraId="0265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61FAEFC0">
            <w:pPr>
              <w:spacing w:line="36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021ACA44">
            <w:pPr>
              <w:spacing w:line="360" w:lineRule="exact"/>
              <w:ind w:left="0" w:leftChars="0" w:firstLine="0" w:firstLineChars="0"/>
              <w:jc w:val="both"/>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企业实力(7分）</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C223F3">
            <w:pPr>
              <w:spacing w:line="360" w:lineRule="exact"/>
              <w:ind w:left="0" w:leftChars="0" w:firstLine="0" w:firstLineChars="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0-7分</w:t>
            </w:r>
          </w:p>
        </w:tc>
        <w:tc>
          <w:tcPr>
            <w:tcW w:w="54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ACE776E">
            <w:pPr>
              <w:keepNext w:val="0"/>
              <w:keepLines w:val="0"/>
              <w:widowControl/>
              <w:suppressLineNumbers w:val="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应本项目要求，投标人或所投产品供应商具有本相关知识产权证书，每提供1个可得1分；（1）智能疫苗仓储管理系统软件著作权登记证书得2 分； （2）智能疫苗接种管理系统软件著作权登记证书得 2分；（3）提供产品实用新型专利证书得 3分；最多得 7 分。</w:t>
            </w:r>
          </w:p>
          <w:p w14:paraId="43B4730F">
            <w:pPr>
              <w:spacing w:line="360" w:lineRule="exact"/>
              <w:ind w:left="1"/>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提供相关证书扫描件。如未按要求提供证明材料，或所提供的证明材料未能体现上述评分内容的，视为该证明材料无效，不得分。</w:t>
            </w:r>
          </w:p>
        </w:tc>
      </w:tr>
      <w:tr w14:paraId="7DE1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7109464D">
            <w:pPr>
              <w:spacing w:line="36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72DCA02">
            <w:pPr>
              <w:spacing w:line="360" w:lineRule="exact"/>
              <w:ind w:left="1"/>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运维承诺</w:t>
            </w:r>
          </w:p>
          <w:p w14:paraId="794BE3AB">
            <w:pPr>
              <w:spacing w:line="360" w:lineRule="exact"/>
              <w:ind w:left="1"/>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(15分）</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13AA90">
            <w:pPr>
              <w:spacing w:line="360" w:lineRule="exact"/>
              <w:ind w:left="1"/>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0-15分</w:t>
            </w:r>
          </w:p>
        </w:tc>
        <w:tc>
          <w:tcPr>
            <w:tcW w:w="54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A8302DE">
            <w:pPr>
              <w:spacing w:line="360" w:lineRule="exact"/>
              <w:ind w:left="1"/>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提供数字软件及设施设备实现与新疆免疫规划信息管理系统互联互通、信息交互、无缝对接、同步升级和符合国密加密、解密、国密传输要求，提供制式承诺，提供的得15分；不提供不得分。</w:t>
            </w:r>
          </w:p>
        </w:tc>
      </w:tr>
      <w:tr w14:paraId="3DAE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5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C65174A">
            <w:pPr>
              <w:spacing w:line="360" w:lineRule="exact"/>
              <w:jc w:val="center"/>
              <w:rPr>
                <w:rFonts w:hint="eastAsia" w:ascii="宋体" w:hAnsi="宋体" w:cs="宋体"/>
                <w:b/>
                <w:color w:val="auto"/>
                <w:sz w:val="21"/>
                <w:szCs w:val="21"/>
              </w:rPr>
            </w:pPr>
            <w:r>
              <w:rPr>
                <w:rFonts w:hint="eastAsia" w:ascii="宋体" w:hAnsi="宋体" w:cs="宋体"/>
                <w:b/>
                <w:color w:val="auto"/>
                <w:sz w:val="21"/>
                <w:szCs w:val="21"/>
              </w:rPr>
              <w:t>技术评分（4</w:t>
            </w:r>
            <w:r>
              <w:rPr>
                <w:rFonts w:hint="eastAsia" w:ascii="宋体" w:hAnsi="宋体" w:cs="宋体"/>
                <w:b/>
                <w:color w:val="auto"/>
                <w:sz w:val="21"/>
                <w:szCs w:val="21"/>
                <w:lang w:val="en-US" w:eastAsia="zh-CN"/>
              </w:rPr>
              <w:t>5</w:t>
            </w:r>
            <w:r>
              <w:rPr>
                <w:rFonts w:hint="eastAsia" w:ascii="宋体" w:hAnsi="宋体" w:cs="宋体"/>
                <w:b/>
                <w:color w:val="auto"/>
                <w:sz w:val="21"/>
                <w:szCs w:val="21"/>
              </w:rPr>
              <w:t>分）</w:t>
            </w:r>
          </w:p>
        </w:tc>
      </w:tr>
      <w:tr w14:paraId="3948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3AF581AA">
            <w:pPr>
              <w:spacing w:line="360" w:lineRule="exact"/>
              <w:jc w:val="center"/>
              <w:rPr>
                <w:rFonts w:hint="eastAsia" w:ascii="宋体" w:hAnsi="宋体" w:cs="宋体" w:eastAsiaTheme="minorEastAsia"/>
                <w:color w:val="auto"/>
                <w:sz w:val="21"/>
                <w:szCs w:val="21"/>
                <w:lang w:val="en-US" w:eastAsia="zh-CN"/>
              </w:rPr>
            </w:pPr>
            <w:r>
              <w:rPr>
                <w:rFonts w:hint="eastAsia" w:ascii="宋体" w:hAnsi="宋体" w:cs="宋体"/>
                <w:color w:val="auto"/>
                <w:sz w:val="21"/>
                <w:szCs w:val="21"/>
                <w:lang w:val="en-US" w:eastAsia="zh-CN"/>
              </w:rPr>
              <w:t>4</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EF9A096">
            <w:pPr>
              <w:spacing w:line="360" w:lineRule="exact"/>
              <w:ind w:left="0" w:leftChars="0" w:firstLine="0" w:firstLineChars="0"/>
              <w:jc w:val="both"/>
              <w:rPr>
                <w:rFonts w:ascii="宋体" w:hAnsi="宋体" w:cs="宋体"/>
                <w:color w:val="auto"/>
                <w:sz w:val="21"/>
                <w:szCs w:val="21"/>
              </w:rPr>
            </w:pPr>
            <w:r>
              <w:rPr>
                <w:rFonts w:hint="eastAsia" w:ascii="宋体" w:hAnsi="宋体" w:cs="宋体"/>
                <w:color w:val="auto"/>
                <w:sz w:val="21"/>
                <w:szCs w:val="21"/>
                <w:lang w:val="en-US" w:eastAsia="zh-CN"/>
              </w:rPr>
              <w:t>技术参数</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20</w:t>
            </w:r>
            <w:r>
              <w:rPr>
                <w:rFonts w:hint="eastAsia" w:ascii="宋体" w:hAnsi="宋体" w:cs="宋体"/>
                <w:color w:val="auto"/>
                <w:sz w:val="21"/>
                <w:szCs w:val="21"/>
              </w:rPr>
              <w:t>分</w:t>
            </w:r>
            <w:r>
              <w:rPr>
                <w:rFonts w:hint="eastAsia" w:ascii="宋体" w:hAnsi="宋体" w:cs="宋体"/>
                <w:color w:val="auto"/>
                <w:sz w:val="21"/>
                <w:szCs w:val="21"/>
                <w:lang w:eastAsia="zh-CN"/>
              </w:rPr>
              <w:t>）</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35BA62">
            <w:pPr>
              <w:spacing w:line="360" w:lineRule="exact"/>
              <w:ind w:left="0" w:leftChars="0" w:firstLine="0" w:firstLineChars="0"/>
              <w:jc w:val="both"/>
              <w:rPr>
                <w:rFonts w:ascii="宋体" w:hAnsi="宋体" w:cs="宋体"/>
                <w:color w:val="auto"/>
                <w:sz w:val="21"/>
                <w:szCs w:val="21"/>
              </w:rPr>
            </w:pPr>
            <w:r>
              <w:rPr>
                <w:rFonts w:hint="eastAsia" w:ascii="宋体" w:hAnsi="宋体" w:cs="宋体"/>
                <w:color w:val="auto"/>
                <w:sz w:val="21"/>
                <w:szCs w:val="21"/>
              </w:rPr>
              <w:t>0-</w:t>
            </w:r>
            <w:r>
              <w:rPr>
                <w:rFonts w:hint="eastAsia" w:ascii="宋体" w:hAnsi="宋体" w:eastAsia="宋体" w:cs="宋体"/>
                <w:color w:val="auto"/>
                <w:sz w:val="21"/>
                <w:szCs w:val="21"/>
                <w:lang w:val="en-US" w:eastAsia="zh-CN"/>
              </w:rPr>
              <w:t>20</w:t>
            </w:r>
            <w:r>
              <w:rPr>
                <w:rFonts w:hint="eastAsia" w:ascii="宋体" w:hAnsi="宋体" w:cs="宋体"/>
                <w:color w:val="auto"/>
                <w:sz w:val="21"/>
                <w:szCs w:val="21"/>
              </w:rPr>
              <w:t>分</w:t>
            </w:r>
          </w:p>
        </w:tc>
        <w:tc>
          <w:tcPr>
            <w:tcW w:w="54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CE57E0">
            <w:pPr>
              <w:spacing w:line="360" w:lineRule="exact"/>
              <w:ind w:left="1"/>
              <w:rPr>
                <w:rFonts w:ascii="宋体" w:hAnsi="宋体" w:cs="宋体"/>
                <w:color w:val="auto"/>
                <w:sz w:val="21"/>
                <w:szCs w:val="21"/>
              </w:rPr>
            </w:pPr>
            <w:r>
              <w:rPr>
                <w:rFonts w:ascii="宋体" w:hAnsi="宋体" w:cs="宋体"/>
                <w:color w:val="auto"/>
                <w:sz w:val="21"/>
                <w:szCs w:val="21"/>
              </w:rPr>
              <w:t>根据</w:t>
            </w:r>
            <w:r>
              <w:rPr>
                <w:rFonts w:hint="eastAsia" w:ascii="宋体" w:hAnsi="宋体" w:cs="宋体"/>
                <w:color w:val="auto"/>
                <w:sz w:val="21"/>
                <w:szCs w:val="21"/>
              </w:rPr>
              <w:t>投标人或所投产品供应商</w:t>
            </w:r>
            <w:r>
              <w:rPr>
                <w:rFonts w:ascii="宋体" w:hAnsi="宋体" w:cs="宋体"/>
                <w:color w:val="auto"/>
                <w:sz w:val="21"/>
                <w:szCs w:val="21"/>
              </w:rPr>
              <w:t>响应招标文件技术参数情况进行评比：技术参数：根据所投产品的配置与性能指标响应程度打分。完全满足招标要求</w:t>
            </w:r>
            <w:r>
              <w:rPr>
                <w:rFonts w:hint="eastAsia" w:ascii="宋体" w:hAnsi="宋体" w:cs="宋体"/>
                <w:color w:val="auto"/>
                <w:sz w:val="21"/>
                <w:szCs w:val="21"/>
                <w:lang w:eastAsia="zh-CN"/>
              </w:rPr>
              <w:t>、</w:t>
            </w:r>
            <w:r>
              <w:rPr>
                <w:rFonts w:ascii="宋体" w:hAnsi="宋体" w:cs="宋体"/>
                <w:color w:val="auto"/>
                <w:sz w:val="21"/>
                <w:szCs w:val="21"/>
              </w:rPr>
              <w:t xml:space="preserve">按照相应要求提供检测报告等印证资料的得 </w:t>
            </w:r>
            <w:r>
              <w:rPr>
                <w:rFonts w:hint="eastAsia" w:ascii="宋体" w:hAnsi="宋体" w:cs="宋体"/>
                <w:color w:val="auto"/>
                <w:sz w:val="21"/>
                <w:szCs w:val="21"/>
                <w:lang w:val="en-US" w:eastAsia="zh-CN"/>
              </w:rPr>
              <w:t>20</w:t>
            </w:r>
            <w:r>
              <w:rPr>
                <w:rFonts w:ascii="宋体" w:hAnsi="宋体" w:cs="宋体"/>
                <w:color w:val="auto"/>
                <w:sz w:val="21"/>
                <w:szCs w:val="21"/>
              </w:rPr>
              <w:t>分； 标“▲ ”参数为重要参数，负偏离扣</w:t>
            </w:r>
            <w:r>
              <w:rPr>
                <w:rFonts w:hint="eastAsia" w:ascii="宋体" w:hAnsi="宋体" w:cs="宋体"/>
                <w:color w:val="auto"/>
                <w:sz w:val="21"/>
                <w:szCs w:val="21"/>
                <w:lang w:val="en-US" w:eastAsia="zh-CN"/>
              </w:rPr>
              <w:t>2</w:t>
            </w:r>
            <w:r>
              <w:rPr>
                <w:rFonts w:ascii="宋体" w:hAnsi="宋体" w:cs="宋体"/>
                <w:color w:val="auto"/>
                <w:sz w:val="21"/>
                <w:szCs w:val="21"/>
              </w:rPr>
              <w:t>分；其余一般参数负偏离扣1分，直至扣完为止。本项最高</w:t>
            </w:r>
            <w:r>
              <w:rPr>
                <w:rFonts w:hint="eastAsia" w:ascii="宋体" w:hAnsi="宋体" w:cs="宋体"/>
                <w:color w:val="auto"/>
                <w:sz w:val="21"/>
                <w:szCs w:val="21"/>
                <w:lang w:val="en-US" w:eastAsia="zh-CN"/>
              </w:rPr>
              <w:t>20</w:t>
            </w:r>
            <w:r>
              <w:rPr>
                <w:rFonts w:ascii="宋体" w:hAnsi="宋体" w:cs="宋体"/>
                <w:color w:val="auto"/>
                <w:sz w:val="21"/>
                <w:szCs w:val="21"/>
              </w:rPr>
              <w:t>分。</w:t>
            </w:r>
          </w:p>
        </w:tc>
      </w:tr>
      <w:tr w14:paraId="55C5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62" w:type="dxa"/>
            <w:tcBorders>
              <w:top w:val="single" w:color="auto" w:sz="4" w:space="0"/>
              <w:left w:val="single" w:color="auto" w:sz="4" w:space="0"/>
              <w:right w:val="single" w:color="auto" w:sz="4" w:space="0"/>
            </w:tcBorders>
            <w:shd w:val="clear" w:color="auto" w:fill="auto"/>
            <w:vAlign w:val="center"/>
          </w:tcPr>
          <w:p w14:paraId="023EEA9D">
            <w:pPr>
              <w:spacing w:line="360" w:lineRule="exact"/>
              <w:jc w:val="center"/>
              <w:rPr>
                <w:rFonts w:hint="eastAsia" w:ascii="宋体" w:hAnsi="宋体" w:cs="宋体" w:eastAsiaTheme="minorEastAsia"/>
                <w:color w:val="auto"/>
                <w:sz w:val="21"/>
                <w:szCs w:val="21"/>
                <w:lang w:val="en-US" w:eastAsia="zh-CN"/>
              </w:rPr>
            </w:pPr>
            <w:r>
              <w:rPr>
                <w:rFonts w:hint="eastAsia" w:ascii="宋体" w:hAnsi="宋体" w:cs="宋体"/>
                <w:color w:val="auto"/>
                <w:sz w:val="21"/>
                <w:szCs w:val="21"/>
                <w:lang w:val="en-US" w:eastAsia="zh-CN"/>
              </w:rPr>
              <w:t>5</w:t>
            </w:r>
          </w:p>
        </w:tc>
        <w:tc>
          <w:tcPr>
            <w:tcW w:w="1237" w:type="dxa"/>
            <w:tcBorders>
              <w:top w:val="single" w:color="auto" w:sz="4" w:space="0"/>
              <w:left w:val="single" w:color="auto" w:sz="4" w:space="0"/>
              <w:right w:val="single" w:color="auto" w:sz="4" w:space="0"/>
            </w:tcBorders>
            <w:shd w:val="clear" w:color="auto" w:fill="auto"/>
            <w:vAlign w:val="center"/>
          </w:tcPr>
          <w:p w14:paraId="7E085F1A">
            <w:pPr>
              <w:spacing w:line="360" w:lineRule="exact"/>
              <w:ind w:left="0" w:leftChars="0" w:firstLine="0" w:firstLineChars="0"/>
              <w:jc w:val="both"/>
              <w:rPr>
                <w:rFonts w:ascii="宋体" w:hAnsi="宋体" w:cs="宋体"/>
                <w:color w:val="auto"/>
                <w:sz w:val="21"/>
                <w:szCs w:val="21"/>
              </w:rPr>
            </w:pPr>
            <w:r>
              <w:rPr>
                <w:rFonts w:hint="eastAsia" w:ascii="宋体" w:hAnsi="宋体" w:cs="宋体"/>
                <w:color w:val="auto"/>
                <w:sz w:val="21"/>
                <w:szCs w:val="21"/>
                <w:lang w:eastAsia="zh-CN"/>
              </w:rPr>
              <w:t>实施方案（</w:t>
            </w:r>
            <w:r>
              <w:rPr>
                <w:rFonts w:hint="eastAsia" w:ascii="宋体" w:hAnsi="宋体" w:cs="宋体"/>
                <w:color w:val="auto"/>
                <w:sz w:val="21"/>
                <w:szCs w:val="21"/>
                <w:lang w:val="en-US" w:eastAsia="zh-CN"/>
              </w:rPr>
              <w:t>8</w:t>
            </w:r>
            <w:r>
              <w:rPr>
                <w:rFonts w:hint="eastAsia" w:ascii="宋体" w:hAnsi="宋体" w:cs="宋体"/>
                <w:color w:val="auto"/>
                <w:sz w:val="21"/>
                <w:szCs w:val="21"/>
              </w:rPr>
              <w:t>分</w:t>
            </w:r>
            <w:r>
              <w:rPr>
                <w:rFonts w:hint="eastAsia" w:ascii="宋体" w:hAnsi="宋体" w:cs="宋体"/>
                <w:color w:val="auto"/>
                <w:sz w:val="21"/>
                <w:szCs w:val="21"/>
                <w:lang w:eastAsia="zh-CN"/>
              </w:rPr>
              <w:t>）</w:t>
            </w:r>
          </w:p>
        </w:tc>
        <w:tc>
          <w:tcPr>
            <w:tcW w:w="1035" w:type="dxa"/>
            <w:gridSpan w:val="2"/>
            <w:tcBorders>
              <w:top w:val="single" w:color="auto" w:sz="4" w:space="0"/>
              <w:left w:val="single" w:color="auto" w:sz="4" w:space="0"/>
              <w:right w:val="single" w:color="auto" w:sz="4" w:space="0"/>
            </w:tcBorders>
            <w:shd w:val="clear" w:color="auto" w:fill="auto"/>
            <w:vAlign w:val="center"/>
          </w:tcPr>
          <w:p w14:paraId="1E3BF56E">
            <w:pPr>
              <w:spacing w:line="360" w:lineRule="exact"/>
              <w:ind w:left="0" w:leftChars="0" w:firstLine="0" w:firstLineChars="0"/>
              <w:jc w:val="both"/>
              <w:rPr>
                <w:rFonts w:ascii="宋体" w:hAnsi="宋体" w:cs="宋体"/>
                <w:color w:val="auto"/>
                <w:sz w:val="21"/>
                <w:szCs w:val="21"/>
              </w:rPr>
            </w:pPr>
            <w:r>
              <w:rPr>
                <w:rFonts w:hint="eastAsia" w:ascii="宋体" w:hAnsi="宋体" w:cs="宋体"/>
                <w:color w:val="auto"/>
                <w:sz w:val="21"/>
                <w:szCs w:val="21"/>
              </w:rPr>
              <w:t>0-</w:t>
            </w:r>
            <w:r>
              <w:rPr>
                <w:rFonts w:hint="eastAsia" w:ascii="宋体" w:hAnsi="宋体" w:cs="宋体"/>
                <w:color w:val="auto"/>
                <w:sz w:val="21"/>
                <w:szCs w:val="21"/>
                <w:lang w:val="en-US" w:eastAsia="zh-CN"/>
              </w:rPr>
              <w:t>8</w:t>
            </w:r>
            <w:r>
              <w:rPr>
                <w:rFonts w:hint="eastAsia" w:ascii="宋体" w:hAnsi="宋体" w:cs="宋体"/>
                <w:color w:val="auto"/>
                <w:sz w:val="21"/>
                <w:szCs w:val="21"/>
              </w:rPr>
              <w:t>分</w:t>
            </w:r>
          </w:p>
        </w:tc>
        <w:tc>
          <w:tcPr>
            <w:tcW w:w="5494" w:type="dxa"/>
            <w:gridSpan w:val="4"/>
            <w:tcBorders>
              <w:top w:val="single" w:color="auto" w:sz="4" w:space="0"/>
              <w:left w:val="single" w:color="auto" w:sz="4" w:space="0"/>
              <w:right w:val="single" w:color="auto" w:sz="4" w:space="0"/>
            </w:tcBorders>
            <w:shd w:val="clear" w:color="auto" w:fill="auto"/>
          </w:tcPr>
          <w:p w14:paraId="7D78ACF0">
            <w:pPr>
              <w:spacing w:line="360" w:lineRule="exact"/>
              <w:ind w:left="1"/>
              <w:rPr>
                <w:rFonts w:ascii="宋体" w:hAns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投标人或所投产品供应商</w:t>
            </w:r>
            <w:r>
              <w:rPr>
                <w:rFonts w:ascii="宋体" w:hAnsi="宋体" w:cs="宋体"/>
                <w:color w:val="auto"/>
                <w:sz w:val="21"/>
                <w:szCs w:val="21"/>
              </w:rPr>
              <w:t>提供的实施组织机构、履约人员、分工安排、责任划分，能确保项目顺利实施的得4分，每有一项不完整扣0.5分、每缺一项扣1分扣完为止。满分4分，不提供不得分。</w:t>
            </w:r>
          </w:p>
          <w:p w14:paraId="148A8348">
            <w:pPr>
              <w:spacing w:line="360" w:lineRule="exact"/>
              <w:ind w:left="1"/>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投标人或所投产品供应商</w:t>
            </w:r>
            <w:r>
              <w:rPr>
                <w:rFonts w:ascii="宋体" w:hAnsi="宋体" w:cs="宋体"/>
                <w:color w:val="auto"/>
                <w:sz w:val="21"/>
                <w:szCs w:val="21"/>
              </w:rPr>
              <w:t>提供完整的供货方案和计划安排，能够完全满足采购人实际需求，配送及安装能够及时保证产品安全、保质、保量完成配送及安装得2分。满分2分，不提供不得分。</w:t>
            </w:r>
          </w:p>
          <w:p w14:paraId="33AF2140">
            <w:pPr>
              <w:spacing w:line="360" w:lineRule="exact"/>
              <w:ind w:left="1"/>
              <w:rPr>
                <w:rFonts w:ascii="宋体" w:hAns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rPr>
              <w:t>投标人或所投产品供应商</w:t>
            </w:r>
            <w:r>
              <w:rPr>
                <w:rFonts w:ascii="宋体" w:hAnsi="宋体" w:cs="宋体"/>
                <w:color w:val="auto"/>
                <w:sz w:val="21"/>
                <w:szCs w:val="21"/>
              </w:rPr>
              <w:t>提供产品运输、装卸、存放过程中的突发状况应急处理措施，可行性强，能够保证产品在突发状况下仍能安全、保质、保量成配送得2分，可行性一般的1分。满分2分，不提供不得分。</w:t>
            </w:r>
          </w:p>
        </w:tc>
      </w:tr>
      <w:tr w14:paraId="55D3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Borders>
              <w:top w:val="single" w:color="auto" w:sz="4" w:space="0"/>
              <w:left w:val="single" w:color="auto" w:sz="4" w:space="0"/>
              <w:right w:val="single" w:color="auto" w:sz="4" w:space="0"/>
            </w:tcBorders>
            <w:shd w:val="clear" w:color="auto" w:fill="auto"/>
            <w:vAlign w:val="center"/>
          </w:tcPr>
          <w:p w14:paraId="4B9D1339">
            <w:pPr>
              <w:spacing w:line="360" w:lineRule="exact"/>
              <w:jc w:val="center"/>
              <w:rPr>
                <w:rFonts w:hint="eastAsia" w:ascii="宋体" w:hAnsi="宋体" w:cs="宋体" w:eastAsiaTheme="minorEastAsia"/>
                <w:color w:val="auto"/>
                <w:sz w:val="21"/>
                <w:szCs w:val="21"/>
                <w:lang w:val="en-US" w:eastAsia="zh-CN"/>
              </w:rPr>
            </w:pPr>
            <w:r>
              <w:rPr>
                <w:rFonts w:hint="eastAsia" w:ascii="宋体" w:hAnsi="宋体" w:cs="宋体"/>
                <w:color w:val="auto"/>
                <w:sz w:val="21"/>
                <w:szCs w:val="21"/>
                <w:lang w:val="en-US" w:eastAsia="zh-CN"/>
              </w:rPr>
              <w:t>6</w:t>
            </w:r>
          </w:p>
        </w:tc>
        <w:tc>
          <w:tcPr>
            <w:tcW w:w="1237" w:type="dxa"/>
            <w:tcBorders>
              <w:top w:val="single" w:color="auto" w:sz="4" w:space="0"/>
              <w:left w:val="single" w:color="auto" w:sz="4" w:space="0"/>
              <w:right w:val="single" w:color="auto" w:sz="4" w:space="0"/>
            </w:tcBorders>
            <w:shd w:val="clear" w:color="auto" w:fill="auto"/>
            <w:vAlign w:val="center"/>
          </w:tcPr>
          <w:p w14:paraId="4AE96DE1">
            <w:pPr>
              <w:spacing w:line="360" w:lineRule="exact"/>
              <w:ind w:left="0" w:leftChars="0" w:firstLine="0" w:firstLineChars="0"/>
              <w:jc w:val="both"/>
              <w:rPr>
                <w:rFonts w:ascii="宋体" w:hAnsi="宋体" w:cs="宋体"/>
                <w:color w:val="auto"/>
                <w:sz w:val="21"/>
                <w:szCs w:val="21"/>
              </w:rPr>
            </w:pPr>
            <w:r>
              <w:rPr>
                <w:rFonts w:hint="eastAsia" w:ascii="宋体" w:hAnsi="宋体" w:cs="宋体"/>
                <w:color w:val="auto"/>
                <w:sz w:val="21"/>
                <w:szCs w:val="21"/>
                <w:lang w:eastAsia="zh-CN"/>
              </w:rPr>
              <w:t>培训方案（</w:t>
            </w:r>
            <w:r>
              <w:rPr>
                <w:rFonts w:hint="eastAsia" w:ascii="宋体" w:hAnsi="宋体" w:cs="宋体"/>
                <w:color w:val="auto"/>
                <w:sz w:val="21"/>
                <w:szCs w:val="21"/>
                <w:lang w:val="en-US" w:eastAsia="zh-CN"/>
              </w:rPr>
              <w:t>4</w:t>
            </w:r>
            <w:r>
              <w:rPr>
                <w:rFonts w:hint="eastAsia" w:ascii="宋体" w:hAnsi="宋体" w:cs="宋体"/>
                <w:color w:val="auto"/>
                <w:sz w:val="21"/>
                <w:szCs w:val="21"/>
              </w:rPr>
              <w:t>分</w:t>
            </w:r>
            <w:r>
              <w:rPr>
                <w:rFonts w:hint="eastAsia" w:ascii="宋体" w:hAnsi="宋体" w:cs="宋体"/>
                <w:color w:val="auto"/>
                <w:sz w:val="21"/>
                <w:szCs w:val="21"/>
                <w:lang w:eastAsia="zh-CN"/>
              </w:rPr>
              <w:t>）</w:t>
            </w:r>
          </w:p>
        </w:tc>
        <w:tc>
          <w:tcPr>
            <w:tcW w:w="1035" w:type="dxa"/>
            <w:gridSpan w:val="2"/>
            <w:tcBorders>
              <w:top w:val="single" w:color="auto" w:sz="4" w:space="0"/>
              <w:left w:val="single" w:color="auto" w:sz="4" w:space="0"/>
              <w:right w:val="single" w:color="auto" w:sz="4" w:space="0"/>
            </w:tcBorders>
            <w:shd w:val="clear" w:color="auto" w:fill="auto"/>
            <w:vAlign w:val="center"/>
          </w:tcPr>
          <w:p w14:paraId="35792D8A">
            <w:pPr>
              <w:spacing w:line="360" w:lineRule="exact"/>
              <w:ind w:left="0" w:leftChars="0" w:firstLine="0" w:firstLineChars="0"/>
              <w:jc w:val="both"/>
              <w:rPr>
                <w:rFonts w:ascii="宋体" w:hAnsi="宋体" w:cs="宋体"/>
                <w:color w:val="auto"/>
                <w:sz w:val="21"/>
                <w:szCs w:val="21"/>
              </w:rPr>
            </w:pPr>
            <w:r>
              <w:rPr>
                <w:rFonts w:hint="eastAsia" w:ascii="宋体" w:hAnsi="宋体" w:cs="宋体"/>
                <w:color w:val="auto"/>
                <w:sz w:val="21"/>
                <w:szCs w:val="21"/>
              </w:rPr>
              <w:t>0-</w:t>
            </w:r>
            <w:r>
              <w:rPr>
                <w:rFonts w:hint="eastAsia" w:ascii="宋体" w:hAnsi="宋体" w:cs="宋体"/>
                <w:color w:val="auto"/>
                <w:sz w:val="21"/>
                <w:szCs w:val="21"/>
                <w:lang w:val="en-US" w:eastAsia="zh-CN"/>
              </w:rPr>
              <w:t>4</w:t>
            </w:r>
            <w:r>
              <w:rPr>
                <w:rFonts w:hint="eastAsia" w:ascii="宋体" w:hAnsi="宋体" w:cs="宋体"/>
                <w:color w:val="auto"/>
                <w:sz w:val="21"/>
                <w:szCs w:val="21"/>
              </w:rPr>
              <w:t>分</w:t>
            </w:r>
          </w:p>
        </w:tc>
        <w:tc>
          <w:tcPr>
            <w:tcW w:w="5494" w:type="dxa"/>
            <w:gridSpan w:val="4"/>
            <w:tcBorders>
              <w:top w:val="single" w:color="auto" w:sz="4" w:space="0"/>
              <w:left w:val="single" w:color="auto" w:sz="4" w:space="0"/>
              <w:bottom w:val="single" w:color="auto" w:sz="4" w:space="0"/>
              <w:right w:val="single" w:color="auto" w:sz="4" w:space="0"/>
            </w:tcBorders>
            <w:shd w:val="clear" w:color="auto" w:fill="auto"/>
          </w:tcPr>
          <w:p w14:paraId="28D96880">
            <w:pPr>
              <w:spacing w:line="360" w:lineRule="exact"/>
              <w:ind w:left="1"/>
              <w:rPr>
                <w:rFonts w:ascii="宋体" w:hAnsi="宋体" w:cs="宋体"/>
                <w:color w:val="auto"/>
                <w:sz w:val="21"/>
                <w:szCs w:val="21"/>
              </w:rPr>
            </w:pPr>
            <w:r>
              <w:rPr>
                <w:rFonts w:ascii="宋体" w:hAnsi="宋体" w:cs="宋体"/>
                <w:color w:val="auto"/>
                <w:sz w:val="21"/>
                <w:szCs w:val="21"/>
              </w:rPr>
              <w:t>培训计划情况，应含详细合理的培训方案（包含：①培训时间②培训地点</w:t>
            </w:r>
            <w:r>
              <w:rPr>
                <w:rFonts w:hint="eastAsia" w:ascii="宋体" w:hAnsi="宋体" w:cs="宋体"/>
                <w:color w:val="auto"/>
                <w:sz w:val="21"/>
                <w:szCs w:val="21"/>
                <w:lang w:eastAsia="zh-CN"/>
              </w:rPr>
              <w:t>、</w:t>
            </w:r>
            <w:r>
              <w:rPr>
                <w:rFonts w:ascii="宋体" w:hAnsi="宋体" w:cs="宋体"/>
                <w:color w:val="auto"/>
                <w:sz w:val="21"/>
                <w:szCs w:val="21"/>
              </w:rPr>
              <w:t>培训方式③培训产品基本原理 ④操作使用和保养维修；）培训方案中包含以上每项内容 ，且方案切实可行，满足采购方需求得</w:t>
            </w:r>
            <w:r>
              <w:rPr>
                <w:rFonts w:hint="eastAsia" w:ascii="宋体" w:hAnsi="宋体" w:cs="宋体"/>
                <w:color w:val="auto"/>
                <w:sz w:val="21"/>
                <w:szCs w:val="21"/>
                <w:lang w:val="en-US" w:eastAsia="zh-CN"/>
              </w:rPr>
              <w:t>4</w:t>
            </w:r>
            <w:r>
              <w:rPr>
                <w:rFonts w:ascii="宋体" w:hAnsi="宋体" w:cs="宋体"/>
                <w:color w:val="auto"/>
                <w:sz w:val="21"/>
                <w:szCs w:val="21"/>
              </w:rPr>
              <w:t>分，每有一项内容缺失、内容阐述不全面、不符合项目实际情况扣</w:t>
            </w:r>
            <w:r>
              <w:rPr>
                <w:rFonts w:hint="eastAsia" w:ascii="宋体" w:hAnsi="宋体" w:cs="宋体"/>
                <w:color w:val="auto"/>
                <w:sz w:val="21"/>
                <w:szCs w:val="21"/>
                <w:lang w:val="en-US" w:eastAsia="zh-CN"/>
              </w:rPr>
              <w:t>0.5</w:t>
            </w:r>
            <w:r>
              <w:rPr>
                <w:rFonts w:ascii="宋体" w:hAnsi="宋体" w:cs="宋体"/>
                <w:color w:val="auto"/>
                <w:sz w:val="21"/>
                <w:szCs w:val="21"/>
              </w:rPr>
              <w:t>分 、无法满足采购需求的扣</w:t>
            </w:r>
            <w:r>
              <w:rPr>
                <w:rFonts w:hint="eastAsia" w:ascii="宋体" w:hAnsi="宋体" w:cs="宋体"/>
                <w:color w:val="auto"/>
                <w:sz w:val="21"/>
                <w:szCs w:val="21"/>
                <w:lang w:val="en-US" w:eastAsia="zh-CN"/>
              </w:rPr>
              <w:t>1</w:t>
            </w:r>
            <w:r>
              <w:rPr>
                <w:rFonts w:ascii="宋体" w:hAnsi="宋体" w:cs="宋体"/>
                <w:color w:val="auto"/>
                <w:sz w:val="21"/>
                <w:szCs w:val="21"/>
              </w:rPr>
              <w:t>分， 扣完为止 。满分</w:t>
            </w:r>
            <w:r>
              <w:rPr>
                <w:rFonts w:hint="eastAsia" w:ascii="宋体" w:hAnsi="宋体" w:cs="宋体"/>
                <w:color w:val="auto"/>
                <w:sz w:val="21"/>
                <w:szCs w:val="21"/>
                <w:lang w:val="en-US" w:eastAsia="zh-CN"/>
              </w:rPr>
              <w:t>4</w:t>
            </w:r>
            <w:r>
              <w:rPr>
                <w:rFonts w:ascii="宋体" w:hAnsi="宋体" w:cs="宋体"/>
                <w:color w:val="auto"/>
                <w:sz w:val="21"/>
                <w:szCs w:val="21"/>
              </w:rPr>
              <w:t>分</w:t>
            </w:r>
          </w:p>
        </w:tc>
      </w:tr>
      <w:tr w14:paraId="1329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2" w:type="dxa"/>
            <w:tcBorders>
              <w:left w:val="single" w:color="auto" w:sz="4" w:space="0"/>
              <w:bottom w:val="single" w:color="auto" w:sz="4" w:space="0"/>
              <w:right w:val="single" w:color="auto" w:sz="4" w:space="0"/>
            </w:tcBorders>
            <w:shd w:val="clear" w:color="auto" w:fill="auto"/>
            <w:vAlign w:val="center"/>
          </w:tcPr>
          <w:p w14:paraId="21E47C2A">
            <w:pPr>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237" w:type="dxa"/>
            <w:tcBorders>
              <w:left w:val="single" w:color="auto" w:sz="4" w:space="0"/>
              <w:bottom w:val="single" w:color="auto" w:sz="4" w:space="0"/>
              <w:right w:val="single" w:color="auto" w:sz="4" w:space="0"/>
            </w:tcBorders>
            <w:shd w:val="clear" w:color="auto" w:fill="auto"/>
            <w:vAlign w:val="center"/>
          </w:tcPr>
          <w:p w14:paraId="31A4B9C3">
            <w:pPr>
              <w:adjustRightInd w:val="0"/>
              <w:snapToGrid w:val="0"/>
              <w:spacing w:line="360" w:lineRule="exact"/>
              <w:jc w:val="center"/>
              <w:rPr>
                <w:rFonts w:hint="default" w:ascii="宋体" w:hAnsi="宋体" w:eastAsia="宋体" w:cs="宋体"/>
                <w:color w:val="auto"/>
                <w:sz w:val="21"/>
                <w:szCs w:val="21"/>
                <w:lang w:val="en-US" w:eastAsia="zh-CN"/>
              </w:rPr>
            </w:pPr>
            <w:r>
              <w:rPr>
                <w:rFonts w:ascii="宋体" w:hAnsi="宋体" w:cs="宋体"/>
                <w:color w:val="auto"/>
                <w:sz w:val="21"/>
                <w:szCs w:val="21"/>
              </w:rPr>
              <w:t>售后服务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5分）</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C092B8">
            <w:pPr>
              <w:adjustRightInd w:val="0"/>
              <w:snapToGrid w:val="0"/>
              <w:spacing w:line="360" w:lineRule="exact"/>
              <w:ind w:left="0" w:leftChars="0" w:firstLine="0" w:firstLineChars="0"/>
              <w:jc w:val="both"/>
              <w:rPr>
                <w:rFonts w:ascii="宋体" w:hAnsi="宋体" w:cs="宋体"/>
                <w:color w:val="auto"/>
                <w:sz w:val="21"/>
                <w:szCs w:val="21"/>
              </w:rPr>
            </w:pPr>
            <w:r>
              <w:rPr>
                <w:rFonts w:hint="eastAsia" w:ascii="宋体" w:hAnsi="宋体" w:cs="宋体"/>
                <w:color w:val="auto"/>
                <w:sz w:val="21"/>
                <w:szCs w:val="21"/>
              </w:rPr>
              <w:t>0-</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tc>
        <w:tc>
          <w:tcPr>
            <w:tcW w:w="54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CE2FB00">
            <w:pPr>
              <w:spacing w:line="360" w:lineRule="exact"/>
              <w:ind w:left="1"/>
              <w:rPr>
                <w:rFonts w:ascii="宋体" w:hAnsi="宋体" w:cs="宋体"/>
                <w:color w:val="auto"/>
                <w:sz w:val="21"/>
                <w:szCs w:val="21"/>
              </w:rPr>
            </w:pPr>
            <w:r>
              <w:rPr>
                <w:rFonts w:ascii="宋体" w:hAnsi="宋体" w:cs="宋体"/>
                <w:color w:val="auto"/>
                <w:sz w:val="21"/>
                <w:szCs w:val="21"/>
              </w:rPr>
              <w:t>①</w:t>
            </w:r>
            <w:r>
              <w:rPr>
                <w:rFonts w:hint="eastAsia" w:ascii="宋体" w:hAnsi="宋体" w:cs="宋体"/>
                <w:color w:val="auto"/>
                <w:sz w:val="21"/>
                <w:szCs w:val="21"/>
              </w:rPr>
              <w:t>投标人或所投产品供应商</w:t>
            </w:r>
            <w:r>
              <w:rPr>
                <w:rFonts w:ascii="宋体" w:hAnsi="宋体" w:cs="宋体"/>
                <w:color w:val="auto"/>
                <w:sz w:val="21"/>
                <w:szCs w:val="21"/>
              </w:rPr>
              <w:t>根据本项目的采购需求制定售后方案</w:t>
            </w:r>
            <w:r>
              <w:rPr>
                <w:rFonts w:hint="eastAsia" w:ascii="宋体" w:hAnsi="宋体" w:cs="宋体"/>
                <w:color w:val="auto"/>
                <w:sz w:val="21"/>
                <w:szCs w:val="21"/>
                <w:lang w:eastAsia="zh-CN"/>
              </w:rPr>
              <w:t>：</w:t>
            </w:r>
            <w:r>
              <w:rPr>
                <w:rFonts w:ascii="宋体" w:hAnsi="宋体" w:cs="宋体"/>
                <w:color w:val="auto"/>
                <w:sz w:val="21"/>
                <w:szCs w:val="21"/>
              </w:rPr>
              <w:t>包括售后维保</w:t>
            </w:r>
            <w:r>
              <w:rPr>
                <w:rFonts w:hint="eastAsia" w:ascii="宋体" w:hAnsi="宋体" w:cs="宋体"/>
                <w:color w:val="auto"/>
                <w:sz w:val="21"/>
                <w:szCs w:val="21"/>
                <w:lang w:eastAsia="zh-CN"/>
              </w:rPr>
              <w:t>、</w:t>
            </w:r>
            <w:r>
              <w:rPr>
                <w:rFonts w:ascii="宋体" w:hAnsi="宋体" w:cs="宋体"/>
                <w:color w:val="auto"/>
                <w:sz w:val="21"/>
                <w:szCs w:val="21"/>
              </w:rPr>
              <w:t>技术人员技术支持及咨询服务</w:t>
            </w:r>
            <w:r>
              <w:rPr>
                <w:rFonts w:hint="eastAsia" w:ascii="宋体" w:hAnsi="宋体" w:cs="宋体"/>
                <w:color w:val="auto"/>
                <w:sz w:val="21"/>
                <w:szCs w:val="21"/>
                <w:lang w:eastAsia="zh-CN"/>
              </w:rPr>
              <w:t>、</w:t>
            </w:r>
            <w:r>
              <w:rPr>
                <w:rFonts w:ascii="宋体" w:hAnsi="宋体" w:cs="宋体"/>
                <w:color w:val="auto"/>
                <w:sz w:val="21"/>
                <w:szCs w:val="21"/>
              </w:rPr>
              <w:t>在任何时候任何地点均可享受到终生的免费咨询服务</w:t>
            </w:r>
            <w:r>
              <w:rPr>
                <w:rFonts w:hint="eastAsia" w:ascii="宋体" w:hAnsi="宋体" w:cs="宋体"/>
                <w:color w:val="auto"/>
                <w:sz w:val="21"/>
                <w:szCs w:val="21"/>
                <w:lang w:eastAsia="zh-CN"/>
              </w:rPr>
              <w:t>等</w:t>
            </w:r>
            <w:r>
              <w:rPr>
                <w:rFonts w:ascii="宋体" w:hAnsi="宋体" w:cs="宋体"/>
                <w:color w:val="auto"/>
                <w:sz w:val="21"/>
                <w:szCs w:val="21"/>
              </w:rPr>
              <w:t>方案完整，逻辑清晰</w:t>
            </w:r>
            <w:r>
              <w:rPr>
                <w:rFonts w:hint="eastAsia" w:ascii="宋体" w:hAnsi="宋体" w:cs="宋体"/>
                <w:color w:val="auto"/>
                <w:sz w:val="21"/>
                <w:szCs w:val="21"/>
                <w:lang w:eastAsia="zh-CN"/>
              </w:rPr>
              <w:t>，</w:t>
            </w:r>
            <w:r>
              <w:rPr>
                <w:rFonts w:ascii="宋体" w:hAnsi="宋体" w:cs="宋体"/>
                <w:color w:val="auto"/>
                <w:sz w:val="21"/>
                <w:szCs w:val="21"/>
              </w:rPr>
              <w:t>贴合采购需求，可行性高的得</w:t>
            </w:r>
            <w:r>
              <w:rPr>
                <w:rFonts w:hint="eastAsia" w:ascii="宋体" w:hAnsi="宋体" w:cs="宋体"/>
                <w:color w:val="auto"/>
                <w:sz w:val="21"/>
                <w:szCs w:val="21"/>
                <w:lang w:val="en-US" w:eastAsia="zh-CN"/>
              </w:rPr>
              <w:t>2</w:t>
            </w:r>
            <w:r>
              <w:rPr>
                <w:rFonts w:ascii="宋体" w:hAnsi="宋体" w:cs="宋体"/>
                <w:color w:val="auto"/>
                <w:sz w:val="21"/>
                <w:szCs w:val="21"/>
              </w:rPr>
              <w:t>分</w:t>
            </w:r>
            <w:r>
              <w:rPr>
                <w:rFonts w:hint="eastAsia" w:ascii="宋体" w:hAnsi="宋体" w:cs="宋体"/>
                <w:color w:val="auto"/>
                <w:sz w:val="21"/>
                <w:szCs w:val="21"/>
                <w:lang w:eastAsia="zh-CN"/>
              </w:rPr>
              <w:t>；</w:t>
            </w:r>
            <w:r>
              <w:rPr>
                <w:rFonts w:ascii="宋体" w:hAnsi="宋体" w:cs="宋体"/>
                <w:color w:val="auto"/>
                <w:sz w:val="21"/>
                <w:szCs w:val="21"/>
              </w:rPr>
              <w:t>方案较为合理，可行性较高的得</w:t>
            </w:r>
            <w:r>
              <w:rPr>
                <w:rFonts w:hint="eastAsia" w:ascii="宋体" w:hAnsi="宋体" w:cs="宋体"/>
                <w:color w:val="auto"/>
                <w:sz w:val="21"/>
                <w:szCs w:val="21"/>
                <w:lang w:val="en-US" w:eastAsia="zh-CN"/>
              </w:rPr>
              <w:t>1</w:t>
            </w:r>
            <w:r>
              <w:rPr>
                <w:rFonts w:ascii="宋体" w:hAnsi="宋体" w:cs="宋体"/>
                <w:color w:val="auto"/>
                <w:sz w:val="21"/>
                <w:szCs w:val="21"/>
              </w:rPr>
              <w:t>分</w:t>
            </w:r>
            <w:r>
              <w:rPr>
                <w:rFonts w:hint="eastAsia" w:ascii="宋体" w:hAnsi="宋体" w:cs="宋体"/>
                <w:color w:val="auto"/>
                <w:sz w:val="21"/>
                <w:szCs w:val="21"/>
                <w:lang w:eastAsia="zh-CN"/>
              </w:rPr>
              <w:t>；</w:t>
            </w:r>
            <w:r>
              <w:rPr>
                <w:rFonts w:ascii="宋体" w:hAnsi="宋体" w:cs="宋体"/>
                <w:color w:val="auto"/>
                <w:sz w:val="21"/>
                <w:szCs w:val="21"/>
              </w:rPr>
              <w:t>方案结构混乱，不符合本项目的采购需求</w:t>
            </w:r>
            <w:r>
              <w:rPr>
                <w:rFonts w:hint="eastAsia" w:ascii="宋体" w:hAnsi="宋体" w:cs="宋体"/>
                <w:color w:val="auto"/>
                <w:sz w:val="21"/>
                <w:szCs w:val="21"/>
                <w:lang w:val="en-US" w:eastAsia="zh-CN"/>
              </w:rPr>
              <w:t>或</w:t>
            </w:r>
            <w:r>
              <w:rPr>
                <w:rFonts w:ascii="宋体" w:hAnsi="宋体" w:cs="宋体"/>
                <w:color w:val="auto"/>
                <w:sz w:val="21"/>
                <w:szCs w:val="21"/>
              </w:rPr>
              <w:t>未提供不得分。</w:t>
            </w:r>
          </w:p>
          <w:p w14:paraId="428840B4">
            <w:pPr>
              <w:spacing w:line="360" w:lineRule="exact"/>
              <w:ind w:left="1"/>
              <w:rPr>
                <w:rFonts w:ascii="宋体" w:hAnsi="宋体" w:cs="宋体"/>
                <w:color w:val="auto"/>
                <w:sz w:val="21"/>
                <w:szCs w:val="21"/>
              </w:rPr>
            </w:pPr>
            <w:r>
              <w:rPr>
                <w:rFonts w:ascii="宋体" w:hAnsi="宋体" w:cs="宋体"/>
                <w:color w:val="auto"/>
                <w:sz w:val="21"/>
                <w:szCs w:val="21"/>
              </w:rPr>
              <w:t>②</w:t>
            </w:r>
            <w:r>
              <w:rPr>
                <w:rFonts w:hint="eastAsia" w:ascii="宋体" w:hAnsi="宋体" w:cs="宋体"/>
                <w:color w:val="auto"/>
                <w:sz w:val="21"/>
                <w:szCs w:val="21"/>
                <w:lang w:val="en-US" w:eastAsia="zh-CN"/>
              </w:rPr>
              <w:t>投标人或所投产品供应商</w:t>
            </w:r>
            <w:r>
              <w:rPr>
                <w:rFonts w:ascii="宋体" w:hAnsi="宋体" w:cs="宋体"/>
                <w:color w:val="auto"/>
                <w:sz w:val="21"/>
                <w:szCs w:val="21"/>
              </w:rPr>
              <w:t>设有正规完善的售后维修服务机构</w:t>
            </w:r>
            <w:r>
              <w:rPr>
                <w:rFonts w:hint="eastAsia" w:ascii="宋体" w:hAnsi="宋体" w:cs="宋体"/>
                <w:color w:val="auto"/>
                <w:sz w:val="21"/>
                <w:szCs w:val="21"/>
                <w:lang w:eastAsia="zh-CN"/>
              </w:rPr>
              <w:t>，</w:t>
            </w:r>
            <w:r>
              <w:rPr>
                <w:rFonts w:ascii="宋体" w:hAnsi="宋体" w:cs="宋体"/>
                <w:color w:val="auto"/>
                <w:sz w:val="21"/>
                <w:szCs w:val="21"/>
              </w:rPr>
              <w:t>有至少2名的专职</w:t>
            </w:r>
            <w:r>
              <w:rPr>
                <w:rFonts w:hint="eastAsia" w:ascii="宋体" w:hAnsi="宋体" w:cs="宋体"/>
                <w:color w:val="auto"/>
                <w:sz w:val="21"/>
                <w:szCs w:val="21"/>
                <w:lang w:val="en-US" w:eastAsia="zh-CN"/>
              </w:rPr>
              <w:t>售后人员</w:t>
            </w:r>
            <w:r>
              <w:rPr>
                <w:rFonts w:ascii="宋体" w:hAnsi="宋体" w:cs="宋体"/>
                <w:color w:val="auto"/>
                <w:sz w:val="21"/>
                <w:szCs w:val="21"/>
              </w:rPr>
              <w:t>，提供</w:t>
            </w:r>
            <w:r>
              <w:rPr>
                <w:rFonts w:hint="default" w:ascii="宋体" w:hAnsi="宋体" w:cs="宋体"/>
                <w:color w:val="auto"/>
                <w:sz w:val="21"/>
                <w:szCs w:val="21"/>
                <w:lang w:val="en-US" w:eastAsia="zh-CN"/>
              </w:rPr>
              <w:t xml:space="preserve"> 7x24</w:t>
            </w:r>
            <w:r>
              <w:rPr>
                <w:rFonts w:ascii="宋体" w:hAnsi="宋体" w:cs="宋体"/>
                <w:color w:val="auto"/>
                <w:sz w:val="21"/>
                <w:szCs w:val="21"/>
              </w:rPr>
              <w:t>小时故障响应，</w:t>
            </w:r>
            <w:r>
              <w:rPr>
                <w:rFonts w:hint="eastAsia" w:ascii="宋体" w:hAnsi="宋体" w:cs="宋体"/>
                <w:color w:val="auto"/>
                <w:sz w:val="21"/>
                <w:szCs w:val="21"/>
                <w:lang w:val="en-US" w:eastAsia="zh-CN"/>
              </w:rPr>
              <w:t>6</w:t>
            </w:r>
            <w:r>
              <w:rPr>
                <w:rFonts w:ascii="宋体" w:hAnsi="宋体" w:cs="宋体"/>
                <w:color w:val="auto"/>
                <w:sz w:val="21"/>
                <w:szCs w:val="21"/>
              </w:rPr>
              <w:t>小时之内</w:t>
            </w:r>
            <w:r>
              <w:rPr>
                <w:rFonts w:hint="eastAsia" w:ascii="宋体" w:hAnsi="宋体" w:cs="宋体"/>
                <w:color w:val="auto"/>
                <w:sz w:val="21"/>
                <w:szCs w:val="21"/>
                <w:lang w:val="en-US" w:eastAsia="zh-CN"/>
              </w:rPr>
              <w:t>售后服务人员</w:t>
            </w:r>
            <w:r>
              <w:rPr>
                <w:rFonts w:ascii="宋体" w:hAnsi="宋体" w:cs="宋体"/>
                <w:color w:val="auto"/>
                <w:sz w:val="21"/>
                <w:szCs w:val="21"/>
              </w:rPr>
              <w:t>修复并排除故障的应急抢修方案，提供维修详细地址及维修</w:t>
            </w:r>
            <w:r>
              <w:rPr>
                <w:rFonts w:hint="eastAsia" w:ascii="宋体" w:hAnsi="宋体" w:cs="宋体"/>
                <w:color w:val="auto"/>
                <w:sz w:val="21"/>
                <w:szCs w:val="21"/>
                <w:lang w:val="en-US" w:eastAsia="zh-CN"/>
              </w:rPr>
              <w:t>人员</w:t>
            </w:r>
            <w:r>
              <w:rPr>
                <w:rFonts w:ascii="宋体" w:hAnsi="宋体" w:cs="宋体"/>
                <w:color w:val="auto"/>
                <w:sz w:val="21"/>
                <w:szCs w:val="21"/>
              </w:rPr>
              <w:t>姓名</w:t>
            </w:r>
            <w:r>
              <w:rPr>
                <w:rFonts w:hint="eastAsia" w:ascii="宋体" w:hAnsi="宋体" w:cs="宋体"/>
                <w:color w:val="auto"/>
                <w:sz w:val="21"/>
                <w:szCs w:val="21"/>
                <w:lang w:eastAsia="zh-CN"/>
              </w:rPr>
              <w:t>、</w:t>
            </w:r>
            <w:r>
              <w:rPr>
                <w:rFonts w:ascii="宋体" w:hAnsi="宋体" w:cs="宋体"/>
                <w:color w:val="auto"/>
                <w:sz w:val="21"/>
                <w:szCs w:val="21"/>
              </w:rPr>
              <w:t>联系电话</w:t>
            </w:r>
            <w:r>
              <w:rPr>
                <w:rFonts w:hint="eastAsia" w:ascii="宋体" w:hAnsi="宋体" w:cs="宋体"/>
                <w:color w:val="auto"/>
                <w:sz w:val="21"/>
                <w:szCs w:val="21"/>
                <w:lang w:eastAsia="zh-CN"/>
              </w:rPr>
              <w:t>、</w:t>
            </w:r>
            <w:r>
              <w:rPr>
                <w:rFonts w:ascii="宋体" w:hAnsi="宋体" w:cs="宋体"/>
                <w:color w:val="auto"/>
                <w:sz w:val="21"/>
                <w:szCs w:val="21"/>
              </w:rPr>
              <w:t>设备维修</w:t>
            </w:r>
            <w:r>
              <w:rPr>
                <w:rFonts w:hint="eastAsia" w:ascii="宋体" w:hAnsi="宋体" w:cs="宋体"/>
                <w:color w:val="auto"/>
                <w:sz w:val="21"/>
                <w:szCs w:val="21"/>
                <w:lang w:val="en-US" w:eastAsia="zh-CN"/>
              </w:rPr>
              <w:t>人员</w:t>
            </w:r>
            <w:r>
              <w:rPr>
                <w:rFonts w:ascii="宋体" w:hAnsi="宋体" w:cs="宋体"/>
                <w:color w:val="auto"/>
                <w:sz w:val="21"/>
                <w:szCs w:val="21"/>
              </w:rPr>
              <w:t>身份证、近三个月</w:t>
            </w:r>
            <w:r>
              <w:rPr>
                <w:rFonts w:hint="eastAsia" w:ascii="宋体" w:hAnsi="宋体" w:cs="宋体"/>
                <w:color w:val="auto"/>
                <w:sz w:val="21"/>
                <w:szCs w:val="21"/>
                <w:lang w:val="en-US" w:eastAsia="zh-CN"/>
              </w:rPr>
              <w:t>任意一月</w:t>
            </w:r>
            <w:r>
              <w:rPr>
                <w:rFonts w:ascii="宋体" w:hAnsi="宋体" w:cs="宋体"/>
                <w:color w:val="auto"/>
                <w:sz w:val="21"/>
                <w:szCs w:val="21"/>
              </w:rPr>
              <w:t>社保证明复印件</w:t>
            </w:r>
            <w:r>
              <w:rPr>
                <w:rFonts w:hint="eastAsia" w:ascii="宋体" w:hAnsi="宋体" w:eastAsia="宋体" w:cs="宋体"/>
                <w:color w:val="auto"/>
                <w:sz w:val="21"/>
                <w:szCs w:val="21"/>
                <w:lang w:eastAsia="zh-CN"/>
              </w:rPr>
              <w:t>，一年巡检</w:t>
            </w:r>
            <w:r>
              <w:rPr>
                <w:rFonts w:hint="eastAsia" w:ascii="宋体" w:hAnsi="宋体" w:eastAsia="宋体" w:cs="宋体"/>
                <w:color w:val="auto"/>
                <w:sz w:val="21"/>
                <w:szCs w:val="21"/>
                <w:lang w:val="en-US" w:eastAsia="zh-CN"/>
              </w:rPr>
              <w:t>4次</w:t>
            </w:r>
            <w:r>
              <w:rPr>
                <w:rFonts w:hint="eastAsia" w:ascii="宋体" w:hAnsi="宋体" w:cs="宋体"/>
                <w:color w:val="auto"/>
                <w:sz w:val="21"/>
                <w:szCs w:val="21"/>
                <w:lang w:eastAsia="zh-CN"/>
              </w:rPr>
              <w:t>。</w:t>
            </w:r>
            <w:r>
              <w:rPr>
                <w:rFonts w:ascii="宋体" w:hAnsi="宋体" w:cs="宋体"/>
                <w:color w:val="auto"/>
                <w:sz w:val="21"/>
                <w:szCs w:val="21"/>
              </w:rPr>
              <w:t>人员要求资料齐全</w:t>
            </w:r>
            <w:r>
              <w:rPr>
                <w:rFonts w:hint="eastAsia" w:ascii="宋体" w:hAnsi="宋体" w:cs="宋体"/>
                <w:color w:val="auto"/>
                <w:sz w:val="21"/>
                <w:szCs w:val="21"/>
                <w:lang w:eastAsia="zh-CN"/>
              </w:rPr>
              <w:t>、</w:t>
            </w:r>
            <w:r>
              <w:rPr>
                <w:rFonts w:ascii="宋体" w:hAnsi="宋体" w:cs="宋体"/>
                <w:color w:val="auto"/>
                <w:sz w:val="21"/>
                <w:szCs w:val="21"/>
              </w:rPr>
              <w:t>方案合理可行得</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r>
              <w:rPr>
                <w:rFonts w:ascii="宋体" w:hAnsi="宋体" w:cs="宋体"/>
                <w:color w:val="auto"/>
                <w:sz w:val="21"/>
                <w:szCs w:val="21"/>
              </w:rPr>
              <w:t>人员要求资料不齐全、方案不合理不得</w:t>
            </w:r>
            <w:r>
              <w:rPr>
                <w:rFonts w:hint="eastAsia" w:ascii="宋体" w:hAnsi="宋体" w:cs="宋体"/>
                <w:color w:val="auto"/>
                <w:sz w:val="21"/>
                <w:szCs w:val="21"/>
                <w:lang w:val="en-US" w:eastAsia="zh-CN"/>
              </w:rPr>
              <w:t>分</w:t>
            </w:r>
            <w:r>
              <w:rPr>
                <w:rFonts w:ascii="宋体" w:hAnsi="宋体" w:cs="宋体"/>
                <w:color w:val="auto"/>
                <w:sz w:val="21"/>
                <w:szCs w:val="21"/>
              </w:rPr>
              <w:t>。</w:t>
            </w:r>
          </w:p>
          <w:p w14:paraId="56FD06B1">
            <w:pPr>
              <w:spacing w:line="360" w:lineRule="exact"/>
              <w:ind w:left="1"/>
              <w:rPr>
                <w:rFonts w:ascii="宋体" w:hAnsi="宋体" w:cs="宋体"/>
                <w:color w:val="auto"/>
                <w:sz w:val="21"/>
                <w:szCs w:val="21"/>
              </w:rPr>
            </w:pPr>
            <w:r>
              <w:rPr>
                <w:rFonts w:ascii="宋体" w:hAnsi="宋体" w:cs="宋体"/>
                <w:color w:val="auto"/>
                <w:sz w:val="21"/>
                <w:szCs w:val="21"/>
                <w:highlight w:val="none"/>
              </w:rPr>
              <w:t>③</w:t>
            </w:r>
            <w:r>
              <w:rPr>
                <w:rFonts w:hint="eastAsia" w:ascii="宋体" w:hAnsi="宋体" w:cs="宋体"/>
                <w:color w:val="auto"/>
                <w:sz w:val="21"/>
                <w:szCs w:val="21"/>
                <w:highlight w:val="none"/>
                <w:lang w:val="en-US" w:eastAsia="zh-CN"/>
              </w:rPr>
              <w:t>满足所有软件硬件质保3年，所有软件3年内免费升级的基础上每增加1年得1分，</w:t>
            </w:r>
            <w:r>
              <w:rPr>
                <w:rFonts w:hint="eastAsia" w:ascii="宋体" w:hAnsi="宋体" w:cs="宋体"/>
                <w:color w:val="auto"/>
                <w:sz w:val="21"/>
                <w:szCs w:val="21"/>
                <w:lang w:val="en-US" w:eastAsia="zh-CN"/>
              </w:rPr>
              <w:t>最高得1分</w:t>
            </w:r>
            <w:r>
              <w:rPr>
                <w:rFonts w:hint="eastAsia" w:ascii="宋体" w:hAnsi="宋体" w:cs="宋体"/>
                <w:color w:val="auto"/>
                <w:sz w:val="21"/>
                <w:szCs w:val="21"/>
                <w:highlight w:val="none"/>
                <w:lang w:val="en-US" w:eastAsia="zh-CN"/>
              </w:rPr>
              <w:t>。</w:t>
            </w:r>
          </w:p>
        </w:tc>
      </w:tr>
      <w:tr w14:paraId="7F2C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1523079C">
            <w:pPr>
              <w:spacing w:line="360" w:lineRule="exact"/>
              <w:jc w:val="center"/>
              <w:rPr>
                <w:rFonts w:hint="eastAsia" w:ascii="宋体" w:hAnsi="宋体" w:cs="宋体" w:eastAsiaTheme="minorEastAsia"/>
                <w:color w:val="auto"/>
                <w:sz w:val="21"/>
                <w:szCs w:val="21"/>
                <w:lang w:val="en-US" w:eastAsia="zh-CN"/>
              </w:rPr>
            </w:pPr>
            <w:r>
              <w:rPr>
                <w:rFonts w:hint="eastAsia" w:ascii="宋体" w:hAnsi="宋体" w:cs="宋体"/>
                <w:color w:val="auto"/>
                <w:sz w:val="21"/>
                <w:szCs w:val="21"/>
                <w:lang w:val="en-US" w:eastAsia="zh-CN"/>
              </w:rPr>
              <w:t>8</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96A34E1">
            <w:pPr>
              <w:spacing w:after="120"/>
              <w:ind w:left="0" w:leftChars="0" w:firstLine="0" w:firstLineChars="0"/>
              <w:jc w:val="both"/>
              <w:rPr>
                <w:rFonts w:ascii="宋体" w:hAnsi="宋体" w:cs="宋体"/>
                <w:color w:val="auto"/>
                <w:sz w:val="21"/>
                <w:szCs w:val="21"/>
              </w:rPr>
            </w:pPr>
            <w:r>
              <w:rPr>
                <w:rFonts w:hint="eastAsia" w:ascii="宋体" w:hAnsi="宋体" w:cs="宋体"/>
                <w:color w:val="auto"/>
                <w:sz w:val="21"/>
                <w:szCs w:val="21"/>
                <w:lang w:eastAsia="zh-CN"/>
              </w:rPr>
              <w:t>设计方案（</w:t>
            </w:r>
            <w:r>
              <w:rPr>
                <w:rFonts w:hint="eastAsia" w:ascii="宋体" w:hAnsi="宋体" w:cs="宋体"/>
                <w:color w:val="auto"/>
                <w:sz w:val="21"/>
                <w:szCs w:val="21"/>
                <w:lang w:val="en-US" w:eastAsia="zh-CN"/>
              </w:rPr>
              <w:t>8</w:t>
            </w:r>
            <w:r>
              <w:rPr>
                <w:rFonts w:hint="eastAsia" w:ascii="宋体" w:hAnsi="宋体" w:cs="宋体"/>
                <w:color w:val="auto"/>
                <w:sz w:val="21"/>
                <w:szCs w:val="21"/>
              </w:rPr>
              <w:t>分</w:t>
            </w:r>
            <w:r>
              <w:rPr>
                <w:rFonts w:hint="eastAsia" w:ascii="宋体" w:hAnsi="宋体" w:cs="宋体"/>
                <w:color w:val="auto"/>
                <w:sz w:val="21"/>
                <w:szCs w:val="21"/>
                <w:lang w:eastAsia="zh-CN"/>
              </w:rPr>
              <w:t>）</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6D6CED">
            <w:pPr>
              <w:adjustRightInd w:val="0"/>
              <w:snapToGrid w:val="0"/>
              <w:spacing w:line="360" w:lineRule="exact"/>
              <w:ind w:left="0" w:leftChars="0" w:firstLine="0" w:firstLineChars="0"/>
              <w:jc w:val="both"/>
              <w:rPr>
                <w:rFonts w:ascii="宋体" w:hAnsi="宋体" w:cs="宋体"/>
                <w:bCs/>
                <w:color w:val="auto"/>
                <w:sz w:val="21"/>
                <w:szCs w:val="21"/>
              </w:rPr>
            </w:pPr>
            <w:r>
              <w:rPr>
                <w:rFonts w:hint="eastAsia" w:ascii="宋体" w:hAnsi="宋体" w:cs="宋体"/>
                <w:bCs/>
                <w:color w:val="auto"/>
                <w:sz w:val="21"/>
                <w:szCs w:val="21"/>
              </w:rPr>
              <w:t>0-</w:t>
            </w:r>
            <w:r>
              <w:rPr>
                <w:rFonts w:hint="eastAsia" w:ascii="宋体" w:hAnsi="宋体" w:cs="宋体"/>
                <w:bCs/>
                <w:color w:val="auto"/>
                <w:sz w:val="21"/>
                <w:szCs w:val="21"/>
                <w:lang w:val="en-US" w:eastAsia="zh-CN"/>
              </w:rPr>
              <w:t>8</w:t>
            </w:r>
            <w:r>
              <w:rPr>
                <w:rFonts w:hint="eastAsia" w:ascii="宋体" w:hAnsi="宋体" w:cs="宋体"/>
                <w:bCs/>
                <w:color w:val="auto"/>
                <w:sz w:val="21"/>
                <w:szCs w:val="21"/>
              </w:rPr>
              <w:t>分</w:t>
            </w:r>
          </w:p>
        </w:tc>
        <w:tc>
          <w:tcPr>
            <w:tcW w:w="54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EED4B50">
            <w:pPr>
              <w:spacing w:line="360" w:lineRule="exact"/>
              <w:ind w:left="1"/>
              <w:rPr>
                <w:rFonts w:ascii="宋体" w:hAnsi="宋体" w:cs="宋体"/>
                <w:color w:val="auto"/>
                <w:sz w:val="21"/>
                <w:szCs w:val="21"/>
              </w:rPr>
            </w:pPr>
            <w:r>
              <w:rPr>
                <w:rFonts w:ascii="宋体" w:hAnsi="宋体" w:cs="宋体"/>
                <w:color w:val="auto"/>
                <w:sz w:val="21"/>
                <w:szCs w:val="21"/>
              </w:rPr>
              <w:t>内容应包括：①设计方案②设计理念③合理化建议④</w:t>
            </w:r>
            <w:r>
              <w:rPr>
                <w:rFonts w:hint="eastAsia" w:ascii="宋体" w:hAnsi="宋体" w:cs="宋体"/>
                <w:color w:val="auto"/>
                <w:sz w:val="21"/>
                <w:szCs w:val="21"/>
                <w:lang w:val="en-US" w:eastAsia="zh-CN"/>
              </w:rPr>
              <w:t>效果图</w:t>
            </w:r>
            <w:r>
              <w:rPr>
                <w:rFonts w:ascii="宋体" w:hAnsi="宋体" w:cs="宋体"/>
                <w:color w:val="auto"/>
                <w:sz w:val="21"/>
                <w:szCs w:val="21"/>
              </w:rPr>
              <w:t>等要求以文字和图形的方式详细描述本项目的设计方案、设计理念、合理化建议等内容，具备可行性、合理性、完整性</w:t>
            </w:r>
            <w:r>
              <w:rPr>
                <w:rFonts w:hint="eastAsia" w:ascii="宋体" w:hAnsi="宋体" w:eastAsia="宋体" w:cs="宋体"/>
                <w:color w:val="auto"/>
                <w:sz w:val="21"/>
                <w:szCs w:val="21"/>
                <w:lang w:eastAsia="zh-CN"/>
              </w:rPr>
              <w:t>，满足《自治区接种单位分级管理方案（征求意见稿）》规定的五级单位</w:t>
            </w:r>
            <w:r>
              <w:rPr>
                <w:rFonts w:ascii="宋体" w:hAnsi="宋体" w:cs="宋体"/>
                <w:color w:val="auto"/>
                <w:sz w:val="21"/>
                <w:szCs w:val="21"/>
              </w:rPr>
              <w:t>要求</w:t>
            </w:r>
            <w:r>
              <w:rPr>
                <w:rFonts w:hint="eastAsia" w:ascii="宋体" w:hAnsi="宋体" w:eastAsia="宋体" w:cs="宋体"/>
                <w:color w:val="auto"/>
                <w:sz w:val="21"/>
                <w:szCs w:val="21"/>
                <w:lang w:eastAsia="zh-CN"/>
              </w:rPr>
              <w:t>。</w:t>
            </w:r>
            <w:r>
              <w:rPr>
                <w:rFonts w:ascii="宋体" w:hAnsi="宋体" w:cs="宋体"/>
                <w:color w:val="auto"/>
                <w:sz w:val="21"/>
                <w:szCs w:val="21"/>
              </w:rPr>
              <w:t>经评定上述</w:t>
            </w:r>
            <w:r>
              <w:rPr>
                <w:rFonts w:hint="eastAsia" w:ascii="宋体" w:hAnsi="宋体" w:cs="宋体"/>
                <w:color w:val="auto"/>
                <w:sz w:val="21"/>
                <w:szCs w:val="21"/>
                <w:lang w:val="en-US" w:eastAsia="zh-CN"/>
              </w:rPr>
              <w:t>4</w:t>
            </w:r>
            <w:r>
              <w:rPr>
                <w:rFonts w:ascii="宋体" w:hAnsi="宋体" w:cs="宋体"/>
                <w:color w:val="auto"/>
                <w:sz w:val="21"/>
                <w:szCs w:val="21"/>
              </w:rPr>
              <w:t>个方面内容全面、完善，符合项目实际，满足项目需求得</w:t>
            </w:r>
            <w:r>
              <w:rPr>
                <w:rFonts w:hint="eastAsia" w:ascii="宋体" w:hAnsi="宋体" w:cs="宋体"/>
                <w:color w:val="auto"/>
                <w:sz w:val="21"/>
                <w:szCs w:val="21"/>
                <w:lang w:val="en-US" w:eastAsia="zh-CN"/>
              </w:rPr>
              <w:t>8</w:t>
            </w:r>
            <w:r>
              <w:rPr>
                <w:rFonts w:ascii="宋体" w:hAnsi="宋体" w:cs="宋体"/>
                <w:color w:val="auto"/>
                <w:sz w:val="21"/>
                <w:szCs w:val="21"/>
              </w:rPr>
              <w:t>分。（每项得2分。每缺少1方面内容扣2分，每有1处内容存在不足(指内容不全面或不完善、与项目实际不匹配或存在偏差、内容缺乏逻辑性等)扣</w:t>
            </w:r>
            <w:r>
              <w:rPr>
                <w:rFonts w:hint="eastAsia" w:ascii="宋体" w:hAnsi="宋体" w:cs="宋体"/>
                <w:color w:val="auto"/>
                <w:sz w:val="21"/>
                <w:szCs w:val="21"/>
                <w:lang w:val="en-US" w:eastAsia="zh-CN"/>
              </w:rPr>
              <w:t>1</w:t>
            </w:r>
            <w:r>
              <w:rPr>
                <w:rFonts w:ascii="宋体" w:hAnsi="宋体" w:cs="宋体"/>
                <w:color w:val="auto"/>
                <w:sz w:val="21"/>
                <w:szCs w:val="21"/>
              </w:rPr>
              <w:t>分，扣完为止。</w:t>
            </w:r>
          </w:p>
        </w:tc>
      </w:tr>
    </w:tbl>
    <w:p w14:paraId="0952FE26">
      <w:pPr>
        <w:rPr>
          <w:rFonts w:hint="eastAsia"/>
          <w:sz w:val="18"/>
          <w:szCs w:val="18"/>
          <w:lang w:val="en-US" w:eastAsia="zh-CN"/>
        </w:rPr>
      </w:pPr>
    </w:p>
    <w:p w14:paraId="0AA815E8">
      <w:pPr>
        <w:rPr>
          <w:rFonts w:hint="eastAsia"/>
          <w:sz w:val="18"/>
          <w:szCs w:val="18"/>
          <w:lang w:val="en-US" w:eastAsia="zh-CN"/>
        </w:rPr>
      </w:pPr>
      <w:r>
        <w:rPr>
          <w:rFonts w:hint="eastAsia"/>
          <w:sz w:val="18"/>
          <w:szCs w:val="18"/>
          <w:lang w:val="en-US" w:eastAsia="zh-CN"/>
        </w:rPr>
        <w:t>备注：</w:t>
      </w:r>
    </w:p>
    <w:p w14:paraId="30594BB0">
      <w:pPr>
        <w:numPr>
          <w:ilvl w:val="0"/>
          <w:numId w:val="3"/>
        </w:numPr>
        <w:rPr>
          <w:rFonts w:hint="eastAsia"/>
          <w:sz w:val="18"/>
          <w:szCs w:val="18"/>
          <w:lang w:val="en-US" w:eastAsia="zh-CN"/>
        </w:rPr>
      </w:pPr>
      <w:r>
        <w:rPr>
          <w:rFonts w:hint="eastAsia"/>
          <w:sz w:val="18"/>
          <w:szCs w:val="18"/>
          <w:lang w:val="en-US" w:eastAsia="zh-CN"/>
        </w:rPr>
        <w:t>评委应在认真理解本招标文件和项目有关情况后，做出需自己负责的按上述内容对投标人进行评审；</w:t>
      </w:r>
    </w:p>
    <w:p w14:paraId="06FCA452">
      <w:pPr>
        <w:numPr>
          <w:ilvl w:val="0"/>
          <w:numId w:val="3"/>
        </w:numPr>
        <w:rPr>
          <w:rFonts w:hint="default"/>
          <w:sz w:val="18"/>
          <w:szCs w:val="18"/>
          <w:lang w:val="en-US" w:eastAsia="zh-CN"/>
        </w:rPr>
      </w:pPr>
      <w:r>
        <w:rPr>
          <w:rFonts w:hint="eastAsia"/>
          <w:sz w:val="18"/>
          <w:szCs w:val="18"/>
          <w:lang w:val="en-US" w:eastAsia="zh-CN"/>
        </w:rPr>
        <w:t>技术、商务部分权重70%，报价部分权重30%；</w:t>
      </w:r>
    </w:p>
    <w:p w14:paraId="05E0E05E">
      <w:pPr>
        <w:numPr>
          <w:ilvl w:val="0"/>
          <w:numId w:val="3"/>
        </w:numPr>
        <w:rPr>
          <w:rFonts w:hint="default"/>
          <w:sz w:val="18"/>
          <w:szCs w:val="18"/>
          <w:lang w:val="en-US" w:eastAsia="zh-CN"/>
        </w:rPr>
      </w:pPr>
      <w:r>
        <w:rPr>
          <w:rFonts w:hint="eastAsia"/>
          <w:sz w:val="18"/>
          <w:szCs w:val="18"/>
          <w:lang w:val="en-US" w:eastAsia="zh-CN"/>
        </w:rPr>
        <w:t>投标人最终得分等于技术、商务、报价三者得分之和；</w:t>
      </w:r>
    </w:p>
    <w:p w14:paraId="3E4E28A1">
      <w:pPr>
        <w:numPr>
          <w:ilvl w:val="0"/>
          <w:numId w:val="3"/>
        </w:numPr>
        <w:rPr>
          <w:rFonts w:hint="default"/>
          <w:sz w:val="18"/>
          <w:szCs w:val="18"/>
          <w:lang w:val="en-US" w:eastAsia="zh-CN"/>
        </w:rPr>
      </w:pPr>
      <w:r>
        <w:rPr>
          <w:rFonts w:hint="eastAsia"/>
          <w:sz w:val="18"/>
          <w:szCs w:val="18"/>
          <w:lang w:val="en-US" w:eastAsia="zh-CN"/>
        </w:rPr>
        <w:t>评标委员会按照投标人最终得分由高到低顺序，确定出各投标人排名顺序。</w:t>
      </w:r>
    </w:p>
    <w:p w14:paraId="3291CD84">
      <w:r>
        <w:br w:type="page"/>
      </w:r>
    </w:p>
    <w:p w14:paraId="3D078F93">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14:paraId="18575429">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14:paraId="49CA66CB">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14:paraId="6854D704">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1301F44C">
      <w:pPr>
        <w:snapToGrid w:val="0"/>
        <w:spacing w:line="300" w:lineRule="exact"/>
        <w:ind w:firstLine="465"/>
        <w:rPr>
          <w:bCs/>
          <w:highlight w:val="green"/>
        </w:rPr>
      </w:pPr>
      <w:r>
        <w:rPr>
          <w:rFonts w:hint="eastAsia" w:eastAsia="宋体"/>
          <w:bCs/>
          <w:highlight w:val="green"/>
          <w:lang w:val="en-US" w:eastAsia="zh-CN"/>
        </w:rPr>
        <w:t>3</w:t>
      </w:r>
      <w:r>
        <w:rPr>
          <w:rFonts w:hint="eastAsia"/>
          <w:bCs/>
          <w:highlight w:val="green"/>
        </w:rPr>
        <w:t>）未被列入失信被执行人、重大税收违法案件当事人名单、政府采购严重违法失信行为记录名单（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14:paraId="125F5D59">
      <w:pPr>
        <w:snapToGrid w:val="0"/>
        <w:spacing w:line="300" w:lineRule="exact"/>
        <w:ind w:firstLine="465"/>
        <w:rPr>
          <w:rFonts w:hint="eastAsia"/>
          <w:bCs/>
          <w:highlight w:val="green"/>
        </w:rPr>
      </w:pPr>
      <w:r>
        <w:rPr>
          <w:rFonts w:hint="eastAsia" w:eastAsia="宋体"/>
          <w:bCs/>
          <w:highlight w:val="green"/>
          <w:lang w:val="en-US" w:eastAsia="zh-CN"/>
        </w:rPr>
        <w:t>4</w:t>
      </w:r>
      <w:r>
        <w:rPr>
          <w:rFonts w:hint="eastAsia"/>
          <w:bCs/>
          <w:highlight w:val="green"/>
        </w:rPr>
        <w:t>）具有良好的商业信誉和健全的财务会计制度（</w:t>
      </w:r>
      <w:r>
        <w:rPr>
          <w:rFonts w:hint="eastAsia" w:eastAsia="宋体"/>
          <w:bCs/>
          <w:highlight w:val="green"/>
          <w:lang w:eastAsia="zh-CN"/>
        </w:rPr>
        <w:t>会计事务所出具的2022-2024年度</w:t>
      </w:r>
      <w:r>
        <w:rPr>
          <w:rFonts w:hint="eastAsia" w:eastAsia="宋体"/>
          <w:bCs/>
          <w:highlight w:val="green"/>
          <w:lang w:val="en-US" w:eastAsia="zh-CN"/>
        </w:rPr>
        <w:t>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14:paraId="0F4D4928">
      <w:pPr>
        <w:snapToGrid w:val="0"/>
        <w:spacing w:line="300" w:lineRule="exact"/>
        <w:ind w:firstLine="465"/>
        <w:rPr>
          <w:rFonts w:hint="eastAsia"/>
          <w:bCs/>
          <w:highlight w:val="green"/>
        </w:rPr>
      </w:pPr>
      <w:r>
        <w:rPr>
          <w:rFonts w:hint="eastAsia" w:eastAsia="宋体"/>
          <w:bCs/>
          <w:highlight w:val="green"/>
          <w:lang w:val="en-US" w:eastAsia="zh-CN"/>
        </w:rPr>
        <w:t>5</w:t>
      </w:r>
      <w:r>
        <w:rPr>
          <w:rFonts w:hint="eastAsia"/>
          <w:bCs/>
          <w:highlight w:val="green"/>
        </w:rPr>
        <w:t>）</w:t>
      </w:r>
      <w:r>
        <w:rPr>
          <w:rFonts w:hint="eastAsia" w:eastAsia="宋体"/>
          <w:bCs/>
          <w:highlight w:val="green"/>
          <w:lang w:eastAsia="zh-CN"/>
        </w:rPr>
        <w:t>有依法缴纳税收和社会保障资金的良好记录（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r>
        <w:rPr>
          <w:rFonts w:hint="eastAsia"/>
          <w:bCs/>
          <w:highlight w:val="green"/>
        </w:rPr>
        <w:t>；</w:t>
      </w:r>
    </w:p>
    <w:p w14:paraId="74269588">
      <w:pPr>
        <w:snapToGrid w:val="0"/>
        <w:spacing w:line="300" w:lineRule="exact"/>
        <w:ind w:firstLine="465"/>
        <w:rPr>
          <w:rFonts w:hint="eastAsia" w:eastAsia="宋体"/>
          <w:bCs/>
          <w:highlight w:val="green"/>
          <w:lang w:eastAsia="zh-CN"/>
        </w:rPr>
      </w:pPr>
      <w:r>
        <w:rPr>
          <w:rFonts w:hint="eastAsia" w:eastAsia="宋体"/>
          <w:b/>
          <w:bCs w:val="0"/>
          <w:highlight w:val="green"/>
          <w:lang w:val="en-US" w:eastAsia="zh-CN"/>
        </w:rPr>
        <w:t>6</w:t>
      </w:r>
      <w:r>
        <w:rPr>
          <w:rFonts w:hint="eastAsia"/>
          <w:b/>
          <w:bCs w:val="0"/>
          <w:highlight w:val="green"/>
        </w:rPr>
        <w:t>）</w:t>
      </w:r>
      <w:r>
        <w:rPr>
          <w:b/>
          <w:bCs w:val="0"/>
          <w:highlight w:val="green"/>
        </w:rPr>
        <w:t>本项目不接受联合体投标</w:t>
      </w:r>
      <w:r>
        <w:rPr>
          <w:rFonts w:hint="eastAsia" w:eastAsia="宋体"/>
          <w:b/>
          <w:bCs w:val="0"/>
          <w:highlight w:val="green"/>
          <w:lang w:eastAsia="zh-CN"/>
        </w:rPr>
        <w:t>及</w:t>
      </w:r>
      <w:r>
        <w:rPr>
          <w:b/>
          <w:highlight w:val="green"/>
        </w:rPr>
        <w:t>不允许进口产品参与投标</w:t>
      </w:r>
      <w:r>
        <w:rPr>
          <w:rFonts w:hint="eastAsia"/>
          <w:b/>
          <w:bCs w:val="0"/>
          <w:highlight w:val="green"/>
        </w:rPr>
        <w:t>；</w:t>
      </w:r>
      <w:r>
        <w:rPr>
          <w:rFonts w:hint="eastAsia" w:eastAsia="宋体"/>
          <w:b/>
          <w:bCs w:val="0"/>
          <w:highlight w:val="green"/>
          <w:lang w:eastAsia="zh-CN"/>
        </w:rPr>
        <w:t>（提供非联合体投标承诺函及非进口产品投标承诺函，承诺函格式自拟）</w:t>
      </w:r>
    </w:p>
    <w:p w14:paraId="55ACD1CE">
      <w:pPr>
        <w:snapToGrid w:val="0"/>
        <w:spacing w:line="300" w:lineRule="exact"/>
        <w:rPr>
          <w:rFonts w:ascii="Arial" w:hAnsi="Arial" w:eastAsia="宋体"/>
        </w:rPr>
      </w:pPr>
      <w:r>
        <w:rPr>
          <w:rFonts w:ascii="Arial" w:hAnsi="Arial" w:eastAsia="宋体"/>
        </w:rPr>
        <w:br w:type="page"/>
      </w:r>
    </w:p>
    <w:p w14:paraId="2CC3C9EF">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338E787B">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5380D78D">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38A51B73">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212FCF79">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B9FC4AF">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3E6441B">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4B679C32">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7A6382B3">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460900C0">
            <w:pPr>
              <w:jc w:val="center"/>
              <w:rPr>
                <w:rFonts w:hint="eastAsia" w:ascii="宋体" w:hAnsi="宋体"/>
                <w:bCs/>
              </w:rPr>
            </w:pPr>
            <w:r>
              <w:rPr>
                <w:rFonts w:hint="eastAsia" w:eastAsia="宋体"/>
                <w:lang w:eastAsia="zh-CN"/>
              </w:rPr>
              <w:t>KSS(GK)2025-031</w:t>
            </w:r>
          </w:p>
        </w:tc>
        <w:tc>
          <w:tcPr>
            <w:tcW w:w="2906" w:type="dxa"/>
            <w:tcBorders>
              <w:top w:val="single" w:color="auto" w:sz="4" w:space="0"/>
              <w:left w:val="single" w:color="000000" w:sz="4" w:space="0"/>
              <w:bottom w:val="single" w:color="auto" w:sz="4" w:space="0"/>
              <w:right w:val="single" w:color="000000" w:sz="4" w:space="0"/>
            </w:tcBorders>
            <w:vAlign w:val="center"/>
          </w:tcPr>
          <w:p w14:paraId="606D6119">
            <w:pPr>
              <w:jc w:val="center"/>
              <w:rPr>
                <w:b/>
                <w:bCs/>
              </w:rPr>
            </w:pPr>
            <w:r>
              <w:rPr>
                <w:rFonts w:hint="eastAsia" w:eastAsia="宋体" w:cs="Times New Roman"/>
                <w:lang w:eastAsia="zh-CN"/>
              </w:rPr>
              <w:t>喀什市基层医疗机构基础设施建设项目数字化门诊设备采购项目(二次)</w:t>
            </w:r>
          </w:p>
        </w:tc>
        <w:tc>
          <w:tcPr>
            <w:tcW w:w="2622" w:type="dxa"/>
            <w:tcBorders>
              <w:top w:val="single" w:color="000000" w:sz="4" w:space="0"/>
              <w:left w:val="single" w:color="000000" w:sz="4" w:space="0"/>
              <w:bottom w:val="single" w:color="000000" w:sz="4" w:space="0"/>
              <w:right w:val="single" w:color="000000" w:sz="4" w:space="0"/>
            </w:tcBorders>
            <w:vAlign w:val="center"/>
          </w:tcPr>
          <w:p w14:paraId="211FDD00">
            <w:pPr>
              <w:jc w:val="center"/>
              <w:rPr>
                <w:rFonts w:hint="eastAsia" w:ascii="宋体" w:hAnsi="宋体" w:eastAsia="宋体"/>
                <w:bCs/>
                <w:lang w:eastAsia="zh-CN"/>
              </w:rPr>
            </w:pPr>
            <w:r>
              <w:rPr>
                <w:rFonts w:hint="eastAsia" w:ascii="宋体" w:hAnsi="宋体" w:eastAsia="宋体"/>
                <w:bCs/>
                <w:lang w:eastAsia="zh-CN"/>
              </w:rPr>
              <w:t>1962744.00元（壹佰玖拾陆万贰仟柒佰肆拾肆元整）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12629211">
            <w:pPr>
              <w:jc w:val="center"/>
              <w:rPr>
                <w:rFonts w:hint="eastAsia" w:ascii="宋体" w:hAnsi="宋体" w:eastAsia="宋体"/>
                <w:bCs/>
                <w:lang w:val="en-US" w:eastAsia="zh-CN"/>
              </w:rPr>
            </w:pPr>
            <w:r>
              <w:rPr>
                <w:rFonts w:hint="eastAsia" w:ascii="宋体" w:hAnsi="宋体" w:eastAsia="宋体" w:cs="宋体"/>
                <w:i w:val="0"/>
                <w:iCs w:val="0"/>
                <w:caps w:val="0"/>
                <w:color w:val="000000"/>
                <w:spacing w:val="0"/>
                <w:sz w:val="24"/>
                <w:szCs w:val="24"/>
                <w:shd w:val="clear" w:color="auto" w:fill="FFFFFF"/>
                <w:lang w:eastAsia="zh-CN"/>
              </w:rPr>
              <w:t>软件和信息技术服务行业</w:t>
            </w:r>
          </w:p>
        </w:tc>
      </w:tr>
    </w:tbl>
    <w:p w14:paraId="291E37A1">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14:paraId="5EA3A286">
      <w:pPr>
        <w:pStyle w:val="28"/>
        <w:rPr>
          <w:rFonts w:hint="eastAsia"/>
          <w:lang w:eastAsia="zh-CN"/>
        </w:rPr>
      </w:pPr>
    </w:p>
    <w:p w14:paraId="32978911">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14:paraId="0E35B856">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2025年7月8日至2025年7月30日11:00:00</w:t>
      </w:r>
      <w:r>
        <w:rPr>
          <w:rFonts w:hint="eastAsia" w:ascii="仿宋" w:hAnsi="仿宋" w:eastAsia="仿宋"/>
          <w:color w:val="000000"/>
          <w:sz w:val="28"/>
          <w:szCs w:val="28"/>
        </w:rPr>
        <w:t>（法定节假日除外）</w:t>
      </w:r>
    </w:p>
    <w:p w14:paraId="41D2D1C8">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14:paraId="0683423C">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14:paraId="33DBEBC0">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14:paraId="779B888E">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2025年7月30日11:00:00</w:t>
      </w:r>
    </w:p>
    <w:p w14:paraId="1ADC4739">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14:paraId="2BC15608">
      <w:pPr>
        <w:pStyle w:val="16"/>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14:paraId="5286735B">
      <w:pPr>
        <w:numPr>
          <w:ilvl w:val="0"/>
          <w:numId w:val="4"/>
        </w:numPr>
        <w:snapToGrid w:val="0"/>
        <w:spacing w:line="300" w:lineRule="exact"/>
        <w:ind w:firstLine="240" w:firstLineChars="100"/>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投标保证金</w:t>
      </w:r>
    </w:p>
    <w:p w14:paraId="6FFC0348">
      <w:pPr>
        <w:numPr>
          <w:ilvl w:val="0"/>
          <w:numId w:val="0"/>
        </w:numPr>
        <w:snapToGrid w:val="0"/>
        <w:spacing w:line="300" w:lineRule="exact"/>
        <w:outlineLvl w:val="2"/>
        <w:rPr>
          <w:rFonts w:hint="eastAsia" w:ascii="Arial" w:hAnsi="Arial" w:eastAsia="宋体" w:cs="Times New Roman"/>
          <w:b/>
          <w:bCs/>
          <w:color w:val="FF0000"/>
          <w:szCs w:val="21"/>
          <w:lang w:eastAsia="zh-CN"/>
        </w:rPr>
      </w:pPr>
      <w:r>
        <w:rPr>
          <w:rFonts w:hint="eastAsia" w:ascii="Arial" w:hAnsi="Arial" w:eastAsia="宋体" w:cs="Times New Roman"/>
          <w:b/>
          <w:bCs/>
          <w:color w:val="FF0000"/>
          <w:szCs w:val="21"/>
          <w:lang w:eastAsia="zh-CN"/>
        </w:rPr>
        <w:t>本项目不收取投标保证金，无需提供</w:t>
      </w:r>
    </w:p>
    <w:p w14:paraId="67B82083">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14:paraId="611ABF30">
      <w:pPr>
        <w:pStyle w:val="16"/>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14:paraId="2960EE0B">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14:paraId="7FD9440B">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14:paraId="6D1DF02A">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14:paraId="3914A652">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5"/>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14:paraId="6280ACD8">
      <w:pPr>
        <w:pStyle w:val="17"/>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w:t>
      </w:r>
      <w:r>
        <w:rPr>
          <w:rFonts w:hint="eastAsia" w:ascii="仿宋" w:hAnsi="仿宋" w:eastAsia="仿宋"/>
          <w:color w:val="auto"/>
          <w:kern w:val="2"/>
          <w:sz w:val="28"/>
          <w:szCs w:val="28"/>
          <w:highlight w:val="none"/>
          <w:lang w:eastAsia="zh-CN"/>
        </w:rPr>
        <w:t>95763</w:t>
      </w:r>
      <w:r>
        <w:rPr>
          <w:rFonts w:hint="eastAsia" w:ascii="仿宋" w:hAnsi="仿宋" w:eastAsia="仿宋"/>
          <w:color w:val="000000"/>
          <w:kern w:val="2"/>
          <w:sz w:val="28"/>
          <w:szCs w:val="28"/>
          <w:lang w:eastAsia="zh-CN"/>
        </w:rPr>
        <w:t>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14:paraId="2D4BA1CD">
      <w:pPr>
        <w:pStyle w:val="17"/>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14:paraId="2BA0A5E1">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14:paraId="259C7C00">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14:paraId="03F9ABCA">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喀什市疾病预防控制中心</w:t>
      </w:r>
    </w:p>
    <w:p w14:paraId="2DE083E4">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喀什市疾病预防控制中心</w:t>
      </w:r>
    </w:p>
    <w:p w14:paraId="0610BCA9">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黄燕</w:t>
      </w:r>
      <w:r>
        <w:rPr>
          <w:rFonts w:hint="eastAsia" w:ascii="仿宋" w:hAnsi="仿宋" w:eastAsia="仿宋"/>
          <w:color w:val="000000"/>
          <w:sz w:val="28"/>
          <w:szCs w:val="28"/>
        </w:rPr>
        <w:t>，</w:t>
      </w:r>
      <w:r>
        <w:rPr>
          <w:rFonts w:hint="eastAsia" w:ascii="仿宋" w:hAnsi="仿宋" w:eastAsia="仿宋"/>
          <w:color w:val="000000"/>
          <w:sz w:val="28"/>
          <w:szCs w:val="28"/>
          <w:lang w:eastAsia="zh-CN"/>
        </w:rPr>
        <w:t>13179987498</w:t>
      </w:r>
    </w:p>
    <w:p w14:paraId="1E8ABDEB">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14:paraId="42AF7FA0">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14:paraId="604C9F5B">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楼</w:t>
      </w:r>
    </w:p>
    <w:p w14:paraId="38D6ADCF">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14:paraId="7FC5E9A3">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14:paraId="099B953B">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14:paraId="466A306E">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14:paraId="35CA51A8">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14:paraId="39BD2787">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14:paraId="39B387A1">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黄燕</w:t>
      </w:r>
      <w:r>
        <w:rPr>
          <w:rFonts w:hint="eastAsia" w:ascii="仿宋" w:hAnsi="仿宋" w:eastAsia="仿宋"/>
          <w:color w:val="000000"/>
          <w:sz w:val="28"/>
          <w:szCs w:val="28"/>
        </w:rPr>
        <w:t>：</w:t>
      </w:r>
      <w:r>
        <w:rPr>
          <w:rFonts w:hint="eastAsia" w:ascii="仿宋" w:hAnsi="仿宋" w:eastAsia="仿宋"/>
          <w:color w:val="000000"/>
          <w:sz w:val="28"/>
          <w:szCs w:val="28"/>
          <w:lang w:eastAsia="zh-CN"/>
        </w:rPr>
        <w:t>13179987498</w:t>
      </w:r>
      <w:r>
        <w:rPr>
          <w:rFonts w:hint="eastAsia" w:ascii="仿宋" w:hAnsi="仿宋" w:eastAsia="仿宋"/>
          <w:color w:val="000000"/>
          <w:sz w:val="28"/>
          <w:szCs w:val="28"/>
        </w:rPr>
        <w:t>　</w:t>
      </w:r>
    </w:p>
    <w:p w14:paraId="56194852">
      <w:pPr>
        <w:pStyle w:val="6"/>
        <w:rPr>
          <w:rFonts w:hint="default"/>
          <w:lang w:val="en-US" w:eastAsia="zh-CN"/>
        </w:rPr>
      </w:pPr>
    </w:p>
    <w:p w14:paraId="52B1173D">
      <w:pPr>
        <w:pStyle w:val="16"/>
        <w:spacing w:after="0" w:line="560" w:lineRule="exact"/>
        <w:rPr>
          <w:rFonts w:hint="eastAsia" w:ascii="仿宋" w:hAnsi="仿宋" w:eastAsia="仿宋"/>
          <w:color w:val="000000"/>
          <w:sz w:val="28"/>
          <w:szCs w:val="28"/>
        </w:rPr>
      </w:pPr>
    </w:p>
    <w:p w14:paraId="576226BC">
      <w:pPr>
        <w:rPr>
          <w:rFonts w:ascii="Arial" w:hAnsi="Arial" w:eastAsia="宋体"/>
          <w:b/>
          <w:color w:val="FF0000"/>
          <w:sz w:val="32"/>
          <w:szCs w:val="32"/>
        </w:rPr>
      </w:pPr>
      <w:r>
        <w:br w:type="page"/>
      </w:r>
    </w:p>
    <w:p w14:paraId="69BAEB49">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0" w:name="_Hlk71926094"/>
      <w:r>
        <w:rPr>
          <w:rFonts w:hint="eastAsia" w:ascii="宋体" w:hAnsi="宋体" w:eastAsia="宋体"/>
          <w:b/>
          <w:bCs/>
          <w:sz w:val="28"/>
          <w:szCs w:val="28"/>
        </w:rPr>
        <w:t>对通用条款的补充内容及其他关键信息</w:t>
      </w:r>
      <w:bookmarkEnd w:id="0"/>
    </w:p>
    <w:p w14:paraId="28D1E39B">
      <w:pPr>
        <w:keepNext/>
        <w:keepLines/>
        <w:adjustRightInd w:val="0"/>
        <w:spacing w:before="120" w:beforeLines="50" w:after="120" w:afterLines="50"/>
        <w:jc w:val="center"/>
        <w:textAlignment w:val="baseline"/>
        <w:outlineLvl w:val="2"/>
        <w:rPr>
          <w:rFonts w:ascii="宋体" w:hAnsi="宋体" w:eastAsia="宋体"/>
          <w:b/>
          <w:bCs/>
        </w:rPr>
      </w:pPr>
      <w:bookmarkStart w:id="1" w:name="_Toc100052364"/>
      <w:bookmarkStart w:id="2" w:name="_Toc101074876"/>
      <w:bookmarkStart w:id="3" w:name="_Toc60631620"/>
      <w:bookmarkStart w:id="4" w:name="_Toc73518117"/>
      <w:bookmarkStart w:id="5" w:name="_Toc60560625"/>
      <w:bookmarkStart w:id="6" w:name="_Toc73521635"/>
      <w:bookmarkStart w:id="7" w:name="_Toc73517639"/>
      <w:bookmarkStart w:id="8" w:name="_Toc73521547"/>
      <w:r>
        <w:rPr>
          <w:rFonts w:hint="eastAsia" w:ascii="宋体" w:hAnsi="宋体" w:eastAsia="宋体"/>
          <w:b/>
          <w:bCs/>
        </w:rPr>
        <w:t>一、对通用条款的补充内容</w:t>
      </w:r>
      <w:bookmarkEnd w:id="1"/>
      <w:bookmarkEnd w:id="2"/>
      <w:bookmarkEnd w:id="3"/>
      <w:bookmarkEnd w:id="4"/>
      <w:bookmarkEnd w:id="5"/>
      <w:bookmarkEnd w:id="6"/>
      <w:bookmarkEnd w:id="7"/>
      <w:bookmarkEnd w:id="8"/>
    </w:p>
    <w:tbl>
      <w:tblPr>
        <w:tblStyle w:val="20"/>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14:paraId="5C3F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46C0B74C">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14:paraId="529D87A8">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14:paraId="4190719B">
            <w:pPr>
              <w:snapToGrid w:val="0"/>
              <w:jc w:val="center"/>
              <w:rPr>
                <w:rFonts w:ascii="宋体" w:hAnsi="宋体" w:eastAsia="宋体" w:cs="Arial"/>
                <w:b/>
                <w:szCs w:val="21"/>
              </w:rPr>
            </w:pPr>
            <w:r>
              <w:rPr>
                <w:rFonts w:hint="eastAsia" w:ascii="宋体" w:hAnsi="宋体" w:eastAsia="宋体" w:cs="Arial"/>
                <w:b/>
                <w:szCs w:val="21"/>
              </w:rPr>
              <w:t>具体补充内容</w:t>
            </w:r>
          </w:p>
        </w:tc>
      </w:tr>
      <w:tr w14:paraId="02E4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56AF64E">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14:paraId="1CBAC95C">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14:paraId="045F5D56">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喀什市疾病预防控制中心</w:t>
            </w:r>
          </w:p>
        </w:tc>
      </w:tr>
      <w:tr w14:paraId="1DD7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14:paraId="05CEFE32">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14:paraId="706E38F0">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14:paraId="05F773CD">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14:paraId="37F6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78487E5">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14:paraId="2419CEFC">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14:paraId="6B922A41">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14:paraId="196F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DB7BF08">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14:paraId="7FB7818A">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14:paraId="45E7936E">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w:t>
            </w:r>
            <w:r>
              <w:rPr>
                <w:rFonts w:hint="eastAsia" w:ascii="宋体" w:hAnsi="宋体" w:eastAsia="宋体"/>
                <w:b/>
                <w:color w:val="0000FF"/>
                <w:u w:val="single"/>
                <w:lang w:val="en-US" w:eastAsia="zh-CN"/>
              </w:rPr>
              <w:t>90</w:t>
            </w:r>
            <w:r>
              <w:rPr>
                <w:rFonts w:hint="eastAsia" w:ascii="宋体" w:hAnsi="宋体" w:eastAsia="宋体"/>
                <w:b/>
                <w:color w:val="0000FF"/>
                <w:u w:val="single"/>
              </w:rPr>
              <w:t xml:space="preserve"> </w:t>
            </w:r>
            <w:r>
              <w:rPr>
                <w:rFonts w:hint="eastAsia" w:ascii="宋体" w:hAnsi="宋体" w:eastAsia="宋体" w:cs="Arial"/>
                <w:szCs w:val="21"/>
              </w:rPr>
              <w:t>个日历日。</w:t>
            </w:r>
          </w:p>
        </w:tc>
      </w:tr>
      <w:tr w14:paraId="17C8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2754BEC7">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14:paraId="4EC781D5">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14:paraId="68D8863E">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14:paraId="1444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8137647">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14:paraId="707950D5">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14:paraId="02CB8DB7">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14:paraId="75AC5194">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14:paraId="395B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733D9CF">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14:paraId="4B5F800A">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14:paraId="553E2153">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14:paraId="7A85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91" w:type="dxa"/>
            <w:vAlign w:val="center"/>
          </w:tcPr>
          <w:p w14:paraId="67B98059">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14:paraId="398BF926">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14:paraId="4125763F">
            <w:pPr>
              <w:spacing w:line="240" w:lineRule="atLeast"/>
              <w:ind w:left="814" w:hanging="814" w:hangingChars="354"/>
              <w:rPr>
                <w:rFonts w:hint="eastAsia" w:ascii="宋体" w:hAnsi="宋体" w:cs="宋体"/>
                <w:b/>
                <w:bCs/>
                <w:color w:val="auto"/>
                <w:sz w:val="23"/>
                <w:szCs w:val="23"/>
                <w:u w:val="single"/>
                <w:shd w:val="clear" w:color="auto" w:fill="auto"/>
              </w:rPr>
            </w:pPr>
          </w:p>
          <w:p w14:paraId="19F5544C">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5</w:t>
            </w:r>
            <w:r>
              <w:rPr>
                <w:rFonts w:hint="eastAsia" w:ascii="宋体" w:hAnsi="宋体" w:eastAsia="宋体"/>
                <w:szCs w:val="21"/>
              </w:rPr>
              <w:t>人组成（采购人代表</w:t>
            </w:r>
            <w:r>
              <w:rPr>
                <w:rFonts w:hint="eastAsia" w:ascii="宋体" w:hAnsi="宋体" w:eastAsia="宋体"/>
                <w:szCs w:val="21"/>
                <w:lang w:val="en-US" w:eastAsia="zh-CN"/>
              </w:rPr>
              <w:t>0</w:t>
            </w:r>
            <w:r>
              <w:rPr>
                <w:rFonts w:hint="eastAsia" w:ascii="宋体" w:hAnsi="宋体" w:eastAsia="宋体"/>
                <w:szCs w:val="21"/>
              </w:rPr>
              <w:t>名，随机抽取专家</w:t>
            </w:r>
            <w:r>
              <w:rPr>
                <w:rFonts w:hint="eastAsia" w:ascii="宋体" w:hAnsi="宋体" w:eastAsia="宋体"/>
                <w:szCs w:val="21"/>
                <w:lang w:val="en-US" w:eastAsia="zh-CN"/>
              </w:rPr>
              <w:t>5</w:t>
            </w:r>
            <w:r>
              <w:rPr>
                <w:rFonts w:hint="eastAsia" w:ascii="宋体" w:hAnsi="宋体" w:eastAsia="宋体"/>
                <w:szCs w:val="21"/>
              </w:rPr>
              <w:t>名）</w:t>
            </w:r>
          </w:p>
          <w:p w14:paraId="62D46501">
            <w:pPr>
              <w:snapToGrid w:val="0"/>
              <w:jc w:val="center"/>
              <w:rPr>
                <w:rFonts w:hint="eastAsia" w:ascii="宋体" w:hAnsi="宋体" w:eastAsia="宋体" w:cs="Arial"/>
                <w:sz w:val="24"/>
                <w:szCs w:val="21"/>
              </w:rPr>
            </w:pPr>
          </w:p>
        </w:tc>
      </w:tr>
      <w:tr w14:paraId="5D96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9FE96EB">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1276" w:type="dxa"/>
            <w:vAlign w:val="center"/>
          </w:tcPr>
          <w:p w14:paraId="12428C97">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7424" w:type="dxa"/>
            <w:vAlign w:val="top"/>
          </w:tcPr>
          <w:p w14:paraId="03A1796A">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履约保证金：合同总价的5%。（提供履约保函）</w:t>
            </w:r>
          </w:p>
          <w:p w14:paraId="0A5169D7">
            <w:pPr>
              <w:pStyle w:val="18"/>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提交履约保证金的时间：签订合同前。</w:t>
            </w:r>
          </w:p>
        </w:tc>
      </w:tr>
    </w:tbl>
    <w:p w14:paraId="46C651D3">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14:paraId="47FD8870">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14:paraId="45C5EDAD">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1034787B">
      <w:pPr>
        <w:tabs>
          <w:tab w:val="left" w:pos="720"/>
        </w:tabs>
        <w:rPr>
          <w:rFonts w:ascii="黑体" w:hAnsi="宋体" w:eastAsia="黑体"/>
          <w:bCs/>
        </w:rPr>
      </w:pPr>
      <w:r>
        <w:rPr>
          <w:rFonts w:hint="eastAsia" w:ascii="黑体" w:hAnsi="宋体" w:eastAsia="黑体"/>
          <w:bCs/>
        </w:rPr>
        <w:t>1、关于标项的定义</w:t>
      </w:r>
    </w:p>
    <w:p w14:paraId="22E95ED4">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14:paraId="788825D7">
      <w:pPr>
        <w:tabs>
          <w:tab w:val="left" w:pos="720"/>
        </w:tabs>
        <w:rPr>
          <w:rFonts w:ascii="黑体" w:hAnsi="宋体" w:eastAsia="黑体"/>
        </w:rPr>
      </w:pPr>
      <w:r>
        <w:rPr>
          <w:rFonts w:hint="eastAsia" w:ascii="黑体" w:hAnsi="宋体" w:eastAsia="黑体"/>
        </w:rPr>
        <w:t>（二）其他事项</w:t>
      </w:r>
    </w:p>
    <w:p w14:paraId="0CE3A454">
      <w:pPr>
        <w:tabs>
          <w:tab w:val="left" w:pos="720"/>
        </w:tabs>
        <w:rPr>
          <w:rFonts w:ascii="黑体" w:hAnsi="宋体" w:eastAsia="黑体"/>
        </w:rPr>
      </w:pPr>
      <w:r>
        <w:rPr>
          <w:rFonts w:hint="eastAsia" w:ascii="黑体" w:hAnsi="宋体" w:eastAsia="黑体"/>
        </w:rPr>
        <w:t>1、关于享受优惠政策的主体及价格扣除比例</w:t>
      </w:r>
    </w:p>
    <w:p w14:paraId="45682A34">
      <w:pPr>
        <w:ind w:firstLine="470" w:firstLineChars="196"/>
        <w:rPr>
          <w:rFonts w:ascii="Arial" w:hAnsi="Arial" w:eastAsia="宋体"/>
          <w:b/>
          <w:color w:val="0000FF"/>
          <w:szCs w:val="21"/>
        </w:rPr>
      </w:pPr>
      <w:r>
        <w:rPr>
          <w:rFonts w:hint="eastAsia" w:ascii="宋体" w:hAnsi="宋体"/>
        </w:rPr>
        <w:t>（1）投标人提供的货物全部均由优惠主体制造的，对其投标总价给予</w:t>
      </w:r>
      <w:r>
        <w:rPr>
          <w:rFonts w:hint="eastAsia" w:ascii="宋体" w:hAnsi="宋体" w:eastAsia="宋体"/>
          <w:b/>
          <w:color w:val="0000FF"/>
          <w:highlight w:val="green"/>
          <w:u w:val="single"/>
          <w:lang w:val="en-US" w:eastAsia="zh-CN"/>
        </w:rPr>
        <w:t>10</w:t>
      </w:r>
      <w:r>
        <w:rPr>
          <w:rFonts w:hint="eastAsia" w:ascii="宋体" w:hAnsi="宋体" w:eastAsia="宋体"/>
          <w:b/>
          <w:color w:val="0000FF"/>
          <w:highlight w:val="green"/>
          <w:u w:val="single"/>
        </w:rPr>
        <w:t>%</w:t>
      </w:r>
      <w:r>
        <w:rPr>
          <w:rFonts w:hint="eastAsia" w:ascii="宋体" w:hAnsi="宋体"/>
        </w:rPr>
        <w:t>的扣除</w:t>
      </w:r>
      <w:r>
        <w:rPr>
          <w:rFonts w:hint="eastAsia" w:ascii="宋体" w:hAnsi="宋体" w:eastAsia="宋体"/>
          <w:lang w:eastAsia="zh-CN"/>
        </w:rPr>
        <w:t>（工程项目给</w:t>
      </w:r>
      <w:r>
        <w:rPr>
          <w:rFonts w:hint="eastAsia" w:ascii="宋体" w:hAnsi="宋体" w:eastAsia="Times New Roman" w:cs="Times New Roman"/>
          <w:lang w:eastAsia="zh-CN"/>
        </w:rPr>
        <w:t>予</w:t>
      </w:r>
      <w:r>
        <w:rPr>
          <w:rFonts w:hint="eastAsia" w:ascii="宋体" w:hAnsi="宋体" w:eastAsia="宋体" w:cs="Times New Roman"/>
          <w:b/>
          <w:color w:val="0000FF"/>
          <w:highlight w:val="green"/>
          <w:u w:val="single"/>
          <w:lang w:val="en-US" w:eastAsia="zh-CN"/>
        </w:rPr>
        <w:t>6%</w:t>
      </w:r>
      <w:r>
        <w:rPr>
          <w:rFonts w:hint="eastAsia" w:ascii="宋体" w:hAnsi="宋体" w:eastAsia="Times New Roman" w:cs="Times New Roman"/>
          <w:lang w:eastAsia="zh-CN"/>
        </w:rPr>
        <w:t>的扣除，</w:t>
      </w:r>
      <w:r>
        <w:rPr>
          <w:rFonts w:hint="eastAsia" w:ascii="宋体" w:hAnsi="宋体" w:eastAsia="宋体"/>
          <w:lang w:eastAsia="zh-CN"/>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6%</w:t>
      </w:r>
      <w:r>
        <w:rPr>
          <w:rFonts w:hint="eastAsia" w:ascii="宋体" w:hAnsi="宋体" w:eastAsia="宋体"/>
          <w:lang w:eastAsia="zh-CN"/>
        </w:rPr>
        <w:t>作为其价格分）</w:t>
      </w:r>
      <w:r>
        <w:rPr>
          <w:rFonts w:hint="eastAsia" w:ascii="宋体" w:hAnsi="宋体"/>
        </w:rPr>
        <w:t>，用扣除后的价格参与评审。满足多项优惠政策的企业，不重复享受多项价格扣除政策。如为联合体投标，联合体共同投标协议中明确注明</w:t>
      </w:r>
      <w:r>
        <w:rPr>
          <w:rFonts w:ascii="宋体" w:hAnsi="宋体"/>
        </w:rPr>
        <w:t>约定优惠主体的协议合同金额占到联合体协议总金额</w:t>
      </w:r>
      <w:r>
        <w:rPr>
          <w:rFonts w:hint="eastAsia" w:ascii="宋体" w:hAnsi="宋体"/>
          <w:b/>
          <w:lang w:val="en-US" w:eastAsia="zh-CN"/>
        </w:rPr>
        <w:t>4</w:t>
      </w:r>
      <w:r>
        <w:rPr>
          <w:rFonts w:ascii="宋体" w:hAnsi="宋体"/>
          <w:b/>
        </w:rPr>
        <w:t>0%</w:t>
      </w:r>
      <w:r>
        <w:rPr>
          <w:rFonts w:ascii="宋体" w:hAnsi="宋体"/>
        </w:rPr>
        <w:t>以上的，</w:t>
      </w:r>
      <w:r>
        <w:rPr>
          <w:rFonts w:hint="eastAsia" w:ascii="宋体" w:hAnsi="宋体"/>
        </w:rPr>
        <w:t>对该联合体的投标总价给予</w:t>
      </w:r>
      <w:r>
        <w:rPr>
          <w:rFonts w:hint="eastAsia" w:ascii="宋体" w:hAnsi="宋体" w:eastAsia="宋体" w:cs="Times New Roman"/>
          <w:b/>
          <w:color w:val="0000FF"/>
          <w:highlight w:val="green"/>
          <w:u w:val="single"/>
          <w:lang w:val="en-US" w:eastAsia="zh-CN"/>
        </w:rPr>
        <w:t>4%</w:t>
      </w:r>
      <w:r>
        <w:rPr>
          <w:rFonts w:hint="eastAsia" w:ascii="宋体" w:hAnsi="宋体"/>
        </w:rPr>
        <w:t>的扣除（工程项目为</w:t>
      </w:r>
      <w:r>
        <w:rPr>
          <w:rFonts w:hint="eastAsia" w:ascii="宋体" w:hAnsi="宋体" w:eastAsia="宋体"/>
          <w:b/>
          <w:color w:val="0000FF"/>
          <w:highlight w:val="green"/>
          <w:u w:val="single"/>
          <w:lang w:val="en-US" w:eastAsia="zh-CN"/>
        </w:rPr>
        <w:t>2%</w:t>
      </w:r>
      <w:r>
        <w:rPr>
          <w:rFonts w:hint="eastAsia" w:ascii="宋体" w:hAnsi="宋体"/>
        </w:rPr>
        <w:t>）的扣除，用扣除后的价格参与评审。</w:t>
      </w:r>
      <w:r>
        <w:rPr>
          <w:rFonts w:hint="eastAsia" w:ascii="宋体" w:hAnsi="宋体" w:eastAsia="宋体"/>
          <w:lang w:eastAsia="zh-CN"/>
        </w:rPr>
        <w:t>（</w:t>
      </w:r>
      <w:r>
        <w:rPr>
          <w:rFonts w:hint="eastAsia" w:ascii="宋体" w:hAnsi="宋体"/>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2%</w:t>
      </w:r>
      <w:r>
        <w:rPr>
          <w:rFonts w:hint="eastAsia" w:ascii="宋体" w:hAnsi="宋体"/>
        </w:rPr>
        <w:t>作为其价格分。</w:t>
      </w:r>
      <w:r>
        <w:rPr>
          <w:rFonts w:hint="eastAsia" w:ascii="宋体" w:hAnsi="宋体" w:eastAsia="宋体"/>
          <w:lang w:eastAsia="zh-CN"/>
        </w:rPr>
        <w:t>）</w:t>
      </w:r>
      <w:r>
        <w:rPr>
          <w:rFonts w:hint="eastAsia" w:ascii="宋体" w:hAnsi="宋体"/>
        </w:rPr>
        <w:t>联合体各方均为优惠主体的，该联合体视同为优惠主体，按前款规定享受评标优惠政策。</w:t>
      </w:r>
      <w:r>
        <w:rPr>
          <w:rFonts w:hint="eastAsia" w:ascii="Arial" w:hAnsi="Arial" w:eastAsia="宋体"/>
          <w:b/>
          <w:color w:val="0000FF"/>
          <w:szCs w:val="21"/>
        </w:rPr>
        <w:t>政策调整后价格仅作为评审依据，不作为中标价格。享受价格扣除获得政府采购合同的，小微企业不得将合同分包给大中型企业。</w:t>
      </w:r>
    </w:p>
    <w:p w14:paraId="6EEFF22E">
      <w:pPr>
        <w:tabs>
          <w:tab w:val="left" w:pos="720"/>
        </w:tabs>
        <w:ind w:firstLine="480" w:firstLineChars="200"/>
        <w:rPr>
          <w:rFonts w:ascii="宋体" w:hAnsi="宋体"/>
          <w:bCs/>
        </w:rPr>
      </w:pPr>
      <w:r>
        <w:rPr>
          <w:rFonts w:hint="eastAsia" w:ascii="黑体" w:hAnsi="宋体" w:eastAsia="黑体"/>
        </w:rPr>
        <w:t>备注：</w:t>
      </w:r>
      <w:r>
        <w:rPr>
          <w:rFonts w:hint="eastAsia" w:ascii="宋体" w:hAnsi="宋体"/>
        </w:rPr>
        <w:t>（a）</w:t>
      </w:r>
      <w:r>
        <w:rPr>
          <w:rFonts w:hint="eastAsia" w:ascii="宋体" w:hAnsi="宋体"/>
          <w:bCs/>
        </w:rPr>
        <w:t>优惠主体</w:t>
      </w:r>
      <w:r>
        <w:rPr>
          <w:rFonts w:hint="eastAsia" w:ascii="宋体" w:hAnsi="宋体"/>
        </w:rPr>
        <w:t>包括</w:t>
      </w:r>
      <w:r>
        <w:rPr>
          <w:rFonts w:hint="eastAsia" w:ascii="宋体" w:hAnsi="宋体"/>
          <w:b/>
        </w:rPr>
        <w:t>小型企业、微型企业、监狱企业、残疾人福利性单位</w:t>
      </w:r>
      <w:r>
        <w:rPr>
          <w:rFonts w:hint="eastAsia" w:ascii="宋体" w:hAnsi="宋体"/>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w:t>
      </w:r>
      <w:r>
        <w:rPr>
          <w:rFonts w:hint="eastAsia" w:ascii="宋体" w:hAnsi="宋体"/>
          <w:b/>
        </w:rPr>
        <w:t>优惠主体制造</w:t>
      </w:r>
      <w:r>
        <w:rPr>
          <w:rFonts w:hint="eastAsia" w:ascii="宋体" w:hAnsi="宋体"/>
        </w:rPr>
        <w:t>是指货物由优惠主体生产且使用该优惠主体商号或者注册商标；投标人提供的货物既有优惠主体制造货物，又有非优惠主体制造货物的，不给予价格扣除。（c）</w:t>
      </w:r>
      <w:r>
        <w:rPr>
          <w:rFonts w:hint="eastAsia" w:ascii="宋体" w:hAnsi="宋体"/>
          <w:bCs/>
        </w:rPr>
        <w:t>小型企业、微型企业、残疾人福利性单位作为优惠主体的</w:t>
      </w:r>
      <w:r>
        <w:rPr>
          <w:rFonts w:hint="eastAsia" w:ascii="宋体" w:hAnsi="宋体"/>
          <w:b/>
          <w:bCs/>
        </w:rPr>
        <w:t>认定资料</w:t>
      </w:r>
      <w:r>
        <w:rPr>
          <w:rFonts w:hint="eastAsia" w:ascii="宋体" w:hAnsi="宋体"/>
          <w:bCs/>
        </w:rPr>
        <w:t>为《中小企业声明函》、《残疾人福利性单位声明函》；监狱企业作为优惠主体的</w:t>
      </w:r>
      <w:r>
        <w:rPr>
          <w:rFonts w:hint="eastAsia" w:ascii="宋体" w:hAnsi="宋体"/>
          <w:b/>
          <w:bCs/>
        </w:rPr>
        <w:t>认定资料</w:t>
      </w:r>
      <w:r>
        <w:rPr>
          <w:rFonts w:hint="eastAsia" w:ascii="宋体" w:hAnsi="宋体"/>
          <w:bCs/>
        </w:rPr>
        <w:t>为省级以上监狱管理局、戒毒管理局出具的监狱企业证明文件。</w:t>
      </w:r>
    </w:p>
    <w:p w14:paraId="386A3A03">
      <w:pPr>
        <w:tabs>
          <w:tab w:val="left" w:pos="720"/>
        </w:tabs>
        <w:ind w:firstLine="480" w:firstLineChars="200"/>
        <w:rPr>
          <w:rFonts w:ascii="黑体" w:hAnsi="宋体" w:eastAsia="黑体"/>
        </w:rPr>
      </w:pPr>
      <w:r>
        <w:rPr>
          <w:rFonts w:hint="eastAsia" w:ascii="宋体" w:hAnsi="宋体"/>
          <w:bCs/>
        </w:rPr>
        <w:t>（2）本项目采购标的对应的中小企业划分标准所属行业，根据《中小企业划型标准规定》（工信部联企业〔2011〕300 号）、《</w:t>
      </w:r>
      <w:r>
        <w:rPr>
          <w:rFonts w:ascii="宋体" w:hAnsi="宋体"/>
          <w:bCs/>
        </w:rPr>
        <w:t>统计上大中小微型企业划分办法（2017）</w:t>
      </w:r>
      <w:r>
        <w:rPr>
          <w:rFonts w:hint="eastAsia" w:ascii="宋体" w:hAnsi="宋体"/>
          <w:bCs/>
        </w:rPr>
        <w:t>》（国统字〔2017〕213 号）或</w:t>
      </w:r>
      <w:r>
        <w:rPr>
          <w:rFonts w:hint="eastAsia" w:ascii="宋体" w:hAnsi="宋体"/>
          <w:b/>
          <w:bCs/>
        </w:rPr>
        <w:t>国务院批准</w:t>
      </w:r>
      <w:r>
        <w:rPr>
          <w:rFonts w:hint="eastAsia" w:ascii="宋体" w:hAnsi="宋体"/>
          <w:bCs/>
        </w:rPr>
        <w:t>的其他中小企业划分标准文件确定。</w:t>
      </w:r>
    </w:p>
    <w:p w14:paraId="5D82FB33">
      <w:pPr>
        <w:tabs>
          <w:tab w:val="left" w:pos="720"/>
        </w:tabs>
        <w:rPr>
          <w:rFonts w:ascii="黑体" w:hAnsi="宋体" w:eastAsia="黑体"/>
        </w:rPr>
      </w:pPr>
    </w:p>
    <w:p w14:paraId="01F1CD30">
      <w:pPr>
        <w:rPr>
          <w:rFonts w:ascii="宋体" w:hAnsi="宋体" w:eastAsia="黑体"/>
          <w:bCs/>
          <w:kern w:val="44"/>
          <w:sz w:val="28"/>
          <w:szCs w:val="44"/>
        </w:rPr>
      </w:pPr>
      <w:r>
        <w:br w:type="page"/>
      </w:r>
    </w:p>
    <w:p w14:paraId="35718669">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14:paraId="34C49649">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32D5CCDD">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22DD7BD2">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77A8F763">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201363C5">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1B426A51">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605C5A41">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794E46EE">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759D34ED">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16855CFB">
            <w:pPr>
              <w:jc w:val="center"/>
              <w:rPr>
                <w:rFonts w:hint="eastAsia" w:ascii="宋体" w:hAnsi="宋体"/>
                <w:bCs/>
              </w:rPr>
            </w:pPr>
            <w:r>
              <w:rPr>
                <w:rFonts w:hint="eastAsia" w:eastAsia="宋体"/>
                <w:lang w:eastAsia="zh-CN"/>
              </w:rPr>
              <w:t>KSS(GK)2025-031</w:t>
            </w:r>
          </w:p>
        </w:tc>
        <w:tc>
          <w:tcPr>
            <w:tcW w:w="2906" w:type="dxa"/>
            <w:tcBorders>
              <w:top w:val="single" w:color="auto" w:sz="4" w:space="0"/>
              <w:left w:val="single" w:color="000000" w:sz="4" w:space="0"/>
              <w:bottom w:val="single" w:color="auto" w:sz="4" w:space="0"/>
              <w:right w:val="single" w:color="000000" w:sz="4" w:space="0"/>
            </w:tcBorders>
            <w:vAlign w:val="center"/>
          </w:tcPr>
          <w:p w14:paraId="6F870B13">
            <w:pPr>
              <w:jc w:val="center"/>
              <w:rPr>
                <w:b/>
                <w:bCs/>
              </w:rPr>
            </w:pPr>
            <w:r>
              <w:rPr>
                <w:rFonts w:hint="eastAsia" w:eastAsia="宋体" w:cs="Times New Roman"/>
                <w:lang w:eastAsia="zh-CN"/>
              </w:rPr>
              <w:t>喀什市基层医疗机构基础设施建设项目数字化门诊设备采购项目(二次)</w:t>
            </w:r>
          </w:p>
        </w:tc>
        <w:tc>
          <w:tcPr>
            <w:tcW w:w="2622" w:type="dxa"/>
            <w:tcBorders>
              <w:top w:val="single" w:color="000000" w:sz="4" w:space="0"/>
              <w:left w:val="single" w:color="000000" w:sz="4" w:space="0"/>
              <w:bottom w:val="single" w:color="000000" w:sz="4" w:space="0"/>
              <w:right w:val="single" w:color="000000" w:sz="4" w:space="0"/>
            </w:tcBorders>
            <w:vAlign w:val="center"/>
          </w:tcPr>
          <w:p w14:paraId="19D10C29">
            <w:pPr>
              <w:jc w:val="center"/>
              <w:rPr>
                <w:rFonts w:hint="eastAsia" w:ascii="宋体" w:hAnsi="宋体" w:eastAsia="宋体"/>
                <w:bCs/>
                <w:lang w:eastAsia="zh-CN"/>
              </w:rPr>
            </w:pPr>
            <w:r>
              <w:rPr>
                <w:rFonts w:hint="eastAsia" w:ascii="宋体" w:hAnsi="宋体" w:eastAsia="宋体"/>
                <w:bCs/>
                <w:lang w:eastAsia="zh-CN"/>
              </w:rPr>
              <w:t>1962744.00元（壹佰玖拾陆万贰仟柒佰肆拾肆元整）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4258758C">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color="auto" w:fill="FFFFFF"/>
                <w:lang w:eastAsia="zh-CN"/>
              </w:rPr>
              <w:t>软件和信息技术服务行业</w:t>
            </w:r>
          </w:p>
        </w:tc>
      </w:tr>
    </w:tbl>
    <w:p w14:paraId="471914C5">
      <w:pPr>
        <w:rPr>
          <w:rFonts w:hint="eastAsia" w:ascii="Arial" w:hAnsi="Arial" w:eastAsia="宋体"/>
          <w:b/>
          <w:sz w:val="32"/>
          <w:szCs w:val="32"/>
        </w:rPr>
      </w:pPr>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1962744.00元（壹佰玖拾陆万贰仟柒佰肆拾肆元整）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14:paraId="42A781FB">
      <w:pPr>
        <w:pStyle w:val="28"/>
        <w:rPr>
          <w:rFonts w:hint="eastAsia" w:ascii="Arial" w:hAnsi="Arial" w:eastAsia="宋体"/>
          <w:b/>
          <w:sz w:val="32"/>
          <w:szCs w:val="32"/>
        </w:rPr>
      </w:pPr>
    </w:p>
    <w:p w14:paraId="290DA279">
      <w:pPr>
        <w:pStyle w:val="28"/>
        <w:rPr>
          <w:rFonts w:hint="eastAsia" w:ascii="Arial" w:hAnsi="Arial" w:eastAsia="宋体"/>
          <w:b/>
          <w:sz w:val="32"/>
          <w:szCs w:val="32"/>
        </w:rPr>
      </w:pPr>
    </w:p>
    <w:p w14:paraId="404F0F54">
      <w:pPr>
        <w:pStyle w:val="28"/>
        <w:rPr>
          <w:rFonts w:hint="eastAsia" w:ascii="Arial" w:hAnsi="Arial" w:eastAsia="宋体"/>
          <w:b/>
          <w:sz w:val="32"/>
          <w:szCs w:val="32"/>
        </w:rPr>
      </w:pPr>
    </w:p>
    <w:p w14:paraId="66A99608">
      <w:pPr>
        <w:pStyle w:val="28"/>
        <w:rPr>
          <w:rFonts w:hint="eastAsia" w:ascii="Arial" w:hAnsi="Arial" w:eastAsia="宋体"/>
          <w:b/>
          <w:sz w:val="32"/>
          <w:szCs w:val="32"/>
        </w:rPr>
      </w:pPr>
    </w:p>
    <w:p w14:paraId="57960AF0">
      <w:pPr>
        <w:pStyle w:val="28"/>
        <w:rPr>
          <w:rFonts w:hint="eastAsia" w:ascii="Arial" w:hAnsi="Arial" w:eastAsia="宋体"/>
          <w:b/>
          <w:sz w:val="32"/>
          <w:szCs w:val="32"/>
        </w:rPr>
      </w:pPr>
    </w:p>
    <w:p w14:paraId="5114BD6F">
      <w:pPr>
        <w:pStyle w:val="28"/>
        <w:rPr>
          <w:rFonts w:hint="eastAsia" w:ascii="Arial" w:hAnsi="Arial" w:eastAsia="宋体"/>
          <w:b/>
          <w:sz w:val="32"/>
          <w:szCs w:val="32"/>
        </w:rPr>
      </w:pPr>
    </w:p>
    <w:p w14:paraId="09F782EA">
      <w:pPr>
        <w:pStyle w:val="28"/>
        <w:rPr>
          <w:rFonts w:hint="eastAsia" w:ascii="Arial" w:hAnsi="Arial" w:eastAsia="宋体"/>
          <w:b/>
          <w:sz w:val="32"/>
          <w:szCs w:val="32"/>
        </w:rPr>
      </w:pPr>
    </w:p>
    <w:p w14:paraId="1F0B8DBC">
      <w:pPr>
        <w:pStyle w:val="28"/>
        <w:rPr>
          <w:rFonts w:hint="eastAsia" w:ascii="Arial" w:hAnsi="Arial" w:eastAsia="宋体"/>
          <w:b/>
          <w:sz w:val="32"/>
          <w:szCs w:val="32"/>
        </w:rPr>
      </w:pPr>
    </w:p>
    <w:p w14:paraId="182F4F1C">
      <w:pPr>
        <w:pStyle w:val="28"/>
        <w:rPr>
          <w:rFonts w:hint="eastAsia" w:ascii="Arial" w:hAnsi="Arial" w:eastAsia="宋体"/>
          <w:b/>
          <w:sz w:val="32"/>
          <w:szCs w:val="32"/>
        </w:rPr>
      </w:pPr>
    </w:p>
    <w:p w14:paraId="2ADF5AAE">
      <w:pPr>
        <w:pStyle w:val="28"/>
        <w:rPr>
          <w:rFonts w:hint="eastAsia" w:ascii="Arial" w:hAnsi="Arial" w:eastAsia="宋体"/>
          <w:b/>
          <w:sz w:val="32"/>
          <w:szCs w:val="32"/>
        </w:rPr>
      </w:pPr>
    </w:p>
    <w:p w14:paraId="2602BC3C">
      <w:pPr>
        <w:pStyle w:val="28"/>
        <w:rPr>
          <w:rFonts w:hint="eastAsia" w:ascii="Arial" w:hAnsi="Arial" w:eastAsia="宋体"/>
          <w:b/>
          <w:sz w:val="32"/>
          <w:szCs w:val="32"/>
        </w:rPr>
      </w:pPr>
    </w:p>
    <w:p w14:paraId="1E22CA5F">
      <w:pPr>
        <w:pStyle w:val="28"/>
        <w:rPr>
          <w:rFonts w:hint="eastAsia" w:ascii="Arial" w:hAnsi="Arial" w:eastAsia="宋体"/>
          <w:b/>
          <w:sz w:val="32"/>
          <w:szCs w:val="32"/>
        </w:rPr>
      </w:pPr>
    </w:p>
    <w:p w14:paraId="3F1B1F61">
      <w:pPr>
        <w:pStyle w:val="28"/>
        <w:rPr>
          <w:rFonts w:hint="eastAsia" w:ascii="Arial" w:hAnsi="Arial" w:eastAsia="宋体"/>
          <w:b/>
          <w:sz w:val="32"/>
          <w:szCs w:val="32"/>
        </w:rPr>
      </w:pPr>
    </w:p>
    <w:p w14:paraId="5D7DD988">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二、货物需求明细</w:t>
      </w:r>
    </w:p>
    <w:p w14:paraId="7D837BA2">
      <w:pPr>
        <w:rPr>
          <w:rFonts w:hint="eastAsia" w:ascii="宋体" w:hAnsi="宋体"/>
          <w:b/>
          <w:color w:val="FF0000"/>
          <w:sz w:val="32"/>
          <w:szCs w:val="32"/>
        </w:rPr>
      </w:pPr>
      <w:r>
        <w:rPr>
          <w:rFonts w:hint="eastAsia" w:ascii="宋体" w:hAnsi="宋体"/>
          <w:b/>
          <w:color w:val="FF0000"/>
          <w:sz w:val="32"/>
          <w:szCs w:val="32"/>
        </w:rPr>
        <w:t>本项目核心产品为：全流程综合管理控制软件</w:t>
      </w:r>
    </w:p>
    <w:p w14:paraId="663271FB">
      <w:pPr>
        <w:rPr>
          <w:rFonts w:hint="eastAsia" w:eastAsia="宋体"/>
          <w:b/>
          <w:bCs/>
          <w:sz w:val="40"/>
          <w:szCs w:val="40"/>
          <w:lang w:eastAsia="zh-CN"/>
        </w:rPr>
      </w:pPr>
      <w:r>
        <w:rPr>
          <w:rFonts w:hint="eastAsia" w:eastAsia="宋体"/>
          <w:b/>
          <w:bCs/>
          <w:sz w:val="40"/>
          <w:szCs w:val="40"/>
          <w:lang w:eastAsia="zh-CN"/>
        </w:rPr>
        <w:t>货物需求明细：</w:t>
      </w:r>
    </w:p>
    <w:p w14:paraId="1802CD14">
      <w:pPr>
        <w:rPr>
          <w:rFonts w:hint="default" w:eastAsia="宋体"/>
          <w:color w:val="FF0000"/>
          <w:sz w:val="32"/>
          <w:szCs w:val="32"/>
          <w:lang w:val="en-US" w:eastAsia="zh-CN"/>
        </w:rPr>
        <w:sectPr>
          <w:footerReference r:id="rId4" w:type="first"/>
          <w:footerReference r:id="rId3" w:type="default"/>
          <w:pgSz w:w="11906" w:h="16838"/>
          <w:pgMar w:top="1440" w:right="1797" w:bottom="1440" w:left="1797" w:header="851" w:footer="992" w:gutter="0"/>
          <w:pgNumType w:fmt="decimal" w:start="1"/>
          <w:cols w:space="720" w:num="1"/>
          <w:titlePg/>
          <w:docGrid w:type="linesAndChars" w:linePitch="312" w:charSpace="0"/>
        </w:sectPr>
      </w:pPr>
      <w:r>
        <w:rPr>
          <w:rFonts w:hint="default" w:eastAsia="宋体"/>
          <w:color w:val="FF0000"/>
          <w:sz w:val="32"/>
          <w:szCs w:val="32"/>
          <w:lang w:val="en-US" w:eastAsia="zh-CN"/>
        </w:rPr>
        <w:t>★所有设备单价不得超过《新疆维吾尔自治区本级行政事业单位通用办公设备家具配置标准 新管发〔2023〕61号单价标准，否则废标</w:t>
      </w:r>
    </w:p>
    <w:p w14:paraId="42843E0C">
      <w:pPr>
        <w:rPr>
          <w:rFonts w:hint="eastAsia" w:eastAsia="宋体"/>
          <w:b/>
          <w:bCs/>
          <w:sz w:val="40"/>
          <w:szCs w:val="40"/>
          <w:lang w:eastAsia="zh-CN"/>
        </w:rPr>
      </w:pPr>
    </w:p>
    <w:p w14:paraId="65301EBA">
      <w:pPr>
        <w:rPr>
          <w:rFonts w:hint="default" w:eastAsia="宋体"/>
          <w:color w:val="FF0000"/>
          <w:lang w:val="en-US" w:eastAsia="zh-CN"/>
        </w:rPr>
      </w:pPr>
    </w:p>
    <w:p w14:paraId="628C3219">
      <w:pPr>
        <w:numPr>
          <w:ilvl w:val="0"/>
          <w:numId w:val="0"/>
        </w:numPr>
        <w:spacing w:before="120" w:line="183" w:lineRule="auto"/>
        <w:jc w:val="center"/>
        <w:rPr>
          <w:rFonts w:ascii="微软雅黑" w:hAnsi="微软雅黑" w:eastAsia="微软雅黑" w:cs="微软雅黑"/>
          <w:b/>
          <w:bCs/>
          <w:color w:val="auto"/>
          <w:spacing w:val="-3"/>
          <w:sz w:val="28"/>
          <w:szCs w:val="28"/>
          <w:highlight w:val="none"/>
        </w:rPr>
      </w:pPr>
      <w:r>
        <w:rPr>
          <w:rFonts w:ascii="微软雅黑" w:hAnsi="微软雅黑" w:eastAsia="微软雅黑" w:cs="微软雅黑"/>
          <w:b/>
          <w:bCs/>
          <w:color w:val="auto"/>
          <w:spacing w:val="-3"/>
          <w:sz w:val="28"/>
          <w:szCs w:val="28"/>
          <w:highlight w:val="none"/>
        </w:rPr>
        <w:t>采购清单及技术参数要求</w:t>
      </w:r>
    </w:p>
    <w:tbl>
      <w:tblPr>
        <w:tblStyle w:val="21"/>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750"/>
        <w:gridCol w:w="1080"/>
        <w:gridCol w:w="716"/>
        <w:gridCol w:w="742"/>
        <w:gridCol w:w="5652"/>
      </w:tblGrid>
      <w:tr w14:paraId="423F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0668F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50" w:type="dxa"/>
            <w:vAlign w:val="center"/>
          </w:tcPr>
          <w:p w14:paraId="33E551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080" w:type="dxa"/>
            <w:vAlign w:val="center"/>
          </w:tcPr>
          <w:p w14:paraId="76D8CC1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系统组成</w:t>
            </w:r>
          </w:p>
        </w:tc>
        <w:tc>
          <w:tcPr>
            <w:tcW w:w="716" w:type="dxa"/>
            <w:vAlign w:val="center"/>
          </w:tcPr>
          <w:p w14:paraId="19C640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742" w:type="dxa"/>
            <w:vAlign w:val="center"/>
          </w:tcPr>
          <w:p w14:paraId="390B80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5652" w:type="dxa"/>
            <w:vAlign w:val="center"/>
          </w:tcPr>
          <w:p w14:paraId="4D5922E0">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w:t>
            </w:r>
          </w:p>
        </w:tc>
      </w:tr>
      <w:tr w14:paraId="5692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1" w:type="dxa"/>
            <w:vAlign w:val="center"/>
          </w:tcPr>
          <w:p w14:paraId="2D34F1F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50" w:type="dxa"/>
            <w:vMerge w:val="restart"/>
            <w:vAlign w:val="center"/>
          </w:tcPr>
          <w:p w14:paraId="26FA99D2">
            <w:pPr>
              <w:spacing w:line="60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软件系统</w:t>
            </w:r>
          </w:p>
        </w:tc>
        <w:tc>
          <w:tcPr>
            <w:tcW w:w="1080" w:type="dxa"/>
            <w:vAlign w:val="center"/>
          </w:tcPr>
          <w:p w14:paraId="6729421C">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全流程综合管理控制软件</w:t>
            </w:r>
          </w:p>
        </w:tc>
        <w:tc>
          <w:tcPr>
            <w:tcW w:w="716" w:type="dxa"/>
            <w:vAlign w:val="center"/>
          </w:tcPr>
          <w:p w14:paraId="595A744E">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套</w:t>
            </w:r>
          </w:p>
        </w:tc>
        <w:tc>
          <w:tcPr>
            <w:tcW w:w="742" w:type="dxa"/>
            <w:vAlign w:val="center"/>
          </w:tcPr>
          <w:p w14:paraId="7F7DE0E7">
            <w:pPr>
              <w:spacing w:line="360" w:lineRule="auto"/>
              <w:ind w:right="-1"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652" w:type="dxa"/>
            <w:vAlign w:val="center"/>
          </w:tcPr>
          <w:p w14:paraId="25299F85">
            <w:pPr>
              <w:kinsoku w:val="0"/>
              <w:autoSpaceDE w:val="0"/>
              <w:autoSpaceDN w:val="0"/>
              <w:adjustRightInd w:val="0"/>
              <w:snapToGrid w:val="0"/>
              <w:spacing w:before="37"/>
              <w:textAlignment w:val="baseline"/>
              <w:rPr>
                <w:rFonts w:cs="宋体" w:asciiTheme="minorEastAsia" w:hAnsiTheme="minorEastAsia"/>
                <w:bCs/>
                <w:color w:val="auto"/>
                <w:szCs w:val="21"/>
                <w:highlight w:val="none"/>
              </w:rPr>
            </w:pPr>
            <w:r>
              <w:rPr>
                <w:rFonts w:cs="宋体" w:asciiTheme="minorEastAsia" w:hAnsiTheme="minorEastAsia"/>
                <w:bCs/>
                <w:color w:val="auto"/>
                <w:szCs w:val="21"/>
                <w:highlight w:val="none"/>
              </w:rPr>
              <w:t>网络连接方式：</w:t>
            </w:r>
            <w:r>
              <w:rPr>
                <w:rFonts w:hint="eastAsia" w:cs="宋体" w:asciiTheme="minorEastAsia" w:hAnsiTheme="minorEastAsia"/>
                <w:bCs/>
                <w:color w:val="auto"/>
                <w:szCs w:val="21"/>
                <w:highlight w:val="none"/>
              </w:rPr>
              <w:t>自治区</w:t>
            </w:r>
            <w:r>
              <w:rPr>
                <w:rFonts w:cs="宋体" w:asciiTheme="minorEastAsia" w:hAnsiTheme="minorEastAsia"/>
                <w:bCs/>
                <w:color w:val="auto"/>
                <w:szCs w:val="21"/>
                <w:highlight w:val="none"/>
              </w:rPr>
              <w:t>免疫规划接种管理系统</w:t>
            </w:r>
            <w:r>
              <w:rPr>
                <w:rFonts w:hint="eastAsia" w:cs="宋体" w:asciiTheme="minorEastAsia" w:hAnsiTheme="minorEastAsia"/>
                <w:bCs/>
                <w:color w:val="auto"/>
                <w:szCs w:val="21"/>
                <w:highlight w:val="none"/>
              </w:rPr>
              <w:t>V</w:t>
            </w:r>
            <w:r>
              <w:rPr>
                <w:rFonts w:cs="宋体" w:asciiTheme="minorEastAsia" w:hAnsiTheme="minorEastAsia"/>
                <w:bCs/>
                <w:color w:val="auto"/>
                <w:szCs w:val="21"/>
                <w:highlight w:val="none"/>
              </w:rPr>
              <w:t>PN环境下通过加密方式</w:t>
            </w:r>
            <w:r>
              <w:rPr>
                <w:rFonts w:hint="eastAsia" w:cs="宋体" w:asciiTheme="minorEastAsia" w:hAnsiTheme="minorEastAsia"/>
                <w:bCs/>
                <w:color w:val="auto"/>
                <w:szCs w:val="21"/>
                <w:highlight w:val="none"/>
              </w:rPr>
              <w:t>连接到</w:t>
            </w:r>
            <w:r>
              <w:rPr>
                <w:rFonts w:cs="宋体" w:asciiTheme="minorEastAsia" w:hAnsiTheme="minorEastAsia"/>
                <w:bCs/>
                <w:color w:val="auto"/>
                <w:szCs w:val="21"/>
                <w:highlight w:val="none"/>
              </w:rPr>
              <w:t>自治区疾控免疫规划平台</w:t>
            </w:r>
          </w:p>
          <w:p w14:paraId="27C76446">
            <w:pPr>
              <w:kinsoku w:val="0"/>
              <w:autoSpaceDE w:val="0"/>
              <w:autoSpaceDN w:val="0"/>
              <w:adjustRightInd w:val="0"/>
              <w:snapToGrid w:val="0"/>
              <w:spacing w:before="37"/>
              <w:textAlignment w:val="baseline"/>
              <w:rPr>
                <w:rFonts w:hint="default" w:cs="宋体" w:asciiTheme="minorEastAsia" w:hAnsiTheme="minorEastAsia" w:eastAsiaTheme="minorEastAsia"/>
                <w:bCs/>
                <w:color w:val="auto"/>
                <w:szCs w:val="21"/>
                <w:highlight w:val="none"/>
                <w:lang w:val="en-US" w:eastAsia="zh-CN"/>
              </w:rPr>
            </w:pPr>
            <w:r>
              <w:rPr>
                <w:rFonts w:cs="宋体" w:asciiTheme="minorEastAsia" w:hAnsiTheme="minorEastAsia"/>
                <w:bCs/>
                <w:color w:val="auto"/>
                <w:szCs w:val="21"/>
                <w:highlight w:val="none"/>
              </w:rPr>
              <w:t>数据传输：</w:t>
            </w:r>
            <w:bookmarkStart w:id="9" w:name="OLE_LINK7"/>
            <w:bookmarkStart w:id="10" w:name="OLE_LINK20"/>
            <w:r>
              <w:rPr>
                <w:rFonts w:hint="eastAsia" w:ascii="宋体" w:hAnsi="宋体" w:eastAsia="宋体" w:cs="宋体"/>
                <w:bCs/>
                <w:color w:val="auto"/>
                <w:sz w:val="21"/>
                <w:szCs w:val="21"/>
                <w:highlight w:val="none"/>
                <w:lang w:val="en-US" w:eastAsia="zh-CN"/>
              </w:rPr>
              <w:t>数字化门诊全部运行与自治区平台无缝衔接，时时数据上传。</w:t>
            </w:r>
            <w:bookmarkEnd w:id="9"/>
          </w:p>
          <w:bookmarkEnd w:id="10"/>
          <w:p w14:paraId="69D12AFF">
            <w:pPr>
              <w:kinsoku w:val="0"/>
              <w:autoSpaceDE w:val="0"/>
              <w:autoSpaceDN w:val="0"/>
              <w:adjustRightInd w:val="0"/>
              <w:snapToGrid w:val="0"/>
              <w:spacing w:before="37"/>
              <w:textAlignment w:val="baseline"/>
              <w:rPr>
                <w:rFonts w:hint="eastAsia" w:cs="宋体" w:asciiTheme="minorEastAsia" w:hAnsiTheme="minorEastAsia"/>
                <w:color w:val="auto"/>
                <w:spacing w:val="2"/>
                <w:szCs w:val="21"/>
                <w:highlight w:val="none"/>
              </w:rPr>
            </w:pPr>
            <w:r>
              <w:rPr>
                <w:rFonts w:hint="eastAsia" w:cs="宋体" w:asciiTheme="minorEastAsia" w:hAnsiTheme="minorEastAsia"/>
                <w:color w:val="auto"/>
                <w:spacing w:val="6"/>
                <w:szCs w:val="21"/>
                <w:highlight w:val="none"/>
              </w:rPr>
              <w:t>功能</w:t>
            </w:r>
            <w:r>
              <w:rPr>
                <w:rFonts w:hint="eastAsia" w:cs="宋体" w:asciiTheme="minorEastAsia" w:hAnsiTheme="minorEastAsia"/>
                <w:color w:val="auto"/>
                <w:spacing w:val="6"/>
                <w:szCs w:val="21"/>
                <w:highlight w:val="none"/>
                <w:lang w:eastAsia="zh-CN"/>
              </w:rPr>
              <w:t>：</w:t>
            </w:r>
            <w:r>
              <w:rPr>
                <w:rFonts w:hint="eastAsia" w:cs="宋体" w:asciiTheme="minorEastAsia" w:hAnsiTheme="minorEastAsia"/>
                <w:color w:val="auto"/>
                <w:spacing w:val="6"/>
                <w:szCs w:val="21"/>
                <w:highlight w:val="none"/>
              </w:rPr>
              <w:t>控制整个系统的取号、叫</w:t>
            </w:r>
            <w:r>
              <w:rPr>
                <w:rFonts w:hint="eastAsia" w:cs="宋体" w:asciiTheme="minorEastAsia" w:hAnsiTheme="minorEastAsia"/>
                <w:color w:val="auto"/>
                <w:spacing w:val="9"/>
                <w:szCs w:val="21"/>
                <w:highlight w:val="none"/>
              </w:rPr>
              <w:t>号、候诊、登记、排队、接种、留观、显示</w:t>
            </w:r>
            <w:r>
              <w:rPr>
                <w:rFonts w:hint="eastAsia" w:cs="宋体" w:asciiTheme="minorEastAsia" w:hAnsiTheme="minorEastAsia"/>
                <w:color w:val="auto"/>
                <w:spacing w:val="8"/>
                <w:szCs w:val="21"/>
                <w:highlight w:val="none"/>
              </w:rPr>
              <w:t>等环节的无</w:t>
            </w:r>
            <w:r>
              <w:rPr>
                <w:rFonts w:hint="eastAsia" w:cs="宋体" w:asciiTheme="minorEastAsia" w:hAnsiTheme="minorEastAsia"/>
                <w:color w:val="auto"/>
                <w:spacing w:val="9"/>
                <w:szCs w:val="21"/>
                <w:highlight w:val="none"/>
              </w:rPr>
              <w:t>缝连接，并对整个系统产生的数据进行交换</w:t>
            </w:r>
            <w:r>
              <w:rPr>
                <w:rFonts w:hint="eastAsia" w:cs="宋体" w:asciiTheme="minorEastAsia" w:hAnsiTheme="minorEastAsia"/>
                <w:color w:val="auto"/>
                <w:spacing w:val="8"/>
                <w:szCs w:val="21"/>
                <w:highlight w:val="none"/>
              </w:rPr>
              <w:t>，保证整个</w:t>
            </w:r>
            <w:r>
              <w:rPr>
                <w:rFonts w:hint="eastAsia" w:cs="宋体" w:asciiTheme="minorEastAsia" w:hAnsiTheme="minorEastAsia"/>
                <w:color w:val="auto"/>
                <w:spacing w:val="9"/>
                <w:szCs w:val="21"/>
                <w:highlight w:val="none"/>
              </w:rPr>
              <w:t>流程的规范性和质量管理，确保数据的安全</w:t>
            </w:r>
            <w:r>
              <w:rPr>
                <w:rFonts w:hint="eastAsia" w:cs="宋体" w:asciiTheme="minorEastAsia" w:hAnsiTheme="minorEastAsia"/>
                <w:color w:val="auto"/>
                <w:spacing w:val="8"/>
                <w:szCs w:val="21"/>
                <w:highlight w:val="none"/>
              </w:rPr>
              <w:t>加密、准确</w:t>
            </w:r>
            <w:r>
              <w:rPr>
                <w:rFonts w:hint="eastAsia" w:cs="宋体" w:asciiTheme="minorEastAsia" w:hAnsiTheme="minorEastAsia"/>
                <w:color w:val="auto"/>
                <w:spacing w:val="2"/>
                <w:szCs w:val="21"/>
                <w:highlight w:val="none"/>
              </w:rPr>
              <w:t>读取、完整显示和连续交换。</w:t>
            </w:r>
          </w:p>
          <w:p w14:paraId="2D6307E8">
            <w:pPr>
              <w:kinsoku w:val="0"/>
              <w:autoSpaceDE w:val="0"/>
              <w:autoSpaceDN w:val="0"/>
              <w:adjustRightInd w:val="0"/>
              <w:snapToGrid w:val="0"/>
              <w:spacing w:before="37"/>
              <w:textAlignment w:val="baseline"/>
              <w:rPr>
                <w:rFonts w:hint="default" w:cs="宋体" w:asciiTheme="minorEastAsia" w:hAnsiTheme="minorEastAsia" w:eastAsiaTheme="minorEastAsia"/>
                <w:color w:val="auto"/>
                <w:spacing w:val="2"/>
                <w:szCs w:val="21"/>
                <w:highlight w:val="yellow"/>
                <w:lang w:val="en-US" w:eastAsia="zh-CN"/>
              </w:rPr>
            </w:pPr>
            <w:r>
              <w:rPr>
                <w:rFonts w:hint="eastAsia" w:cs="宋体" w:asciiTheme="minorEastAsia" w:hAnsiTheme="minorEastAsia"/>
                <w:color w:val="auto"/>
                <w:spacing w:val="2"/>
                <w:szCs w:val="21"/>
                <w:highlight w:val="none"/>
                <w:lang w:val="en-US" w:eastAsia="zh-CN"/>
              </w:rPr>
              <w:t>平台进入接口：需将平台链接接入“喀什市疾控公众号”，市民可通过关注“喀什市疾控公众号”直接链接到接种门诊软件平台</w:t>
            </w:r>
          </w:p>
          <w:p w14:paraId="131DE0FF">
            <w:pPr>
              <w:kinsoku w:val="0"/>
              <w:autoSpaceDE w:val="0"/>
              <w:autoSpaceDN w:val="0"/>
              <w:adjustRightInd w:val="0"/>
              <w:snapToGrid w:val="0"/>
              <w:spacing w:before="37"/>
              <w:jc w:val="both"/>
              <w:textAlignment w:val="baseline"/>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w:t>
            </w:r>
            <w:r>
              <w:rPr>
                <w:rFonts w:hint="eastAsia" w:cs="宋体" w:asciiTheme="minorEastAsia" w:hAnsiTheme="minorEastAsia"/>
                <w:color w:val="auto"/>
                <w:spacing w:val="2"/>
                <w:szCs w:val="21"/>
                <w:highlight w:val="none"/>
              </w:rPr>
              <w:t>与新疆免疫规划信息管理系统进行对接，获取“新疆疾控中心”公众号的接种服务预约信息，在移动端上根据操作指引进行预约取号，实现接种服务的预约到取号的闭环衔接</w:t>
            </w:r>
            <w:r>
              <w:rPr>
                <w:rFonts w:hint="eastAsia" w:cs="宋体" w:asciiTheme="minorEastAsia" w:hAnsiTheme="minorEastAsia"/>
                <w:color w:val="auto"/>
                <w:spacing w:val="2"/>
                <w:szCs w:val="21"/>
                <w:highlight w:val="none"/>
                <w:lang w:eastAsia="zh-CN"/>
              </w:rPr>
              <w:t>。</w:t>
            </w:r>
            <w:bookmarkStart w:id="11" w:name="OLE_LINK8"/>
            <w:r>
              <w:rPr>
                <w:rFonts w:hint="eastAsia" w:cs="宋体" w:asciiTheme="minorEastAsia" w:hAnsiTheme="minorEastAsia"/>
                <w:color w:val="auto"/>
                <w:spacing w:val="2"/>
                <w:szCs w:val="21"/>
                <w:highlight w:val="none"/>
                <w:lang w:val="en-US" w:eastAsia="zh-CN"/>
              </w:rPr>
              <w:t>提供证明材料</w:t>
            </w:r>
            <w:bookmarkStart w:id="12" w:name="OLE_LINK13"/>
            <w:r>
              <w:rPr>
                <w:rFonts w:hint="eastAsia" w:cs="宋体" w:asciiTheme="minorEastAsia" w:hAnsiTheme="minorEastAsia"/>
                <w:color w:val="auto"/>
                <w:spacing w:val="2"/>
                <w:szCs w:val="21"/>
                <w:highlight w:val="none"/>
                <w:lang w:val="en-US" w:eastAsia="zh-CN"/>
              </w:rPr>
              <w:t>(提供检测报告或技术白皮书或产品彩页）。</w:t>
            </w:r>
            <w:bookmarkEnd w:id="11"/>
            <w:bookmarkEnd w:id="12"/>
          </w:p>
        </w:tc>
      </w:tr>
      <w:tr w14:paraId="0C45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AC0531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50" w:type="dxa"/>
            <w:vMerge w:val="continue"/>
            <w:vAlign w:val="center"/>
          </w:tcPr>
          <w:p w14:paraId="16BA91FE">
            <w:pPr>
              <w:spacing w:line="600" w:lineRule="auto"/>
              <w:jc w:val="center"/>
              <w:rPr>
                <w:rFonts w:hint="eastAsia" w:ascii="宋体" w:hAnsi="宋体" w:eastAsia="宋体" w:cs="宋体"/>
                <w:color w:val="auto"/>
                <w:sz w:val="21"/>
                <w:szCs w:val="21"/>
                <w:highlight w:val="none"/>
              </w:rPr>
            </w:pPr>
          </w:p>
        </w:tc>
        <w:tc>
          <w:tcPr>
            <w:tcW w:w="1080" w:type="dxa"/>
            <w:vAlign w:val="center"/>
          </w:tcPr>
          <w:p w14:paraId="31F2C7F1">
            <w:pPr>
              <w:tabs>
                <w:tab w:val="left" w:pos="1343"/>
              </w:tabs>
              <w:spacing w:line="360" w:lineRule="auto"/>
              <w:ind w:right="115" w:rightChars="48"/>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介质读取、触摸取号软件</w:t>
            </w:r>
          </w:p>
        </w:tc>
        <w:tc>
          <w:tcPr>
            <w:tcW w:w="716" w:type="dxa"/>
            <w:vAlign w:val="center"/>
          </w:tcPr>
          <w:p w14:paraId="5147C290">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套</w:t>
            </w:r>
          </w:p>
        </w:tc>
        <w:tc>
          <w:tcPr>
            <w:tcW w:w="742" w:type="dxa"/>
            <w:vAlign w:val="center"/>
          </w:tcPr>
          <w:p w14:paraId="5506D9D3">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5652" w:type="dxa"/>
            <w:vAlign w:val="center"/>
          </w:tcPr>
          <w:p w14:paraId="7FA9ED37">
            <w:pPr>
              <w:kinsoku w:val="0"/>
              <w:autoSpaceDE w:val="0"/>
              <w:autoSpaceDN w:val="0"/>
              <w:adjustRightInd w:val="0"/>
              <w:snapToGrid w:val="0"/>
              <w:spacing w:before="37"/>
              <w:jc w:val="both"/>
              <w:textAlignment w:val="baseline"/>
              <w:rPr>
                <w:rFonts w:hint="eastAsia" w:ascii="宋体" w:hAnsi="宋体" w:eastAsia="宋体" w:cs="宋体"/>
                <w:bCs/>
                <w:color w:val="auto"/>
                <w:sz w:val="21"/>
                <w:szCs w:val="21"/>
                <w:highlight w:val="none"/>
                <w:lang w:eastAsia="zh-CN"/>
              </w:rPr>
            </w:pPr>
            <w:r>
              <w:rPr>
                <w:rFonts w:cs="宋体" w:asciiTheme="minorEastAsia" w:hAnsiTheme="minorEastAsia"/>
                <w:bCs/>
                <w:color w:val="auto"/>
                <w:szCs w:val="21"/>
                <w:highlight w:val="none"/>
              </w:rPr>
              <w:t>网络连接方式：</w:t>
            </w:r>
            <w:r>
              <w:rPr>
                <w:rFonts w:hint="eastAsia" w:ascii="宋体" w:hAnsi="宋体" w:eastAsia="宋体" w:cs="宋体"/>
                <w:bCs/>
                <w:color w:val="auto"/>
                <w:sz w:val="21"/>
                <w:szCs w:val="21"/>
                <w:highlight w:val="none"/>
                <w:lang w:val="en-US" w:eastAsia="zh-CN"/>
              </w:rPr>
              <w:t>在</w:t>
            </w:r>
            <w:r>
              <w:rPr>
                <w:rFonts w:hint="eastAsia" w:ascii="宋体" w:hAnsi="宋体" w:eastAsia="宋体" w:cs="宋体"/>
                <w:bCs/>
                <w:color w:val="auto"/>
                <w:sz w:val="21"/>
                <w:szCs w:val="21"/>
                <w:highlight w:val="none"/>
              </w:rPr>
              <w:t>自治区免疫规划接种管理系统VPN环境下</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通过加密方式链接全流程综合管理控制软件</w:t>
            </w:r>
            <w:r>
              <w:rPr>
                <w:rFonts w:hint="eastAsia" w:ascii="宋体" w:hAnsi="宋体" w:eastAsia="宋体" w:cs="宋体"/>
                <w:bCs/>
                <w:color w:val="auto"/>
                <w:sz w:val="21"/>
                <w:szCs w:val="21"/>
                <w:highlight w:val="none"/>
                <w:lang w:eastAsia="zh-CN"/>
              </w:rPr>
              <w:t>）</w:t>
            </w:r>
          </w:p>
          <w:p w14:paraId="072D0E2F">
            <w:pPr>
              <w:kinsoku w:val="0"/>
              <w:autoSpaceDE w:val="0"/>
              <w:autoSpaceDN w:val="0"/>
              <w:adjustRightInd w:val="0"/>
              <w:snapToGrid w:val="0"/>
              <w:spacing w:before="37"/>
              <w:textAlignment w:val="baseline"/>
              <w:rPr>
                <w:rFonts w:hint="eastAsia" w:ascii="宋体" w:hAnsi="宋体" w:eastAsia="宋体" w:cs="宋体"/>
                <w:color w:val="auto"/>
                <w:spacing w:val="6"/>
                <w:sz w:val="21"/>
                <w:szCs w:val="21"/>
                <w:highlight w:val="none"/>
                <w:lang w:eastAsia="zh-CN"/>
              </w:rPr>
            </w:pPr>
            <w:r>
              <w:rPr>
                <w:rFonts w:hint="eastAsia" w:ascii="宋体" w:hAnsi="宋体" w:eastAsia="宋体" w:cs="宋体"/>
                <w:bCs/>
                <w:color w:val="auto"/>
                <w:sz w:val="21"/>
                <w:szCs w:val="21"/>
                <w:highlight w:val="none"/>
              </w:rPr>
              <w:t>数据传输：</w:t>
            </w:r>
            <w:bookmarkStart w:id="13" w:name="OLE_LINK21"/>
            <w:r>
              <w:rPr>
                <w:rFonts w:hint="eastAsia" w:ascii="宋体" w:hAnsi="宋体" w:eastAsia="宋体" w:cs="宋体"/>
                <w:bCs/>
                <w:color w:val="auto"/>
                <w:sz w:val="21"/>
                <w:szCs w:val="21"/>
                <w:highlight w:val="none"/>
                <w:lang w:val="en-US" w:eastAsia="zh-CN"/>
              </w:rPr>
              <w:t>数字化门诊全部运行与自治区平台无缝衔接，时时数据上传。</w:t>
            </w:r>
          </w:p>
          <w:bookmarkEnd w:id="13"/>
          <w:p w14:paraId="72F816C4">
            <w:pPr>
              <w:kinsoku w:val="0"/>
              <w:autoSpaceDE w:val="0"/>
              <w:autoSpaceDN w:val="0"/>
              <w:adjustRightInd w:val="0"/>
              <w:snapToGrid w:val="0"/>
              <w:spacing w:before="37"/>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功能：接种本条形码介质读取，双向加密解密系统中儿童信息，并</w:t>
            </w:r>
            <w:r>
              <w:rPr>
                <w:rFonts w:hint="eastAsia" w:ascii="宋体" w:hAnsi="宋体" w:eastAsia="宋体" w:cs="宋体"/>
                <w:color w:val="auto"/>
                <w:spacing w:val="6"/>
                <w:sz w:val="21"/>
                <w:szCs w:val="21"/>
                <w:highlight w:val="none"/>
                <w:lang w:val="en-US" w:eastAsia="zh-CN"/>
              </w:rPr>
              <w:t>将</w:t>
            </w:r>
            <w:r>
              <w:rPr>
                <w:rFonts w:hint="eastAsia" w:ascii="宋体" w:hAnsi="宋体" w:eastAsia="宋体" w:cs="宋体"/>
                <w:color w:val="auto"/>
                <w:spacing w:val="6"/>
                <w:sz w:val="21"/>
                <w:szCs w:val="21"/>
                <w:highlight w:val="none"/>
              </w:rPr>
              <w:t>读取</w:t>
            </w:r>
            <w:r>
              <w:rPr>
                <w:rFonts w:hint="eastAsia" w:ascii="宋体" w:hAnsi="宋体" w:eastAsia="宋体" w:cs="宋体"/>
                <w:color w:val="auto"/>
                <w:spacing w:val="8"/>
                <w:sz w:val="21"/>
                <w:szCs w:val="21"/>
                <w:highlight w:val="none"/>
              </w:rPr>
              <w:t>信息进行数据传输至显示设备（不显示身份证号，显示姓名）；</w:t>
            </w:r>
            <w:r>
              <w:rPr>
                <w:rFonts w:hint="eastAsia" w:ascii="宋体" w:hAnsi="宋体" w:eastAsia="宋体" w:cs="宋体"/>
                <w:color w:val="auto"/>
                <w:spacing w:val="8"/>
                <w:sz w:val="21"/>
                <w:szCs w:val="21"/>
                <w:highlight w:val="none"/>
                <w:lang w:val="en-US" w:eastAsia="zh-CN"/>
              </w:rPr>
              <w:t>能</w:t>
            </w:r>
            <w:r>
              <w:rPr>
                <w:rFonts w:hint="eastAsia" w:ascii="宋体" w:hAnsi="宋体" w:eastAsia="宋体" w:cs="宋体"/>
                <w:color w:val="auto"/>
                <w:spacing w:val="8"/>
                <w:sz w:val="21"/>
                <w:szCs w:val="21"/>
                <w:highlight w:val="none"/>
              </w:rPr>
              <w:t>触摸取号</w:t>
            </w:r>
            <w:r>
              <w:rPr>
                <w:rFonts w:hint="eastAsia" w:ascii="宋体" w:hAnsi="宋体" w:eastAsia="宋体" w:cs="宋体"/>
                <w:color w:val="auto"/>
                <w:spacing w:val="8"/>
                <w:sz w:val="21"/>
                <w:szCs w:val="21"/>
                <w:highlight w:val="none"/>
                <w:lang w:val="en-US" w:eastAsia="zh-CN"/>
              </w:rPr>
              <w:t>并能接入排队系统，能实现</w:t>
            </w:r>
            <w:r>
              <w:rPr>
                <w:rFonts w:hint="eastAsia" w:ascii="宋体" w:hAnsi="宋体" w:eastAsia="宋体" w:cs="宋体"/>
                <w:color w:val="auto"/>
                <w:spacing w:val="8"/>
                <w:sz w:val="21"/>
                <w:szCs w:val="21"/>
                <w:highlight w:val="none"/>
              </w:rPr>
              <w:t>当天全流程</w:t>
            </w:r>
            <w:r>
              <w:rPr>
                <w:rFonts w:hint="eastAsia" w:ascii="宋体" w:hAnsi="宋体" w:eastAsia="宋体" w:cs="宋体"/>
                <w:color w:val="auto"/>
                <w:spacing w:val="9"/>
                <w:sz w:val="21"/>
                <w:szCs w:val="21"/>
                <w:highlight w:val="none"/>
              </w:rPr>
              <w:t>常规打印排队号票</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门诊信息、</w:t>
            </w:r>
            <w:r>
              <w:rPr>
                <w:rFonts w:hint="eastAsia" w:ascii="宋体" w:hAnsi="宋体" w:eastAsia="宋体" w:cs="宋体"/>
                <w:color w:val="auto"/>
                <w:spacing w:val="8"/>
                <w:sz w:val="21"/>
                <w:szCs w:val="21"/>
                <w:highlight w:val="none"/>
              </w:rPr>
              <w:t>类别、等</w:t>
            </w:r>
            <w:r>
              <w:rPr>
                <w:rFonts w:hint="eastAsia" w:ascii="宋体" w:hAnsi="宋体" w:eastAsia="宋体" w:cs="宋体"/>
                <w:color w:val="auto"/>
                <w:spacing w:val="6"/>
                <w:sz w:val="21"/>
                <w:szCs w:val="21"/>
                <w:highlight w:val="none"/>
              </w:rPr>
              <w:t>待人数、排队序列号条形码等</w:t>
            </w:r>
            <w:r>
              <w:rPr>
                <w:rFonts w:hint="eastAsia" w:ascii="宋体" w:hAnsi="宋体" w:eastAsia="宋体" w:cs="宋体"/>
                <w:color w:val="auto"/>
                <w:spacing w:val="6"/>
                <w:sz w:val="21"/>
                <w:szCs w:val="21"/>
                <w:highlight w:val="none"/>
                <w:lang w:eastAsia="zh-CN"/>
              </w:rPr>
              <w:t>。</w:t>
            </w:r>
          </w:p>
        </w:tc>
      </w:tr>
      <w:tr w14:paraId="550B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7C19639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50" w:type="dxa"/>
            <w:vMerge w:val="continue"/>
            <w:vAlign w:val="center"/>
          </w:tcPr>
          <w:p w14:paraId="2DD4E815">
            <w:pPr>
              <w:spacing w:line="600" w:lineRule="auto"/>
              <w:jc w:val="center"/>
              <w:rPr>
                <w:rFonts w:hint="eastAsia" w:ascii="宋体" w:hAnsi="宋体" w:eastAsia="宋体" w:cs="宋体"/>
                <w:color w:val="auto"/>
                <w:sz w:val="21"/>
                <w:szCs w:val="21"/>
                <w:highlight w:val="none"/>
              </w:rPr>
            </w:pPr>
          </w:p>
        </w:tc>
        <w:tc>
          <w:tcPr>
            <w:tcW w:w="1080" w:type="dxa"/>
            <w:vAlign w:val="center"/>
          </w:tcPr>
          <w:p w14:paraId="1A2A7749">
            <w:pPr>
              <w:spacing w:line="360" w:lineRule="auto"/>
              <w:ind w:right="-122" w:rightChars="-51"/>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排队管理控制软件</w:t>
            </w:r>
          </w:p>
        </w:tc>
        <w:tc>
          <w:tcPr>
            <w:tcW w:w="716" w:type="dxa"/>
            <w:vAlign w:val="center"/>
          </w:tcPr>
          <w:p w14:paraId="6629D537">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套</w:t>
            </w:r>
          </w:p>
        </w:tc>
        <w:tc>
          <w:tcPr>
            <w:tcW w:w="742" w:type="dxa"/>
            <w:vAlign w:val="center"/>
          </w:tcPr>
          <w:p w14:paraId="2528EC63">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5652" w:type="dxa"/>
            <w:vAlign w:val="center"/>
          </w:tcPr>
          <w:p w14:paraId="0468EBF3">
            <w:pPr>
              <w:kinsoku w:val="0"/>
              <w:autoSpaceDE w:val="0"/>
              <w:autoSpaceDN w:val="0"/>
              <w:adjustRightInd w:val="0"/>
              <w:snapToGrid w:val="0"/>
              <w:spacing w:before="37"/>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网络连接方式;</w:t>
            </w:r>
            <w:r>
              <w:rPr>
                <w:rFonts w:hint="eastAsia" w:ascii="宋体" w:hAnsi="宋体" w:eastAsia="宋体" w:cs="宋体"/>
                <w:bCs/>
                <w:color w:val="auto"/>
                <w:sz w:val="21"/>
                <w:szCs w:val="21"/>
                <w:highlight w:val="none"/>
                <w:lang w:val="en-US" w:eastAsia="zh-CN"/>
              </w:rPr>
              <w:t>在</w:t>
            </w:r>
            <w:r>
              <w:rPr>
                <w:rFonts w:hint="eastAsia" w:ascii="宋体" w:hAnsi="宋体" w:eastAsia="宋体" w:cs="宋体"/>
                <w:bCs/>
                <w:color w:val="auto"/>
                <w:sz w:val="21"/>
                <w:szCs w:val="21"/>
                <w:highlight w:val="none"/>
              </w:rPr>
              <w:t>自治区免疫规划接种管理系统VPN环境下</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通过加密方式链接全流程综合管理控制软件</w:t>
            </w:r>
          </w:p>
          <w:p w14:paraId="20FD46C8">
            <w:pPr>
              <w:kinsoku w:val="0"/>
              <w:autoSpaceDE w:val="0"/>
              <w:autoSpaceDN w:val="0"/>
              <w:adjustRightInd w:val="0"/>
              <w:snapToGrid w:val="0"/>
              <w:spacing w:before="37"/>
              <w:textAlignment w:val="baseline"/>
              <w:rPr>
                <w:rFonts w:hint="eastAsia" w:ascii="宋体" w:hAnsi="宋体" w:eastAsia="宋体" w:cs="宋体"/>
                <w:color w:val="auto"/>
                <w:spacing w:val="6"/>
                <w:sz w:val="21"/>
                <w:szCs w:val="21"/>
                <w:highlight w:val="none"/>
                <w:lang w:eastAsia="zh-CN"/>
              </w:rPr>
            </w:pPr>
            <w:r>
              <w:rPr>
                <w:rFonts w:hint="eastAsia" w:ascii="宋体" w:hAnsi="宋体" w:eastAsia="宋体" w:cs="宋体"/>
                <w:bCs/>
                <w:color w:val="auto"/>
                <w:sz w:val="21"/>
                <w:szCs w:val="21"/>
                <w:highlight w:val="none"/>
              </w:rPr>
              <w:t>数据传输：</w:t>
            </w:r>
            <w:r>
              <w:rPr>
                <w:rFonts w:hint="eastAsia" w:ascii="宋体" w:hAnsi="宋体" w:eastAsia="宋体" w:cs="宋体"/>
                <w:bCs/>
                <w:color w:val="auto"/>
                <w:sz w:val="21"/>
                <w:szCs w:val="21"/>
                <w:highlight w:val="none"/>
                <w:lang w:val="en-US" w:eastAsia="zh-CN"/>
              </w:rPr>
              <w:t>数字化门诊全部运行与自治区平台无缝衔接，时时数据上传。</w:t>
            </w:r>
          </w:p>
          <w:p w14:paraId="1C775ED4">
            <w:pPr>
              <w:kinsoku w:val="0"/>
              <w:autoSpaceDE w:val="0"/>
              <w:autoSpaceDN w:val="0"/>
              <w:adjustRightInd w:val="0"/>
              <w:snapToGrid w:val="0"/>
              <w:spacing w:before="37"/>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pacing w:val="7"/>
                <w:sz w:val="21"/>
                <w:szCs w:val="21"/>
                <w:highlight w:val="none"/>
                <w:lang w:val="en-US" w:eastAsia="zh-CN"/>
              </w:rPr>
              <w:t>：</w:t>
            </w:r>
            <w:r>
              <w:rPr>
                <w:rFonts w:hint="eastAsia" w:ascii="宋体" w:hAnsi="宋体" w:eastAsia="宋体" w:cs="宋体"/>
                <w:color w:val="auto"/>
                <w:sz w:val="21"/>
                <w:szCs w:val="21"/>
                <w:highlight w:val="none"/>
              </w:rPr>
              <w:t>排队信息的综合控制，对整个系统的登记台、接种台、</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9"/>
                <w:sz w:val="21"/>
                <w:szCs w:val="21"/>
                <w:highlight w:val="none"/>
              </w:rPr>
              <w:t>排队方案等进行配置；集成于系统的虚拟呼叫</w:t>
            </w:r>
            <w:r>
              <w:rPr>
                <w:rFonts w:hint="eastAsia" w:ascii="宋体" w:hAnsi="宋体" w:eastAsia="宋体" w:cs="宋体"/>
                <w:color w:val="auto"/>
                <w:spacing w:val="8"/>
                <w:sz w:val="21"/>
                <w:szCs w:val="21"/>
                <w:highlight w:val="none"/>
              </w:rPr>
              <w:t>系统</w:t>
            </w:r>
            <w:r>
              <w:rPr>
                <w:rFonts w:hint="eastAsia" w:ascii="宋体" w:hAnsi="宋体" w:eastAsia="宋体" w:cs="宋体"/>
                <w:color w:val="auto"/>
                <w:spacing w:val="10"/>
                <w:sz w:val="21"/>
                <w:szCs w:val="21"/>
                <w:highlight w:val="none"/>
              </w:rPr>
              <w:t>；可统计日常工作开展情况，</w:t>
            </w:r>
            <w:r>
              <w:rPr>
                <w:rFonts w:hint="eastAsia" w:ascii="宋体" w:hAnsi="宋体" w:eastAsia="宋体" w:cs="宋体"/>
                <w:color w:val="auto"/>
                <w:spacing w:val="7"/>
                <w:sz w:val="21"/>
                <w:szCs w:val="21"/>
                <w:highlight w:val="none"/>
              </w:rPr>
              <w:t>可生成报表打印。</w:t>
            </w:r>
          </w:p>
        </w:tc>
      </w:tr>
      <w:tr w14:paraId="1F2F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4A5FF3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50" w:type="dxa"/>
            <w:vMerge w:val="continue"/>
            <w:vAlign w:val="center"/>
          </w:tcPr>
          <w:p w14:paraId="4959473E">
            <w:pPr>
              <w:spacing w:line="600" w:lineRule="auto"/>
              <w:jc w:val="center"/>
              <w:rPr>
                <w:rFonts w:hint="eastAsia" w:ascii="宋体" w:hAnsi="宋体" w:eastAsia="宋体" w:cs="宋体"/>
                <w:color w:val="auto"/>
                <w:sz w:val="21"/>
                <w:szCs w:val="21"/>
                <w:highlight w:val="none"/>
              </w:rPr>
            </w:pPr>
          </w:p>
        </w:tc>
        <w:tc>
          <w:tcPr>
            <w:tcW w:w="1080" w:type="dxa"/>
            <w:vAlign w:val="center"/>
          </w:tcPr>
          <w:p w14:paraId="17966667">
            <w:pPr>
              <w:spacing w:line="360" w:lineRule="auto"/>
              <w:ind w:right="-122" w:rightChars="-51"/>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排队显示软件</w:t>
            </w:r>
          </w:p>
        </w:tc>
        <w:tc>
          <w:tcPr>
            <w:tcW w:w="716" w:type="dxa"/>
            <w:vAlign w:val="center"/>
          </w:tcPr>
          <w:p w14:paraId="1786522A">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套</w:t>
            </w:r>
          </w:p>
        </w:tc>
        <w:tc>
          <w:tcPr>
            <w:tcW w:w="742" w:type="dxa"/>
            <w:vAlign w:val="center"/>
          </w:tcPr>
          <w:p w14:paraId="61238404">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5652" w:type="dxa"/>
            <w:vAlign w:val="center"/>
          </w:tcPr>
          <w:p w14:paraId="3B1F37B4">
            <w:pPr>
              <w:kinsoku w:val="0"/>
              <w:autoSpaceDE w:val="0"/>
              <w:autoSpaceDN w:val="0"/>
              <w:adjustRightInd w:val="0"/>
              <w:snapToGrid w:val="0"/>
              <w:spacing w:before="37"/>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网络连接方式;</w:t>
            </w:r>
            <w:r>
              <w:rPr>
                <w:rFonts w:hint="eastAsia" w:ascii="宋体" w:hAnsi="宋体" w:eastAsia="宋体" w:cs="宋体"/>
                <w:bCs/>
                <w:color w:val="auto"/>
                <w:sz w:val="21"/>
                <w:szCs w:val="21"/>
                <w:highlight w:val="none"/>
                <w:lang w:val="en-US" w:eastAsia="zh-CN"/>
              </w:rPr>
              <w:t>在</w:t>
            </w:r>
            <w:r>
              <w:rPr>
                <w:rFonts w:hint="eastAsia" w:ascii="宋体" w:hAnsi="宋体" w:eastAsia="宋体" w:cs="宋体"/>
                <w:bCs/>
                <w:color w:val="auto"/>
                <w:sz w:val="21"/>
                <w:szCs w:val="21"/>
                <w:highlight w:val="none"/>
              </w:rPr>
              <w:t>自治区免疫规划接种管理系统VPN环境下</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通过加密方式链接全流程综合管理控制软件</w:t>
            </w:r>
          </w:p>
          <w:p w14:paraId="6053AD5E">
            <w:pPr>
              <w:kinsoku w:val="0"/>
              <w:autoSpaceDE w:val="0"/>
              <w:autoSpaceDN w:val="0"/>
              <w:adjustRightInd w:val="0"/>
              <w:snapToGrid w:val="0"/>
              <w:spacing w:before="37"/>
              <w:textAlignment w:val="baseline"/>
              <w:rPr>
                <w:rFonts w:hint="eastAsia" w:ascii="宋体" w:hAnsi="宋体" w:eastAsia="宋体" w:cs="宋体"/>
                <w:color w:val="auto"/>
                <w:spacing w:val="6"/>
                <w:sz w:val="21"/>
                <w:szCs w:val="21"/>
                <w:highlight w:val="none"/>
                <w:lang w:eastAsia="zh-CN"/>
              </w:rPr>
            </w:pPr>
            <w:r>
              <w:rPr>
                <w:rFonts w:hint="eastAsia" w:ascii="宋体" w:hAnsi="宋体" w:eastAsia="宋体" w:cs="宋体"/>
                <w:bCs/>
                <w:color w:val="auto"/>
                <w:sz w:val="21"/>
                <w:szCs w:val="21"/>
                <w:highlight w:val="none"/>
              </w:rPr>
              <w:t>数据传输：</w:t>
            </w:r>
            <w:r>
              <w:rPr>
                <w:rFonts w:hint="eastAsia" w:ascii="宋体" w:hAnsi="宋体" w:eastAsia="宋体" w:cs="宋体"/>
                <w:bCs/>
                <w:color w:val="auto"/>
                <w:sz w:val="21"/>
                <w:szCs w:val="21"/>
                <w:highlight w:val="none"/>
                <w:lang w:val="en-US" w:eastAsia="zh-CN"/>
              </w:rPr>
              <w:t>数字化门诊全部运行与自治区平台无缝衔接，时时数据上传。</w:t>
            </w:r>
          </w:p>
          <w:p w14:paraId="064DF89A">
            <w:pPr>
              <w:kinsoku w:val="0"/>
              <w:autoSpaceDE w:val="0"/>
              <w:autoSpaceDN w:val="0"/>
              <w:adjustRightInd w:val="0"/>
              <w:snapToGrid w:val="0"/>
              <w:spacing w:before="37"/>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6"/>
                <w:sz w:val="21"/>
                <w:szCs w:val="21"/>
                <w:highlight w:val="none"/>
              </w:rPr>
              <w:t>功能：读取系统中加密儿童信息</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解密显示在待登记、待接种</w:t>
            </w:r>
            <w:r>
              <w:rPr>
                <w:rFonts w:hint="eastAsia" w:ascii="宋体" w:hAnsi="宋体" w:eastAsia="宋体" w:cs="宋体"/>
                <w:color w:val="auto"/>
                <w:spacing w:val="8"/>
                <w:sz w:val="21"/>
                <w:szCs w:val="21"/>
                <w:highlight w:val="none"/>
              </w:rPr>
              <w:t>大屏幕；对正在工作的登记台、接种台、收费台小屏幕显示当前正在操作及等待儿童信息；留观大屏幕</w:t>
            </w:r>
            <w:r>
              <w:rPr>
                <w:rFonts w:hint="eastAsia" w:ascii="宋体" w:hAnsi="宋体" w:eastAsia="宋体" w:cs="宋体"/>
                <w:color w:val="auto"/>
                <w:spacing w:val="-3"/>
                <w:sz w:val="21"/>
                <w:szCs w:val="21"/>
                <w:highlight w:val="none"/>
              </w:rPr>
              <w:t>显示</w:t>
            </w:r>
            <w:r>
              <w:rPr>
                <w:rFonts w:hint="eastAsia" w:ascii="宋体" w:hAnsi="宋体" w:eastAsia="宋体" w:cs="宋体"/>
                <w:color w:val="auto"/>
                <w:spacing w:val="8"/>
                <w:sz w:val="21"/>
                <w:szCs w:val="21"/>
                <w:highlight w:val="none"/>
              </w:rPr>
              <w:t>留观儿</w:t>
            </w:r>
            <w:r>
              <w:rPr>
                <w:rFonts w:hint="eastAsia" w:ascii="宋体" w:hAnsi="宋体" w:eastAsia="宋体" w:cs="宋体"/>
                <w:color w:val="auto"/>
                <w:spacing w:val="-3"/>
                <w:sz w:val="21"/>
                <w:szCs w:val="21"/>
                <w:highlight w:val="none"/>
              </w:rPr>
              <w:t>童</w:t>
            </w:r>
            <w:r>
              <w:rPr>
                <w:rFonts w:hint="eastAsia" w:ascii="宋体" w:hAnsi="宋体" w:eastAsia="宋体" w:cs="宋体"/>
                <w:color w:val="auto"/>
                <w:spacing w:val="-3"/>
                <w:sz w:val="21"/>
                <w:szCs w:val="21"/>
                <w:highlight w:val="none"/>
                <w:lang w:val="en-US" w:eastAsia="zh-CN"/>
              </w:rPr>
              <w:t>信息</w:t>
            </w:r>
            <w:r>
              <w:rPr>
                <w:rFonts w:hint="eastAsia" w:ascii="宋体" w:hAnsi="宋体" w:eastAsia="宋体" w:cs="宋体"/>
                <w:color w:val="auto"/>
                <w:spacing w:val="-3"/>
                <w:sz w:val="21"/>
                <w:szCs w:val="21"/>
                <w:highlight w:val="none"/>
              </w:rPr>
              <w:t>。</w:t>
            </w:r>
          </w:p>
          <w:p w14:paraId="46343FFB">
            <w:pPr>
              <w:kinsoku w:val="0"/>
              <w:autoSpaceDE w:val="0"/>
              <w:autoSpaceDN w:val="0"/>
              <w:adjustRightInd w:val="0"/>
              <w:snapToGrid w:val="0"/>
              <w:spacing w:before="37"/>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显示方式：显示接种人姓名，不显示身份证号，显示疫苗接种信息。</w:t>
            </w:r>
          </w:p>
        </w:tc>
      </w:tr>
      <w:tr w14:paraId="5152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314A7E2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50" w:type="dxa"/>
            <w:vMerge w:val="continue"/>
            <w:vAlign w:val="center"/>
          </w:tcPr>
          <w:p w14:paraId="137189D4">
            <w:pPr>
              <w:spacing w:line="600" w:lineRule="auto"/>
              <w:jc w:val="center"/>
              <w:rPr>
                <w:rFonts w:hint="eastAsia" w:ascii="宋体" w:hAnsi="宋体" w:eastAsia="宋体" w:cs="宋体"/>
                <w:color w:val="auto"/>
                <w:sz w:val="21"/>
                <w:szCs w:val="21"/>
                <w:highlight w:val="none"/>
              </w:rPr>
            </w:pPr>
          </w:p>
        </w:tc>
        <w:tc>
          <w:tcPr>
            <w:tcW w:w="1080" w:type="dxa"/>
            <w:vAlign w:val="center"/>
          </w:tcPr>
          <w:p w14:paraId="48F83105">
            <w:pPr>
              <w:spacing w:line="360" w:lineRule="auto"/>
              <w:ind w:right="-122" w:rightChars="-51"/>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接种排队服务软件</w:t>
            </w:r>
          </w:p>
        </w:tc>
        <w:tc>
          <w:tcPr>
            <w:tcW w:w="716" w:type="dxa"/>
            <w:vAlign w:val="center"/>
          </w:tcPr>
          <w:p w14:paraId="32138DA1">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套</w:t>
            </w:r>
          </w:p>
        </w:tc>
        <w:tc>
          <w:tcPr>
            <w:tcW w:w="742" w:type="dxa"/>
            <w:vAlign w:val="center"/>
          </w:tcPr>
          <w:p w14:paraId="18127724">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5652" w:type="dxa"/>
            <w:vAlign w:val="center"/>
          </w:tcPr>
          <w:p w14:paraId="034E073B">
            <w:pPr>
              <w:kinsoku w:val="0"/>
              <w:autoSpaceDE w:val="0"/>
              <w:autoSpaceDN w:val="0"/>
              <w:adjustRightInd w:val="0"/>
              <w:snapToGrid w:val="0"/>
              <w:spacing w:before="37"/>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网络连接方式;</w:t>
            </w:r>
            <w:r>
              <w:rPr>
                <w:rFonts w:hint="eastAsia" w:ascii="宋体" w:hAnsi="宋体" w:eastAsia="宋体" w:cs="宋体"/>
                <w:bCs/>
                <w:color w:val="auto"/>
                <w:sz w:val="21"/>
                <w:szCs w:val="21"/>
                <w:highlight w:val="none"/>
                <w:lang w:val="en-US" w:eastAsia="zh-CN"/>
              </w:rPr>
              <w:t>在</w:t>
            </w:r>
            <w:r>
              <w:rPr>
                <w:rFonts w:hint="eastAsia" w:ascii="宋体" w:hAnsi="宋体" w:eastAsia="宋体" w:cs="宋体"/>
                <w:bCs/>
                <w:color w:val="auto"/>
                <w:sz w:val="21"/>
                <w:szCs w:val="21"/>
                <w:highlight w:val="none"/>
              </w:rPr>
              <w:t>自治区免疫规划接种管理系统VPN环境下</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通过加密方式链接全流程综合管理控制软件</w:t>
            </w:r>
          </w:p>
          <w:p w14:paraId="62C38D75">
            <w:pPr>
              <w:kinsoku w:val="0"/>
              <w:autoSpaceDE w:val="0"/>
              <w:autoSpaceDN w:val="0"/>
              <w:adjustRightInd w:val="0"/>
              <w:snapToGrid w:val="0"/>
              <w:spacing w:before="37"/>
              <w:textAlignment w:val="baseline"/>
              <w:rPr>
                <w:rFonts w:hint="eastAsia" w:ascii="宋体" w:hAnsi="宋体" w:eastAsia="宋体" w:cs="宋体"/>
                <w:color w:val="auto"/>
                <w:spacing w:val="6"/>
                <w:sz w:val="21"/>
                <w:szCs w:val="21"/>
                <w:highlight w:val="none"/>
              </w:rPr>
            </w:pPr>
            <w:r>
              <w:rPr>
                <w:rFonts w:hint="eastAsia" w:ascii="宋体" w:hAnsi="宋体" w:eastAsia="宋体" w:cs="宋体"/>
                <w:bCs/>
                <w:color w:val="auto"/>
                <w:sz w:val="21"/>
                <w:szCs w:val="21"/>
                <w:highlight w:val="none"/>
              </w:rPr>
              <w:t>数据传输：</w:t>
            </w:r>
            <w:r>
              <w:rPr>
                <w:rFonts w:hint="eastAsia" w:ascii="宋体" w:hAnsi="宋体" w:eastAsia="宋体" w:cs="宋体"/>
                <w:bCs/>
                <w:color w:val="auto"/>
                <w:sz w:val="21"/>
                <w:szCs w:val="21"/>
                <w:highlight w:val="none"/>
                <w:lang w:val="en-US" w:eastAsia="zh-CN"/>
              </w:rPr>
              <w:t>数字化门诊全部运行与自治区平台无缝衔接，时时数据上传。</w:t>
            </w:r>
          </w:p>
          <w:p w14:paraId="1FEA2226">
            <w:pPr>
              <w:kinsoku w:val="0"/>
              <w:autoSpaceDE w:val="0"/>
              <w:autoSpaceDN w:val="0"/>
              <w:adjustRightInd w:val="0"/>
              <w:snapToGrid w:val="0"/>
              <w:spacing w:before="37"/>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功能：适应不同门诊的需求，对不同诊室开展不同疫苗、不</w:t>
            </w:r>
            <w:r>
              <w:rPr>
                <w:rFonts w:hint="eastAsia" w:ascii="宋体" w:hAnsi="宋体" w:eastAsia="宋体" w:cs="宋体"/>
                <w:color w:val="auto"/>
                <w:spacing w:val="9"/>
                <w:sz w:val="21"/>
                <w:szCs w:val="21"/>
                <w:highlight w:val="none"/>
              </w:rPr>
              <w:t>同台排队；对候诊人数智能排队、自动优先</w:t>
            </w:r>
            <w:r>
              <w:rPr>
                <w:rFonts w:hint="eastAsia" w:ascii="宋体" w:hAnsi="宋体" w:eastAsia="宋体" w:cs="宋体"/>
                <w:color w:val="auto"/>
                <w:spacing w:val="8"/>
                <w:sz w:val="21"/>
                <w:szCs w:val="21"/>
                <w:highlight w:val="none"/>
              </w:rPr>
              <w:t>推送至等待</w:t>
            </w:r>
            <w:r>
              <w:rPr>
                <w:rFonts w:hint="eastAsia" w:ascii="宋体" w:hAnsi="宋体" w:eastAsia="宋体" w:cs="宋体"/>
                <w:color w:val="auto"/>
                <w:spacing w:val="19"/>
                <w:sz w:val="21"/>
                <w:szCs w:val="21"/>
                <w:highlight w:val="none"/>
              </w:rPr>
              <w:t>最少的接种台、并根据实际情况自动计算最优排队算</w:t>
            </w:r>
            <w:r>
              <w:rPr>
                <w:rFonts w:hint="eastAsia" w:ascii="宋体" w:hAnsi="宋体" w:eastAsia="宋体" w:cs="宋体"/>
                <w:color w:val="auto"/>
                <w:spacing w:val="6"/>
                <w:sz w:val="21"/>
                <w:szCs w:val="21"/>
                <w:highlight w:val="none"/>
              </w:rPr>
              <w:t>法；可暂停接种、插队、延后等。</w:t>
            </w:r>
          </w:p>
        </w:tc>
      </w:tr>
      <w:tr w14:paraId="6552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17484D4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50" w:type="dxa"/>
            <w:vMerge w:val="continue"/>
            <w:vAlign w:val="center"/>
          </w:tcPr>
          <w:p w14:paraId="5BE972C7">
            <w:pPr>
              <w:spacing w:line="600" w:lineRule="auto"/>
              <w:jc w:val="center"/>
              <w:rPr>
                <w:rFonts w:hint="eastAsia" w:ascii="宋体" w:hAnsi="宋体" w:eastAsia="宋体" w:cs="宋体"/>
                <w:color w:val="auto"/>
                <w:sz w:val="21"/>
                <w:szCs w:val="21"/>
                <w:highlight w:val="none"/>
              </w:rPr>
            </w:pPr>
          </w:p>
        </w:tc>
        <w:tc>
          <w:tcPr>
            <w:tcW w:w="1080" w:type="dxa"/>
            <w:vAlign w:val="center"/>
          </w:tcPr>
          <w:p w14:paraId="7AA76233">
            <w:pPr>
              <w:tabs>
                <w:tab w:val="left" w:pos="1452"/>
              </w:tabs>
              <w:spacing w:line="360" w:lineRule="auto"/>
              <w:ind w:right="115" w:rightChars="48"/>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语音播报控制软件</w:t>
            </w:r>
          </w:p>
        </w:tc>
        <w:tc>
          <w:tcPr>
            <w:tcW w:w="716" w:type="dxa"/>
            <w:vAlign w:val="center"/>
          </w:tcPr>
          <w:p w14:paraId="1CAA4308">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套</w:t>
            </w:r>
          </w:p>
        </w:tc>
        <w:tc>
          <w:tcPr>
            <w:tcW w:w="742" w:type="dxa"/>
            <w:vAlign w:val="center"/>
          </w:tcPr>
          <w:p w14:paraId="59078E04">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5652" w:type="dxa"/>
            <w:vAlign w:val="center"/>
          </w:tcPr>
          <w:p w14:paraId="198C71BE">
            <w:pPr>
              <w:kinsoku w:val="0"/>
              <w:autoSpaceDE w:val="0"/>
              <w:autoSpaceDN w:val="0"/>
              <w:adjustRightInd w:val="0"/>
              <w:snapToGrid w:val="0"/>
              <w:spacing w:before="37"/>
              <w:jc w:val="both"/>
              <w:textAlignment w:val="baseline"/>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网络连接方式</w:t>
            </w:r>
            <w:r>
              <w:rPr>
                <w:rFonts w:hint="eastAsia" w:ascii="宋体" w:hAnsi="宋体" w:eastAsia="宋体" w:cs="宋体"/>
                <w:bCs/>
                <w:color w:val="auto"/>
                <w:sz w:val="21"/>
                <w:szCs w:val="21"/>
                <w:highlight w:val="none"/>
                <w:lang w:val="en-US" w:eastAsia="zh-CN"/>
              </w:rPr>
              <w:t>：在</w:t>
            </w:r>
            <w:r>
              <w:rPr>
                <w:rFonts w:hint="eastAsia" w:ascii="宋体" w:hAnsi="宋体" w:eastAsia="宋体" w:cs="宋体"/>
                <w:bCs/>
                <w:color w:val="auto"/>
                <w:sz w:val="21"/>
                <w:szCs w:val="21"/>
                <w:highlight w:val="none"/>
              </w:rPr>
              <w:t>自治区免疫规划接种管理系统VPN环境下</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通过加密方式链接全流程综合管理控制软件</w:t>
            </w:r>
          </w:p>
          <w:p w14:paraId="138CE18B">
            <w:pPr>
              <w:kinsoku w:val="0"/>
              <w:autoSpaceDE w:val="0"/>
              <w:autoSpaceDN w:val="0"/>
              <w:adjustRightInd w:val="0"/>
              <w:snapToGrid w:val="0"/>
              <w:spacing w:before="37"/>
              <w:textAlignment w:val="baseline"/>
              <w:rPr>
                <w:rFonts w:hint="eastAsia" w:ascii="宋体" w:hAnsi="宋体" w:eastAsia="宋体" w:cs="宋体"/>
                <w:color w:val="auto"/>
                <w:spacing w:val="6"/>
                <w:sz w:val="21"/>
                <w:szCs w:val="21"/>
                <w:highlight w:val="none"/>
              </w:rPr>
            </w:pPr>
            <w:r>
              <w:rPr>
                <w:rFonts w:hint="eastAsia" w:ascii="宋体" w:hAnsi="宋体" w:eastAsia="宋体" w:cs="宋体"/>
                <w:bCs/>
                <w:color w:val="auto"/>
                <w:sz w:val="21"/>
                <w:szCs w:val="21"/>
                <w:highlight w:val="none"/>
              </w:rPr>
              <w:t>数据传输：</w:t>
            </w:r>
            <w:r>
              <w:rPr>
                <w:rFonts w:hint="eastAsia" w:ascii="宋体" w:hAnsi="宋体" w:eastAsia="宋体" w:cs="宋体"/>
                <w:bCs/>
                <w:color w:val="auto"/>
                <w:sz w:val="21"/>
                <w:szCs w:val="21"/>
                <w:highlight w:val="none"/>
                <w:lang w:val="en-US" w:eastAsia="zh-CN"/>
              </w:rPr>
              <w:t>数字化门诊全部运行与自治区平台无缝衔接，时时数据上传。</w:t>
            </w:r>
          </w:p>
          <w:p w14:paraId="5F54AC85">
            <w:pPr>
              <w:kinsoku w:val="0"/>
              <w:autoSpaceDE w:val="0"/>
              <w:autoSpaceDN w:val="0"/>
              <w:adjustRightInd w:val="0"/>
              <w:snapToGrid w:val="0"/>
              <w:spacing w:before="37"/>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功能：对登记台、接种台、分线路分队列同线路排队播放动</w:t>
            </w:r>
            <w:r>
              <w:rPr>
                <w:rFonts w:hint="eastAsia" w:ascii="宋体" w:hAnsi="宋体" w:eastAsia="宋体" w:cs="宋体"/>
                <w:color w:val="auto"/>
                <w:spacing w:val="9"/>
                <w:sz w:val="21"/>
                <w:szCs w:val="21"/>
                <w:highlight w:val="none"/>
              </w:rPr>
              <w:t>态</w:t>
            </w:r>
            <w:r>
              <w:rPr>
                <w:rFonts w:hint="eastAsia" w:ascii="宋体" w:hAnsi="宋体" w:eastAsia="宋体" w:cs="宋体"/>
                <w:color w:val="auto"/>
                <w:spacing w:val="9"/>
                <w:sz w:val="21"/>
                <w:szCs w:val="21"/>
                <w:highlight w:val="none"/>
                <w:lang w:eastAsia="zh-CN"/>
              </w:rPr>
              <w:t>国语</w:t>
            </w:r>
            <w:r>
              <w:rPr>
                <w:rFonts w:hint="eastAsia" w:ascii="宋体" w:hAnsi="宋体" w:eastAsia="宋体" w:cs="宋体"/>
                <w:color w:val="auto"/>
                <w:spacing w:val="9"/>
                <w:sz w:val="21"/>
                <w:szCs w:val="21"/>
                <w:highlight w:val="none"/>
              </w:rPr>
              <w:t>语音；逐字行播报、与显示、接种、叫号协同</w:t>
            </w:r>
            <w:r>
              <w:rPr>
                <w:rFonts w:hint="eastAsia" w:ascii="宋体" w:hAnsi="宋体" w:eastAsia="宋体" w:cs="宋体"/>
                <w:color w:val="auto"/>
                <w:spacing w:val="8"/>
                <w:sz w:val="21"/>
                <w:szCs w:val="21"/>
                <w:highlight w:val="none"/>
              </w:rPr>
              <w:t>工作；</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提供语速、大小声音调节，提供相关语音设备；</w:t>
            </w:r>
            <w:r>
              <w:rPr>
                <w:rFonts w:hint="eastAsia" w:ascii="宋体" w:hAnsi="宋体" w:eastAsia="宋体" w:cs="宋体"/>
                <w:color w:val="auto"/>
                <w:spacing w:val="8"/>
                <w:sz w:val="21"/>
                <w:szCs w:val="21"/>
                <w:highlight w:val="none"/>
              </w:rPr>
              <w:t>支持无</w:t>
            </w:r>
            <w:r>
              <w:rPr>
                <w:rFonts w:hint="eastAsia" w:ascii="宋体" w:hAnsi="宋体" w:eastAsia="宋体" w:cs="宋体"/>
                <w:color w:val="auto"/>
                <w:spacing w:val="5"/>
                <w:sz w:val="21"/>
                <w:szCs w:val="21"/>
                <w:highlight w:val="none"/>
              </w:rPr>
              <w:t>源音箱、功放设备链接。</w:t>
            </w:r>
          </w:p>
        </w:tc>
      </w:tr>
      <w:tr w14:paraId="5A24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64EC703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750" w:type="dxa"/>
            <w:vMerge w:val="continue"/>
            <w:vAlign w:val="center"/>
          </w:tcPr>
          <w:p w14:paraId="157372B9">
            <w:pPr>
              <w:spacing w:line="600" w:lineRule="auto"/>
              <w:jc w:val="center"/>
              <w:rPr>
                <w:rFonts w:hint="eastAsia" w:ascii="宋体" w:hAnsi="宋体" w:eastAsia="宋体" w:cs="宋体"/>
                <w:color w:val="auto"/>
                <w:sz w:val="21"/>
                <w:szCs w:val="21"/>
                <w:highlight w:val="none"/>
              </w:rPr>
            </w:pPr>
          </w:p>
        </w:tc>
        <w:tc>
          <w:tcPr>
            <w:tcW w:w="1080" w:type="dxa"/>
            <w:vAlign w:val="center"/>
          </w:tcPr>
          <w:p w14:paraId="4D5F1313">
            <w:pPr>
              <w:spacing w:line="360" w:lineRule="auto"/>
              <w:ind w:right="115" w:rightChars="48"/>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护士工作站软件</w:t>
            </w:r>
          </w:p>
        </w:tc>
        <w:tc>
          <w:tcPr>
            <w:tcW w:w="716" w:type="dxa"/>
            <w:vAlign w:val="center"/>
          </w:tcPr>
          <w:p w14:paraId="4BE3C93E">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套</w:t>
            </w:r>
          </w:p>
        </w:tc>
        <w:tc>
          <w:tcPr>
            <w:tcW w:w="742" w:type="dxa"/>
            <w:vAlign w:val="center"/>
          </w:tcPr>
          <w:p w14:paraId="0F959988">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5652" w:type="dxa"/>
            <w:vAlign w:val="center"/>
          </w:tcPr>
          <w:p w14:paraId="0C601688">
            <w:pPr>
              <w:kinsoku w:val="0"/>
              <w:autoSpaceDE w:val="0"/>
              <w:autoSpaceDN w:val="0"/>
              <w:adjustRightInd w:val="0"/>
              <w:snapToGrid w:val="0"/>
              <w:spacing w:before="37"/>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网络连接方式</w:t>
            </w:r>
            <w:r>
              <w:rPr>
                <w:rFonts w:hint="eastAsia" w:ascii="宋体" w:hAnsi="宋体" w:eastAsia="宋体" w:cs="宋体"/>
                <w:bCs/>
                <w:color w:val="auto"/>
                <w:sz w:val="21"/>
                <w:szCs w:val="21"/>
                <w:highlight w:val="none"/>
                <w:lang w:val="en-US" w:eastAsia="zh-CN"/>
              </w:rPr>
              <w:t>：在</w:t>
            </w:r>
            <w:r>
              <w:rPr>
                <w:rFonts w:hint="eastAsia" w:ascii="宋体" w:hAnsi="宋体" w:eastAsia="宋体" w:cs="宋体"/>
                <w:bCs/>
                <w:color w:val="auto"/>
                <w:sz w:val="21"/>
                <w:szCs w:val="21"/>
                <w:highlight w:val="none"/>
              </w:rPr>
              <w:t>自治区免疫规划接种管理系统VPN环境下</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通过加密方式链接全流程综合管理控制软件</w:t>
            </w:r>
          </w:p>
          <w:p w14:paraId="1F8AB3D5">
            <w:pPr>
              <w:kinsoku w:val="0"/>
              <w:autoSpaceDE w:val="0"/>
              <w:autoSpaceDN w:val="0"/>
              <w:adjustRightInd w:val="0"/>
              <w:snapToGrid w:val="0"/>
              <w:spacing w:before="37"/>
              <w:textAlignment w:val="baseline"/>
              <w:rPr>
                <w:rFonts w:hint="eastAsia" w:ascii="宋体" w:hAnsi="宋体" w:eastAsia="宋体" w:cs="宋体"/>
                <w:color w:val="auto"/>
                <w:spacing w:val="6"/>
                <w:sz w:val="21"/>
                <w:szCs w:val="21"/>
                <w:highlight w:val="none"/>
              </w:rPr>
            </w:pPr>
            <w:r>
              <w:rPr>
                <w:rFonts w:hint="eastAsia" w:ascii="宋体" w:hAnsi="宋体" w:eastAsia="宋体" w:cs="宋体"/>
                <w:bCs/>
                <w:color w:val="auto"/>
                <w:sz w:val="21"/>
                <w:szCs w:val="21"/>
                <w:highlight w:val="none"/>
              </w:rPr>
              <w:t>数据传输：</w:t>
            </w:r>
            <w:bookmarkStart w:id="14" w:name="OLE_LINK9"/>
            <w:r>
              <w:rPr>
                <w:rFonts w:hint="eastAsia" w:ascii="宋体" w:hAnsi="宋体" w:eastAsia="宋体" w:cs="宋体"/>
                <w:bCs/>
                <w:color w:val="auto"/>
                <w:sz w:val="21"/>
                <w:szCs w:val="21"/>
                <w:highlight w:val="none"/>
                <w:lang w:val="en-US" w:eastAsia="zh-CN"/>
              </w:rPr>
              <w:t>数字化门诊全部运行与自治区免疫规划管理系统无缝衔接，时时数据上传。</w:t>
            </w:r>
            <w:bookmarkEnd w:id="14"/>
          </w:p>
          <w:p w14:paraId="7EF11154">
            <w:pPr>
              <w:kinsoku w:val="0"/>
              <w:autoSpaceDE w:val="0"/>
              <w:autoSpaceDN w:val="0"/>
              <w:adjustRightInd w:val="0"/>
              <w:snapToGrid w:val="0"/>
              <w:spacing w:before="37"/>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功能：对接种儿童信息进行读取操</w:t>
            </w:r>
            <w:r>
              <w:rPr>
                <w:rFonts w:hint="eastAsia" w:ascii="宋体" w:hAnsi="宋体" w:eastAsia="宋体" w:cs="宋体"/>
                <w:color w:val="auto"/>
                <w:spacing w:val="1"/>
                <w:sz w:val="21"/>
                <w:szCs w:val="21"/>
                <w:highlight w:val="none"/>
              </w:rPr>
              <w:t>作及回传确认；</w:t>
            </w:r>
            <w:r>
              <w:rPr>
                <w:rFonts w:hint="eastAsia" w:ascii="宋体" w:hAnsi="宋体" w:eastAsia="宋体" w:cs="宋体"/>
                <w:color w:val="auto"/>
                <w:spacing w:val="1"/>
                <w:sz w:val="21"/>
                <w:szCs w:val="21"/>
                <w:highlight w:val="none"/>
                <w:lang w:val="en-US" w:eastAsia="zh-CN"/>
              </w:rPr>
              <w:t>可实现</w:t>
            </w:r>
            <w:r>
              <w:rPr>
                <w:rFonts w:hint="eastAsia" w:ascii="宋体" w:hAnsi="宋体" w:eastAsia="宋体" w:cs="宋体"/>
                <w:color w:val="auto"/>
                <w:spacing w:val="1"/>
                <w:sz w:val="21"/>
                <w:szCs w:val="21"/>
                <w:highlight w:val="none"/>
              </w:rPr>
              <w:t>呼叫儿童信息、插队、延后</w:t>
            </w:r>
            <w:r>
              <w:rPr>
                <w:rFonts w:hint="eastAsia" w:ascii="宋体" w:hAnsi="宋体" w:eastAsia="宋体" w:cs="宋体"/>
                <w:color w:val="auto"/>
                <w:spacing w:val="1"/>
                <w:sz w:val="21"/>
                <w:szCs w:val="21"/>
                <w:highlight w:val="none"/>
                <w:lang w:val="en-US" w:eastAsia="zh-CN"/>
              </w:rPr>
              <w:t>等</w:t>
            </w:r>
            <w:r>
              <w:rPr>
                <w:rFonts w:hint="eastAsia" w:ascii="宋体" w:hAnsi="宋体" w:eastAsia="宋体" w:cs="宋体"/>
                <w:color w:val="auto"/>
                <w:spacing w:val="1"/>
                <w:sz w:val="21"/>
                <w:szCs w:val="21"/>
                <w:highlight w:val="none"/>
              </w:rPr>
              <w:t>各种功能；</w:t>
            </w:r>
            <w:r>
              <w:rPr>
                <w:rFonts w:hint="eastAsia" w:ascii="宋体" w:hAnsi="宋体" w:eastAsia="宋体" w:cs="宋体"/>
                <w:color w:val="auto"/>
                <w:spacing w:val="9"/>
                <w:sz w:val="21"/>
                <w:szCs w:val="21"/>
                <w:highlight w:val="none"/>
              </w:rPr>
              <w:t>全面记录儿童接种时间</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留观时间、未接种原因</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疫苗</w:t>
            </w:r>
            <w:r>
              <w:rPr>
                <w:rFonts w:hint="eastAsia" w:ascii="宋体" w:hAnsi="宋体" w:eastAsia="宋体" w:cs="宋体"/>
                <w:color w:val="auto"/>
                <w:spacing w:val="9"/>
                <w:sz w:val="21"/>
                <w:szCs w:val="21"/>
                <w:highlight w:val="none"/>
                <w:lang w:val="en-US" w:eastAsia="zh-CN"/>
              </w:rPr>
              <w:t>相关信息</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厂家、批号</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lang w:val="en-US" w:eastAsia="zh-CN"/>
              </w:rPr>
              <w:t>接种</w:t>
            </w:r>
            <w:r>
              <w:rPr>
                <w:rFonts w:hint="eastAsia" w:ascii="宋体" w:hAnsi="宋体" w:eastAsia="宋体" w:cs="宋体"/>
                <w:color w:val="auto"/>
                <w:spacing w:val="9"/>
                <w:sz w:val="21"/>
                <w:szCs w:val="21"/>
                <w:highlight w:val="none"/>
              </w:rPr>
              <w:t>部位；显示各类疫苗功效注意</w:t>
            </w:r>
            <w:r>
              <w:rPr>
                <w:rFonts w:hint="eastAsia" w:ascii="宋体" w:hAnsi="宋体" w:eastAsia="宋体" w:cs="宋体"/>
                <w:color w:val="auto"/>
                <w:spacing w:val="8"/>
                <w:sz w:val="21"/>
                <w:szCs w:val="21"/>
                <w:highlight w:val="none"/>
              </w:rPr>
              <w:t>事项标准</w:t>
            </w:r>
            <w:r>
              <w:rPr>
                <w:rFonts w:hint="eastAsia" w:ascii="宋体" w:hAnsi="宋体" w:eastAsia="宋体" w:cs="宋体"/>
                <w:color w:val="auto"/>
                <w:spacing w:val="9"/>
                <w:sz w:val="21"/>
                <w:szCs w:val="21"/>
                <w:highlight w:val="none"/>
              </w:rPr>
              <w:t>化知识；显示儿童基本信息及既往免疫史；</w:t>
            </w:r>
            <w:r>
              <w:rPr>
                <w:rFonts w:hint="eastAsia" w:ascii="宋体" w:hAnsi="宋体" w:eastAsia="宋体" w:cs="宋体"/>
                <w:color w:val="auto"/>
                <w:spacing w:val="5"/>
                <w:sz w:val="21"/>
                <w:szCs w:val="21"/>
                <w:highlight w:val="none"/>
              </w:rPr>
              <w:t>可统计候种、接种人数。（工作人员可以查看身份证</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姓名</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家庭成员等基本信息。）</w:t>
            </w:r>
          </w:p>
        </w:tc>
      </w:tr>
      <w:tr w14:paraId="7620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22039A4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750" w:type="dxa"/>
            <w:vMerge w:val="continue"/>
            <w:vAlign w:val="center"/>
          </w:tcPr>
          <w:p w14:paraId="3DAA9BD2">
            <w:pPr>
              <w:spacing w:line="600" w:lineRule="auto"/>
              <w:jc w:val="center"/>
              <w:rPr>
                <w:rFonts w:hint="eastAsia" w:ascii="宋体" w:hAnsi="宋体" w:eastAsia="宋体" w:cs="宋体"/>
                <w:color w:val="auto"/>
                <w:sz w:val="21"/>
                <w:szCs w:val="21"/>
                <w:highlight w:val="none"/>
              </w:rPr>
            </w:pPr>
          </w:p>
        </w:tc>
        <w:tc>
          <w:tcPr>
            <w:tcW w:w="1080" w:type="dxa"/>
            <w:vAlign w:val="center"/>
          </w:tcPr>
          <w:p w14:paraId="20E67DC4">
            <w:pPr>
              <w:spacing w:line="360" w:lineRule="auto"/>
              <w:ind w:right="115" w:rightChars="48"/>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留观服务软件</w:t>
            </w:r>
          </w:p>
        </w:tc>
        <w:tc>
          <w:tcPr>
            <w:tcW w:w="716" w:type="dxa"/>
            <w:vAlign w:val="center"/>
          </w:tcPr>
          <w:p w14:paraId="4EFEDEB9">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套</w:t>
            </w:r>
          </w:p>
        </w:tc>
        <w:tc>
          <w:tcPr>
            <w:tcW w:w="742" w:type="dxa"/>
            <w:vAlign w:val="center"/>
          </w:tcPr>
          <w:p w14:paraId="3AA15CEA">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5652" w:type="dxa"/>
            <w:vAlign w:val="center"/>
          </w:tcPr>
          <w:p w14:paraId="2FC5BCE0">
            <w:pPr>
              <w:kinsoku w:val="0"/>
              <w:autoSpaceDE w:val="0"/>
              <w:autoSpaceDN w:val="0"/>
              <w:adjustRightInd w:val="0"/>
              <w:snapToGrid w:val="0"/>
              <w:spacing w:before="37"/>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网络连接方式</w:t>
            </w:r>
            <w:r>
              <w:rPr>
                <w:rFonts w:hint="eastAsia" w:ascii="宋体" w:hAnsi="宋体" w:eastAsia="宋体" w:cs="宋体"/>
                <w:bCs/>
                <w:color w:val="auto"/>
                <w:sz w:val="21"/>
                <w:szCs w:val="21"/>
                <w:highlight w:val="none"/>
                <w:lang w:val="en-US" w:eastAsia="zh-CN"/>
              </w:rPr>
              <w:t>：在</w:t>
            </w:r>
            <w:r>
              <w:rPr>
                <w:rFonts w:hint="eastAsia" w:ascii="宋体" w:hAnsi="宋体" w:eastAsia="宋体" w:cs="宋体"/>
                <w:bCs/>
                <w:color w:val="auto"/>
                <w:sz w:val="21"/>
                <w:szCs w:val="21"/>
                <w:highlight w:val="none"/>
              </w:rPr>
              <w:t>自治区免疫规划接种管理系统VPN环境下</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通过加密方式链接全流程综合管理控制软件</w:t>
            </w:r>
          </w:p>
          <w:p w14:paraId="355F57F0">
            <w:pPr>
              <w:kinsoku w:val="0"/>
              <w:autoSpaceDE w:val="0"/>
              <w:autoSpaceDN w:val="0"/>
              <w:adjustRightInd w:val="0"/>
              <w:snapToGrid w:val="0"/>
              <w:spacing w:before="37"/>
              <w:textAlignment w:val="baseline"/>
              <w:rPr>
                <w:rFonts w:hint="eastAsia" w:ascii="宋体" w:hAnsi="宋体" w:eastAsia="宋体" w:cs="宋体"/>
                <w:color w:val="auto"/>
                <w:spacing w:val="6"/>
                <w:sz w:val="21"/>
                <w:szCs w:val="21"/>
                <w:highlight w:val="none"/>
              </w:rPr>
            </w:pPr>
            <w:r>
              <w:rPr>
                <w:rFonts w:hint="eastAsia" w:ascii="宋体" w:hAnsi="宋体" w:eastAsia="宋体" w:cs="宋体"/>
                <w:bCs/>
                <w:color w:val="auto"/>
                <w:sz w:val="21"/>
                <w:szCs w:val="21"/>
                <w:highlight w:val="none"/>
              </w:rPr>
              <w:t>数据传输：</w:t>
            </w:r>
            <w:r>
              <w:rPr>
                <w:rFonts w:hint="eastAsia" w:ascii="宋体" w:hAnsi="宋体" w:eastAsia="宋体" w:cs="宋体"/>
                <w:bCs/>
                <w:color w:val="auto"/>
                <w:sz w:val="21"/>
                <w:szCs w:val="21"/>
                <w:highlight w:val="none"/>
                <w:lang w:val="en-US" w:eastAsia="zh-CN"/>
              </w:rPr>
              <w:t>数字化门诊全部运行与自治区免疫规划管理系统无缝衔接，时时数据上传。</w:t>
            </w:r>
          </w:p>
          <w:p w14:paraId="12897344">
            <w:pPr>
              <w:kinsoku w:val="0"/>
              <w:autoSpaceDE w:val="0"/>
              <w:autoSpaceDN w:val="0"/>
              <w:adjustRightInd w:val="0"/>
              <w:snapToGrid w:val="0"/>
              <w:spacing w:before="37"/>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功能：对儿童介质读取、号票读取显示儿童实际留观时间；</w:t>
            </w:r>
            <w:r>
              <w:rPr>
                <w:rFonts w:hint="eastAsia" w:ascii="宋体" w:hAnsi="宋体" w:eastAsia="宋体" w:cs="宋体"/>
                <w:color w:val="auto"/>
                <w:spacing w:val="10"/>
                <w:sz w:val="21"/>
                <w:szCs w:val="21"/>
                <w:highlight w:val="none"/>
              </w:rPr>
              <w:t>读取显示当前儿童的接种疫苗、注意事项、疫苗功效、</w:t>
            </w:r>
            <w:r>
              <w:rPr>
                <w:rFonts w:hint="eastAsia" w:ascii="宋体" w:hAnsi="宋体" w:eastAsia="宋体" w:cs="宋体"/>
                <w:color w:val="auto"/>
                <w:spacing w:val="2"/>
                <w:sz w:val="21"/>
                <w:szCs w:val="21"/>
                <w:highlight w:val="none"/>
              </w:rPr>
              <w:t>留观信息；与多媒体软件协同工作，等候时播</w:t>
            </w:r>
            <w:r>
              <w:rPr>
                <w:rFonts w:hint="eastAsia" w:ascii="宋体" w:hAnsi="宋体" w:eastAsia="宋体" w:cs="宋体"/>
                <w:color w:val="auto"/>
                <w:spacing w:val="1"/>
                <w:sz w:val="21"/>
                <w:szCs w:val="21"/>
                <w:highlight w:val="none"/>
              </w:rPr>
              <w:t>放宣教片，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提供专用留观触摸一体机。</w:t>
            </w:r>
          </w:p>
        </w:tc>
      </w:tr>
      <w:tr w14:paraId="7A08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096BDB1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750" w:type="dxa"/>
            <w:vMerge w:val="continue"/>
            <w:vAlign w:val="center"/>
          </w:tcPr>
          <w:p w14:paraId="6DA9E92B">
            <w:pPr>
              <w:spacing w:line="600" w:lineRule="auto"/>
              <w:jc w:val="center"/>
              <w:rPr>
                <w:rFonts w:hint="eastAsia" w:ascii="宋体" w:hAnsi="宋体" w:eastAsia="宋体" w:cs="宋体"/>
                <w:color w:val="auto"/>
                <w:sz w:val="21"/>
                <w:szCs w:val="21"/>
                <w:highlight w:val="none"/>
              </w:rPr>
            </w:pPr>
          </w:p>
        </w:tc>
        <w:tc>
          <w:tcPr>
            <w:tcW w:w="1080" w:type="dxa"/>
            <w:vAlign w:val="center"/>
          </w:tcPr>
          <w:p w14:paraId="529AC0BF">
            <w:pPr>
              <w:spacing w:line="360" w:lineRule="auto"/>
              <w:ind w:right="115" w:rightChars="48"/>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多媒体视频播放软件</w:t>
            </w:r>
          </w:p>
        </w:tc>
        <w:tc>
          <w:tcPr>
            <w:tcW w:w="716" w:type="dxa"/>
            <w:vAlign w:val="center"/>
          </w:tcPr>
          <w:p w14:paraId="70459E12">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套</w:t>
            </w:r>
          </w:p>
        </w:tc>
        <w:tc>
          <w:tcPr>
            <w:tcW w:w="742" w:type="dxa"/>
            <w:vAlign w:val="center"/>
          </w:tcPr>
          <w:p w14:paraId="1D7EDF46">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5652" w:type="dxa"/>
            <w:vAlign w:val="center"/>
          </w:tcPr>
          <w:p w14:paraId="24E6E9CD">
            <w:pPr>
              <w:kinsoku w:val="0"/>
              <w:autoSpaceDE w:val="0"/>
              <w:autoSpaceDN w:val="0"/>
              <w:adjustRightInd w:val="0"/>
              <w:snapToGrid w:val="0"/>
              <w:spacing w:before="37"/>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网络连接方式;</w:t>
            </w:r>
            <w:r>
              <w:rPr>
                <w:rFonts w:hint="eastAsia" w:ascii="宋体" w:hAnsi="宋体" w:eastAsia="宋体" w:cs="宋体"/>
                <w:bCs/>
                <w:color w:val="auto"/>
                <w:sz w:val="21"/>
                <w:szCs w:val="21"/>
                <w:highlight w:val="none"/>
                <w:lang w:val="en-US" w:eastAsia="zh-CN"/>
              </w:rPr>
              <w:t>在</w:t>
            </w:r>
            <w:r>
              <w:rPr>
                <w:rFonts w:hint="eastAsia" w:ascii="宋体" w:hAnsi="宋体" w:eastAsia="宋体" w:cs="宋体"/>
                <w:bCs/>
                <w:color w:val="auto"/>
                <w:sz w:val="21"/>
                <w:szCs w:val="21"/>
                <w:highlight w:val="none"/>
              </w:rPr>
              <w:t>自治区免疫规划接种管理系统VPN环境下</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通过加密方式链接全流程综合管理控制软件</w:t>
            </w:r>
          </w:p>
          <w:p w14:paraId="2068BE7E">
            <w:pPr>
              <w:kinsoku w:val="0"/>
              <w:autoSpaceDE w:val="0"/>
              <w:autoSpaceDN w:val="0"/>
              <w:adjustRightInd w:val="0"/>
              <w:snapToGrid w:val="0"/>
              <w:spacing w:before="37"/>
              <w:textAlignment w:val="baseline"/>
              <w:rPr>
                <w:rFonts w:hint="eastAsia" w:ascii="宋体" w:hAnsi="宋体" w:eastAsia="宋体" w:cs="宋体"/>
                <w:color w:val="auto"/>
                <w:spacing w:val="6"/>
                <w:sz w:val="21"/>
                <w:szCs w:val="21"/>
                <w:highlight w:val="none"/>
              </w:rPr>
            </w:pPr>
            <w:r>
              <w:rPr>
                <w:rFonts w:hint="eastAsia" w:ascii="宋体" w:hAnsi="宋体" w:eastAsia="宋体" w:cs="宋体"/>
                <w:bCs/>
                <w:color w:val="auto"/>
                <w:sz w:val="21"/>
                <w:szCs w:val="21"/>
                <w:highlight w:val="none"/>
              </w:rPr>
              <w:t>数据传输：</w:t>
            </w:r>
            <w:r>
              <w:rPr>
                <w:rFonts w:hint="eastAsia" w:ascii="宋体" w:hAnsi="宋体" w:eastAsia="宋体" w:cs="宋体"/>
                <w:bCs/>
                <w:color w:val="auto"/>
                <w:sz w:val="21"/>
                <w:szCs w:val="21"/>
                <w:highlight w:val="none"/>
                <w:lang w:val="en-US" w:eastAsia="zh-CN"/>
              </w:rPr>
              <w:t>数字化门诊全部运行与自治区免疫规划管理系统无缝衔接，时时数据上传。</w:t>
            </w:r>
          </w:p>
          <w:p w14:paraId="5106D7F3">
            <w:pPr>
              <w:kinsoku w:val="0"/>
              <w:autoSpaceDE w:val="0"/>
              <w:autoSpaceDN w:val="0"/>
              <w:adjustRightInd w:val="0"/>
              <w:snapToGrid w:val="0"/>
              <w:spacing w:before="37"/>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功能：与留观服务软件协同工作（显示接种者姓名，留观时间，不显示身份证号），显示播放宣教视频</w:t>
            </w:r>
            <w:r>
              <w:rPr>
                <w:rFonts w:hint="eastAsia" w:ascii="宋体" w:hAnsi="宋体" w:eastAsia="宋体" w:cs="宋体"/>
                <w:color w:val="auto"/>
                <w:spacing w:val="7"/>
                <w:sz w:val="21"/>
                <w:szCs w:val="21"/>
                <w:highlight w:val="none"/>
              </w:rPr>
              <w:t>，可自定义管理相关视频文件，多格式播放。</w:t>
            </w:r>
          </w:p>
        </w:tc>
      </w:tr>
      <w:tr w14:paraId="4114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EEF1D4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50" w:type="dxa"/>
            <w:vMerge w:val="continue"/>
            <w:vAlign w:val="center"/>
          </w:tcPr>
          <w:p w14:paraId="101A4CCB">
            <w:pPr>
              <w:spacing w:line="600" w:lineRule="auto"/>
              <w:jc w:val="center"/>
              <w:rPr>
                <w:rFonts w:hint="eastAsia" w:ascii="宋体" w:hAnsi="宋体" w:eastAsia="宋体" w:cs="宋体"/>
                <w:color w:val="auto"/>
                <w:sz w:val="21"/>
                <w:szCs w:val="21"/>
                <w:highlight w:val="none"/>
              </w:rPr>
            </w:pPr>
          </w:p>
        </w:tc>
        <w:tc>
          <w:tcPr>
            <w:tcW w:w="1080" w:type="dxa"/>
            <w:vAlign w:val="center"/>
          </w:tcPr>
          <w:p w14:paraId="147E3DD2">
            <w:pPr>
              <w:spacing w:line="360" w:lineRule="auto"/>
              <w:ind w:right="-122" w:rightChars="-51"/>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数字化门诊管理系统接口软件系统</w:t>
            </w:r>
          </w:p>
        </w:tc>
        <w:tc>
          <w:tcPr>
            <w:tcW w:w="716" w:type="dxa"/>
            <w:vAlign w:val="center"/>
          </w:tcPr>
          <w:p w14:paraId="7AB72D1D">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套</w:t>
            </w:r>
          </w:p>
        </w:tc>
        <w:tc>
          <w:tcPr>
            <w:tcW w:w="742" w:type="dxa"/>
            <w:vAlign w:val="center"/>
          </w:tcPr>
          <w:p w14:paraId="6AB3777E">
            <w:pPr>
              <w:spacing w:line="360" w:lineRule="auto"/>
              <w:ind w:right="-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5652" w:type="dxa"/>
            <w:vAlign w:val="center"/>
          </w:tcPr>
          <w:p w14:paraId="65C0BA92">
            <w:pPr>
              <w:kinsoku w:val="0"/>
              <w:autoSpaceDE w:val="0"/>
              <w:autoSpaceDN w:val="0"/>
              <w:adjustRightInd w:val="0"/>
              <w:snapToGrid w:val="0"/>
              <w:spacing w:before="37"/>
              <w:jc w:val="both"/>
              <w:textAlignment w:val="baseline"/>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网络连接方式</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在</w:t>
            </w:r>
            <w:r>
              <w:rPr>
                <w:rFonts w:hint="eastAsia" w:ascii="宋体" w:hAnsi="宋体" w:eastAsia="宋体" w:cs="宋体"/>
                <w:bCs/>
                <w:color w:val="auto"/>
                <w:sz w:val="21"/>
                <w:szCs w:val="21"/>
                <w:highlight w:val="none"/>
              </w:rPr>
              <w:t>自治区免疫规划接种管理系统VPN环境下</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通过加密方式链接全流程综合管理控制软件</w:t>
            </w:r>
          </w:p>
          <w:p w14:paraId="17ACF423">
            <w:pPr>
              <w:kinsoku w:val="0"/>
              <w:autoSpaceDE w:val="0"/>
              <w:autoSpaceDN w:val="0"/>
              <w:adjustRightInd w:val="0"/>
              <w:snapToGrid w:val="0"/>
              <w:spacing w:before="37"/>
              <w:textAlignment w:val="baseline"/>
              <w:rPr>
                <w:rFonts w:hint="eastAsia" w:ascii="宋体" w:hAnsi="宋体" w:eastAsia="宋体" w:cs="宋体"/>
                <w:color w:val="auto"/>
                <w:spacing w:val="6"/>
                <w:sz w:val="21"/>
                <w:szCs w:val="21"/>
                <w:highlight w:val="none"/>
              </w:rPr>
            </w:pPr>
            <w:r>
              <w:rPr>
                <w:rFonts w:hint="eastAsia" w:ascii="宋体" w:hAnsi="宋体" w:eastAsia="宋体" w:cs="宋体"/>
                <w:bCs/>
                <w:color w:val="auto"/>
                <w:sz w:val="21"/>
                <w:szCs w:val="21"/>
                <w:highlight w:val="none"/>
              </w:rPr>
              <w:t>数据传输：</w:t>
            </w:r>
            <w:bookmarkStart w:id="15" w:name="OLE_LINK23"/>
            <w:r>
              <w:rPr>
                <w:rFonts w:hint="eastAsia" w:ascii="宋体" w:hAnsi="宋体" w:eastAsia="宋体" w:cs="宋体"/>
                <w:bCs/>
                <w:color w:val="auto"/>
                <w:sz w:val="21"/>
                <w:szCs w:val="21"/>
                <w:highlight w:val="none"/>
                <w:lang w:val="en-US" w:eastAsia="zh-CN"/>
              </w:rPr>
              <w:t>数字化门诊全部运行与自治区免疫规划管理系统无缝衔接，时时数据上传。</w:t>
            </w:r>
          </w:p>
          <w:bookmarkEnd w:id="15"/>
          <w:p w14:paraId="22E67738">
            <w:pPr>
              <w:widowControl/>
              <w:kinsoku w:val="0"/>
              <w:autoSpaceDE w:val="0"/>
              <w:autoSpaceDN w:val="0"/>
              <w:adjustRightInd w:val="0"/>
              <w:snapToGrid w:val="0"/>
              <w:spacing w:before="45"/>
              <w:ind w:right="107" w:right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功能：与</w:t>
            </w:r>
            <w:r>
              <w:rPr>
                <w:rFonts w:hint="eastAsia" w:ascii="宋体" w:hAnsi="宋体" w:eastAsia="宋体" w:cs="宋体"/>
                <w:color w:val="auto"/>
                <w:spacing w:val="5"/>
                <w:sz w:val="21"/>
                <w:szCs w:val="21"/>
                <w:highlight w:val="none"/>
                <w:shd w:val="clear" w:color="auto" w:fill="FFFFFF" w:themeFill="background1"/>
              </w:rPr>
              <w:t>现有“新疆免疫规划信息管理系统</w:t>
            </w:r>
            <w:r>
              <w:rPr>
                <w:rFonts w:hint="eastAsia" w:ascii="宋体" w:hAnsi="宋体" w:eastAsia="宋体" w:cs="宋体"/>
                <w:color w:val="auto"/>
                <w:spacing w:val="-79"/>
                <w:sz w:val="21"/>
                <w:szCs w:val="21"/>
                <w:highlight w:val="none"/>
                <w:shd w:val="clear" w:color="auto" w:fill="FFFFFF" w:themeFill="background1"/>
              </w:rPr>
              <w:t xml:space="preserve"> </w:t>
            </w:r>
            <w:r>
              <w:rPr>
                <w:rFonts w:hint="eastAsia" w:ascii="宋体" w:hAnsi="宋体" w:eastAsia="宋体" w:cs="宋体"/>
                <w:color w:val="auto"/>
                <w:spacing w:val="5"/>
                <w:sz w:val="21"/>
                <w:szCs w:val="21"/>
                <w:highlight w:val="none"/>
                <w:shd w:val="clear" w:color="auto" w:fill="FFFFFF" w:themeFill="background1"/>
              </w:rPr>
              <w:t>”互联互通信息</w:t>
            </w:r>
            <w:r>
              <w:rPr>
                <w:rFonts w:hint="eastAsia" w:ascii="宋体" w:hAnsi="宋体" w:eastAsia="宋体" w:cs="宋体"/>
                <w:color w:val="auto"/>
                <w:spacing w:val="6"/>
                <w:sz w:val="21"/>
                <w:szCs w:val="21"/>
                <w:highlight w:val="none"/>
                <w:shd w:val="clear" w:color="auto" w:fill="FFFFFF" w:themeFill="background1"/>
              </w:rPr>
              <w:t>交互，无缝对接。</w:t>
            </w:r>
            <w:r>
              <w:rPr>
                <w:rFonts w:hint="eastAsia" w:ascii="宋体" w:hAnsi="宋体" w:eastAsia="宋体" w:cs="宋体"/>
                <w:color w:val="auto"/>
                <w:spacing w:val="9"/>
                <w:sz w:val="21"/>
                <w:szCs w:val="21"/>
                <w:highlight w:val="none"/>
              </w:rPr>
              <w:t>全流程质量管理控制，对全流程的数字化门诊</w:t>
            </w:r>
            <w:r>
              <w:rPr>
                <w:rFonts w:hint="eastAsia" w:ascii="宋体" w:hAnsi="宋体" w:eastAsia="宋体" w:cs="宋体"/>
                <w:color w:val="auto"/>
                <w:spacing w:val="8"/>
                <w:sz w:val="21"/>
                <w:szCs w:val="21"/>
                <w:highlight w:val="none"/>
              </w:rPr>
              <w:t>数据进行</w:t>
            </w:r>
            <w:r>
              <w:rPr>
                <w:rFonts w:hint="eastAsia" w:ascii="宋体" w:hAnsi="宋体" w:eastAsia="宋体" w:cs="宋体"/>
                <w:color w:val="auto"/>
                <w:spacing w:val="9"/>
                <w:sz w:val="21"/>
                <w:szCs w:val="21"/>
                <w:highlight w:val="none"/>
              </w:rPr>
              <w:t>交换、加密、解密（国密加密，国密解密，国密传输方式）、传输；记录积累并分析电子化服务档案，对预防接种门诊各类信息进行分析评价，</w:t>
            </w:r>
            <w:r>
              <w:rPr>
                <w:rFonts w:hint="eastAsia" w:ascii="宋体" w:hAnsi="宋体" w:eastAsia="宋体" w:cs="宋体"/>
                <w:color w:val="auto"/>
                <w:spacing w:val="8"/>
                <w:sz w:val="21"/>
                <w:szCs w:val="21"/>
                <w:highlight w:val="none"/>
              </w:rPr>
              <w:t>为预防</w:t>
            </w:r>
            <w:r>
              <w:rPr>
                <w:rFonts w:hint="eastAsia" w:ascii="宋体" w:hAnsi="宋体" w:eastAsia="宋体" w:cs="宋体"/>
                <w:color w:val="auto"/>
                <w:spacing w:val="9"/>
                <w:sz w:val="21"/>
                <w:szCs w:val="21"/>
                <w:highlight w:val="none"/>
              </w:rPr>
              <w:t>接种门诊资源最有配置方案提供参考。</w:t>
            </w:r>
            <w:r>
              <w:rPr>
                <w:rFonts w:hint="eastAsia" w:ascii="宋体" w:hAnsi="宋体" w:eastAsia="宋体" w:cs="宋体"/>
                <w:color w:val="auto"/>
                <w:kern w:val="0"/>
                <w:sz w:val="21"/>
                <w:szCs w:val="21"/>
                <w:highlight w:val="none"/>
              </w:rPr>
              <w:t>可以根据新疆疾病预防控制中心公众号的接种服务预约信息进行预约取号</w:t>
            </w:r>
          </w:p>
        </w:tc>
      </w:tr>
      <w:tr w14:paraId="4D8F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521" w:type="dxa"/>
            <w:vAlign w:val="center"/>
          </w:tcPr>
          <w:p w14:paraId="7E231F7D">
            <w:pPr>
              <w:jc w:val="center"/>
              <w:rPr>
                <w:rFonts w:hint="eastAsia" w:ascii="宋体" w:hAnsi="宋体" w:eastAsia="宋体" w:cs="宋体"/>
                <w:color w:val="auto"/>
                <w:sz w:val="21"/>
                <w:szCs w:val="21"/>
                <w:highlight w:val="none"/>
              </w:rPr>
            </w:pPr>
          </w:p>
          <w:p w14:paraId="79A885E2">
            <w:pPr>
              <w:jc w:val="center"/>
              <w:rPr>
                <w:rFonts w:hint="eastAsia" w:ascii="宋体" w:hAnsi="宋体" w:eastAsia="宋体" w:cs="宋体"/>
                <w:color w:val="auto"/>
                <w:sz w:val="21"/>
                <w:szCs w:val="21"/>
                <w:highlight w:val="none"/>
              </w:rPr>
            </w:pPr>
          </w:p>
          <w:p w14:paraId="734FDA57">
            <w:pPr>
              <w:jc w:val="center"/>
              <w:rPr>
                <w:rFonts w:hint="eastAsia" w:ascii="宋体" w:hAnsi="宋体" w:eastAsia="宋体" w:cs="宋体"/>
                <w:color w:val="auto"/>
                <w:sz w:val="21"/>
                <w:szCs w:val="21"/>
                <w:highlight w:val="none"/>
              </w:rPr>
            </w:pPr>
          </w:p>
          <w:p w14:paraId="45D9F11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750" w:type="dxa"/>
            <w:vMerge w:val="restart"/>
            <w:vAlign w:val="center"/>
          </w:tcPr>
          <w:p w14:paraId="747B336F">
            <w:pPr>
              <w:jc w:val="center"/>
              <w:rPr>
                <w:rFonts w:hint="eastAsia" w:ascii="宋体" w:hAnsi="宋体" w:eastAsia="宋体" w:cs="宋体"/>
                <w:color w:val="auto"/>
                <w:sz w:val="21"/>
                <w:szCs w:val="21"/>
                <w:highlight w:val="none"/>
              </w:rPr>
            </w:pPr>
          </w:p>
          <w:p w14:paraId="29EBFF8A">
            <w:pPr>
              <w:jc w:val="center"/>
              <w:rPr>
                <w:rFonts w:hint="eastAsia" w:ascii="宋体" w:hAnsi="宋体" w:eastAsia="宋体" w:cs="宋体"/>
                <w:color w:val="auto"/>
                <w:sz w:val="21"/>
                <w:szCs w:val="21"/>
                <w:highlight w:val="none"/>
              </w:rPr>
            </w:pPr>
          </w:p>
          <w:p w14:paraId="2EB735AA">
            <w:pPr>
              <w:jc w:val="center"/>
              <w:rPr>
                <w:rFonts w:hint="eastAsia" w:ascii="宋体" w:hAnsi="宋体" w:eastAsia="宋体" w:cs="宋体"/>
                <w:color w:val="auto"/>
                <w:sz w:val="21"/>
                <w:szCs w:val="21"/>
                <w:highlight w:val="none"/>
              </w:rPr>
            </w:pPr>
          </w:p>
          <w:p w14:paraId="014516C4">
            <w:pPr>
              <w:jc w:val="center"/>
              <w:rPr>
                <w:rFonts w:hint="eastAsia" w:ascii="宋体" w:hAnsi="宋体" w:eastAsia="宋体" w:cs="宋体"/>
                <w:color w:val="auto"/>
                <w:sz w:val="21"/>
                <w:szCs w:val="21"/>
                <w:highlight w:val="none"/>
              </w:rPr>
            </w:pPr>
          </w:p>
          <w:p w14:paraId="2D3605BB">
            <w:pPr>
              <w:jc w:val="center"/>
              <w:rPr>
                <w:rFonts w:hint="eastAsia" w:ascii="宋体" w:hAnsi="宋体" w:eastAsia="宋体" w:cs="宋体"/>
                <w:color w:val="auto"/>
                <w:sz w:val="21"/>
                <w:szCs w:val="21"/>
                <w:highlight w:val="none"/>
              </w:rPr>
            </w:pPr>
          </w:p>
          <w:p w14:paraId="673EEC83">
            <w:pPr>
              <w:jc w:val="center"/>
              <w:rPr>
                <w:rFonts w:hint="eastAsia" w:ascii="宋体" w:hAnsi="宋体" w:eastAsia="宋体" w:cs="宋体"/>
                <w:color w:val="auto"/>
                <w:sz w:val="21"/>
                <w:szCs w:val="21"/>
                <w:highlight w:val="none"/>
              </w:rPr>
            </w:pPr>
          </w:p>
          <w:p w14:paraId="13A190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智能存储系统</w:t>
            </w:r>
          </w:p>
        </w:tc>
        <w:tc>
          <w:tcPr>
            <w:tcW w:w="1080" w:type="dxa"/>
            <w:vAlign w:val="center"/>
          </w:tcPr>
          <w:p w14:paraId="5B292BD2">
            <w:pPr>
              <w:jc w:val="center"/>
              <w:rPr>
                <w:rFonts w:hint="eastAsia" w:ascii="宋体" w:hAnsi="宋体" w:eastAsia="宋体" w:cs="宋体"/>
                <w:color w:val="auto"/>
                <w:sz w:val="21"/>
                <w:szCs w:val="21"/>
                <w:highlight w:val="none"/>
              </w:rPr>
            </w:pPr>
          </w:p>
          <w:p w14:paraId="6DE36E2F">
            <w:pPr>
              <w:jc w:val="center"/>
              <w:rPr>
                <w:rFonts w:hint="eastAsia" w:ascii="宋体" w:hAnsi="宋体" w:eastAsia="宋体" w:cs="宋体"/>
                <w:color w:val="auto"/>
                <w:sz w:val="21"/>
                <w:szCs w:val="21"/>
                <w:highlight w:val="none"/>
              </w:rPr>
            </w:pPr>
          </w:p>
          <w:p w14:paraId="3EB0ED13">
            <w:pPr>
              <w:jc w:val="center"/>
              <w:rPr>
                <w:rFonts w:hint="eastAsia" w:ascii="宋体" w:hAnsi="宋体" w:eastAsia="宋体" w:cs="宋体"/>
                <w:color w:val="auto"/>
                <w:sz w:val="21"/>
                <w:szCs w:val="21"/>
                <w:highlight w:val="none"/>
              </w:rPr>
            </w:pPr>
          </w:p>
          <w:p w14:paraId="4A82CD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制冷系统</w:t>
            </w:r>
          </w:p>
        </w:tc>
        <w:tc>
          <w:tcPr>
            <w:tcW w:w="716" w:type="dxa"/>
            <w:vAlign w:val="center"/>
          </w:tcPr>
          <w:p w14:paraId="0DBDB0A7">
            <w:pPr>
              <w:jc w:val="center"/>
              <w:rPr>
                <w:rFonts w:hint="eastAsia" w:ascii="宋体" w:hAnsi="宋体" w:eastAsia="宋体" w:cs="宋体"/>
                <w:color w:val="auto"/>
                <w:sz w:val="21"/>
                <w:szCs w:val="21"/>
                <w:highlight w:val="none"/>
              </w:rPr>
            </w:pPr>
          </w:p>
          <w:p w14:paraId="25ACE129">
            <w:pPr>
              <w:jc w:val="center"/>
              <w:rPr>
                <w:rFonts w:hint="eastAsia" w:ascii="宋体" w:hAnsi="宋体" w:eastAsia="宋体" w:cs="宋体"/>
                <w:color w:val="auto"/>
                <w:sz w:val="21"/>
                <w:szCs w:val="21"/>
                <w:highlight w:val="none"/>
              </w:rPr>
            </w:pPr>
          </w:p>
          <w:p w14:paraId="73048087">
            <w:pPr>
              <w:jc w:val="center"/>
              <w:rPr>
                <w:rFonts w:hint="eastAsia" w:ascii="宋体" w:hAnsi="宋体" w:eastAsia="宋体" w:cs="宋体"/>
                <w:color w:val="auto"/>
                <w:sz w:val="21"/>
                <w:szCs w:val="21"/>
                <w:highlight w:val="none"/>
              </w:rPr>
            </w:pPr>
          </w:p>
          <w:p w14:paraId="7CDBEE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42" w:type="dxa"/>
            <w:vAlign w:val="center"/>
          </w:tcPr>
          <w:p w14:paraId="77868CCB">
            <w:pPr>
              <w:jc w:val="center"/>
              <w:rPr>
                <w:rFonts w:hint="eastAsia" w:ascii="宋体" w:hAnsi="宋体" w:eastAsia="宋体" w:cs="宋体"/>
                <w:color w:val="auto"/>
                <w:sz w:val="21"/>
                <w:szCs w:val="21"/>
                <w:highlight w:val="none"/>
              </w:rPr>
            </w:pPr>
          </w:p>
          <w:p w14:paraId="1EA965A1">
            <w:pPr>
              <w:jc w:val="center"/>
              <w:rPr>
                <w:rFonts w:hint="eastAsia" w:ascii="宋体" w:hAnsi="宋体" w:eastAsia="宋体" w:cs="宋体"/>
                <w:color w:val="auto"/>
                <w:sz w:val="21"/>
                <w:szCs w:val="21"/>
                <w:highlight w:val="none"/>
              </w:rPr>
            </w:pPr>
          </w:p>
          <w:p w14:paraId="13552D0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p w14:paraId="4E97F949">
            <w:pPr>
              <w:jc w:val="center"/>
              <w:rPr>
                <w:rFonts w:hint="default" w:ascii="宋体" w:hAnsi="宋体" w:eastAsia="宋体" w:cs="宋体"/>
                <w:color w:val="auto"/>
                <w:sz w:val="21"/>
                <w:szCs w:val="21"/>
                <w:highlight w:val="none"/>
                <w:lang w:val="en-US" w:eastAsia="zh-CN"/>
              </w:rPr>
            </w:pPr>
          </w:p>
        </w:tc>
        <w:tc>
          <w:tcPr>
            <w:tcW w:w="5652" w:type="dxa"/>
            <w:vAlign w:val="center"/>
          </w:tcPr>
          <w:p w14:paraId="1056B4FA">
            <w:pPr>
              <w:spacing w:line="276"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w:t>
            </w:r>
            <w:r>
              <w:rPr>
                <w:rFonts w:hint="eastAsia" w:ascii="宋体" w:hAnsi="宋体" w:eastAsia="宋体" w:cs="宋体"/>
                <w:color w:val="auto"/>
                <w:sz w:val="21"/>
                <w:szCs w:val="21"/>
                <w:highlight w:val="none"/>
              </w:rPr>
              <w:t>1.制冷系统：采用独立制冷系统双温区设计：冷藏（+2~8℃）冷冻（-25±5℃）以满足不同疫苗的温度储存要求，其中冷藏存储区使用双压缩机设计，实现一用一备。</w:t>
            </w:r>
            <w:r>
              <w:rPr>
                <w:rFonts w:hint="eastAsia" w:ascii="宋体" w:hAnsi="宋体" w:eastAsia="宋体" w:cs="宋体"/>
                <w:color w:val="auto"/>
                <w:sz w:val="21"/>
                <w:szCs w:val="21"/>
                <w:highlight w:val="none"/>
                <w:lang w:val="en-US" w:eastAsia="zh-CN"/>
              </w:rPr>
              <w:t>断电后，保温时长≥3小时。</w:t>
            </w:r>
          </w:p>
          <w:p w14:paraId="5E76133F">
            <w:pPr>
              <w:spacing w:line="276" w:lineRule="auto"/>
              <w:jc w:val="both"/>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▲2.使用品牌变频压缩机，采用HC制冷剂，风冷循环系统，微通道冷凝器和品牌风机，节能环保，制冷速度更快速，温度控制更精准，确保智能存储系统内温度稳定</w:t>
            </w:r>
            <w:r>
              <w:rPr>
                <w:rFonts w:hint="eastAsia" w:ascii="宋体" w:hAnsi="宋体" w:eastAsia="宋体" w:cs="宋体"/>
                <w:bCs/>
                <w:color w:val="auto"/>
                <w:kern w:val="0"/>
                <w:sz w:val="21"/>
                <w:szCs w:val="21"/>
                <w:highlight w:val="none"/>
                <w:lang w:eastAsia="zh-CN"/>
              </w:rPr>
              <w:t>。</w:t>
            </w:r>
          </w:p>
          <w:p w14:paraId="539DAEE7">
            <w:pPr>
              <w:spacing w:line="276" w:lineRule="auto"/>
              <w:jc w:val="both"/>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提供证明材料</w:t>
            </w:r>
            <w:r>
              <w:rPr>
                <w:rFonts w:hint="eastAsia" w:cs="宋体" w:asciiTheme="minorEastAsia" w:hAnsiTheme="minorEastAsia"/>
                <w:color w:val="auto"/>
                <w:spacing w:val="2"/>
                <w:szCs w:val="21"/>
                <w:highlight w:val="none"/>
                <w:lang w:val="en-US" w:eastAsia="zh-CN"/>
              </w:rPr>
              <w:t>(提供检测报告或技术白皮书或产品彩页</w:t>
            </w:r>
            <w:r>
              <w:rPr>
                <w:rFonts w:hint="eastAsia" w:ascii="宋体" w:hAnsi="宋体" w:eastAsia="宋体" w:cs="宋体"/>
                <w:color w:val="auto"/>
                <w:sz w:val="21"/>
                <w:szCs w:val="21"/>
                <w:highlight w:val="none"/>
                <w:lang w:val="en-US" w:eastAsia="zh-CN"/>
              </w:rPr>
              <w:t>）</w:t>
            </w:r>
            <w:r>
              <w:rPr>
                <w:rFonts w:hint="eastAsia" w:ascii="宋体" w:hAnsi="宋体" w:eastAsia="宋体" w:cs="宋体"/>
                <w:bCs/>
                <w:color w:val="auto"/>
                <w:kern w:val="0"/>
                <w:sz w:val="21"/>
                <w:szCs w:val="21"/>
                <w:highlight w:val="none"/>
              </w:rPr>
              <w:t>。</w:t>
            </w:r>
          </w:p>
        </w:tc>
      </w:tr>
      <w:tr w14:paraId="4374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F8105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w:t>
            </w:r>
          </w:p>
        </w:tc>
        <w:tc>
          <w:tcPr>
            <w:tcW w:w="750" w:type="dxa"/>
            <w:vMerge w:val="continue"/>
            <w:vAlign w:val="center"/>
          </w:tcPr>
          <w:p w14:paraId="1777119B">
            <w:pPr>
              <w:jc w:val="center"/>
              <w:rPr>
                <w:rFonts w:hint="eastAsia" w:ascii="宋体" w:hAnsi="宋体" w:eastAsia="宋体" w:cs="宋体"/>
                <w:color w:val="auto"/>
                <w:sz w:val="21"/>
                <w:szCs w:val="21"/>
                <w:highlight w:val="none"/>
              </w:rPr>
            </w:pPr>
          </w:p>
        </w:tc>
        <w:tc>
          <w:tcPr>
            <w:tcW w:w="1080" w:type="dxa"/>
            <w:vAlign w:val="center"/>
          </w:tcPr>
          <w:p w14:paraId="6B284C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温度控制系统</w:t>
            </w:r>
          </w:p>
        </w:tc>
        <w:tc>
          <w:tcPr>
            <w:tcW w:w="716" w:type="dxa"/>
            <w:vAlign w:val="center"/>
          </w:tcPr>
          <w:p w14:paraId="7AE314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42" w:type="dxa"/>
            <w:vAlign w:val="center"/>
          </w:tcPr>
          <w:p w14:paraId="0E15DB1C">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652" w:type="dxa"/>
            <w:vAlign w:val="center"/>
          </w:tcPr>
          <w:p w14:paraId="740F464B">
            <w:pPr>
              <w:spacing w:line="276"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highlight w:val="none"/>
              </w:rPr>
              <w:t>▲</w:t>
            </w:r>
            <w:r>
              <w:rPr>
                <w:rFonts w:hint="eastAsia" w:ascii="宋体" w:hAnsi="宋体" w:eastAsia="宋体" w:cs="宋体"/>
                <w:color w:val="auto"/>
                <w:sz w:val="21"/>
                <w:szCs w:val="21"/>
                <w:highlight w:val="none"/>
              </w:rPr>
              <w:t>1.温度控制系统：采用电脑板控制，冷藏存储区内温度可稳定控制在2℃</w:t>
            </w:r>
            <w:bookmarkStart w:id="16" w:name="OLE_LINK3"/>
            <w:r>
              <w:rPr>
                <w:rFonts w:hint="eastAsia" w:ascii="宋体" w:hAnsi="宋体" w:eastAsia="宋体" w:cs="宋体"/>
                <w:color w:val="auto"/>
                <w:sz w:val="21"/>
                <w:szCs w:val="21"/>
                <w:highlight w:val="none"/>
              </w:rPr>
              <w:t>~</w:t>
            </w:r>
            <w:bookmarkEnd w:id="16"/>
            <w:r>
              <w:rPr>
                <w:rFonts w:hint="eastAsia" w:ascii="宋体" w:hAnsi="宋体" w:eastAsia="宋体" w:cs="宋体"/>
                <w:color w:val="auto"/>
                <w:sz w:val="21"/>
                <w:szCs w:val="21"/>
                <w:highlight w:val="none"/>
              </w:rPr>
              <w:t>8℃范围内；冷冻存储区内温度可稳定控制在</w:t>
            </w:r>
            <w:bookmarkStart w:id="17" w:name="OLE_LINK2"/>
            <w:r>
              <w:rPr>
                <w:rFonts w:hint="eastAsia" w:ascii="宋体" w:hAnsi="宋体" w:eastAsia="宋体" w:cs="宋体"/>
                <w:color w:val="auto"/>
                <w:sz w:val="21"/>
                <w:szCs w:val="21"/>
                <w:highlight w:val="none"/>
              </w:rPr>
              <w:t>-25±5</w:t>
            </w:r>
            <w:bookmarkEnd w:id="17"/>
            <w:r>
              <w:rPr>
                <w:rFonts w:hint="eastAsia" w:ascii="宋体" w:hAnsi="宋体" w:eastAsia="宋体" w:cs="宋体"/>
                <w:color w:val="auto"/>
                <w:sz w:val="21"/>
                <w:szCs w:val="21"/>
                <w:highlight w:val="none"/>
              </w:rPr>
              <w:t>℃范围内，温度数字显示，显示精度0.1℃</w:t>
            </w:r>
            <w:r>
              <w:rPr>
                <w:rFonts w:hint="eastAsia" w:ascii="宋体" w:hAnsi="宋体" w:eastAsia="宋体" w:cs="宋体"/>
                <w:color w:val="auto"/>
                <w:sz w:val="21"/>
                <w:szCs w:val="21"/>
                <w:highlight w:val="none"/>
                <w:lang w:eastAsia="zh-CN"/>
              </w:rPr>
              <w:t>。</w:t>
            </w:r>
          </w:p>
          <w:p w14:paraId="206C1BF4">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2.温度控制系统配置多路传感器，传感器数量≥6个可分别监测各存储区温度及环境温度等。</w:t>
            </w:r>
          </w:p>
          <w:p w14:paraId="1D80D40A">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3.支持手机远程在线查看疫苗存储系统温度状态，疫苗存储系统温度信息及异常状态的信息推送提示。</w:t>
            </w:r>
          </w:p>
          <w:p w14:paraId="583D26FB">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4.多种故障报警（超温报警、传感器故障报警、环温超标报警、断电报警、开门报警、远程报警）；两种报警方式（声音蜂鸣报警、灯光闪烁报警）。</w:t>
            </w:r>
          </w:p>
          <w:p w14:paraId="43BE9124">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w:t>
            </w:r>
            <w:r>
              <w:rPr>
                <w:rFonts w:hint="eastAsia" w:ascii="宋体" w:hAnsi="宋体" w:eastAsia="宋体" w:cs="宋体"/>
                <w:color w:val="auto"/>
                <w:sz w:val="21"/>
                <w:szCs w:val="21"/>
                <w:highlight w:val="none"/>
              </w:rPr>
              <w:t>5.配备≥1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寸可折叠操作终端，可进行疫苗出入库管理及温度冷链监控等，可同时监控冷藏和冷冻两个温区的实时温度；支持竖屏显示疫苗库存信息、出入库记录等。</w:t>
            </w:r>
          </w:p>
          <w:p w14:paraId="03779DB8">
            <w:pPr>
              <w:numPr>
                <w:ilvl w:val="0"/>
                <w:numId w:val="5"/>
              </w:num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配备</w:t>
            </w:r>
            <w:r>
              <w:rPr>
                <w:rFonts w:hint="eastAsia" w:ascii="宋体" w:hAnsi="宋体" w:eastAsia="宋体" w:cs="宋体"/>
                <w:bCs/>
                <w:color w:val="auto"/>
                <w:sz w:val="21"/>
                <w:szCs w:val="21"/>
                <w:highlight w:val="none"/>
              </w:rPr>
              <w:t>条码识别器，可识别疫苗监管码等一维码、二维码信息，支持疫苗出入库操作。</w:t>
            </w:r>
          </w:p>
          <w:p w14:paraId="0DAAE62D">
            <w:pPr>
              <w:numPr>
                <w:ilvl w:val="0"/>
                <w:numId w:val="0"/>
              </w:numPr>
              <w:spacing w:line="276" w:lineRule="auto"/>
              <w:jc w:val="both"/>
              <w:rPr>
                <w:rFonts w:hint="eastAsia" w:ascii="宋体" w:hAnsi="宋体" w:eastAsia="宋体" w:cs="宋体"/>
                <w:bCs/>
                <w:color w:val="auto"/>
                <w:sz w:val="21"/>
                <w:szCs w:val="21"/>
                <w:highlight w:val="none"/>
              </w:rPr>
            </w:pPr>
            <w:r>
              <w:rPr>
                <w:rFonts w:hint="eastAsia" w:cs="宋体" w:asciiTheme="minorEastAsia" w:hAnsiTheme="minorEastAsia"/>
                <w:color w:val="auto"/>
                <w:spacing w:val="2"/>
                <w:szCs w:val="21"/>
                <w:highlight w:val="none"/>
                <w:lang w:val="en-US" w:eastAsia="zh-CN"/>
              </w:rPr>
              <w:t>注：标</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的重要参数需提供证明材料</w:t>
            </w:r>
            <w:r>
              <w:rPr>
                <w:rFonts w:hint="eastAsia" w:cs="宋体" w:asciiTheme="minorEastAsia" w:hAnsiTheme="minorEastAsia"/>
                <w:color w:val="auto"/>
                <w:spacing w:val="2"/>
                <w:szCs w:val="21"/>
                <w:highlight w:val="none"/>
                <w:lang w:val="en-US" w:eastAsia="zh-CN"/>
              </w:rPr>
              <w:t>(提供检测报告或技术白皮书或产品彩页）</w:t>
            </w:r>
          </w:p>
        </w:tc>
      </w:tr>
      <w:tr w14:paraId="6CFF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2A3E172">
            <w:pPr>
              <w:jc w:val="center"/>
              <w:rPr>
                <w:rFonts w:hint="eastAsia" w:ascii="宋体" w:hAnsi="宋体" w:eastAsia="宋体" w:cs="宋体"/>
                <w:color w:val="auto"/>
                <w:sz w:val="21"/>
                <w:szCs w:val="21"/>
                <w:highlight w:val="none"/>
              </w:rPr>
            </w:pPr>
          </w:p>
          <w:p w14:paraId="1DF81F23">
            <w:pPr>
              <w:jc w:val="center"/>
              <w:rPr>
                <w:rFonts w:hint="eastAsia" w:ascii="宋体" w:hAnsi="宋体" w:eastAsia="宋体" w:cs="宋体"/>
                <w:color w:val="auto"/>
                <w:sz w:val="21"/>
                <w:szCs w:val="21"/>
                <w:highlight w:val="none"/>
              </w:rPr>
            </w:pPr>
          </w:p>
          <w:p w14:paraId="4762446C">
            <w:pPr>
              <w:jc w:val="center"/>
              <w:rPr>
                <w:rFonts w:hint="eastAsia" w:ascii="宋体" w:hAnsi="宋体" w:eastAsia="宋体" w:cs="宋体"/>
                <w:color w:val="auto"/>
                <w:sz w:val="21"/>
                <w:szCs w:val="21"/>
                <w:highlight w:val="none"/>
              </w:rPr>
            </w:pPr>
          </w:p>
          <w:p w14:paraId="76538F4F">
            <w:pPr>
              <w:jc w:val="center"/>
              <w:rPr>
                <w:rFonts w:hint="eastAsia" w:ascii="宋体" w:hAnsi="宋体" w:eastAsia="宋体" w:cs="宋体"/>
                <w:color w:val="auto"/>
                <w:sz w:val="21"/>
                <w:szCs w:val="21"/>
                <w:highlight w:val="none"/>
              </w:rPr>
            </w:pPr>
          </w:p>
          <w:p w14:paraId="4FBFCC9B">
            <w:pPr>
              <w:jc w:val="center"/>
              <w:rPr>
                <w:rFonts w:hint="eastAsia" w:ascii="宋体" w:hAnsi="宋体" w:eastAsia="宋体" w:cs="宋体"/>
                <w:color w:val="auto"/>
                <w:sz w:val="21"/>
                <w:szCs w:val="21"/>
                <w:highlight w:val="none"/>
              </w:rPr>
            </w:pPr>
          </w:p>
          <w:p w14:paraId="30AB604E">
            <w:pPr>
              <w:jc w:val="center"/>
              <w:rPr>
                <w:rFonts w:hint="eastAsia" w:ascii="宋体" w:hAnsi="宋体" w:eastAsia="宋体" w:cs="宋体"/>
                <w:color w:val="auto"/>
                <w:sz w:val="21"/>
                <w:szCs w:val="21"/>
                <w:highlight w:val="none"/>
              </w:rPr>
            </w:pPr>
          </w:p>
          <w:p w14:paraId="299D6049">
            <w:pPr>
              <w:jc w:val="center"/>
              <w:rPr>
                <w:rFonts w:hint="eastAsia" w:ascii="宋体" w:hAnsi="宋体" w:eastAsia="宋体" w:cs="宋体"/>
                <w:color w:val="auto"/>
                <w:sz w:val="21"/>
                <w:szCs w:val="21"/>
                <w:highlight w:val="none"/>
              </w:rPr>
            </w:pPr>
          </w:p>
          <w:p w14:paraId="3124E92C">
            <w:pPr>
              <w:jc w:val="center"/>
              <w:rPr>
                <w:rFonts w:hint="eastAsia" w:ascii="宋体" w:hAnsi="宋体" w:eastAsia="宋体" w:cs="宋体"/>
                <w:color w:val="auto"/>
                <w:sz w:val="21"/>
                <w:szCs w:val="21"/>
                <w:highlight w:val="none"/>
              </w:rPr>
            </w:pPr>
          </w:p>
          <w:p w14:paraId="03B3E206">
            <w:pPr>
              <w:jc w:val="center"/>
              <w:rPr>
                <w:rFonts w:hint="eastAsia" w:ascii="宋体" w:hAnsi="宋体" w:eastAsia="宋体" w:cs="宋体"/>
                <w:color w:val="auto"/>
                <w:sz w:val="21"/>
                <w:szCs w:val="21"/>
                <w:highlight w:val="none"/>
              </w:rPr>
            </w:pPr>
          </w:p>
          <w:p w14:paraId="2DB7CEDD">
            <w:pPr>
              <w:jc w:val="center"/>
              <w:rPr>
                <w:rFonts w:hint="eastAsia" w:ascii="宋体" w:hAnsi="宋体" w:eastAsia="宋体" w:cs="宋体"/>
                <w:color w:val="auto"/>
                <w:sz w:val="21"/>
                <w:szCs w:val="21"/>
                <w:highlight w:val="none"/>
              </w:rPr>
            </w:pPr>
          </w:p>
          <w:p w14:paraId="4C1779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p>
        </w:tc>
        <w:tc>
          <w:tcPr>
            <w:tcW w:w="750" w:type="dxa"/>
            <w:vMerge w:val="continue"/>
            <w:vAlign w:val="center"/>
          </w:tcPr>
          <w:p w14:paraId="167D3646">
            <w:pPr>
              <w:jc w:val="center"/>
              <w:rPr>
                <w:rFonts w:hint="eastAsia" w:ascii="宋体" w:hAnsi="宋体" w:eastAsia="宋体" w:cs="宋体"/>
                <w:color w:val="auto"/>
                <w:sz w:val="21"/>
                <w:szCs w:val="21"/>
                <w:highlight w:val="none"/>
              </w:rPr>
            </w:pPr>
          </w:p>
        </w:tc>
        <w:tc>
          <w:tcPr>
            <w:tcW w:w="1080" w:type="dxa"/>
            <w:vAlign w:val="center"/>
          </w:tcPr>
          <w:p w14:paraId="3CD6A1CE">
            <w:pPr>
              <w:jc w:val="center"/>
              <w:rPr>
                <w:rFonts w:hint="eastAsia" w:ascii="宋体" w:hAnsi="宋体" w:eastAsia="宋体" w:cs="宋体"/>
                <w:color w:val="auto"/>
                <w:sz w:val="21"/>
                <w:szCs w:val="21"/>
                <w:highlight w:val="none"/>
              </w:rPr>
            </w:pPr>
          </w:p>
          <w:p w14:paraId="691177C9">
            <w:pPr>
              <w:jc w:val="center"/>
              <w:rPr>
                <w:rFonts w:hint="eastAsia" w:ascii="宋体" w:hAnsi="宋体" w:eastAsia="宋体" w:cs="宋体"/>
                <w:color w:val="auto"/>
                <w:sz w:val="21"/>
                <w:szCs w:val="21"/>
                <w:highlight w:val="none"/>
              </w:rPr>
            </w:pPr>
          </w:p>
          <w:p w14:paraId="10642129">
            <w:pPr>
              <w:jc w:val="center"/>
              <w:rPr>
                <w:rFonts w:hint="eastAsia" w:ascii="宋体" w:hAnsi="宋体" w:eastAsia="宋体" w:cs="宋体"/>
                <w:color w:val="auto"/>
                <w:sz w:val="21"/>
                <w:szCs w:val="21"/>
                <w:highlight w:val="none"/>
              </w:rPr>
            </w:pPr>
          </w:p>
          <w:p w14:paraId="1F131F29">
            <w:pPr>
              <w:jc w:val="center"/>
              <w:rPr>
                <w:rFonts w:hint="eastAsia" w:ascii="宋体" w:hAnsi="宋体" w:eastAsia="宋体" w:cs="宋体"/>
                <w:color w:val="auto"/>
                <w:sz w:val="21"/>
                <w:szCs w:val="21"/>
                <w:highlight w:val="none"/>
              </w:rPr>
            </w:pPr>
          </w:p>
          <w:p w14:paraId="5ED379C8">
            <w:pPr>
              <w:jc w:val="center"/>
              <w:rPr>
                <w:rFonts w:hint="eastAsia" w:ascii="宋体" w:hAnsi="宋体" w:eastAsia="宋体" w:cs="宋体"/>
                <w:color w:val="auto"/>
                <w:sz w:val="21"/>
                <w:szCs w:val="21"/>
                <w:highlight w:val="none"/>
              </w:rPr>
            </w:pPr>
          </w:p>
          <w:p w14:paraId="59C29BDC">
            <w:pPr>
              <w:jc w:val="center"/>
              <w:rPr>
                <w:rFonts w:hint="eastAsia" w:ascii="宋体" w:hAnsi="宋体" w:eastAsia="宋体" w:cs="宋体"/>
                <w:color w:val="auto"/>
                <w:sz w:val="21"/>
                <w:szCs w:val="21"/>
                <w:highlight w:val="none"/>
              </w:rPr>
            </w:pPr>
          </w:p>
          <w:p w14:paraId="43BB57FC">
            <w:pPr>
              <w:jc w:val="center"/>
              <w:rPr>
                <w:rFonts w:hint="eastAsia" w:ascii="宋体" w:hAnsi="宋体" w:eastAsia="宋体" w:cs="宋体"/>
                <w:color w:val="auto"/>
                <w:sz w:val="21"/>
                <w:szCs w:val="21"/>
                <w:highlight w:val="none"/>
              </w:rPr>
            </w:pPr>
          </w:p>
          <w:p w14:paraId="331B12D6">
            <w:pPr>
              <w:jc w:val="center"/>
              <w:rPr>
                <w:rFonts w:hint="eastAsia" w:ascii="宋体" w:hAnsi="宋体" w:eastAsia="宋体" w:cs="宋体"/>
                <w:color w:val="auto"/>
                <w:sz w:val="21"/>
                <w:szCs w:val="21"/>
                <w:highlight w:val="none"/>
              </w:rPr>
            </w:pPr>
          </w:p>
          <w:p w14:paraId="0EED6859">
            <w:pPr>
              <w:jc w:val="center"/>
              <w:rPr>
                <w:rFonts w:hint="eastAsia" w:ascii="宋体" w:hAnsi="宋体" w:eastAsia="宋体" w:cs="宋体"/>
                <w:color w:val="auto"/>
                <w:sz w:val="21"/>
                <w:szCs w:val="21"/>
                <w:highlight w:val="none"/>
              </w:rPr>
            </w:pPr>
          </w:p>
          <w:p w14:paraId="395C7DCE">
            <w:pPr>
              <w:jc w:val="center"/>
              <w:rPr>
                <w:rFonts w:hint="eastAsia" w:ascii="宋体" w:hAnsi="宋体" w:eastAsia="宋体" w:cs="宋体"/>
                <w:color w:val="auto"/>
                <w:sz w:val="21"/>
                <w:szCs w:val="21"/>
                <w:highlight w:val="none"/>
              </w:rPr>
            </w:pPr>
          </w:p>
          <w:p w14:paraId="05931F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存储系统</w:t>
            </w:r>
          </w:p>
        </w:tc>
        <w:tc>
          <w:tcPr>
            <w:tcW w:w="716" w:type="dxa"/>
            <w:vAlign w:val="center"/>
          </w:tcPr>
          <w:p w14:paraId="34E1DE7E">
            <w:pPr>
              <w:jc w:val="center"/>
              <w:rPr>
                <w:rFonts w:hint="eastAsia" w:ascii="宋体" w:hAnsi="宋体" w:eastAsia="宋体" w:cs="宋体"/>
                <w:color w:val="auto"/>
                <w:sz w:val="21"/>
                <w:szCs w:val="21"/>
                <w:highlight w:val="none"/>
              </w:rPr>
            </w:pPr>
          </w:p>
          <w:p w14:paraId="679D9A71">
            <w:pPr>
              <w:jc w:val="center"/>
              <w:rPr>
                <w:rFonts w:hint="eastAsia" w:ascii="宋体" w:hAnsi="宋体" w:eastAsia="宋体" w:cs="宋体"/>
                <w:color w:val="auto"/>
                <w:sz w:val="21"/>
                <w:szCs w:val="21"/>
                <w:highlight w:val="none"/>
              </w:rPr>
            </w:pPr>
          </w:p>
          <w:p w14:paraId="39D9EBA6">
            <w:pPr>
              <w:jc w:val="center"/>
              <w:rPr>
                <w:rFonts w:hint="eastAsia" w:ascii="宋体" w:hAnsi="宋体" w:eastAsia="宋体" w:cs="宋体"/>
                <w:color w:val="auto"/>
                <w:sz w:val="21"/>
                <w:szCs w:val="21"/>
                <w:highlight w:val="none"/>
              </w:rPr>
            </w:pPr>
          </w:p>
          <w:p w14:paraId="0AC63177">
            <w:pPr>
              <w:jc w:val="center"/>
              <w:rPr>
                <w:rFonts w:hint="eastAsia" w:ascii="宋体" w:hAnsi="宋体" w:eastAsia="宋体" w:cs="宋体"/>
                <w:color w:val="auto"/>
                <w:sz w:val="21"/>
                <w:szCs w:val="21"/>
                <w:highlight w:val="none"/>
              </w:rPr>
            </w:pPr>
          </w:p>
          <w:p w14:paraId="1B60A818">
            <w:pPr>
              <w:jc w:val="center"/>
              <w:rPr>
                <w:rFonts w:hint="eastAsia" w:ascii="宋体" w:hAnsi="宋体" w:eastAsia="宋体" w:cs="宋体"/>
                <w:color w:val="auto"/>
                <w:sz w:val="21"/>
                <w:szCs w:val="21"/>
                <w:highlight w:val="none"/>
              </w:rPr>
            </w:pPr>
          </w:p>
          <w:p w14:paraId="1BAE7166">
            <w:pPr>
              <w:jc w:val="center"/>
              <w:rPr>
                <w:rFonts w:hint="eastAsia" w:ascii="宋体" w:hAnsi="宋体" w:eastAsia="宋体" w:cs="宋体"/>
                <w:color w:val="auto"/>
                <w:sz w:val="21"/>
                <w:szCs w:val="21"/>
                <w:highlight w:val="none"/>
              </w:rPr>
            </w:pPr>
          </w:p>
          <w:p w14:paraId="5DBAAF23">
            <w:pPr>
              <w:jc w:val="center"/>
              <w:rPr>
                <w:rFonts w:hint="eastAsia" w:ascii="宋体" w:hAnsi="宋体" w:eastAsia="宋体" w:cs="宋体"/>
                <w:color w:val="auto"/>
                <w:sz w:val="21"/>
                <w:szCs w:val="21"/>
                <w:highlight w:val="none"/>
              </w:rPr>
            </w:pPr>
          </w:p>
          <w:p w14:paraId="2A735CAC">
            <w:pPr>
              <w:jc w:val="center"/>
              <w:rPr>
                <w:rFonts w:hint="eastAsia" w:ascii="宋体" w:hAnsi="宋体" w:eastAsia="宋体" w:cs="宋体"/>
                <w:color w:val="auto"/>
                <w:sz w:val="21"/>
                <w:szCs w:val="21"/>
                <w:highlight w:val="none"/>
              </w:rPr>
            </w:pPr>
          </w:p>
          <w:p w14:paraId="0A1D03CC">
            <w:pPr>
              <w:jc w:val="center"/>
              <w:rPr>
                <w:rFonts w:hint="eastAsia" w:ascii="宋体" w:hAnsi="宋体" w:eastAsia="宋体" w:cs="宋体"/>
                <w:color w:val="auto"/>
                <w:sz w:val="21"/>
                <w:szCs w:val="21"/>
                <w:highlight w:val="none"/>
              </w:rPr>
            </w:pPr>
          </w:p>
          <w:p w14:paraId="519DB33D">
            <w:pPr>
              <w:jc w:val="center"/>
              <w:rPr>
                <w:rFonts w:hint="eastAsia" w:ascii="宋体" w:hAnsi="宋体" w:eastAsia="宋体" w:cs="宋体"/>
                <w:color w:val="auto"/>
                <w:sz w:val="21"/>
                <w:szCs w:val="21"/>
                <w:highlight w:val="none"/>
              </w:rPr>
            </w:pPr>
          </w:p>
          <w:p w14:paraId="3DF2F0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42" w:type="dxa"/>
            <w:vAlign w:val="center"/>
          </w:tcPr>
          <w:p w14:paraId="3AE7173A">
            <w:pPr>
              <w:jc w:val="center"/>
              <w:rPr>
                <w:rFonts w:hint="eastAsia" w:ascii="宋体" w:hAnsi="宋体" w:eastAsia="宋体" w:cs="宋体"/>
                <w:color w:val="auto"/>
                <w:sz w:val="21"/>
                <w:szCs w:val="21"/>
                <w:highlight w:val="none"/>
              </w:rPr>
            </w:pPr>
          </w:p>
          <w:p w14:paraId="725D4058">
            <w:pPr>
              <w:jc w:val="center"/>
              <w:rPr>
                <w:rFonts w:hint="eastAsia" w:ascii="宋体" w:hAnsi="宋体" w:eastAsia="宋体" w:cs="宋体"/>
                <w:color w:val="auto"/>
                <w:sz w:val="21"/>
                <w:szCs w:val="21"/>
                <w:highlight w:val="none"/>
              </w:rPr>
            </w:pPr>
          </w:p>
          <w:p w14:paraId="6307A4BC">
            <w:pPr>
              <w:jc w:val="center"/>
              <w:rPr>
                <w:rFonts w:hint="eastAsia" w:ascii="宋体" w:hAnsi="宋体" w:eastAsia="宋体" w:cs="宋体"/>
                <w:color w:val="auto"/>
                <w:sz w:val="21"/>
                <w:szCs w:val="21"/>
                <w:highlight w:val="none"/>
              </w:rPr>
            </w:pPr>
          </w:p>
          <w:p w14:paraId="4013C788">
            <w:pPr>
              <w:jc w:val="center"/>
              <w:rPr>
                <w:rFonts w:hint="eastAsia" w:ascii="宋体" w:hAnsi="宋体" w:eastAsia="宋体" w:cs="宋体"/>
                <w:color w:val="auto"/>
                <w:sz w:val="21"/>
                <w:szCs w:val="21"/>
                <w:highlight w:val="none"/>
              </w:rPr>
            </w:pPr>
          </w:p>
          <w:p w14:paraId="14BFC35C">
            <w:pPr>
              <w:jc w:val="center"/>
              <w:rPr>
                <w:rFonts w:hint="eastAsia" w:ascii="宋体" w:hAnsi="宋体" w:eastAsia="宋体" w:cs="宋体"/>
                <w:color w:val="auto"/>
                <w:sz w:val="21"/>
                <w:szCs w:val="21"/>
                <w:highlight w:val="none"/>
              </w:rPr>
            </w:pPr>
          </w:p>
          <w:p w14:paraId="75E75F51">
            <w:pPr>
              <w:jc w:val="center"/>
              <w:rPr>
                <w:rFonts w:hint="eastAsia" w:ascii="宋体" w:hAnsi="宋体" w:eastAsia="宋体" w:cs="宋体"/>
                <w:color w:val="auto"/>
                <w:sz w:val="21"/>
                <w:szCs w:val="21"/>
                <w:highlight w:val="none"/>
              </w:rPr>
            </w:pPr>
          </w:p>
          <w:p w14:paraId="3351D89A">
            <w:pPr>
              <w:jc w:val="center"/>
              <w:rPr>
                <w:rFonts w:hint="eastAsia" w:ascii="宋体" w:hAnsi="宋体" w:eastAsia="宋体" w:cs="宋体"/>
                <w:color w:val="auto"/>
                <w:sz w:val="21"/>
                <w:szCs w:val="21"/>
                <w:highlight w:val="none"/>
              </w:rPr>
            </w:pPr>
          </w:p>
          <w:p w14:paraId="07505F5A">
            <w:pPr>
              <w:jc w:val="center"/>
              <w:rPr>
                <w:rFonts w:hint="eastAsia" w:ascii="宋体" w:hAnsi="宋体" w:eastAsia="宋体" w:cs="宋体"/>
                <w:color w:val="auto"/>
                <w:sz w:val="21"/>
                <w:szCs w:val="21"/>
                <w:highlight w:val="none"/>
              </w:rPr>
            </w:pPr>
          </w:p>
          <w:p w14:paraId="7BBDC979">
            <w:pPr>
              <w:jc w:val="center"/>
              <w:rPr>
                <w:rFonts w:hint="eastAsia" w:ascii="宋体" w:hAnsi="宋体" w:eastAsia="宋体" w:cs="宋体"/>
                <w:color w:val="auto"/>
                <w:sz w:val="21"/>
                <w:szCs w:val="21"/>
                <w:highlight w:val="none"/>
              </w:rPr>
            </w:pPr>
          </w:p>
          <w:p w14:paraId="568C8948">
            <w:pPr>
              <w:jc w:val="center"/>
              <w:rPr>
                <w:rFonts w:hint="eastAsia" w:ascii="宋体" w:hAnsi="宋体" w:eastAsia="宋体" w:cs="宋体"/>
                <w:color w:val="auto"/>
                <w:sz w:val="21"/>
                <w:szCs w:val="21"/>
                <w:highlight w:val="none"/>
              </w:rPr>
            </w:pPr>
          </w:p>
          <w:p w14:paraId="70400AA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652" w:type="dxa"/>
            <w:vAlign w:val="center"/>
          </w:tcPr>
          <w:p w14:paraId="568695AA">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1.存储系统可处理疫苗包装规格：长度60-160mm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，宽度 30-80mm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6A65CB4D">
            <w:pPr>
              <w:spacing w:line="276" w:lineRule="auto"/>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▲2.存储系统分区设计，包含（+2-8℃）单只疫苗存储区、（+2-8℃）条装疫苗存储区、-25℃疫苗存储区、（+2-8℃）多人份暂存区，各存储区配备安全锁，保障疫苗存储安全</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lang w:val="en-US" w:eastAsia="zh-CN"/>
              </w:rPr>
              <w:t>并提供设备实物图。（提供证明材料</w:t>
            </w:r>
            <w:r>
              <w:rPr>
                <w:rFonts w:hint="eastAsia" w:ascii="宋体" w:hAnsi="宋体" w:eastAsia="宋体" w:cs="宋体"/>
                <w:color w:val="auto"/>
                <w:sz w:val="21"/>
                <w:szCs w:val="21"/>
                <w:highlight w:val="none"/>
                <w:lang w:val="en-US" w:eastAsia="zh-CN"/>
              </w:rPr>
              <w:t>或检测报告</w:t>
            </w:r>
            <w:r>
              <w:rPr>
                <w:rFonts w:hint="eastAsia" w:ascii="宋体" w:hAnsi="宋体" w:eastAsia="宋体" w:cs="宋体"/>
                <w:bCs/>
                <w:color w:val="auto"/>
                <w:sz w:val="21"/>
                <w:szCs w:val="21"/>
                <w:highlight w:val="none"/>
                <w:lang w:val="en-US" w:eastAsia="zh-CN"/>
              </w:rPr>
              <w:t>）</w:t>
            </w:r>
          </w:p>
          <w:p w14:paraId="3634426B">
            <w:pPr>
              <w:numPr>
                <w:ilvl w:val="0"/>
                <w:numId w:val="0"/>
              </w:numPr>
              <w:spacing w:line="276"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（+2-8℃）疫苗存储区总容积≥</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00L, -25℃存储区≥</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L</w:t>
            </w:r>
            <w:r>
              <w:rPr>
                <w:rFonts w:hint="eastAsia" w:ascii="宋体" w:hAnsi="宋体" w:eastAsia="宋体" w:cs="宋体"/>
                <w:color w:val="auto"/>
                <w:sz w:val="21"/>
                <w:szCs w:val="21"/>
                <w:highlight w:val="none"/>
                <w:lang w:eastAsia="zh-CN"/>
              </w:rPr>
              <w:t>。</w:t>
            </w:r>
          </w:p>
          <w:p w14:paraId="74E52DB8">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.存储系统中（+2-8℃）单只疫苗存储区存储量≥</w:t>
            </w:r>
            <w:r>
              <w:rPr>
                <w:rFonts w:hint="eastAsia" w:ascii="宋体" w:hAnsi="宋体" w:eastAsia="宋体" w:cs="宋体"/>
                <w:color w:val="auto"/>
                <w:sz w:val="21"/>
                <w:szCs w:val="21"/>
                <w:highlight w:val="none"/>
                <w:lang w:val="en-US" w:eastAsia="zh-CN"/>
              </w:rPr>
              <w:t>1000</w:t>
            </w:r>
            <w:r>
              <w:rPr>
                <w:rFonts w:hint="eastAsia" w:ascii="宋体" w:hAnsi="宋体" w:eastAsia="宋体" w:cs="宋体"/>
                <w:color w:val="auto"/>
                <w:sz w:val="21"/>
                <w:szCs w:val="21"/>
                <w:highlight w:val="none"/>
              </w:rPr>
              <w:t>盒，（+2-8℃）条装疫苗存储区存储量≥</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盒（以A群C群脑膜炎菌球多糖结合疫苗单只包装尺寸长宽高（104*44*20mm）计算）</w:t>
            </w:r>
          </w:p>
          <w:p w14:paraId="69A22D3C">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.（+2-8℃）单只疫苗存储区具有≥</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个存储层，每个存储层可分隔成≥</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个存储单元。</w:t>
            </w:r>
          </w:p>
          <w:p w14:paraId="6B769C09">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.疫苗存储单元宽度可调，可调整宽度尺寸≥3种。</w:t>
            </w:r>
          </w:p>
          <w:p w14:paraId="6FC8C290">
            <w:pPr>
              <w:spacing w:line="276"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.整条疫苗存储单元满铺流利条，存储单元有效存储长度≥1300mm</w:t>
            </w:r>
            <w:r>
              <w:rPr>
                <w:rFonts w:hint="eastAsia" w:ascii="宋体" w:hAnsi="宋体" w:eastAsia="宋体" w:cs="宋体"/>
                <w:color w:val="auto"/>
                <w:sz w:val="21"/>
                <w:szCs w:val="21"/>
                <w:highlight w:val="none"/>
                <w:lang w:eastAsia="zh-CN"/>
              </w:rPr>
              <w:t>。</w:t>
            </w:r>
          </w:p>
          <w:p w14:paraId="3A33089E">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en-US" w:eastAsia="zh-CN"/>
              </w:rPr>
              <w:t>各存储单元配备独立的开关机构，收到疫苗需求时开关机构动作，疫苗从存储单元内滑出。</w:t>
            </w:r>
          </w:p>
          <w:p w14:paraId="4B259354">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.各存储单元配备独立的声或光提示模块，通过声或光引导操作人员快速定位所需存储单元位置。</w:t>
            </w:r>
          </w:p>
          <w:p w14:paraId="405702A3">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.自动门系统，存储系统发放疫苗时可自动开启，自动门宽度≤300mm，长度≤600mm。</w:t>
            </w:r>
          </w:p>
          <w:p w14:paraId="4FDFFF6B">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.接驳口，可与其他传输设备接驳，接驳口有效尺寸宽度≤400mm，高度≤350mm。</w:t>
            </w:r>
          </w:p>
          <w:p w14:paraId="585DDB83">
            <w:pPr>
              <w:spacing w:line="276" w:lineRule="auto"/>
              <w:jc w:val="both"/>
              <w:rPr>
                <w:rFonts w:hint="eastAsia" w:ascii="宋体" w:hAnsi="宋体" w:eastAsia="宋体" w:cs="宋体"/>
                <w:color w:val="auto"/>
                <w:sz w:val="21"/>
                <w:szCs w:val="21"/>
                <w:highlight w:val="none"/>
              </w:rPr>
            </w:pPr>
            <w:r>
              <w:rPr>
                <w:rFonts w:hint="eastAsia" w:cs="宋体" w:asciiTheme="minorEastAsia" w:hAnsiTheme="minorEastAsia"/>
                <w:color w:val="auto"/>
                <w:spacing w:val="2"/>
                <w:szCs w:val="21"/>
                <w:highlight w:val="none"/>
                <w:lang w:val="en-US" w:eastAsia="zh-CN"/>
              </w:rPr>
              <w:t>注：标</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的重要参数需提供证明材料</w:t>
            </w:r>
            <w:r>
              <w:rPr>
                <w:rFonts w:hint="eastAsia" w:cs="宋体" w:asciiTheme="minorEastAsia" w:hAnsiTheme="minorEastAsia"/>
                <w:color w:val="auto"/>
                <w:spacing w:val="2"/>
                <w:szCs w:val="21"/>
                <w:highlight w:val="none"/>
                <w:lang w:val="en-US" w:eastAsia="zh-CN"/>
              </w:rPr>
              <w:t>(提供检测报告或技术白皮书或产品彩页）</w:t>
            </w:r>
          </w:p>
        </w:tc>
      </w:tr>
      <w:tr w14:paraId="443D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2267A636">
            <w:pPr>
              <w:jc w:val="center"/>
              <w:rPr>
                <w:rFonts w:hint="eastAsia" w:ascii="宋体" w:hAnsi="宋体" w:eastAsia="宋体" w:cs="宋体"/>
                <w:color w:val="auto"/>
                <w:sz w:val="21"/>
                <w:szCs w:val="21"/>
                <w:highlight w:val="none"/>
              </w:rPr>
            </w:pPr>
          </w:p>
          <w:p w14:paraId="07FB27F5">
            <w:pPr>
              <w:jc w:val="center"/>
              <w:rPr>
                <w:rFonts w:hint="eastAsia" w:ascii="宋体" w:hAnsi="宋体" w:eastAsia="宋体" w:cs="宋体"/>
                <w:color w:val="auto"/>
                <w:sz w:val="21"/>
                <w:szCs w:val="21"/>
                <w:highlight w:val="none"/>
              </w:rPr>
            </w:pPr>
          </w:p>
          <w:p w14:paraId="0ED5B7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w:t>
            </w:r>
          </w:p>
        </w:tc>
        <w:tc>
          <w:tcPr>
            <w:tcW w:w="750" w:type="dxa"/>
            <w:vMerge w:val="continue"/>
            <w:vAlign w:val="center"/>
          </w:tcPr>
          <w:p w14:paraId="67AA8A92">
            <w:pPr>
              <w:jc w:val="center"/>
              <w:rPr>
                <w:rFonts w:hint="eastAsia" w:ascii="宋体" w:hAnsi="宋体" w:eastAsia="宋体" w:cs="宋体"/>
                <w:color w:val="auto"/>
                <w:sz w:val="21"/>
                <w:szCs w:val="21"/>
                <w:highlight w:val="none"/>
              </w:rPr>
            </w:pPr>
          </w:p>
        </w:tc>
        <w:tc>
          <w:tcPr>
            <w:tcW w:w="1080" w:type="dxa"/>
            <w:vAlign w:val="center"/>
          </w:tcPr>
          <w:p w14:paraId="736EA478">
            <w:pPr>
              <w:jc w:val="center"/>
              <w:rPr>
                <w:rFonts w:hint="eastAsia" w:ascii="宋体" w:hAnsi="宋体" w:eastAsia="宋体" w:cs="宋体"/>
                <w:color w:val="auto"/>
                <w:sz w:val="21"/>
                <w:szCs w:val="21"/>
                <w:highlight w:val="none"/>
              </w:rPr>
            </w:pPr>
          </w:p>
          <w:p w14:paraId="6B19D04B">
            <w:pPr>
              <w:jc w:val="center"/>
              <w:rPr>
                <w:rFonts w:hint="eastAsia" w:ascii="宋体" w:hAnsi="宋体" w:eastAsia="宋体" w:cs="宋体"/>
                <w:color w:val="auto"/>
                <w:sz w:val="21"/>
                <w:szCs w:val="21"/>
                <w:highlight w:val="none"/>
              </w:rPr>
            </w:pPr>
          </w:p>
          <w:p w14:paraId="2F8A05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软件管理系统</w:t>
            </w:r>
          </w:p>
        </w:tc>
        <w:tc>
          <w:tcPr>
            <w:tcW w:w="716" w:type="dxa"/>
            <w:vAlign w:val="center"/>
          </w:tcPr>
          <w:p w14:paraId="00BDD8DE">
            <w:pPr>
              <w:jc w:val="center"/>
              <w:rPr>
                <w:rFonts w:hint="eastAsia" w:ascii="宋体" w:hAnsi="宋体" w:eastAsia="宋体" w:cs="宋体"/>
                <w:color w:val="auto"/>
                <w:sz w:val="21"/>
                <w:szCs w:val="21"/>
                <w:highlight w:val="none"/>
              </w:rPr>
            </w:pPr>
          </w:p>
          <w:p w14:paraId="1BE16529">
            <w:pPr>
              <w:jc w:val="center"/>
              <w:rPr>
                <w:rFonts w:hint="eastAsia" w:ascii="宋体" w:hAnsi="宋体" w:eastAsia="宋体" w:cs="宋体"/>
                <w:color w:val="auto"/>
                <w:sz w:val="21"/>
                <w:szCs w:val="21"/>
                <w:highlight w:val="none"/>
              </w:rPr>
            </w:pPr>
          </w:p>
          <w:p w14:paraId="5075E0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42" w:type="dxa"/>
            <w:vAlign w:val="center"/>
          </w:tcPr>
          <w:p w14:paraId="0159A558">
            <w:pPr>
              <w:spacing w:line="480" w:lineRule="auto"/>
              <w:jc w:val="center"/>
              <w:rPr>
                <w:rFonts w:hint="eastAsia" w:ascii="宋体" w:hAnsi="宋体" w:eastAsia="宋体" w:cs="宋体"/>
                <w:color w:val="auto"/>
                <w:sz w:val="21"/>
                <w:szCs w:val="21"/>
                <w:highlight w:val="none"/>
              </w:rPr>
            </w:pPr>
          </w:p>
          <w:p w14:paraId="32E4A89D">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652" w:type="dxa"/>
            <w:vAlign w:val="center"/>
          </w:tcPr>
          <w:p w14:paraId="6C70A949">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1.支持查看设备库存报表，包括但不限于（+2-8℃）单只疫苗存储区库存统计、+2-8℃）条装疫苗存储区库存统计、-25℃疫苗存储区、（+2-8℃）多人份暂存区库存统计等。</w:t>
            </w:r>
          </w:p>
          <w:p w14:paraId="7E6C7622">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具备对设备内库存进行盘点功能，可手动更新对应存储单元库存数量，并生成盘点记录。</w:t>
            </w:r>
          </w:p>
          <w:p w14:paraId="597C8E09">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2.通过扫描疫苗追溯码获取疫苗信息，可获取疫苗存放位置信息，以提示操作人员将疫苗放置指定存储单元。</w:t>
            </w:r>
          </w:p>
          <w:p w14:paraId="25ACF06C">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3.通过终端可展示所有存储单元信息，包括但不限于存储单元编号、疫苗名称、疫苗批号、疫苗厂家、疫苗数量，点击对应存储单元后可将对应存储单元疫苗自动传出。</w:t>
            </w:r>
          </w:p>
        </w:tc>
      </w:tr>
      <w:tr w14:paraId="15AA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682E5EE">
            <w:pPr>
              <w:jc w:val="center"/>
              <w:rPr>
                <w:rFonts w:hint="eastAsia" w:ascii="宋体" w:hAnsi="宋体" w:eastAsia="宋体" w:cs="宋体"/>
                <w:color w:val="auto"/>
                <w:sz w:val="21"/>
                <w:szCs w:val="21"/>
                <w:highlight w:val="none"/>
              </w:rPr>
            </w:pPr>
          </w:p>
          <w:p w14:paraId="45755B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w:t>
            </w:r>
          </w:p>
        </w:tc>
        <w:tc>
          <w:tcPr>
            <w:tcW w:w="750" w:type="dxa"/>
            <w:vMerge w:val="restart"/>
            <w:vAlign w:val="center"/>
          </w:tcPr>
          <w:p w14:paraId="1A4B8DAC">
            <w:pPr>
              <w:jc w:val="center"/>
              <w:rPr>
                <w:rFonts w:hint="eastAsia" w:ascii="宋体" w:hAnsi="宋体" w:eastAsia="宋体" w:cs="宋体"/>
                <w:color w:val="auto"/>
                <w:sz w:val="21"/>
                <w:szCs w:val="21"/>
                <w:highlight w:val="none"/>
              </w:rPr>
            </w:pPr>
          </w:p>
          <w:p w14:paraId="50628E57">
            <w:pPr>
              <w:jc w:val="center"/>
              <w:rPr>
                <w:rFonts w:hint="eastAsia" w:ascii="宋体" w:hAnsi="宋体" w:eastAsia="宋体" w:cs="宋体"/>
                <w:color w:val="auto"/>
                <w:sz w:val="21"/>
                <w:szCs w:val="21"/>
                <w:highlight w:val="none"/>
              </w:rPr>
            </w:pPr>
          </w:p>
          <w:p w14:paraId="175B6CE0">
            <w:pPr>
              <w:jc w:val="center"/>
              <w:rPr>
                <w:rFonts w:hint="eastAsia" w:ascii="宋体" w:hAnsi="宋体" w:eastAsia="宋体" w:cs="宋体"/>
                <w:color w:val="auto"/>
                <w:sz w:val="21"/>
                <w:szCs w:val="21"/>
                <w:highlight w:val="none"/>
              </w:rPr>
            </w:pPr>
          </w:p>
          <w:p w14:paraId="2DA0578B">
            <w:pPr>
              <w:jc w:val="center"/>
              <w:rPr>
                <w:rFonts w:hint="eastAsia" w:ascii="宋体" w:hAnsi="宋体" w:eastAsia="宋体" w:cs="宋体"/>
                <w:color w:val="auto"/>
                <w:sz w:val="21"/>
                <w:szCs w:val="21"/>
                <w:highlight w:val="none"/>
              </w:rPr>
            </w:pPr>
          </w:p>
          <w:p w14:paraId="74F96A0C">
            <w:pPr>
              <w:jc w:val="center"/>
              <w:rPr>
                <w:rFonts w:hint="eastAsia" w:ascii="宋体" w:hAnsi="宋体" w:eastAsia="宋体" w:cs="宋体"/>
                <w:color w:val="auto"/>
                <w:sz w:val="21"/>
                <w:szCs w:val="21"/>
                <w:highlight w:val="none"/>
              </w:rPr>
            </w:pPr>
          </w:p>
          <w:p w14:paraId="1E251F82">
            <w:pPr>
              <w:jc w:val="center"/>
              <w:rPr>
                <w:rFonts w:hint="eastAsia" w:ascii="宋体" w:hAnsi="宋体" w:eastAsia="宋体" w:cs="宋体"/>
                <w:color w:val="auto"/>
                <w:sz w:val="21"/>
                <w:szCs w:val="21"/>
                <w:highlight w:val="none"/>
              </w:rPr>
            </w:pPr>
          </w:p>
          <w:p w14:paraId="59F06EB4">
            <w:pPr>
              <w:jc w:val="center"/>
              <w:rPr>
                <w:rFonts w:hint="eastAsia" w:ascii="宋体" w:hAnsi="宋体" w:eastAsia="宋体" w:cs="宋体"/>
                <w:color w:val="auto"/>
                <w:sz w:val="21"/>
                <w:szCs w:val="21"/>
                <w:highlight w:val="none"/>
              </w:rPr>
            </w:pPr>
          </w:p>
          <w:p w14:paraId="144634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疫苗传输系统</w:t>
            </w:r>
          </w:p>
        </w:tc>
        <w:tc>
          <w:tcPr>
            <w:tcW w:w="1080" w:type="dxa"/>
            <w:vAlign w:val="center"/>
          </w:tcPr>
          <w:p w14:paraId="32E2DF9B">
            <w:pPr>
              <w:jc w:val="center"/>
              <w:rPr>
                <w:rFonts w:hint="eastAsia" w:ascii="宋体" w:hAnsi="宋体" w:eastAsia="宋体" w:cs="宋体"/>
                <w:color w:val="auto"/>
                <w:sz w:val="21"/>
                <w:szCs w:val="21"/>
                <w:highlight w:val="none"/>
              </w:rPr>
            </w:pPr>
          </w:p>
          <w:p w14:paraId="7DACDA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传输通道</w:t>
            </w:r>
          </w:p>
        </w:tc>
        <w:tc>
          <w:tcPr>
            <w:tcW w:w="716" w:type="dxa"/>
            <w:vAlign w:val="center"/>
          </w:tcPr>
          <w:p w14:paraId="7A922A58">
            <w:pPr>
              <w:jc w:val="center"/>
              <w:rPr>
                <w:rFonts w:hint="eastAsia" w:ascii="宋体" w:hAnsi="宋体" w:eastAsia="宋体" w:cs="宋体"/>
                <w:color w:val="auto"/>
                <w:sz w:val="21"/>
                <w:szCs w:val="21"/>
                <w:highlight w:val="none"/>
              </w:rPr>
            </w:pPr>
          </w:p>
          <w:p w14:paraId="47FD7C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42" w:type="dxa"/>
            <w:vAlign w:val="center"/>
          </w:tcPr>
          <w:p w14:paraId="045FCAEB">
            <w:pPr>
              <w:jc w:val="center"/>
              <w:rPr>
                <w:rFonts w:hint="eastAsia" w:ascii="宋体" w:hAnsi="宋体" w:eastAsia="宋体" w:cs="宋体"/>
                <w:color w:val="auto"/>
                <w:sz w:val="21"/>
                <w:szCs w:val="21"/>
                <w:highlight w:val="none"/>
              </w:rPr>
            </w:pPr>
          </w:p>
          <w:p w14:paraId="0564EF8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652" w:type="dxa"/>
            <w:vAlign w:val="center"/>
          </w:tcPr>
          <w:p w14:paraId="3AA4A7D0">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1.疫苗传输系统由通道护罩、传输系统、接种台出苗系统、控制系统等组成。</w:t>
            </w:r>
          </w:p>
          <w:p w14:paraId="49C83485">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2.通道护罩应具备可视观察口，观察口应具备灯光提示，观察疫苗传输状态。</w:t>
            </w:r>
          </w:p>
          <w:p w14:paraId="06F0A412">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3.通道护罩顶部应具备多段可开合检修门，检修门配备独立安全门锁及把手。</w:t>
            </w:r>
          </w:p>
          <w:p w14:paraId="50E7032E">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4.通道护罩整体高度≤800mm，宽度≤500mm，长度≤5000mm。</w:t>
            </w:r>
          </w:p>
        </w:tc>
      </w:tr>
      <w:tr w14:paraId="1FCC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014AEFB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750" w:type="dxa"/>
            <w:vMerge w:val="continue"/>
            <w:vAlign w:val="center"/>
          </w:tcPr>
          <w:p w14:paraId="18CEC6E6">
            <w:pPr>
              <w:jc w:val="center"/>
              <w:rPr>
                <w:rFonts w:hint="eastAsia" w:ascii="宋体" w:hAnsi="宋体" w:eastAsia="宋体" w:cs="宋体"/>
                <w:color w:val="auto"/>
                <w:sz w:val="21"/>
                <w:szCs w:val="21"/>
                <w:highlight w:val="none"/>
              </w:rPr>
            </w:pPr>
          </w:p>
        </w:tc>
        <w:tc>
          <w:tcPr>
            <w:tcW w:w="1080" w:type="dxa"/>
            <w:vAlign w:val="center"/>
          </w:tcPr>
          <w:p w14:paraId="5507CF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自动控制系统</w:t>
            </w:r>
          </w:p>
        </w:tc>
        <w:tc>
          <w:tcPr>
            <w:tcW w:w="716" w:type="dxa"/>
            <w:vAlign w:val="center"/>
          </w:tcPr>
          <w:p w14:paraId="3A3EC5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42" w:type="dxa"/>
            <w:vAlign w:val="center"/>
          </w:tcPr>
          <w:p w14:paraId="06B7C5A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652" w:type="dxa"/>
            <w:vAlign w:val="center"/>
          </w:tcPr>
          <w:p w14:paraId="73E67DE6">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自动控制系统：采用品牌可编程逻辑控制器,。</w:t>
            </w:r>
          </w:p>
        </w:tc>
      </w:tr>
      <w:tr w14:paraId="1DD0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13258651">
            <w:pPr>
              <w:spacing w:line="48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750" w:type="dxa"/>
            <w:vMerge w:val="continue"/>
            <w:vAlign w:val="center"/>
          </w:tcPr>
          <w:p w14:paraId="6C3571D4">
            <w:pPr>
              <w:jc w:val="center"/>
              <w:rPr>
                <w:rFonts w:hint="eastAsia" w:ascii="宋体" w:hAnsi="宋体" w:eastAsia="宋体" w:cs="宋体"/>
                <w:color w:val="auto"/>
                <w:sz w:val="21"/>
                <w:szCs w:val="21"/>
                <w:highlight w:val="none"/>
              </w:rPr>
            </w:pPr>
          </w:p>
        </w:tc>
        <w:tc>
          <w:tcPr>
            <w:tcW w:w="1080" w:type="dxa"/>
            <w:vAlign w:val="center"/>
          </w:tcPr>
          <w:p w14:paraId="694E58C5">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传输系统</w:t>
            </w:r>
          </w:p>
        </w:tc>
        <w:tc>
          <w:tcPr>
            <w:tcW w:w="716" w:type="dxa"/>
            <w:vAlign w:val="center"/>
          </w:tcPr>
          <w:p w14:paraId="3CA0C0C4">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42" w:type="dxa"/>
            <w:vAlign w:val="center"/>
          </w:tcPr>
          <w:p w14:paraId="0E860CF5">
            <w:pPr>
              <w:spacing w:line="48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652" w:type="dxa"/>
            <w:vAlign w:val="center"/>
          </w:tcPr>
          <w:p w14:paraId="5240D04D">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1.传输系统运行速度≥</w:t>
            </w:r>
            <w:r>
              <w:rPr>
                <w:rFonts w:hint="eastAsia" w:ascii="宋体" w:hAnsi="宋体" w:eastAsia="宋体" w:cs="宋体"/>
                <w:color w:val="auto"/>
                <w:sz w:val="21"/>
                <w:szCs w:val="21"/>
                <w:highlight w:val="none"/>
                <w:lang w:val="en-US" w:eastAsia="zh-CN"/>
              </w:rPr>
              <w:t>85</w:t>
            </w:r>
            <w:r>
              <w:rPr>
                <w:rFonts w:hint="eastAsia" w:ascii="宋体" w:hAnsi="宋体" w:eastAsia="宋体" w:cs="宋体"/>
                <w:color w:val="auto"/>
                <w:sz w:val="21"/>
                <w:szCs w:val="21"/>
                <w:highlight w:val="none"/>
              </w:rPr>
              <w:t>0mm/s。</w:t>
            </w:r>
          </w:p>
          <w:p w14:paraId="5978C967">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2.单台位疫苗传输时间≤15S。</w:t>
            </w:r>
          </w:p>
        </w:tc>
      </w:tr>
      <w:tr w14:paraId="31AD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521" w:type="dxa"/>
            <w:vAlign w:val="center"/>
          </w:tcPr>
          <w:p w14:paraId="49911F3C">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750" w:type="dxa"/>
            <w:vMerge w:val="continue"/>
            <w:vAlign w:val="center"/>
          </w:tcPr>
          <w:p w14:paraId="2B9E2598">
            <w:pPr>
              <w:jc w:val="center"/>
              <w:rPr>
                <w:rFonts w:hint="eastAsia" w:ascii="宋体" w:hAnsi="宋体" w:eastAsia="宋体" w:cs="宋体"/>
                <w:color w:val="auto"/>
                <w:sz w:val="21"/>
                <w:szCs w:val="21"/>
                <w:highlight w:val="none"/>
              </w:rPr>
            </w:pPr>
          </w:p>
        </w:tc>
        <w:tc>
          <w:tcPr>
            <w:tcW w:w="1080" w:type="dxa"/>
            <w:vAlign w:val="center"/>
          </w:tcPr>
          <w:p w14:paraId="12ADCA31">
            <w:pPr>
              <w:jc w:val="center"/>
              <w:rPr>
                <w:rFonts w:hint="eastAsia" w:ascii="宋体" w:hAnsi="宋体" w:eastAsia="宋体" w:cs="宋体"/>
                <w:color w:val="auto"/>
                <w:sz w:val="21"/>
                <w:szCs w:val="21"/>
                <w:highlight w:val="none"/>
              </w:rPr>
            </w:pPr>
          </w:p>
          <w:p w14:paraId="37890F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接种台出苗系统</w:t>
            </w:r>
          </w:p>
        </w:tc>
        <w:tc>
          <w:tcPr>
            <w:tcW w:w="716" w:type="dxa"/>
            <w:vAlign w:val="center"/>
          </w:tcPr>
          <w:p w14:paraId="28A7BE7E">
            <w:pPr>
              <w:jc w:val="center"/>
              <w:rPr>
                <w:rFonts w:hint="eastAsia" w:ascii="宋体" w:hAnsi="宋体" w:eastAsia="宋体" w:cs="宋体"/>
                <w:color w:val="auto"/>
                <w:sz w:val="21"/>
                <w:szCs w:val="21"/>
                <w:highlight w:val="none"/>
              </w:rPr>
            </w:pPr>
          </w:p>
          <w:p w14:paraId="3EF2EE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42" w:type="dxa"/>
            <w:vAlign w:val="center"/>
          </w:tcPr>
          <w:p w14:paraId="0094EE76">
            <w:pPr>
              <w:jc w:val="center"/>
              <w:rPr>
                <w:rFonts w:hint="eastAsia" w:ascii="宋体" w:hAnsi="宋体" w:eastAsia="宋体" w:cs="宋体"/>
                <w:color w:val="auto"/>
                <w:sz w:val="21"/>
                <w:szCs w:val="21"/>
                <w:highlight w:val="none"/>
              </w:rPr>
            </w:pPr>
          </w:p>
          <w:p w14:paraId="29B4DD5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652" w:type="dxa"/>
            <w:vAlign w:val="center"/>
          </w:tcPr>
          <w:p w14:paraId="6D518BE7">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1.接种台出苗系统包含2套接种台传输系统，各系统使用伺服电机驱动控制。</w:t>
            </w:r>
          </w:p>
          <w:p w14:paraId="1201384A">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▲2.接种台出苗系统将疫苗运输至相应接种台台面，并通过声或</w:t>
            </w:r>
            <w:r>
              <w:rPr>
                <w:rFonts w:hint="eastAsia" w:ascii="宋体" w:hAnsi="宋体" w:eastAsia="宋体" w:cs="宋体"/>
                <w:color w:val="auto"/>
                <w:sz w:val="21"/>
                <w:szCs w:val="21"/>
                <w:highlight w:val="none"/>
                <w:lang w:val="en-US" w:eastAsia="zh-CN"/>
              </w:rPr>
              <w:t>灯</w:t>
            </w:r>
            <w:r>
              <w:rPr>
                <w:rFonts w:hint="eastAsia" w:ascii="宋体" w:hAnsi="宋体" w:eastAsia="宋体" w:cs="宋体"/>
                <w:color w:val="auto"/>
                <w:sz w:val="21"/>
                <w:szCs w:val="21"/>
                <w:highlight w:val="none"/>
              </w:rPr>
              <w:t>光方式提示医护人员拿取疫苗</w:t>
            </w:r>
            <w:bookmarkStart w:id="18" w:name="OLE_LINK5"/>
            <w:r>
              <w:rPr>
                <w:rFonts w:hint="eastAsia" w:ascii="宋体" w:hAnsi="宋体" w:eastAsia="宋体" w:cs="宋体"/>
                <w:color w:val="auto"/>
                <w:sz w:val="21"/>
                <w:szCs w:val="21"/>
                <w:highlight w:val="none"/>
                <w:lang w:val="en-US" w:eastAsia="zh-CN"/>
              </w:rPr>
              <w:t>（提供证明材料）</w:t>
            </w:r>
            <w:bookmarkEnd w:id="18"/>
            <w:r>
              <w:rPr>
                <w:rFonts w:hint="eastAsia" w:ascii="宋体" w:hAnsi="宋体" w:eastAsia="宋体" w:cs="宋体"/>
                <w:color w:val="auto"/>
                <w:sz w:val="21"/>
                <w:szCs w:val="21"/>
                <w:highlight w:val="none"/>
              </w:rPr>
              <w:t>。</w:t>
            </w:r>
          </w:p>
        </w:tc>
      </w:tr>
      <w:tr w14:paraId="7EDE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9EA0623">
            <w:pPr>
              <w:jc w:val="center"/>
              <w:rPr>
                <w:rFonts w:hint="eastAsia" w:ascii="宋体" w:hAnsi="宋体" w:eastAsia="宋体" w:cs="宋体"/>
                <w:color w:val="auto"/>
                <w:sz w:val="21"/>
                <w:szCs w:val="21"/>
                <w:highlight w:val="none"/>
              </w:rPr>
            </w:pPr>
          </w:p>
          <w:p w14:paraId="06C026FC">
            <w:pPr>
              <w:jc w:val="center"/>
              <w:rPr>
                <w:rFonts w:hint="eastAsia" w:ascii="宋体" w:hAnsi="宋体" w:eastAsia="宋体" w:cs="宋体"/>
                <w:color w:val="auto"/>
                <w:sz w:val="21"/>
                <w:szCs w:val="21"/>
                <w:highlight w:val="none"/>
              </w:rPr>
            </w:pPr>
          </w:p>
          <w:p w14:paraId="4CE0697B">
            <w:pPr>
              <w:jc w:val="center"/>
              <w:rPr>
                <w:rFonts w:hint="eastAsia" w:ascii="宋体" w:hAnsi="宋体" w:eastAsia="宋体" w:cs="宋体"/>
                <w:color w:val="auto"/>
                <w:sz w:val="21"/>
                <w:szCs w:val="21"/>
                <w:highlight w:val="none"/>
              </w:rPr>
            </w:pPr>
          </w:p>
          <w:p w14:paraId="257AB15D">
            <w:pPr>
              <w:jc w:val="center"/>
              <w:rPr>
                <w:rFonts w:hint="eastAsia" w:ascii="宋体" w:hAnsi="宋体" w:eastAsia="宋体" w:cs="宋体"/>
                <w:color w:val="auto"/>
                <w:sz w:val="21"/>
                <w:szCs w:val="21"/>
                <w:highlight w:val="none"/>
              </w:rPr>
            </w:pPr>
          </w:p>
          <w:p w14:paraId="4F64609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750" w:type="dxa"/>
            <w:vMerge w:val="restart"/>
            <w:vAlign w:val="center"/>
          </w:tcPr>
          <w:p w14:paraId="76EEFBD6">
            <w:pPr>
              <w:jc w:val="center"/>
              <w:rPr>
                <w:rFonts w:hint="eastAsia" w:ascii="宋体" w:hAnsi="宋体" w:eastAsia="宋体" w:cs="宋体"/>
                <w:color w:val="auto"/>
                <w:sz w:val="21"/>
                <w:szCs w:val="21"/>
                <w:highlight w:val="none"/>
              </w:rPr>
            </w:pPr>
          </w:p>
          <w:p w14:paraId="7BD219FF">
            <w:pPr>
              <w:jc w:val="center"/>
              <w:rPr>
                <w:rFonts w:hint="eastAsia" w:ascii="宋体" w:hAnsi="宋体" w:eastAsia="宋体" w:cs="宋体"/>
                <w:color w:val="auto"/>
                <w:sz w:val="21"/>
                <w:szCs w:val="21"/>
                <w:highlight w:val="none"/>
              </w:rPr>
            </w:pPr>
          </w:p>
          <w:p w14:paraId="7C64BA8A">
            <w:pPr>
              <w:jc w:val="center"/>
              <w:rPr>
                <w:rFonts w:hint="eastAsia" w:ascii="宋体" w:hAnsi="宋体" w:eastAsia="宋体" w:cs="宋体"/>
                <w:color w:val="auto"/>
                <w:sz w:val="21"/>
                <w:szCs w:val="21"/>
                <w:highlight w:val="none"/>
              </w:rPr>
            </w:pPr>
          </w:p>
          <w:p w14:paraId="5923DFAA">
            <w:pPr>
              <w:jc w:val="center"/>
              <w:rPr>
                <w:rFonts w:hint="eastAsia" w:ascii="宋体" w:hAnsi="宋体" w:eastAsia="宋体" w:cs="宋体"/>
                <w:color w:val="auto"/>
                <w:sz w:val="21"/>
                <w:szCs w:val="21"/>
                <w:highlight w:val="none"/>
              </w:rPr>
            </w:pPr>
          </w:p>
          <w:p w14:paraId="0DA7804E">
            <w:pPr>
              <w:jc w:val="center"/>
              <w:rPr>
                <w:rFonts w:hint="eastAsia" w:ascii="宋体" w:hAnsi="宋体" w:eastAsia="宋体" w:cs="宋体"/>
                <w:color w:val="auto"/>
                <w:sz w:val="21"/>
                <w:szCs w:val="21"/>
                <w:highlight w:val="none"/>
              </w:rPr>
            </w:pPr>
          </w:p>
          <w:p w14:paraId="618C5DED">
            <w:pPr>
              <w:jc w:val="center"/>
              <w:rPr>
                <w:rFonts w:hint="eastAsia" w:ascii="宋体" w:hAnsi="宋体" w:eastAsia="宋体" w:cs="宋体"/>
                <w:color w:val="auto"/>
                <w:sz w:val="21"/>
                <w:szCs w:val="21"/>
                <w:highlight w:val="none"/>
              </w:rPr>
            </w:pPr>
          </w:p>
          <w:p w14:paraId="5BD0E35C">
            <w:pPr>
              <w:jc w:val="center"/>
              <w:rPr>
                <w:rFonts w:hint="eastAsia" w:ascii="宋体" w:hAnsi="宋体" w:eastAsia="宋体" w:cs="宋体"/>
                <w:color w:val="auto"/>
                <w:sz w:val="21"/>
                <w:szCs w:val="21"/>
                <w:highlight w:val="none"/>
              </w:rPr>
            </w:pPr>
          </w:p>
          <w:p w14:paraId="6D79C6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智慧接种终端</w:t>
            </w:r>
          </w:p>
        </w:tc>
        <w:tc>
          <w:tcPr>
            <w:tcW w:w="1080" w:type="dxa"/>
            <w:vAlign w:val="center"/>
          </w:tcPr>
          <w:p w14:paraId="493CE108">
            <w:pPr>
              <w:jc w:val="center"/>
              <w:rPr>
                <w:rFonts w:hint="eastAsia" w:ascii="宋体" w:hAnsi="宋体" w:eastAsia="宋体" w:cs="宋体"/>
                <w:bCs/>
                <w:color w:val="auto"/>
                <w:sz w:val="21"/>
                <w:szCs w:val="21"/>
                <w:highlight w:val="none"/>
              </w:rPr>
            </w:pPr>
          </w:p>
          <w:p w14:paraId="4265094E">
            <w:pPr>
              <w:jc w:val="center"/>
              <w:rPr>
                <w:rFonts w:hint="eastAsia" w:ascii="宋体" w:hAnsi="宋体" w:eastAsia="宋体" w:cs="宋体"/>
                <w:bCs/>
                <w:color w:val="auto"/>
                <w:sz w:val="21"/>
                <w:szCs w:val="21"/>
                <w:highlight w:val="none"/>
              </w:rPr>
            </w:pPr>
          </w:p>
          <w:p w14:paraId="4B29D029">
            <w:pPr>
              <w:jc w:val="center"/>
              <w:rPr>
                <w:rFonts w:hint="eastAsia" w:ascii="宋体" w:hAnsi="宋体" w:eastAsia="宋体" w:cs="宋体"/>
                <w:bCs/>
                <w:color w:val="auto"/>
                <w:sz w:val="21"/>
                <w:szCs w:val="21"/>
                <w:highlight w:val="none"/>
              </w:rPr>
            </w:pPr>
          </w:p>
          <w:p w14:paraId="30F3A5AB">
            <w:pPr>
              <w:jc w:val="center"/>
              <w:rPr>
                <w:rFonts w:hint="eastAsia" w:ascii="宋体" w:hAnsi="宋体" w:eastAsia="宋体" w:cs="宋体"/>
                <w:bCs/>
                <w:color w:val="auto"/>
                <w:sz w:val="21"/>
                <w:szCs w:val="21"/>
                <w:highlight w:val="none"/>
              </w:rPr>
            </w:pPr>
          </w:p>
          <w:p w14:paraId="58966D5E">
            <w:pPr>
              <w:jc w:val="center"/>
              <w:rPr>
                <w:rFonts w:hint="eastAsia" w:ascii="宋体" w:hAnsi="宋体" w:eastAsia="宋体" w:cs="宋体"/>
                <w:bCs/>
                <w:color w:val="auto"/>
                <w:sz w:val="21"/>
                <w:szCs w:val="21"/>
                <w:highlight w:val="none"/>
              </w:rPr>
            </w:pPr>
          </w:p>
          <w:p w14:paraId="5D1D5699">
            <w:pPr>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接种工作台</w:t>
            </w:r>
          </w:p>
        </w:tc>
        <w:tc>
          <w:tcPr>
            <w:tcW w:w="716" w:type="dxa"/>
            <w:vAlign w:val="center"/>
          </w:tcPr>
          <w:p w14:paraId="20968BC1">
            <w:pPr>
              <w:jc w:val="center"/>
              <w:rPr>
                <w:rFonts w:hint="eastAsia" w:ascii="宋体" w:hAnsi="宋体" w:eastAsia="宋体" w:cs="宋体"/>
                <w:color w:val="auto"/>
                <w:sz w:val="21"/>
                <w:szCs w:val="21"/>
                <w:highlight w:val="none"/>
              </w:rPr>
            </w:pPr>
          </w:p>
          <w:p w14:paraId="4E51C7D6">
            <w:pPr>
              <w:jc w:val="center"/>
              <w:rPr>
                <w:rFonts w:hint="eastAsia" w:ascii="宋体" w:hAnsi="宋体" w:eastAsia="宋体" w:cs="宋体"/>
                <w:color w:val="auto"/>
                <w:sz w:val="21"/>
                <w:szCs w:val="21"/>
                <w:highlight w:val="none"/>
              </w:rPr>
            </w:pPr>
          </w:p>
          <w:p w14:paraId="43A0438F">
            <w:pPr>
              <w:jc w:val="center"/>
              <w:rPr>
                <w:rFonts w:hint="eastAsia" w:ascii="宋体" w:hAnsi="宋体" w:eastAsia="宋体" w:cs="宋体"/>
                <w:color w:val="auto"/>
                <w:sz w:val="21"/>
                <w:szCs w:val="21"/>
                <w:highlight w:val="none"/>
              </w:rPr>
            </w:pPr>
          </w:p>
          <w:p w14:paraId="685F4ED0">
            <w:pPr>
              <w:jc w:val="center"/>
              <w:rPr>
                <w:rFonts w:hint="eastAsia" w:ascii="宋体" w:hAnsi="宋体" w:eastAsia="宋体" w:cs="宋体"/>
                <w:color w:val="auto"/>
                <w:sz w:val="21"/>
                <w:szCs w:val="21"/>
                <w:highlight w:val="none"/>
              </w:rPr>
            </w:pPr>
          </w:p>
          <w:p w14:paraId="5582BFC7">
            <w:pPr>
              <w:jc w:val="center"/>
              <w:rPr>
                <w:rFonts w:hint="eastAsia" w:ascii="宋体" w:hAnsi="宋体" w:eastAsia="宋体" w:cs="宋体"/>
                <w:color w:val="auto"/>
                <w:sz w:val="21"/>
                <w:szCs w:val="21"/>
                <w:highlight w:val="none"/>
              </w:rPr>
            </w:pPr>
          </w:p>
          <w:p w14:paraId="6CCEA3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42" w:type="dxa"/>
            <w:vAlign w:val="center"/>
          </w:tcPr>
          <w:p w14:paraId="50249A10">
            <w:pPr>
              <w:jc w:val="center"/>
              <w:rPr>
                <w:rFonts w:hint="eastAsia" w:ascii="宋体" w:hAnsi="宋体" w:eastAsia="宋体" w:cs="宋体"/>
                <w:color w:val="auto"/>
                <w:sz w:val="21"/>
                <w:szCs w:val="21"/>
                <w:highlight w:val="none"/>
              </w:rPr>
            </w:pPr>
          </w:p>
          <w:p w14:paraId="1CA55EF8">
            <w:pPr>
              <w:jc w:val="center"/>
              <w:rPr>
                <w:rFonts w:hint="eastAsia" w:ascii="宋体" w:hAnsi="宋体" w:eastAsia="宋体" w:cs="宋体"/>
                <w:color w:val="auto"/>
                <w:sz w:val="21"/>
                <w:szCs w:val="21"/>
                <w:highlight w:val="none"/>
              </w:rPr>
            </w:pPr>
          </w:p>
          <w:p w14:paraId="4CC3BEB6">
            <w:pPr>
              <w:jc w:val="center"/>
              <w:rPr>
                <w:rFonts w:hint="eastAsia" w:ascii="宋体" w:hAnsi="宋体" w:eastAsia="宋体" w:cs="宋体"/>
                <w:color w:val="auto"/>
                <w:sz w:val="21"/>
                <w:szCs w:val="21"/>
                <w:highlight w:val="none"/>
              </w:rPr>
            </w:pPr>
          </w:p>
          <w:p w14:paraId="4E689906">
            <w:pPr>
              <w:jc w:val="center"/>
              <w:rPr>
                <w:rFonts w:hint="eastAsia" w:ascii="宋体" w:hAnsi="宋体" w:eastAsia="宋体" w:cs="宋体"/>
                <w:color w:val="auto"/>
                <w:sz w:val="21"/>
                <w:szCs w:val="21"/>
                <w:highlight w:val="none"/>
              </w:rPr>
            </w:pPr>
          </w:p>
          <w:p w14:paraId="5AB1892E">
            <w:pPr>
              <w:jc w:val="center"/>
              <w:rPr>
                <w:rFonts w:hint="eastAsia" w:ascii="宋体" w:hAnsi="宋体" w:eastAsia="宋体" w:cs="宋体"/>
                <w:color w:val="auto"/>
                <w:sz w:val="21"/>
                <w:szCs w:val="21"/>
                <w:highlight w:val="none"/>
              </w:rPr>
            </w:pPr>
          </w:p>
          <w:p w14:paraId="40BED96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652" w:type="dxa"/>
            <w:vAlign w:val="center"/>
          </w:tcPr>
          <w:p w14:paraId="41621AA9">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1.接种工作台外尺寸长度≥1700mm，宽度≥650mm，使用台面高度≥750mm</w:t>
            </w:r>
            <w:r>
              <w:rPr>
                <w:rFonts w:hint="eastAsia" w:ascii="宋体" w:hAnsi="宋体" w:eastAsia="宋体" w:cs="宋体"/>
                <w:color w:val="auto"/>
                <w:sz w:val="21"/>
                <w:szCs w:val="21"/>
                <w:highlight w:val="none"/>
              </w:rPr>
              <w:t>。</w:t>
            </w:r>
          </w:p>
          <w:p w14:paraId="21F4113C">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2.配备桌面亚克力挡板、办公椅、接种用软包皮凳各一个。</w:t>
            </w:r>
          </w:p>
          <w:p w14:paraId="5D01C1E2">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3.专用锐器、感染物、疫苗盒等垃圾分区设计，预留桌面提升系统安装位置，各投放位置不应设置在桌面</w:t>
            </w:r>
            <w:r>
              <w:rPr>
                <w:rFonts w:hint="eastAsia" w:ascii="宋体" w:hAnsi="宋体" w:eastAsia="宋体" w:cs="宋体"/>
                <w:color w:val="auto"/>
                <w:sz w:val="21"/>
                <w:szCs w:val="21"/>
                <w:highlight w:val="none"/>
                <w:lang w:val="en-US" w:eastAsia="zh-CN"/>
              </w:rPr>
              <w:t>（提供证明材料）</w:t>
            </w:r>
            <w:r>
              <w:rPr>
                <w:rFonts w:hint="eastAsia" w:ascii="宋体" w:hAnsi="宋体" w:eastAsia="宋体" w:cs="宋体"/>
                <w:bCs/>
                <w:color w:val="auto"/>
                <w:sz w:val="21"/>
                <w:szCs w:val="21"/>
                <w:highlight w:val="none"/>
              </w:rPr>
              <w:t>。</w:t>
            </w:r>
          </w:p>
          <w:p w14:paraId="6D4FB9DB">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4.接种工作台台面采用PET高光板，基材采用优质颗粒板， 符合国家E0级</w:t>
            </w:r>
            <w:r>
              <w:rPr>
                <w:rFonts w:hint="eastAsia" w:ascii="宋体" w:hAnsi="宋体" w:eastAsia="宋体" w:cs="宋体"/>
                <w:bCs/>
                <w:color w:val="auto"/>
                <w:sz w:val="21"/>
                <w:szCs w:val="21"/>
                <w:highlight w:val="none"/>
                <w:lang w:val="en-US" w:eastAsia="zh-CN"/>
              </w:rPr>
              <w:t>或以上</w:t>
            </w:r>
            <w:r>
              <w:rPr>
                <w:rFonts w:hint="eastAsia" w:ascii="宋体" w:hAnsi="宋体" w:eastAsia="宋体" w:cs="宋体"/>
                <w:bCs/>
                <w:color w:val="auto"/>
                <w:sz w:val="21"/>
                <w:szCs w:val="21"/>
                <w:highlight w:val="none"/>
              </w:rPr>
              <w:t>环保标准，甲醛释放量≤0.02mg/m3</w:t>
            </w:r>
            <w:r>
              <w:rPr>
                <w:rFonts w:hint="eastAsia" w:ascii="宋体" w:hAnsi="宋体" w:eastAsia="宋体" w:cs="宋体"/>
                <w:color w:val="auto"/>
                <w:sz w:val="21"/>
                <w:szCs w:val="21"/>
                <w:highlight w:val="none"/>
                <w:lang w:val="en-US" w:eastAsia="zh-CN"/>
              </w:rPr>
              <w:t>（提供证明材料）</w:t>
            </w:r>
            <w:r>
              <w:rPr>
                <w:rFonts w:hint="eastAsia" w:ascii="宋体" w:hAnsi="宋体" w:eastAsia="宋体" w:cs="宋体"/>
                <w:bCs/>
                <w:color w:val="auto"/>
                <w:sz w:val="21"/>
                <w:szCs w:val="21"/>
                <w:highlight w:val="none"/>
              </w:rPr>
              <w:t>。</w:t>
            </w:r>
          </w:p>
          <w:p w14:paraId="5BFB6C11">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Cs/>
                <w:color w:val="auto"/>
                <w:sz w:val="21"/>
                <w:szCs w:val="21"/>
                <w:highlight w:val="none"/>
              </w:rPr>
              <w:t>2.0 mm PVC封边条，板材均四周封边。</w:t>
            </w:r>
          </w:p>
          <w:p w14:paraId="4722BE63">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6、前置嵌入式氛围灯。</w:t>
            </w:r>
          </w:p>
          <w:p w14:paraId="436C17C4">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7、配有五孔插座数量≥</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个，开关数量≥1个。</w:t>
            </w:r>
          </w:p>
        </w:tc>
      </w:tr>
      <w:tr w14:paraId="4D23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0A42BBCD">
            <w:pPr>
              <w:jc w:val="center"/>
              <w:rPr>
                <w:rFonts w:hint="eastAsia" w:ascii="宋体" w:hAnsi="宋体" w:eastAsia="宋体" w:cs="宋体"/>
                <w:color w:val="auto"/>
                <w:sz w:val="21"/>
                <w:szCs w:val="21"/>
                <w:highlight w:val="none"/>
              </w:rPr>
            </w:pPr>
          </w:p>
          <w:p w14:paraId="558EF030">
            <w:pPr>
              <w:jc w:val="center"/>
              <w:rPr>
                <w:rFonts w:hint="eastAsia" w:ascii="宋体" w:hAnsi="宋体" w:eastAsia="宋体" w:cs="宋体"/>
                <w:color w:val="auto"/>
                <w:sz w:val="21"/>
                <w:szCs w:val="21"/>
                <w:highlight w:val="none"/>
              </w:rPr>
            </w:pPr>
          </w:p>
          <w:p w14:paraId="3A49038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750" w:type="dxa"/>
            <w:vMerge w:val="continue"/>
            <w:vAlign w:val="center"/>
          </w:tcPr>
          <w:p w14:paraId="30EC6A94">
            <w:pPr>
              <w:jc w:val="center"/>
              <w:rPr>
                <w:rFonts w:hint="eastAsia" w:ascii="宋体" w:hAnsi="宋体" w:eastAsia="宋体" w:cs="宋体"/>
                <w:color w:val="auto"/>
                <w:sz w:val="21"/>
                <w:szCs w:val="21"/>
                <w:highlight w:val="none"/>
              </w:rPr>
            </w:pPr>
          </w:p>
        </w:tc>
        <w:tc>
          <w:tcPr>
            <w:tcW w:w="1080" w:type="dxa"/>
            <w:vAlign w:val="center"/>
          </w:tcPr>
          <w:p w14:paraId="1FD92505">
            <w:pPr>
              <w:jc w:val="center"/>
              <w:rPr>
                <w:rFonts w:hint="eastAsia" w:ascii="宋体" w:hAnsi="宋体" w:eastAsia="宋体" w:cs="宋体"/>
                <w:bCs/>
                <w:color w:val="auto"/>
                <w:sz w:val="21"/>
                <w:szCs w:val="21"/>
                <w:highlight w:val="none"/>
              </w:rPr>
            </w:pPr>
          </w:p>
          <w:p w14:paraId="24926968">
            <w:pPr>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系统一体机</w:t>
            </w:r>
          </w:p>
        </w:tc>
        <w:tc>
          <w:tcPr>
            <w:tcW w:w="716" w:type="dxa"/>
            <w:vAlign w:val="center"/>
          </w:tcPr>
          <w:p w14:paraId="74731103">
            <w:pPr>
              <w:jc w:val="center"/>
              <w:rPr>
                <w:rFonts w:hint="eastAsia" w:ascii="宋体" w:hAnsi="宋体" w:eastAsia="宋体" w:cs="宋体"/>
                <w:color w:val="auto"/>
                <w:sz w:val="21"/>
                <w:szCs w:val="21"/>
                <w:highlight w:val="none"/>
              </w:rPr>
            </w:pPr>
          </w:p>
          <w:p w14:paraId="5D852D4A">
            <w:pPr>
              <w:jc w:val="center"/>
              <w:rPr>
                <w:rFonts w:hint="eastAsia" w:ascii="宋体" w:hAnsi="宋体" w:eastAsia="宋体" w:cs="宋体"/>
                <w:color w:val="auto"/>
                <w:sz w:val="21"/>
                <w:szCs w:val="21"/>
                <w:highlight w:val="none"/>
              </w:rPr>
            </w:pPr>
          </w:p>
          <w:p w14:paraId="78CBE8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42" w:type="dxa"/>
            <w:vAlign w:val="center"/>
          </w:tcPr>
          <w:p w14:paraId="1C42268D">
            <w:pPr>
              <w:jc w:val="center"/>
              <w:rPr>
                <w:rFonts w:hint="eastAsia" w:ascii="宋体" w:hAnsi="宋体" w:eastAsia="宋体" w:cs="宋体"/>
                <w:color w:val="auto"/>
                <w:sz w:val="21"/>
                <w:szCs w:val="21"/>
                <w:highlight w:val="none"/>
              </w:rPr>
            </w:pPr>
          </w:p>
          <w:p w14:paraId="0B8823C2">
            <w:pPr>
              <w:jc w:val="center"/>
              <w:rPr>
                <w:rFonts w:hint="eastAsia" w:ascii="宋体" w:hAnsi="宋体" w:eastAsia="宋体" w:cs="宋体"/>
                <w:color w:val="auto"/>
                <w:sz w:val="21"/>
                <w:szCs w:val="21"/>
                <w:highlight w:val="none"/>
              </w:rPr>
            </w:pPr>
          </w:p>
          <w:p w14:paraId="3B48620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652" w:type="dxa"/>
            <w:vAlign w:val="center"/>
          </w:tcPr>
          <w:p w14:paraId="1D24B604">
            <w:pPr>
              <w:spacing w:line="276" w:lineRule="auto"/>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1.系统一体机：配备摇臂支架多角度自由旋转，屏幕尺寸≥20寸， i7-12代，≥16G +2T，分辨率：1920*1080，可用于接种和办公操作，支持触摸等功能。</w:t>
            </w:r>
          </w:p>
          <w:p w14:paraId="159BDAE9">
            <w:pPr>
              <w:spacing w:line="276" w:lineRule="auto"/>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 配无线鼠标和无线键盘。</w:t>
            </w:r>
          </w:p>
          <w:p w14:paraId="0710ECF5">
            <w:pPr>
              <w:spacing w:line="276" w:lineRule="auto"/>
              <w:jc w:val="both"/>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3.接口齐全</w:t>
            </w:r>
          </w:p>
        </w:tc>
      </w:tr>
      <w:tr w14:paraId="56A4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3B160849">
            <w:pPr>
              <w:jc w:val="center"/>
              <w:rPr>
                <w:rFonts w:hint="eastAsia" w:ascii="宋体" w:hAnsi="宋体" w:eastAsia="宋体" w:cs="宋体"/>
                <w:color w:val="auto"/>
                <w:sz w:val="21"/>
                <w:szCs w:val="21"/>
                <w:highlight w:val="none"/>
              </w:rPr>
            </w:pPr>
          </w:p>
          <w:p w14:paraId="6D42D90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750" w:type="dxa"/>
            <w:vMerge w:val="continue"/>
            <w:vAlign w:val="center"/>
          </w:tcPr>
          <w:p w14:paraId="3358482B">
            <w:pPr>
              <w:jc w:val="center"/>
              <w:rPr>
                <w:rFonts w:hint="eastAsia" w:ascii="宋体" w:hAnsi="宋体" w:eastAsia="宋体" w:cs="宋体"/>
                <w:color w:val="auto"/>
                <w:sz w:val="21"/>
                <w:szCs w:val="21"/>
                <w:highlight w:val="none"/>
              </w:rPr>
            </w:pPr>
          </w:p>
        </w:tc>
        <w:tc>
          <w:tcPr>
            <w:tcW w:w="1080" w:type="dxa"/>
            <w:vAlign w:val="center"/>
          </w:tcPr>
          <w:p w14:paraId="10DCDDB7">
            <w:pPr>
              <w:jc w:val="center"/>
              <w:rPr>
                <w:rFonts w:hint="eastAsia" w:ascii="宋体" w:hAnsi="宋体" w:eastAsia="宋体" w:cs="宋体"/>
                <w:color w:val="auto"/>
                <w:sz w:val="21"/>
                <w:szCs w:val="21"/>
                <w:highlight w:val="none"/>
              </w:rPr>
            </w:pPr>
          </w:p>
          <w:p w14:paraId="22D8D0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条码识别器</w:t>
            </w:r>
          </w:p>
        </w:tc>
        <w:tc>
          <w:tcPr>
            <w:tcW w:w="716" w:type="dxa"/>
            <w:vAlign w:val="center"/>
          </w:tcPr>
          <w:p w14:paraId="58A9FF51">
            <w:pPr>
              <w:jc w:val="center"/>
              <w:rPr>
                <w:rFonts w:hint="eastAsia" w:ascii="宋体" w:hAnsi="宋体" w:eastAsia="宋体" w:cs="宋体"/>
                <w:color w:val="auto"/>
                <w:sz w:val="21"/>
                <w:szCs w:val="21"/>
                <w:highlight w:val="none"/>
              </w:rPr>
            </w:pPr>
          </w:p>
          <w:p w14:paraId="7D39F71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42" w:type="dxa"/>
            <w:vAlign w:val="center"/>
          </w:tcPr>
          <w:p w14:paraId="1AC63A37">
            <w:pPr>
              <w:jc w:val="center"/>
              <w:rPr>
                <w:rFonts w:hint="eastAsia" w:ascii="宋体" w:hAnsi="宋体" w:eastAsia="宋体" w:cs="宋体"/>
                <w:color w:val="auto"/>
                <w:sz w:val="21"/>
                <w:szCs w:val="21"/>
                <w:highlight w:val="none"/>
              </w:rPr>
            </w:pPr>
          </w:p>
          <w:p w14:paraId="7A14245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5652" w:type="dxa"/>
            <w:vAlign w:val="center"/>
          </w:tcPr>
          <w:p w14:paraId="6CB2E790">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1.条码识别器可识别电子接种证、疫苗监管码等一维码、二维码信息。</w:t>
            </w:r>
          </w:p>
          <w:p w14:paraId="6F93FBF5">
            <w:pPr>
              <w:spacing w:line="276" w:lineRule="auto"/>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2.条码识别器与接种台一体化嵌入式。</w:t>
            </w:r>
          </w:p>
        </w:tc>
      </w:tr>
      <w:tr w14:paraId="3799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151811E4">
            <w:pPr>
              <w:jc w:val="center"/>
              <w:rPr>
                <w:rFonts w:hint="eastAsia" w:ascii="宋体" w:hAnsi="宋体" w:eastAsia="宋体" w:cs="宋体"/>
                <w:color w:val="auto"/>
                <w:sz w:val="21"/>
                <w:szCs w:val="21"/>
                <w:highlight w:val="none"/>
              </w:rPr>
            </w:pPr>
          </w:p>
          <w:p w14:paraId="4437F2E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750" w:type="dxa"/>
            <w:vMerge w:val="continue"/>
            <w:vAlign w:val="center"/>
          </w:tcPr>
          <w:p w14:paraId="04DFE743">
            <w:pPr>
              <w:jc w:val="center"/>
              <w:rPr>
                <w:rFonts w:hint="eastAsia" w:ascii="宋体" w:hAnsi="宋体" w:eastAsia="宋体" w:cs="宋体"/>
                <w:color w:val="auto"/>
                <w:sz w:val="21"/>
                <w:szCs w:val="21"/>
                <w:highlight w:val="none"/>
              </w:rPr>
            </w:pPr>
          </w:p>
        </w:tc>
        <w:tc>
          <w:tcPr>
            <w:tcW w:w="1080" w:type="dxa"/>
            <w:vAlign w:val="center"/>
          </w:tcPr>
          <w:p w14:paraId="619F7E0F">
            <w:pPr>
              <w:jc w:val="center"/>
              <w:rPr>
                <w:rFonts w:hint="eastAsia" w:ascii="宋体" w:hAnsi="宋体" w:eastAsia="宋体" w:cs="宋体"/>
                <w:color w:val="auto"/>
                <w:sz w:val="21"/>
                <w:szCs w:val="21"/>
                <w:highlight w:val="none"/>
              </w:rPr>
            </w:pPr>
          </w:p>
          <w:p w14:paraId="3AA4AB25">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指纹</w:t>
            </w:r>
            <w:r>
              <w:rPr>
                <w:rFonts w:hint="eastAsia" w:ascii="宋体" w:hAnsi="宋体" w:eastAsia="宋体" w:cs="宋体"/>
                <w:bCs/>
                <w:color w:val="auto"/>
                <w:sz w:val="21"/>
                <w:szCs w:val="21"/>
                <w:highlight w:val="none"/>
                <w:lang w:val="en-US" w:eastAsia="zh-CN"/>
              </w:rPr>
              <w:t>采集系统</w:t>
            </w:r>
          </w:p>
        </w:tc>
        <w:tc>
          <w:tcPr>
            <w:tcW w:w="716" w:type="dxa"/>
            <w:vAlign w:val="center"/>
          </w:tcPr>
          <w:p w14:paraId="25783203">
            <w:pPr>
              <w:jc w:val="center"/>
              <w:rPr>
                <w:rFonts w:hint="eastAsia" w:ascii="宋体" w:hAnsi="宋体" w:eastAsia="宋体" w:cs="宋体"/>
                <w:color w:val="auto"/>
                <w:sz w:val="21"/>
                <w:szCs w:val="21"/>
                <w:highlight w:val="none"/>
              </w:rPr>
            </w:pPr>
          </w:p>
          <w:p w14:paraId="088DCE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42" w:type="dxa"/>
            <w:vAlign w:val="center"/>
          </w:tcPr>
          <w:p w14:paraId="4F5B9A35">
            <w:pPr>
              <w:jc w:val="center"/>
              <w:rPr>
                <w:rFonts w:hint="eastAsia" w:ascii="宋体" w:hAnsi="宋体" w:eastAsia="宋体" w:cs="宋体"/>
                <w:color w:val="auto"/>
                <w:sz w:val="21"/>
                <w:szCs w:val="21"/>
                <w:highlight w:val="none"/>
              </w:rPr>
            </w:pPr>
          </w:p>
          <w:p w14:paraId="0405938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652" w:type="dxa"/>
            <w:vAlign w:val="center"/>
          </w:tcPr>
          <w:p w14:paraId="65717D01">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1.指纹仪采集指纹特征：符合中华人民共和国公共安全行业标GA/T1011-2012。</w:t>
            </w:r>
          </w:p>
          <w:p w14:paraId="4B115B8D">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2.受种者通过录入指纹进行信息核签，完成“三查七对一验证”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提供证明材料</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w:t>
            </w:r>
          </w:p>
        </w:tc>
      </w:tr>
      <w:tr w14:paraId="350D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193F7431">
            <w:pPr>
              <w:jc w:val="center"/>
              <w:rPr>
                <w:rFonts w:hint="eastAsia" w:ascii="宋体" w:hAnsi="宋体" w:eastAsia="宋体" w:cs="宋体"/>
                <w:color w:val="auto"/>
                <w:sz w:val="21"/>
                <w:szCs w:val="21"/>
                <w:highlight w:val="none"/>
              </w:rPr>
            </w:pPr>
          </w:p>
          <w:p w14:paraId="0F38E6F4">
            <w:pPr>
              <w:jc w:val="center"/>
              <w:rPr>
                <w:rFonts w:hint="eastAsia" w:ascii="宋体" w:hAnsi="宋体" w:eastAsia="宋体" w:cs="宋体"/>
                <w:color w:val="auto"/>
                <w:sz w:val="21"/>
                <w:szCs w:val="21"/>
                <w:highlight w:val="none"/>
              </w:rPr>
            </w:pPr>
          </w:p>
          <w:p w14:paraId="7FAD2AA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750" w:type="dxa"/>
            <w:vMerge w:val="continue"/>
            <w:vAlign w:val="center"/>
          </w:tcPr>
          <w:p w14:paraId="548B3CDD">
            <w:pPr>
              <w:jc w:val="center"/>
              <w:rPr>
                <w:rFonts w:hint="eastAsia" w:ascii="宋体" w:hAnsi="宋体" w:eastAsia="宋体" w:cs="宋体"/>
                <w:color w:val="auto"/>
                <w:sz w:val="21"/>
                <w:szCs w:val="21"/>
                <w:highlight w:val="none"/>
              </w:rPr>
            </w:pPr>
          </w:p>
        </w:tc>
        <w:tc>
          <w:tcPr>
            <w:tcW w:w="1080" w:type="dxa"/>
            <w:vAlign w:val="center"/>
          </w:tcPr>
          <w:p w14:paraId="31F27A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核签显示屏</w:t>
            </w:r>
          </w:p>
        </w:tc>
        <w:tc>
          <w:tcPr>
            <w:tcW w:w="716" w:type="dxa"/>
            <w:vAlign w:val="center"/>
          </w:tcPr>
          <w:p w14:paraId="06FFCD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42" w:type="dxa"/>
            <w:vAlign w:val="center"/>
          </w:tcPr>
          <w:p w14:paraId="37FECD8C">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652" w:type="dxa"/>
            <w:vAlign w:val="center"/>
          </w:tcPr>
          <w:p w14:paraId="0F027756">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1.≥15寸，分辨率≥1080P,显示比例：16:9，配备摇臂支架多角度自由旋转，支持横屏或竖屏显示，触摸、手签等功能。</w:t>
            </w:r>
          </w:p>
          <w:p w14:paraId="15010726">
            <w:pPr>
              <w:spacing w:line="276" w:lineRule="auto"/>
              <w:jc w:val="both"/>
              <w:rPr>
                <w:rFonts w:hint="eastAsia" w:ascii="宋体" w:hAnsi="宋体" w:eastAsia="宋体" w:cs="宋体"/>
                <w:color w:val="auto"/>
                <w:sz w:val="21"/>
                <w:szCs w:val="21"/>
                <w:highlight w:val="none"/>
              </w:rPr>
            </w:pPr>
            <w:bookmarkStart w:id="19" w:name="OLE_LINK15"/>
            <w:r>
              <w:rPr>
                <w:rFonts w:hint="eastAsia" w:ascii="宋体" w:hAnsi="宋体" w:eastAsia="宋体" w:cs="宋体"/>
                <w:color w:val="auto"/>
                <w:sz w:val="21"/>
                <w:szCs w:val="21"/>
                <w:highlight w:val="none"/>
              </w:rPr>
              <w:t>▲</w:t>
            </w:r>
            <w:bookmarkEnd w:id="19"/>
            <w:r>
              <w:rPr>
                <w:rFonts w:hint="eastAsia" w:ascii="宋体" w:hAnsi="宋体" w:eastAsia="宋体" w:cs="宋体"/>
                <w:color w:val="auto"/>
                <w:sz w:val="21"/>
                <w:szCs w:val="21"/>
                <w:highlight w:val="none"/>
              </w:rPr>
              <w:t>2.自动显示包含但不限于以下信息：接种部位；疫苗名称、批号、效期、生产厂家；受种者姓名、性别、年龄、接种档案编码等信息</w:t>
            </w:r>
            <w:r>
              <w:rPr>
                <w:rFonts w:hint="eastAsia" w:ascii="宋体" w:hAnsi="宋体" w:eastAsia="宋体" w:cs="宋体"/>
                <w:color w:val="auto"/>
                <w:sz w:val="21"/>
                <w:szCs w:val="21"/>
                <w:highlight w:val="none"/>
                <w:lang w:eastAsia="zh-CN"/>
              </w:rPr>
              <w:t>，</w:t>
            </w:r>
            <w:bookmarkStart w:id="20" w:name="OLE_LINK6"/>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提供证明材料</w:t>
            </w:r>
            <w:r>
              <w:rPr>
                <w:rFonts w:hint="eastAsia" w:ascii="宋体" w:hAnsi="宋体" w:eastAsia="宋体" w:cs="宋体"/>
                <w:color w:val="auto"/>
                <w:sz w:val="21"/>
                <w:szCs w:val="21"/>
                <w:highlight w:val="none"/>
                <w:lang w:eastAsia="zh-CN"/>
              </w:rPr>
              <w:t>）</w:t>
            </w:r>
            <w:bookmarkEnd w:id="20"/>
            <w:r>
              <w:rPr>
                <w:rFonts w:hint="eastAsia" w:ascii="宋体" w:hAnsi="宋体" w:eastAsia="宋体" w:cs="宋体"/>
                <w:color w:val="auto"/>
                <w:sz w:val="21"/>
                <w:szCs w:val="21"/>
                <w:highlight w:val="none"/>
              </w:rPr>
              <w:t>。</w:t>
            </w:r>
          </w:p>
        </w:tc>
      </w:tr>
      <w:tr w14:paraId="2BC5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4329C6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750" w:type="dxa"/>
            <w:vMerge w:val="continue"/>
            <w:vAlign w:val="center"/>
          </w:tcPr>
          <w:p w14:paraId="0660D0E1">
            <w:pPr>
              <w:jc w:val="center"/>
              <w:rPr>
                <w:rFonts w:hint="eastAsia" w:ascii="宋体" w:hAnsi="宋体" w:eastAsia="宋体" w:cs="宋体"/>
                <w:color w:val="auto"/>
                <w:sz w:val="21"/>
                <w:szCs w:val="21"/>
                <w:highlight w:val="none"/>
              </w:rPr>
            </w:pPr>
          </w:p>
        </w:tc>
        <w:tc>
          <w:tcPr>
            <w:tcW w:w="1080" w:type="dxa"/>
            <w:vAlign w:val="center"/>
          </w:tcPr>
          <w:p w14:paraId="610CB3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应急设备</w:t>
            </w:r>
          </w:p>
        </w:tc>
        <w:tc>
          <w:tcPr>
            <w:tcW w:w="716" w:type="dxa"/>
            <w:vAlign w:val="center"/>
          </w:tcPr>
          <w:p w14:paraId="19B1D5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42" w:type="dxa"/>
            <w:vAlign w:val="center"/>
          </w:tcPr>
          <w:p w14:paraId="41B8762A">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652" w:type="dxa"/>
            <w:vAlign w:val="center"/>
          </w:tcPr>
          <w:p w14:paraId="345C4672">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急停和复位功能。</w:t>
            </w:r>
          </w:p>
        </w:tc>
      </w:tr>
      <w:tr w14:paraId="4EDF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1" w:type="dxa"/>
            <w:vAlign w:val="center"/>
          </w:tcPr>
          <w:p w14:paraId="62DD09C4">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750" w:type="dxa"/>
            <w:vAlign w:val="center"/>
          </w:tcPr>
          <w:p w14:paraId="6239F27D">
            <w:pPr>
              <w:jc w:val="center"/>
              <w:rPr>
                <w:rFonts w:hint="eastAsia" w:ascii="宋体" w:hAnsi="宋体" w:eastAsia="宋体" w:cs="宋体"/>
                <w:color w:val="auto"/>
                <w:sz w:val="21"/>
                <w:szCs w:val="21"/>
                <w:highlight w:val="none"/>
                <w:lang w:val="en-US" w:eastAsia="zh-CN"/>
              </w:rPr>
            </w:pPr>
          </w:p>
        </w:tc>
        <w:tc>
          <w:tcPr>
            <w:tcW w:w="1080" w:type="dxa"/>
            <w:vAlign w:val="center"/>
          </w:tcPr>
          <w:p w14:paraId="3BE62DF3">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智慧疫苗保存箱</w:t>
            </w:r>
          </w:p>
        </w:tc>
        <w:tc>
          <w:tcPr>
            <w:tcW w:w="716" w:type="dxa"/>
            <w:vAlign w:val="center"/>
          </w:tcPr>
          <w:p w14:paraId="032DD335">
            <w:pPr>
              <w:spacing w:line="360" w:lineRule="auto"/>
              <w:ind w:right="115" w:rightChars="48"/>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7D83DF09">
            <w:pPr>
              <w:spacing w:line="360" w:lineRule="auto"/>
              <w:ind w:right="115" w:rightChars="48"/>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5652" w:type="dxa"/>
            <w:vAlign w:val="top"/>
          </w:tcPr>
          <w:p w14:paraId="62F3D2B3">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1、有效容积:冷藏室有效容积≥</w:t>
            </w:r>
            <w:r>
              <w:rPr>
                <w:rFonts w:hint="eastAsia" w:ascii="宋体" w:hAnsi="宋体" w:eastAsia="宋体" w:cs="宋体"/>
                <w:bCs/>
                <w:color w:val="auto"/>
                <w:sz w:val="21"/>
                <w:szCs w:val="21"/>
                <w:highlight w:val="none"/>
                <w:lang w:val="en-US" w:eastAsia="zh-CN"/>
              </w:rPr>
              <w:t>500</w:t>
            </w:r>
            <w:r>
              <w:rPr>
                <w:rFonts w:hint="eastAsia" w:ascii="宋体" w:hAnsi="宋体" w:eastAsia="宋体" w:cs="宋体"/>
                <w:bCs/>
                <w:color w:val="auto"/>
                <w:sz w:val="21"/>
                <w:szCs w:val="21"/>
                <w:highlight w:val="none"/>
              </w:rPr>
              <w:t>L；冷冻室有效容积</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L</w:t>
            </w:r>
          </w:p>
          <w:p w14:paraId="789ADB2C">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 微电脑控制，安卓系统，内置 </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 xml:space="preserve"> 个温度传感器， 控温精度 0.1。C，LED 数码管显示箱内温度，观察方便。</w:t>
            </w:r>
          </w:p>
          <w:p w14:paraId="420D149D">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3.显示：采用微电脑控制系统，安卓系统，数字显示双温区温度，双温区显示精度 </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冷藏显示精度 0.1℃;冷冻显示精度 1℃)</w:t>
            </w:r>
          </w:p>
          <w:p w14:paraId="4C7D571D">
            <w:pPr>
              <w:spacing w:line="276" w:lineRule="auto"/>
              <w:jc w:val="both"/>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4、冷藏区温度恒定在 2～8℃范围， 风冷循环，均匀性为±3</w:t>
            </w:r>
            <w:r>
              <w:rPr>
                <w:rFonts w:hint="eastAsia" w:ascii="宋体" w:hAnsi="宋体" w:eastAsia="宋体" w:cs="宋体"/>
                <w:bCs/>
                <w:color w:val="auto"/>
                <w:sz w:val="21"/>
                <w:szCs w:val="21"/>
                <w:highlight w:val="none"/>
                <w:lang w:val="en-US" w:eastAsia="zh-CN"/>
              </w:rPr>
              <w:t>℃；</w:t>
            </w:r>
          </w:p>
          <w:p w14:paraId="566AFC8C">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5、多种故障报警内置蓄电池，断电后可 持续显示箱内温度及声光报警 48 小时；</w:t>
            </w:r>
          </w:p>
          <w:p w14:paraId="46687C8A">
            <w:pPr>
              <w:spacing w:line="276" w:lineRule="auto"/>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、压缩机</w:t>
            </w:r>
            <w:r>
              <w:rPr>
                <w:rFonts w:hint="eastAsia" w:ascii="宋体" w:hAnsi="宋体" w:eastAsia="宋体" w:cs="宋体"/>
                <w:bCs/>
                <w:color w:val="auto"/>
                <w:sz w:val="21"/>
                <w:szCs w:val="21"/>
                <w:highlight w:val="none"/>
                <w:lang w:val="en-US" w:eastAsia="zh-CN"/>
              </w:rPr>
              <w:t>采用环保</w:t>
            </w:r>
            <w:r>
              <w:rPr>
                <w:rFonts w:hint="eastAsia" w:ascii="宋体" w:hAnsi="宋体" w:eastAsia="宋体" w:cs="宋体"/>
                <w:bCs/>
                <w:color w:val="auto"/>
                <w:sz w:val="21"/>
                <w:szCs w:val="21"/>
                <w:highlight w:val="none"/>
              </w:rPr>
              <w:t xml:space="preserve"> 制冷剂</w:t>
            </w:r>
            <w:r>
              <w:rPr>
                <w:rFonts w:hint="eastAsia" w:ascii="宋体" w:hAnsi="宋体" w:eastAsia="宋体" w:cs="宋体"/>
                <w:bCs/>
                <w:color w:val="auto"/>
                <w:sz w:val="21"/>
                <w:szCs w:val="21"/>
                <w:highlight w:val="none"/>
                <w:lang w:eastAsia="zh-CN"/>
              </w:rPr>
              <w:t>；</w:t>
            </w:r>
          </w:p>
          <w:p w14:paraId="61AA3FD9">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、风机：</w:t>
            </w:r>
            <w:r>
              <w:rPr>
                <w:rFonts w:hint="eastAsia" w:ascii="宋体" w:hAnsi="宋体" w:eastAsia="宋体" w:cs="宋体"/>
                <w:bCs/>
                <w:color w:val="auto"/>
                <w:sz w:val="21"/>
                <w:szCs w:val="21"/>
                <w:highlight w:val="none"/>
                <w:lang w:val="en-US" w:eastAsia="zh-CN"/>
              </w:rPr>
              <w:t>低噪音风机，高效节能</w:t>
            </w:r>
            <w:r>
              <w:rPr>
                <w:rFonts w:hint="eastAsia" w:ascii="宋体" w:hAnsi="宋体" w:eastAsia="宋体" w:cs="宋体"/>
                <w:bCs/>
                <w:color w:val="auto"/>
                <w:sz w:val="21"/>
                <w:szCs w:val="21"/>
                <w:highlight w:val="none"/>
              </w:rPr>
              <w:t>；</w:t>
            </w:r>
          </w:p>
          <w:p w14:paraId="1E075401">
            <w:pPr>
              <w:spacing w:line="276" w:lineRule="auto"/>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 xml:space="preserve">、三段式抽屉设计：标配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8 个抽屉，分为三段可调，支持先进先出 方式，方便用户拿取疫苗；抽屉带有无限分隔功能，可根据存放物品的规 格合理调整间隙，充分利用空间，本着先入先出原则，便于区分存储疫苗；</w:t>
            </w:r>
          </w:p>
          <w:p w14:paraId="480E7141">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、门体双锁结构，防止门体随意开启，保证存储物品安全。</w:t>
            </w:r>
          </w:p>
          <w:p w14:paraId="6540F088">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、冷链监控功能：</w:t>
            </w:r>
            <w:r>
              <w:rPr>
                <w:rFonts w:hint="eastAsia" w:ascii="宋体" w:hAnsi="宋体" w:eastAsia="宋体" w:cs="宋体"/>
                <w:bCs/>
                <w:color w:val="auto"/>
                <w:sz w:val="21"/>
                <w:szCs w:val="21"/>
                <w:highlight w:val="none"/>
                <w:lang w:val="en-US" w:eastAsia="zh-CN"/>
              </w:rPr>
              <w:t>内置式</w:t>
            </w:r>
            <w:r>
              <w:rPr>
                <w:rFonts w:hint="eastAsia" w:ascii="宋体" w:hAnsi="宋体" w:eastAsia="宋体" w:cs="宋体"/>
                <w:bCs/>
                <w:color w:val="auto"/>
                <w:sz w:val="21"/>
                <w:szCs w:val="21"/>
                <w:highlight w:val="none"/>
              </w:rPr>
              <w:t>冷链监控功能，可监控冷冻和冷藏 两个温区的实时温度；</w:t>
            </w:r>
          </w:p>
          <w:p w14:paraId="24F78CDC">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嵌入式冷冻区</w:t>
            </w:r>
            <w:r>
              <w:rPr>
                <w:rFonts w:hint="eastAsia" w:ascii="宋体" w:hAnsi="宋体" w:eastAsia="宋体" w:cs="宋体"/>
                <w:bCs/>
                <w:color w:val="auto"/>
                <w:sz w:val="21"/>
                <w:szCs w:val="21"/>
                <w:highlight w:val="none"/>
              </w:rPr>
              <w:t>，冷冻温度范围为-25±5℃ , 用于存储二价脊 灰疫苗。</w:t>
            </w:r>
          </w:p>
          <w:p w14:paraId="5AF0C965">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自</w:t>
            </w:r>
            <w:r>
              <w:rPr>
                <w:rFonts w:hint="eastAsia" w:ascii="宋体" w:hAnsi="宋体" w:eastAsia="宋体" w:cs="宋体"/>
                <w:bCs/>
                <w:color w:val="auto"/>
                <w:sz w:val="21"/>
                <w:szCs w:val="21"/>
                <w:highlight w:val="none"/>
              </w:rPr>
              <w:t>带疫苗管理系统 ，实现疫苗信息化管理和人员权限管理；</w:t>
            </w:r>
          </w:p>
          <w:p w14:paraId="10168A0D">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、出入库扫描采用无线扫码枪，可进行远程操作。</w:t>
            </w:r>
          </w:p>
          <w:p w14:paraId="35D0EB70">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14</w:t>
            </w:r>
            <w:r>
              <w:rPr>
                <w:rFonts w:hint="eastAsia" w:ascii="宋体" w:hAnsi="宋体" w:eastAsia="宋体" w:cs="宋体"/>
                <w:bCs/>
                <w:color w:val="auto"/>
                <w:sz w:val="21"/>
                <w:szCs w:val="21"/>
                <w:highlight w:val="none"/>
              </w:rPr>
              <w:t>、具有远程报警功能，可连接报警器到其他房间实现报警功能</w:t>
            </w:r>
          </w:p>
          <w:p w14:paraId="1240A644">
            <w:pPr>
              <w:spacing w:line="276"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、实现</w:t>
            </w:r>
            <w:r>
              <w:rPr>
                <w:rFonts w:hint="eastAsia" w:ascii="宋体" w:hAnsi="宋体" w:eastAsia="宋体" w:cs="宋体"/>
                <w:bCs/>
                <w:color w:val="auto"/>
                <w:sz w:val="21"/>
                <w:szCs w:val="21"/>
                <w:highlight w:val="none"/>
                <w:lang w:val="en-US" w:eastAsia="zh-CN"/>
              </w:rPr>
              <w:t>一次性</w:t>
            </w:r>
            <w:r>
              <w:rPr>
                <w:rFonts w:hint="eastAsia" w:ascii="宋体" w:hAnsi="宋体" w:eastAsia="宋体" w:cs="宋体"/>
                <w:bCs/>
                <w:color w:val="auto"/>
                <w:sz w:val="21"/>
                <w:szCs w:val="21"/>
                <w:highlight w:val="none"/>
              </w:rPr>
              <w:t>扫码入库、疫苗扫码出库、扫码疫苗盘点、库存 转移、库存查询等功能；</w:t>
            </w:r>
          </w:p>
          <w:p w14:paraId="56AF5E3D">
            <w:pPr>
              <w:spacing w:line="276" w:lineRule="auto"/>
              <w:jc w:val="both"/>
              <w:rPr>
                <w:rFonts w:hint="default" w:ascii="宋体" w:hAnsi="宋体" w:eastAsia="宋体" w:cs="宋体"/>
                <w:bCs/>
                <w:color w:val="auto"/>
                <w:sz w:val="21"/>
                <w:szCs w:val="21"/>
                <w:highlight w:val="none"/>
                <w:lang w:val="en-US"/>
              </w:rPr>
            </w:pPr>
            <w:r>
              <w:rPr>
                <w:rFonts w:hint="eastAsia" w:ascii="宋体" w:hAnsi="宋体" w:eastAsia="宋体" w:cs="宋体"/>
                <w:bCs/>
                <w:color w:val="auto"/>
                <w:kern w:val="0"/>
                <w:sz w:val="21"/>
                <w:szCs w:val="21"/>
                <w:highlight w:val="none"/>
              </w:rPr>
              <w:t>▲</w:t>
            </w:r>
            <w:r>
              <w:rPr>
                <w:rFonts w:hint="eastAsia" w:ascii="宋体" w:hAnsi="宋体" w:eastAsia="宋体" w:cs="宋体"/>
                <w:bCs/>
                <w:color w:val="auto"/>
                <w:sz w:val="21"/>
                <w:szCs w:val="21"/>
                <w:highlight w:val="none"/>
                <w:lang w:val="en-US" w:eastAsia="zh-CN"/>
              </w:rPr>
              <w:t>16</w:t>
            </w:r>
            <w:r>
              <w:rPr>
                <w:rFonts w:hint="eastAsia" w:ascii="宋体" w:hAnsi="宋体" w:eastAsia="宋体" w:cs="宋体"/>
                <w:bCs/>
                <w:color w:val="auto"/>
                <w:sz w:val="21"/>
                <w:szCs w:val="21"/>
                <w:highlight w:val="none"/>
              </w:rPr>
              <w:t>、自治区免疫规划接种管理系统VPN环境下通过加密方式链接新疆免疫规划信息管理系统，信息实时同步，扫码数据实时回传</w:t>
            </w:r>
            <w:r>
              <w:rPr>
                <w:rFonts w:hint="eastAsia" w:ascii="宋体" w:hAnsi="宋体" w:eastAsia="宋体" w:cs="宋体"/>
                <w:bCs/>
                <w:color w:val="auto"/>
                <w:sz w:val="21"/>
                <w:szCs w:val="21"/>
                <w:highlight w:val="none"/>
                <w:lang w:val="en-US" w:eastAsia="zh-CN"/>
              </w:rPr>
              <w:t>疫苗全程追溯</w:t>
            </w:r>
            <w:r>
              <w:rPr>
                <w:rFonts w:hint="eastAsia" w:ascii="宋体" w:hAnsi="宋体" w:eastAsia="宋体" w:cs="宋体"/>
                <w:bCs/>
                <w:color w:val="auto"/>
                <w:sz w:val="21"/>
                <w:szCs w:val="21"/>
                <w:highlight w:val="none"/>
              </w:rPr>
              <w:t>系统</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需提供</w:t>
            </w:r>
            <w:r>
              <w:rPr>
                <w:rFonts w:hint="eastAsia" w:ascii="宋体" w:hAnsi="宋体" w:eastAsia="宋体" w:cs="宋体"/>
                <w:bCs/>
                <w:color w:val="auto"/>
                <w:sz w:val="21"/>
                <w:szCs w:val="21"/>
                <w:highlight w:val="none"/>
              </w:rPr>
              <w:t>智能冰箱与</w:t>
            </w:r>
            <w:r>
              <w:rPr>
                <w:rFonts w:hint="eastAsia" w:ascii="宋体" w:hAnsi="宋体" w:eastAsia="宋体" w:cs="宋体"/>
                <w:bCs/>
                <w:color w:val="auto"/>
                <w:sz w:val="21"/>
                <w:szCs w:val="21"/>
                <w:highlight w:val="none"/>
                <w:lang w:val="en-US" w:eastAsia="zh-CN"/>
              </w:rPr>
              <w:t>疫苗全程追溯</w:t>
            </w:r>
            <w:r>
              <w:rPr>
                <w:rFonts w:hint="eastAsia" w:ascii="宋体" w:hAnsi="宋体" w:eastAsia="宋体" w:cs="宋体"/>
                <w:bCs/>
                <w:color w:val="auto"/>
                <w:sz w:val="21"/>
                <w:szCs w:val="21"/>
                <w:highlight w:val="none"/>
              </w:rPr>
              <w:t>系统</w:t>
            </w:r>
            <w:r>
              <w:rPr>
                <w:rFonts w:hint="eastAsia" w:ascii="宋体" w:hAnsi="宋体" w:eastAsia="宋体" w:cs="宋体"/>
                <w:bCs/>
                <w:color w:val="auto"/>
                <w:sz w:val="21"/>
                <w:szCs w:val="21"/>
                <w:highlight w:val="none"/>
                <w:lang w:val="en-US" w:eastAsia="zh-CN"/>
              </w:rPr>
              <w:t>库存</w:t>
            </w:r>
            <w:r>
              <w:rPr>
                <w:rFonts w:hint="eastAsia" w:ascii="宋体" w:hAnsi="宋体" w:eastAsia="宋体" w:cs="宋体"/>
                <w:bCs/>
                <w:color w:val="auto"/>
                <w:sz w:val="21"/>
                <w:szCs w:val="21"/>
                <w:highlight w:val="none"/>
              </w:rPr>
              <w:t>一致</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温度一致截图证明）；</w:t>
            </w:r>
          </w:p>
          <w:p w14:paraId="427B1075">
            <w:pPr>
              <w:spacing w:line="276" w:lineRule="auto"/>
              <w:jc w:val="both"/>
              <w:rPr>
                <w:rFonts w:hint="eastAsia" w:cs="宋体" w:asciiTheme="minorEastAsia" w:hAnsiTheme="minorEastAsia" w:eastAsiaTheme="minorEastAsia"/>
                <w:color w:val="auto"/>
                <w:spacing w:val="7"/>
                <w:szCs w:val="21"/>
                <w:highlight w:val="none"/>
                <w:lang w:eastAsia="zh-CN"/>
              </w:rPr>
            </w:pPr>
            <w:r>
              <w:rPr>
                <w:rFonts w:hint="eastAsia" w:ascii="宋体" w:hAnsi="宋体" w:eastAsia="宋体" w:cs="宋体"/>
                <w:bCs/>
                <w:color w:val="auto"/>
                <w:kern w:val="0"/>
                <w:sz w:val="21"/>
                <w:szCs w:val="21"/>
                <w:highlight w:val="none"/>
              </w:rPr>
              <w:t>▲</w:t>
            </w:r>
            <w:r>
              <w:rPr>
                <w:rFonts w:hint="eastAsia" w:ascii="宋体" w:hAnsi="宋体" w:eastAsia="宋体" w:cs="宋体"/>
                <w:bCs/>
                <w:color w:val="auto"/>
                <w:sz w:val="21"/>
                <w:szCs w:val="21"/>
                <w:highlight w:val="none"/>
                <w:lang w:val="en-US" w:eastAsia="zh-CN"/>
              </w:rPr>
              <w:t>17</w:t>
            </w:r>
            <w:r>
              <w:rPr>
                <w:rFonts w:hint="eastAsia" w:ascii="宋体" w:hAnsi="宋体" w:eastAsia="宋体" w:cs="宋体"/>
                <w:bCs/>
                <w:color w:val="auto"/>
                <w:sz w:val="21"/>
                <w:szCs w:val="21"/>
                <w:highlight w:val="none"/>
              </w:rPr>
              <w:t>、与新疆免疫规划信息管理系统系统统一权限管理，使用相同的账号密码登录，自动锁屏，未授权用户无法查看使用，保障疫苗存储安全使用</w:t>
            </w:r>
            <w:r>
              <w:rPr>
                <w:rFonts w:hint="eastAsia" w:ascii="宋体" w:hAnsi="宋体" w:eastAsia="宋体" w:cs="宋体"/>
                <w:bCs/>
                <w:color w:val="auto"/>
                <w:sz w:val="21"/>
                <w:szCs w:val="21"/>
                <w:highlight w:val="none"/>
                <w:lang w:eastAsia="zh-CN"/>
              </w:rPr>
              <w:t>。</w:t>
            </w:r>
          </w:p>
        </w:tc>
      </w:tr>
      <w:tr w14:paraId="102F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775E99C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750" w:type="dxa"/>
            <w:vMerge w:val="restart"/>
            <w:vAlign w:val="center"/>
          </w:tcPr>
          <w:p w14:paraId="11B6401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基本硬件</w:t>
            </w:r>
          </w:p>
        </w:tc>
        <w:tc>
          <w:tcPr>
            <w:tcW w:w="1080" w:type="dxa"/>
            <w:vAlign w:val="center"/>
          </w:tcPr>
          <w:p w14:paraId="2BDE1B8E">
            <w:pPr>
              <w:spacing w:line="360" w:lineRule="auto"/>
              <w:ind w:right="115" w:rightChars="48"/>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取号机</w:t>
            </w:r>
          </w:p>
        </w:tc>
        <w:tc>
          <w:tcPr>
            <w:tcW w:w="716" w:type="dxa"/>
            <w:vAlign w:val="center"/>
          </w:tcPr>
          <w:p w14:paraId="0145BFD7">
            <w:pPr>
              <w:spacing w:line="360" w:lineRule="auto"/>
              <w:ind w:right="115" w:rightChars="4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5F091BF9">
            <w:pPr>
              <w:spacing w:line="360" w:lineRule="auto"/>
              <w:ind w:right="115" w:rightChars="48"/>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w:t>
            </w:r>
          </w:p>
        </w:tc>
        <w:tc>
          <w:tcPr>
            <w:tcW w:w="5652" w:type="dxa"/>
            <w:vAlign w:val="top"/>
          </w:tcPr>
          <w:p w14:paraId="29E8C822">
            <w:pPr>
              <w:kinsoku w:val="0"/>
              <w:autoSpaceDE w:val="0"/>
              <w:autoSpaceDN w:val="0"/>
              <w:adjustRightInd w:val="0"/>
              <w:snapToGrid w:val="0"/>
              <w:spacing w:before="37"/>
              <w:textAlignment w:val="baseline"/>
              <w:rPr>
                <w:rFonts w:cs="宋体" w:asciiTheme="minorEastAsia" w:hAnsiTheme="minorEastAsia"/>
                <w:bCs/>
                <w:color w:val="auto"/>
                <w:szCs w:val="21"/>
                <w:highlight w:val="none"/>
              </w:rPr>
            </w:pPr>
            <w:r>
              <w:rPr>
                <w:rFonts w:cs="宋体" w:asciiTheme="minorEastAsia" w:hAnsiTheme="minorEastAsia"/>
                <w:bCs/>
                <w:color w:val="auto"/>
                <w:szCs w:val="21"/>
                <w:highlight w:val="none"/>
              </w:rPr>
              <w:t>网口</w:t>
            </w:r>
            <w:r>
              <w:rPr>
                <w:rFonts w:hint="eastAsia" w:ascii="宋体" w:hAnsi="宋体" w:eastAsia="宋体" w:cs="宋体"/>
                <w:bCs/>
                <w:color w:val="auto"/>
                <w:sz w:val="21"/>
                <w:szCs w:val="21"/>
                <w:highlight w:val="none"/>
              </w:rPr>
              <w:t>≥</w:t>
            </w:r>
            <w:r>
              <w:rPr>
                <w:rFonts w:hint="eastAsia" w:cs="宋体" w:asciiTheme="minorEastAsia" w:hAnsiTheme="minorEastAsia"/>
                <w:bCs/>
                <w:color w:val="auto"/>
                <w:szCs w:val="21"/>
                <w:highlight w:val="none"/>
              </w:rPr>
              <w:t>1个，USB接口</w:t>
            </w:r>
            <w:r>
              <w:rPr>
                <w:rFonts w:hint="eastAsia" w:ascii="宋体" w:hAnsi="宋体" w:eastAsia="宋体" w:cs="宋体"/>
                <w:bCs/>
                <w:color w:val="auto"/>
                <w:sz w:val="21"/>
                <w:szCs w:val="21"/>
                <w:highlight w:val="none"/>
              </w:rPr>
              <w:t>≥</w:t>
            </w:r>
            <w:r>
              <w:rPr>
                <w:rFonts w:cs="宋体" w:asciiTheme="minorEastAsia" w:hAnsiTheme="minorEastAsia"/>
                <w:bCs/>
                <w:color w:val="auto"/>
                <w:szCs w:val="21"/>
                <w:highlight w:val="none"/>
              </w:rPr>
              <w:t>2</w:t>
            </w:r>
            <w:r>
              <w:rPr>
                <w:rFonts w:hint="eastAsia" w:cs="宋体" w:asciiTheme="minorEastAsia" w:hAnsiTheme="minorEastAsia"/>
                <w:bCs/>
                <w:color w:val="auto"/>
                <w:szCs w:val="21"/>
                <w:highlight w:val="none"/>
              </w:rPr>
              <w:t>个（不对外传输数据，只在维修时使用），无蓝牙功能，无无线链接功能</w:t>
            </w:r>
          </w:p>
          <w:p w14:paraId="690CEDFA">
            <w:pPr>
              <w:kinsoku w:val="0"/>
              <w:autoSpaceDE w:val="0"/>
              <w:autoSpaceDN w:val="0"/>
              <w:adjustRightInd w:val="0"/>
              <w:snapToGrid w:val="0"/>
              <w:spacing w:before="37"/>
              <w:textAlignment w:val="baseline"/>
              <w:rPr>
                <w:rFonts w:cs="宋体" w:asciiTheme="minorEastAsia" w:hAnsiTheme="minorEastAsia"/>
                <w:bCs/>
                <w:color w:val="auto"/>
                <w:szCs w:val="21"/>
                <w:highlight w:val="none"/>
              </w:rPr>
            </w:pPr>
            <w:r>
              <w:rPr>
                <w:rFonts w:cs="宋体" w:asciiTheme="minorEastAsia" w:hAnsiTheme="minorEastAsia"/>
                <w:bCs/>
                <w:color w:val="auto"/>
                <w:szCs w:val="21"/>
                <w:highlight w:val="none"/>
              </w:rPr>
              <w:t>网络连接方式</w:t>
            </w:r>
            <w:r>
              <w:rPr>
                <w:rFonts w:hint="eastAsia" w:cs="宋体" w:asciiTheme="minorEastAsia" w:hAnsiTheme="minorEastAsia"/>
                <w:bCs/>
                <w:color w:val="auto"/>
                <w:szCs w:val="21"/>
                <w:highlight w:val="none"/>
                <w:lang w:eastAsia="zh-CN"/>
              </w:rPr>
              <w:t>：</w:t>
            </w:r>
            <w:r>
              <w:rPr>
                <w:rFonts w:hint="eastAsia" w:cs="宋体" w:asciiTheme="minorEastAsia" w:hAnsiTheme="minorEastAsia"/>
                <w:bCs/>
                <w:color w:val="auto"/>
                <w:szCs w:val="21"/>
                <w:highlight w:val="none"/>
              </w:rPr>
              <w:t>自治区</w:t>
            </w:r>
            <w:r>
              <w:rPr>
                <w:rFonts w:cs="宋体" w:asciiTheme="minorEastAsia" w:hAnsiTheme="minorEastAsia"/>
                <w:bCs/>
                <w:color w:val="auto"/>
                <w:szCs w:val="21"/>
                <w:highlight w:val="none"/>
              </w:rPr>
              <w:t>免疫规划接种管理系统</w:t>
            </w:r>
            <w:r>
              <w:rPr>
                <w:rFonts w:hint="eastAsia" w:cs="宋体" w:asciiTheme="minorEastAsia" w:hAnsiTheme="minorEastAsia"/>
                <w:bCs/>
                <w:color w:val="auto"/>
                <w:szCs w:val="21"/>
                <w:highlight w:val="none"/>
              </w:rPr>
              <w:t>V</w:t>
            </w:r>
            <w:r>
              <w:rPr>
                <w:rFonts w:cs="宋体" w:asciiTheme="minorEastAsia" w:hAnsiTheme="minorEastAsia"/>
                <w:bCs/>
                <w:color w:val="auto"/>
                <w:szCs w:val="21"/>
                <w:highlight w:val="none"/>
              </w:rPr>
              <w:t>PN环境下通过</w:t>
            </w:r>
            <w:r>
              <w:rPr>
                <w:rFonts w:hint="eastAsia" w:cs="宋体" w:asciiTheme="minorEastAsia" w:hAnsiTheme="minorEastAsia"/>
                <w:bCs/>
                <w:color w:val="auto"/>
                <w:szCs w:val="21"/>
                <w:highlight w:val="none"/>
              </w:rPr>
              <w:t>加密方式链接全流程综合管理控制软件</w:t>
            </w:r>
          </w:p>
          <w:p w14:paraId="364BADA6">
            <w:pPr>
              <w:kinsoku w:val="0"/>
              <w:autoSpaceDE w:val="0"/>
              <w:autoSpaceDN w:val="0"/>
              <w:adjustRightInd w:val="0"/>
              <w:snapToGrid w:val="0"/>
              <w:spacing w:before="37"/>
              <w:textAlignment w:val="baseline"/>
              <w:rPr>
                <w:rFonts w:hint="eastAsia" w:cs="宋体" w:asciiTheme="minorEastAsia" w:hAnsiTheme="minorEastAsia"/>
                <w:bCs/>
                <w:color w:val="auto"/>
                <w:szCs w:val="21"/>
                <w:highlight w:val="none"/>
                <w:lang w:val="en-US" w:eastAsia="zh-CN"/>
              </w:rPr>
            </w:pPr>
            <w:r>
              <w:rPr>
                <w:rFonts w:cs="宋体" w:asciiTheme="minorEastAsia" w:hAnsiTheme="minorEastAsia"/>
                <w:bCs/>
                <w:color w:val="auto"/>
                <w:szCs w:val="21"/>
                <w:highlight w:val="none"/>
              </w:rPr>
              <w:t>数据传输：</w:t>
            </w:r>
            <w:r>
              <w:rPr>
                <w:rFonts w:hint="eastAsia" w:ascii="宋体" w:hAnsi="宋体" w:eastAsia="宋体" w:cs="宋体"/>
                <w:bCs/>
                <w:color w:val="auto"/>
                <w:sz w:val="21"/>
                <w:szCs w:val="21"/>
                <w:highlight w:val="none"/>
                <w:lang w:val="en-US" w:eastAsia="zh-CN"/>
              </w:rPr>
              <w:t>数字化门诊全部运行与自治区免疫规划管理系统无缝衔接，时时数据上传。</w:t>
            </w:r>
          </w:p>
          <w:p w14:paraId="1B0B3EA2">
            <w:pPr>
              <w:numPr>
                <w:ilvl w:val="0"/>
                <w:numId w:val="6"/>
              </w:numPr>
              <w:kinsoku w:val="0"/>
              <w:autoSpaceDE w:val="0"/>
              <w:autoSpaceDN w:val="0"/>
              <w:adjustRightInd w:val="0"/>
              <w:snapToGrid w:val="0"/>
              <w:spacing w:before="37"/>
              <w:textAlignment w:val="baseline"/>
              <w:rPr>
                <w:rFonts w:hint="eastAsia" w:cs="宋体" w:asciiTheme="minorEastAsia" w:hAnsiTheme="minorEastAsia"/>
                <w:color w:val="auto"/>
                <w:spacing w:val="1"/>
                <w:szCs w:val="21"/>
                <w:highlight w:val="none"/>
                <w:lang w:eastAsia="zh-CN"/>
              </w:rPr>
            </w:pPr>
            <w:r>
              <w:rPr>
                <w:rFonts w:hint="eastAsia" w:cs="宋体" w:asciiTheme="minorEastAsia" w:hAnsiTheme="minorEastAsia"/>
                <w:color w:val="auto"/>
                <w:spacing w:val="1"/>
                <w:szCs w:val="21"/>
                <w:highlight w:val="none"/>
                <w:lang w:val="en-US" w:eastAsia="zh-CN"/>
              </w:rPr>
              <w:t>≥32</w:t>
            </w:r>
            <w:r>
              <w:rPr>
                <w:rFonts w:hint="eastAsia" w:cs="宋体" w:asciiTheme="minorEastAsia" w:hAnsiTheme="minorEastAsia"/>
                <w:color w:val="auto"/>
                <w:spacing w:val="1"/>
                <w:szCs w:val="21"/>
                <w:highlight w:val="none"/>
              </w:rPr>
              <w:t>寸操作触摸一体机</w:t>
            </w:r>
            <w:r>
              <w:rPr>
                <w:rFonts w:hint="eastAsia" w:cs="宋体" w:asciiTheme="minorEastAsia" w:hAnsiTheme="minorEastAsia"/>
                <w:color w:val="auto"/>
                <w:spacing w:val="1"/>
                <w:szCs w:val="21"/>
                <w:highlight w:val="none"/>
                <w:lang w:eastAsia="zh-CN"/>
              </w:rPr>
              <w:t>，</w:t>
            </w:r>
          </w:p>
          <w:p w14:paraId="7DF91494">
            <w:pPr>
              <w:numPr>
                <w:ilvl w:val="0"/>
                <w:numId w:val="6"/>
              </w:numPr>
              <w:kinsoku w:val="0"/>
              <w:autoSpaceDE w:val="0"/>
              <w:autoSpaceDN w:val="0"/>
              <w:adjustRightInd w:val="0"/>
              <w:snapToGrid w:val="0"/>
              <w:spacing w:before="37"/>
              <w:textAlignment w:val="baseline"/>
              <w:rPr>
                <w:rFonts w:hint="eastAsia" w:cs="宋体" w:asciiTheme="minorEastAsia" w:hAnsiTheme="minorEastAsia"/>
                <w:color w:val="auto"/>
                <w:spacing w:val="6"/>
                <w:szCs w:val="21"/>
                <w:highlight w:val="none"/>
              </w:rPr>
            </w:pPr>
            <w:r>
              <w:rPr>
                <w:rFonts w:hint="eastAsia" w:cs="宋体" w:asciiTheme="minorEastAsia" w:hAnsiTheme="minorEastAsia"/>
                <w:color w:val="auto"/>
                <w:spacing w:val="1"/>
                <w:szCs w:val="21"/>
                <w:highlight w:val="none"/>
              </w:rPr>
              <w:t>分辨率</w:t>
            </w:r>
            <w:r>
              <w:rPr>
                <w:rFonts w:hint="eastAsia" w:cs="宋体" w:asciiTheme="minorEastAsia" w:hAnsiTheme="minorEastAsia"/>
                <w:color w:val="auto"/>
                <w:spacing w:val="1"/>
                <w:szCs w:val="21"/>
                <w:highlight w:val="none"/>
                <w:lang w:val="en-US" w:eastAsia="zh-CN"/>
              </w:rPr>
              <w:t>≥</w:t>
            </w:r>
            <w:r>
              <w:rPr>
                <w:rFonts w:hint="eastAsia" w:cs="宋体" w:asciiTheme="minorEastAsia" w:hAnsiTheme="minorEastAsia"/>
                <w:color w:val="auto"/>
                <w:spacing w:val="1"/>
                <w:szCs w:val="21"/>
                <w:highlight w:val="none"/>
              </w:rPr>
              <w:t>1920(H)</w:t>
            </w:r>
            <w:r>
              <w:rPr>
                <w:rFonts w:hint="eastAsia" w:cs="宋体" w:asciiTheme="minorEastAsia" w:hAnsiTheme="minorEastAsia"/>
                <w:color w:val="auto"/>
                <w:spacing w:val="5"/>
                <w:szCs w:val="21"/>
                <w:highlight w:val="none"/>
              </w:rPr>
              <w:t>×1080(V)，</w:t>
            </w:r>
          </w:p>
          <w:p w14:paraId="55DD29C6">
            <w:pPr>
              <w:numPr>
                <w:ilvl w:val="0"/>
                <w:numId w:val="6"/>
              </w:numPr>
              <w:kinsoku w:val="0"/>
              <w:autoSpaceDE w:val="0"/>
              <w:autoSpaceDN w:val="0"/>
              <w:adjustRightInd w:val="0"/>
              <w:snapToGrid w:val="0"/>
              <w:spacing w:before="37"/>
              <w:textAlignment w:val="baseline"/>
              <w:rPr>
                <w:rFonts w:hint="eastAsia" w:cs="宋体" w:asciiTheme="minorEastAsia" w:hAnsiTheme="minorEastAsia"/>
                <w:color w:val="auto"/>
                <w:spacing w:val="6"/>
                <w:szCs w:val="21"/>
                <w:highlight w:val="none"/>
              </w:rPr>
            </w:pPr>
            <w:r>
              <w:rPr>
                <w:rFonts w:hint="eastAsia" w:cs="宋体" w:asciiTheme="minorEastAsia" w:hAnsiTheme="minorEastAsia"/>
                <w:color w:val="auto"/>
                <w:spacing w:val="8"/>
                <w:szCs w:val="21"/>
                <w:highlight w:val="none"/>
              </w:rPr>
              <w:t>内存</w:t>
            </w:r>
            <w:r>
              <w:rPr>
                <w:rFonts w:hint="eastAsia" w:cs="宋体" w:asciiTheme="minorEastAsia" w:hAnsiTheme="minorEastAsia"/>
                <w:color w:val="auto"/>
                <w:spacing w:val="1"/>
                <w:szCs w:val="21"/>
                <w:highlight w:val="none"/>
                <w:lang w:val="en-US" w:eastAsia="zh-CN"/>
              </w:rPr>
              <w:t>≥</w:t>
            </w:r>
            <w:r>
              <w:rPr>
                <w:rFonts w:hint="eastAsia" w:cs="宋体" w:asciiTheme="minorEastAsia" w:hAnsiTheme="minorEastAsia"/>
                <w:color w:val="auto"/>
                <w:spacing w:val="8"/>
                <w:szCs w:val="21"/>
                <w:highlight w:val="none"/>
                <w:lang w:val="en-US" w:eastAsia="zh-CN"/>
              </w:rPr>
              <w:t>4</w:t>
            </w:r>
            <w:r>
              <w:rPr>
                <w:rFonts w:hint="eastAsia" w:cs="宋体" w:asciiTheme="minorEastAsia" w:hAnsiTheme="minorEastAsia"/>
                <w:color w:val="auto"/>
                <w:szCs w:val="21"/>
                <w:highlight w:val="none"/>
              </w:rPr>
              <w:t>GB</w:t>
            </w:r>
            <w:r>
              <w:rPr>
                <w:rFonts w:hint="eastAsia" w:cs="宋体" w:asciiTheme="minorEastAsia" w:hAnsiTheme="minorEastAsia"/>
                <w:color w:val="auto"/>
                <w:spacing w:val="8"/>
                <w:szCs w:val="21"/>
                <w:highlight w:val="none"/>
              </w:rPr>
              <w:t>＋128</w:t>
            </w:r>
            <w:r>
              <w:rPr>
                <w:rFonts w:hint="eastAsia" w:cs="宋体" w:asciiTheme="minorEastAsia" w:hAnsiTheme="minorEastAsia"/>
                <w:color w:val="auto"/>
                <w:szCs w:val="21"/>
                <w:highlight w:val="none"/>
              </w:rPr>
              <w:t>GB</w:t>
            </w:r>
            <w:r>
              <w:rPr>
                <w:rFonts w:hint="eastAsia" w:cs="宋体" w:asciiTheme="minorEastAsia" w:hAnsiTheme="minorEastAsia"/>
                <w:color w:val="auto"/>
                <w:spacing w:val="8"/>
                <w:szCs w:val="21"/>
                <w:highlight w:val="none"/>
              </w:rPr>
              <w:t>；</w:t>
            </w:r>
          </w:p>
          <w:p w14:paraId="5F738A19">
            <w:pPr>
              <w:numPr>
                <w:ilvl w:val="0"/>
                <w:numId w:val="6"/>
              </w:numPr>
              <w:kinsoku w:val="0"/>
              <w:autoSpaceDE w:val="0"/>
              <w:autoSpaceDN w:val="0"/>
              <w:adjustRightInd w:val="0"/>
              <w:snapToGrid w:val="0"/>
              <w:spacing w:before="37"/>
              <w:textAlignment w:val="baseline"/>
              <w:rPr>
                <w:rFonts w:hint="eastAsia" w:cs="宋体" w:asciiTheme="minorEastAsia" w:hAnsiTheme="minorEastAsia"/>
                <w:color w:val="auto"/>
                <w:spacing w:val="6"/>
                <w:szCs w:val="21"/>
                <w:highlight w:val="none"/>
              </w:rPr>
            </w:pPr>
            <w:r>
              <w:rPr>
                <w:rFonts w:hint="eastAsia" w:cs="宋体" w:asciiTheme="minorEastAsia" w:hAnsiTheme="minorEastAsia"/>
                <w:color w:val="auto"/>
                <w:spacing w:val="8"/>
                <w:szCs w:val="21"/>
                <w:highlight w:val="none"/>
                <w:lang w:val="en-US" w:eastAsia="zh-CN"/>
              </w:rPr>
              <w:t>配</w:t>
            </w:r>
            <w:r>
              <w:rPr>
                <w:rFonts w:hint="eastAsia" w:cs="宋体" w:asciiTheme="minorEastAsia" w:hAnsiTheme="minorEastAsia"/>
                <w:color w:val="auto"/>
                <w:spacing w:val="-46"/>
                <w:szCs w:val="21"/>
                <w:highlight w:val="none"/>
              </w:rPr>
              <w:t xml:space="preserve"> </w:t>
            </w:r>
            <w:r>
              <w:rPr>
                <w:rFonts w:hint="eastAsia" w:cs="宋体" w:asciiTheme="minorEastAsia" w:hAnsiTheme="minorEastAsia"/>
                <w:color w:val="auto"/>
                <w:spacing w:val="8"/>
                <w:szCs w:val="21"/>
                <w:highlight w:val="none"/>
              </w:rPr>
              <w:t>4</w:t>
            </w:r>
            <w:r>
              <w:rPr>
                <w:rFonts w:hint="eastAsia" w:cs="宋体" w:asciiTheme="minorEastAsia" w:hAnsiTheme="minorEastAsia"/>
                <w:color w:val="auto"/>
                <w:spacing w:val="-43"/>
                <w:szCs w:val="21"/>
                <w:highlight w:val="none"/>
              </w:rPr>
              <w:t xml:space="preserve"> </w:t>
            </w:r>
            <w:r>
              <w:rPr>
                <w:rFonts w:hint="eastAsia" w:cs="宋体" w:asciiTheme="minorEastAsia" w:hAnsiTheme="minorEastAsia"/>
                <w:color w:val="auto"/>
                <w:spacing w:val="8"/>
                <w:szCs w:val="21"/>
                <w:highlight w:val="none"/>
              </w:rPr>
              <w:t>个医用级福马</w:t>
            </w:r>
            <w:r>
              <w:rPr>
                <w:rFonts w:hint="eastAsia" w:cs="宋体" w:asciiTheme="minorEastAsia" w:hAnsiTheme="minorEastAsia"/>
                <w:color w:val="auto"/>
                <w:spacing w:val="7"/>
                <w:szCs w:val="21"/>
                <w:highlight w:val="none"/>
              </w:rPr>
              <w:t>轮，</w:t>
            </w:r>
          </w:p>
          <w:p w14:paraId="3F36189D">
            <w:pPr>
              <w:numPr>
                <w:ilvl w:val="0"/>
                <w:numId w:val="6"/>
              </w:numPr>
              <w:kinsoku w:val="0"/>
              <w:autoSpaceDE w:val="0"/>
              <w:autoSpaceDN w:val="0"/>
              <w:adjustRightInd w:val="0"/>
              <w:snapToGrid w:val="0"/>
              <w:spacing w:before="37"/>
              <w:textAlignment w:val="baseline"/>
              <w:rPr>
                <w:rFonts w:hint="eastAsia" w:cs="宋体" w:asciiTheme="minorEastAsia" w:hAnsiTheme="minorEastAsia"/>
                <w:color w:val="auto"/>
                <w:spacing w:val="6"/>
                <w:szCs w:val="21"/>
                <w:highlight w:val="none"/>
              </w:rPr>
            </w:pPr>
            <w:r>
              <w:rPr>
                <w:rFonts w:hint="eastAsia" w:cs="宋体" w:asciiTheme="minorEastAsia" w:hAnsiTheme="minorEastAsia"/>
                <w:color w:val="auto"/>
                <w:spacing w:val="9"/>
                <w:szCs w:val="21"/>
                <w:highlight w:val="none"/>
              </w:rPr>
              <w:t>产品</w:t>
            </w:r>
            <w:r>
              <w:rPr>
                <w:rFonts w:hint="eastAsia" w:cs="宋体" w:asciiTheme="minorEastAsia" w:hAnsiTheme="minorEastAsia"/>
                <w:color w:val="auto"/>
                <w:spacing w:val="8"/>
                <w:szCs w:val="21"/>
                <w:highlight w:val="none"/>
              </w:rPr>
              <w:t>配</w:t>
            </w:r>
            <w:r>
              <w:rPr>
                <w:rFonts w:hint="eastAsia" w:cs="宋体" w:asciiTheme="minorEastAsia" w:hAnsiTheme="minorEastAsia"/>
                <w:color w:val="auto"/>
                <w:spacing w:val="10"/>
                <w:szCs w:val="21"/>
                <w:highlight w:val="none"/>
              </w:rPr>
              <w:t>置</w:t>
            </w:r>
            <w:r>
              <w:rPr>
                <w:rFonts w:hint="eastAsia" w:cs="宋体" w:asciiTheme="minorEastAsia" w:hAnsiTheme="minorEastAsia"/>
                <w:color w:val="auto"/>
                <w:spacing w:val="8"/>
                <w:szCs w:val="21"/>
                <w:highlight w:val="none"/>
              </w:rPr>
              <w:t>身</w:t>
            </w:r>
            <w:r>
              <w:rPr>
                <w:rFonts w:hint="eastAsia" w:cs="宋体" w:asciiTheme="minorEastAsia" w:hAnsiTheme="minorEastAsia"/>
                <w:color w:val="auto"/>
                <w:spacing w:val="12"/>
                <w:szCs w:val="21"/>
                <w:highlight w:val="none"/>
              </w:rPr>
              <w:t>份证阅读器模块，支持读取居民身份证信息</w:t>
            </w:r>
            <w:r>
              <w:rPr>
                <w:rFonts w:hint="eastAsia" w:cs="宋体" w:asciiTheme="minorEastAsia" w:hAnsiTheme="minorEastAsia"/>
                <w:color w:val="auto"/>
                <w:spacing w:val="12"/>
                <w:szCs w:val="21"/>
                <w:highlight w:val="none"/>
                <w:lang w:eastAsia="zh-CN"/>
              </w:rPr>
              <w:t>（含二代、三代身份证）</w:t>
            </w:r>
            <w:r>
              <w:rPr>
                <w:rFonts w:hint="eastAsia" w:cs="宋体" w:asciiTheme="minorEastAsia" w:hAnsiTheme="minorEastAsia"/>
                <w:color w:val="auto"/>
                <w:spacing w:val="12"/>
                <w:szCs w:val="21"/>
                <w:highlight w:val="none"/>
              </w:rPr>
              <w:t>取号；</w:t>
            </w:r>
          </w:p>
          <w:p w14:paraId="312FD559">
            <w:pPr>
              <w:numPr>
                <w:ilvl w:val="0"/>
                <w:numId w:val="6"/>
              </w:numPr>
              <w:kinsoku w:val="0"/>
              <w:autoSpaceDE w:val="0"/>
              <w:autoSpaceDN w:val="0"/>
              <w:adjustRightInd w:val="0"/>
              <w:snapToGrid w:val="0"/>
              <w:spacing w:before="37"/>
              <w:textAlignment w:val="baseline"/>
              <w:rPr>
                <w:rFonts w:hint="eastAsia" w:cs="宋体" w:asciiTheme="minorEastAsia" w:hAnsiTheme="minorEastAsia"/>
                <w:color w:val="auto"/>
                <w:spacing w:val="6"/>
                <w:szCs w:val="21"/>
                <w:highlight w:val="none"/>
              </w:rPr>
            </w:pPr>
            <w:r>
              <w:rPr>
                <w:rFonts w:hint="eastAsia" w:cs="宋体" w:asciiTheme="minorEastAsia" w:hAnsiTheme="minorEastAsia"/>
                <w:color w:val="auto"/>
                <w:spacing w:val="10"/>
                <w:szCs w:val="21"/>
                <w:highlight w:val="none"/>
              </w:rPr>
              <w:t>扫描模块，支持对一维码、二维码的扫码取号；</w:t>
            </w:r>
          </w:p>
          <w:p w14:paraId="46D3A88B">
            <w:pPr>
              <w:numPr>
                <w:ilvl w:val="0"/>
                <w:numId w:val="6"/>
              </w:numPr>
              <w:kinsoku w:val="0"/>
              <w:autoSpaceDE w:val="0"/>
              <w:autoSpaceDN w:val="0"/>
              <w:adjustRightInd w:val="0"/>
              <w:snapToGrid w:val="0"/>
              <w:spacing w:before="37"/>
              <w:textAlignment w:val="baseline"/>
              <w:rPr>
                <w:rFonts w:hint="eastAsia" w:cs="宋体" w:asciiTheme="minorEastAsia" w:hAnsiTheme="minorEastAsia"/>
                <w:color w:val="auto"/>
                <w:spacing w:val="6"/>
                <w:szCs w:val="21"/>
                <w:highlight w:val="none"/>
              </w:rPr>
            </w:pPr>
            <w:r>
              <w:rPr>
                <w:rFonts w:hint="eastAsia" w:cs="宋体" w:asciiTheme="minorEastAsia" w:hAnsiTheme="minorEastAsia"/>
                <w:color w:val="auto"/>
                <w:spacing w:val="9"/>
                <w:szCs w:val="21"/>
                <w:highlight w:val="none"/>
              </w:rPr>
              <w:t>热敏打印机模块，支持打印取号凭证</w:t>
            </w:r>
            <w:r>
              <w:rPr>
                <w:rFonts w:hint="eastAsia" w:cs="宋体" w:asciiTheme="minorEastAsia" w:hAnsiTheme="minorEastAsia"/>
                <w:color w:val="auto"/>
                <w:spacing w:val="8"/>
                <w:szCs w:val="21"/>
                <w:highlight w:val="none"/>
              </w:rPr>
              <w:t>；</w:t>
            </w:r>
          </w:p>
          <w:p w14:paraId="212A7D7F">
            <w:pPr>
              <w:numPr>
                <w:ilvl w:val="0"/>
                <w:numId w:val="6"/>
              </w:numPr>
              <w:kinsoku w:val="0"/>
              <w:autoSpaceDE w:val="0"/>
              <w:autoSpaceDN w:val="0"/>
              <w:adjustRightInd w:val="0"/>
              <w:snapToGrid w:val="0"/>
              <w:spacing w:before="37"/>
              <w:textAlignment w:val="baseline"/>
              <w:rPr>
                <w:rFonts w:hint="eastAsia" w:cs="宋体" w:asciiTheme="minorEastAsia" w:hAnsiTheme="minorEastAsia"/>
                <w:color w:val="auto"/>
                <w:spacing w:val="6"/>
                <w:szCs w:val="21"/>
                <w:highlight w:val="none"/>
              </w:rPr>
            </w:pPr>
            <w:r>
              <w:rPr>
                <w:rFonts w:hint="eastAsia" w:cs="宋体" w:asciiTheme="minorEastAsia" w:hAnsiTheme="minorEastAsia"/>
                <w:color w:val="auto"/>
                <w:spacing w:val="8"/>
                <w:szCs w:val="21"/>
                <w:highlight w:val="none"/>
              </w:rPr>
              <w:t>联</w:t>
            </w:r>
            <w:r>
              <w:rPr>
                <w:rFonts w:hint="eastAsia" w:cs="宋体" w:asciiTheme="minorEastAsia" w:hAnsiTheme="minorEastAsia"/>
                <w:color w:val="auto"/>
                <w:spacing w:val="2"/>
                <w:szCs w:val="21"/>
                <w:highlight w:val="none"/>
              </w:rPr>
              <w:t>网模式：</w:t>
            </w:r>
            <w:r>
              <w:rPr>
                <w:rFonts w:hint="eastAsia" w:cs="宋体" w:asciiTheme="minorEastAsia" w:hAnsiTheme="minorEastAsia"/>
                <w:color w:val="auto"/>
                <w:szCs w:val="21"/>
                <w:highlight w:val="none"/>
              </w:rPr>
              <w:t>RJ</w:t>
            </w:r>
            <w:r>
              <w:rPr>
                <w:rFonts w:hint="eastAsia" w:cs="宋体" w:asciiTheme="minorEastAsia" w:hAnsiTheme="minorEastAsia"/>
                <w:color w:val="auto"/>
                <w:spacing w:val="2"/>
                <w:szCs w:val="21"/>
                <w:highlight w:val="none"/>
              </w:rPr>
              <w:t>45；安全机械门锁：设备配备安</w:t>
            </w:r>
            <w:r>
              <w:rPr>
                <w:rFonts w:hint="eastAsia" w:cs="宋体" w:asciiTheme="minorEastAsia" w:hAnsiTheme="minorEastAsia"/>
                <w:color w:val="auto"/>
                <w:spacing w:val="1"/>
                <w:szCs w:val="21"/>
                <w:highlight w:val="none"/>
              </w:rPr>
              <w:t>全机械门锁，</w:t>
            </w:r>
            <w:r>
              <w:rPr>
                <w:rFonts w:hint="eastAsia" w:cs="宋体" w:asciiTheme="minorEastAsia" w:hAnsiTheme="minorEastAsia"/>
                <w:color w:val="auto"/>
                <w:spacing w:val="6"/>
                <w:szCs w:val="21"/>
                <w:highlight w:val="none"/>
              </w:rPr>
              <w:t>一把钥匙一把锁的模式，至少要带有</w:t>
            </w:r>
            <w:r>
              <w:rPr>
                <w:rFonts w:hint="eastAsia" w:cs="宋体" w:asciiTheme="minorEastAsia" w:hAnsiTheme="minorEastAsia"/>
                <w:color w:val="auto"/>
                <w:spacing w:val="-34"/>
                <w:szCs w:val="21"/>
                <w:highlight w:val="none"/>
              </w:rPr>
              <w:t xml:space="preserve"> </w:t>
            </w:r>
            <w:r>
              <w:rPr>
                <w:rFonts w:hint="eastAsia" w:cs="宋体" w:asciiTheme="minorEastAsia" w:hAnsiTheme="minorEastAsia"/>
                <w:color w:val="auto"/>
                <w:spacing w:val="6"/>
                <w:szCs w:val="21"/>
                <w:highlight w:val="none"/>
              </w:rPr>
              <w:t>2</w:t>
            </w:r>
            <w:r>
              <w:rPr>
                <w:rFonts w:hint="eastAsia" w:cs="宋体" w:asciiTheme="minorEastAsia" w:hAnsiTheme="minorEastAsia"/>
                <w:color w:val="auto"/>
                <w:spacing w:val="-45"/>
                <w:szCs w:val="21"/>
                <w:highlight w:val="none"/>
              </w:rPr>
              <w:t xml:space="preserve"> </w:t>
            </w:r>
            <w:r>
              <w:rPr>
                <w:rFonts w:hint="eastAsia" w:cs="宋体" w:asciiTheme="minorEastAsia" w:hAnsiTheme="minorEastAsia"/>
                <w:color w:val="auto"/>
                <w:spacing w:val="6"/>
                <w:szCs w:val="21"/>
                <w:highlight w:val="none"/>
              </w:rPr>
              <w:t>把钥匙。</w:t>
            </w:r>
          </w:p>
          <w:p w14:paraId="61DFA68C">
            <w:pPr>
              <w:kinsoku w:val="0"/>
              <w:autoSpaceDE w:val="0"/>
              <w:autoSpaceDN w:val="0"/>
              <w:adjustRightInd w:val="0"/>
              <w:snapToGrid w:val="0"/>
              <w:spacing w:before="37"/>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w:t>
            </w:r>
            <w:r>
              <w:rPr>
                <w:rFonts w:hint="eastAsia" w:cs="宋体" w:asciiTheme="minorEastAsia" w:hAnsiTheme="minorEastAsia"/>
                <w:color w:val="auto"/>
                <w:spacing w:val="2"/>
                <w:szCs w:val="21"/>
                <w:highlight w:val="none"/>
              </w:rPr>
              <w:t>与新疆免疫规划信息管理系统进行对接，获取“新疆疾控中心”公众号的接种服务预约信息，在移动端上根据操作指引进行预约取号，实现接种服务的预约到取号的闭环衔接</w:t>
            </w:r>
            <w:r>
              <w:rPr>
                <w:rFonts w:hint="eastAsia" w:cs="宋体" w:asciiTheme="minorEastAsia" w:hAnsiTheme="minorEastAsia"/>
                <w:color w:val="auto"/>
                <w:spacing w:val="2"/>
                <w:szCs w:val="21"/>
                <w:highlight w:val="none"/>
                <w:lang w:eastAsia="zh-CN"/>
              </w:rPr>
              <w:t>。</w:t>
            </w:r>
            <w:r>
              <w:rPr>
                <w:rFonts w:hint="eastAsia" w:cs="宋体" w:asciiTheme="minorEastAsia" w:hAnsiTheme="minorEastAsia"/>
                <w:color w:val="auto"/>
                <w:spacing w:val="2"/>
                <w:szCs w:val="21"/>
                <w:highlight w:val="none"/>
                <w:lang w:val="en-US" w:eastAsia="zh-CN"/>
              </w:rPr>
              <w:t>提供证明材料注：提供证明材料(提供检测报告或技术白皮书或产品彩页）。</w:t>
            </w:r>
          </w:p>
        </w:tc>
      </w:tr>
      <w:tr w14:paraId="67FC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2CAB23FD">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750" w:type="dxa"/>
            <w:vMerge w:val="continue"/>
            <w:vAlign w:val="center"/>
          </w:tcPr>
          <w:p w14:paraId="76575D62">
            <w:pPr>
              <w:jc w:val="center"/>
              <w:rPr>
                <w:rFonts w:hint="eastAsia" w:ascii="宋体" w:hAnsi="宋体" w:eastAsia="宋体" w:cs="宋体"/>
                <w:color w:val="auto"/>
                <w:sz w:val="21"/>
                <w:szCs w:val="21"/>
                <w:highlight w:val="none"/>
              </w:rPr>
            </w:pPr>
          </w:p>
        </w:tc>
        <w:tc>
          <w:tcPr>
            <w:tcW w:w="1080" w:type="dxa"/>
            <w:vAlign w:val="center"/>
          </w:tcPr>
          <w:p w14:paraId="2213760A">
            <w:pPr>
              <w:spacing w:line="360" w:lineRule="auto"/>
              <w:ind w:right="115" w:rightChars="48"/>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留观机</w:t>
            </w:r>
          </w:p>
        </w:tc>
        <w:tc>
          <w:tcPr>
            <w:tcW w:w="716" w:type="dxa"/>
            <w:vAlign w:val="center"/>
          </w:tcPr>
          <w:p w14:paraId="05757BDE">
            <w:pPr>
              <w:spacing w:line="360" w:lineRule="auto"/>
              <w:ind w:right="115" w:rightChars="4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6B87E69C">
            <w:pPr>
              <w:spacing w:line="360" w:lineRule="auto"/>
              <w:ind w:right="115" w:rightChars="48"/>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w:t>
            </w:r>
          </w:p>
        </w:tc>
        <w:tc>
          <w:tcPr>
            <w:tcW w:w="5652" w:type="dxa"/>
            <w:vAlign w:val="top"/>
          </w:tcPr>
          <w:p w14:paraId="7F4E35EC">
            <w:pPr>
              <w:kinsoku w:val="0"/>
              <w:autoSpaceDE w:val="0"/>
              <w:autoSpaceDN w:val="0"/>
              <w:adjustRightInd w:val="0"/>
              <w:snapToGrid w:val="0"/>
              <w:spacing w:before="37"/>
              <w:textAlignment w:val="baseline"/>
              <w:rPr>
                <w:rFonts w:hint="eastAsia" w:cs="宋体" w:asciiTheme="minorEastAsia" w:hAnsiTheme="minorEastAsia"/>
                <w:bCs/>
                <w:color w:val="auto"/>
                <w:szCs w:val="21"/>
                <w:highlight w:val="none"/>
              </w:rPr>
            </w:pPr>
            <w:r>
              <w:rPr>
                <w:rFonts w:cs="宋体" w:asciiTheme="minorEastAsia" w:hAnsiTheme="minorEastAsia"/>
                <w:bCs/>
                <w:color w:val="auto"/>
                <w:szCs w:val="21"/>
                <w:highlight w:val="none"/>
              </w:rPr>
              <w:t>网口</w:t>
            </w:r>
            <w:r>
              <w:rPr>
                <w:rFonts w:hint="eastAsia" w:cs="宋体" w:asciiTheme="minorEastAsia" w:hAnsiTheme="minorEastAsia"/>
                <w:bCs/>
                <w:color w:val="auto"/>
                <w:szCs w:val="21"/>
                <w:highlight w:val="none"/>
              </w:rPr>
              <w:t>1个，USB</w:t>
            </w:r>
            <w:r>
              <w:rPr>
                <w:rFonts w:hint="eastAsia" w:cs="宋体" w:asciiTheme="minorEastAsia" w:hAnsiTheme="minorEastAsia"/>
                <w:color w:val="auto"/>
                <w:spacing w:val="1"/>
                <w:szCs w:val="21"/>
                <w:highlight w:val="none"/>
                <w:lang w:val="en-US" w:eastAsia="zh-CN"/>
              </w:rPr>
              <w:t>≥</w:t>
            </w:r>
            <w:r>
              <w:rPr>
                <w:rFonts w:cs="宋体" w:asciiTheme="minorEastAsia" w:hAnsiTheme="minorEastAsia"/>
                <w:bCs/>
                <w:color w:val="auto"/>
                <w:szCs w:val="21"/>
                <w:highlight w:val="none"/>
              </w:rPr>
              <w:t>2</w:t>
            </w:r>
            <w:r>
              <w:rPr>
                <w:rFonts w:hint="eastAsia" w:cs="宋体" w:asciiTheme="minorEastAsia" w:hAnsiTheme="minorEastAsia"/>
                <w:bCs/>
                <w:color w:val="auto"/>
                <w:szCs w:val="21"/>
                <w:highlight w:val="none"/>
              </w:rPr>
              <w:t>个</w:t>
            </w:r>
          </w:p>
          <w:p w14:paraId="562A43E4">
            <w:pPr>
              <w:kinsoku w:val="0"/>
              <w:autoSpaceDE w:val="0"/>
              <w:autoSpaceDN w:val="0"/>
              <w:adjustRightInd w:val="0"/>
              <w:snapToGrid w:val="0"/>
              <w:spacing w:before="37"/>
              <w:textAlignment w:val="baseline"/>
              <w:rPr>
                <w:rFonts w:cs="宋体" w:asciiTheme="minorEastAsia" w:hAnsiTheme="minorEastAsia"/>
                <w:bCs/>
                <w:color w:val="auto"/>
                <w:szCs w:val="21"/>
                <w:highlight w:val="none"/>
              </w:rPr>
            </w:pPr>
            <w:r>
              <w:rPr>
                <w:rFonts w:cs="宋体" w:asciiTheme="minorEastAsia" w:hAnsiTheme="minorEastAsia"/>
                <w:bCs/>
                <w:color w:val="auto"/>
                <w:szCs w:val="21"/>
                <w:highlight w:val="none"/>
              </w:rPr>
              <w:t>网络连接方式</w:t>
            </w:r>
            <w:r>
              <w:rPr>
                <w:rFonts w:hint="eastAsia" w:cs="宋体" w:asciiTheme="minorEastAsia" w:hAnsiTheme="minorEastAsia"/>
                <w:bCs/>
                <w:color w:val="auto"/>
                <w:szCs w:val="21"/>
                <w:highlight w:val="none"/>
              </w:rPr>
              <w:t>;自治区</w:t>
            </w:r>
            <w:r>
              <w:rPr>
                <w:rFonts w:cs="宋体" w:asciiTheme="minorEastAsia" w:hAnsiTheme="minorEastAsia"/>
                <w:bCs/>
                <w:color w:val="auto"/>
                <w:szCs w:val="21"/>
                <w:highlight w:val="none"/>
              </w:rPr>
              <w:t>免疫规划接种管理系统</w:t>
            </w:r>
            <w:r>
              <w:rPr>
                <w:rFonts w:hint="eastAsia" w:cs="宋体" w:asciiTheme="minorEastAsia" w:hAnsiTheme="minorEastAsia"/>
                <w:bCs/>
                <w:color w:val="auto"/>
                <w:szCs w:val="21"/>
                <w:highlight w:val="none"/>
              </w:rPr>
              <w:t>V</w:t>
            </w:r>
            <w:r>
              <w:rPr>
                <w:rFonts w:cs="宋体" w:asciiTheme="minorEastAsia" w:hAnsiTheme="minorEastAsia"/>
                <w:bCs/>
                <w:color w:val="auto"/>
                <w:szCs w:val="21"/>
                <w:highlight w:val="none"/>
              </w:rPr>
              <w:t>PN环境下通过</w:t>
            </w:r>
            <w:r>
              <w:rPr>
                <w:rFonts w:hint="eastAsia" w:cs="宋体" w:asciiTheme="minorEastAsia" w:hAnsiTheme="minorEastAsia"/>
                <w:bCs/>
                <w:color w:val="auto"/>
                <w:szCs w:val="21"/>
                <w:highlight w:val="none"/>
              </w:rPr>
              <w:t>加密方式链接全流程综合管理控制软件</w:t>
            </w:r>
          </w:p>
          <w:p w14:paraId="451EC4A8">
            <w:pPr>
              <w:kinsoku w:val="0"/>
              <w:autoSpaceDE w:val="0"/>
              <w:autoSpaceDN w:val="0"/>
              <w:adjustRightInd w:val="0"/>
              <w:snapToGrid w:val="0"/>
              <w:spacing w:before="37"/>
              <w:textAlignment w:val="baseline"/>
              <w:rPr>
                <w:rFonts w:cs="宋体" w:asciiTheme="minorEastAsia" w:hAnsiTheme="minorEastAsia"/>
                <w:color w:val="auto"/>
                <w:spacing w:val="6"/>
                <w:szCs w:val="21"/>
                <w:highlight w:val="none"/>
              </w:rPr>
            </w:pPr>
            <w:r>
              <w:rPr>
                <w:rFonts w:cs="宋体" w:asciiTheme="minorEastAsia" w:hAnsiTheme="minorEastAsia"/>
                <w:bCs/>
                <w:color w:val="auto"/>
                <w:szCs w:val="21"/>
                <w:highlight w:val="none"/>
              </w:rPr>
              <w:t>数据传输</w:t>
            </w:r>
            <w:r>
              <w:rPr>
                <w:rFonts w:hint="eastAsia" w:cs="宋体" w:asciiTheme="minorEastAsia" w:hAnsiTheme="minorEastAsia"/>
                <w:bCs/>
                <w:color w:val="auto"/>
                <w:szCs w:val="21"/>
                <w:highlight w:val="none"/>
                <w:lang w:val="en-US" w:eastAsia="zh-CN"/>
              </w:rPr>
              <w:t>：</w:t>
            </w:r>
            <w:r>
              <w:rPr>
                <w:rFonts w:hint="eastAsia" w:ascii="宋体" w:hAnsi="宋体" w:eastAsia="宋体" w:cs="宋体"/>
                <w:bCs/>
                <w:color w:val="auto"/>
                <w:sz w:val="21"/>
                <w:szCs w:val="21"/>
                <w:highlight w:val="none"/>
                <w:lang w:val="en-US" w:eastAsia="zh-CN"/>
              </w:rPr>
              <w:t>数字化门诊全部运行与自治区免疫规划管理系统无缝衔接，时时数据上传。</w:t>
            </w:r>
          </w:p>
          <w:p w14:paraId="23E69268">
            <w:pPr>
              <w:numPr>
                <w:ilvl w:val="0"/>
                <w:numId w:val="7"/>
              </w:numPr>
              <w:kinsoku w:val="0"/>
              <w:autoSpaceDE w:val="0"/>
              <w:autoSpaceDN w:val="0"/>
              <w:adjustRightInd w:val="0"/>
              <w:snapToGrid w:val="0"/>
              <w:spacing w:before="37"/>
              <w:textAlignment w:val="baseline"/>
              <w:rPr>
                <w:rFonts w:hint="eastAsia" w:cs="宋体" w:asciiTheme="minorEastAsia" w:hAnsiTheme="minorEastAsia"/>
                <w:color w:val="auto"/>
                <w:spacing w:val="1"/>
                <w:szCs w:val="21"/>
                <w:highlight w:val="none"/>
                <w:lang w:eastAsia="zh-CN"/>
              </w:rPr>
            </w:pPr>
            <w:bookmarkStart w:id="21" w:name="OLE_LINK10"/>
            <w:r>
              <w:rPr>
                <w:rFonts w:hint="eastAsia" w:cs="宋体" w:asciiTheme="minorEastAsia" w:hAnsiTheme="minorEastAsia"/>
                <w:color w:val="auto"/>
                <w:spacing w:val="1"/>
                <w:szCs w:val="21"/>
                <w:highlight w:val="none"/>
                <w:lang w:val="en-US" w:eastAsia="zh-CN"/>
              </w:rPr>
              <w:t>≥</w:t>
            </w:r>
            <w:bookmarkEnd w:id="21"/>
            <w:r>
              <w:rPr>
                <w:rFonts w:hint="eastAsia" w:cs="宋体" w:asciiTheme="minorEastAsia" w:hAnsiTheme="minorEastAsia"/>
                <w:color w:val="auto"/>
                <w:spacing w:val="1"/>
                <w:szCs w:val="21"/>
                <w:highlight w:val="none"/>
                <w:lang w:val="en-US" w:eastAsia="zh-CN"/>
              </w:rPr>
              <w:t>32</w:t>
            </w:r>
            <w:r>
              <w:rPr>
                <w:rFonts w:hint="eastAsia" w:cs="宋体" w:asciiTheme="minorEastAsia" w:hAnsiTheme="minorEastAsia"/>
                <w:color w:val="auto"/>
                <w:spacing w:val="1"/>
                <w:szCs w:val="21"/>
                <w:highlight w:val="none"/>
              </w:rPr>
              <w:t>寸操作触摸一体机</w:t>
            </w:r>
            <w:r>
              <w:rPr>
                <w:rFonts w:hint="eastAsia" w:cs="宋体" w:asciiTheme="minorEastAsia" w:hAnsiTheme="minorEastAsia"/>
                <w:color w:val="auto"/>
                <w:spacing w:val="1"/>
                <w:szCs w:val="21"/>
                <w:highlight w:val="none"/>
                <w:lang w:eastAsia="zh-CN"/>
              </w:rPr>
              <w:t>，</w:t>
            </w:r>
          </w:p>
          <w:p w14:paraId="4C891E83">
            <w:pPr>
              <w:numPr>
                <w:ilvl w:val="0"/>
                <w:numId w:val="7"/>
              </w:numPr>
              <w:kinsoku w:val="0"/>
              <w:autoSpaceDE w:val="0"/>
              <w:autoSpaceDN w:val="0"/>
              <w:adjustRightInd w:val="0"/>
              <w:snapToGrid w:val="0"/>
              <w:spacing w:before="37"/>
              <w:textAlignment w:val="baseline"/>
              <w:rPr>
                <w:rFonts w:cs="宋体" w:asciiTheme="minorEastAsia" w:hAnsiTheme="minorEastAsia"/>
                <w:bCs/>
                <w:color w:val="auto"/>
                <w:szCs w:val="21"/>
                <w:highlight w:val="none"/>
              </w:rPr>
            </w:pPr>
            <w:r>
              <w:rPr>
                <w:rFonts w:hint="eastAsia" w:cs="宋体" w:asciiTheme="minorEastAsia" w:hAnsiTheme="minorEastAsia"/>
                <w:color w:val="auto"/>
                <w:spacing w:val="1"/>
                <w:szCs w:val="21"/>
                <w:highlight w:val="none"/>
              </w:rPr>
              <w:t>分辨率1920(H)</w:t>
            </w:r>
            <w:r>
              <w:rPr>
                <w:rFonts w:hint="eastAsia" w:cs="宋体" w:asciiTheme="minorEastAsia" w:hAnsiTheme="minorEastAsia"/>
                <w:color w:val="auto"/>
                <w:spacing w:val="5"/>
                <w:szCs w:val="21"/>
                <w:highlight w:val="none"/>
              </w:rPr>
              <w:t>×1080(V)，</w:t>
            </w:r>
          </w:p>
          <w:p w14:paraId="02D5B98C">
            <w:pPr>
              <w:numPr>
                <w:ilvl w:val="0"/>
                <w:numId w:val="7"/>
              </w:numPr>
              <w:kinsoku w:val="0"/>
              <w:autoSpaceDE w:val="0"/>
              <w:autoSpaceDN w:val="0"/>
              <w:adjustRightInd w:val="0"/>
              <w:snapToGrid w:val="0"/>
              <w:spacing w:before="37"/>
              <w:textAlignment w:val="baseline"/>
              <w:rPr>
                <w:rFonts w:cs="宋体" w:asciiTheme="minorEastAsia" w:hAnsiTheme="minorEastAsia"/>
                <w:bCs/>
                <w:color w:val="auto"/>
                <w:szCs w:val="21"/>
                <w:highlight w:val="none"/>
              </w:rPr>
            </w:pPr>
            <w:r>
              <w:rPr>
                <w:rFonts w:hint="eastAsia" w:cs="宋体" w:asciiTheme="minorEastAsia" w:hAnsiTheme="minorEastAsia"/>
                <w:color w:val="auto"/>
                <w:spacing w:val="8"/>
                <w:szCs w:val="21"/>
                <w:highlight w:val="none"/>
              </w:rPr>
              <w:t>内存</w:t>
            </w:r>
            <w:r>
              <w:rPr>
                <w:rFonts w:hint="eastAsia" w:cs="宋体" w:asciiTheme="minorEastAsia" w:hAnsiTheme="minorEastAsia"/>
                <w:color w:val="auto"/>
                <w:spacing w:val="1"/>
                <w:szCs w:val="21"/>
                <w:highlight w:val="none"/>
                <w:lang w:val="en-US" w:eastAsia="zh-CN"/>
              </w:rPr>
              <w:t>≥</w:t>
            </w:r>
            <w:r>
              <w:rPr>
                <w:rFonts w:hint="eastAsia" w:cs="宋体" w:asciiTheme="minorEastAsia" w:hAnsiTheme="minorEastAsia"/>
                <w:color w:val="auto"/>
                <w:spacing w:val="8"/>
                <w:szCs w:val="21"/>
                <w:highlight w:val="none"/>
                <w:lang w:val="en-US" w:eastAsia="zh-CN"/>
              </w:rPr>
              <w:t>4</w:t>
            </w:r>
            <w:r>
              <w:rPr>
                <w:rFonts w:hint="eastAsia" w:cs="宋体" w:asciiTheme="minorEastAsia" w:hAnsiTheme="minorEastAsia"/>
                <w:color w:val="auto"/>
                <w:szCs w:val="21"/>
                <w:highlight w:val="none"/>
              </w:rPr>
              <w:t>GB</w:t>
            </w:r>
            <w:r>
              <w:rPr>
                <w:rFonts w:hint="eastAsia" w:cs="宋体" w:asciiTheme="minorEastAsia" w:hAnsiTheme="minorEastAsia"/>
                <w:color w:val="auto"/>
                <w:spacing w:val="8"/>
                <w:szCs w:val="21"/>
                <w:highlight w:val="none"/>
              </w:rPr>
              <w:t>＋128</w:t>
            </w:r>
            <w:r>
              <w:rPr>
                <w:rFonts w:hint="eastAsia" w:cs="宋体" w:asciiTheme="minorEastAsia" w:hAnsiTheme="minorEastAsia"/>
                <w:color w:val="auto"/>
                <w:szCs w:val="21"/>
                <w:highlight w:val="none"/>
              </w:rPr>
              <w:t>GB</w:t>
            </w:r>
            <w:r>
              <w:rPr>
                <w:rFonts w:hint="eastAsia" w:cs="宋体" w:asciiTheme="minorEastAsia" w:hAnsiTheme="minorEastAsia"/>
                <w:color w:val="auto"/>
                <w:spacing w:val="8"/>
                <w:szCs w:val="21"/>
                <w:highlight w:val="none"/>
              </w:rPr>
              <w:t>；</w:t>
            </w:r>
          </w:p>
          <w:p w14:paraId="13F26E0C">
            <w:pPr>
              <w:numPr>
                <w:ilvl w:val="0"/>
                <w:numId w:val="7"/>
              </w:numPr>
              <w:kinsoku w:val="0"/>
              <w:autoSpaceDE w:val="0"/>
              <w:autoSpaceDN w:val="0"/>
              <w:adjustRightInd w:val="0"/>
              <w:snapToGrid w:val="0"/>
              <w:spacing w:before="37"/>
              <w:textAlignment w:val="baseline"/>
              <w:rPr>
                <w:rFonts w:cs="宋体" w:asciiTheme="minorEastAsia" w:hAnsiTheme="minorEastAsia"/>
                <w:bCs/>
                <w:color w:val="auto"/>
                <w:szCs w:val="21"/>
                <w:highlight w:val="none"/>
              </w:rPr>
            </w:pPr>
            <w:r>
              <w:rPr>
                <w:rFonts w:hint="eastAsia" w:cs="宋体" w:asciiTheme="minorEastAsia" w:hAnsiTheme="minorEastAsia"/>
                <w:color w:val="auto"/>
                <w:spacing w:val="8"/>
                <w:szCs w:val="21"/>
                <w:highlight w:val="none"/>
                <w:lang w:val="en-US" w:eastAsia="zh-CN"/>
              </w:rPr>
              <w:t>配</w:t>
            </w:r>
            <w:r>
              <w:rPr>
                <w:rFonts w:hint="eastAsia" w:cs="宋体" w:asciiTheme="minorEastAsia" w:hAnsiTheme="minorEastAsia"/>
                <w:color w:val="auto"/>
                <w:spacing w:val="-45"/>
                <w:szCs w:val="21"/>
                <w:highlight w:val="none"/>
              </w:rPr>
              <w:t xml:space="preserve"> </w:t>
            </w:r>
            <w:r>
              <w:rPr>
                <w:rFonts w:hint="eastAsia" w:cs="宋体" w:asciiTheme="minorEastAsia" w:hAnsiTheme="minorEastAsia"/>
                <w:color w:val="auto"/>
                <w:spacing w:val="9"/>
                <w:szCs w:val="21"/>
                <w:highlight w:val="none"/>
              </w:rPr>
              <w:t>置</w:t>
            </w:r>
            <w:r>
              <w:rPr>
                <w:rFonts w:hint="eastAsia" w:cs="宋体" w:asciiTheme="minorEastAsia" w:hAnsiTheme="minorEastAsia"/>
                <w:color w:val="auto"/>
                <w:spacing w:val="8"/>
                <w:szCs w:val="21"/>
                <w:highlight w:val="none"/>
              </w:rPr>
              <w:t>4</w:t>
            </w:r>
            <w:r>
              <w:rPr>
                <w:rFonts w:hint="eastAsia" w:cs="宋体" w:asciiTheme="minorEastAsia" w:hAnsiTheme="minorEastAsia"/>
                <w:color w:val="auto"/>
                <w:spacing w:val="-45"/>
                <w:szCs w:val="21"/>
                <w:highlight w:val="none"/>
              </w:rPr>
              <w:t xml:space="preserve"> </w:t>
            </w:r>
            <w:r>
              <w:rPr>
                <w:rFonts w:hint="eastAsia" w:cs="宋体" w:asciiTheme="minorEastAsia" w:hAnsiTheme="minorEastAsia"/>
                <w:color w:val="auto"/>
                <w:spacing w:val="8"/>
                <w:szCs w:val="21"/>
                <w:highlight w:val="none"/>
              </w:rPr>
              <w:t>个医用级福马轮</w:t>
            </w:r>
            <w:r>
              <w:rPr>
                <w:rFonts w:hint="eastAsia" w:cs="宋体" w:asciiTheme="minorEastAsia" w:hAnsiTheme="minorEastAsia"/>
                <w:color w:val="auto"/>
                <w:spacing w:val="9"/>
                <w:szCs w:val="21"/>
                <w:highlight w:val="none"/>
              </w:rPr>
              <w:t>；</w:t>
            </w:r>
          </w:p>
          <w:p w14:paraId="6B5A29AF">
            <w:pPr>
              <w:numPr>
                <w:ilvl w:val="0"/>
                <w:numId w:val="7"/>
              </w:numPr>
              <w:kinsoku w:val="0"/>
              <w:autoSpaceDE w:val="0"/>
              <w:autoSpaceDN w:val="0"/>
              <w:adjustRightInd w:val="0"/>
              <w:snapToGrid w:val="0"/>
              <w:spacing w:before="37"/>
              <w:textAlignment w:val="baseline"/>
              <w:rPr>
                <w:rFonts w:cs="宋体" w:asciiTheme="minorEastAsia" w:hAnsiTheme="minorEastAsia"/>
                <w:bCs/>
                <w:color w:val="auto"/>
                <w:szCs w:val="21"/>
                <w:highlight w:val="none"/>
              </w:rPr>
            </w:pPr>
            <w:r>
              <w:rPr>
                <w:rFonts w:hint="eastAsia" w:cs="宋体" w:asciiTheme="minorEastAsia" w:hAnsiTheme="minorEastAsia"/>
                <w:color w:val="auto"/>
                <w:spacing w:val="8"/>
                <w:szCs w:val="21"/>
                <w:highlight w:val="none"/>
              </w:rPr>
              <w:t>扫描</w:t>
            </w:r>
            <w:r>
              <w:rPr>
                <w:rFonts w:hint="eastAsia" w:cs="宋体" w:asciiTheme="minorEastAsia" w:hAnsiTheme="minorEastAsia"/>
                <w:color w:val="auto"/>
                <w:spacing w:val="9"/>
                <w:szCs w:val="21"/>
                <w:highlight w:val="none"/>
              </w:rPr>
              <w:t>模块，支持对一维码、二维码的扫码取号；</w:t>
            </w:r>
          </w:p>
          <w:p w14:paraId="0AE905F6">
            <w:pPr>
              <w:numPr>
                <w:ilvl w:val="0"/>
                <w:numId w:val="7"/>
              </w:numPr>
              <w:kinsoku w:val="0"/>
              <w:autoSpaceDE w:val="0"/>
              <w:autoSpaceDN w:val="0"/>
              <w:adjustRightInd w:val="0"/>
              <w:snapToGrid w:val="0"/>
              <w:spacing w:before="37"/>
              <w:textAlignment w:val="baseline"/>
              <w:rPr>
                <w:rFonts w:cs="宋体" w:asciiTheme="minorEastAsia" w:hAnsiTheme="minorEastAsia"/>
                <w:bCs/>
                <w:color w:val="auto"/>
                <w:szCs w:val="21"/>
                <w:highlight w:val="none"/>
              </w:rPr>
            </w:pPr>
            <w:r>
              <w:rPr>
                <w:rFonts w:hint="eastAsia" w:cs="宋体" w:asciiTheme="minorEastAsia" w:hAnsiTheme="minorEastAsia"/>
                <w:color w:val="auto"/>
                <w:spacing w:val="8"/>
                <w:szCs w:val="21"/>
                <w:highlight w:val="none"/>
              </w:rPr>
              <w:t>热</w:t>
            </w:r>
            <w:r>
              <w:rPr>
                <w:rFonts w:hint="eastAsia" w:cs="宋体" w:asciiTheme="minorEastAsia" w:hAnsiTheme="minorEastAsia"/>
                <w:color w:val="auto"/>
                <w:spacing w:val="18"/>
                <w:szCs w:val="21"/>
                <w:highlight w:val="none"/>
              </w:rPr>
              <w:t>敏打印机模块，支持打印取号凭证；</w:t>
            </w:r>
          </w:p>
          <w:p w14:paraId="54C2726D">
            <w:pPr>
              <w:numPr>
                <w:ilvl w:val="0"/>
                <w:numId w:val="7"/>
              </w:numPr>
              <w:kinsoku w:val="0"/>
              <w:autoSpaceDE w:val="0"/>
              <w:autoSpaceDN w:val="0"/>
              <w:adjustRightInd w:val="0"/>
              <w:snapToGrid w:val="0"/>
              <w:spacing w:before="37"/>
              <w:textAlignment w:val="baseline"/>
              <w:rPr>
                <w:rFonts w:hint="eastAsia" w:ascii="宋体" w:hAnsi="宋体" w:eastAsia="宋体" w:cs="宋体"/>
                <w:bCs/>
                <w:color w:val="auto"/>
                <w:sz w:val="21"/>
                <w:szCs w:val="21"/>
                <w:highlight w:val="none"/>
              </w:rPr>
            </w:pPr>
            <w:r>
              <w:rPr>
                <w:rFonts w:hint="eastAsia" w:cs="宋体" w:asciiTheme="minorEastAsia" w:hAnsiTheme="minorEastAsia"/>
                <w:color w:val="auto"/>
                <w:spacing w:val="18"/>
                <w:szCs w:val="21"/>
                <w:highlight w:val="none"/>
              </w:rPr>
              <w:t>联网模式：</w:t>
            </w:r>
            <w:r>
              <w:rPr>
                <w:rFonts w:hint="eastAsia" w:cs="宋体" w:asciiTheme="minorEastAsia" w:hAnsiTheme="minorEastAsia"/>
                <w:color w:val="auto"/>
                <w:szCs w:val="21"/>
                <w:highlight w:val="none"/>
              </w:rPr>
              <w:t>RJ</w:t>
            </w:r>
            <w:r>
              <w:rPr>
                <w:rFonts w:hint="eastAsia" w:cs="宋体" w:asciiTheme="minorEastAsia" w:hAnsiTheme="minorEastAsia"/>
                <w:color w:val="auto"/>
                <w:spacing w:val="9"/>
                <w:szCs w:val="21"/>
                <w:highlight w:val="none"/>
              </w:rPr>
              <w:t>45；安全机械门锁：设备配备安全机械门锁，一</w:t>
            </w:r>
            <w:r>
              <w:rPr>
                <w:rFonts w:hint="eastAsia" w:cs="宋体" w:asciiTheme="minorEastAsia" w:hAnsiTheme="minorEastAsia"/>
                <w:color w:val="auto"/>
                <w:spacing w:val="8"/>
                <w:szCs w:val="21"/>
                <w:highlight w:val="none"/>
              </w:rPr>
              <w:t>把钥</w:t>
            </w:r>
            <w:r>
              <w:rPr>
                <w:rFonts w:hint="eastAsia" w:cs="宋体" w:asciiTheme="minorEastAsia" w:hAnsiTheme="minorEastAsia"/>
                <w:color w:val="auto"/>
                <w:spacing w:val="7"/>
                <w:szCs w:val="21"/>
                <w:highlight w:val="none"/>
              </w:rPr>
              <w:t>匙一把锁的模式，至少要带有</w:t>
            </w:r>
            <w:r>
              <w:rPr>
                <w:rFonts w:hint="eastAsia" w:cs="宋体" w:asciiTheme="minorEastAsia" w:hAnsiTheme="minorEastAsia"/>
                <w:color w:val="auto"/>
                <w:spacing w:val="-34"/>
                <w:szCs w:val="21"/>
                <w:highlight w:val="none"/>
              </w:rPr>
              <w:t xml:space="preserve"> </w:t>
            </w:r>
            <w:r>
              <w:rPr>
                <w:rFonts w:hint="eastAsia" w:cs="宋体" w:asciiTheme="minorEastAsia" w:hAnsiTheme="minorEastAsia"/>
                <w:color w:val="auto"/>
                <w:spacing w:val="7"/>
                <w:szCs w:val="21"/>
                <w:highlight w:val="none"/>
              </w:rPr>
              <w:t>2</w:t>
            </w:r>
            <w:r>
              <w:rPr>
                <w:rFonts w:hint="eastAsia" w:cs="宋体" w:asciiTheme="minorEastAsia" w:hAnsiTheme="minorEastAsia"/>
                <w:color w:val="auto"/>
                <w:spacing w:val="-46"/>
                <w:szCs w:val="21"/>
                <w:highlight w:val="none"/>
              </w:rPr>
              <w:t xml:space="preserve"> </w:t>
            </w:r>
            <w:r>
              <w:rPr>
                <w:rFonts w:hint="eastAsia" w:cs="宋体" w:asciiTheme="minorEastAsia" w:hAnsiTheme="minorEastAsia"/>
                <w:color w:val="auto"/>
                <w:spacing w:val="7"/>
                <w:szCs w:val="21"/>
                <w:highlight w:val="none"/>
              </w:rPr>
              <w:t>把钥匙</w:t>
            </w:r>
          </w:p>
        </w:tc>
      </w:tr>
      <w:tr w14:paraId="615B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628F9DF2">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750" w:type="dxa"/>
            <w:vMerge w:val="continue"/>
            <w:vAlign w:val="center"/>
          </w:tcPr>
          <w:p w14:paraId="6CD274C9">
            <w:pPr>
              <w:jc w:val="center"/>
              <w:rPr>
                <w:rFonts w:hint="eastAsia" w:ascii="宋体" w:hAnsi="宋体" w:eastAsia="宋体" w:cs="宋体"/>
                <w:color w:val="auto"/>
                <w:sz w:val="21"/>
                <w:szCs w:val="21"/>
                <w:highlight w:val="none"/>
              </w:rPr>
            </w:pPr>
          </w:p>
        </w:tc>
        <w:tc>
          <w:tcPr>
            <w:tcW w:w="1080" w:type="dxa"/>
            <w:vAlign w:val="center"/>
          </w:tcPr>
          <w:p w14:paraId="35C0C67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知情告知书电子签核设备</w:t>
            </w:r>
          </w:p>
        </w:tc>
        <w:tc>
          <w:tcPr>
            <w:tcW w:w="716" w:type="dxa"/>
            <w:vAlign w:val="center"/>
          </w:tcPr>
          <w:p w14:paraId="6FB6CCE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6736836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4</w:t>
            </w:r>
          </w:p>
        </w:tc>
        <w:tc>
          <w:tcPr>
            <w:tcW w:w="5652" w:type="dxa"/>
            <w:vAlign w:val="top"/>
          </w:tcPr>
          <w:p w14:paraId="1D705A27">
            <w:pPr>
              <w:kinsoku w:val="0"/>
              <w:autoSpaceDE w:val="0"/>
              <w:autoSpaceDN w:val="0"/>
              <w:adjustRightInd w:val="0"/>
              <w:snapToGrid w:val="0"/>
              <w:spacing w:before="37"/>
              <w:textAlignment w:val="baseline"/>
              <w:rPr>
                <w:rFonts w:cs="宋体" w:asciiTheme="minorEastAsia" w:hAnsiTheme="minorEastAsia"/>
                <w:bCs/>
                <w:color w:val="auto"/>
                <w:szCs w:val="21"/>
                <w:highlight w:val="none"/>
              </w:rPr>
            </w:pPr>
            <w:r>
              <w:rPr>
                <w:rFonts w:cs="宋体" w:asciiTheme="minorEastAsia" w:hAnsiTheme="minorEastAsia"/>
                <w:bCs/>
                <w:color w:val="auto"/>
                <w:szCs w:val="21"/>
                <w:highlight w:val="none"/>
              </w:rPr>
              <w:t>网口</w:t>
            </w:r>
            <w:r>
              <w:rPr>
                <w:rFonts w:hint="eastAsia" w:cs="宋体" w:asciiTheme="minorEastAsia" w:hAnsiTheme="minorEastAsia"/>
                <w:bCs/>
                <w:color w:val="auto"/>
                <w:szCs w:val="21"/>
                <w:highlight w:val="none"/>
              </w:rPr>
              <w:t>1个，USB接口</w:t>
            </w:r>
            <w:r>
              <w:rPr>
                <w:rFonts w:hint="eastAsia" w:cs="宋体" w:asciiTheme="minorEastAsia" w:hAnsiTheme="minorEastAsia"/>
                <w:color w:val="auto"/>
                <w:spacing w:val="11"/>
                <w:szCs w:val="21"/>
                <w:highlight w:val="none"/>
                <w:lang w:val="en-US" w:eastAsia="zh-CN"/>
              </w:rPr>
              <w:t>≥</w:t>
            </w:r>
            <w:r>
              <w:rPr>
                <w:rFonts w:cs="宋体" w:asciiTheme="minorEastAsia" w:hAnsiTheme="minorEastAsia"/>
                <w:bCs/>
                <w:color w:val="auto"/>
                <w:szCs w:val="21"/>
                <w:highlight w:val="none"/>
              </w:rPr>
              <w:t>2</w:t>
            </w:r>
            <w:r>
              <w:rPr>
                <w:rFonts w:hint="eastAsia" w:cs="宋体" w:asciiTheme="minorEastAsia" w:hAnsiTheme="minorEastAsia"/>
                <w:bCs/>
                <w:color w:val="auto"/>
                <w:szCs w:val="21"/>
                <w:highlight w:val="none"/>
              </w:rPr>
              <w:t>个，有蓝牙功能，有无线链接功能</w:t>
            </w:r>
          </w:p>
          <w:p w14:paraId="0F16EB66">
            <w:pPr>
              <w:kinsoku w:val="0"/>
              <w:autoSpaceDE w:val="0"/>
              <w:autoSpaceDN w:val="0"/>
              <w:adjustRightInd w:val="0"/>
              <w:snapToGrid w:val="0"/>
              <w:spacing w:before="30"/>
              <w:ind w:right="100"/>
              <w:textAlignment w:val="baseline"/>
              <w:rPr>
                <w:rFonts w:hint="eastAsia" w:cs="宋体" w:asciiTheme="minorEastAsia" w:hAnsiTheme="minorEastAsia"/>
                <w:color w:val="auto"/>
                <w:spacing w:val="11"/>
                <w:szCs w:val="21"/>
                <w:highlight w:val="none"/>
              </w:rPr>
            </w:pPr>
            <w:r>
              <w:rPr>
                <w:rFonts w:hint="eastAsia" w:cs="宋体" w:asciiTheme="minorEastAsia" w:hAnsiTheme="minorEastAsia"/>
                <w:color w:val="auto"/>
                <w:spacing w:val="8"/>
                <w:szCs w:val="21"/>
                <w:highlight w:val="none"/>
              </w:rPr>
              <w:t>功能：电子信息化知情告知书进</w:t>
            </w:r>
            <w:r>
              <w:rPr>
                <w:rFonts w:hint="eastAsia" w:cs="宋体" w:asciiTheme="minorEastAsia" w:hAnsiTheme="minorEastAsia"/>
                <w:color w:val="auto"/>
                <w:spacing w:val="7"/>
                <w:szCs w:val="21"/>
                <w:highlight w:val="none"/>
              </w:rPr>
              <w:t>行签核确认，</w:t>
            </w:r>
            <w:r>
              <w:rPr>
                <w:rFonts w:hint="eastAsia" w:cs="宋体" w:asciiTheme="minorEastAsia" w:hAnsiTheme="minorEastAsia"/>
                <w:color w:val="auto"/>
                <w:spacing w:val="11"/>
                <w:szCs w:val="21"/>
                <w:highlight w:val="none"/>
              </w:rPr>
              <w:t>每个登记台配备一台</w:t>
            </w:r>
          </w:p>
          <w:p w14:paraId="15BCFF8D">
            <w:pPr>
              <w:numPr>
                <w:ilvl w:val="0"/>
                <w:numId w:val="8"/>
              </w:numPr>
              <w:kinsoku w:val="0"/>
              <w:autoSpaceDE w:val="0"/>
              <w:autoSpaceDN w:val="0"/>
              <w:adjustRightInd w:val="0"/>
              <w:snapToGrid w:val="0"/>
              <w:spacing w:before="30"/>
              <w:ind w:right="100"/>
              <w:textAlignment w:val="baseline"/>
              <w:rPr>
                <w:rFonts w:hint="eastAsia" w:cs="宋体" w:asciiTheme="minorEastAsia" w:hAnsiTheme="minorEastAsia"/>
                <w:color w:val="auto"/>
                <w:spacing w:val="11"/>
                <w:szCs w:val="21"/>
                <w:highlight w:val="none"/>
              </w:rPr>
            </w:pPr>
            <w:r>
              <w:rPr>
                <w:rFonts w:hint="eastAsia" w:cs="宋体" w:asciiTheme="minorEastAsia" w:hAnsiTheme="minorEastAsia"/>
                <w:color w:val="auto"/>
                <w:spacing w:val="11"/>
                <w:szCs w:val="21"/>
                <w:highlight w:val="none"/>
              </w:rPr>
              <w:t>显示屏：</w:t>
            </w:r>
            <w:r>
              <w:rPr>
                <w:rFonts w:hint="eastAsia" w:cs="宋体" w:asciiTheme="minorEastAsia" w:hAnsiTheme="minorEastAsia"/>
                <w:color w:val="auto"/>
                <w:spacing w:val="11"/>
                <w:szCs w:val="21"/>
                <w:highlight w:val="none"/>
                <w:lang w:val="en-US" w:eastAsia="zh-CN"/>
              </w:rPr>
              <w:t>≥</w:t>
            </w:r>
            <w:r>
              <w:rPr>
                <w:rFonts w:hint="eastAsia" w:cs="宋体" w:asciiTheme="minorEastAsia" w:hAnsiTheme="minorEastAsia"/>
                <w:color w:val="auto"/>
                <w:spacing w:val="-19"/>
                <w:szCs w:val="21"/>
                <w:highlight w:val="none"/>
              </w:rPr>
              <w:t xml:space="preserve"> </w:t>
            </w:r>
            <w:r>
              <w:rPr>
                <w:rFonts w:hint="eastAsia" w:cs="宋体" w:asciiTheme="minorEastAsia" w:hAnsiTheme="minorEastAsia"/>
                <w:color w:val="auto"/>
                <w:spacing w:val="11"/>
                <w:szCs w:val="21"/>
                <w:highlight w:val="none"/>
              </w:rPr>
              <w:t>1</w:t>
            </w:r>
            <w:r>
              <w:rPr>
                <w:rFonts w:hint="eastAsia" w:cs="宋体" w:asciiTheme="minorEastAsia" w:hAnsiTheme="minorEastAsia"/>
                <w:color w:val="auto"/>
                <w:spacing w:val="11"/>
                <w:szCs w:val="21"/>
                <w:highlight w:val="none"/>
                <w:lang w:val="en-US" w:eastAsia="zh-CN"/>
              </w:rPr>
              <w:t>0</w:t>
            </w:r>
            <w:r>
              <w:rPr>
                <w:rFonts w:hint="eastAsia" w:cs="宋体" w:asciiTheme="minorEastAsia" w:hAnsiTheme="minorEastAsia"/>
                <w:color w:val="auto"/>
                <w:spacing w:val="11"/>
                <w:szCs w:val="21"/>
                <w:highlight w:val="none"/>
              </w:rPr>
              <w:t>寸</w:t>
            </w:r>
            <w:r>
              <w:rPr>
                <w:rFonts w:hint="eastAsia" w:cs="宋体" w:asciiTheme="minorEastAsia" w:hAnsiTheme="minorEastAsia"/>
                <w:color w:val="auto"/>
                <w:spacing w:val="-33"/>
                <w:szCs w:val="21"/>
                <w:highlight w:val="none"/>
              </w:rPr>
              <w:t xml:space="preserve"> </w:t>
            </w:r>
            <w:r>
              <w:rPr>
                <w:rFonts w:hint="eastAsia" w:cs="宋体" w:asciiTheme="minorEastAsia" w:hAnsiTheme="minorEastAsia"/>
                <w:color w:val="auto"/>
                <w:spacing w:val="-33"/>
                <w:szCs w:val="21"/>
                <w:highlight w:val="none"/>
                <w:lang w:eastAsia="zh-CN"/>
              </w:rPr>
              <w:t>；</w:t>
            </w:r>
          </w:p>
          <w:p w14:paraId="618D248B">
            <w:pPr>
              <w:numPr>
                <w:ilvl w:val="0"/>
                <w:numId w:val="8"/>
              </w:numPr>
              <w:kinsoku w:val="0"/>
              <w:autoSpaceDE w:val="0"/>
              <w:autoSpaceDN w:val="0"/>
              <w:adjustRightInd w:val="0"/>
              <w:snapToGrid w:val="0"/>
              <w:spacing w:before="30"/>
              <w:ind w:right="100"/>
              <w:textAlignment w:val="baseline"/>
              <w:rPr>
                <w:rFonts w:cs="宋体" w:asciiTheme="minorEastAsia" w:hAnsiTheme="minorEastAsia"/>
                <w:color w:val="auto"/>
                <w:szCs w:val="21"/>
                <w:highlight w:val="none"/>
              </w:rPr>
            </w:pPr>
            <w:r>
              <w:rPr>
                <w:rFonts w:hint="eastAsia" w:cs="宋体" w:asciiTheme="minorEastAsia" w:hAnsiTheme="minorEastAsia"/>
                <w:color w:val="auto"/>
                <w:spacing w:val="11"/>
                <w:szCs w:val="21"/>
                <w:highlight w:val="none"/>
                <w:lang w:val="en-US" w:eastAsia="zh-CN"/>
              </w:rPr>
              <w:t>CPU:</w:t>
            </w:r>
            <w:r>
              <w:rPr>
                <w:rFonts w:hint="eastAsia" w:cs="宋体" w:asciiTheme="minorEastAsia" w:hAnsiTheme="minorEastAsia"/>
                <w:color w:val="auto"/>
                <w:spacing w:val="10"/>
                <w:szCs w:val="21"/>
                <w:highlight w:val="none"/>
              </w:rPr>
              <w:t>四核</w:t>
            </w:r>
            <w:r>
              <w:rPr>
                <w:rFonts w:hint="eastAsia" w:cs="宋体" w:asciiTheme="minorEastAsia" w:hAnsiTheme="minorEastAsia"/>
                <w:color w:val="auto"/>
                <w:szCs w:val="21"/>
                <w:highlight w:val="none"/>
                <w:lang w:eastAsia="zh-CN"/>
              </w:rPr>
              <w:t>；</w:t>
            </w:r>
          </w:p>
          <w:p w14:paraId="6BA00715">
            <w:pPr>
              <w:numPr>
                <w:ilvl w:val="0"/>
                <w:numId w:val="8"/>
              </w:numPr>
              <w:kinsoku w:val="0"/>
              <w:autoSpaceDE w:val="0"/>
              <w:autoSpaceDN w:val="0"/>
              <w:adjustRightInd w:val="0"/>
              <w:snapToGrid w:val="0"/>
              <w:spacing w:before="30"/>
              <w:ind w:right="100"/>
              <w:textAlignment w:val="baseline"/>
              <w:rPr>
                <w:rFonts w:cs="宋体" w:asciiTheme="minorEastAsia" w:hAnsiTheme="minorEastAsia"/>
                <w:color w:val="auto"/>
                <w:szCs w:val="21"/>
                <w:highlight w:val="none"/>
              </w:rPr>
            </w:pPr>
            <w:r>
              <w:rPr>
                <w:rFonts w:hint="eastAsia" w:cs="宋体" w:asciiTheme="minorEastAsia" w:hAnsiTheme="minorEastAsia"/>
                <w:color w:val="auto"/>
                <w:spacing w:val="6"/>
                <w:szCs w:val="21"/>
                <w:highlight w:val="none"/>
              </w:rPr>
              <w:t>主频</w:t>
            </w:r>
            <w:r>
              <w:rPr>
                <w:rFonts w:hint="eastAsia" w:cs="宋体" w:asciiTheme="minorEastAsia" w:hAnsiTheme="minorEastAsia"/>
                <w:color w:val="auto"/>
                <w:spacing w:val="-19"/>
                <w:szCs w:val="21"/>
                <w:highlight w:val="none"/>
              </w:rPr>
              <w:t xml:space="preserve"> </w:t>
            </w:r>
            <w:r>
              <w:rPr>
                <w:rFonts w:hint="eastAsia" w:cs="宋体" w:asciiTheme="minorEastAsia" w:hAnsiTheme="minorEastAsia"/>
                <w:color w:val="auto"/>
                <w:spacing w:val="11"/>
                <w:szCs w:val="21"/>
                <w:highlight w:val="none"/>
                <w:lang w:val="en-US" w:eastAsia="zh-CN"/>
              </w:rPr>
              <w:t>≥2.0</w:t>
            </w:r>
            <w:r>
              <w:rPr>
                <w:rFonts w:hint="eastAsia" w:cs="宋体" w:asciiTheme="minorEastAsia" w:hAnsiTheme="minorEastAsia"/>
                <w:color w:val="auto"/>
                <w:spacing w:val="6"/>
                <w:szCs w:val="21"/>
                <w:highlight w:val="none"/>
              </w:rPr>
              <w:t>G</w:t>
            </w:r>
            <w:r>
              <w:rPr>
                <w:rFonts w:hint="eastAsia" w:cs="宋体" w:asciiTheme="minorEastAsia" w:hAnsiTheme="minorEastAsia"/>
                <w:color w:val="auto"/>
                <w:spacing w:val="-34"/>
                <w:szCs w:val="21"/>
                <w:highlight w:val="none"/>
              </w:rPr>
              <w:t xml:space="preserve"> </w:t>
            </w:r>
            <w:r>
              <w:rPr>
                <w:rFonts w:hint="eastAsia" w:cs="宋体" w:asciiTheme="minorEastAsia" w:hAnsiTheme="minorEastAsia"/>
                <w:color w:val="auto"/>
                <w:spacing w:val="-34"/>
                <w:szCs w:val="21"/>
                <w:highlight w:val="none"/>
                <w:lang w:eastAsia="zh-CN"/>
              </w:rPr>
              <w:t>。</w:t>
            </w:r>
            <w:r>
              <w:rPr>
                <w:rFonts w:hint="eastAsia" w:cs="宋体" w:asciiTheme="minorEastAsia" w:hAnsiTheme="minorEastAsia"/>
                <w:color w:val="auto"/>
                <w:spacing w:val="6"/>
                <w:szCs w:val="21"/>
                <w:highlight w:val="none"/>
              </w:rPr>
              <w:t xml:space="preserve"> </w:t>
            </w:r>
          </w:p>
          <w:p w14:paraId="47681E49">
            <w:pPr>
              <w:numPr>
                <w:ilvl w:val="0"/>
                <w:numId w:val="8"/>
              </w:numPr>
              <w:kinsoku w:val="0"/>
              <w:autoSpaceDE w:val="0"/>
              <w:autoSpaceDN w:val="0"/>
              <w:adjustRightInd w:val="0"/>
              <w:snapToGrid w:val="0"/>
              <w:spacing w:before="30"/>
              <w:ind w:right="100"/>
              <w:textAlignment w:val="baseline"/>
              <w:rPr>
                <w:rFonts w:cs="宋体" w:asciiTheme="minorEastAsia" w:hAnsiTheme="minorEastAsia"/>
                <w:color w:val="auto"/>
                <w:szCs w:val="21"/>
                <w:highlight w:val="none"/>
              </w:rPr>
            </w:pPr>
            <w:r>
              <w:rPr>
                <w:rFonts w:hint="eastAsia" w:cs="宋体" w:asciiTheme="minorEastAsia" w:hAnsiTheme="minorEastAsia"/>
                <w:color w:val="auto"/>
                <w:spacing w:val="6"/>
                <w:szCs w:val="21"/>
                <w:highlight w:val="none"/>
              </w:rPr>
              <w:t>内存：</w:t>
            </w:r>
            <w:r>
              <w:rPr>
                <w:rFonts w:hint="eastAsia" w:cs="宋体" w:asciiTheme="minorEastAsia" w:hAnsiTheme="minorEastAsia"/>
                <w:color w:val="auto"/>
                <w:spacing w:val="11"/>
                <w:szCs w:val="21"/>
                <w:highlight w:val="none"/>
                <w:lang w:val="en-US" w:eastAsia="zh-CN"/>
              </w:rPr>
              <w:t>≥</w:t>
            </w:r>
            <w:r>
              <w:rPr>
                <w:rFonts w:hint="eastAsia" w:cs="宋体" w:asciiTheme="minorEastAsia" w:hAnsiTheme="minorEastAsia"/>
                <w:color w:val="auto"/>
                <w:spacing w:val="6"/>
                <w:szCs w:val="21"/>
                <w:highlight w:val="none"/>
                <w:lang w:val="en-US" w:eastAsia="zh-CN"/>
              </w:rPr>
              <w:t>128</w:t>
            </w:r>
            <w:r>
              <w:rPr>
                <w:rFonts w:hint="eastAsia" w:cs="宋体" w:asciiTheme="minorEastAsia" w:hAnsiTheme="minorEastAsia"/>
                <w:color w:val="auto"/>
                <w:spacing w:val="6"/>
                <w:szCs w:val="21"/>
                <w:highlight w:val="none"/>
              </w:rPr>
              <w:t>G</w:t>
            </w:r>
            <w:r>
              <w:rPr>
                <w:rFonts w:hint="eastAsia" w:cs="宋体" w:asciiTheme="minorEastAsia" w:hAnsiTheme="minorEastAsia"/>
                <w:color w:val="auto"/>
                <w:spacing w:val="-37"/>
                <w:szCs w:val="21"/>
                <w:highlight w:val="none"/>
              </w:rPr>
              <w:t xml:space="preserve"> </w:t>
            </w:r>
          </w:p>
          <w:p w14:paraId="397D1399">
            <w:pPr>
              <w:numPr>
                <w:ilvl w:val="0"/>
                <w:numId w:val="8"/>
              </w:numPr>
              <w:kinsoku w:val="0"/>
              <w:autoSpaceDE w:val="0"/>
              <w:autoSpaceDN w:val="0"/>
              <w:adjustRightInd w:val="0"/>
              <w:snapToGrid w:val="0"/>
              <w:spacing w:before="30"/>
              <w:ind w:right="100" w:rightChars="0"/>
              <w:textAlignment w:val="baseline"/>
              <w:rPr>
                <w:rFonts w:hint="eastAsia" w:ascii="宋体" w:hAnsi="宋体" w:eastAsia="宋体" w:cs="宋体"/>
                <w:bCs/>
                <w:color w:val="auto"/>
                <w:sz w:val="21"/>
                <w:szCs w:val="21"/>
                <w:highlight w:val="none"/>
              </w:rPr>
            </w:pPr>
            <w:r>
              <w:rPr>
                <w:rFonts w:hint="eastAsia" w:cs="宋体" w:asciiTheme="minorEastAsia" w:hAnsiTheme="minorEastAsia"/>
                <w:color w:val="auto"/>
                <w:spacing w:val="12"/>
                <w:szCs w:val="21"/>
                <w:highlight w:val="none"/>
              </w:rPr>
              <w:t>存储：</w:t>
            </w:r>
            <w:r>
              <w:rPr>
                <w:rFonts w:hint="eastAsia" w:cs="宋体" w:asciiTheme="minorEastAsia" w:hAnsiTheme="minorEastAsia"/>
                <w:color w:val="auto"/>
                <w:spacing w:val="11"/>
                <w:szCs w:val="21"/>
                <w:highlight w:val="none"/>
                <w:lang w:val="en-US" w:eastAsia="zh-CN"/>
              </w:rPr>
              <w:t>≥</w:t>
            </w:r>
            <w:r>
              <w:rPr>
                <w:rFonts w:hint="eastAsia" w:cs="宋体" w:asciiTheme="minorEastAsia" w:hAnsiTheme="minorEastAsia"/>
                <w:color w:val="auto"/>
                <w:szCs w:val="21"/>
                <w:highlight w:val="none"/>
              </w:rPr>
              <w:t>Flash</w:t>
            </w:r>
            <w:r>
              <w:rPr>
                <w:rFonts w:hint="eastAsia" w:cs="宋体" w:asciiTheme="minorEastAsia" w:hAnsiTheme="minorEastAsia"/>
                <w:color w:val="auto"/>
                <w:szCs w:val="21"/>
                <w:highlight w:val="none"/>
                <w:lang w:val="en-US" w:eastAsia="zh-CN"/>
              </w:rPr>
              <w:t xml:space="preserve"> </w:t>
            </w:r>
            <w:r>
              <w:rPr>
                <w:rFonts w:hint="eastAsia" w:cs="宋体" w:asciiTheme="minorEastAsia" w:hAnsiTheme="minorEastAsia"/>
                <w:color w:val="auto"/>
                <w:spacing w:val="12"/>
                <w:szCs w:val="21"/>
                <w:highlight w:val="none"/>
                <w:lang w:val="en-US" w:eastAsia="zh-CN"/>
              </w:rPr>
              <w:t>16</w:t>
            </w:r>
            <w:r>
              <w:rPr>
                <w:rFonts w:hint="eastAsia" w:cs="宋体" w:asciiTheme="minorEastAsia" w:hAnsiTheme="minorEastAsia"/>
                <w:color w:val="auto"/>
                <w:spacing w:val="12"/>
                <w:szCs w:val="21"/>
                <w:highlight w:val="none"/>
              </w:rPr>
              <w:t>G</w:t>
            </w:r>
            <w:r>
              <w:rPr>
                <w:rFonts w:hint="eastAsia" w:cs="宋体" w:asciiTheme="minorEastAsia" w:hAnsiTheme="minorEastAsia"/>
                <w:color w:val="auto"/>
                <w:spacing w:val="-31"/>
                <w:szCs w:val="21"/>
                <w:highlight w:val="none"/>
              </w:rPr>
              <w:t xml:space="preserve"> </w:t>
            </w:r>
            <w:r>
              <w:rPr>
                <w:rFonts w:hint="eastAsia" w:cs="宋体" w:asciiTheme="minorEastAsia" w:hAnsiTheme="minorEastAsia"/>
                <w:color w:val="auto"/>
                <w:spacing w:val="12"/>
                <w:szCs w:val="21"/>
                <w:highlight w:val="none"/>
              </w:rPr>
              <w:t>，预留一个有封口的</w:t>
            </w:r>
            <w:r>
              <w:rPr>
                <w:rFonts w:hint="eastAsia" w:cs="宋体" w:asciiTheme="minorEastAsia" w:hAnsiTheme="minorEastAsia"/>
                <w:color w:val="auto"/>
                <w:szCs w:val="21"/>
                <w:highlight w:val="none"/>
              </w:rPr>
              <w:t>TF</w:t>
            </w:r>
            <w:r>
              <w:rPr>
                <w:rFonts w:hint="eastAsia" w:cs="宋体" w:asciiTheme="minorEastAsia" w:hAnsiTheme="minorEastAsia"/>
                <w:color w:val="auto"/>
                <w:spacing w:val="-34"/>
                <w:szCs w:val="21"/>
                <w:highlight w:val="none"/>
              </w:rPr>
              <w:t xml:space="preserve"> </w:t>
            </w:r>
            <w:r>
              <w:rPr>
                <w:rFonts w:hint="eastAsia" w:cs="宋体" w:asciiTheme="minorEastAsia" w:hAnsiTheme="minorEastAsia"/>
                <w:color w:val="auto"/>
                <w:spacing w:val="12"/>
                <w:szCs w:val="21"/>
                <w:highlight w:val="none"/>
              </w:rPr>
              <w:t>卡座，</w:t>
            </w:r>
            <w:r>
              <w:rPr>
                <w:rFonts w:hint="eastAsia" w:cs="宋体" w:asciiTheme="minorEastAsia" w:hAnsiTheme="minorEastAsia"/>
                <w:color w:val="auto"/>
                <w:spacing w:val="8"/>
                <w:szCs w:val="21"/>
                <w:highlight w:val="none"/>
              </w:rPr>
              <w:t>二维码扫描，含指纹采集，电子签字。</w:t>
            </w:r>
          </w:p>
        </w:tc>
      </w:tr>
      <w:tr w14:paraId="7509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DE74F43">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750" w:type="dxa"/>
            <w:vMerge w:val="continue"/>
            <w:vAlign w:val="center"/>
          </w:tcPr>
          <w:p w14:paraId="36631087">
            <w:pPr>
              <w:jc w:val="center"/>
              <w:rPr>
                <w:rFonts w:hint="eastAsia" w:ascii="宋体" w:hAnsi="宋体" w:eastAsia="宋体" w:cs="宋体"/>
                <w:color w:val="auto"/>
                <w:sz w:val="21"/>
                <w:szCs w:val="21"/>
                <w:highlight w:val="none"/>
              </w:rPr>
            </w:pPr>
          </w:p>
        </w:tc>
        <w:tc>
          <w:tcPr>
            <w:tcW w:w="1080" w:type="dxa"/>
            <w:vAlign w:val="center"/>
          </w:tcPr>
          <w:p w14:paraId="17B9DDAF">
            <w:pPr>
              <w:snapToGrid w:val="0"/>
              <w:spacing w:line="360" w:lineRule="auto"/>
              <w:ind w:firstLine="21" w:firstLineChars="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综合显示屏（32寸）</w:t>
            </w:r>
          </w:p>
        </w:tc>
        <w:tc>
          <w:tcPr>
            <w:tcW w:w="716" w:type="dxa"/>
            <w:vAlign w:val="center"/>
          </w:tcPr>
          <w:p w14:paraId="1DED2476">
            <w:pPr>
              <w:snapToGrid w:val="0"/>
              <w:spacing w:line="360" w:lineRule="auto"/>
              <w:ind w:firstLine="21" w:firstLineChars="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7D4400C7">
            <w:pPr>
              <w:snapToGrid w:val="0"/>
              <w:spacing w:line="360" w:lineRule="auto"/>
              <w:ind w:firstLine="21" w:firstLineChars="1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8</w:t>
            </w:r>
          </w:p>
        </w:tc>
        <w:tc>
          <w:tcPr>
            <w:tcW w:w="5652" w:type="dxa"/>
            <w:vAlign w:val="center"/>
          </w:tcPr>
          <w:p w14:paraId="0FB23A85">
            <w:pPr>
              <w:kinsoku w:val="0"/>
              <w:autoSpaceDE w:val="0"/>
              <w:autoSpaceDN w:val="0"/>
              <w:adjustRightInd w:val="0"/>
              <w:snapToGrid w:val="0"/>
              <w:spacing w:before="37"/>
              <w:jc w:val="both"/>
              <w:textAlignment w:val="baseline"/>
              <w:rPr>
                <w:rFonts w:hint="eastAsia" w:ascii="宋体" w:hAnsi="宋体" w:eastAsia="宋体" w:cs="宋体"/>
                <w:bCs/>
                <w:color w:val="auto"/>
                <w:sz w:val="21"/>
                <w:szCs w:val="21"/>
                <w:highlight w:val="none"/>
              </w:rPr>
            </w:pPr>
            <w:r>
              <w:rPr>
                <w:rFonts w:hint="eastAsia" w:ascii="宋体" w:hAnsi="宋体" w:eastAsia="宋体" w:cs="宋体"/>
                <w:color w:val="auto"/>
                <w:spacing w:val="9"/>
                <w:sz w:val="21"/>
                <w:szCs w:val="21"/>
                <w:highlight w:val="none"/>
              </w:rPr>
              <w:t>机顶盒集成在显示器中，开机无广告，一键开机</w:t>
            </w:r>
            <w:r>
              <w:rPr>
                <w:rFonts w:hint="eastAsia" w:ascii="宋体" w:hAnsi="宋体" w:eastAsia="宋体" w:cs="宋体"/>
                <w:color w:val="auto"/>
                <w:spacing w:val="8"/>
                <w:sz w:val="21"/>
                <w:szCs w:val="21"/>
                <w:highlight w:val="none"/>
              </w:rPr>
              <w:t>自启动</w:t>
            </w:r>
            <w:r>
              <w:rPr>
                <w:rFonts w:hint="eastAsia" w:ascii="宋体" w:hAnsi="宋体" w:eastAsia="宋体" w:cs="宋体"/>
                <w:color w:val="auto"/>
                <w:spacing w:val="7"/>
                <w:sz w:val="21"/>
                <w:szCs w:val="21"/>
                <w:highlight w:val="none"/>
              </w:rPr>
              <w:t>数字化软件，内置喇叭（音响</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7"/>
                <w:sz w:val="21"/>
                <w:szCs w:val="21"/>
                <w:highlight w:val="none"/>
              </w:rPr>
              <w:t>可远程升级。</w:t>
            </w:r>
          </w:p>
        </w:tc>
      </w:tr>
      <w:tr w14:paraId="2FF9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F10B8C5">
            <w:pPr>
              <w:jc w:val="center"/>
              <w:rPr>
                <w:rFonts w:hint="default" w:ascii="宋体" w:hAnsi="宋体" w:eastAsia="宋体" w:cs="宋体"/>
                <w:color w:val="auto"/>
                <w:sz w:val="21"/>
                <w:szCs w:val="21"/>
                <w:highlight w:val="none"/>
                <w:lang w:val="en-US" w:eastAsia="zh-CN"/>
              </w:rPr>
            </w:pPr>
            <w:bookmarkStart w:id="22" w:name="OLE_LINK19" w:colFirst="2" w:colLast="5"/>
            <w:r>
              <w:rPr>
                <w:rFonts w:hint="eastAsia" w:ascii="宋体" w:hAnsi="宋体" w:eastAsia="宋体" w:cs="宋体"/>
                <w:color w:val="auto"/>
                <w:sz w:val="21"/>
                <w:szCs w:val="21"/>
                <w:highlight w:val="none"/>
                <w:lang w:val="en-US" w:eastAsia="zh-CN"/>
              </w:rPr>
              <w:t>30</w:t>
            </w:r>
          </w:p>
        </w:tc>
        <w:tc>
          <w:tcPr>
            <w:tcW w:w="750" w:type="dxa"/>
            <w:vMerge w:val="continue"/>
            <w:vAlign w:val="center"/>
          </w:tcPr>
          <w:p w14:paraId="7A03E04F">
            <w:pPr>
              <w:jc w:val="center"/>
              <w:rPr>
                <w:rFonts w:hint="eastAsia" w:ascii="宋体" w:hAnsi="宋体" w:eastAsia="宋体" w:cs="宋体"/>
                <w:color w:val="auto"/>
                <w:sz w:val="21"/>
                <w:szCs w:val="21"/>
                <w:highlight w:val="none"/>
              </w:rPr>
            </w:pPr>
          </w:p>
        </w:tc>
        <w:tc>
          <w:tcPr>
            <w:tcW w:w="1080" w:type="dxa"/>
            <w:vAlign w:val="center"/>
          </w:tcPr>
          <w:p w14:paraId="1F5F001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综合显示屏（55寸）</w:t>
            </w:r>
          </w:p>
        </w:tc>
        <w:tc>
          <w:tcPr>
            <w:tcW w:w="716" w:type="dxa"/>
            <w:vAlign w:val="center"/>
          </w:tcPr>
          <w:p w14:paraId="248AA0F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7CCD7E1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2</w:t>
            </w:r>
          </w:p>
        </w:tc>
        <w:tc>
          <w:tcPr>
            <w:tcW w:w="5652" w:type="dxa"/>
            <w:vAlign w:val="center"/>
          </w:tcPr>
          <w:p w14:paraId="00680D27">
            <w:pPr>
              <w:kinsoku w:val="0"/>
              <w:autoSpaceDE w:val="0"/>
              <w:autoSpaceDN w:val="0"/>
              <w:adjustRightInd w:val="0"/>
              <w:snapToGrid w:val="0"/>
              <w:spacing w:before="37"/>
              <w:jc w:val="both"/>
              <w:textAlignment w:val="baseline"/>
              <w:rPr>
                <w:rFonts w:hint="eastAsia" w:ascii="宋体" w:hAnsi="宋体" w:eastAsia="宋体" w:cs="宋体"/>
                <w:bCs/>
                <w:color w:val="auto"/>
                <w:sz w:val="21"/>
                <w:szCs w:val="21"/>
                <w:highlight w:val="none"/>
              </w:rPr>
            </w:pPr>
            <w:r>
              <w:rPr>
                <w:rFonts w:hint="eastAsia" w:ascii="宋体" w:hAnsi="宋体" w:eastAsia="宋体" w:cs="宋体"/>
                <w:color w:val="auto"/>
                <w:spacing w:val="9"/>
                <w:sz w:val="21"/>
                <w:szCs w:val="21"/>
                <w:highlight w:val="none"/>
              </w:rPr>
              <w:t>机顶盒集成在显示器中，开机无广告，一键开机</w:t>
            </w:r>
            <w:r>
              <w:rPr>
                <w:rFonts w:hint="eastAsia" w:ascii="宋体" w:hAnsi="宋体" w:eastAsia="宋体" w:cs="宋体"/>
                <w:color w:val="auto"/>
                <w:spacing w:val="8"/>
                <w:sz w:val="21"/>
                <w:szCs w:val="21"/>
                <w:highlight w:val="none"/>
              </w:rPr>
              <w:t>自启动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数字化软件，内置喇叭（音响</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7"/>
                <w:sz w:val="21"/>
                <w:szCs w:val="21"/>
                <w:highlight w:val="none"/>
              </w:rPr>
              <w:t>可远程升级。</w:t>
            </w:r>
          </w:p>
        </w:tc>
      </w:tr>
      <w:bookmarkEnd w:id="22"/>
      <w:tr w14:paraId="2B9F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521" w:type="dxa"/>
            <w:vAlign w:val="center"/>
          </w:tcPr>
          <w:p w14:paraId="1731D8A2">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750" w:type="dxa"/>
            <w:vMerge w:val="continue"/>
            <w:vAlign w:val="center"/>
          </w:tcPr>
          <w:p w14:paraId="2F29BE7E">
            <w:pPr>
              <w:jc w:val="center"/>
              <w:rPr>
                <w:rFonts w:hint="eastAsia" w:ascii="宋体" w:hAnsi="宋体" w:eastAsia="宋体" w:cs="宋体"/>
                <w:color w:val="auto"/>
                <w:sz w:val="21"/>
                <w:szCs w:val="21"/>
                <w:highlight w:val="none"/>
              </w:rPr>
            </w:pPr>
          </w:p>
        </w:tc>
        <w:tc>
          <w:tcPr>
            <w:tcW w:w="1080" w:type="dxa"/>
            <w:vAlign w:val="center"/>
          </w:tcPr>
          <w:p w14:paraId="33A53CA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疫苗接种专用</w:t>
            </w:r>
            <w:r>
              <w:rPr>
                <w:rFonts w:hint="eastAsia" w:ascii="宋体" w:hAnsi="宋体" w:eastAsia="宋体" w:cs="宋体"/>
                <w:color w:val="auto"/>
                <w:sz w:val="21"/>
                <w:szCs w:val="21"/>
                <w:highlight w:val="none"/>
              </w:rPr>
              <w:t>电脑</w:t>
            </w:r>
          </w:p>
        </w:tc>
        <w:tc>
          <w:tcPr>
            <w:tcW w:w="716" w:type="dxa"/>
            <w:vAlign w:val="center"/>
          </w:tcPr>
          <w:p w14:paraId="2913CFD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558A73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5</w:t>
            </w:r>
          </w:p>
        </w:tc>
        <w:tc>
          <w:tcPr>
            <w:tcW w:w="5652" w:type="dxa"/>
            <w:vAlign w:val="center"/>
          </w:tcPr>
          <w:p w14:paraId="4D8629AC">
            <w:pPr>
              <w:kinsoku w:val="0"/>
              <w:autoSpaceDE w:val="0"/>
              <w:autoSpaceDN w:val="0"/>
              <w:adjustRightInd w:val="0"/>
              <w:snapToGrid w:val="0"/>
              <w:spacing w:before="37"/>
              <w:jc w:val="both"/>
              <w:textAlignment w:val="baseline"/>
              <w:rPr>
                <w:rFonts w:hint="eastAsia" w:ascii="宋体" w:hAnsi="宋体" w:eastAsia="宋体" w:cs="宋体"/>
                <w:bCs/>
                <w:color w:val="auto"/>
                <w:sz w:val="21"/>
                <w:szCs w:val="21"/>
                <w:highlight w:val="none"/>
                <w:lang w:eastAsia="zh-CN"/>
              </w:rPr>
            </w:pPr>
            <w:r>
              <w:rPr>
                <w:rFonts w:hint="eastAsia" w:ascii="宋体" w:hAnsi="宋体" w:eastAsia="宋体" w:cs="宋体"/>
                <w:color w:val="auto"/>
                <w:spacing w:val="5"/>
                <w:sz w:val="21"/>
                <w:szCs w:val="21"/>
                <w:highlight w:val="none"/>
              </w:rPr>
              <w:t xml:space="preserve"> 系统:CPU和操作系统符合安全可靠测评要求</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≥2.7Ghz</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主板:国产固件运行内存: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5"/>
                <w:sz w:val="21"/>
                <w:szCs w:val="21"/>
                <w:highlight w:val="none"/>
              </w:rPr>
              <w:t>8G/3200DDR4双通道硬盘: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5"/>
                <w:sz w:val="21"/>
                <w:szCs w:val="21"/>
                <w:highlight w:val="none"/>
              </w:rPr>
              <w:t>512GSSD存储固态硬盘集成显卡DVDRW刻录光驱23.8寸窄边框显示器1920*1080分辨率</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符合安全可靠测评要求的操作系统</w:t>
            </w:r>
          </w:p>
        </w:tc>
      </w:tr>
      <w:tr w14:paraId="730A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60C20D95">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750" w:type="dxa"/>
            <w:vMerge w:val="continue"/>
            <w:vAlign w:val="center"/>
          </w:tcPr>
          <w:p w14:paraId="74EF7C42">
            <w:pPr>
              <w:jc w:val="center"/>
              <w:rPr>
                <w:rFonts w:hint="eastAsia" w:ascii="宋体" w:hAnsi="宋体" w:eastAsia="宋体" w:cs="宋体"/>
                <w:color w:val="auto"/>
                <w:sz w:val="21"/>
                <w:szCs w:val="21"/>
                <w:highlight w:val="none"/>
              </w:rPr>
            </w:pPr>
          </w:p>
        </w:tc>
        <w:tc>
          <w:tcPr>
            <w:tcW w:w="1080" w:type="dxa"/>
            <w:vAlign w:val="center"/>
          </w:tcPr>
          <w:p w14:paraId="46C1744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企业级交换机</w:t>
            </w:r>
          </w:p>
        </w:tc>
        <w:tc>
          <w:tcPr>
            <w:tcW w:w="716" w:type="dxa"/>
            <w:vAlign w:val="center"/>
          </w:tcPr>
          <w:p w14:paraId="0C283C4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25E8977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w:t>
            </w:r>
          </w:p>
        </w:tc>
        <w:tc>
          <w:tcPr>
            <w:tcW w:w="5652" w:type="dxa"/>
            <w:vAlign w:val="center"/>
          </w:tcPr>
          <w:p w14:paraId="18426723">
            <w:pPr>
              <w:kinsoku w:val="0"/>
              <w:autoSpaceDE w:val="0"/>
              <w:autoSpaceDN w:val="0"/>
              <w:adjustRightInd w:val="0"/>
              <w:snapToGrid w:val="0"/>
              <w:spacing w:before="37"/>
              <w:jc w:val="both"/>
              <w:textAlignment w:val="baseline"/>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接口数目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12"/>
                <w:sz w:val="21"/>
                <w:szCs w:val="21"/>
                <w:highlight w:val="none"/>
              </w:rPr>
              <w:t>24</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12"/>
                <w:sz w:val="21"/>
                <w:szCs w:val="21"/>
                <w:highlight w:val="none"/>
              </w:rPr>
              <w:t>个接口；</w:t>
            </w:r>
          </w:p>
          <w:p w14:paraId="3D510D08">
            <w:pPr>
              <w:kinsoku w:val="0"/>
              <w:autoSpaceDE w:val="0"/>
              <w:autoSpaceDN w:val="0"/>
              <w:adjustRightInd w:val="0"/>
              <w:snapToGrid w:val="0"/>
              <w:spacing w:before="37"/>
              <w:jc w:val="both"/>
              <w:textAlignment w:val="baseline"/>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交换机类型：千兆网络；</w:t>
            </w:r>
          </w:p>
          <w:p w14:paraId="12341E4F">
            <w:pPr>
              <w:kinsoku w:val="0"/>
              <w:autoSpaceDE w:val="0"/>
              <w:autoSpaceDN w:val="0"/>
              <w:adjustRightInd w:val="0"/>
              <w:snapToGrid w:val="0"/>
              <w:spacing w:before="37"/>
              <w:jc w:val="both"/>
              <w:textAlignment w:val="baseline"/>
              <w:rPr>
                <w:rFonts w:hint="eastAsia" w:ascii="宋体" w:hAnsi="宋体" w:eastAsia="宋体" w:cs="宋体"/>
                <w:bCs/>
                <w:color w:val="auto"/>
                <w:sz w:val="21"/>
                <w:szCs w:val="21"/>
                <w:highlight w:val="none"/>
              </w:rPr>
            </w:pPr>
            <w:r>
              <w:rPr>
                <w:rFonts w:hint="eastAsia" w:ascii="宋体" w:hAnsi="宋体" w:eastAsia="宋体" w:cs="宋体"/>
                <w:color w:val="auto"/>
                <w:spacing w:val="12"/>
                <w:sz w:val="21"/>
                <w:szCs w:val="21"/>
                <w:highlight w:val="none"/>
              </w:rPr>
              <w:t>传输速</w:t>
            </w:r>
            <w:r>
              <w:rPr>
                <w:rFonts w:hint="eastAsia" w:ascii="宋体" w:hAnsi="宋体" w:eastAsia="宋体" w:cs="宋体"/>
                <w:color w:val="auto"/>
                <w:spacing w:val="8"/>
                <w:sz w:val="21"/>
                <w:szCs w:val="21"/>
                <w:highlight w:val="none"/>
              </w:rPr>
              <w:t>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8"/>
                <w:sz w:val="21"/>
                <w:szCs w:val="21"/>
                <w:highlight w:val="none"/>
              </w:rPr>
              <w:t>1000</w:t>
            </w:r>
            <w:r>
              <w:rPr>
                <w:rFonts w:hint="eastAsia" w:ascii="宋体" w:hAnsi="宋体" w:eastAsia="宋体" w:cs="宋体"/>
                <w:color w:val="auto"/>
                <w:sz w:val="21"/>
                <w:szCs w:val="21"/>
                <w:highlight w:val="none"/>
              </w:rPr>
              <w:t>Mbps</w:t>
            </w:r>
          </w:p>
        </w:tc>
      </w:tr>
      <w:tr w14:paraId="3CCF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34A9CEDD">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750" w:type="dxa"/>
            <w:vMerge w:val="continue"/>
            <w:vAlign w:val="center"/>
          </w:tcPr>
          <w:p w14:paraId="64050546">
            <w:pPr>
              <w:jc w:val="center"/>
              <w:rPr>
                <w:rFonts w:hint="eastAsia" w:ascii="宋体" w:hAnsi="宋体" w:eastAsia="宋体" w:cs="宋体"/>
                <w:color w:val="auto"/>
                <w:sz w:val="21"/>
                <w:szCs w:val="21"/>
                <w:highlight w:val="none"/>
              </w:rPr>
            </w:pPr>
          </w:p>
        </w:tc>
        <w:tc>
          <w:tcPr>
            <w:tcW w:w="1080" w:type="dxa"/>
            <w:vAlign w:val="center"/>
          </w:tcPr>
          <w:p w14:paraId="78FA90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企业级路由器</w:t>
            </w:r>
          </w:p>
        </w:tc>
        <w:tc>
          <w:tcPr>
            <w:tcW w:w="716" w:type="dxa"/>
            <w:vAlign w:val="center"/>
          </w:tcPr>
          <w:p w14:paraId="420EDF6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1A0AF1F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w:t>
            </w:r>
          </w:p>
        </w:tc>
        <w:tc>
          <w:tcPr>
            <w:tcW w:w="5652" w:type="dxa"/>
            <w:vAlign w:val="center"/>
          </w:tcPr>
          <w:p w14:paraId="63D849C3">
            <w:pPr>
              <w:kinsoku w:val="0"/>
              <w:autoSpaceDE w:val="0"/>
              <w:autoSpaceDN w:val="0"/>
              <w:adjustRightInd w:val="0"/>
              <w:snapToGrid w:val="0"/>
              <w:spacing w:before="37"/>
              <w:jc w:val="both"/>
              <w:textAlignment w:val="baseline"/>
              <w:rPr>
                <w:rFonts w:hint="eastAsia" w:ascii="宋体" w:hAnsi="宋体" w:eastAsia="宋体" w:cs="宋体"/>
                <w:bCs/>
                <w:color w:val="auto"/>
                <w:sz w:val="21"/>
                <w:szCs w:val="21"/>
                <w:highlight w:val="none"/>
              </w:rPr>
            </w:pPr>
            <w:r>
              <w:rPr>
                <w:rFonts w:hint="eastAsia" w:ascii="宋体" w:hAnsi="宋体" w:eastAsia="宋体" w:cs="宋体"/>
                <w:color w:val="auto"/>
                <w:spacing w:val="5"/>
                <w:sz w:val="21"/>
                <w:szCs w:val="21"/>
                <w:highlight w:val="none"/>
              </w:rPr>
              <w:t>企业级，有线传输率千兆端口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24口</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；无线传输速率</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5"/>
                <w:sz w:val="21"/>
                <w:szCs w:val="21"/>
                <w:highlight w:val="none"/>
              </w:rPr>
              <w:t>1000</w:t>
            </w:r>
            <w:r>
              <w:rPr>
                <w:rFonts w:hint="eastAsia" w:ascii="宋体" w:hAnsi="宋体" w:eastAsia="宋体" w:cs="宋体"/>
                <w:color w:val="auto"/>
                <w:sz w:val="21"/>
                <w:szCs w:val="21"/>
                <w:highlight w:val="none"/>
              </w:rPr>
              <w:t xml:space="preserve">Mbps </w:t>
            </w:r>
            <w:r>
              <w:rPr>
                <w:rFonts w:hint="eastAsia" w:ascii="宋体" w:hAnsi="宋体" w:eastAsia="宋体" w:cs="宋体"/>
                <w:color w:val="auto"/>
                <w:spacing w:val="5"/>
                <w:sz w:val="21"/>
                <w:szCs w:val="21"/>
                <w:highlight w:val="none"/>
              </w:rPr>
              <w:t>；无线网络支持频率</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5"/>
                <w:sz w:val="21"/>
                <w:szCs w:val="21"/>
                <w:highlight w:val="none"/>
              </w:rPr>
              <w:t>2.4G&amp;5G；专业路由 ；无线传输速度</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5"/>
                <w:sz w:val="21"/>
                <w:szCs w:val="21"/>
                <w:highlight w:val="none"/>
              </w:rPr>
              <w:t>1000</w:t>
            </w:r>
            <w:r>
              <w:rPr>
                <w:rFonts w:hint="eastAsia" w:ascii="宋体" w:hAnsi="宋体" w:eastAsia="宋体" w:cs="宋体"/>
                <w:color w:val="auto"/>
                <w:sz w:val="21"/>
                <w:szCs w:val="21"/>
                <w:highlight w:val="none"/>
              </w:rPr>
              <w:t>Mbps</w:t>
            </w:r>
          </w:p>
        </w:tc>
      </w:tr>
      <w:tr w14:paraId="419F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71E51475">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750" w:type="dxa"/>
            <w:vMerge w:val="continue"/>
            <w:vAlign w:val="center"/>
          </w:tcPr>
          <w:p w14:paraId="6D70A162">
            <w:pPr>
              <w:jc w:val="center"/>
              <w:rPr>
                <w:rFonts w:hint="eastAsia" w:ascii="宋体" w:hAnsi="宋体" w:eastAsia="宋体" w:cs="宋体"/>
                <w:color w:val="auto"/>
                <w:sz w:val="21"/>
                <w:szCs w:val="21"/>
                <w:highlight w:val="none"/>
              </w:rPr>
            </w:pPr>
          </w:p>
        </w:tc>
        <w:tc>
          <w:tcPr>
            <w:tcW w:w="1080" w:type="dxa"/>
            <w:vAlign w:val="center"/>
          </w:tcPr>
          <w:p w14:paraId="4204BC3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扫码枪</w:t>
            </w:r>
          </w:p>
        </w:tc>
        <w:tc>
          <w:tcPr>
            <w:tcW w:w="716" w:type="dxa"/>
            <w:vAlign w:val="center"/>
          </w:tcPr>
          <w:p w14:paraId="028A07F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把</w:t>
            </w:r>
          </w:p>
        </w:tc>
        <w:tc>
          <w:tcPr>
            <w:tcW w:w="742" w:type="dxa"/>
            <w:vAlign w:val="center"/>
          </w:tcPr>
          <w:p w14:paraId="233C148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652" w:type="dxa"/>
            <w:vAlign w:val="center"/>
          </w:tcPr>
          <w:p w14:paraId="6D601C13">
            <w:pPr>
              <w:kinsoku w:val="0"/>
              <w:autoSpaceDE w:val="0"/>
              <w:autoSpaceDN w:val="0"/>
              <w:adjustRightInd w:val="0"/>
              <w:snapToGrid w:val="0"/>
              <w:spacing w:before="37"/>
              <w:jc w:val="both"/>
              <w:textAlignment w:val="baseline"/>
              <w:rPr>
                <w:rFonts w:hint="eastAsia" w:ascii="宋体" w:hAnsi="宋体" w:eastAsia="宋体" w:cs="宋体"/>
                <w:bCs/>
                <w:color w:val="auto"/>
                <w:sz w:val="21"/>
                <w:szCs w:val="21"/>
                <w:highlight w:val="none"/>
              </w:rPr>
            </w:pPr>
            <w:r>
              <w:rPr>
                <w:rFonts w:hint="eastAsia" w:ascii="宋体" w:hAnsi="宋体" w:eastAsia="宋体" w:cs="宋体"/>
                <w:color w:val="auto"/>
                <w:spacing w:val="9"/>
                <w:sz w:val="21"/>
                <w:szCs w:val="21"/>
                <w:highlight w:val="none"/>
              </w:rPr>
              <w:t>二维码、条形码识别</w:t>
            </w:r>
          </w:p>
        </w:tc>
      </w:tr>
      <w:tr w14:paraId="32D0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20A13A63">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750" w:type="dxa"/>
            <w:vMerge w:val="restart"/>
            <w:vAlign w:val="center"/>
          </w:tcPr>
          <w:p w14:paraId="02B52426">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犬伤门诊处理设备</w:t>
            </w:r>
          </w:p>
        </w:tc>
        <w:tc>
          <w:tcPr>
            <w:tcW w:w="1080" w:type="dxa"/>
            <w:vAlign w:val="center"/>
          </w:tcPr>
          <w:p w14:paraId="6228C5D9">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医用外伤处理器</w:t>
            </w:r>
          </w:p>
        </w:tc>
        <w:tc>
          <w:tcPr>
            <w:tcW w:w="716" w:type="dxa"/>
            <w:vAlign w:val="center"/>
          </w:tcPr>
          <w:p w14:paraId="5017341C">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72BCE7A5">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652" w:type="dxa"/>
            <w:vAlign w:val="center"/>
          </w:tcPr>
          <w:p w14:paraId="7D7FEEE4">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rPr>
            </w:pPr>
            <w:r>
              <w:rPr>
                <w:rFonts w:hint="eastAsia" w:cs="宋体" w:asciiTheme="minorEastAsia" w:hAnsiTheme="minorEastAsia"/>
                <w:color w:val="auto"/>
                <w:spacing w:val="-2"/>
                <w:szCs w:val="21"/>
                <w:highlight w:val="none"/>
              </w:rPr>
              <w:t>1、符合国家卫健委2021版《常见动物致伤诊疗规范》最新规定。用于犬、猫、猪、猴、啮齿动物抓咬伤的伤口冲洗。设备清水冲洗功能应使用经过滤消毒后的清水。</w:t>
            </w:r>
          </w:p>
          <w:p w14:paraId="24F4C502">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rPr>
            </w:pPr>
            <w:r>
              <w:rPr>
                <w:rFonts w:hint="eastAsia" w:cs="宋体" w:asciiTheme="minorEastAsia" w:hAnsiTheme="minorEastAsia"/>
                <w:color w:val="auto"/>
                <w:spacing w:val="-2"/>
                <w:szCs w:val="21"/>
                <w:highlight w:val="none"/>
              </w:rPr>
              <w:t>2、设备通过触摸屏进行显示、控制</w:t>
            </w:r>
          </w:p>
          <w:p w14:paraId="7171DAF0">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rPr>
            </w:pPr>
            <w:r>
              <w:rPr>
                <w:rFonts w:hint="eastAsia" w:cs="宋体" w:asciiTheme="minorEastAsia" w:hAnsiTheme="minorEastAsia"/>
                <w:color w:val="auto"/>
                <w:spacing w:val="-2"/>
                <w:szCs w:val="21"/>
                <w:highlight w:val="none"/>
              </w:rPr>
              <w:t>3、使用的液体：三种液体（弱碱性皮肤黏膜清洗消毒剂、清水和生理盐水）</w:t>
            </w:r>
          </w:p>
          <w:p w14:paraId="14F3BA20">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rPr>
            </w:pPr>
            <w:r>
              <w:rPr>
                <w:rFonts w:hint="eastAsia" w:cs="宋体" w:asciiTheme="minorEastAsia" w:hAnsiTheme="minorEastAsia"/>
                <w:color w:val="auto"/>
                <w:spacing w:val="-2"/>
                <w:szCs w:val="21"/>
                <w:highlight w:val="none"/>
              </w:rPr>
              <w:t>自动反复交替冲洗（完全满足狂犬病暴露预防处置工作规范要求），</w:t>
            </w:r>
          </w:p>
          <w:p w14:paraId="14BE93B7">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rPr>
            </w:pPr>
            <w:r>
              <w:rPr>
                <w:rFonts w:hint="eastAsia" w:cs="宋体" w:asciiTheme="minorEastAsia" w:hAnsiTheme="minorEastAsia"/>
                <w:color w:val="auto"/>
                <w:spacing w:val="-2"/>
                <w:szCs w:val="21"/>
                <w:highlight w:val="none"/>
              </w:rPr>
              <w:t>工作模式：有三种工作模式即自动模式、手动模式、自动手动结合模式均为一键操作。参数记忆，应用维护方便，操作简单。</w:t>
            </w:r>
          </w:p>
          <w:p w14:paraId="4E948482">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rPr>
            </w:pPr>
            <w:r>
              <w:rPr>
                <w:rFonts w:hint="eastAsia" w:cs="宋体" w:asciiTheme="minorEastAsia" w:hAnsiTheme="minorEastAsia"/>
                <w:color w:val="auto"/>
                <w:spacing w:val="-2"/>
                <w:szCs w:val="21"/>
                <w:highlight w:val="none"/>
              </w:rPr>
              <w:t>系统设置：能按用户需要设置冲洗温度、流量、周期和模式，便于医生依据实际情况使用，达到最佳冲洗效果。</w:t>
            </w:r>
          </w:p>
          <w:p w14:paraId="2D9A8928">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rPr>
            </w:pPr>
            <w:r>
              <w:rPr>
                <w:rFonts w:hint="eastAsia" w:cs="宋体" w:asciiTheme="minorEastAsia" w:hAnsiTheme="minorEastAsia"/>
                <w:color w:val="auto"/>
                <w:spacing w:val="-2"/>
                <w:szCs w:val="21"/>
                <w:highlight w:val="none"/>
              </w:rPr>
              <w:t>4、总功率：≤ 3500VA</w:t>
            </w:r>
          </w:p>
          <w:p w14:paraId="6070E910">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rPr>
            </w:pPr>
            <w:r>
              <w:rPr>
                <w:rFonts w:hint="eastAsia" w:cs="宋体" w:asciiTheme="minorEastAsia" w:hAnsiTheme="minorEastAsia"/>
                <w:color w:val="auto"/>
                <w:spacing w:val="-2"/>
                <w:szCs w:val="21"/>
                <w:highlight w:val="none"/>
              </w:rPr>
              <w:t>4、清水冲洗流量：清洗流量在1.4 L/min～2.4L/min，连续可调，允差±300 mL/min</w:t>
            </w:r>
          </w:p>
          <w:p w14:paraId="78BC4877">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rPr>
            </w:pPr>
            <w:r>
              <w:rPr>
                <w:rFonts w:hint="eastAsia" w:cs="宋体" w:asciiTheme="minorEastAsia" w:hAnsiTheme="minorEastAsia"/>
                <w:color w:val="auto"/>
                <w:spacing w:val="-2"/>
                <w:szCs w:val="21"/>
                <w:highlight w:val="none"/>
              </w:rPr>
              <w:t>5、清水扬程范围： 45 cm～160 cm</w:t>
            </w:r>
          </w:p>
          <w:p w14:paraId="0023BAE8">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rPr>
            </w:pPr>
            <w:r>
              <w:rPr>
                <w:rFonts w:hint="eastAsia" w:cs="宋体" w:asciiTheme="minorEastAsia" w:hAnsiTheme="minorEastAsia"/>
                <w:color w:val="auto"/>
                <w:spacing w:val="-2"/>
                <w:szCs w:val="21"/>
                <w:highlight w:val="none"/>
              </w:rPr>
              <w:t>6、冲洗出水温度：设备对清水具备加温功能，水温在26℃～36℃范围内可调节，允差±3.6℃。</w:t>
            </w:r>
          </w:p>
          <w:p w14:paraId="505025E6">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rPr>
            </w:pPr>
            <w:r>
              <w:rPr>
                <w:rFonts w:hint="eastAsia" w:cs="宋体" w:asciiTheme="minorEastAsia" w:hAnsiTheme="minorEastAsia"/>
                <w:color w:val="auto"/>
                <w:spacing w:val="-2"/>
                <w:szCs w:val="21"/>
                <w:highlight w:val="none"/>
              </w:rPr>
              <w:t>7、清洗液流量：105 mL/10 s，允差±15 mL/10 s</w:t>
            </w:r>
          </w:p>
          <w:p w14:paraId="0B370DBB">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rPr>
            </w:pPr>
            <w:r>
              <w:rPr>
                <w:rFonts w:hint="eastAsia" w:cs="宋体" w:asciiTheme="minorEastAsia" w:hAnsiTheme="minorEastAsia"/>
                <w:color w:val="auto"/>
                <w:spacing w:val="-2"/>
                <w:szCs w:val="21"/>
                <w:highlight w:val="none"/>
              </w:rPr>
              <w:t>8、清洗液扬程：80 cm，允差±10 cm</w:t>
            </w:r>
          </w:p>
          <w:p w14:paraId="0B09FA7D">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rPr>
            </w:pPr>
            <w:r>
              <w:rPr>
                <w:rFonts w:hint="eastAsia" w:cs="宋体" w:asciiTheme="minorEastAsia" w:hAnsiTheme="minorEastAsia"/>
                <w:color w:val="auto"/>
                <w:spacing w:val="-2"/>
                <w:szCs w:val="21"/>
                <w:highlight w:val="none"/>
              </w:rPr>
              <w:t>9、冲洗枪管长度尺寸：冲洗枪连接到主机管长度应不小于150 cm</w:t>
            </w:r>
          </w:p>
          <w:p w14:paraId="7A8E53B3">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rPr>
            </w:pPr>
            <w:r>
              <w:rPr>
                <w:rFonts w:hint="eastAsia" w:cs="宋体" w:asciiTheme="minorEastAsia" w:hAnsiTheme="minorEastAsia"/>
                <w:color w:val="auto"/>
                <w:spacing w:val="-2"/>
                <w:szCs w:val="21"/>
                <w:highlight w:val="none"/>
              </w:rPr>
              <w:t>10、有打印功能热敏式打印处置记录单，便于统方。</w:t>
            </w:r>
          </w:p>
          <w:p w14:paraId="029E3191">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rPr>
            </w:pPr>
            <w:r>
              <w:rPr>
                <w:rFonts w:hint="eastAsia" w:cs="宋体" w:asciiTheme="minorEastAsia" w:hAnsiTheme="minorEastAsia"/>
                <w:color w:val="auto"/>
                <w:spacing w:val="-2"/>
                <w:szCs w:val="21"/>
                <w:highlight w:val="none"/>
              </w:rPr>
              <w:t>11、噪音不大于65 dB（A）</w:t>
            </w:r>
          </w:p>
          <w:p w14:paraId="3B2ED93E">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rPr>
            </w:pPr>
            <w:r>
              <w:rPr>
                <w:rFonts w:hint="eastAsia" w:cs="宋体" w:asciiTheme="minorEastAsia" w:hAnsiTheme="minorEastAsia"/>
                <w:color w:val="auto"/>
                <w:spacing w:val="-2"/>
                <w:szCs w:val="21"/>
                <w:highlight w:val="none"/>
              </w:rPr>
              <w:t>12、产品标准符合GB9706、YY0505-12标准</w:t>
            </w:r>
          </w:p>
        </w:tc>
      </w:tr>
      <w:tr w14:paraId="4EBB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097274D5">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750" w:type="dxa"/>
            <w:vMerge w:val="continue"/>
            <w:vAlign w:val="center"/>
          </w:tcPr>
          <w:p w14:paraId="4402F139">
            <w:pPr>
              <w:jc w:val="center"/>
              <w:rPr>
                <w:rFonts w:hint="eastAsia" w:ascii="宋体" w:hAnsi="宋体" w:eastAsia="宋体" w:cs="宋体"/>
                <w:color w:val="auto"/>
                <w:sz w:val="21"/>
                <w:szCs w:val="21"/>
                <w:highlight w:val="none"/>
                <w:lang w:val="en-US" w:eastAsia="zh-CN"/>
              </w:rPr>
            </w:pPr>
          </w:p>
        </w:tc>
        <w:tc>
          <w:tcPr>
            <w:tcW w:w="1080" w:type="dxa"/>
            <w:vAlign w:val="center"/>
          </w:tcPr>
          <w:p w14:paraId="6E7B17C4">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冲洗床</w:t>
            </w:r>
          </w:p>
        </w:tc>
        <w:tc>
          <w:tcPr>
            <w:tcW w:w="716" w:type="dxa"/>
            <w:vAlign w:val="center"/>
          </w:tcPr>
          <w:p w14:paraId="5C390AFA">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2F281BB8">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652" w:type="dxa"/>
            <w:vAlign w:val="center"/>
          </w:tcPr>
          <w:p w14:paraId="59EAEFDC">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lang w:eastAsia="zh-CN"/>
              </w:rPr>
            </w:pPr>
            <w:r>
              <w:rPr>
                <w:rFonts w:hint="eastAsia" w:cs="宋体" w:asciiTheme="minorEastAsia" w:hAnsiTheme="minorEastAsia"/>
                <w:color w:val="auto"/>
                <w:spacing w:val="-2"/>
                <w:szCs w:val="21"/>
                <w:highlight w:val="none"/>
                <w:lang w:eastAsia="zh-CN"/>
              </w:rPr>
              <w:t>1、玻璃钢材质(白色)</w:t>
            </w:r>
          </w:p>
          <w:p w14:paraId="48378348">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lang w:eastAsia="zh-CN"/>
              </w:rPr>
            </w:pPr>
            <w:r>
              <w:rPr>
                <w:rFonts w:hint="eastAsia" w:cs="宋体" w:asciiTheme="minorEastAsia" w:hAnsiTheme="minorEastAsia"/>
                <w:color w:val="auto"/>
                <w:spacing w:val="-2"/>
                <w:szCs w:val="21"/>
                <w:highlight w:val="none"/>
                <w:lang w:eastAsia="zh-CN"/>
              </w:rPr>
              <w:t>2、载重100-150kg</w:t>
            </w:r>
          </w:p>
          <w:p w14:paraId="24173EA7">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lang w:eastAsia="zh-CN"/>
              </w:rPr>
            </w:pPr>
            <w:r>
              <w:rPr>
                <w:rFonts w:hint="eastAsia" w:cs="宋体" w:asciiTheme="minorEastAsia" w:hAnsiTheme="minorEastAsia"/>
                <w:color w:val="auto"/>
                <w:spacing w:val="-2"/>
                <w:szCs w:val="21"/>
                <w:highlight w:val="none"/>
                <w:lang w:eastAsia="zh-CN"/>
              </w:rPr>
              <w:t>3、重量小于40kg</w:t>
            </w:r>
          </w:p>
          <w:p w14:paraId="2B81C061">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lang w:eastAsia="zh-CN"/>
              </w:rPr>
            </w:pPr>
            <w:r>
              <w:rPr>
                <w:rFonts w:hint="eastAsia" w:cs="宋体" w:asciiTheme="minorEastAsia" w:hAnsiTheme="minorEastAsia"/>
                <w:color w:val="auto"/>
                <w:spacing w:val="-2"/>
                <w:szCs w:val="21"/>
                <w:highlight w:val="none"/>
                <w:lang w:eastAsia="zh-CN"/>
              </w:rPr>
              <w:t>4、尺寸长小于130cm,宽小于75cm</w:t>
            </w:r>
          </w:p>
          <w:p w14:paraId="477FF3FD">
            <w:pPr>
              <w:kinsoku w:val="0"/>
              <w:autoSpaceDE w:val="0"/>
              <w:autoSpaceDN w:val="0"/>
              <w:adjustRightInd w:val="0"/>
              <w:snapToGrid w:val="0"/>
              <w:spacing w:before="26"/>
              <w:ind w:right="-26" w:rightChars="-11"/>
              <w:textAlignment w:val="baseline"/>
              <w:rPr>
                <w:rFonts w:hint="eastAsia" w:cs="宋体" w:asciiTheme="minorEastAsia" w:hAnsiTheme="minorEastAsia"/>
                <w:color w:val="auto"/>
                <w:spacing w:val="-2"/>
                <w:szCs w:val="21"/>
                <w:highlight w:val="none"/>
                <w:lang w:eastAsia="zh-CN"/>
              </w:rPr>
            </w:pPr>
            <w:r>
              <w:rPr>
                <w:rFonts w:hint="eastAsia" w:cs="宋体" w:asciiTheme="minorEastAsia" w:hAnsiTheme="minorEastAsia"/>
                <w:color w:val="auto"/>
                <w:spacing w:val="-2"/>
                <w:szCs w:val="21"/>
                <w:highlight w:val="none"/>
                <w:lang w:eastAsia="zh-CN"/>
              </w:rPr>
              <w:t>5、用途坐卧两用，满足</w:t>
            </w:r>
          </w:p>
        </w:tc>
      </w:tr>
      <w:tr w14:paraId="4410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DD07338">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w:t>
            </w:r>
          </w:p>
        </w:tc>
        <w:tc>
          <w:tcPr>
            <w:tcW w:w="750" w:type="dxa"/>
            <w:vMerge w:val="continue"/>
            <w:vAlign w:val="center"/>
          </w:tcPr>
          <w:p w14:paraId="1B34470D">
            <w:pPr>
              <w:jc w:val="center"/>
              <w:rPr>
                <w:rFonts w:hint="eastAsia" w:ascii="宋体" w:hAnsi="宋体" w:eastAsia="宋体" w:cs="宋体"/>
                <w:color w:val="auto"/>
                <w:sz w:val="21"/>
                <w:szCs w:val="21"/>
                <w:highlight w:val="none"/>
                <w:lang w:val="en-US" w:eastAsia="zh-CN"/>
              </w:rPr>
            </w:pPr>
          </w:p>
        </w:tc>
        <w:tc>
          <w:tcPr>
            <w:tcW w:w="1080" w:type="dxa"/>
            <w:vAlign w:val="center"/>
          </w:tcPr>
          <w:p w14:paraId="2223A20B">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接种冰箱</w:t>
            </w:r>
          </w:p>
        </w:tc>
        <w:tc>
          <w:tcPr>
            <w:tcW w:w="716" w:type="dxa"/>
            <w:vAlign w:val="center"/>
          </w:tcPr>
          <w:p w14:paraId="377BF555">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463F1851">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652" w:type="dxa"/>
            <w:vAlign w:val="center"/>
          </w:tcPr>
          <w:p w14:paraId="327536A6">
            <w:pPr>
              <w:kinsoku w:val="0"/>
              <w:autoSpaceDE w:val="0"/>
              <w:autoSpaceDN w:val="0"/>
              <w:adjustRightInd w:val="0"/>
              <w:snapToGrid w:val="0"/>
              <w:spacing w:before="26"/>
              <w:ind w:right="-26" w:rightChars="-11"/>
              <w:textAlignment w:val="baseline"/>
              <w:rPr>
                <w:rFonts w:cs="宋体" w:asciiTheme="minorEastAsia" w:hAnsiTheme="minorEastAsia"/>
                <w:color w:val="auto"/>
                <w:szCs w:val="21"/>
                <w:highlight w:val="none"/>
              </w:rPr>
            </w:pPr>
            <w:r>
              <w:rPr>
                <w:rFonts w:hint="eastAsia" w:cs="宋体" w:asciiTheme="minorEastAsia" w:hAnsiTheme="minorEastAsia"/>
                <w:color w:val="auto"/>
                <w:spacing w:val="-2"/>
                <w:szCs w:val="21"/>
                <w:highlight w:val="none"/>
              </w:rPr>
              <w:t>1、有效容积≥</w:t>
            </w:r>
            <w:r>
              <w:rPr>
                <w:rFonts w:hint="eastAsia" w:cs="宋体" w:asciiTheme="minorEastAsia" w:hAnsiTheme="minorEastAsia"/>
                <w:color w:val="auto"/>
                <w:spacing w:val="-2"/>
                <w:szCs w:val="21"/>
                <w:highlight w:val="none"/>
                <w:lang w:val="en-US" w:eastAsia="zh-CN"/>
              </w:rPr>
              <w:t>57</w:t>
            </w:r>
            <w:r>
              <w:rPr>
                <w:rFonts w:hint="eastAsia" w:cs="宋体" w:asciiTheme="minorEastAsia" w:hAnsiTheme="minorEastAsia"/>
                <w:color w:val="auto"/>
                <w:spacing w:val="-2"/>
                <w:szCs w:val="21"/>
                <w:highlight w:val="none"/>
              </w:rPr>
              <w:t>L；</w:t>
            </w:r>
          </w:p>
          <w:p w14:paraId="05D5E219">
            <w:pPr>
              <w:kinsoku w:val="0"/>
              <w:autoSpaceDE w:val="0"/>
              <w:autoSpaceDN w:val="0"/>
              <w:adjustRightInd w:val="0"/>
              <w:snapToGrid w:val="0"/>
              <w:spacing w:before="120"/>
              <w:ind w:right="-26" w:rightChars="-11"/>
              <w:textAlignment w:val="baseline"/>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color w:val="auto"/>
                <w:spacing w:val="-1"/>
                <w:szCs w:val="21"/>
                <w:highlight w:val="none"/>
              </w:rPr>
              <w:t>2、配备≥</w:t>
            </w:r>
            <w:r>
              <w:rPr>
                <w:rFonts w:hint="eastAsia" w:cs="宋体" w:asciiTheme="minorEastAsia" w:hAnsiTheme="minorEastAsia"/>
                <w:color w:val="auto"/>
                <w:spacing w:val="-1"/>
                <w:szCs w:val="21"/>
                <w:highlight w:val="none"/>
                <w:lang w:val="en-US" w:eastAsia="zh-CN"/>
              </w:rPr>
              <w:t>9</w:t>
            </w:r>
            <w:r>
              <w:rPr>
                <w:rFonts w:hint="eastAsia" w:cs="宋体" w:asciiTheme="minorEastAsia" w:hAnsiTheme="minorEastAsia"/>
                <w:color w:val="auto"/>
                <w:spacing w:val="-1"/>
                <w:szCs w:val="21"/>
                <w:highlight w:val="none"/>
              </w:rPr>
              <w:t>寸触屏，仓储管理</w:t>
            </w:r>
            <w:r>
              <w:rPr>
                <w:rFonts w:hint="eastAsia" w:cs="宋体" w:asciiTheme="minorEastAsia" w:hAnsiTheme="minorEastAsia"/>
                <w:color w:val="auto"/>
                <w:spacing w:val="-1"/>
                <w:szCs w:val="21"/>
                <w:highlight w:val="none"/>
                <w:lang w:eastAsia="zh-CN"/>
              </w:rPr>
              <w:t>。</w:t>
            </w:r>
          </w:p>
          <w:p w14:paraId="563CAE53">
            <w:pPr>
              <w:kinsoku w:val="0"/>
              <w:autoSpaceDE w:val="0"/>
              <w:autoSpaceDN w:val="0"/>
              <w:adjustRightInd w:val="0"/>
              <w:snapToGrid w:val="0"/>
              <w:spacing w:before="118"/>
              <w:ind w:right="-26" w:rightChars="-11"/>
              <w:textAlignment w:val="baseline"/>
              <w:rPr>
                <w:rFonts w:hint="eastAsia" w:cs="宋体" w:asciiTheme="minorEastAsia" w:hAnsiTheme="minorEastAsia" w:eastAsiaTheme="minorEastAsia"/>
                <w:color w:val="auto"/>
                <w:spacing w:val="-2"/>
                <w:szCs w:val="21"/>
                <w:highlight w:val="none"/>
                <w:lang w:eastAsia="zh-CN"/>
              </w:rPr>
            </w:pPr>
            <w:r>
              <w:rPr>
                <w:rFonts w:hint="eastAsia" w:cs="宋体" w:asciiTheme="minorEastAsia" w:hAnsiTheme="minorEastAsia"/>
                <w:color w:val="auto"/>
                <w:spacing w:val="-1"/>
                <w:szCs w:val="21"/>
                <w:highlight w:val="none"/>
              </w:rPr>
              <w:t>3、</w:t>
            </w:r>
            <w:r>
              <w:rPr>
                <w:rFonts w:hint="eastAsia" w:cs="宋体" w:asciiTheme="minorEastAsia" w:hAnsiTheme="minorEastAsia"/>
                <w:color w:val="auto"/>
                <w:spacing w:val="-1"/>
                <w:szCs w:val="21"/>
                <w:highlight w:val="none"/>
                <w:lang w:val="en-US" w:eastAsia="zh-CN"/>
              </w:rPr>
              <w:t>扫描疫苗接种本</w:t>
            </w:r>
            <w:r>
              <w:rPr>
                <w:rFonts w:hint="eastAsia" w:cs="宋体" w:asciiTheme="minorEastAsia" w:hAnsiTheme="minorEastAsia"/>
                <w:color w:val="auto"/>
                <w:spacing w:val="-1"/>
                <w:szCs w:val="21"/>
                <w:highlight w:val="none"/>
              </w:rPr>
              <w:t>可</w:t>
            </w:r>
            <w:r>
              <w:rPr>
                <w:rFonts w:hint="eastAsia" w:cs="宋体" w:asciiTheme="minorEastAsia" w:hAnsiTheme="minorEastAsia"/>
                <w:color w:val="auto"/>
                <w:spacing w:val="-1"/>
                <w:szCs w:val="21"/>
                <w:highlight w:val="none"/>
                <w:lang w:val="en-US" w:eastAsia="zh-CN"/>
              </w:rPr>
              <w:t>自动</w:t>
            </w:r>
            <w:r>
              <w:rPr>
                <w:rFonts w:hint="eastAsia" w:cs="宋体" w:asciiTheme="minorEastAsia" w:hAnsiTheme="minorEastAsia"/>
                <w:color w:val="auto"/>
                <w:spacing w:val="-1"/>
                <w:szCs w:val="21"/>
                <w:highlight w:val="none"/>
              </w:rPr>
              <w:t>弹出抽屉，带有可自动开门的疫苗分类存储抽屉，可以实现指定抽屉</w:t>
            </w:r>
            <w:r>
              <w:rPr>
                <w:rFonts w:hint="eastAsia" w:cs="宋体" w:asciiTheme="minorEastAsia" w:hAnsiTheme="minorEastAsia"/>
                <w:color w:val="auto"/>
                <w:spacing w:val="-2"/>
                <w:szCs w:val="21"/>
                <w:highlight w:val="none"/>
              </w:rPr>
              <w:t>自动开门。可弹出抽屉数量≥4</w:t>
            </w:r>
            <w:r>
              <w:rPr>
                <w:rFonts w:hint="eastAsia" w:cs="宋体" w:asciiTheme="minorEastAsia" w:hAnsiTheme="minorEastAsia"/>
                <w:color w:val="auto"/>
                <w:spacing w:val="-22"/>
                <w:szCs w:val="21"/>
                <w:highlight w:val="none"/>
              </w:rPr>
              <w:t xml:space="preserve"> </w:t>
            </w:r>
            <w:r>
              <w:rPr>
                <w:rFonts w:hint="eastAsia" w:cs="宋体" w:asciiTheme="minorEastAsia" w:hAnsiTheme="minorEastAsia"/>
                <w:color w:val="auto"/>
                <w:spacing w:val="-2"/>
                <w:szCs w:val="21"/>
                <w:highlight w:val="none"/>
              </w:rPr>
              <w:t>个，满足储存各类大小疫苗盒数≥70</w:t>
            </w:r>
            <w:r>
              <w:rPr>
                <w:rFonts w:hint="eastAsia" w:cs="宋体" w:asciiTheme="minorEastAsia" w:hAnsiTheme="minorEastAsia"/>
                <w:color w:val="auto"/>
                <w:spacing w:val="-33"/>
                <w:szCs w:val="21"/>
                <w:highlight w:val="none"/>
              </w:rPr>
              <w:t xml:space="preserve"> </w:t>
            </w:r>
            <w:r>
              <w:rPr>
                <w:rFonts w:hint="eastAsia" w:cs="宋体" w:asciiTheme="minorEastAsia" w:hAnsiTheme="minorEastAsia"/>
                <w:color w:val="auto"/>
                <w:spacing w:val="-2"/>
                <w:szCs w:val="21"/>
                <w:highlight w:val="none"/>
              </w:rPr>
              <w:t>盒</w:t>
            </w:r>
            <w:r>
              <w:rPr>
                <w:rFonts w:hint="eastAsia" w:cs="宋体" w:asciiTheme="minorEastAsia" w:hAnsiTheme="minorEastAsia"/>
                <w:color w:val="auto"/>
                <w:spacing w:val="-2"/>
                <w:szCs w:val="21"/>
                <w:highlight w:val="none"/>
                <w:lang w:eastAsia="zh-CN"/>
              </w:rPr>
              <w:t>；</w:t>
            </w:r>
          </w:p>
          <w:p w14:paraId="718FE36F">
            <w:pPr>
              <w:kinsoku w:val="0"/>
              <w:autoSpaceDE w:val="0"/>
              <w:autoSpaceDN w:val="0"/>
              <w:adjustRightInd w:val="0"/>
              <w:snapToGrid w:val="0"/>
              <w:spacing w:before="118"/>
              <w:ind w:right="-26" w:rightChars="-11"/>
              <w:textAlignment w:val="baseline"/>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color w:val="auto"/>
                <w:szCs w:val="21"/>
                <w:highlight w:val="none"/>
              </w:rPr>
              <w:t>4、制冷系统：温度波</w:t>
            </w:r>
            <w:r>
              <w:rPr>
                <w:rFonts w:hint="eastAsia" w:cs="宋体" w:asciiTheme="minorEastAsia" w:hAnsiTheme="minorEastAsia"/>
                <w:color w:val="auto"/>
                <w:spacing w:val="-1"/>
                <w:szCs w:val="21"/>
                <w:highlight w:val="none"/>
              </w:rPr>
              <w:t>动值＜2℃</w:t>
            </w:r>
            <w:r>
              <w:rPr>
                <w:rFonts w:hint="eastAsia" w:cs="宋体" w:asciiTheme="minorEastAsia" w:hAnsiTheme="minorEastAsia"/>
                <w:color w:val="auto"/>
                <w:spacing w:val="-1"/>
                <w:szCs w:val="21"/>
                <w:highlight w:val="none"/>
                <w:lang w:eastAsia="zh-CN"/>
              </w:rPr>
              <w:t>；</w:t>
            </w:r>
          </w:p>
          <w:p w14:paraId="23D6D67D">
            <w:pPr>
              <w:kinsoku w:val="0"/>
              <w:autoSpaceDE w:val="0"/>
              <w:autoSpaceDN w:val="0"/>
              <w:adjustRightInd w:val="0"/>
              <w:snapToGrid w:val="0"/>
              <w:spacing w:before="120"/>
              <w:ind w:right="-26" w:rightChars="-11"/>
              <w:textAlignment w:val="baseline"/>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color w:val="auto"/>
                <w:spacing w:val="-1"/>
                <w:szCs w:val="21"/>
                <w:highlight w:val="none"/>
              </w:rPr>
              <w:t>5、温、湿度控制：</w:t>
            </w:r>
            <w:r>
              <w:rPr>
                <w:rFonts w:hint="eastAsia" w:cs="宋体" w:asciiTheme="minorEastAsia" w:hAnsiTheme="minorEastAsia"/>
                <w:color w:val="auto"/>
                <w:spacing w:val="-47"/>
                <w:szCs w:val="21"/>
                <w:highlight w:val="none"/>
              </w:rPr>
              <w:t xml:space="preserve"> </w:t>
            </w:r>
            <w:r>
              <w:rPr>
                <w:rFonts w:hint="eastAsia" w:cs="宋体" w:asciiTheme="minorEastAsia" w:hAnsiTheme="minorEastAsia"/>
                <w:color w:val="auto"/>
                <w:spacing w:val="-1"/>
                <w:szCs w:val="21"/>
                <w:highlight w:val="none"/>
              </w:rPr>
              <w:t>电脑板控制，箱内温度数</w:t>
            </w:r>
            <w:r>
              <w:rPr>
                <w:rFonts w:hint="eastAsia" w:cs="宋体" w:asciiTheme="minorEastAsia" w:hAnsiTheme="minorEastAsia"/>
                <w:color w:val="auto"/>
                <w:spacing w:val="-2"/>
                <w:szCs w:val="21"/>
                <w:highlight w:val="none"/>
              </w:rPr>
              <w:t>字显示，显示精度</w:t>
            </w:r>
            <w:r>
              <w:rPr>
                <w:rFonts w:hint="eastAsia" w:cs="宋体" w:asciiTheme="minorEastAsia" w:hAnsiTheme="minorEastAsia"/>
                <w:color w:val="auto"/>
                <w:spacing w:val="-36"/>
                <w:szCs w:val="21"/>
                <w:highlight w:val="none"/>
              </w:rPr>
              <w:t xml:space="preserve"> </w:t>
            </w:r>
            <w:r>
              <w:rPr>
                <w:rFonts w:hint="eastAsia" w:cs="宋体" w:asciiTheme="minorEastAsia" w:hAnsiTheme="minorEastAsia"/>
                <w:color w:val="auto"/>
                <w:spacing w:val="-2"/>
                <w:szCs w:val="21"/>
                <w:highlight w:val="none"/>
              </w:rPr>
              <w:t>0.1℃及</w:t>
            </w:r>
            <w:r>
              <w:rPr>
                <w:rFonts w:hint="eastAsia" w:cs="宋体" w:asciiTheme="minorEastAsia" w:hAnsiTheme="minorEastAsia"/>
                <w:color w:val="auto"/>
                <w:spacing w:val="-34"/>
                <w:szCs w:val="21"/>
                <w:highlight w:val="none"/>
              </w:rPr>
              <w:t xml:space="preserve"> </w:t>
            </w:r>
            <w:r>
              <w:rPr>
                <w:rFonts w:hint="eastAsia" w:cs="宋体" w:asciiTheme="minorEastAsia" w:hAnsiTheme="minorEastAsia"/>
                <w:color w:val="auto"/>
                <w:spacing w:val="-2"/>
                <w:szCs w:val="21"/>
                <w:highlight w:val="none"/>
              </w:rPr>
              <w:t>0.1%</w:t>
            </w:r>
            <w:r>
              <w:rPr>
                <w:rFonts w:hint="eastAsia" w:cs="宋体" w:asciiTheme="minorEastAsia" w:hAnsiTheme="minorEastAsia"/>
                <w:color w:val="auto"/>
                <w:spacing w:val="-2"/>
                <w:szCs w:val="21"/>
                <w:highlight w:val="none"/>
                <w:lang w:eastAsia="zh-CN"/>
              </w:rPr>
              <w:t>；</w:t>
            </w:r>
          </w:p>
          <w:p w14:paraId="4FC47AB0">
            <w:pPr>
              <w:kinsoku w:val="0"/>
              <w:autoSpaceDE w:val="0"/>
              <w:autoSpaceDN w:val="0"/>
              <w:adjustRightInd w:val="0"/>
              <w:snapToGrid w:val="0"/>
              <w:spacing w:before="120"/>
              <w:ind w:right="-26" w:rightChars="-11"/>
              <w:textAlignment w:val="baseline"/>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color w:val="auto"/>
                <w:szCs w:val="21"/>
                <w:highlight w:val="none"/>
              </w:rPr>
              <w:t>6、安全保护：密码保护</w:t>
            </w:r>
            <w:r>
              <w:rPr>
                <w:rFonts w:hint="eastAsia" w:cs="宋体" w:asciiTheme="minorEastAsia" w:hAnsiTheme="minorEastAsia"/>
                <w:color w:val="auto"/>
                <w:szCs w:val="21"/>
                <w:highlight w:val="none"/>
                <w:lang w:eastAsia="zh-CN"/>
              </w:rPr>
              <w:t>；</w:t>
            </w:r>
          </w:p>
          <w:p w14:paraId="0D8521C3">
            <w:pPr>
              <w:kinsoku w:val="0"/>
              <w:autoSpaceDE w:val="0"/>
              <w:autoSpaceDN w:val="0"/>
              <w:adjustRightInd w:val="0"/>
              <w:snapToGrid w:val="0"/>
              <w:spacing w:before="121"/>
              <w:ind w:right="-26" w:rightChars="-11"/>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rPr>
              <w:t>7、</w:t>
            </w:r>
            <w:r>
              <w:rPr>
                <w:rFonts w:hint="eastAsia" w:cs="宋体" w:asciiTheme="minorEastAsia" w:hAnsiTheme="minorEastAsia"/>
                <w:color w:val="auto"/>
                <w:spacing w:val="-1"/>
                <w:szCs w:val="21"/>
                <w:highlight w:val="none"/>
                <w:lang w:val="en-US" w:eastAsia="zh-CN"/>
              </w:rPr>
              <w:t>内置</w:t>
            </w:r>
            <w:r>
              <w:rPr>
                <w:rFonts w:hint="eastAsia" w:cs="宋体" w:asciiTheme="minorEastAsia" w:hAnsiTheme="minorEastAsia"/>
                <w:color w:val="auto"/>
                <w:spacing w:val="-33"/>
                <w:szCs w:val="21"/>
                <w:highlight w:val="none"/>
              </w:rPr>
              <w:t xml:space="preserve"> </w:t>
            </w:r>
            <w:r>
              <w:rPr>
                <w:rFonts w:hint="eastAsia" w:cs="宋体" w:asciiTheme="minorEastAsia" w:hAnsiTheme="minorEastAsia"/>
                <w:color w:val="auto"/>
                <w:spacing w:val="-1"/>
                <w:szCs w:val="21"/>
                <w:highlight w:val="none"/>
              </w:rPr>
              <w:t>冷链模块，温度冷链监控。</w:t>
            </w:r>
          </w:p>
          <w:p w14:paraId="6AC039BC">
            <w:pPr>
              <w:kinsoku w:val="0"/>
              <w:autoSpaceDE w:val="0"/>
              <w:autoSpaceDN w:val="0"/>
              <w:adjustRightInd w:val="0"/>
              <w:snapToGrid w:val="0"/>
              <w:spacing w:before="121"/>
              <w:ind w:right="-26" w:rightChars="-11"/>
              <w:textAlignment w:val="baseline"/>
              <w:rPr>
                <w:rFonts w:cs="宋体" w:asciiTheme="minorEastAsia" w:hAnsiTheme="minorEastAsia"/>
                <w:color w:val="auto"/>
                <w:szCs w:val="21"/>
                <w:highlight w:val="none"/>
              </w:rPr>
            </w:pPr>
            <w:r>
              <w:rPr>
                <w:rFonts w:hint="eastAsia" w:cs="宋体" w:asciiTheme="minorEastAsia" w:hAnsiTheme="minorEastAsia"/>
                <w:color w:val="auto"/>
                <w:szCs w:val="21"/>
                <w:highlight w:val="none"/>
                <w:lang w:val="en-US" w:eastAsia="zh-CN"/>
              </w:rPr>
              <w:t>8</w:t>
            </w:r>
            <w:r>
              <w:rPr>
                <w:rFonts w:hint="eastAsia" w:cs="宋体" w:asciiTheme="minorEastAsia" w:hAnsiTheme="minorEastAsia"/>
                <w:color w:val="auto"/>
                <w:szCs w:val="21"/>
                <w:highlight w:val="none"/>
              </w:rPr>
              <w:t>、身份识别功能：密码及指纹等身份识别功能</w:t>
            </w:r>
            <w:r>
              <w:rPr>
                <w:rFonts w:hint="eastAsia" w:cs="宋体" w:asciiTheme="minorEastAsia" w:hAnsiTheme="minorEastAsia"/>
                <w:color w:val="auto"/>
                <w:spacing w:val="-1"/>
                <w:szCs w:val="21"/>
                <w:highlight w:val="none"/>
              </w:rPr>
              <w:t>。</w:t>
            </w:r>
          </w:p>
          <w:p w14:paraId="35F4371D">
            <w:pPr>
              <w:kinsoku w:val="0"/>
              <w:autoSpaceDE w:val="0"/>
              <w:autoSpaceDN w:val="0"/>
              <w:adjustRightInd w:val="0"/>
              <w:snapToGrid w:val="0"/>
              <w:spacing w:before="119"/>
              <w:ind w:right="-26" w:rightChars="-11"/>
              <w:textAlignment w:val="baseline"/>
              <w:rPr>
                <w:rFonts w:cs="宋体" w:asciiTheme="minorEastAsia" w:hAnsiTheme="minorEastAsia"/>
                <w:color w:val="auto"/>
                <w:szCs w:val="21"/>
                <w:highlight w:val="none"/>
              </w:rPr>
            </w:pPr>
            <w:r>
              <w:rPr>
                <w:rFonts w:hint="eastAsia" w:cs="宋体" w:asciiTheme="minorEastAsia" w:hAnsiTheme="minorEastAsia"/>
                <w:color w:val="auto"/>
                <w:spacing w:val="-1"/>
                <w:szCs w:val="21"/>
                <w:highlight w:val="none"/>
                <w:lang w:val="en-US" w:eastAsia="zh-CN"/>
              </w:rPr>
              <w:t>9</w:t>
            </w:r>
            <w:r>
              <w:rPr>
                <w:rFonts w:hint="eastAsia" w:cs="宋体" w:asciiTheme="minorEastAsia" w:hAnsiTheme="minorEastAsia"/>
                <w:color w:val="auto"/>
                <w:spacing w:val="-1"/>
                <w:szCs w:val="21"/>
                <w:highlight w:val="none"/>
              </w:rPr>
              <w:t>、条码扫描台扫描一维码、二维码，</w:t>
            </w:r>
            <w:r>
              <w:rPr>
                <w:rFonts w:hint="eastAsia" w:cs="宋体" w:asciiTheme="minorEastAsia" w:hAnsiTheme="minorEastAsia"/>
                <w:color w:val="auto"/>
                <w:spacing w:val="-1"/>
                <w:szCs w:val="21"/>
                <w:highlight w:val="none"/>
                <w:lang w:val="en-US" w:eastAsia="zh-CN"/>
              </w:rPr>
              <w:t>实时</w:t>
            </w:r>
            <w:r>
              <w:rPr>
                <w:rFonts w:hint="eastAsia" w:cs="宋体" w:asciiTheme="minorEastAsia" w:hAnsiTheme="minorEastAsia"/>
                <w:color w:val="auto"/>
                <w:spacing w:val="-1"/>
                <w:szCs w:val="21"/>
                <w:highlight w:val="none"/>
              </w:rPr>
              <w:t>监控疫苗出入库情况。</w:t>
            </w:r>
          </w:p>
          <w:p w14:paraId="70CA7CB9">
            <w:pPr>
              <w:kinsoku w:val="0"/>
              <w:autoSpaceDE w:val="0"/>
              <w:autoSpaceDN w:val="0"/>
              <w:adjustRightInd w:val="0"/>
              <w:snapToGrid w:val="0"/>
              <w:spacing w:before="120"/>
              <w:ind w:right="-26" w:rightChars="-11"/>
              <w:textAlignment w:val="baseline"/>
              <w:rPr>
                <w:rFonts w:cs="宋体" w:asciiTheme="minorEastAsia" w:hAnsiTheme="minorEastAsia"/>
                <w:color w:val="auto"/>
                <w:szCs w:val="21"/>
                <w:highlight w:val="none"/>
              </w:rPr>
            </w:pPr>
            <w:r>
              <w:rPr>
                <w:rFonts w:hint="eastAsia" w:ascii="宋体" w:hAnsi="宋体" w:eastAsia="宋体" w:cs="宋体"/>
                <w:bCs/>
                <w:color w:val="auto"/>
                <w:kern w:val="0"/>
                <w:sz w:val="21"/>
                <w:szCs w:val="21"/>
                <w:highlight w:val="none"/>
              </w:rPr>
              <w:t>▲</w:t>
            </w:r>
            <w:r>
              <w:rPr>
                <w:rFonts w:hint="eastAsia" w:cs="宋体" w:asciiTheme="minorEastAsia" w:hAnsiTheme="minorEastAsia"/>
                <w:color w:val="auto"/>
                <w:spacing w:val="-1"/>
                <w:szCs w:val="21"/>
                <w:highlight w:val="none"/>
                <w:lang w:val="en-US" w:eastAsia="zh-CN"/>
              </w:rPr>
              <w:t>10</w:t>
            </w:r>
            <w:r>
              <w:rPr>
                <w:rFonts w:hint="eastAsia" w:cs="宋体" w:asciiTheme="minorEastAsia" w:hAnsiTheme="minorEastAsia"/>
                <w:color w:val="auto"/>
                <w:spacing w:val="-1"/>
                <w:szCs w:val="21"/>
                <w:highlight w:val="none"/>
              </w:rPr>
              <w:t>、集成疫苗出入库管理系统和冷链监控系统，</w:t>
            </w:r>
            <w:r>
              <w:rPr>
                <w:rFonts w:hint="eastAsia" w:cs="宋体" w:asciiTheme="minorEastAsia" w:hAnsiTheme="minorEastAsia"/>
                <w:color w:val="auto"/>
                <w:szCs w:val="21"/>
                <w:highlight w:val="none"/>
              </w:rPr>
              <w:t>上传“</w:t>
            </w:r>
            <w:r>
              <w:rPr>
                <w:rFonts w:hint="eastAsia" w:cs="宋体" w:asciiTheme="minorEastAsia" w:hAnsiTheme="minorEastAsia"/>
                <w:color w:val="auto"/>
                <w:szCs w:val="21"/>
                <w:highlight w:val="none"/>
                <w:lang w:val="en-US" w:eastAsia="zh-CN"/>
              </w:rPr>
              <w:t>自治区疫苗全程追溯系统</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lang w:eastAsia="zh-CN"/>
              </w:rPr>
              <w:t>（</w:t>
            </w:r>
            <w:r>
              <w:rPr>
                <w:rFonts w:hint="eastAsia" w:cs="宋体" w:asciiTheme="minorEastAsia" w:hAnsiTheme="minorEastAsia"/>
                <w:color w:val="auto"/>
                <w:szCs w:val="21"/>
                <w:highlight w:val="none"/>
                <w:lang w:val="en-US" w:eastAsia="zh-CN"/>
              </w:rPr>
              <w:t>需出具自治区疫苗全程追溯系统上的接种台冰箱库存一致和温度一致的证明材料</w:t>
            </w:r>
            <w:r>
              <w:rPr>
                <w:rFonts w:hint="eastAsia" w:cs="宋体" w:asciiTheme="minorEastAsia" w:hAnsiTheme="minorEastAsia"/>
                <w:color w:val="auto"/>
                <w:szCs w:val="21"/>
                <w:highlight w:val="none"/>
                <w:lang w:eastAsia="zh-CN"/>
              </w:rPr>
              <w:t>）</w:t>
            </w:r>
            <w:r>
              <w:rPr>
                <w:rFonts w:hint="eastAsia" w:cs="宋体" w:asciiTheme="minorEastAsia" w:hAnsiTheme="minorEastAsia"/>
                <w:color w:val="auto"/>
                <w:szCs w:val="21"/>
                <w:highlight w:val="none"/>
              </w:rPr>
              <w:t>。</w:t>
            </w:r>
          </w:p>
          <w:p w14:paraId="71ECFE6B">
            <w:pPr>
              <w:kinsoku w:val="0"/>
              <w:autoSpaceDE w:val="0"/>
              <w:autoSpaceDN w:val="0"/>
              <w:adjustRightInd w:val="0"/>
              <w:snapToGrid w:val="0"/>
              <w:spacing w:before="37"/>
              <w:textAlignment w:val="baseline"/>
              <w:rPr>
                <w:rFonts w:hint="eastAsia" w:ascii="宋体" w:hAnsi="宋体" w:eastAsia="宋体" w:cs="宋体"/>
                <w:bCs/>
                <w:color w:val="auto"/>
                <w:sz w:val="21"/>
                <w:szCs w:val="21"/>
                <w:highlight w:val="none"/>
                <w:lang w:val="en-US" w:eastAsia="zh-CN"/>
              </w:rPr>
            </w:pPr>
            <w:bookmarkStart w:id="83" w:name="_GoBack"/>
            <w:bookmarkEnd w:id="83"/>
            <w:r>
              <w:rPr>
                <w:rFonts w:hint="eastAsia" w:ascii="宋体" w:hAnsi="宋体" w:eastAsia="宋体" w:cs="宋体"/>
                <w:bCs/>
                <w:color w:val="auto"/>
                <w:kern w:val="0"/>
                <w:sz w:val="21"/>
                <w:szCs w:val="21"/>
                <w:highlight w:val="none"/>
              </w:rPr>
              <w:t>▲</w:t>
            </w:r>
            <w:r>
              <w:rPr>
                <w:rFonts w:hint="eastAsia" w:ascii="宋体" w:hAnsi="宋体" w:eastAsia="宋体" w:cs="宋体"/>
                <w:bCs/>
                <w:color w:val="auto"/>
                <w:sz w:val="21"/>
                <w:szCs w:val="21"/>
                <w:highlight w:val="none"/>
                <w:lang w:val="en-US" w:eastAsia="zh-CN"/>
              </w:rPr>
              <w:t>12、</w:t>
            </w:r>
            <w:bookmarkStart w:id="23" w:name="OLE_LINK25"/>
            <w:r>
              <w:rPr>
                <w:rFonts w:hint="eastAsia" w:ascii="宋体" w:hAnsi="宋体" w:eastAsia="宋体" w:cs="宋体"/>
                <w:bCs/>
                <w:color w:val="auto"/>
                <w:sz w:val="21"/>
                <w:szCs w:val="21"/>
                <w:highlight w:val="none"/>
                <w:lang w:val="en-US" w:eastAsia="zh-CN"/>
              </w:rPr>
              <w:t>提供医疗器械生产许可证</w:t>
            </w:r>
            <w:bookmarkEnd w:id="23"/>
            <w:r>
              <w:rPr>
                <w:rFonts w:hint="eastAsia" w:ascii="宋体" w:hAnsi="宋体" w:eastAsia="宋体" w:cs="宋体"/>
                <w:bCs/>
                <w:color w:val="auto"/>
                <w:sz w:val="21"/>
                <w:szCs w:val="21"/>
                <w:highlight w:val="none"/>
                <w:lang w:val="en-US" w:eastAsia="zh-CN"/>
              </w:rPr>
              <w:t>；提供由国家级监管部门下属的检验机构出具的该产品的注册检验报告扫描件。</w:t>
            </w:r>
          </w:p>
          <w:p w14:paraId="1CD6EE90">
            <w:pPr>
              <w:kinsoku w:val="0"/>
              <w:autoSpaceDE w:val="0"/>
              <w:autoSpaceDN w:val="0"/>
              <w:adjustRightInd w:val="0"/>
              <w:snapToGrid w:val="0"/>
              <w:spacing w:before="122"/>
              <w:ind w:right="-26" w:rightChars="-11"/>
              <w:textAlignment w:val="baseline"/>
              <w:rPr>
                <w:rFonts w:cs="宋体" w:asciiTheme="minorEastAsia" w:hAnsiTheme="minorEastAsia"/>
                <w:color w:val="auto"/>
                <w:szCs w:val="21"/>
                <w:highlight w:val="none"/>
              </w:rPr>
            </w:pPr>
            <w:r>
              <w:rPr>
                <w:rFonts w:hint="eastAsia" w:cs="宋体" w:asciiTheme="minorEastAsia" w:hAnsiTheme="minorEastAsia"/>
                <w:color w:val="auto"/>
                <w:spacing w:val="-2"/>
                <w:szCs w:val="21"/>
                <w:highlight w:val="none"/>
              </w:rPr>
              <w:t>1</w:t>
            </w:r>
            <w:r>
              <w:rPr>
                <w:rFonts w:hint="eastAsia" w:cs="宋体" w:asciiTheme="minorEastAsia" w:hAnsiTheme="minorEastAsia"/>
                <w:color w:val="auto"/>
                <w:spacing w:val="-2"/>
                <w:szCs w:val="21"/>
                <w:highlight w:val="none"/>
                <w:lang w:val="en-US" w:eastAsia="zh-CN"/>
              </w:rPr>
              <w:t>3</w:t>
            </w:r>
            <w:r>
              <w:rPr>
                <w:rFonts w:hint="eastAsia" w:cs="宋体" w:asciiTheme="minorEastAsia" w:hAnsiTheme="minorEastAsia"/>
                <w:color w:val="auto"/>
                <w:spacing w:val="-2"/>
                <w:szCs w:val="21"/>
                <w:highlight w:val="none"/>
              </w:rPr>
              <w:t>、储品报警系统：</w:t>
            </w:r>
            <w:r>
              <w:rPr>
                <w:rFonts w:hint="eastAsia" w:cs="宋体" w:asciiTheme="minorEastAsia" w:hAnsiTheme="minorEastAsia"/>
                <w:color w:val="auto"/>
                <w:spacing w:val="-2"/>
                <w:szCs w:val="21"/>
                <w:highlight w:val="none"/>
                <w:lang w:eastAsia="zh-CN"/>
              </w:rPr>
              <w:t>（</w:t>
            </w:r>
            <w:r>
              <w:rPr>
                <w:rFonts w:hint="eastAsia" w:cs="宋体" w:asciiTheme="minorEastAsia" w:hAnsiTheme="minorEastAsia"/>
                <w:color w:val="auto"/>
                <w:spacing w:val="-2"/>
                <w:szCs w:val="21"/>
                <w:highlight w:val="none"/>
                <w:lang w:val="en-US" w:eastAsia="zh-CN"/>
              </w:rPr>
              <w:t>出具冰箱</w:t>
            </w:r>
            <w:r>
              <w:rPr>
                <w:rFonts w:hint="eastAsia" w:cs="宋体" w:asciiTheme="minorEastAsia" w:hAnsiTheme="minorEastAsia"/>
                <w:color w:val="auto"/>
                <w:spacing w:val="-2"/>
                <w:szCs w:val="21"/>
                <w:highlight w:val="none"/>
              </w:rPr>
              <w:t>疫苗存量警戒值报警、疫苗有效期报警</w:t>
            </w:r>
            <w:r>
              <w:rPr>
                <w:rFonts w:hint="eastAsia" w:cs="宋体" w:asciiTheme="minorEastAsia" w:hAnsiTheme="minorEastAsia"/>
                <w:color w:val="auto"/>
                <w:spacing w:val="-2"/>
                <w:szCs w:val="21"/>
                <w:highlight w:val="none"/>
                <w:lang w:val="en-US" w:eastAsia="zh-CN"/>
              </w:rPr>
              <w:t>提供证明材料</w:t>
            </w:r>
            <w:r>
              <w:rPr>
                <w:rFonts w:hint="eastAsia" w:cs="宋体" w:asciiTheme="minorEastAsia" w:hAnsiTheme="minorEastAsia"/>
                <w:color w:val="auto"/>
                <w:spacing w:val="-2"/>
                <w:szCs w:val="21"/>
                <w:highlight w:val="none"/>
                <w:lang w:eastAsia="zh-CN"/>
              </w:rPr>
              <w:t>）</w:t>
            </w:r>
            <w:r>
              <w:rPr>
                <w:rFonts w:hint="eastAsia" w:cs="宋体" w:asciiTheme="minorEastAsia" w:hAnsiTheme="minorEastAsia"/>
                <w:color w:val="auto"/>
                <w:spacing w:val="-2"/>
                <w:szCs w:val="21"/>
                <w:highlight w:val="none"/>
              </w:rPr>
              <w:t>；</w:t>
            </w:r>
          </w:p>
          <w:p w14:paraId="6AA5A528">
            <w:pPr>
              <w:kinsoku w:val="0"/>
              <w:autoSpaceDE w:val="0"/>
              <w:autoSpaceDN w:val="0"/>
              <w:adjustRightInd w:val="0"/>
              <w:snapToGrid w:val="0"/>
              <w:spacing w:before="121"/>
              <w:ind w:right="-26" w:rightChars="-11"/>
              <w:textAlignment w:val="baseline"/>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w:t>
            </w:r>
            <w:r>
              <w:rPr>
                <w:rFonts w:hint="eastAsia" w:cs="宋体" w:asciiTheme="minorEastAsia" w:hAnsiTheme="minorEastAsia"/>
                <w:color w:val="auto"/>
                <w:szCs w:val="21"/>
                <w:highlight w:val="none"/>
                <w:lang w:val="en-US" w:eastAsia="zh-CN"/>
              </w:rPr>
              <w:t>4</w:t>
            </w:r>
            <w:r>
              <w:rPr>
                <w:rFonts w:hint="eastAsia" w:cs="宋体" w:asciiTheme="minorEastAsia" w:hAnsiTheme="minorEastAsia"/>
                <w:color w:val="auto"/>
                <w:szCs w:val="21"/>
                <w:highlight w:val="none"/>
              </w:rPr>
              <w:t>、互联网服务：疫苗管理人员通过</w:t>
            </w:r>
            <w:r>
              <w:rPr>
                <w:rFonts w:hint="eastAsia" w:cs="宋体" w:asciiTheme="minorEastAsia" w:hAnsiTheme="minorEastAsia"/>
                <w:bCs/>
                <w:color w:val="auto"/>
                <w:szCs w:val="21"/>
                <w:highlight w:val="none"/>
              </w:rPr>
              <w:t>自治区</w:t>
            </w:r>
            <w:r>
              <w:rPr>
                <w:rFonts w:cs="宋体" w:asciiTheme="minorEastAsia" w:hAnsiTheme="minorEastAsia"/>
                <w:bCs/>
                <w:color w:val="auto"/>
                <w:szCs w:val="21"/>
                <w:highlight w:val="none"/>
              </w:rPr>
              <w:t>免疫规划接种管理系统</w:t>
            </w:r>
            <w:r>
              <w:rPr>
                <w:rFonts w:hint="eastAsia" w:cs="宋体" w:asciiTheme="minorEastAsia" w:hAnsiTheme="minorEastAsia"/>
                <w:bCs/>
                <w:color w:val="auto"/>
                <w:szCs w:val="21"/>
                <w:highlight w:val="none"/>
              </w:rPr>
              <w:t>V</w:t>
            </w:r>
            <w:r>
              <w:rPr>
                <w:rFonts w:cs="宋体" w:asciiTheme="minorEastAsia" w:hAnsiTheme="minorEastAsia"/>
                <w:bCs/>
                <w:color w:val="auto"/>
                <w:szCs w:val="21"/>
                <w:highlight w:val="none"/>
              </w:rPr>
              <w:t>PN环境，</w:t>
            </w:r>
            <w:r>
              <w:rPr>
                <w:rFonts w:hint="eastAsia" w:cs="宋体" w:asciiTheme="minorEastAsia" w:hAnsiTheme="minorEastAsia"/>
                <w:color w:val="auto"/>
                <w:szCs w:val="21"/>
                <w:highlight w:val="none"/>
              </w:rPr>
              <w:t xml:space="preserve">可使用APP、网络程序等在手机、电脑等终端进行疫苗、冷链 </w:t>
            </w:r>
            <w:r>
              <w:rPr>
                <w:rFonts w:hint="eastAsia" w:cs="宋体" w:asciiTheme="minorEastAsia" w:hAnsiTheme="minorEastAsia"/>
                <w:color w:val="auto"/>
                <w:spacing w:val="-4"/>
                <w:szCs w:val="21"/>
                <w:highlight w:val="none"/>
              </w:rPr>
              <w:t>设备管理、监控。</w:t>
            </w:r>
          </w:p>
          <w:p w14:paraId="19571C55">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rPr>
            </w:pPr>
            <w:r>
              <w:rPr>
                <w:rFonts w:hint="eastAsia" w:ascii="宋体" w:hAnsi="宋体" w:eastAsia="宋体" w:cs="宋体"/>
                <w:bCs/>
                <w:color w:val="auto"/>
                <w:kern w:val="0"/>
                <w:sz w:val="21"/>
                <w:szCs w:val="21"/>
                <w:highlight w:val="none"/>
              </w:rPr>
              <w:t>▲</w:t>
            </w:r>
            <w:r>
              <w:rPr>
                <w:rFonts w:hint="eastAsia" w:cs="宋体" w:asciiTheme="minorEastAsia" w:hAnsiTheme="minorEastAsia"/>
                <w:color w:val="auto"/>
                <w:szCs w:val="21"/>
                <w:highlight w:val="none"/>
              </w:rPr>
              <w:t>1</w:t>
            </w:r>
            <w:r>
              <w:rPr>
                <w:rFonts w:hint="eastAsia" w:cs="宋体" w:asciiTheme="minorEastAsia" w:hAnsiTheme="minorEastAsia"/>
                <w:color w:val="auto"/>
                <w:szCs w:val="21"/>
                <w:highlight w:val="none"/>
                <w:lang w:val="en-US" w:eastAsia="zh-CN"/>
              </w:rPr>
              <w:t>5</w:t>
            </w:r>
            <w:r>
              <w:rPr>
                <w:rFonts w:hint="eastAsia" w:cs="宋体" w:asciiTheme="minorEastAsia" w:hAnsiTheme="minorEastAsia"/>
                <w:color w:val="auto"/>
                <w:szCs w:val="21"/>
                <w:highlight w:val="none"/>
              </w:rPr>
              <w:t>、嵌入式软件集成叫号、人与疫苗识别、疫苗出入库管</w:t>
            </w:r>
            <w:r>
              <w:rPr>
                <w:rFonts w:hint="eastAsia" w:cs="宋体" w:asciiTheme="minorEastAsia" w:hAnsiTheme="minorEastAsia"/>
                <w:color w:val="auto"/>
                <w:spacing w:val="-1"/>
                <w:szCs w:val="21"/>
                <w:highlight w:val="none"/>
              </w:rPr>
              <w:t>理和冷链监控等功能，</w:t>
            </w:r>
            <w:r>
              <w:rPr>
                <w:rFonts w:hint="eastAsia" w:cs="宋体" w:asciiTheme="minorEastAsia" w:hAnsiTheme="minorEastAsia"/>
                <w:color w:val="auto"/>
                <w:spacing w:val="-2"/>
                <w:szCs w:val="21"/>
                <w:highlight w:val="none"/>
              </w:rPr>
              <w:t>≥</w:t>
            </w:r>
            <w:r>
              <w:rPr>
                <w:rFonts w:hint="eastAsia" w:cs="宋体" w:asciiTheme="minorEastAsia" w:hAnsiTheme="minorEastAsia"/>
                <w:color w:val="auto"/>
                <w:spacing w:val="-1"/>
                <w:szCs w:val="21"/>
                <w:highlight w:val="none"/>
              </w:rPr>
              <w:t>10</w:t>
            </w:r>
            <w:r>
              <w:rPr>
                <w:rFonts w:hint="eastAsia" w:cs="宋体" w:asciiTheme="minorEastAsia" w:hAnsiTheme="minorEastAsia"/>
                <w:color w:val="auto"/>
                <w:spacing w:val="-29"/>
                <w:szCs w:val="21"/>
                <w:highlight w:val="none"/>
              </w:rPr>
              <w:t xml:space="preserve"> </w:t>
            </w:r>
            <w:r>
              <w:rPr>
                <w:rFonts w:hint="eastAsia" w:cs="宋体" w:asciiTheme="minorEastAsia" w:hAnsiTheme="minorEastAsia"/>
                <w:color w:val="auto"/>
                <w:spacing w:val="-1"/>
                <w:szCs w:val="21"/>
                <w:highlight w:val="none"/>
              </w:rPr>
              <w:t>寸显控</w:t>
            </w:r>
            <w:r>
              <w:rPr>
                <w:rFonts w:hint="eastAsia" w:cs="宋体" w:asciiTheme="minorEastAsia" w:hAnsiTheme="minorEastAsia"/>
                <w:color w:val="auto"/>
                <w:spacing w:val="-37"/>
                <w:szCs w:val="21"/>
                <w:highlight w:val="none"/>
              </w:rPr>
              <w:t xml:space="preserve"> </w:t>
            </w:r>
            <w:r>
              <w:rPr>
                <w:rFonts w:hint="eastAsia" w:cs="宋体" w:asciiTheme="minorEastAsia" w:hAnsiTheme="minorEastAsia"/>
                <w:color w:val="auto"/>
                <w:spacing w:val="-1"/>
                <w:szCs w:val="21"/>
                <w:highlight w:val="none"/>
              </w:rPr>
              <w:t>UI，强制接种时“三查七对”，实现接种信息全程监管可追溯。</w:t>
            </w:r>
            <w:r>
              <w:rPr>
                <w:rFonts w:hint="eastAsia" w:cs="宋体" w:asciiTheme="minorEastAsia" w:hAnsiTheme="minorEastAsia"/>
                <w:color w:val="auto"/>
                <w:szCs w:val="21"/>
                <w:highlight w:val="none"/>
              </w:rPr>
              <w:t>用户管理、使用疫苗，疫苗接种记录实时加密上传至新疆</w:t>
            </w:r>
            <w:r>
              <w:rPr>
                <w:rFonts w:hint="eastAsia" w:cs="宋体" w:asciiTheme="minorEastAsia" w:hAnsiTheme="minorEastAsia"/>
                <w:color w:val="auto"/>
                <w:spacing w:val="-1"/>
                <w:szCs w:val="21"/>
                <w:highlight w:val="none"/>
              </w:rPr>
              <w:t>免疫规划信息</w:t>
            </w:r>
            <w:r>
              <w:rPr>
                <w:rFonts w:hint="eastAsia" w:cs="宋体" w:asciiTheme="minorEastAsia" w:hAnsiTheme="minorEastAsia"/>
                <w:color w:val="auto"/>
                <w:spacing w:val="-2"/>
                <w:szCs w:val="21"/>
                <w:highlight w:val="none"/>
              </w:rPr>
              <w:t>管理系统</w:t>
            </w:r>
            <w:r>
              <w:rPr>
                <w:rFonts w:hint="eastAsia" w:cs="宋体" w:asciiTheme="minorEastAsia" w:hAnsiTheme="minorEastAsia"/>
                <w:color w:val="auto"/>
                <w:spacing w:val="2"/>
                <w:szCs w:val="21"/>
                <w:highlight w:val="none"/>
                <w:lang w:val="en-US" w:eastAsia="zh-CN"/>
              </w:rPr>
              <w:t>（提供证明材料）。</w:t>
            </w:r>
          </w:p>
        </w:tc>
      </w:tr>
      <w:tr w14:paraId="64A9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68092DD3">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38</w:t>
            </w:r>
          </w:p>
        </w:tc>
        <w:tc>
          <w:tcPr>
            <w:tcW w:w="750" w:type="dxa"/>
            <w:vMerge w:val="restart"/>
            <w:vAlign w:val="center"/>
          </w:tcPr>
          <w:p w14:paraId="1CEBE8E1">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其他相关软件设备</w:t>
            </w:r>
          </w:p>
        </w:tc>
        <w:tc>
          <w:tcPr>
            <w:tcW w:w="1080" w:type="dxa"/>
            <w:vAlign w:val="center"/>
          </w:tcPr>
          <w:p w14:paraId="5B66FED3">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接种缴费系统</w:t>
            </w:r>
          </w:p>
        </w:tc>
        <w:tc>
          <w:tcPr>
            <w:tcW w:w="716" w:type="dxa"/>
            <w:vAlign w:val="center"/>
          </w:tcPr>
          <w:p w14:paraId="4BC2B310">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套</w:t>
            </w:r>
          </w:p>
        </w:tc>
        <w:tc>
          <w:tcPr>
            <w:tcW w:w="742" w:type="dxa"/>
            <w:vAlign w:val="center"/>
          </w:tcPr>
          <w:p w14:paraId="2F77FDBB">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w:t>
            </w:r>
          </w:p>
        </w:tc>
        <w:tc>
          <w:tcPr>
            <w:tcW w:w="5652" w:type="dxa"/>
            <w:vAlign w:val="center"/>
          </w:tcPr>
          <w:p w14:paraId="4AB4D176">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rPr>
              <w:t>1、构建支付、结算、对账、管理的综合服务体系，全方位满足各方需求。门诊提供支付渠道商户号即可开通使用。</w:t>
            </w:r>
          </w:p>
          <w:p w14:paraId="4C4F7193">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lang w:val="en-US" w:eastAsia="zh-CN"/>
              </w:rPr>
              <w:t>2、</w:t>
            </w:r>
            <w:r>
              <w:rPr>
                <w:rFonts w:hint="eastAsia" w:cs="宋体" w:asciiTheme="minorEastAsia" w:hAnsiTheme="minorEastAsia"/>
                <w:color w:val="auto"/>
                <w:spacing w:val="-1"/>
                <w:szCs w:val="21"/>
                <w:highlight w:val="none"/>
              </w:rPr>
              <w:t>实现登记单(应收)与支付网关(实收)状态实时校验，缴费状态与登记台、接种台同步。</w:t>
            </w:r>
          </w:p>
          <w:p w14:paraId="7FE1F283">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lang w:val="en-US" w:eastAsia="zh-CN"/>
              </w:rPr>
              <w:t>3</w:t>
            </w:r>
            <w:r>
              <w:rPr>
                <w:rFonts w:hint="eastAsia" w:cs="宋体" w:asciiTheme="minorEastAsia" w:hAnsiTheme="minorEastAsia"/>
                <w:color w:val="auto"/>
                <w:spacing w:val="-1"/>
                <w:szCs w:val="21"/>
                <w:highlight w:val="none"/>
              </w:rPr>
              <w:t>、集成支付宝、微信、云闪付等主流支付渠道同时提供聚合支付能力，为受种者提供多种缴费方式选择。实现多支付渠道的统一自动对账、单边账预警。实现异常交易的容错及审批处理，退费审批授权后全额原路退回。</w:t>
            </w:r>
          </w:p>
        </w:tc>
      </w:tr>
      <w:tr w14:paraId="6C25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60F0048C">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39</w:t>
            </w:r>
          </w:p>
        </w:tc>
        <w:tc>
          <w:tcPr>
            <w:tcW w:w="750" w:type="dxa"/>
            <w:vMerge w:val="continue"/>
            <w:vAlign w:val="center"/>
          </w:tcPr>
          <w:p w14:paraId="40BC4239">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762ED096">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“AI”外呼系统</w:t>
            </w:r>
          </w:p>
        </w:tc>
        <w:tc>
          <w:tcPr>
            <w:tcW w:w="716" w:type="dxa"/>
            <w:vAlign w:val="center"/>
          </w:tcPr>
          <w:p w14:paraId="6788C158">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套</w:t>
            </w:r>
          </w:p>
        </w:tc>
        <w:tc>
          <w:tcPr>
            <w:tcW w:w="742" w:type="dxa"/>
            <w:vAlign w:val="center"/>
          </w:tcPr>
          <w:p w14:paraId="446FEC7D">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w:t>
            </w:r>
          </w:p>
        </w:tc>
        <w:tc>
          <w:tcPr>
            <w:tcW w:w="5652" w:type="dxa"/>
            <w:shd w:val="clear" w:color="auto" w:fill="auto"/>
            <w:vAlign w:val="center"/>
          </w:tcPr>
          <w:p w14:paraId="22C79EB7">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1.接种单位根据省系统的接种通知模块和国家免疫规划疫苗(时段)接种率月报表(附表7-1)统计结果进行智能催种。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2.对通知名单进行二次筛选，可根据实际工作需要按近期已通知、近期已接种等条件进行过滤。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3.自动向国家免疫规划疫苗漏种儿童拨打催种电话，可按联系手机、母亲手机、父亲手机和家庭电话顺序通知，提高接通率。无法接通时，可识别是空号还是忙音，并进行记录并推送至省系统的接种端。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4.进行电话催种，催种时支持与家长进行多轮的语音答复和交互，获得足够的信息后可自动挂断电话，可将通知结果推送至省系统的接种端。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2"/>
                <w:szCs w:val="22"/>
                <w:highlight w:val="none"/>
                <w:u w:val="none"/>
                <w:lang w:val="en-US" w:eastAsia="zh-CN" w:bidi="ar"/>
              </w:rPr>
              <w:t>5.根据家长回复内容生成智能工作建议，推送至省系统的接种端，（提供证明材料）。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2"/>
                <w:szCs w:val="22"/>
                <w:highlight w:val="none"/>
                <w:u w:val="none"/>
                <w:lang w:val="en-US" w:eastAsia="zh-CN" w:bidi="ar"/>
              </w:rPr>
              <w:t>6.接种点工作人员在省系统的接种端查看催种结果，进行相关业务操作，（提供证明材料）。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2"/>
                <w:szCs w:val="22"/>
                <w:highlight w:val="none"/>
                <w:u w:val="none"/>
                <w:lang w:val="en-US" w:eastAsia="zh-CN" w:bidi="ar"/>
              </w:rPr>
              <w:t>7.在省系统预防接种档案查看催种通知记录、催种状态，（提供证明材料）。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8.接种单位查看通知记录，回放通话录音。</w:t>
            </w:r>
          </w:p>
        </w:tc>
      </w:tr>
      <w:tr w14:paraId="39CA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13FA0E56">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40</w:t>
            </w:r>
          </w:p>
        </w:tc>
        <w:tc>
          <w:tcPr>
            <w:tcW w:w="750" w:type="dxa"/>
            <w:vMerge w:val="continue"/>
            <w:vAlign w:val="center"/>
          </w:tcPr>
          <w:p w14:paraId="3B7B5FD2">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06C06F37">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智能留观系统</w:t>
            </w:r>
          </w:p>
        </w:tc>
        <w:tc>
          <w:tcPr>
            <w:tcW w:w="716" w:type="dxa"/>
            <w:vAlign w:val="center"/>
          </w:tcPr>
          <w:p w14:paraId="7ABC0E1C">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套</w:t>
            </w:r>
          </w:p>
        </w:tc>
        <w:tc>
          <w:tcPr>
            <w:tcW w:w="742" w:type="dxa"/>
            <w:vAlign w:val="center"/>
          </w:tcPr>
          <w:p w14:paraId="29E78AC3">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w:t>
            </w:r>
          </w:p>
        </w:tc>
        <w:tc>
          <w:tcPr>
            <w:tcW w:w="5652" w:type="dxa"/>
            <w:vAlign w:val="center"/>
          </w:tcPr>
          <w:p w14:paraId="69FC4821">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lang w:val="en-US" w:eastAsia="zh-CN"/>
              </w:rPr>
              <w:t>1、</w:t>
            </w:r>
            <w:r>
              <w:rPr>
                <w:rFonts w:hint="eastAsia" w:cs="宋体" w:asciiTheme="minorEastAsia" w:hAnsiTheme="minorEastAsia"/>
                <w:color w:val="auto"/>
                <w:spacing w:val="-1"/>
                <w:szCs w:val="21"/>
                <w:highlight w:val="none"/>
              </w:rPr>
              <w:t>自动报警</w:t>
            </w:r>
            <w:r>
              <w:rPr>
                <w:rFonts w:hint="eastAsia" w:cs="宋体" w:asciiTheme="minorEastAsia" w:hAnsiTheme="minorEastAsia"/>
                <w:color w:val="auto"/>
                <w:spacing w:val="-1"/>
                <w:szCs w:val="21"/>
                <w:highlight w:val="none"/>
                <w:lang w:eastAsia="zh-CN"/>
              </w:rPr>
              <w:t>：</w:t>
            </w:r>
            <w:r>
              <w:rPr>
                <w:rFonts w:hint="eastAsia" w:cs="宋体" w:asciiTheme="minorEastAsia" w:hAnsiTheme="minorEastAsia"/>
                <w:color w:val="auto"/>
                <w:spacing w:val="-1"/>
                <w:szCs w:val="21"/>
                <w:highlight w:val="none"/>
              </w:rPr>
              <w:t>留观未满足30分钟离开，门禁设备自动声光报警。</w:t>
            </w:r>
          </w:p>
          <w:p w14:paraId="10FC9454">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lang w:val="en-US" w:eastAsia="zh-CN"/>
              </w:rPr>
              <w:t>2、</w:t>
            </w:r>
            <w:r>
              <w:rPr>
                <w:rFonts w:hint="eastAsia" w:cs="宋体" w:asciiTheme="minorEastAsia" w:hAnsiTheme="minorEastAsia"/>
                <w:color w:val="auto"/>
                <w:spacing w:val="-1"/>
                <w:szCs w:val="21"/>
                <w:highlight w:val="none"/>
              </w:rPr>
              <w:t>留观卡印制回收文案，门禁设备语音提醒回收、回收箱张贴指引标志。</w:t>
            </w:r>
          </w:p>
          <w:p w14:paraId="534CA60F">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lang w:val="en-US" w:eastAsia="zh-CN"/>
              </w:rPr>
              <w:t>3、</w:t>
            </w:r>
            <w:r>
              <w:rPr>
                <w:rFonts w:hint="eastAsia" w:cs="宋体" w:asciiTheme="minorEastAsia" w:hAnsiTheme="minorEastAsia"/>
                <w:color w:val="auto"/>
                <w:spacing w:val="-1"/>
                <w:szCs w:val="21"/>
                <w:highlight w:val="none"/>
              </w:rPr>
              <w:t>多渠道提醒异常留观</w:t>
            </w:r>
            <w:r>
              <w:rPr>
                <w:rFonts w:hint="eastAsia" w:cs="宋体" w:asciiTheme="minorEastAsia" w:hAnsiTheme="minorEastAsia"/>
                <w:color w:val="auto"/>
                <w:spacing w:val="-1"/>
                <w:szCs w:val="21"/>
                <w:highlight w:val="none"/>
                <w:lang w:eastAsia="zh-CN"/>
              </w:rPr>
              <w:t>：</w:t>
            </w:r>
            <w:r>
              <w:rPr>
                <w:rFonts w:hint="eastAsia" w:cs="宋体" w:asciiTheme="minorEastAsia" w:hAnsiTheme="minorEastAsia"/>
                <w:color w:val="auto"/>
                <w:spacing w:val="-1"/>
                <w:szCs w:val="21"/>
                <w:highlight w:val="none"/>
              </w:rPr>
              <w:t>语音、短信提醒。</w:t>
            </w:r>
          </w:p>
          <w:p w14:paraId="2CA306F8">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lang w:val="en-US" w:eastAsia="zh-CN"/>
              </w:rPr>
              <w:t>4、</w:t>
            </w:r>
            <w:r>
              <w:rPr>
                <w:rFonts w:hint="eastAsia" w:cs="宋体" w:asciiTheme="minorEastAsia" w:hAnsiTheme="minorEastAsia"/>
                <w:color w:val="auto"/>
                <w:spacing w:val="-1"/>
                <w:szCs w:val="21"/>
                <w:highlight w:val="none"/>
              </w:rPr>
              <w:t>留观记录</w:t>
            </w:r>
            <w:r>
              <w:rPr>
                <w:rFonts w:hint="eastAsia" w:cs="宋体" w:asciiTheme="minorEastAsia" w:hAnsiTheme="minorEastAsia"/>
                <w:color w:val="auto"/>
                <w:spacing w:val="-1"/>
                <w:szCs w:val="21"/>
                <w:highlight w:val="none"/>
                <w:lang w:eastAsia="zh-CN"/>
              </w:rPr>
              <w:t>：</w:t>
            </w:r>
            <w:r>
              <w:rPr>
                <w:rFonts w:hint="eastAsia" w:cs="宋体" w:asciiTheme="minorEastAsia" w:hAnsiTheme="minorEastAsia"/>
                <w:color w:val="auto"/>
                <w:spacing w:val="-1"/>
                <w:szCs w:val="21"/>
                <w:highlight w:val="none"/>
              </w:rPr>
              <w:t>门禁设备感知留观行为，同步免疫规划系统，自动生成留观记录。</w:t>
            </w:r>
          </w:p>
        </w:tc>
      </w:tr>
      <w:tr w14:paraId="1019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BCCC825">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41</w:t>
            </w:r>
          </w:p>
        </w:tc>
        <w:tc>
          <w:tcPr>
            <w:tcW w:w="750" w:type="dxa"/>
            <w:vMerge w:val="continue"/>
            <w:vAlign w:val="center"/>
          </w:tcPr>
          <w:p w14:paraId="0C69A06B">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79C6646E">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影像追溯系统</w:t>
            </w:r>
          </w:p>
        </w:tc>
        <w:tc>
          <w:tcPr>
            <w:tcW w:w="716" w:type="dxa"/>
            <w:vAlign w:val="center"/>
          </w:tcPr>
          <w:p w14:paraId="07FFC345">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套</w:t>
            </w:r>
          </w:p>
        </w:tc>
        <w:tc>
          <w:tcPr>
            <w:tcW w:w="742" w:type="dxa"/>
            <w:vAlign w:val="center"/>
          </w:tcPr>
          <w:p w14:paraId="0BD627FD">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w:t>
            </w:r>
          </w:p>
        </w:tc>
        <w:tc>
          <w:tcPr>
            <w:tcW w:w="5652" w:type="dxa"/>
            <w:vAlign w:val="center"/>
          </w:tcPr>
          <w:p w14:paraId="2371D99C">
            <w:pPr>
              <w:kinsoku w:val="0"/>
              <w:autoSpaceDE w:val="0"/>
              <w:autoSpaceDN w:val="0"/>
              <w:adjustRightInd w:val="0"/>
              <w:snapToGrid w:val="0"/>
              <w:spacing w:before="37"/>
              <w:jc w:val="both"/>
              <w:textAlignment w:val="baseline"/>
              <w:rPr>
                <w:rFonts w:hint="eastAsia" w:cs="宋体" w:asciiTheme="minorEastAsia" w:hAnsiTheme="minorEastAsia" w:eastAsiaTheme="minorEastAsia"/>
                <w:color w:val="auto"/>
                <w:spacing w:val="-1"/>
                <w:szCs w:val="21"/>
                <w:highlight w:val="none"/>
                <w:lang w:eastAsia="zh-CN"/>
              </w:rPr>
            </w:pPr>
            <w:r>
              <w:rPr>
                <w:rFonts w:hint="eastAsia" w:cs="宋体" w:asciiTheme="minorEastAsia" w:hAnsiTheme="minorEastAsia"/>
                <w:color w:val="auto"/>
                <w:spacing w:val="-1"/>
                <w:szCs w:val="21"/>
                <w:highlight w:val="none"/>
                <w:lang w:val="en-US" w:eastAsia="zh-CN"/>
              </w:rPr>
              <w:t>1、</w:t>
            </w:r>
            <w:r>
              <w:rPr>
                <w:rFonts w:hint="eastAsia" w:cs="宋体" w:asciiTheme="minorEastAsia" w:hAnsiTheme="minorEastAsia"/>
                <w:color w:val="auto"/>
                <w:spacing w:val="-1"/>
                <w:szCs w:val="21"/>
                <w:highlight w:val="none"/>
              </w:rPr>
              <w:t>就诊视频智能定位</w:t>
            </w:r>
            <w:r>
              <w:rPr>
                <w:rFonts w:hint="eastAsia" w:cs="宋体" w:asciiTheme="minorEastAsia" w:hAnsiTheme="minorEastAsia"/>
                <w:color w:val="auto"/>
                <w:spacing w:val="-1"/>
                <w:szCs w:val="21"/>
                <w:highlight w:val="none"/>
                <w:lang w:eastAsia="zh-CN"/>
              </w:rPr>
              <w:t>：</w:t>
            </w:r>
          </w:p>
          <w:p w14:paraId="5654D2A1">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rPr>
              <w:t>与免疫规划信息系统互联互通与受种者就诊记录绑定，可智能定位该受种者此次接种的登记、接种、留观等全流程视频，各分区视频播放时间支持手动调整。</w:t>
            </w:r>
          </w:p>
          <w:p w14:paraId="44C544C6">
            <w:pPr>
              <w:numPr>
                <w:ilvl w:val="0"/>
                <w:numId w:val="9"/>
              </w:numPr>
              <w:kinsoku w:val="0"/>
              <w:autoSpaceDE w:val="0"/>
              <w:autoSpaceDN w:val="0"/>
              <w:adjustRightInd w:val="0"/>
              <w:snapToGrid w:val="0"/>
              <w:spacing w:before="37"/>
              <w:jc w:val="both"/>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rPr>
              <w:t xml:space="preserve">视频存储服务管理 </w:t>
            </w:r>
            <w:r>
              <w:rPr>
                <w:rFonts w:hint="eastAsia" w:cs="宋体" w:asciiTheme="minorEastAsia" w:hAnsiTheme="minorEastAsia"/>
                <w:color w:val="auto"/>
                <w:spacing w:val="-1"/>
                <w:szCs w:val="21"/>
                <w:highlight w:val="none"/>
                <w:lang w:eastAsia="zh-CN"/>
              </w:rPr>
              <w:t>：</w:t>
            </w:r>
            <w:r>
              <w:rPr>
                <w:rFonts w:hint="eastAsia" w:cs="宋体" w:asciiTheme="minorEastAsia" w:hAnsiTheme="minorEastAsia"/>
                <w:color w:val="auto"/>
                <w:spacing w:val="-1"/>
                <w:szCs w:val="21"/>
                <w:highlight w:val="none"/>
                <w:lang w:val="en-US" w:eastAsia="zh-CN"/>
              </w:rPr>
              <w:t>配备</w:t>
            </w:r>
            <w:r>
              <w:rPr>
                <w:rFonts w:hint="eastAsia" w:cs="宋体" w:asciiTheme="minorEastAsia" w:hAnsiTheme="minorEastAsia"/>
                <w:color w:val="auto"/>
                <w:spacing w:val="-1"/>
                <w:szCs w:val="21"/>
                <w:highlight w:val="none"/>
              </w:rPr>
              <w:t>1</w:t>
            </w:r>
            <w:r>
              <w:rPr>
                <w:rFonts w:hint="eastAsia" w:cs="宋体" w:asciiTheme="minorEastAsia" w:hAnsiTheme="minorEastAsia"/>
                <w:color w:val="auto"/>
                <w:spacing w:val="-1"/>
                <w:szCs w:val="21"/>
                <w:highlight w:val="none"/>
                <w:lang w:val="en-US" w:eastAsia="zh-CN"/>
              </w:rPr>
              <w:t>台</w:t>
            </w:r>
            <w:r>
              <w:rPr>
                <w:rFonts w:hint="eastAsia" w:cs="宋体" w:asciiTheme="minorEastAsia" w:hAnsiTheme="minorEastAsia"/>
                <w:color w:val="auto"/>
                <w:spacing w:val="-1"/>
                <w:szCs w:val="21"/>
                <w:highlight w:val="none"/>
              </w:rPr>
              <w:t>录像机</w:t>
            </w:r>
            <w:r>
              <w:rPr>
                <w:rFonts w:hint="eastAsia" w:cs="宋体" w:asciiTheme="minorEastAsia" w:hAnsiTheme="minorEastAsia"/>
                <w:color w:val="auto"/>
                <w:spacing w:val="-1"/>
                <w:szCs w:val="21"/>
                <w:highlight w:val="none"/>
                <w:lang w:val="en-US" w:eastAsia="zh-CN"/>
              </w:rPr>
              <w:t>硬盘存储容量</w:t>
            </w:r>
            <w:r>
              <w:rPr>
                <w:rFonts w:hint="eastAsia" w:ascii="宋体" w:hAnsi="宋体" w:eastAsia="宋体" w:cs="宋体"/>
                <w:color w:val="auto"/>
                <w:spacing w:val="8"/>
                <w:sz w:val="21"/>
                <w:szCs w:val="21"/>
                <w:highlight w:val="none"/>
              </w:rPr>
              <w:t>≥</w:t>
            </w:r>
            <w:r>
              <w:rPr>
                <w:rFonts w:hint="eastAsia" w:cs="宋体" w:asciiTheme="minorEastAsia" w:hAnsiTheme="minorEastAsia"/>
                <w:color w:val="auto"/>
                <w:spacing w:val="-1"/>
                <w:szCs w:val="21"/>
                <w:highlight w:val="none"/>
              </w:rPr>
              <w:t xml:space="preserve">18TB </w:t>
            </w:r>
            <w:r>
              <w:rPr>
                <w:rFonts w:hint="eastAsia" w:cs="宋体" w:asciiTheme="minorEastAsia" w:hAnsiTheme="minorEastAsia"/>
                <w:color w:val="auto"/>
                <w:spacing w:val="-1"/>
                <w:szCs w:val="21"/>
                <w:highlight w:val="none"/>
                <w:lang w:eastAsia="zh-CN"/>
              </w:rPr>
              <w:t>，</w:t>
            </w:r>
            <w:r>
              <w:rPr>
                <w:rFonts w:hint="eastAsia" w:cs="宋体" w:asciiTheme="minorEastAsia" w:hAnsiTheme="minorEastAsia"/>
                <w:color w:val="auto"/>
                <w:spacing w:val="-1"/>
                <w:szCs w:val="21"/>
                <w:highlight w:val="none"/>
                <w:lang w:val="en-US" w:eastAsia="zh-CN"/>
              </w:rPr>
              <w:t>储存时间</w:t>
            </w:r>
            <w:r>
              <w:rPr>
                <w:rFonts w:hint="eastAsia" w:ascii="宋体" w:hAnsi="宋体" w:eastAsia="宋体" w:cs="宋体"/>
                <w:color w:val="auto"/>
                <w:spacing w:val="8"/>
                <w:sz w:val="21"/>
                <w:szCs w:val="21"/>
                <w:highlight w:val="none"/>
              </w:rPr>
              <w:t>≥</w:t>
            </w:r>
            <w:r>
              <w:rPr>
                <w:rFonts w:hint="eastAsia" w:cs="宋体" w:asciiTheme="minorEastAsia" w:hAnsiTheme="minorEastAsia"/>
                <w:color w:val="auto"/>
                <w:spacing w:val="-1"/>
                <w:szCs w:val="21"/>
                <w:highlight w:val="none"/>
                <w:lang w:val="en-US" w:eastAsia="zh-CN"/>
              </w:rPr>
              <w:t>1年；</w:t>
            </w:r>
          </w:p>
          <w:p w14:paraId="03A35696">
            <w:pPr>
              <w:numPr>
                <w:ilvl w:val="0"/>
                <w:numId w:val="9"/>
              </w:numPr>
              <w:kinsoku w:val="0"/>
              <w:autoSpaceDE w:val="0"/>
              <w:autoSpaceDN w:val="0"/>
              <w:adjustRightInd w:val="0"/>
              <w:snapToGrid w:val="0"/>
              <w:spacing w:before="37"/>
              <w:jc w:val="both"/>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显示屏：≥21寸；</w:t>
            </w:r>
          </w:p>
          <w:p w14:paraId="725951B6">
            <w:pPr>
              <w:numPr>
                <w:ilvl w:val="0"/>
                <w:numId w:val="9"/>
              </w:numPr>
              <w:kinsoku w:val="0"/>
              <w:autoSpaceDE w:val="0"/>
              <w:autoSpaceDN w:val="0"/>
              <w:adjustRightInd w:val="0"/>
              <w:snapToGrid w:val="0"/>
              <w:spacing w:before="37"/>
              <w:jc w:val="both"/>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摄像头</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8个，</w:t>
            </w:r>
            <w:r>
              <w:rPr>
                <w:rFonts w:hint="eastAsia"/>
                <w:color w:val="auto"/>
                <w:highlight w:val="none"/>
              </w:rPr>
              <w:t>分辨率1920 × 1080 @25 fps ，支持用户登录锁定机制，及密码复杂度提示</w:t>
            </w:r>
            <w:r>
              <w:rPr>
                <w:rFonts w:hint="eastAsia"/>
                <w:color w:val="auto"/>
                <w:highlight w:val="none"/>
                <w:lang w:eastAsia="zh-CN"/>
              </w:rPr>
              <w:t>，</w:t>
            </w:r>
            <w:r>
              <w:rPr>
                <w:rFonts w:hint="eastAsia"/>
                <w:color w:val="auto"/>
                <w:highlight w:val="none"/>
              </w:rPr>
              <w:t>支持SmartIR</w:t>
            </w:r>
            <w:r>
              <w:rPr>
                <w:rFonts w:hint="eastAsia"/>
                <w:color w:val="auto"/>
                <w:highlight w:val="none"/>
                <w:lang w:eastAsia="zh-CN"/>
              </w:rPr>
              <w:t>；</w:t>
            </w:r>
            <w:r>
              <w:rPr>
                <w:rFonts w:hint="eastAsia"/>
                <w:color w:val="auto"/>
                <w:highlight w:val="none"/>
              </w:rPr>
              <w:t xml:space="preserve"> 1个内置高清拾音麦克风</w:t>
            </w:r>
            <w:r>
              <w:rPr>
                <w:rFonts w:hint="eastAsia"/>
                <w:color w:val="auto"/>
                <w:highlight w:val="none"/>
                <w:lang w:eastAsia="zh-CN"/>
              </w:rPr>
              <w:t>；</w:t>
            </w:r>
            <w:r>
              <w:rPr>
                <w:rFonts w:hint="eastAsia"/>
                <w:color w:val="auto"/>
                <w:highlight w:val="none"/>
              </w:rPr>
              <w:t>背光补偿，强光抑制，3D数字降噪，ROI感兴趣区域增强编码</w:t>
            </w:r>
            <w:r>
              <w:rPr>
                <w:rFonts w:hint="eastAsia"/>
                <w:color w:val="auto"/>
                <w:highlight w:val="none"/>
                <w:lang w:eastAsia="zh-CN"/>
              </w:rPr>
              <w:t>，</w:t>
            </w:r>
            <w:r>
              <w:rPr>
                <w:rFonts w:hint="eastAsia"/>
                <w:color w:val="auto"/>
                <w:highlight w:val="none"/>
              </w:rPr>
              <w:t>采用高效阵列红外灯，红外照射</w:t>
            </w:r>
            <w:r>
              <w:rPr>
                <w:rFonts w:hint="eastAsia" w:ascii="宋体" w:hAnsi="宋体" w:eastAsia="宋体" w:cs="宋体"/>
                <w:color w:val="auto"/>
                <w:spacing w:val="8"/>
                <w:sz w:val="21"/>
                <w:szCs w:val="21"/>
                <w:highlight w:val="none"/>
              </w:rPr>
              <w:t>≥</w:t>
            </w:r>
            <w:r>
              <w:rPr>
                <w:rFonts w:hint="eastAsia"/>
                <w:color w:val="auto"/>
                <w:highlight w:val="none"/>
              </w:rPr>
              <w:t>30 m</w:t>
            </w:r>
            <w:r>
              <w:rPr>
                <w:rFonts w:hint="eastAsia"/>
                <w:color w:val="auto"/>
                <w:highlight w:val="none"/>
                <w:lang w:eastAsia="zh-CN"/>
              </w:rPr>
              <w:t>；</w:t>
            </w:r>
            <w:r>
              <w:rPr>
                <w:rFonts w:hint="eastAsia"/>
                <w:color w:val="auto"/>
                <w:highlight w:val="none"/>
              </w:rPr>
              <w:t>符合IP66防尘防水设计</w:t>
            </w:r>
            <w:r>
              <w:rPr>
                <w:rFonts w:hint="eastAsia"/>
                <w:color w:val="auto"/>
                <w:highlight w:val="none"/>
                <w:lang w:eastAsia="zh-CN"/>
              </w:rPr>
              <w:t>；</w:t>
            </w:r>
          </w:p>
          <w:p w14:paraId="67C88693">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lang w:val="en-US" w:eastAsia="zh-CN"/>
              </w:rPr>
              <w:t>5、</w:t>
            </w:r>
            <w:r>
              <w:rPr>
                <w:rFonts w:hint="eastAsia" w:cs="宋体" w:asciiTheme="minorEastAsia" w:hAnsiTheme="minorEastAsia"/>
                <w:color w:val="auto"/>
                <w:spacing w:val="-1"/>
                <w:szCs w:val="21"/>
                <w:highlight w:val="none"/>
              </w:rPr>
              <w:t>自带的视频储存业务可根据时间、容量采用”LRU“数据淘汰策略自动清除过期视频;可针对部分视频下载至本地。</w:t>
            </w:r>
          </w:p>
        </w:tc>
      </w:tr>
      <w:tr w14:paraId="5DA0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3759B672">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42</w:t>
            </w:r>
          </w:p>
        </w:tc>
        <w:tc>
          <w:tcPr>
            <w:tcW w:w="750" w:type="dxa"/>
            <w:vMerge w:val="continue"/>
            <w:vAlign w:val="center"/>
          </w:tcPr>
          <w:p w14:paraId="04A69D4C">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0AD231E3">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智能问诊“AI”设备</w:t>
            </w:r>
          </w:p>
        </w:tc>
        <w:tc>
          <w:tcPr>
            <w:tcW w:w="716" w:type="dxa"/>
            <w:vAlign w:val="center"/>
          </w:tcPr>
          <w:p w14:paraId="64E691DA">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台</w:t>
            </w:r>
          </w:p>
        </w:tc>
        <w:tc>
          <w:tcPr>
            <w:tcW w:w="742" w:type="dxa"/>
            <w:vAlign w:val="center"/>
          </w:tcPr>
          <w:p w14:paraId="69D0194C">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2</w:t>
            </w:r>
          </w:p>
        </w:tc>
        <w:tc>
          <w:tcPr>
            <w:tcW w:w="5652" w:type="dxa"/>
            <w:vAlign w:val="center"/>
          </w:tcPr>
          <w:p w14:paraId="7385740F">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lang w:val="en-US" w:eastAsia="zh-CN"/>
              </w:rPr>
              <w:t>1、</w:t>
            </w:r>
            <w:r>
              <w:rPr>
                <w:rFonts w:hint="eastAsia" w:cs="宋体" w:asciiTheme="minorEastAsia" w:hAnsiTheme="minorEastAsia"/>
                <w:color w:val="auto"/>
                <w:spacing w:val="-1"/>
                <w:szCs w:val="21"/>
                <w:highlight w:val="none"/>
              </w:rPr>
              <w:t>娱乐互动</w:t>
            </w:r>
          </w:p>
          <w:p w14:paraId="07164F48">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rPr>
              <w:t>机器人内置多种互动游戏和丰富表情，可以通过语音或触控与机器人互动，让它表演舞蹈或进行嬉戏。</w:t>
            </w:r>
          </w:p>
          <w:p w14:paraId="11390D57">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lang w:val="en-US" w:eastAsia="zh-CN"/>
              </w:rPr>
              <w:t>2、</w:t>
            </w:r>
            <w:r>
              <w:rPr>
                <w:rFonts w:hint="eastAsia" w:cs="宋体" w:asciiTheme="minorEastAsia" w:hAnsiTheme="minorEastAsia"/>
                <w:color w:val="auto"/>
                <w:spacing w:val="-1"/>
                <w:szCs w:val="21"/>
                <w:highlight w:val="none"/>
              </w:rPr>
              <w:t>语音助手</w:t>
            </w:r>
          </w:p>
          <w:p w14:paraId="63F902E5">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rPr>
              <w:t>可以通过简单的语音指令控制，进行取苗、开抽屉、队列过号与下一位等操作。</w:t>
            </w:r>
          </w:p>
          <w:p w14:paraId="4910B0D0">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lang w:val="en-US" w:eastAsia="zh-CN"/>
              </w:rPr>
              <w:t>3、</w:t>
            </w:r>
            <w:r>
              <w:rPr>
                <w:rFonts w:hint="eastAsia" w:cs="宋体" w:asciiTheme="minorEastAsia" w:hAnsiTheme="minorEastAsia"/>
                <w:color w:val="auto"/>
                <w:spacing w:val="-1"/>
                <w:szCs w:val="21"/>
                <w:highlight w:val="none"/>
              </w:rPr>
              <w:t>智能问答</w:t>
            </w:r>
          </w:p>
          <w:p w14:paraId="18B547BF">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rPr>
              <w:t>结合大语言模型和专业疫苗知识库，提供准确的问答服务及个性化的接种建议和疫苗推荐。</w:t>
            </w:r>
          </w:p>
          <w:p w14:paraId="64CCCA40">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lang w:val="en-US" w:eastAsia="zh-CN"/>
              </w:rPr>
              <w:t>4、</w:t>
            </w:r>
            <w:r>
              <w:rPr>
                <w:rFonts w:hint="eastAsia" w:cs="宋体" w:asciiTheme="minorEastAsia" w:hAnsiTheme="minorEastAsia"/>
                <w:color w:val="auto"/>
                <w:spacing w:val="-1"/>
                <w:szCs w:val="21"/>
                <w:highlight w:val="none"/>
              </w:rPr>
              <w:t>个性提醒</w:t>
            </w:r>
          </w:p>
          <w:p w14:paraId="0B34EDCB">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rPr>
              <w:t>接种完后自动提醒受种者完成留观，根据受种者的免疫史、现病史以及接种禁忌等情况，提供个性化的接种提醒服务。</w:t>
            </w:r>
          </w:p>
        </w:tc>
      </w:tr>
      <w:tr w14:paraId="1C71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0B239147">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43</w:t>
            </w:r>
          </w:p>
        </w:tc>
        <w:tc>
          <w:tcPr>
            <w:tcW w:w="750" w:type="dxa"/>
            <w:vMerge w:val="continue"/>
            <w:vAlign w:val="center"/>
          </w:tcPr>
          <w:p w14:paraId="6AE413F8">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46854E2D">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智慧显示终端一体机</w:t>
            </w:r>
          </w:p>
        </w:tc>
        <w:tc>
          <w:tcPr>
            <w:tcW w:w="716" w:type="dxa"/>
            <w:vAlign w:val="center"/>
          </w:tcPr>
          <w:p w14:paraId="6906DAC3">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台</w:t>
            </w:r>
          </w:p>
        </w:tc>
        <w:tc>
          <w:tcPr>
            <w:tcW w:w="742" w:type="dxa"/>
            <w:vAlign w:val="center"/>
          </w:tcPr>
          <w:p w14:paraId="50236591">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w:t>
            </w:r>
          </w:p>
        </w:tc>
        <w:tc>
          <w:tcPr>
            <w:tcW w:w="5652" w:type="dxa"/>
            <w:vAlign w:val="center"/>
          </w:tcPr>
          <w:p w14:paraId="110B17D1">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lang w:val="en-US" w:eastAsia="zh-CN"/>
              </w:rPr>
              <w:t>1、</w:t>
            </w:r>
            <w:r>
              <w:rPr>
                <w:rFonts w:hint="eastAsia" w:cs="宋体" w:asciiTheme="minorEastAsia" w:hAnsiTheme="minorEastAsia"/>
                <w:color w:val="auto"/>
                <w:spacing w:val="-1"/>
                <w:szCs w:val="21"/>
                <w:highlight w:val="none"/>
              </w:rPr>
              <w:t>门诊信息公示</w:t>
            </w:r>
          </w:p>
          <w:p w14:paraId="57B8C3DA">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rPr>
              <w:t>同步门诊名称、门诊工作时间、门诊状态等信息</w:t>
            </w:r>
          </w:p>
          <w:p w14:paraId="2B3DAFBD">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rPr>
              <w:t>工作人员一览表</w:t>
            </w:r>
          </w:p>
          <w:p w14:paraId="56642C59">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rPr>
              <w:t>工作人员信息公示，含证件照、姓名、科室等</w:t>
            </w:r>
          </w:p>
          <w:p w14:paraId="65C7BDB3">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lang w:val="en-US" w:eastAsia="zh-CN"/>
              </w:rPr>
              <w:t>3、</w:t>
            </w:r>
            <w:r>
              <w:rPr>
                <w:rFonts w:hint="eastAsia" w:cs="宋体" w:asciiTheme="minorEastAsia" w:hAnsiTheme="minorEastAsia"/>
                <w:color w:val="auto"/>
                <w:spacing w:val="-1"/>
                <w:szCs w:val="21"/>
                <w:highlight w:val="none"/>
              </w:rPr>
              <w:t>疫苗信息公告</w:t>
            </w:r>
          </w:p>
          <w:p w14:paraId="0762786C">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rPr>
              <w:t>免规&amp;非免规疫苗基础信息、价格信息、库存等信息公示</w:t>
            </w:r>
          </w:p>
          <w:p w14:paraId="27CB9981">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lang w:val="en-US" w:eastAsia="zh-CN"/>
              </w:rPr>
              <w:t>4、</w:t>
            </w:r>
            <w:r>
              <w:rPr>
                <w:rFonts w:hint="eastAsia" w:cs="宋体" w:asciiTheme="minorEastAsia" w:hAnsiTheme="minorEastAsia"/>
                <w:color w:val="auto"/>
                <w:spacing w:val="-1"/>
                <w:szCs w:val="21"/>
                <w:highlight w:val="none"/>
              </w:rPr>
              <w:t>其他定制内容</w:t>
            </w:r>
          </w:p>
          <w:p w14:paraId="654A9F9A">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rPr>
              <w:t>预防接种和疫苗相关知识、健康科普、公告公示、门诊评价</w:t>
            </w:r>
          </w:p>
        </w:tc>
      </w:tr>
      <w:tr w14:paraId="12BC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1AEF1AC9">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44</w:t>
            </w:r>
          </w:p>
        </w:tc>
        <w:tc>
          <w:tcPr>
            <w:tcW w:w="750" w:type="dxa"/>
            <w:vAlign w:val="center"/>
          </w:tcPr>
          <w:p w14:paraId="64755FA3">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35FDA732">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护理床</w:t>
            </w:r>
          </w:p>
        </w:tc>
        <w:tc>
          <w:tcPr>
            <w:tcW w:w="716" w:type="dxa"/>
            <w:vAlign w:val="center"/>
          </w:tcPr>
          <w:p w14:paraId="5B9B3807">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台</w:t>
            </w:r>
          </w:p>
        </w:tc>
        <w:tc>
          <w:tcPr>
            <w:tcW w:w="742" w:type="dxa"/>
            <w:vAlign w:val="center"/>
          </w:tcPr>
          <w:p w14:paraId="18C59E81">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w:t>
            </w:r>
          </w:p>
        </w:tc>
        <w:tc>
          <w:tcPr>
            <w:tcW w:w="5652" w:type="dxa"/>
            <w:vAlign w:val="center"/>
          </w:tcPr>
          <w:p w14:paraId="4329010D">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rPr>
              <w:t>长度≥1.8m，宽度≥0.8m，床面采用优质冷轧钢板由模具成型，四角无焊接缝，钢板厚度≥1.0mm，表面采取静电喷塑处理‌，双侧有护栏，采用</w:t>
            </w:r>
            <w:r>
              <w:rPr>
                <w:rFonts w:hint="eastAsia" w:cs="宋体" w:asciiTheme="minorEastAsia" w:hAnsiTheme="minorEastAsia"/>
                <w:color w:val="auto"/>
                <w:spacing w:val="-1"/>
                <w:szCs w:val="21"/>
                <w:highlight w:val="none"/>
                <w:lang w:eastAsia="zh-CN"/>
              </w:rPr>
              <w:t>万向</w:t>
            </w:r>
            <w:r>
              <w:rPr>
                <w:rFonts w:hint="eastAsia" w:cs="宋体" w:asciiTheme="minorEastAsia" w:hAnsiTheme="minorEastAsia"/>
                <w:color w:val="auto"/>
                <w:spacing w:val="-1"/>
                <w:szCs w:val="21"/>
                <w:highlight w:val="none"/>
              </w:rPr>
              <w:t>静音</w:t>
            </w:r>
            <w:r>
              <w:rPr>
                <w:rFonts w:hint="eastAsia" w:cs="宋体" w:asciiTheme="minorEastAsia" w:hAnsiTheme="minorEastAsia"/>
                <w:color w:val="auto"/>
                <w:spacing w:val="-1"/>
                <w:szCs w:val="21"/>
                <w:highlight w:val="none"/>
                <w:lang w:eastAsia="zh-CN"/>
              </w:rPr>
              <w:t>刹车</w:t>
            </w:r>
            <w:r>
              <w:rPr>
                <w:rFonts w:hint="eastAsia" w:cs="宋体" w:asciiTheme="minorEastAsia" w:hAnsiTheme="minorEastAsia"/>
                <w:color w:val="auto"/>
                <w:spacing w:val="-1"/>
                <w:szCs w:val="21"/>
                <w:highlight w:val="none"/>
              </w:rPr>
              <w:t>脚轮，防静电、转动灵活可靠，</w:t>
            </w:r>
            <w:r>
              <w:rPr>
                <w:rFonts w:hint="eastAsia" w:cs="宋体" w:asciiTheme="minorEastAsia" w:hAnsiTheme="minorEastAsia"/>
                <w:color w:val="auto"/>
                <w:spacing w:val="-1"/>
                <w:szCs w:val="21"/>
                <w:highlight w:val="none"/>
                <w:lang w:eastAsia="zh-CN"/>
              </w:rPr>
              <w:t>电</w:t>
            </w:r>
            <w:r>
              <w:rPr>
                <w:rFonts w:hint="eastAsia" w:cs="宋体" w:asciiTheme="minorEastAsia" w:hAnsiTheme="minorEastAsia"/>
                <w:color w:val="auto"/>
                <w:spacing w:val="-1"/>
                <w:szCs w:val="21"/>
                <w:highlight w:val="none"/>
              </w:rPr>
              <w:t>摇病床，具有背部和腿部升降功能，背部升降角度0～75°，腿部升降角度0～35°。</w:t>
            </w:r>
          </w:p>
        </w:tc>
      </w:tr>
      <w:tr w14:paraId="6A09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5E75194">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45</w:t>
            </w:r>
          </w:p>
        </w:tc>
        <w:tc>
          <w:tcPr>
            <w:tcW w:w="750" w:type="dxa"/>
            <w:vAlign w:val="center"/>
          </w:tcPr>
          <w:p w14:paraId="5EA9E435">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7994C7D2">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抢救车</w:t>
            </w:r>
          </w:p>
        </w:tc>
        <w:tc>
          <w:tcPr>
            <w:tcW w:w="716" w:type="dxa"/>
            <w:vAlign w:val="center"/>
          </w:tcPr>
          <w:p w14:paraId="04B95BF7">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台</w:t>
            </w:r>
          </w:p>
        </w:tc>
        <w:tc>
          <w:tcPr>
            <w:tcW w:w="742" w:type="dxa"/>
            <w:vAlign w:val="center"/>
          </w:tcPr>
          <w:p w14:paraId="0B1EEE50">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w:t>
            </w:r>
          </w:p>
        </w:tc>
        <w:tc>
          <w:tcPr>
            <w:tcW w:w="5652" w:type="dxa"/>
            <w:vAlign w:val="center"/>
          </w:tcPr>
          <w:p w14:paraId="52BA1435">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rPr>
            </w:pPr>
            <w:r>
              <w:rPr>
                <w:rFonts w:hint="eastAsia" w:cs="宋体" w:asciiTheme="minorEastAsia" w:hAnsiTheme="minorEastAsia"/>
                <w:color w:val="auto"/>
                <w:spacing w:val="-1"/>
                <w:szCs w:val="21"/>
                <w:highlight w:val="none"/>
              </w:rPr>
              <w:t>塑钢ABS结合材质，ABS台面，不锈钢护栏，配备抽屉、垃圾桶、输液杆，</w:t>
            </w:r>
            <w:r>
              <w:rPr>
                <w:rFonts w:hint="eastAsia" w:cs="宋体" w:asciiTheme="minorEastAsia" w:hAnsiTheme="minorEastAsia"/>
                <w:color w:val="auto"/>
                <w:spacing w:val="-1"/>
                <w:szCs w:val="21"/>
                <w:highlight w:val="none"/>
                <w:lang w:eastAsia="zh-CN"/>
              </w:rPr>
              <w:t>万向</w:t>
            </w:r>
            <w:r>
              <w:rPr>
                <w:rFonts w:hint="eastAsia" w:cs="宋体" w:asciiTheme="minorEastAsia" w:hAnsiTheme="minorEastAsia"/>
                <w:color w:val="auto"/>
                <w:spacing w:val="-1"/>
                <w:szCs w:val="21"/>
                <w:highlight w:val="none"/>
              </w:rPr>
              <w:t>静音</w:t>
            </w:r>
            <w:r>
              <w:rPr>
                <w:rFonts w:hint="eastAsia" w:cs="宋体" w:asciiTheme="minorEastAsia" w:hAnsiTheme="minorEastAsia"/>
                <w:color w:val="auto"/>
                <w:spacing w:val="-1"/>
                <w:szCs w:val="21"/>
                <w:highlight w:val="none"/>
                <w:lang w:eastAsia="zh-CN"/>
              </w:rPr>
              <w:t>刹车</w:t>
            </w:r>
            <w:r>
              <w:rPr>
                <w:rFonts w:hint="eastAsia" w:cs="宋体" w:asciiTheme="minorEastAsia" w:hAnsiTheme="minorEastAsia"/>
                <w:color w:val="auto"/>
                <w:spacing w:val="-1"/>
                <w:szCs w:val="21"/>
                <w:highlight w:val="none"/>
              </w:rPr>
              <w:t>脚轮。</w:t>
            </w:r>
          </w:p>
        </w:tc>
      </w:tr>
      <w:tr w14:paraId="6C17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7284C00B">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46</w:t>
            </w:r>
          </w:p>
        </w:tc>
        <w:tc>
          <w:tcPr>
            <w:tcW w:w="750" w:type="dxa"/>
            <w:vAlign w:val="center"/>
          </w:tcPr>
          <w:p w14:paraId="5CB014E8">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3AFF61C0">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数字化门诊配套设施</w:t>
            </w:r>
          </w:p>
        </w:tc>
        <w:tc>
          <w:tcPr>
            <w:tcW w:w="716" w:type="dxa"/>
            <w:vAlign w:val="center"/>
          </w:tcPr>
          <w:p w14:paraId="0BA8418E">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项</w:t>
            </w:r>
          </w:p>
        </w:tc>
        <w:tc>
          <w:tcPr>
            <w:tcW w:w="742" w:type="dxa"/>
            <w:vAlign w:val="center"/>
          </w:tcPr>
          <w:p w14:paraId="4F53BC4F">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w:t>
            </w:r>
          </w:p>
        </w:tc>
        <w:tc>
          <w:tcPr>
            <w:tcW w:w="5652" w:type="dxa"/>
            <w:vAlign w:val="center"/>
          </w:tcPr>
          <w:p w14:paraId="4A630DA9">
            <w:pPr>
              <w:kinsoku w:val="0"/>
              <w:autoSpaceDE w:val="0"/>
              <w:autoSpaceDN w:val="0"/>
              <w:adjustRightInd w:val="0"/>
              <w:snapToGrid w:val="0"/>
              <w:spacing w:before="37"/>
              <w:jc w:val="both"/>
              <w:textAlignment w:val="baseline"/>
              <w:rPr>
                <w:rFonts w:hint="default" w:cs="宋体" w:asciiTheme="minorEastAsia" w:hAnsiTheme="minorEastAsia" w:eastAsia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根据设备安装使用情况，提升环境配套：数字化门诊配套设施建设需同步提供完整设计方案，方案必须符合《自治区接种单位分级管理方案(征求意见稿)》中规定的五级接种单位建设标准，同时充分满足甲方提出的各项整改需求及技术规范要求。</w:t>
            </w:r>
          </w:p>
        </w:tc>
      </w:tr>
      <w:tr w14:paraId="4E1C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3D2A423">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47</w:t>
            </w:r>
          </w:p>
        </w:tc>
        <w:tc>
          <w:tcPr>
            <w:tcW w:w="750" w:type="dxa"/>
            <w:vAlign w:val="center"/>
          </w:tcPr>
          <w:p w14:paraId="23A1BEB6">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706856F8">
            <w:pPr>
              <w:spacing w:line="360" w:lineRule="auto"/>
              <w:jc w:val="center"/>
              <w:rPr>
                <w:rFonts w:hint="eastAsia" w:cs="宋体" w:asciiTheme="minorEastAsia" w:hAnsiTheme="minorEastAsia"/>
                <w:color w:val="auto"/>
                <w:spacing w:val="-1"/>
                <w:szCs w:val="21"/>
                <w:highlight w:val="none"/>
                <w:lang w:val="en-US" w:eastAsia="zh-CN"/>
              </w:rPr>
            </w:pPr>
            <w:r>
              <w:rPr>
                <w:rFonts w:hint="eastAsia" w:ascii="宋体" w:hAnsi="宋体" w:eastAsia="宋体" w:cs="宋体"/>
                <w:color w:val="auto"/>
                <w:sz w:val="21"/>
                <w:szCs w:val="21"/>
                <w:highlight w:val="none"/>
              </w:rPr>
              <w:t>综合显示屏（</w:t>
            </w: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rPr>
              <w:t>寸）</w:t>
            </w:r>
          </w:p>
        </w:tc>
        <w:tc>
          <w:tcPr>
            <w:tcW w:w="716" w:type="dxa"/>
            <w:vAlign w:val="center"/>
          </w:tcPr>
          <w:p w14:paraId="60A01575">
            <w:pPr>
              <w:spacing w:line="360" w:lineRule="auto"/>
              <w:jc w:val="center"/>
              <w:rPr>
                <w:rFonts w:hint="eastAsia" w:cs="宋体" w:asciiTheme="minorEastAsia" w:hAnsiTheme="minorEastAsia"/>
                <w:color w:val="auto"/>
                <w:spacing w:val="-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770A8D64">
            <w:pPr>
              <w:spacing w:line="360" w:lineRule="auto"/>
              <w:jc w:val="center"/>
              <w:rPr>
                <w:rFonts w:hint="eastAsia" w:cs="宋体" w:asciiTheme="minorEastAsia" w:hAnsiTheme="minorEastAsia"/>
                <w:color w:val="auto"/>
                <w:spacing w:val="-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5E7CD166">
            <w:pPr>
              <w:kinsoku w:val="0"/>
              <w:autoSpaceDE w:val="0"/>
              <w:autoSpaceDN w:val="0"/>
              <w:adjustRightInd w:val="0"/>
              <w:snapToGrid w:val="0"/>
              <w:spacing w:before="37"/>
              <w:jc w:val="both"/>
              <w:textAlignment w:val="baseline"/>
              <w:rPr>
                <w:rFonts w:hint="eastAsia" w:cs="宋体" w:asciiTheme="minorEastAsia" w:hAnsiTheme="minorEastAsia"/>
                <w:color w:val="auto"/>
                <w:spacing w:val="-1"/>
                <w:szCs w:val="21"/>
                <w:highlight w:val="none"/>
                <w:lang w:val="en-US" w:eastAsia="zh-CN"/>
              </w:rPr>
            </w:pPr>
            <w:r>
              <w:rPr>
                <w:rFonts w:hint="eastAsia" w:ascii="宋体" w:hAnsi="宋体" w:eastAsia="宋体" w:cs="宋体"/>
                <w:color w:val="auto"/>
                <w:spacing w:val="9"/>
                <w:sz w:val="21"/>
                <w:szCs w:val="21"/>
                <w:highlight w:val="none"/>
              </w:rPr>
              <w:t>(1)室内、室外温度数据；(2)室内、室外湿度数据；(3)室内、室外空气质量数据；(4)室内、室外PM2.5数据；(5)登记台排除信息；(6)接种台排除信息；(7)留观人数；(8)今日总服务人数；(9)门诊公告；(10)门诊现场实时画面监控；(11)智慧门诊管理系统中提供门诊公告管理功能：a、公告添加；b、公告审核发布；c、公告取消；b、公告查询。</w:t>
            </w:r>
          </w:p>
        </w:tc>
      </w:tr>
      <w:tr w14:paraId="232D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109E26E4">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48</w:t>
            </w:r>
          </w:p>
        </w:tc>
        <w:tc>
          <w:tcPr>
            <w:tcW w:w="750" w:type="dxa"/>
            <w:vAlign w:val="center"/>
          </w:tcPr>
          <w:p w14:paraId="2D542D43">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11E6D85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证卡打印机</w:t>
            </w:r>
          </w:p>
        </w:tc>
        <w:tc>
          <w:tcPr>
            <w:tcW w:w="716" w:type="dxa"/>
            <w:vAlign w:val="center"/>
          </w:tcPr>
          <w:p w14:paraId="6758162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176CC666">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5652" w:type="dxa"/>
            <w:vAlign w:val="center"/>
          </w:tcPr>
          <w:p w14:paraId="731FD07F">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接种本打印机，打印机满足自动测厚：自动适应打印介质的厚度，实现高清晰打印。自动纠偏：在一定范围内自动纠正倾斜的纸张，确保纸张垂直打印。自动寻边：自动检测纸张左右边界。实现高精度打印。超厚进纸能力：打印介质厚度在2.6mm。与登记及接种台电脑适配！</w:t>
            </w:r>
          </w:p>
        </w:tc>
      </w:tr>
      <w:tr w14:paraId="77EC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3BAED86B">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49</w:t>
            </w:r>
          </w:p>
        </w:tc>
        <w:tc>
          <w:tcPr>
            <w:tcW w:w="750" w:type="dxa"/>
            <w:vMerge w:val="restart"/>
            <w:vAlign w:val="center"/>
          </w:tcPr>
          <w:p w14:paraId="5433A83F">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医生办公室</w:t>
            </w:r>
          </w:p>
        </w:tc>
        <w:tc>
          <w:tcPr>
            <w:tcW w:w="1080" w:type="dxa"/>
            <w:vAlign w:val="center"/>
          </w:tcPr>
          <w:p w14:paraId="050DC2B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办公桌</w:t>
            </w:r>
          </w:p>
        </w:tc>
        <w:tc>
          <w:tcPr>
            <w:tcW w:w="716" w:type="dxa"/>
            <w:vAlign w:val="center"/>
          </w:tcPr>
          <w:p w14:paraId="0265F07A">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1EB154C9">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5652" w:type="dxa"/>
            <w:vAlign w:val="center"/>
          </w:tcPr>
          <w:p w14:paraId="263E3383">
            <w:pPr>
              <w:kinsoku w:val="0"/>
              <w:autoSpaceDE w:val="0"/>
              <w:autoSpaceDN w:val="0"/>
              <w:adjustRightInd w:val="0"/>
              <w:snapToGrid w:val="0"/>
              <w:spacing w:before="37"/>
              <w:jc w:val="both"/>
              <w:textAlignment w:val="baseline"/>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长1400</w:t>
            </w:r>
            <w:r>
              <w:rPr>
                <w:rFonts w:hint="eastAsia" w:ascii="宋体" w:hAnsi="宋体" w:eastAsia="宋体" w:cs="宋体"/>
                <w:color w:val="auto"/>
                <w:spacing w:val="9"/>
                <w:sz w:val="21"/>
                <w:szCs w:val="21"/>
                <w:highlight w:val="none"/>
                <w:lang w:val="en-US" w:eastAsia="zh-CN"/>
              </w:rPr>
              <w:t>mm</w:t>
            </w:r>
            <w:r>
              <w:rPr>
                <w:rFonts w:hint="eastAsia" w:ascii="宋体" w:hAnsi="宋体" w:eastAsia="宋体" w:cs="宋体"/>
                <w:color w:val="auto"/>
                <w:spacing w:val="9"/>
                <w:sz w:val="21"/>
                <w:szCs w:val="21"/>
                <w:highlight w:val="none"/>
                <w:lang w:eastAsia="zh-CN"/>
              </w:rPr>
              <w:t>*宽700</w:t>
            </w:r>
            <w:r>
              <w:rPr>
                <w:rFonts w:hint="eastAsia" w:ascii="宋体" w:hAnsi="宋体" w:eastAsia="宋体" w:cs="宋体"/>
                <w:color w:val="auto"/>
                <w:spacing w:val="9"/>
                <w:sz w:val="21"/>
                <w:szCs w:val="21"/>
                <w:highlight w:val="none"/>
                <w:lang w:val="en-US" w:eastAsia="zh-CN"/>
              </w:rPr>
              <w:t>mm</w:t>
            </w:r>
          </w:p>
        </w:tc>
      </w:tr>
      <w:tr w14:paraId="4036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22A5BB53">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50</w:t>
            </w:r>
          </w:p>
        </w:tc>
        <w:tc>
          <w:tcPr>
            <w:tcW w:w="750" w:type="dxa"/>
            <w:vMerge w:val="continue"/>
            <w:vAlign w:val="center"/>
          </w:tcPr>
          <w:p w14:paraId="3819E0AF">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0CB652A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办公椅</w:t>
            </w:r>
          </w:p>
        </w:tc>
        <w:tc>
          <w:tcPr>
            <w:tcW w:w="716" w:type="dxa"/>
            <w:vAlign w:val="center"/>
          </w:tcPr>
          <w:p w14:paraId="0D05DC8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2EED8709">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5652" w:type="dxa"/>
            <w:vAlign w:val="center"/>
          </w:tcPr>
          <w:p w14:paraId="1EAC2DEC">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身高适配（150cm-190cm）</w:t>
            </w:r>
          </w:p>
        </w:tc>
      </w:tr>
      <w:tr w14:paraId="559D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78EF3780">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51</w:t>
            </w:r>
          </w:p>
        </w:tc>
        <w:tc>
          <w:tcPr>
            <w:tcW w:w="750" w:type="dxa"/>
            <w:vMerge w:val="continue"/>
            <w:vAlign w:val="center"/>
          </w:tcPr>
          <w:p w14:paraId="3393698A">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0652CD8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挂衣架</w:t>
            </w:r>
          </w:p>
        </w:tc>
        <w:tc>
          <w:tcPr>
            <w:tcW w:w="716" w:type="dxa"/>
            <w:vAlign w:val="center"/>
          </w:tcPr>
          <w:p w14:paraId="4F8E759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2F156D60">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7F1A63DA">
            <w:pPr>
              <w:kinsoku w:val="0"/>
              <w:autoSpaceDE w:val="0"/>
              <w:autoSpaceDN w:val="0"/>
              <w:adjustRightInd w:val="0"/>
              <w:snapToGrid w:val="0"/>
              <w:spacing w:before="37"/>
              <w:jc w:val="both"/>
              <w:textAlignment w:val="baseline"/>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高1600</w:t>
            </w:r>
            <w:r>
              <w:rPr>
                <w:rFonts w:hint="eastAsia" w:ascii="宋体" w:hAnsi="宋体" w:eastAsia="宋体" w:cs="宋体"/>
                <w:color w:val="auto"/>
                <w:spacing w:val="9"/>
                <w:sz w:val="21"/>
                <w:szCs w:val="21"/>
                <w:highlight w:val="none"/>
                <w:lang w:val="en-US" w:eastAsia="zh-CN"/>
              </w:rPr>
              <w:t>mm</w:t>
            </w:r>
          </w:p>
        </w:tc>
      </w:tr>
      <w:tr w14:paraId="30E8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DAD83E3">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52</w:t>
            </w:r>
          </w:p>
        </w:tc>
        <w:tc>
          <w:tcPr>
            <w:tcW w:w="750" w:type="dxa"/>
            <w:vMerge w:val="restart"/>
            <w:vAlign w:val="center"/>
          </w:tcPr>
          <w:p w14:paraId="340026A3">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值班室外间</w:t>
            </w:r>
          </w:p>
        </w:tc>
        <w:tc>
          <w:tcPr>
            <w:tcW w:w="1080" w:type="dxa"/>
            <w:vAlign w:val="center"/>
          </w:tcPr>
          <w:p w14:paraId="026B97B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办公桌</w:t>
            </w:r>
          </w:p>
        </w:tc>
        <w:tc>
          <w:tcPr>
            <w:tcW w:w="716" w:type="dxa"/>
            <w:vAlign w:val="center"/>
          </w:tcPr>
          <w:p w14:paraId="2CAD28B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0511CC66">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5652" w:type="dxa"/>
            <w:vAlign w:val="center"/>
          </w:tcPr>
          <w:p w14:paraId="4D9D6BEF">
            <w:pPr>
              <w:kinsoku w:val="0"/>
              <w:autoSpaceDE w:val="0"/>
              <w:autoSpaceDN w:val="0"/>
              <w:adjustRightInd w:val="0"/>
              <w:snapToGrid w:val="0"/>
              <w:spacing w:before="37"/>
              <w:jc w:val="both"/>
              <w:textAlignment w:val="baseline"/>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长1400</w:t>
            </w:r>
            <w:r>
              <w:rPr>
                <w:rFonts w:hint="eastAsia" w:ascii="宋体" w:hAnsi="宋体" w:eastAsia="宋体" w:cs="宋体"/>
                <w:color w:val="auto"/>
                <w:spacing w:val="9"/>
                <w:sz w:val="21"/>
                <w:szCs w:val="21"/>
                <w:highlight w:val="none"/>
                <w:lang w:val="en-US" w:eastAsia="zh-CN"/>
              </w:rPr>
              <w:t>mm</w:t>
            </w:r>
            <w:r>
              <w:rPr>
                <w:rFonts w:hint="eastAsia" w:ascii="宋体" w:hAnsi="宋体" w:eastAsia="宋体" w:cs="宋体"/>
                <w:color w:val="auto"/>
                <w:spacing w:val="9"/>
                <w:sz w:val="21"/>
                <w:szCs w:val="21"/>
                <w:highlight w:val="none"/>
                <w:lang w:eastAsia="zh-CN"/>
              </w:rPr>
              <w:t>*宽700</w:t>
            </w:r>
            <w:r>
              <w:rPr>
                <w:rFonts w:hint="eastAsia" w:ascii="宋体" w:hAnsi="宋体" w:eastAsia="宋体" w:cs="宋体"/>
                <w:color w:val="auto"/>
                <w:spacing w:val="9"/>
                <w:sz w:val="21"/>
                <w:szCs w:val="21"/>
                <w:highlight w:val="none"/>
                <w:lang w:val="en-US" w:eastAsia="zh-CN"/>
              </w:rPr>
              <w:t>mm</w:t>
            </w:r>
          </w:p>
        </w:tc>
      </w:tr>
      <w:tr w14:paraId="61B3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AE3747E">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53</w:t>
            </w:r>
          </w:p>
        </w:tc>
        <w:tc>
          <w:tcPr>
            <w:tcW w:w="750" w:type="dxa"/>
            <w:vMerge w:val="continue"/>
            <w:vAlign w:val="center"/>
          </w:tcPr>
          <w:p w14:paraId="09B57DAA">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1A29DC6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办公椅</w:t>
            </w:r>
          </w:p>
        </w:tc>
        <w:tc>
          <w:tcPr>
            <w:tcW w:w="716" w:type="dxa"/>
            <w:vAlign w:val="center"/>
          </w:tcPr>
          <w:p w14:paraId="296BE75A">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24FCEF0A">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5652" w:type="dxa"/>
            <w:vAlign w:val="center"/>
          </w:tcPr>
          <w:p w14:paraId="17D9ACC5">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身高适配（</w:t>
            </w:r>
            <w:r>
              <w:rPr>
                <w:rFonts w:hint="eastAsia" w:ascii="宋体" w:hAnsi="宋体" w:eastAsia="宋体" w:cs="宋体"/>
                <w:color w:val="auto"/>
                <w:spacing w:val="9"/>
                <w:sz w:val="21"/>
                <w:szCs w:val="21"/>
                <w:highlight w:val="none"/>
                <w:lang w:val="en-US" w:eastAsia="zh-CN"/>
              </w:rPr>
              <w:t>150cm-190cm</w:t>
            </w:r>
            <w:r>
              <w:rPr>
                <w:rFonts w:hint="eastAsia" w:ascii="宋体" w:hAnsi="宋体" w:eastAsia="宋体" w:cs="宋体"/>
                <w:color w:val="auto"/>
                <w:spacing w:val="9"/>
                <w:sz w:val="21"/>
                <w:szCs w:val="21"/>
                <w:highlight w:val="none"/>
                <w:lang w:eastAsia="zh-CN"/>
              </w:rPr>
              <w:t>）</w:t>
            </w:r>
          </w:p>
        </w:tc>
      </w:tr>
      <w:tr w14:paraId="2C01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774C6F0C">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54</w:t>
            </w:r>
          </w:p>
        </w:tc>
        <w:tc>
          <w:tcPr>
            <w:tcW w:w="750" w:type="dxa"/>
            <w:vMerge w:val="continue"/>
            <w:vAlign w:val="center"/>
          </w:tcPr>
          <w:p w14:paraId="25FC8F4D">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373FA53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洗手池</w:t>
            </w:r>
          </w:p>
        </w:tc>
        <w:tc>
          <w:tcPr>
            <w:tcW w:w="716" w:type="dxa"/>
            <w:vAlign w:val="center"/>
          </w:tcPr>
          <w:p w14:paraId="7041672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23F9F106">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1EFA8764">
            <w:pPr>
              <w:kinsoku w:val="0"/>
              <w:autoSpaceDE w:val="0"/>
              <w:autoSpaceDN w:val="0"/>
              <w:adjustRightInd w:val="0"/>
              <w:snapToGrid w:val="0"/>
              <w:spacing w:before="37"/>
              <w:jc w:val="both"/>
              <w:textAlignment w:val="baseline"/>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长</w:t>
            </w:r>
            <w:r>
              <w:rPr>
                <w:rFonts w:hint="eastAsia" w:ascii="宋体" w:hAnsi="宋体" w:eastAsia="宋体" w:cs="宋体"/>
                <w:color w:val="auto"/>
                <w:spacing w:val="9"/>
                <w:sz w:val="21"/>
                <w:szCs w:val="21"/>
                <w:highlight w:val="none"/>
                <w:lang w:val="en-US" w:eastAsia="zh-CN"/>
              </w:rPr>
              <w:t>555mm*宽445mm</w:t>
            </w:r>
          </w:p>
        </w:tc>
      </w:tr>
      <w:tr w14:paraId="7C73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21" w:type="dxa"/>
            <w:vAlign w:val="center"/>
          </w:tcPr>
          <w:p w14:paraId="7976D4FC">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55</w:t>
            </w:r>
          </w:p>
        </w:tc>
        <w:tc>
          <w:tcPr>
            <w:tcW w:w="750" w:type="dxa"/>
            <w:vMerge w:val="continue"/>
            <w:vAlign w:val="center"/>
          </w:tcPr>
          <w:p w14:paraId="1325EFCC">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658F788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资料柜</w:t>
            </w:r>
          </w:p>
        </w:tc>
        <w:tc>
          <w:tcPr>
            <w:tcW w:w="716" w:type="dxa"/>
            <w:vAlign w:val="center"/>
          </w:tcPr>
          <w:p w14:paraId="7FB1421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组</w:t>
            </w:r>
          </w:p>
        </w:tc>
        <w:tc>
          <w:tcPr>
            <w:tcW w:w="742" w:type="dxa"/>
            <w:vAlign w:val="center"/>
          </w:tcPr>
          <w:p w14:paraId="7AA53ECB">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5652" w:type="dxa"/>
            <w:vAlign w:val="center"/>
          </w:tcPr>
          <w:p w14:paraId="165B7CAE">
            <w:pPr>
              <w:kinsoku w:val="0"/>
              <w:autoSpaceDE w:val="0"/>
              <w:autoSpaceDN w:val="0"/>
              <w:adjustRightInd w:val="0"/>
              <w:snapToGrid w:val="0"/>
              <w:spacing w:before="37"/>
              <w:jc w:val="both"/>
              <w:textAlignment w:val="baseline"/>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90cm*50cm*200cm</w:t>
            </w:r>
          </w:p>
        </w:tc>
      </w:tr>
      <w:tr w14:paraId="2D9D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7EA5185C">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56</w:t>
            </w:r>
          </w:p>
        </w:tc>
        <w:tc>
          <w:tcPr>
            <w:tcW w:w="750" w:type="dxa"/>
            <w:vMerge w:val="restart"/>
            <w:vAlign w:val="center"/>
          </w:tcPr>
          <w:p w14:paraId="56900AAC">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值班室内间男休息室</w:t>
            </w:r>
          </w:p>
        </w:tc>
        <w:tc>
          <w:tcPr>
            <w:tcW w:w="1080" w:type="dxa"/>
            <w:vAlign w:val="center"/>
          </w:tcPr>
          <w:p w14:paraId="0DA39FC2">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单人床</w:t>
            </w:r>
          </w:p>
        </w:tc>
        <w:tc>
          <w:tcPr>
            <w:tcW w:w="716" w:type="dxa"/>
            <w:vAlign w:val="center"/>
          </w:tcPr>
          <w:p w14:paraId="03329A7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56722C7C">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5652" w:type="dxa"/>
            <w:vAlign w:val="center"/>
          </w:tcPr>
          <w:p w14:paraId="5FCB8E7E">
            <w:pPr>
              <w:kinsoku w:val="0"/>
              <w:autoSpaceDE w:val="0"/>
              <w:autoSpaceDN w:val="0"/>
              <w:adjustRightInd w:val="0"/>
              <w:snapToGrid w:val="0"/>
              <w:spacing w:before="37"/>
              <w:jc w:val="both"/>
              <w:textAlignment w:val="baseline"/>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长</w:t>
            </w:r>
            <w:r>
              <w:rPr>
                <w:rFonts w:hint="eastAsia" w:ascii="宋体" w:hAnsi="宋体" w:eastAsia="宋体" w:cs="宋体"/>
                <w:color w:val="auto"/>
                <w:spacing w:val="9"/>
                <w:sz w:val="21"/>
                <w:szCs w:val="21"/>
                <w:highlight w:val="none"/>
                <w:lang w:val="en-US" w:eastAsia="zh-CN"/>
              </w:rPr>
              <w:t>2140mm*宽1100mm</w:t>
            </w:r>
          </w:p>
        </w:tc>
      </w:tr>
      <w:tr w14:paraId="1CC9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332FAB97">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57</w:t>
            </w:r>
          </w:p>
        </w:tc>
        <w:tc>
          <w:tcPr>
            <w:tcW w:w="750" w:type="dxa"/>
            <w:vMerge w:val="continue"/>
            <w:vAlign w:val="center"/>
          </w:tcPr>
          <w:p w14:paraId="60302D5B">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600CA27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床头柜</w:t>
            </w:r>
          </w:p>
        </w:tc>
        <w:tc>
          <w:tcPr>
            <w:tcW w:w="716" w:type="dxa"/>
            <w:vAlign w:val="center"/>
          </w:tcPr>
          <w:p w14:paraId="0DDAFA2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4A272E95">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5CAA8336">
            <w:pPr>
              <w:kinsoku w:val="0"/>
              <w:autoSpaceDE w:val="0"/>
              <w:autoSpaceDN w:val="0"/>
              <w:adjustRightInd w:val="0"/>
              <w:snapToGrid w:val="0"/>
              <w:spacing w:before="37"/>
              <w:jc w:val="both"/>
              <w:textAlignment w:val="baseline"/>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长400</w:t>
            </w:r>
            <w:r>
              <w:rPr>
                <w:rFonts w:hint="eastAsia" w:ascii="宋体" w:hAnsi="宋体" w:eastAsia="宋体" w:cs="宋体"/>
                <w:color w:val="auto"/>
                <w:spacing w:val="9"/>
                <w:sz w:val="21"/>
                <w:szCs w:val="21"/>
                <w:highlight w:val="none"/>
                <w:lang w:val="en-US" w:eastAsia="zh-CN"/>
              </w:rPr>
              <w:t>mm</w:t>
            </w:r>
            <w:r>
              <w:rPr>
                <w:rFonts w:hint="eastAsia" w:ascii="宋体" w:hAnsi="宋体" w:eastAsia="宋体" w:cs="宋体"/>
                <w:color w:val="auto"/>
                <w:spacing w:val="9"/>
                <w:sz w:val="21"/>
                <w:szCs w:val="21"/>
                <w:highlight w:val="none"/>
                <w:lang w:eastAsia="zh-CN"/>
              </w:rPr>
              <w:t>*宽320</w:t>
            </w:r>
            <w:r>
              <w:rPr>
                <w:rFonts w:hint="eastAsia" w:ascii="宋体" w:hAnsi="宋体" w:eastAsia="宋体" w:cs="宋体"/>
                <w:color w:val="auto"/>
                <w:spacing w:val="9"/>
                <w:sz w:val="21"/>
                <w:szCs w:val="21"/>
                <w:highlight w:val="none"/>
                <w:lang w:val="en-US" w:eastAsia="zh-CN"/>
              </w:rPr>
              <w:t>mm</w:t>
            </w:r>
          </w:p>
        </w:tc>
      </w:tr>
      <w:tr w14:paraId="498E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74455719">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58</w:t>
            </w:r>
          </w:p>
        </w:tc>
        <w:tc>
          <w:tcPr>
            <w:tcW w:w="750" w:type="dxa"/>
            <w:vMerge w:val="continue"/>
            <w:vAlign w:val="center"/>
          </w:tcPr>
          <w:p w14:paraId="409CC1F3">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0562B13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衣柜</w:t>
            </w:r>
          </w:p>
        </w:tc>
        <w:tc>
          <w:tcPr>
            <w:tcW w:w="716" w:type="dxa"/>
            <w:vAlign w:val="center"/>
          </w:tcPr>
          <w:p w14:paraId="15C154D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53C7123C">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1458FEA4">
            <w:pPr>
              <w:kinsoku w:val="0"/>
              <w:autoSpaceDE w:val="0"/>
              <w:autoSpaceDN w:val="0"/>
              <w:adjustRightInd w:val="0"/>
              <w:snapToGrid w:val="0"/>
              <w:spacing w:before="37"/>
              <w:jc w:val="both"/>
              <w:textAlignment w:val="baseline"/>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长1860</w:t>
            </w:r>
            <w:r>
              <w:rPr>
                <w:rFonts w:hint="eastAsia" w:ascii="宋体" w:hAnsi="宋体" w:eastAsia="宋体" w:cs="宋体"/>
                <w:color w:val="auto"/>
                <w:spacing w:val="9"/>
                <w:sz w:val="21"/>
                <w:szCs w:val="21"/>
                <w:highlight w:val="none"/>
                <w:lang w:val="en-US" w:eastAsia="zh-CN"/>
              </w:rPr>
              <w:t>mm</w:t>
            </w:r>
            <w:r>
              <w:rPr>
                <w:rFonts w:hint="eastAsia" w:ascii="宋体" w:hAnsi="宋体" w:eastAsia="宋体" w:cs="宋体"/>
                <w:color w:val="auto"/>
                <w:spacing w:val="9"/>
                <w:sz w:val="21"/>
                <w:szCs w:val="21"/>
                <w:highlight w:val="none"/>
                <w:lang w:eastAsia="zh-CN"/>
              </w:rPr>
              <w:t>*深510</w:t>
            </w:r>
            <w:r>
              <w:rPr>
                <w:rFonts w:hint="eastAsia" w:ascii="宋体" w:hAnsi="宋体" w:eastAsia="宋体" w:cs="宋体"/>
                <w:color w:val="auto"/>
                <w:spacing w:val="9"/>
                <w:sz w:val="21"/>
                <w:szCs w:val="21"/>
                <w:highlight w:val="none"/>
                <w:lang w:val="en-US" w:eastAsia="zh-CN"/>
              </w:rPr>
              <w:t>mm</w:t>
            </w:r>
          </w:p>
        </w:tc>
      </w:tr>
      <w:tr w14:paraId="6D6C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669597E7">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59</w:t>
            </w:r>
          </w:p>
        </w:tc>
        <w:tc>
          <w:tcPr>
            <w:tcW w:w="750" w:type="dxa"/>
            <w:vMerge w:val="restart"/>
            <w:vAlign w:val="center"/>
          </w:tcPr>
          <w:p w14:paraId="3A12C3CC">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值班室内间女休息室</w:t>
            </w:r>
          </w:p>
        </w:tc>
        <w:tc>
          <w:tcPr>
            <w:tcW w:w="1080" w:type="dxa"/>
            <w:vAlign w:val="center"/>
          </w:tcPr>
          <w:p w14:paraId="533A1CE0">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单人床</w:t>
            </w:r>
          </w:p>
        </w:tc>
        <w:tc>
          <w:tcPr>
            <w:tcW w:w="716" w:type="dxa"/>
            <w:vAlign w:val="center"/>
          </w:tcPr>
          <w:p w14:paraId="61B4BA1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5593CEDC">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5652" w:type="dxa"/>
            <w:vAlign w:val="center"/>
          </w:tcPr>
          <w:p w14:paraId="6C4DCBFC">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长</w:t>
            </w:r>
            <w:r>
              <w:rPr>
                <w:rFonts w:hint="eastAsia" w:ascii="宋体" w:hAnsi="宋体" w:eastAsia="宋体" w:cs="宋体"/>
                <w:color w:val="auto"/>
                <w:spacing w:val="9"/>
                <w:sz w:val="21"/>
                <w:szCs w:val="21"/>
                <w:highlight w:val="none"/>
                <w:lang w:val="en-US" w:eastAsia="zh-CN"/>
              </w:rPr>
              <w:t>2140mm*宽1100mm</w:t>
            </w:r>
          </w:p>
        </w:tc>
      </w:tr>
      <w:tr w14:paraId="6D09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12153CFE">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60</w:t>
            </w:r>
          </w:p>
        </w:tc>
        <w:tc>
          <w:tcPr>
            <w:tcW w:w="750" w:type="dxa"/>
            <w:vMerge w:val="continue"/>
            <w:vAlign w:val="center"/>
          </w:tcPr>
          <w:p w14:paraId="0DEEDDBA">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6A9D29D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床头柜</w:t>
            </w:r>
          </w:p>
        </w:tc>
        <w:tc>
          <w:tcPr>
            <w:tcW w:w="716" w:type="dxa"/>
            <w:vAlign w:val="center"/>
          </w:tcPr>
          <w:p w14:paraId="409A602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61D4CDA1">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64D88F25">
            <w:pPr>
              <w:kinsoku w:val="0"/>
              <w:autoSpaceDE w:val="0"/>
              <w:autoSpaceDN w:val="0"/>
              <w:adjustRightInd w:val="0"/>
              <w:snapToGrid w:val="0"/>
              <w:spacing w:before="37"/>
              <w:jc w:val="both"/>
              <w:textAlignment w:val="baseline"/>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长400</w:t>
            </w:r>
            <w:r>
              <w:rPr>
                <w:rFonts w:hint="eastAsia" w:ascii="宋体" w:hAnsi="宋体" w:eastAsia="宋体" w:cs="宋体"/>
                <w:color w:val="auto"/>
                <w:spacing w:val="9"/>
                <w:sz w:val="21"/>
                <w:szCs w:val="21"/>
                <w:highlight w:val="none"/>
                <w:lang w:val="en-US" w:eastAsia="zh-CN"/>
              </w:rPr>
              <w:t>mm</w:t>
            </w:r>
            <w:r>
              <w:rPr>
                <w:rFonts w:hint="eastAsia" w:ascii="宋体" w:hAnsi="宋体" w:eastAsia="宋体" w:cs="宋体"/>
                <w:color w:val="auto"/>
                <w:spacing w:val="9"/>
                <w:sz w:val="21"/>
                <w:szCs w:val="21"/>
                <w:highlight w:val="none"/>
                <w:lang w:eastAsia="zh-CN"/>
              </w:rPr>
              <w:t>*宽320</w:t>
            </w:r>
            <w:r>
              <w:rPr>
                <w:rFonts w:hint="eastAsia" w:ascii="宋体" w:hAnsi="宋体" w:eastAsia="宋体" w:cs="宋体"/>
                <w:color w:val="auto"/>
                <w:spacing w:val="9"/>
                <w:sz w:val="21"/>
                <w:szCs w:val="21"/>
                <w:highlight w:val="none"/>
                <w:lang w:val="en-US" w:eastAsia="zh-CN"/>
              </w:rPr>
              <w:t>mm</w:t>
            </w:r>
          </w:p>
        </w:tc>
      </w:tr>
      <w:tr w14:paraId="21BC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7419EA9">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61</w:t>
            </w:r>
          </w:p>
        </w:tc>
        <w:tc>
          <w:tcPr>
            <w:tcW w:w="750" w:type="dxa"/>
            <w:vMerge w:val="continue"/>
            <w:vAlign w:val="center"/>
          </w:tcPr>
          <w:p w14:paraId="7DD15843">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06341E0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衣柜</w:t>
            </w:r>
          </w:p>
        </w:tc>
        <w:tc>
          <w:tcPr>
            <w:tcW w:w="716" w:type="dxa"/>
            <w:vAlign w:val="center"/>
          </w:tcPr>
          <w:p w14:paraId="3C98F33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4C2B495F">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739D19C8">
            <w:pPr>
              <w:kinsoku w:val="0"/>
              <w:autoSpaceDE w:val="0"/>
              <w:autoSpaceDN w:val="0"/>
              <w:adjustRightInd w:val="0"/>
              <w:snapToGrid w:val="0"/>
              <w:spacing w:before="37"/>
              <w:jc w:val="both"/>
              <w:textAlignment w:val="baseline"/>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长1860</w:t>
            </w:r>
            <w:r>
              <w:rPr>
                <w:rFonts w:hint="eastAsia" w:ascii="宋体" w:hAnsi="宋体" w:eastAsia="宋体" w:cs="宋体"/>
                <w:color w:val="auto"/>
                <w:spacing w:val="9"/>
                <w:sz w:val="21"/>
                <w:szCs w:val="21"/>
                <w:highlight w:val="none"/>
                <w:lang w:val="en-US" w:eastAsia="zh-CN"/>
              </w:rPr>
              <w:t>mm</w:t>
            </w:r>
            <w:r>
              <w:rPr>
                <w:rFonts w:hint="eastAsia" w:ascii="宋体" w:hAnsi="宋体" w:eastAsia="宋体" w:cs="宋体"/>
                <w:color w:val="auto"/>
                <w:spacing w:val="9"/>
                <w:sz w:val="21"/>
                <w:szCs w:val="21"/>
                <w:highlight w:val="none"/>
                <w:lang w:eastAsia="zh-CN"/>
              </w:rPr>
              <w:t>*深510</w:t>
            </w:r>
            <w:r>
              <w:rPr>
                <w:rFonts w:hint="eastAsia" w:ascii="宋体" w:hAnsi="宋体" w:eastAsia="宋体" w:cs="宋体"/>
                <w:color w:val="auto"/>
                <w:spacing w:val="9"/>
                <w:sz w:val="21"/>
                <w:szCs w:val="21"/>
                <w:highlight w:val="none"/>
                <w:lang w:val="en-US" w:eastAsia="zh-CN"/>
              </w:rPr>
              <w:t>mm</w:t>
            </w:r>
          </w:p>
        </w:tc>
      </w:tr>
      <w:tr w14:paraId="1B78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7EEA6BE6">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62</w:t>
            </w:r>
          </w:p>
        </w:tc>
        <w:tc>
          <w:tcPr>
            <w:tcW w:w="750" w:type="dxa"/>
            <w:vMerge w:val="restart"/>
            <w:vAlign w:val="center"/>
          </w:tcPr>
          <w:p w14:paraId="4C071A70">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接种区</w:t>
            </w:r>
          </w:p>
        </w:tc>
        <w:tc>
          <w:tcPr>
            <w:tcW w:w="1080" w:type="dxa"/>
            <w:vAlign w:val="center"/>
          </w:tcPr>
          <w:p w14:paraId="1F7AB33A">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接种台</w:t>
            </w:r>
          </w:p>
        </w:tc>
        <w:tc>
          <w:tcPr>
            <w:tcW w:w="716" w:type="dxa"/>
            <w:vAlign w:val="center"/>
          </w:tcPr>
          <w:p w14:paraId="7CBC3AC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130042F0">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5652" w:type="dxa"/>
            <w:vAlign w:val="center"/>
          </w:tcPr>
          <w:p w14:paraId="73663825">
            <w:pPr>
              <w:kinsoku w:val="0"/>
              <w:autoSpaceDE w:val="0"/>
              <w:autoSpaceDN w:val="0"/>
              <w:adjustRightInd w:val="0"/>
              <w:snapToGrid w:val="0"/>
              <w:spacing w:before="37"/>
              <w:jc w:val="both"/>
              <w:textAlignment w:val="baseline"/>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长2000</w:t>
            </w:r>
            <w:r>
              <w:rPr>
                <w:rFonts w:hint="eastAsia" w:ascii="宋体" w:hAnsi="宋体" w:eastAsia="宋体" w:cs="宋体"/>
                <w:color w:val="auto"/>
                <w:spacing w:val="9"/>
                <w:sz w:val="21"/>
                <w:szCs w:val="21"/>
                <w:highlight w:val="none"/>
                <w:lang w:val="en-US" w:eastAsia="zh-CN"/>
              </w:rPr>
              <w:t>mm</w:t>
            </w:r>
            <w:r>
              <w:rPr>
                <w:rFonts w:hint="eastAsia" w:ascii="宋体" w:hAnsi="宋体" w:eastAsia="宋体" w:cs="宋体"/>
                <w:color w:val="auto"/>
                <w:spacing w:val="9"/>
                <w:sz w:val="21"/>
                <w:szCs w:val="21"/>
                <w:highlight w:val="none"/>
                <w:lang w:eastAsia="zh-CN"/>
              </w:rPr>
              <w:t>*深1432</w:t>
            </w:r>
            <w:r>
              <w:rPr>
                <w:rFonts w:hint="eastAsia" w:ascii="宋体" w:hAnsi="宋体" w:eastAsia="宋体" w:cs="宋体"/>
                <w:color w:val="auto"/>
                <w:spacing w:val="9"/>
                <w:sz w:val="21"/>
                <w:szCs w:val="21"/>
                <w:highlight w:val="none"/>
                <w:lang w:val="en-US" w:eastAsia="zh-CN"/>
              </w:rPr>
              <w:t>mm</w:t>
            </w:r>
          </w:p>
        </w:tc>
      </w:tr>
      <w:tr w14:paraId="2730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24A51BDA">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63</w:t>
            </w:r>
          </w:p>
        </w:tc>
        <w:tc>
          <w:tcPr>
            <w:tcW w:w="750" w:type="dxa"/>
            <w:vMerge w:val="continue"/>
            <w:vAlign w:val="center"/>
          </w:tcPr>
          <w:p w14:paraId="6CFBA8E7">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2D6089A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接种椅</w:t>
            </w:r>
          </w:p>
        </w:tc>
        <w:tc>
          <w:tcPr>
            <w:tcW w:w="716" w:type="dxa"/>
            <w:vAlign w:val="center"/>
          </w:tcPr>
          <w:p w14:paraId="69A814A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0AC2CD3A">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5652" w:type="dxa"/>
            <w:vAlign w:val="center"/>
          </w:tcPr>
          <w:p w14:paraId="5A339691">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身高适配（150cm-190cm）</w:t>
            </w:r>
          </w:p>
        </w:tc>
      </w:tr>
      <w:tr w14:paraId="5D5B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720F8BFA">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64</w:t>
            </w:r>
          </w:p>
        </w:tc>
        <w:tc>
          <w:tcPr>
            <w:tcW w:w="750" w:type="dxa"/>
            <w:vMerge w:val="continue"/>
            <w:vAlign w:val="center"/>
          </w:tcPr>
          <w:p w14:paraId="687138AE">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67E3E44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软包凳</w:t>
            </w:r>
          </w:p>
        </w:tc>
        <w:tc>
          <w:tcPr>
            <w:tcW w:w="716" w:type="dxa"/>
            <w:vAlign w:val="center"/>
          </w:tcPr>
          <w:p w14:paraId="36D27B6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590F4669">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5652" w:type="dxa"/>
            <w:vAlign w:val="center"/>
          </w:tcPr>
          <w:p w14:paraId="7CC3F1B5">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40cm*40cm*45cm</w:t>
            </w:r>
          </w:p>
        </w:tc>
      </w:tr>
      <w:tr w14:paraId="7718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33F02DB">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65</w:t>
            </w:r>
          </w:p>
        </w:tc>
        <w:tc>
          <w:tcPr>
            <w:tcW w:w="750" w:type="dxa"/>
            <w:vMerge w:val="continue"/>
            <w:vAlign w:val="center"/>
          </w:tcPr>
          <w:p w14:paraId="69721F2D">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0A57F64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软包卡座</w:t>
            </w:r>
          </w:p>
        </w:tc>
        <w:tc>
          <w:tcPr>
            <w:tcW w:w="716" w:type="dxa"/>
            <w:vAlign w:val="center"/>
          </w:tcPr>
          <w:p w14:paraId="18C075D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33D34555">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5652" w:type="dxa"/>
            <w:vAlign w:val="center"/>
          </w:tcPr>
          <w:p w14:paraId="475BC579">
            <w:pPr>
              <w:kinsoku w:val="0"/>
              <w:autoSpaceDE w:val="0"/>
              <w:autoSpaceDN w:val="0"/>
              <w:adjustRightInd w:val="0"/>
              <w:snapToGrid w:val="0"/>
              <w:spacing w:before="37"/>
              <w:jc w:val="both"/>
              <w:textAlignment w:val="baseline"/>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长1500</w:t>
            </w:r>
            <w:r>
              <w:rPr>
                <w:rFonts w:hint="eastAsia" w:ascii="宋体" w:hAnsi="宋体" w:eastAsia="宋体" w:cs="宋体"/>
                <w:color w:val="auto"/>
                <w:spacing w:val="9"/>
                <w:sz w:val="21"/>
                <w:szCs w:val="21"/>
                <w:highlight w:val="none"/>
                <w:lang w:val="en-US" w:eastAsia="zh-CN"/>
              </w:rPr>
              <w:t>mm</w:t>
            </w:r>
            <w:r>
              <w:rPr>
                <w:rFonts w:hint="eastAsia" w:ascii="宋体" w:hAnsi="宋体" w:eastAsia="宋体" w:cs="宋体"/>
                <w:color w:val="auto"/>
                <w:spacing w:val="9"/>
                <w:sz w:val="21"/>
                <w:szCs w:val="21"/>
                <w:highlight w:val="none"/>
                <w:lang w:eastAsia="zh-CN"/>
              </w:rPr>
              <w:t>*深650</w:t>
            </w:r>
            <w:r>
              <w:rPr>
                <w:rFonts w:hint="eastAsia" w:ascii="宋体" w:hAnsi="宋体" w:eastAsia="宋体" w:cs="宋体"/>
                <w:color w:val="auto"/>
                <w:spacing w:val="9"/>
                <w:sz w:val="21"/>
                <w:szCs w:val="21"/>
                <w:highlight w:val="none"/>
                <w:lang w:val="en-US" w:eastAsia="zh-CN"/>
              </w:rPr>
              <w:t>mm</w:t>
            </w:r>
            <w:r>
              <w:rPr>
                <w:rFonts w:hint="eastAsia" w:ascii="宋体" w:hAnsi="宋体" w:eastAsia="宋体" w:cs="宋体"/>
                <w:color w:val="auto"/>
                <w:spacing w:val="9"/>
                <w:sz w:val="21"/>
                <w:szCs w:val="21"/>
                <w:highlight w:val="none"/>
                <w:lang w:eastAsia="zh-CN"/>
              </w:rPr>
              <w:t>*830</w:t>
            </w:r>
            <w:r>
              <w:rPr>
                <w:rFonts w:hint="eastAsia" w:ascii="宋体" w:hAnsi="宋体" w:eastAsia="宋体" w:cs="宋体"/>
                <w:color w:val="auto"/>
                <w:spacing w:val="9"/>
                <w:sz w:val="21"/>
                <w:szCs w:val="21"/>
                <w:highlight w:val="none"/>
                <w:lang w:val="en-US" w:eastAsia="zh-CN"/>
              </w:rPr>
              <w:t>mm</w:t>
            </w:r>
          </w:p>
        </w:tc>
      </w:tr>
      <w:tr w14:paraId="3B9E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767CCA59">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66</w:t>
            </w:r>
          </w:p>
        </w:tc>
        <w:tc>
          <w:tcPr>
            <w:tcW w:w="750" w:type="dxa"/>
            <w:vMerge w:val="continue"/>
            <w:vAlign w:val="center"/>
          </w:tcPr>
          <w:p w14:paraId="28DB8576">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3368A29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成品玻璃隔断，含门</w:t>
            </w:r>
          </w:p>
        </w:tc>
        <w:tc>
          <w:tcPr>
            <w:tcW w:w="716" w:type="dxa"/>
            <w:vAlign w:val="center"/>
          </w:tcPr>
          <w:p w14:paraId="2BBE107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米</w:t>
            </w:r>
          </w:p>
        </w:tc>
        <w:tc>
          <w:tcPr>
            <w:tcW w:w="742" w:type="dxa"/>
            <w:vAlign w:val="center"/>
          </w:tcPr>
          <w:p w14:paraId="23B65C86">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w:t>
            </w:r>
          </w:p>
        </w:tc>
        <w:tc>
          <w:tcPr>
            <w:tcW w:w="5652" w:type="dxa"/>
            <w:vAlign w:val="center"/>
          </w:tcPr>
          <w:p w14:paraId="35808723">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长度14米</w:t>
            </w:r>
          </w:p>
        </w:tc>
      </w:tr>
      <w:tr w14:paraId="6CC4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28422B89">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67</w:t>
            </w:r>
          </w:p>
        </w:tc>
        <w:tc>
          <w:tcPr>
            <w:tcW w:w="750" w:type="dxa"/>
            <w:vMerge w:val="continue"/>
            <w:vAlign w:val="center"/>
          </w:tcPr>
          <w:p w14:paraId="1046DF9B">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6A087A8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成品格栅帘</w:t>
            </w:r>
          </w:p>
        </w:tc>
        <w:tc>
          <w:tcPr>
            <w:tcW w:w="716" w:type="dxa"/>
            <w:vAlign w:val="center"/>
          </w:tcPr>
          <w:p w14:paraId="53AAF7F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米</w:t>
            </w:r>
          </w:p>
        </w:tc>
        <w:tc>
          <w:tcPr>
            <w:tcW w:w="742" w:type="dxa"/>
            <w:vAlign w:val="center"/>
          </w:tcPr>
          <w:p w14:paraId="22773C46">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13.2</w:t>
            </w:r>
          </w:p>
        </w:tc>
        <w:tc>
          <w:tcPr>
            <w:tcW w:w="5652" w:type="dxa"/>
            <w:vAlign w:val="center"/>
          </w:tcPr>
          <w:p w14:paraId="08A15CBF">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长度13.2米</w:t>
            </w:r>
          </w:p>
        </w:tc>
      </w:tr>
      <w:tr w14:paraId="0EB1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28F29DDF">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68</w:t>
            </w:r>
          </w:p>
        </w:tc>
        <w:tc>
          <w:tcPr>
            <w:tcW w:w="750" w:type="dxa"/>
            <w:vMerge w:val="restart"/>
            <w:vAlign w:val="center"/>
          </w:tcPr>
          <w:p w14:paraId="3ACE2673">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母婴室</w:t>
            </w:r>
          </w:p>
        </w:tc>
        <w:tc>
          <w:tcPr>
            <w:tcW w:w="1080" w:type="dxa"/>
            <w:vAlign w:val="center"/>
          </w:tcPr>
          <w:p w14:paraId="3B05E98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单座软椅</w:t>
            </w:r>
          </w:p>
        </w:tc>
        <w:tc>
          <w:tcPr>
            <w:tcW w:w="716" w:type="dxa"/>
            <w:vAlign w:val="center"/>
          </w:tcPr>
          <w:p w14:paraId="0CEF2B3A">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2E244B88">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5652" w:type="dxa"/>
            <w:vAlign w:val="center"/>
          </w:tcPr>
          <w:p w14:paraId="226FC1E7">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70cm*62cm*80cm</w:t>
            </w:r>
          </w:p>
        </w:tc>
      </w:tr>
      <w:tr w14:paraId="7243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10634AF4">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69</w:t>
            </w:r>
          </w:p>
        </w:tc>
        <w:tc>
          <w:tcPr>
            <w:tcW w:w="750" w:type="dxa"/>
            <w:vMerge w:val="continue"/>
            <w:vAlign w:val="center"/>
          </w:tcPr>
          <w:p w14:paraId="2D954014">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1A89301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圆形茶几</w:t>
            </w:r>
          </w:p>
        </w:tc>
        <w:tc>
          <w:tcPr>
            <w:tcW w:w="716" w:type="dxa"/>
            <w:vAlign w:val="center"/>
          </w:tcPr>
          <w:p w14:paraId="08FABB4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57EFA6BB">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5652" w:type="dxa"/>
            <w:vAlign w:val="center"/>
          </w:tcPr>
          <w:p w14:paraId="603936CB">
            <w:pPr>
              <w:kinsoku w:val="0"/>
              <w:autoSpaceDE w:val="0"/>
              <w:autoSpaceDN w:val="0"/>
              <w:adjustRightInd w:val="0"/>
              <w:snapToGrid w:val="0"/>
              <w:spacing w:before="37"/>
              <w:jc w:val="both"/>
              <w:textAlignment w:val="baseline"/>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直径800</w:t>
            </w:r>
            <w:r>
              <w:rPr>
                <w:rFonts w:hint="eastAsia" w:ascii="宋体" w:hAnsi="宋体" w:eastAsia="宋体" w:cs="宋体"/>
                <w:color w:val="auto"/>
                <w:spacing w:val="9"/>
                <w:sz w:val="21"/>
                <w:szCs w:val="21"/>
                <w:highlight w:val="none"/>
                <w:lang w:val="en-US" w:eastAsia="zh-CN"/>
              </w:rPr>
              <w:t>mm</w:t>
            </w:r>
          </w:p>
        </w:tc>
      </w:tr>
      <w:tr w14:paraId="078F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107D651">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70</w:t>
            </w:r>
          </w:p>
        </w:tc>
        <w:tc>
          <w:tcPr>
            <w:tcW w:w="750" w:type="dxa"/>
            <w:vMerge w:val="continue"/>
            <w:vAlign w:val="center"/>
          </w:tcPr>
          <w:p w14:paraId="3464453F">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7514C6C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护理台</w:t>
            </w:r>
          </w:p>
        </w:tc>
        <w:tc>
          <w:tcPr>
            <w:tcW w:w="716" w:type="dxa"/>
            <w:vAlign w:val="center"/>
          </w:tcPr>
          <w:p w14:paraId="395185E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07BFB68E">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4607C4C9">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250cm*60cm*72cm（含护理设备）</w:t>
            </w:r>
          </w:p>
        </w:tc>
      </w:tr>
      <w:tr w14:paraId="601E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84DC63A">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71</w:t>
            </w:r>
          </w:p>
        </w:tc>
        <w:tc>
          <w:tcPr>
            <w:tcW w:w="750" w:type="dxa"/>
            <w:vMerge w:val="restart"/>
            <w:vAlign w:val="center"/>
          </w:tcPr>
          <w:p w14:paraId="6FBB9871">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犬伤冲洗处置室</w:t>
            </w:r>
          </w:p>
        </w:tc>
        <w:tc>
          <w:tcPr>
            <w:tcW w:w="1080" w:type="dxa"/>
            <w:vAlign w:val="center"/>
          </w:tcPr>
          <w:p w14:paraId="0B65C41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办公桌</w:t>
            </w:r>
          </w:p>
        </w:tc>
        <w:tc>
          <w:tcPr>
            <w:tcW w:w="716" w:type="dxa"/>
            <w:vAlign w:val="center"/>
          </w:tcPr>
          <w:p w14:paraId="34A8F4E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127FCB94">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44EC17A0">
            <w:pPr>
              <w:kinsoku w:val="0"/>
              <w:autoSpaceDE w:val="0"/>
              <w:autoSpaceDN w:val="0"/>
              <w:adjustRightInd w:val="0"/>
              <w:snapToGrid w:val="0"/>
              <w:spacing w:before="37"/>
              <w:jc w:val="both"/>
              <w:textAlignment w:val="baseline"/>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长1899</w:t>
            </w:r>
            <w:r>
              <w:rPr>
                <w:rFonts w:hint="eastAsia" w:ascii="宋体" w:hAnsi="宋体" w:eastAsia="宋体" w:cs="宋体"/>
                <w:color w:val="auto"/>
                <w:spacing w:val="9"/>
                <w:sz w:val="21"/>
                <w:szCs w:val="21"/>
                <w:highlight w:val="none"/>
                <w:lang w:val="en-US" w:eastAsia="zh-CN"/>
              </w:rPr>
              <w:t>mm</w:t>
            </w:r>
            <w:r>
              <w:rPr>
                <w:rFonts w:hint="eastAsia" w:ascii="宋体" w:hAnsi="宋体" w:eastAsia="宋体" w:cs="宋体"/>
                <w:color w:val="auto"/>
                <w:spacing w:val="9"/>
                <w:sz w:val="21"/>
                <w:szCs w:val="21"/>
                <w:highlight w:val="none"/>
                <w:lang w:eastAsia="zh-CN"/>
              </w:rPr>
              <w:t>*宽617</w:t>
            </w:r>
            <w:r>
              <w:rPr>
                <w:rFonts w:hint="eastAsia" w:ascii="宋体" w:hAnsi="宋体" w:eastAsia="宋体" w:cs="宋体"/>
                <w:color w:val="auto"/>
                <w:spacing w:val="9"/>
                <w:sz w:val="21"/>
                <w:szCs w:val="21"/>
                <w:highlight w:val="none"/>
                <w:lang w:val="en-US" w:eastAsia="zh-CN"/>
              </w:rPr>
              <w:t>mm</w:t>
            </w:r>
          </w:p>
        </w:tc>
      </w:tr>
      <w:tr w14:paraId="73B9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2B9AF0F8">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72</w:t>
            </w:r>
          </w:p>
        </w:tc>
        <w:tc>
          <w:tcPr>
            <w:tcW w:w="750" w:type="dxa"/>
            <w:vMerge w:val="continue"/>
            <w:vAlign w:val="center"/>
          </w:tcPr>
          <w:p w14:paraId="465A5509">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0B4817CA">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办公椅</w:t>
            </w:r>
          </w:p>
        </w:tc>
        <w:tc>
          <w:tcPr>
            <w:tcW w:w="716" w:type="dxa"/>
            <w:vAlign w:val="center"/>
          </w:tcPr>
          <w:p w14:paraId="0214803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3CC2F582">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440B6F7F">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red"/>
                <w:lang w:eastAsia="zh-CN"/>
              </w:rPr>
            </w:pPr>
            <w:r>
              <w:rPr>
                <w:rFonts w:hint="eastAsia" w:ascii="宋体" w:hAnsi="宋体" w:eastAsia="宋体" w:cs="宋体"/>
                <w:color w:val="auto"/>
                <w:spacing w:val="9"/>
                <w:sz w:val="21"/>
                <w:szCs w:val="21"/>
                <w:highlight w:val="none"/>
                <w:lang w:eastAsia="zh-CN"/>
              </w:rPr>
              <w:t>身高适配（150cm-190cm）</w:t>
            </w:r>
          </w:p>
        </w:tc>
      </w:tr>
      <w:tr w14:paraId="6CFC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89079D7">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73</w:t>
            </w:r>
          </w:p>
        </w:tc>
        <w:tc>
          <w:tcPr>
            <w:tcW w:w="750" w:type="dxa"/>
            <w:vMerge w:val="continue"/>
            <w:vAlign w:val="center"/>
          </w:tcPr>
          <w:p w14:paraId="5C6CE83D">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6449182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软包凳</w:t>
            </w:r>
          </w:p>
        </w:tc>
        <w:tc>
          <w:tcPr>
            <w:tcW w:w="716" w:type="dxa"/>
            <w:vAlign w:val="center"/>
          </w:tcPr>
          <w:p w14:paraId="64C59B8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33CEB944">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4BEF479C">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red"/>
                <w:lang w:eastAsia="zh-CN"/>
              </w:rPr>
            </w:pPr>
            <w:r>
              <w:rPr>
                <w:rFonts w:hint="eastAsia" w:ascii="宋体" w:hAnsi="宋体" w:eastAsia="宋体" w:cs="宋体"/>
                <w:color w:val="auto"/>
                <w:spacing w:val="9"/>
                <w:sz w:val="21"/>
                <w:szCs w:val="21"/>
                <w:highlight w:val="none"/>
                <w:lang w:eastAsia="zh-CN"/>
              </w:rPr>
              <w:t>40cm*40cm*45cm</w:t>
            </w:r>
          </w:p>
        </w:tc>
      </w:tr>
      <w:tr w14:paraId="3037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5185941">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74</w:t>
            </w:r>
          </w:p>
        </w:tc>
        <w:tc>
          <w:tcPr>
            <w:tcW w:w="750" w:type="dxa"/>
            <w:vMerge w:val="restart"/>
            <w:vAlign w:val="center"/>
          </w:tcPr>
          <w:p w14:paraId="64AC7280">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抢救室</w:t>
            </w:r>
          </w:p>
        </w:tc>
        <w:tc>
          <w:tcPr>
            <w:tcW w:w="1080" w:type="dxa"/>
            <w:vAlign w:val="center"/>
          </w:tcPr>
          <w:p w14:paraId="21A40D4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圆凳</w:t>
            </w:r>
          </w:p>
        </w:tc>
        <w:tc>
          <w:tcPr>
            <w:tcW w:w="716" w:type="dxa"/>
            <w:vAlign w:val="center"/>
          </w:tcPr>
          <w:p w14:paraId="1CA7C94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5EA875A5">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5662DF8B">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red"/>
                <w:lang w:eastAsia="zh-CN"/>
              </w:rPr>
            </w:pPr>
            <w:r>
              <w:rPr>
                <w:rFonts w:hint="eastAsia" w:ascii="宋体" w:hAnsi="宋体" w:eastAsia="宋体" w:cs="宋体"/>
                <w:color w:val="auto"/>
                <w:spacing w:val="9"/>
                <w:sz w:val="21"/>
                <w:szCs w:val="21"/>
                <w:highlight w:val="none"/>
                <w:lang w:eastAsia="zh-CN"/>
              </w:rPr>
              <w:t>50cm*50cm*60cm（可调节）</w:t>
            </w:r>
          </w:p>
        </w:tc>
      </w:tr>
      <w:tr w14:paraId="2AB3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10B0C9C">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75</w:t>
            </w:r>
          </w:p>
        </w:tc>
        <w:tc>
          <w:tcPr>
            <w:tcW w:w="750" w:type="dxa"/>
            <w:vMerge w:val="continue"/>
            <w:vAlign w:val="center"/>
          </w:tcPr>
          <w:p w14:paraId="0BA93BE4">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6CBC58D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病床</w:t>
            </w:r>
          </w:p>
        </w:tc>
        <w:tc>
          <w:tcPr>
            <w:tcW w:w="716" w:type="dxa"/>
            <w:vAlign w:val="center"/>
          </w:tcPr>
          <w:p w14:paraId="301F18C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26DB48FD">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1F8B9D8B">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red"/>
                <w:lang w:eastAsia="zh-CN"/>
              </w:rPr>
            </w:pPr>
            <w:r>
              <w:rPr>
                <w:rFonts w:hint="eastAsia" w:ascii="宋体" w:hAnsi="宋体" w:eastAsia="宋体" w:cs="宋体"/>
                <w:color w:val="auto"/>
                <w:spacing w:val="9"/>
                <w:sz w:val="21"/>
                <w:szCs w:val="21"/>
                <w:highlight w:val="none"/>
                <w:lang w:eastAsia="zh-CN"/>
              </w:rPr>
              <w:t>180cm*60cm</w:t>
            </w:r>
          </w:p>
        </w:tc>
      </w:tr>
      <w:tr w14:paraId="66FD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18A50BA1">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76</w:t>
            </w:r>
          </w:p>
        </w:tc>
        <w:tc>
          <w:tcPr>
            <w:tcW w:w="750" w:type="dxa"/>
            <w:vMerge w:val="continue"/>
            <w:vAlign w:val="center"/>
          </w:tcPr>
          <w:p w14:paraId="439BEF20">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5572D24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药品柜</w:t>
            </w:r>
          </w:p>
        </w:tc>
        <w:tc>
          <w:tcPr>
            <w:tcW w:w="716" w:type="dxa"/>
            <w:vAlign w:val="center"/>
          </w:tcPr>
          <w:p w14:paraId="67AA7FD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0A96E370">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5652" w:type="dxa"/>
            <w:vAlign w:val="center"/>
          </w:tcPr>
          <w:p w14:paraId="7C7573E3">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red"/>
                <w:lang w:eastAsia="zh-CN"/>
              </w:rPr>
            </w:pPr>
            <w:r>
              <w:rPr>
                <w:rFonts w:hint="eastAsia" w:ascii="宋体" w:hAnsi="宋体" w:eastAsia="宋体" w:cs="宋体"/>
                <w:color w:val="auto"/>
                <w:spacing w:val="9"/>
                <w:sz w:val="21"/>
                <w:szCs w:val="21"/>
                <w:highlight w:val="none"/>
                <w:lang w:eastAsia="zh-CN"/>
              </w:rPr>
              <w:t>90cm*60cm*220cm</w:t>
            </w:r>
          </w:p>
        </w:tc>
      </w:tr>
      <w:tr w14:paraId="340D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D464169">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77</w:t>
            </w:r>
          </w:p>
        </w:tc>
        <w:tc>
          <w:tcPr>
            <w:tcW w:w="750" w:type="dxa"/>
            <w:vMerge w:val="continue"/>
            <w:vAlign w:val="center"/>
          </w:tcPr>
          <w:p w14:paraId="5561AF45">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3FF5318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器械车</w:t>
            </w:r>
          </w:p>
        </w:tc>
        <w:tc>
          <w:tcPr>
            <w:tcW w:w="716" w:type="dxa"/>
            <w:vAlign w:val="center"/>
          </w:tcPr>
          <w:p w14:paraId="11F7CB7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773938D0">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73C11216">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red"/>
                <w:lang w:eastAsia="zh-CN"/>
              </w:rPr>
            </w:pPr>
            <w:r>
              <w:rPr>
                <w:rFonts w:hint="eastAsia" w:ascii="宋体" w:hAnsi="宋体" w:eastAsia="宋体" w:cs="宋体"/>
                <w:color w:val="auto"/>
                <w:spacing w:val="9"/>
                <w:sz w:val="21"/>
                <w:szCs w:val="21"/>
                <w:highlight w:val="none"/>
                <w:lang w:eastAsia="zh-CN"/>
              </w:rPr>
              <w:t>80cm*90cm*112cm</w:t>
            </w:r>
          </w:p>
        </w:tc>
      </w:tr>
      <w:tr w14:paraId="4DE7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187C81A">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78</w:t>
            </w:r>
          </w:p>
        </w:tc>
        <w:tc>
          <w:tcPr>
            <w:tcW w:w="750" w:type="dxa"/>
            <w:vMerge w:val="restart"/>
            <w:vAlign w:val="center"/>
          </w:tcPr>
          <w:p w14:paraId="31611381">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大厅</w:t>
            </w:r>
          </w:p>
        </w:tc>
        <w:tc>
          <w:tcPr>
            <w:tcW w:w="1080" w:type="dxa"/>
            <w:vAlign w:val="center"/>
          </w:tcPr>
          <w:p w14:paraId="432CBE7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软包卡座,背靠背为2个，合计4组</w:t>
            </w:r>
          </w:p>
        </w:tc>
        <w:tc>
          <w:tcPr>
            <w:tcW w:w="716" w:type="dxa"/>
            <w:vAlign w:val="center"/>
          </w:tcPr>
          <w:p w14:paraId="56DDFF1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1277ABD5">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p>
        </w:tc>
        <w:tc>
          <w:tcPr>
            <w:tcW w:w="5652" w:type="dxa"/>
            <w:vAlign w:val="center"/>
          </w:tcPr>
          <w:p w14:paraId="7A18DE77">
            <w:pPr>
              <w:kinsoku w:val="0"/>
              <w:autoSpaceDE w:val="0"/>
              <w:autoSpaceDN w:val="0"/>
              <w:adjustRightInd w:val="0"/>
              <w:snapToGrid w:val="0"/>
              <w:spacing w:before="37"/>
              <w:jc w:val="both"/>
              <w:textAlignment w:val="baseline"/>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长2000</w:t>
            </w:r>
            <w:r>
              <w:rPr>
                <w:rFonts w:hint="eastAsia" w:ascii="宋体" w:hAnsi="宋体" w:eastAsia="宋体" w:cs="宋体"/>
                <w:color w:val="auto"/>
                <w:spacing w:val="9"/>
                <w:sz w:val="21"/>
                <w:szCs w:val="21"/>
                <w:highlight w:val="none"/>
                <w:lang w:val="en-US" w:eastAsia="zh-CN"/>
              </w:rPr>
              <w:t>mm</w:t>
            </w:r>
            <w:r>
              <w:rPr>
                <w:rFonts w:hint="eastAsia" w:ascii="宋体" w:hAnsi="宋体" w:eastAsia="宋体" w:cs="宋体"/>
                <w:color w:val="auto"/>
                <w:spacing w:val="9"/>
                <w:sz w:val="21"/>
                <w:szCs w:val="21"/>
                <w:highlight w:val="none"/>
                <w:lang w:eastAsia="zh-CN"/>
              </w:rPr>
              <w:t>*宽1000</w:t>
            </w:r>
            <w:r>
              <w:rPr>
                <w:rFonts w:hint="eastAsia" w:ascii="宋体" w:hAnsi="宋体" w:eastAsia="宋体" w:cs="宋体"/>
                <w:color w:val="auto"/>
                <w:spacing w:val="9"/>
                <w:sz w:val="21"/>
                <w:szCs w:val="21"/>
                <w:highlight w:val="none"/>
                <w:lang w:val="en-US" w:eastAsia="zh-CN"/>
              </w:rPr>
              <w:t>mm</w:t>
            </w:r>
          </w:p>
        </w:tc>
      </w:tr>
      <w:tr w14:paraId="5B77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16A69406">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79</w:t>
            </w:r>
          </w:p>
        </w:tc>
        <w:tc>
          <w:tcPr>
            <w:tcW w:w="750" w:type="dxa"/>
            <w:vMerge w:val="continue"/>
            <w:vAlign w:val="center"/>
          </w:tcPr>
          <w:p w14:paraId="26A0FD9F">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6F143FC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接待台</w:t>
            </w:r>
          </w:p>
        </w:tc>
        <w:tc>
          <w:tcPr>
            <w:tcW w:w="716" w:type="dxa"/>
            <w:vAlign w:val="center"/>
          </w:tcPr>
          <w:p w14:paraId="071E477E">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51774763">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32654844">
            <w:pPr>
              <w:kinsoku w:val="0"/>
              <w:autoSpaceDE w:val="0"/>
              <w:autoSpaceDN w:val="0"/>
              <w:adjustRightInd w:val="0"/>
              <w:snapToGrid w:val="0"/>
              <w:spacing w:before="37"/>
              <w:jc w:val="both"/>
              <w:textAlignment w:val="baseline"/>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长5382</w:t>
            </w:r>
            <w:r>
              <w:rPr>
                <w:rFonts w:hint="eastAsia" w:ascii="宋体" w:hAnsi="宋体" w:eastAsia="宋体" w:cs="宋体"/>
                <w:color w:val="auto"/>
                <w:spacing w:val="9"/>
                <w:sz w:val="21"/>
                <w:szCs w:val="21"/>
                <w:highlight w:val="none"/>
                <w:lang w:val="en-US" w:eastAsia="zh-CN"/>
              </w:rPr>
              <w:t>mm</w:t>
            </w:r>
            <w:r>
              <w:rPr>
                <w:rFonts w:hint="eastAsia" w:ascii="宋体" w:hAnsi="宋体" w:eastAsia="宋体" w:cs="宋体"/>
                <w:color w:val="auto"/>
                <w:spacing w:val="9"/>
                <w:sz w:val="21"/>
                <w:szCs w:val="21"/>
                <w:highlight w:val="none"/>
                <w:lang w:eastAsia="zh-CN"/>
              </w:rPr>
              <w:t>*深1096</w:t>
            </w:r>
            <w:r>
              <w:rPr>
                <w:rFonts w:hint="eastAsia" w:ascii="宋体" w:hAnsi="宋体" w:eastAsia="宋体" w:cs="宋体"/>
                <w:color w:val="auto"/>
                <w:spacing w:val="9"/>
                <w:sz w:val="21"/>
                <w:szCs w:val="21"/>
                <w:highlight w:val="none"/>
                <w:lang w:val="en-US" w:eastAsia="zh-CN"/>
              </w:rPr>
              <w:t>mm</w:t>
            </w:r>
          </w:p>
        </w:tc>
      </w:tr>
      <w:tr w14:paraId="5599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5E3DAD4">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80</w:t>
            </w:r>
          </w:p>
        </w:tc>
        <w:tc>
          <w:tcPr>
            <w:tcW w:w="750" w:type="dxa"/>
            <w:vMerge w:val="continue"/>
            <w:vAlign w:val="center"/>
          </w:tcPr>
          <w:p w14:paraId="6C6311D2">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38A1F61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接待椅</w:t>
            </w:r>
          </w:p>
        </w:tc>
        <w:tc>
          <w:tcPr>
            <w:tcW w:w="716" w:type="dxa"/>
            <w:vAlign w:val="center"/>
          </w:tcPr>
          <w:p w14:paraId="3833366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4DE2944C">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5652" w:type="dxa"/>
            <w:vAlign w:val="center"/>
          </w:tcPr>
          <w:p w14:paraId="44ED9EAE">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red"/>
                <w:lang w:eastAsia="zh-CN"/>
              </w:rPr>
            </w:pPr>
            <w:r>
              <w:rPr>
                <w:rFonts w:hint="eastAsia" w:ascii="宋体" w:hAnsi="宋体" w:eastAsia="宋体" w:cs="宋体"/>
                <w:color w:val="auto"/>
                <w:spacing w:val="9"/>
                <w:sz w:val="21"/>
                <w:szCs w:val="21"/>
                <w:highlight w:val="none"/>
                <w:lang w:eastAsia="zh-CN"/>
              </w:rPr>
              <w:t>45cm*45cm*50cm</w:t>
            </w:r>
          </w:p>
        </w:tc>
      </w:tr>
      <w:tr w14:paraId="621C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2A822187">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81</w:t>
            </w:r>
          </w:p>
        </w:tc>
        <w:tc>
          <w:tcPr>
            <w:tcW w:w="750" w:type="dxa"/>
            <w:vMerge w:val="continue"/>
            <w:vAlign w:val="center"/>
          </w:tcPr>
          <w:p w14:paraId="01D2BA84">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30F77E7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背景墙（亚克力logo）</w:t>
            </w:r>
          </w:p>
        </w:tc>
        <w:tc>
          <w:tcPr>
            <w:tcW w:w="716" w:type="dxa"/>
            <w:vAlign w:val="center"/>
          </w:tcPr>
          <w:p w14:paraId="3D085E6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742" w:type="dxa"/>
            <w:vAlign w:val="center"/>
          </w:tcPr>
          <w:p w14:paraId="26093615">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4BCA8560">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red"/>
                <w:lang w:eastAsia="zh-CN"/>
              </w:rPr>
            </w:pPr>
            <w:r>
              <w:rPr>
                <w:rFonts w:hint="eastAsia" w:ascii="宋体" w:hAnsi="宋体" w:eastAsia="宋体" w:cs="宋体"/>
                <w:color w:val="auto"/>
                <w:spacing w:val="9"/>
                <w:sz w:val="21"/>
                <w:szCs w:val="21"/>
                <w:highlight w:val="none"/>
                <w:lang w:eastAsia="zh-CN"/>
              </w:rPr>
              <w:t>300cm*150cm</w:t>
            </w:r>
          </w:p>
        </w:tc>
      </w:tr>
      <w:tr w14:paraId="680B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768B3FA9">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82</w:t>
            </w:r>
          </w:p>
        </w:tc>
        <w:tc>
          <w:tcPr>
            <w:tcW w:w="750" w:type="dxa"/>
            <w:vMerge w:val="restart"/>
            <w:vAlign w:val="center"/>
          </w:tcPr>
          <w:p w14:paraId="63E0AAC2">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大厅游乐区</w:t>
            </w:r>
          </w:p>
        </w:tc>
        <w:tc>
          <w:tcPr>
            <w:tcW w:w="1080" w:type="dxa"/>
            <w:vAlign w:val="center"/>
          </w:tcPr>
          <w:p w14:paraId="1A6BF44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软包双面屏风</w:t>
            </w:r>
          </w:p>
        </w:tc>
        <w:tc>
          <w:tcPr>
            <w:tcW w:w="716" w:type="dxa"/>
            <w:vAlign w:val="center"/>
          </w:tcPr>
          <w:p w14:paraId="34A5843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米</w:t>
            </w:r>
          </w:p>
        </w:tc>
        <w:tc>
          <w:tcPr>
            <w:tcW w:w="742" w:type="dxa"/>
            <w:vAlign w:val="center"/>
          </w:tcPr>
          <w:p w14:paraId="62A96C2F">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26.5</w:t>
            </w:r>
          </w:p>
        </w:tc>
        <w:tc>
          <w:tcPr>
            <w:tcW w:w="5652" w:type="dxa"/>
            <w:vAlign w:val="center"/>
          </w:tcPr>
          <w:p w14:paraId="2FAEE071">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red"/>
                <w:lang w:eastAsia="zh-CN"/>
              </w:rPr>
            </w:pPr>
            <w:r>
              <w:rPr>
                <w:rFonts w:hint="eastAsia" w:ascii="宋体" w:hAnsi="宋体" w:eastAsia="宋体" w:cs="宋体"/>
                <w:color w:val="auto"/>
                <w:spacing w:val="9"/>
                <w:sz w:val="21"/>
                <w:szCs w:val="21"/>
                <w:highlight w:val="none"/>
                <w:lang w:eastAsia="zh-CN"/>
              </w:rPr>
              <w:t>定制</w:t>
            </w:r>
          </w:p>
        </w:tc>
      </w:tr>
      <w:tr w14:paraId="13C7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21" w:type="dxa"/>
            <w:vAlign w:val="center"/>
          </w:tcPr>
          <w:p w14:paraId="0AF1A03E">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83</w:t>
            </w:r>
          </w:p>
        </w:tc>
        <w:tc>
          <w:tcPr>
            <w:tcW w:w="750" w:type="dxa"/>
            <w:vMerge w:val="continue"/>
            <w:vAlign w:val="center"/>
          </w:tcPr>
          <w:p w14:paraId="0CC1C3EC">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69E1CB0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软包座椅</w:t>
            </w:r>
          </w:p>
        </w:tc>
        <w:tc>
          <w:tcPr>
            <w:tcW w:w="716" w:type="dxa"/>
            <w:vAlign w:val="center"/>
          </w:tcPr>
          <w:p w14:paraId="79B524D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11A74E31">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w:t>
            </w:r>
          </w:p>
        </w:tc>
        <w:tc>
          <w:tcPr>
            <w:tcW w:w="5652" w:type="dxa"/>
            <w:vAlign w:val="center"/>
          </w:tcPr>
          <w:p w14:paraId="17A0ACC3">
            <w:pPr>
              <w:kinsoku w:val="0"/>
              <w:autoSpaceDE w:val="0"/>
              <w:autoSpaceDN w:val="0"/>
              <w:adjustRightInd w:val="0"/>
              <w:snapToGrid w:val="0"/>
              <w:spacing w:before="37"/>
              <w:jc w:val="both"/>
              <w:textAlignment w:val="baseline"/>
              <w:rPr>
                <w:rFonts w:hint="default" w:ascii="宋体" w:hAnsi="宋体" w:eastAsia="宋体" w:cs="宋体"/>
                <w:color w:val="auto"/>
                <w:spacing w:val="9"/>
                <w:sz w:val="21"/>
                <w:szCs w:val="21"/>
                <w:highlight w:val="red"/>
                <w:lang w:val="en-US" w:eastAsia="zh-CN"/>
              </w:rPr>
            </w:pPr>
            <w:r>
              <w:rPr>
                <w:rFonts w:hint="eastAsia" w:ascii="宋体" w:hAnsi="宋体" w:eastAsia="宋体" w:cs="宋体"/>
                <w:color w:val="auto"/>
                <w:spacing w:val="9"/>
                <w:sz w:val="21"/>
                <w:szCs w:val="21"/>
                <w:highlight w:val="none"/>
                <w:lang w:eastAsia="zh-CN"/>
              </w:rPr>
              <w:t>长600</w:t>
            </w:r>
            <w:r>
              <w:rPr>
                <w:rFonts w:hint="eastAsia" w:ascii="宋体" w:hAnsi="宋体" w:eastAsia="宋体" w:cs="宋体"/>
                <w:color w:val="auto"/>
                <w:spacing w:val="9"/>
                <w:sz w:val="21"/>
                <w:szCs w:val="21"/>
                <w:highlight w:val="none"/>
                <w:lang w:val="en-US" w:eastAsia="zh-CN"/>
              </w:rPr>
              <w:t>mm</w:t>
            </w:r>
            <w:r>
              <w:rPr>
                <w:rFonts w:hint="eastAsia" w:ascii="宋体" w:hAnsi="宋体" w:eastAsia="宋体" w:cs="宋体"/>
                <w:color w:val="auto"/>
                <w:spacing w:val="9"/>
                <w:sz w:val="21"/>
                <w:szCs w:val="21"/>
                <w:highlight w:val="none"/>
                <w:lang w:eastAsia="zh-CN"/>
              </w:rPr>
              <w:t>*深488</w:t>
            </w:r>
            <w:r>
              <w:rPr>
                <w:rFonts w:hint="eastAsia" w:ascii="宋体" w:hAnsi="宋体" w:eastAsia="宋体" w:cs="宋体"/>
                <w:color w:val="auto"/>
                <w:spacing w:val="9"/>
                <w:sz w:val="21"/>
                <w:szCs w:val="21"/>
                <w:highlight w:val="none"/>
                <w:lang w:val="en-US" w:eastAsia="zh-CN"/>
              </w:rPr>
              <w:t>mm</w:t>
            </w:r>
          </w:p>
        </w:tc>
      </w:tr>
      <w:tr w14:paraId="135E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3EDEADF">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84</w:t>
            </w:r>
          </w:p>
        </w:tc>
        <w:tc>
          <w:tcPr>
            <w:tcW w:w="750" w:type="dxa"/>
            <w:vMerge w:val="continue"/>
            <w:vAlign w:val="center"/>
          </w:tcPr>
          <w:p w14:paraId="7A446A71">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082B1A3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地面卡通地垫</w:t>
            </w:r>
          </w:p>
        </w:tc>
        <w:tc>
          <w:tcPr>
            <w:tcW w:w="716" w:type="dxa"/>
            <w:vAlign w:val="center"/>
          </w:tcPr>
          <w:p w14:paraId="6A56B11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平方</w:t>
            </w:r>
          </w:p>
        </w:tc>
        <w:tc>
          <w:tcPr>
            <w:tcW w:w="742" w:type="dxa"/>
            <w:vAlign w:val="center"/>
          </w:tcPr>
          <w:p w14:paraId="1321A8F0">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w:t>
            </w:r>
          </w:p>
        </w:tc>
        <w:tc>
          <w:tcPr>
            <w:tcW w:w="5652" w:type="dxa"/>
            <w:vAlign w:val="center"/>
          </w:tcPr>
          <w:p w14:paraId="65B446CA">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red"/>
                <w:lang w:eastAsia="zh-CN"/>
              </w:rPr>
            </w:pPr>
            <w:r>
              <w:rPr>
                <w:rFonts w:hint="eastAsia" w:ascii="宋体" w:hAnsi="宋体" w:eastAsia="宋体" w:cs="宋体"/>
                <w:color w:val="auto"/>
                <w:spacing w:val="9"/>
                <w:sz w:val="21"/>
                <w:szCs w:val="21"/>
                <w:highlight w:val="none"/>
                <w:lang w:eastAsia="zh-CN"/>
              </w:rPr>
              <w:t>定制</w:t>
            </w:r>
          </w:p>
        </w:tc>
      </w:tr>
      <w:tr w14:paraId="631D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506FD47">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85</w:t>
            </w:r>
          </w:p>
        </w:tc>
        <w:tc>
          <w:tcPr>
            <w:tcW w:w="750" w:type="dxa"/>
            <w:vMerge w:val="continue"/>
            <w:vAlign w:val="center"/>
          </w:tcPr>
          <w:p w14:paraId="2FB6D14F">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7F79725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软包六边型台阶造型</w:t>
            </w:r>
          </w:p>
        </w:tc>
        <w:tc>
          <w:tcPr>
            <w:tcW w:w="716" w:type="dxa"/>
            <w:vAlign w:val="center"/>
          </w:tcPr>
          <w:p w14:paraId="046A2BF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1C93D931">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20AF9F6B">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red"/>
                <w:lang w:eastAsia="zh-CN"/>
              </w:rPr>
            </w:pPr>
            <w:r>
              <w:rPr>
                <w:rFonts w:hint="eastAsia" w:ascii="宋体" w:hAnsi="宋体" w:eastAsia="宋体" w:cs="宋体"/>
                <w:color w:val="auto"/>
                <w:spacing w:val="9"/>
                <w:sz w:val="21"/>
                <w:szCs w:val="21"/>
                <w:highlight w:val="none"/>
                <w:lang w:eastAsia="zh-CN"/>
              </w:rPr>
              <w:t>单边735毫米</w:t>
            </w:r>
          </w:p>
        </w:tc>
      </w:tr>
      <w:tr w14:paraId="054F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1C6BA182">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86</w:t>
            </w:r>
          </w:p>
        </w:tc>
        <w:tc>
          <w:tcPr>
            <w:tcW w:w="750" w:type="dxa"/>
            <w:vMerge w:val="continue"/>
            <w:vAlign w:val="center"/>
          </w:tcPr>
          <w:p w14:paraId="5094D8F3">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70B777C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儿童玩具合集</w:t>
            </w:r>
          </w:p>
        </w:tc>
        <w:tc>
          <w:tcPr>
            <w:tcW w:w="716" w:type="dxa"/>
            <w:vAlign w:val="center"/>
          </w:tcPr>
          <w:p w14:paraId="54FAB76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42" w:type="dxa"/>
            <w:vAlign w:val="center"/>
          </w:tcPr>
          <w:p w14:paraId="24249BA5">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1BAF0B72">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red"/>
                <w:lang w:eastAsia="zh-CN"/>
              </w:rPr>
            </w:pPr>
            <w:r>
              <w:rPr>
                <w:rFonts w:hint="eastAsia" w:ascii="宋体" w:hAnsi="宋体" w:eastAsia="宋体" w:cs="宋体"/>
                <w:color w:val="auto"/>
                <w:spacing w:val="9"/>
                <w:sz w:val="21"/>
                <w:szCs w:val="21"/>
                <w:highlight w:val="none"/>
                <w:lang w:eastAsia="zh-CN"/>
              </w:rPr>
              <w:t>720cm*200cm</w:t>
            </w:r>
          </w:p>
        </w:tc>
      </w:tr>
      <w:tr w14:paraId="2EBE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7CED12AB">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87</w:t>
            </w:r>
          </w:p>
        </w:tc>
        <w:tc>
          <w:tcPr>
            <w:tcW w:w="750" w:type="dxa"/>
            <w:vMerge w:val="restart"/>
            <w:vAlign w:val="center"/>
          </w:tcPr>
          <w:p w14:paraId="604E889C">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培训宣教室</w:t>
            </w:r>
          </w:p>
        </w:tc>
        <w:tc>
          <w:tcPr>
            <w:tcW w:w="1080" w:type="dxa"/>
            <w:vAlign w:val="center"/>
          </w:tcPr>
          <w:p w14:paraId="5A94318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培训桌</w:t>
            </w:r>
          </w:p>
        </w:tc>
        <w:tc>
          <w:tcPr>
            <w:tcW w:w="716" w:type="dxa"/>
            <w:vAlign w:val="center"/>
          </w:tcPr>
          <w:p w14:paraId="0D1BDDF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1DE6922D">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p>
        </w:tc>
        <w:tc>
          <w:tcPr>
            <w:tcW w:w="5652" w:type="dxa"/>
            <w:vAlign w:val="center"/>
          </w:tcPr>
          <w:p w14:paraId="05F7848B">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red"/>
                <w:lang w:eastAsia="zh-CN"/>
              </w:rPr>
            </w:pPr>
            <w:r>
              <w:rPr>
                <w:rFonts w:hint="eastAsia" w:ascii="宋体" w:hAnsi="宋体" w:eastAsia="宋体" w:cs="宋体"/>
                <w:color w:val="auto"/>
                <w:spacing w:val="9"/>
                <w:sz w:val="21"/>
                <w:szCs w:val="21"/>
                <w:highlight w:val="none"/>
                <w:lang w:eastAsia="zh-CN"/>
              </w:rPr>
              <w:t>120cm*50cm*70cm</w:t>
            </w:r>
          </w:p>
        </w:tc>
      </w:tr>
      <w:tr w14:paraId="7E2F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1B1AA96E">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88</w:t>
            </w:r>
          </w:p>
        </w:tc>
        <w:tc>
          <w:tcPr>
            <w:tcW w:w="750" w:type="dxa"/>
            <w:vMerge w:val="continue"/>
            <w:vAlign w:val="center"/>
          </w:tcPr>
          <w:p w14:paraId="4EBC9783">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19C43DF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培训椅</w:t>
            </w:r>
          </w:p>
        </w:tc>
        <w:tc>
          <w:tcPr>
            <w:tcW w:w="716" w:type="dxa"/>
            <w:vAlign w:val="center"/>
          </w:tcPr>
          <w:p w14:paraId="760EF1A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467D653E">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16</w:t>
            </w:r>
          </w:p>
        </w:tc>
        <w:tc>
          <w:tcPr>
            <w:tcW w:w="5652" w:type="dxa"/>
            <w:vAlign w:val="center"/>
          </w:tcPr>
          <w:p w14:paraId="7E759263">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red"/>
                <w:lang w:eastAsia="zh-CN"/>
              </w:rPr>
            </w:pPr>
            <w:r>
              <w:rPr>
                <w:rFonts w:hint="eastAsia" w:ascii="宋体" w:hAnsi="宋体" w:eastAsia="宋体" w:cs="宋体"/>
                <w:color w:val="auto"/>
                <w:spacing w:val="9"/>
                <w:sz w:val="21"/>
                <w:szCs w:val="21"/>
                <w:highlight w:val="none"/>
                <w:lang w:eastAsia="zh-CN"/>
              </w:rPr>
              <w:t>50cm*50cm*70cm</w:t>
            </w:r>
          </w:p>
        </w:tc>
      </w:tr>
      <w:tr w14:paraId="036E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3E7965D8">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89</w:t>
            </w:r>
          </w:p>
        </w:tc>
        <w:tc>
          <w:tcPr>
            <w:tcW w:w="750" w:type="dxa"/>
            <w:vMerge w:val="continue"/>
            <w:vAlign w:val="center"/>
          </w:tcPr>
          <w:p w14:paraId="49A306E8">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0D4116D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讲解台</w:t>
            </w:r>
          </w:p>
        </w:tc>
        <w:tc>
          <w:tcPr>
            <w:tcW w:w="716" w:type="dxa"/>
            <w:vAlign w:val="center"/>
          </w:tcPr>
          <w:p w14:paraId="5222081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42" w:type="dxa"/>
            <w:vAlign w:val="center"/>
          </w:tcPr>
          <w:p w14:paraId="2B72F959">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66A11A42">
            <w:pPr>
              <w:kinsoku w:val="0"/>
              <w:autoSpaceDE w:val="0"/>
              <w:autoSpaceDN w:val="0"/>
              <w:adjustRightInd w:val="0"/>
              <w:snapToGrid w:val="0"/>
              <w:spacing w:before="37"/>
              <w:jc w:val="both"/>
              <w:textAlignment w:val="baseline"/>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长1400</w:t>
            </w:r>
            <w:r>
              <w:rPr>
                <w:rFonts w:hint="eastAsia" w:ascii="宋体" w:hAnsi="宋体" w:eastAsia="宋体" w:cs="宋体"/>
                <w:color w:val="auto"/>
                <w:spacing w:val="9"/>
                <w:sz w:val="21"/>
                <w:szCs w:val="21"/>
                <w:highlight w:val="none"/>
                <w:lang w:val="en-US" w:eastAsia="zh-CN"/>
              </w:rPr>
              <w:t>mm</w:t>
            </w:r>
            <w:r>
              <w:rPr>
                <w:rFonts w:hint="eastAsia" w:ascii="宋体" w:hAnsi="宋体" w:eastAsia="宋体" w:cs="宋体"/>
                <w:color w:val="auto"/>
                <w:spacing w:val="9"/>
                <w:sz w:val="21"/>
                <w:szCs w:val="21"/>
                <w:highlight w:val="none"/>
                <w:lang w:eastAsia="zh-CN"/>
              </w:rPr>
              <w:t>*宽800</w:t>
            </w:r>
            <w:r>
              <w:rPr>
                <w:rFonts w:hint="eastAsia" w:ascii="宋体" w:hAnsi="宋体" w:eastAsia="宋体" w:cs="宋体"/>
                <w:color w:val="auto"/>
                <w:spacing w:val="9"/>
                <w:sz w:val="21"/>
                <w:szCs w:val="21"/>
                <w:highlight w:val="none"/>
                <w:lang w:val="en-US" w:eastAsia="zh-CN"/>
              </w:rPr>
              <w:t>mm</w:t>
            </w:r>
          </w:p>
        </w:tc>
      </w:tr>
      <w:tr w14:paraId="3104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2DD4C018">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90</w:t>
            </w:r>
          </w:p>
        </w:tc>
        <w:tc>
          <w:tcPr>
            <w:tcW w:w="750" w:type="dxa"/>
            <w:vMerge w:val="continue"/>
            <w:vAlign w:val="center"/>
          </w:tcPr>
          <w:p w14:paraId="17819279">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04285A6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移动小黑板</w:t>
            </w:r>
          </w:p>
        </w:tc>
        <w:tc>
          <w:tcPr>
            <w:tcW w:w="716" w:type="dxa"/>
            <w:vAlign w:val="center"/>
          </w:tcPr>
          <w:p w14:paraId="41669CE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4E7D957D">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3D117724">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宽度60</w:t>
            </w:r>
            <w:r>
              <w:rPr>
                <w:rFonts w:hint="eastAsia" w:ascii="宋体" w:hAnsi="宋体" w:eastAsia="宋体" w:cs="宋体"/>
                <w:color w:val="auto"/>
                <w:spacing w:val="9"/>
                <w:sz w:val="21"/>
                <w:szCs w:val="21"/>
                <w:highlight w:val="none"/>
                <w:lang w:val="en-US" w:eastAsia="zh-CN"/>
              </w:rPr>
              <w:t>0mm</w:t>
            </w:r>
            <w:r>
              <w:rPr>
                <w:rFonts w:hint="eastAsia" w:ascii="宋体" w:hAnsi="宋体" w:eastAsia="宋体" w:cs="宋体"/>
                <w:color w:val="auto"/>
                <w:spacing w:val="9"/>
                <w:sz w:val="21"/>
                <w:szCs w:val="21"/>
                <w:highlight w:val="none"/>
                <w:lang w:eastAsia="zh-CN"/>
              </w:rPr>
              <w:t>以内</w:t>
            </w:r>
          </w:p>
        </w:tc>
      </w:tr>
      <w:tr w14:paraId="48FC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241C58ED">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91</w:t>
            </w:r>
          </w:p>
        </w:tc>
        <w:tc>
          <w:tcPr>
            <w:tcW w:w="750" w:type="dxa"/>
            <w:vMerge w:val="continue"/>
            <w:vAlign w:val="center"/>
          </w:tcPr>
          <w:p w14:paraId="0DCEF288">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77D8C19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入户玻璃隔断</w:t>
            </w:r>
          </w:p>
        </w:tc>
        <w:tc>
          <w:tcPr>
            <w:tcW w:w="716" w:type="dxa"/>
            <w:vAlign w:val="center"/>
          </w:tcPr>
          <w:p w14:paraId="127720C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米</w:t>
            </w:r>
          </w:p>
        </w:tc>
        <w:tc>
          <w:tcPr>
            <w:tcW w:w="742" w:type="dxa"/>
            <w:vAlign w:val="center"/>
          </w:tcPr>
          <w:p w14:paraId="4FFA330E">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5652" w:type="dxa"/>
            <w:vAlign w:val="center"/>
          </w:tcPr>
          <w:p w14:paraId="7130E88A">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red"/>
                <w:lang w:eastAsia="zh-CN"/>
              </w:rPr>
            </w:pPr>
            <w:r>
              <w:rPr>
                <w:rFonts w:hint="eastAsia" w:ascii="宋体" w:hAnsi="宋体" w:eastAsia="宋体" w:cs="宋体"/>
                <w:color w:val="auto"/>
                <w:spacing w:val="9"/>
                <w:sz w:val="21"/>
                <w:szCs w:val="21"/>
                <w:highlight w:val="none"/>
                <w:lang w:eastAsia="zh-CN"/>
              </w:rPr>
              <w:t>长度3米</w:t>
            </w:r>
          </w:p>
        </w:tc>
      </w:tr>
      <w:tr w14:paraId="1D87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793CF6C9">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92</w:t>
            </w:r>
          </w:p>
        </w:tc>
        <w:tc>
          <w:tcPr>
            <w:tcW w:w="750" w:type="dxa"/>
            <w:vMerge w:val="continue"/>
            <w:vAlign w:val="center"/>
          </w:tcPr>
          <w:p w14:paraId="398F3C8B">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206A708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储物柜</w:t>
            </w:r>
          </w:p>
        </w:tc>
        <w:tc>
          <w:tcPr>
            <w:tcW w:w="716" w:type="dxa"/>
            <w:vAlign w:val="center"/>
          </w:tcPr>
          <w:p w14:paraId="29A768D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组</w:t>
            </w:r>
          </w:p>
        </w:tc>
        <w:tc>
          <w:tcPr>
            <w:tcW w:w="742" w:type="dxa"/>
            <w:vAlign w:val="center"/>
          </w:tcPr>
          <w:p w14:paraId="59C6A2F0">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5652" w:type="dxa"/>
            <w:vAlign w:val="center"/>
          </w:tcPr>
          <w:p w14:paraId="6DE1FB6A">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red"/>
                <w:lang w:eastAsia="zh-CN"/>
              </w:rPr>
            </w:pPr>
            <w:r>
              <w:rPr>
                <w:rFonts w:hint="eastAsia" w:ascii="宋体" w:hAnsi="宋体" w:eastAsia="宋体" w:cs="宋体"/>
                <w:color w:val="auto"/>
                <w:spacing w:val="9"/>
                <w:sz w:val="21"/>
                <w:szCs w:val="21"/>
                <w:highlight w:val="none"/>
                <w:lang w:eastAsia="zh-CN"/>
              </w:rPr>
              <w:t>120cm*45cm*100cm</w:t>
            </w:r>
          </w:p>
        </w:tc>
      </w:tr>
      <w:tr w14:paraId="78CF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2C88CFD9">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93</w:t>
            </w:r>
          </w:p>
        </w:tc>
        <w:tc>
          <w:tcPr>
            <w:tcW w:w="750" w:type="dxa"/>
            <w:vMerge w:val="continue"/>
            <w:vAlign w:val="center"/>
          </w:tcPr>
          <w:p w14:paraId="6A7C607F">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09942DC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木饰面背景墙</w:t>
            </w:r>
          </w:p>
        </w:tc>
        <w:tc>
          <w:tcPr>
            <w:tcW w:w="716" w:type="dxa"/>
            <w:vAlign w:val="center"/>
          </w:tcPr>
          <w:p w14:paraId="47E9D4F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742" w:type="dxa"/>
            <w:vAlign w:val="center"/>
          </w:tcPr>
          <w:p w14:paraId="376897CC">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5652" w:type="dxa"/>
            <w:vAlign w:val="center"/>
          </w:tcPr>
          <w:p w14:paraId="656ECF2A">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red"/>
                <w:lang w:eastAsia="zh-CN"/>
              </w:rPr>
            </w:pPr>
            <w:r>
              <w:rPr>
                <w:rFonts w:hint="eastAsia" w:ascii="宋体" w:hAnsi="宋体" w:eastAsia="宋体" w:cs="宋体"/>
                <w:color w:val="auto"/>
                <w:spacing w:val="9"/>
                <w:sz w:val="21"/>
                <w:szCs w:val="21"/>
                <w:highlight w:val="none"/>
                <w:lang w:eastAsia="zh-CN"/>
              </w:rPr>
              <w:t>10m长，3m高</w:t>
            </w:r>
          </w:p>
        </w:tc>
      </w:tr>
      <w:tr w14:paraId="675E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1260C674">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94</w:t>
            </w:r>
          </w:p>
        </w:tc>
        <w:tc>
          <w:tcPr>
            <w:tcW w:w="750" w:type="dxa"/>
            <w:vMerge w:val="restart"/>
            <w:vAlign w:val="center"/>
          </w:tcPr>
          <w:p w14:paraId="1F548AA3">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空调</w:t>
            </w:r>
          </w:p>
        </w:tc>
        <w:tc>
          <w:tcPr>
            <w:tcW w:w="1080" w:type="dxa"/>
            <w:vAlign w:val="center"/>
          </w:tcPr>
          <w:p w14:paraId="5274792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医生办公室</w:t>
            </w:r>
          </w:p>
        </w:tc>
        <w:tc>
          <w:tcPr>
            <w:tcW w:w="716" w:type="dxa"/>
            <w:vAlign w:val="center"/>
          </w:tcPr>
          <w:p w14:paraId="43E11FC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52CBFB13">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03024CC6">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red"/>
                <w:lang w:eastAsia="zh-CN"/>
              </w:rPr>
            </w:pPr>
            <w:r>
              <w:rPr>
                <w:rFonts w:hint="eastAsia" w:ascii="宋体" w:hAnsi="宋体" w:eastAsia="宋体" w:cs="宋体"/>
                <w:color w:val="auto"/>
                <w:spacing w:val="9"/>
                <w:sz w:val="21"/>
                <w:szCs w:val="21"/>
                <w:highlight w:val="none"/>
                <w:lang w:eastAsia="zh-CN"/>
              </w:rPr>
              <w:t>1.5P空调</w:t>
            </w:r>
          </w:p>
        </w:tc>
      </w:tr>
      <w:tr w14:paraId="6A00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67859622">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95</w:t>
            </w:r>
          </w:p>
        </w:tc>
        <w:tc>
          <w:tcPr>
            <w:tcW w:w="750" w:type="dxa"/>
            <w:vMerge w:val="continue"/>
            <w:vAlign w:val="center"/>
          </w:tcPr>
          <w:p w14:paraId="5C3804DF">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721B0B1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值班室外间</w:t>
            </w:r>
          </w:p>
        </w:tc>
        <w:tc>
          <w:tcPr>
            <w:tcW w:w="716" w:type="dxa"/>
            <w:vAlign w:val="center"/>
          </w:tcPr>
          <w:p w14:paraId="509B61A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51349F91">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6A508958">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1.5P空调</w:t>
            </w:r>
          </w:p>
        </w:tc>
      </w:tr>
      <w:tr w14:paraId="60C0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3CB2E120">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96</w:t>
            </w:r>
          </w:p>
        </w:tc>
        <w:tc>
          <w:tcPr>
            <w:tcW w:w="750" w:type="dxa"/>
            <w:vMerge w:val="continue"/>
            <w:vAlign w:val="center"/>
          </w:tcPr>
          <w:p w14:paraId="42FBBFC7">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2F6D93E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值班室内间男休息室</w:t>
            </w:r>
          </w:p>
        </w:tc>
        <w:tc>
          <w:tcPr>
            <w:tcW w:w="716" w:type="dxa"/>
            <w:vAlign w:val="center"/>
          </w:tcPr>
          <w:p w14:paraId="394CFE8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台台</w:t>
            </w:r>
          </w:p>
        </w:tc>
        <w:tc>
          <w:tcPr>
            <w:tcW w:w="742" w:type="dxa"/>
            <w:vAlign w:val="center"/>
          </w:tcPr>
          <w:p w14:paraId="2520E80A">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5BF87E03">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1.5P空调</w:t>
            </w:r>
          </w:p>
        </w:tc>
      </w:tr>
      <w:tr w14:paraId="7F2F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0FB8092F">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97</w:t>
            </w:r>
          </w:p>
        </w:tc>
        <w:tc>
          <w:tcPr>
            <w:tcW w:w="750" w:type="dxa"/>
            <w:vMerge w:val="continue"/>
            <w:vAlign w:val="center"/>
          </w:tcPr>
          <w:p w14:paraId="27769FA9">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27C00B7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值班室内间女休息室</w:t>
            </w:r>
          </w:p>
        </w:tc>
        <w:tc>
          <w:tcPr>
            <w:tcW w:w="716" w:type="dxa"/>
            <w:vAlign w:val="center"/>
          </w:tcPr>
          <w:p w14:paraId="6F81320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6F625737">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1696DC52">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1.5P空调</w:t>
            </w:r>
          </w:p>
        </w:tc>
      </w:tr>
      <w:tr w14:paraId="0D1A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19011EC9">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98</w:t>
            </w:r>
          </w:p>
        </w:tc>
        <w:tc>
          <w:tcPr>
            <w:tcW w:w="750" w:type="dxa"/>
            <w:vMerge w:val="continue"/>
            <w:vAlign w:val="center"/>
          </w:tcPr>
          <w:p w14:paraId="456CD6F7">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537A0DA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接种区</w:t>
            </w:r>
          </w:p>
        </w:tc>
        <w:tc>
          <w:tcPr>
            <w:tcW w:w="716" w:type="dxa"/>
            <w:vAlign w:val="center"/>
          </w:tcPr>
          <w:p w14:paraId="0A86892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307E0F9E">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5652" w:type="dxa"/>
            <w:vAlign w:val="center"/>
          </w:tcPr>
          <w:p w14:paraId="0B7B2272">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3P空调</w:t>
            </w:r>
          </w:p>
        </w:tc>
      </w:tr>
      <w:tr w14:paraId="552D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6AC51FB2">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99</w:t>
            </w:r>
          </w:p>
        </w:tc>
        <w:tc>
          <w:tcPr>
            <w:tcW w:w="750" w:type="dxa"/>
            <w:vMerge w:val="continue"/>
            <w:vAlign w:val="center"/>
          </w:tcPr>
          <w:p w14:paraId="0220E40B">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56C204E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母婴室</w:t>
            </w:r>
          </w:p>
        </w:tc>
        <w:tc>
          <w:tcPr>
            <w:tcW w:w="716" w:type="dxa"/>
            <w:vAlign w:val="center"/>
          </w:tcPr>
          <w:p w14:paraId="2076931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32380C53">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4D6AC216">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1.5P空调</w:t>
            </w:r>
          </w:p>
        </w:tc>
      </w:tr>
      <w:tr w14:paraId="3A41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1CD46DE0">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100</w:t>
            </w:r>
          </w:p>
        </w:tc>
        <w:tc>
          <w:tcPr>
            <w:tcW w:w="750" w:type="dxa"/>
            <w:vMerge w:val="continue"/>
            <w:vAlign w:val="center"/>
          </w:tcPr>
          <w:p w14:paraId="7543BB8B">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49B0BDE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犬伤冲洗处置室</w:t>
            </w:r>
          </w:p>
        </w:tc>
        <w:tc>
          <w:tcPr>
            <w:tcW w:w="716" w:type="dxa"/>
            <w:vAlign w:val="center"/>
          </w:tcPr>
          <w:p w14:paraId="1132F7C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41C1A207">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4F50912E">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1.5P空调</w:t>
            </w:r>
          </w:p>
        </w:tc>
      </w:tr>
      <w:tr w14:paraId="421D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E1CF34B">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101</w:t>
            </w:r>
          </w:p>
        </w:tc>
        <w:tc>
          <w:tcPr>
            <w:tcW w:w="750" w:type="dxa"/>
            <w:vMerge w:val="continue"/>
            <w:vAlign w:val="center"/>
          </w:tcPr>
          <w:p w14:paraId="24CC2ED1">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6BB11A6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抢救室</w:t>
            </w:r>
          </w:p>
        </w:tc>
        <w:tc>
          <w:tcPr>
            <w:tcW w:w="716" w:type="dxa"/>
            <w:vAlign w:val="center"/>
          </w:tcPr>
          <w:p w14:paraId="17F4721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52033B5E">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70AFAFF5">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1.5P空调</w:t>
            </w:r>
          </w:p>
        </w:tc>
      </w:tr>
      <w:tr w14:paraId="2BA9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B654293">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102</w:t>
            </w:r>
          </w:p>
        </w:tc>
        <w:tc>
          <w:tcPr>
            <w:tcW w:w="750" w:type="dxa"/>
            <w:vMerge w:val="continue"/>
            <w:vAlign w:val="center"/>
          </w:tcPr>
          <w:p w14:paraId="36F7CCFF">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4A4BCB8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大厅</w:t>
            </w:r>
          </w:p>
        </w:tc>
        <w:tc>
          <w:tcPr>
            <w:tcW w:w="716" w:type="dxa"/>
            <w:vAlign w:val="center"/>
          </w:tcPr>
          <w:p w14:paraId="03F5F5E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13CF4FA6">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5652" w:type="dxa"/>
            <w:vAlign w:val="center"/>
          </w:tcPr>
          <w:p w14:paraId="12E84260">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3P空调</w:t>
            </w:r>
          </w:p>
        </w:tc>
      </w:tr>
      <w:tr w14:paraId="233F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096D8408">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103</w:t>
            </w:r>
          </w:p>
        </w:tc>
        <w:tc>
          <w:tcPr>
            <w:tcW w:w="750" w:type="dxa"/>
            <w:vMerge w:val="continue"/>
            <w:vAlign w:val="center"/>
          </w:tcPr>
          <w:p w14:paraId="55BD594E">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499DF6D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培训宣教室</w:t>
            </w:r>
          </w:p>
        </w:tc>
        <w:tc>
          <w:tcPr>
            <w:tcW w:w="716" w:type="dxa"/>
            <w:vAlign w:val="center"/>
          </w:tcPr>
          <w:p w14:paraId="36BFDBA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42" w:type="dxa"/>
            <w:vAlign w:val="center"/>
          </w:tcPr>
          <w:p w14:paraId="16E28336">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115FCC45">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3P空调</w:t>
            </w:r>
          </w:p>
        </w:tc>
      </w:tr>
      <w:tr w14:paraId="16E3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12FE0D17">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104</w:t>
            </w:r>
          </w:p>
        </w:tc>
        <w:tc>
          <w:tcPr>
            <w:tcW w:w="750" w:type="dxa"/>
            <w:vMerge w:val="continue"/>
            <w:vAlign w:val="center"/>
          </w:tcPr>
          <w:p w14:paraId="6DC7F6B1">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49F46D2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空调安装耗材</w:t>
            </w:r>
          </w:p>
        </w:tc>
        <w:tc>
          <w:tcPr>
            <w:tcW w:w="716" w:type="dxa"/>
            <w:vAlign w:val="center"/>
          </w:tcPr>
          <w:p w14:paraId="6AB17D8A">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批</w:t>
            </w:r>
          </w:p>
        </w:tc>
        <w:tc>
          <w:tcPr>
            <w:tcW w:w="742" w:type="dxa"/>
            <w:vAlign w:val="center"/>
          </w:tcPr>
          <w:p w14:paraId="5594AEB8">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6BE4D3D1">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包含支架、管道、五金等</w:t>
            </w:r>
          </w:p>
        </w:tc>
      </w:tr>
      <w:tr w14:paraId="0781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73B67B84">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105</w:t>
            </w:r>
          </w:p>
        </w:tc>
        <w:tc>
          <w:tcPr>
            <w:tcW w:w="750" w:type="dxa"/>
            <w:vMerge w:val="restart"/>
            <w:vAlign w:val="center"/>
          </w:tcPr>
          <w:p w14:paraId="391F7DFD">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灯具</w:t>
            </w:r>
          </w:p>
        </w:tc>
        <w:tc>
          <w:tcPr>
            <w:tcW w:w="1080" w:type="dxa"/>
            <w:vAlign w:val="center"/>
          </w:tcPr>
          <w:p w14:paraId="690322B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医生办公室</w:t>
            </w:r>
          </w:p>
        </w:tc>
        <w:tc>
          <w:tcPr>
            <w:tcW w:w="716" w:type="dxa"/>
            <w:vAlign w:val="center"/>
          </w:tcPr>
          <w:p w14:paraId="6DF611D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5ABF17CE">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5652" w:type="dxa"/>
            <w:vAlign w:val="center"/>
          </w:tcPr>
          <w:p w14:paraId="225399EF">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600*600 面板灯</w:t>
            </w:r>
          </w:p>
        </w:tc>
      </w:tr>
      <w:tr w14:paraId="46C3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26FBBC7C">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106</w:t>
            </w:r>
          </w:p>
        </w:tc>
        <w:tc>
          <w:tcPr>
            <w:tcW w:w="750" w:type="dxa"/>
            <w:vMerge w:val="continue"/>
            <w:vAlign w:val="center"/>
          </w:tcPr>
          <w:p w14:paraId="0B4D4EC1">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0EF3F04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值班室外间</w:t>
            </w:r>
          </w:p>
        </w:tc>
        <w:tc>
          <w:tcPr>
            <w:tcW w:w="716" w:type="dxa"/>
            <w:vAlign w:val="center"/>
          </w:tcPr>
          <w:p w14:paraId="13B176F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11071340">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5652" w:type="dxa"/>
            <w:vAlign w:val="center"/>
          </w:tcPr>
          <w:p w14:paraId="7388A410">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600*600 面板灯</w:t>
            </w:r>
          </w:p>
        </w:tc>
      </w:tr>
      <w:tr w14:paraId="51F6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521" w:type="dxa"/>
            <w:vAlign w:val="center"/>
          </w:tcPr>
          <w:p w14:paraId="15AFE568">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107</w:t>
            </w:r>
          </w:p>
        </w:tc>
        <w:tc>
          <w:tcPr>
            <w:tcW w:w="750" w:type="dxa"/>
            <w:vMerge w:val="continue"/>
            <w:vAlign w:val="center"/>
          </w:tcPr>
          <w:p w14:paraId="4B778105">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7B12A8E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值班室内间男休息室</w:t>
            </w:r>
          </w:p>
        </w:tc>
        <w:tc>
          <w:tcPr>
            <w:tcW w:w="716" w:type="dxa"/>
            <w:vAlign w:val="center"/>
          </w:tcPr>
          <w:p w14:paraId="71C6B88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0FD9B237">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5652" w:type="dxa"/>
            <w:vAlign w:val="center"/>
          </w:tcPr>
          <w:p w14:paraId="23D88462">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600*600 面板灯</w:t>
            </w:r>
          </w:p>
        </w:tc>
      </w:tr>
      <w:tr w14:paraId="0CE9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6557359E">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108</w:t>
            </w:r>
          </w:p>
        </w:tc>
        <w:tc>
          <w:tcPr>
            <w:tcW w:w="750" w:type="dxa"/>
            <w:vMerge w:val="continue"/>
            <w:vAlign w:val="center"/>
          </w:tcPr>
          <w:p w14:paraId="6B9F74F8">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13FAF7B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值班室内间女休息室</w:t>
            </w:r>
          </w:p>
        </w:tc>
        <w:tc>
          <w:tcPr>
            <w:tcW w:w="716" w:type="dxa"/>
            <w:vAlign w:val="center"/>
          </w:tcPr>
          <w:p w14:paraId="571CBD2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664B1DE4">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5652" w:type="dxa"/>
            <w:vAlign w:val="center"/>
          </w:tcPr>
          <w:p w14:paraId="79B1C111">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600*600 面板灯</w:t>
            </w:r>
          </w:p>
        </w:tc>
      </w:tr>
      <w:tr w14:paraId="0C32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37DBC95">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109</w:t>
            </w:r>
          </w:p>
        </w:tc>
        <w:tc>
          <w:tcPr>
            <w:tcW w:w="750" w:type="dxa"/>
            <w:vMerge w:val="continue"/>
            <w:vAlign w:val="center"/>
          </w:tcPr>
          <w:p w14:paraId="7E629DE3">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176F073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接种区顶面</w:t>
            </w:r>
          </w:p>
        </w:tc>
        <w:tc>
          <w:tcPr>
            <w:tcW w:w="716" w:type="dxa"/>
            <w:vAlign w:val="center"/>
          </w:tcPr>
          <w:p w14:paraId="731B0F4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4CD51CB9">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w:t>
            </w:r>
          </w:p>
        </w:tc>
        <w:tc>
          <w:tcPr>
            <w:tcW w:w="5652" w:type="dxa"/>
            <w:vAlign w:val="center"/>
          </w:tcPr>
          <w:p w14:paraId="695C19FE">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格栅专用LED条形灯</w:t>
            </w:r>
          </w:p>
        </w:tc>
      </w:tr>
      <w:tr w14:paraId="1B52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38BACAA8">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110</w:t>
            </w:r>
          </w:p>
        </w:tc>
        <w:tc>
          <w:tcPr>
            <w:tcW w:w="750" w:type="dxa"/>
            <w:vMerge w:val="continue"/>
            <w:vAlign w:val="center"/>
          </w:tcPr>
          <w:p w14:paraId="29CE8F35">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108DF29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接种区顶面射灯</w:t>
            </w:r>
          </w:p>
        </w:tc>
        <w:tc>
          <w:tcPr>
            <w:tcW w:w="716" w:type="dxa"/>
            <w:vAlign w:val="center"/>
          </w:tcPr>
          <w:p w14:paraId="1A069C0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3C77850C">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28</w:t>
            </w:r>
          </w:p>
        </w:tc>
        <w:tc>
          <w:tcPr>
            <w:tcW w:w="5652" w:type="dxa"/>
            <w:vAlign w:val="center"/>
          </w:tcPr>
          <w:p w14:paraId="0FB38B5E">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吊顶专用射灯</w:t>
            </w:r>
          </w:p>
        </w:tc>
      </w:tr>
      <w:tr w14:paraId="7F02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78343301">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111</w:t>
            </w:r>
          </w:p>
        </w:tc>
        <w:tc>
          <w:tcPr>
            <w:tcW w:w="750" w:type="dxa"/>
            <w:vMerge w:val="continue"/>
            <w:vAlign w:val="center"/>
          </w:tcPr>
          <w:p w14:paraId="58F885A7">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0EE4C92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接种区顶面灯带</w:t>
            </w:r>
          </w:p>
        </w:tc>
        <w:tc>
          <w:tcPr>
            <w:tcW w:w="716" w:type="dxa"/>
            <w:vAlign w:val="center"/>
          </w:tcPr>
          <w:p w14:paraId="56094D6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批</w:t>
            </w:r>
          </w:p>
        </w:tc>
        <w:tc>
          <w:tcPr>
            <w:tcW w:w="742" w:type="dxa"/>
            <w:vAlign w:val="center"/>
          </w:tcPr>
          <w:p w14:paraId="1B45DC61">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097DE45A">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LDE灯带</w:t>
            </w:r>
          </w:p>
        </w:tc>
      </w:tr>
      <w:tr w14:paraId="6BBE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21" w:type="dxa"/>
            <w:vAlign w:val="center"/>
          </w:tcPr>
          <w:p w14:paraId="3515593A">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112</w:t>
            </w:r>
          </w:p>
        </w:tc>
        <w:tc>
          <w:tcPr>
            <w:tcW w:w="750" w:type="dxa"/>
            <w:vMerge w:val="continue"/>
            <w:vAlign w:val="center"/>
          </w:tcPr>
          <w:p w14:paraId="4A0957A3">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19D9E65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母婴室</w:t>
            </w:r>
          </w:p>
        </w:tc>
        <w:tc>
          <w:tcPr>
            <w:tcW w:w="716" w:type="dxa"/>
            <w:vAlign w:val="center"/>
          </w:tcPr>
          <w:p w14:paraId="2248467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58FEB161">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5652" w:type="dxa"/>
            <w:vAlign w:val="center"/>
          </w:tcPr>
          <w:p w14:paraId="04150B72">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600*600 面板灯</w:t>
            </w:r>
          </w:p>
        </w:tc>
      </w:tr>
      <w:tr w14:paraId="2E59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21" w:type="dxa"/>
            <w:vAlign w:val="center"/>
          </w:tcPr>
          <w:p w14:paraId="234D3279">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113</w:t>
            </w:r>
          </w:p>
        </w:tc>
        <w:tc>
          <w:tcPr>
            <w:tcW w:w="750" w:type="dxa"/>
            <w:vMerge w:val="continue"/>
            <w:vAlign w:val="center"/>
          </w:tcPr>
          <w:p w14:paraId="3649097D">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5C4FBE0A">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犬伤冲洗处置室</w:t>
            </w:r>
          </w:p>
        </w:tc>
        <w:tc>
          <w:tcPr>
            <w:tcW w:w="716" w:type="dxa"/>
            <w:vAlign w:val="center"/>
          </w:tcPr>
          <w:p w14:paraId="3600CA7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041887C1">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5652" w:type="dxa"/>
            <w:vAlign w:val="center"/>
          </w:tcPr>
          <w:p w14:paraId="4052C179">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600*600 面板灯</w:t>
            </w:r>
          </w:p>
        </w:tc>
      </w:tr>
      <w:tr w14:paraId="3D50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1C8A0F9">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114</w:t>
            </w:r>
          </w:p>
        </w:tc>
        <w:tc>
          <w:tcPr>
            <w:tcW w:w="750" w:type="dxa"/>
            <w:vMerge w:val="continue"/>
            <w:vAlign w:val="center"/>
          </w:tcPr>
          <w:p w14:paraId="3B3046F0">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6DAA32A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抢救室</w:t>
            </w:r>
          </w:p>
        </w:tc>
        <w:tc>
          <w:tcPr>
            <w:tcW w:w="716" w:type="dxa"/>
            <w:vAlign w:val="center"/>
          </w:tcPr>
          <w:p w14:paraId="19666FF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27F1E50F">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5652" w:type="dxa"/>
            <w:vAlign w:val="center"/>
          </w:tcPr>
          <w:p w14:paraId="661185D4">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600*600 面板灯</w:t>
            </w:r>
          </w:p>
        </w:tc>
      </w:tr>
      <w:tr w14:paraId="344E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94B08AC">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115</w:t>
            </w:r>
          </w:p>
        </w:tc>
        <w:tc>
          <w:tcPr>
            <w:tcW w:w="750" w:type="dxa"/>
            <w:vMerge w:val="continue"/>
            <w:vAlign w:val="center"/>
          </w:tcPr>
          <w:p w14:paraId="7C42719A">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56E09DA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大厅</w:t>
            </w:r>
          </w:p>
        </w:tc>
        <w:tc>
          <w:tcPr>
            <w:tcW w:w="716" w:type="dxa"/>
            <w:vAlign w:val="center"/>
          </w:tcPr>
          <w:p w14:paraId="088B99B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6EBFB7DB">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36</w:t>
            </w:r>
          </w:p>
        </w:tc>
        <w:tc>
          <w:tcPr>
            <w:tcW w:w="5652" w:type="dxa"/>
            <w:vAlign w:val="center"/>
          </w:tcPr>
          <w:p w14:paraId="33B9A7AD">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吊顶专用射灯</w:t>
            </w:r>
          </w:p>
        </w:tc>
      </w:tr>
      <w:tr w14:paraId="3C55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1BBA6B3F">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116</w:t>
            </w:r>
          </w:p>
        </w:tc>
        <w:tc>
          <w:tcPr>
            <w:tcW w:w="750" w:type="dxa"/>
            <w:vMerge w:val="continue"/>
            <w:vAlign w:val="center"/>
          </w:tcPr>
          <w:p w14:paraId="0112A7F8">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3AE8459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大厅顶面灯带</w:t>
            </w:r>
          </w:p>
        </w:tc>
        <w:tc>
          <w:tcPr>
            <w:tcW w:w="716" w:type="dxa"/>
            <w:vAlign w:val="center"/>
          </w:tcPr>
          <w:p w14:paraId="0DCE0A1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批</w:t>
            </w:r>
          </w:p>
        </w:tc>
        <w:tc>
          <w:tcPr>
            <w:tcW w:w="742" w:type="dxa"/>
            <w:vAlign w:val="center"/>
          </w:tcPr>
          <w:p w14:paraId="5D277B41">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652" w:type="dxa"/>
            <w:vAlign w:val="center"/>
          </w:tcPr>
          <w:p w14:paraId="2FEF13BE">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LDE灯带</w:t>
            </w:r>
          </w:p>
        </w:tc>
      </w:tr>
      <w:tr w14:paraId="1E74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7A5FAB40">
            <w:pPr>
              <w:kinsoku w:val="0"/>
              <w:autoSpaceDE w:val="0"/>
              <w:autoSpaceDN w:val="0"/>
              <w:adjustRightInd w:val="0"/>
              <w:snapToGrid w:val="0"/>
              <w:spacing w:before="37"/>
              <w:jc w:val="center"/>
              <w:textAlignment w:val="baseline"/>
              <w:rPr>
                <w:rFonts w:hint="default" w:cs="宋体" w:asciiTheme="minorEastAsia" w:hAnsiTheme="minorEastAsia"/>
                <w:color w:val="auto"/>
                <w:spacing w:val="-1"/>
                <w:szCs w:val="21"/>
                <w:highlight w:val="none"/>
                <w:lang w:val="en-US" w:eastAsia="zh-CN"/>
              </w:rPr>
            </w:pPr>
            <w:r>
              <w:rPr>
                <w:rFonts w:hint="eastAsia" w:cs="宋体" w:asciiTheme="minorEastAsia" w:hAnsiTheme="minorEastAsia"/>
                <w:color w:val="auto"/>
                <w:spacing w:val="-1"/>
                <w:szCs w:val="21"/>
                <w:highlight w:val="none"/>
                <w:lang w:val="en-US" w:eastAsia="zh-CN"/>
              </w:rPr>
              <w:t>117</w:t>
            </w:r>
          </w:p>
        </w:tc>
        <w:tc>
          <w:tcPr>
            <w:tcW w:w="750" w:type="dxa"/>
            <w:vMerge w:val="continue"/>
            <w:vAlign w:val="center"/>
          </w:tcPr>
          <w:p w14:paraId="57584D88">
            <w:pPr>
              <w:kinsoku w:val="0"/>
              <w:autoSpaceDE w:val="0"/>
              <w:autoSpaceDN w:val="0"/>
              <w:adjustRightInd w:val="0"/>
              <w:snapToGrid w:val="0"/>
              <w:spacing w:before="37"/>
              <w:jc w:val="center"/>
              <w:textAlignment w:val="baseline"/>
              <w:rPr>
                <w:rFonts w:hint="eastAsia" w:cs="宋体" w:asciiTheme="minorEastAsia" w:hAnsiTheme="minorEastAsia"/>
                <w:color w:val="auto"/>
                <w:spacing w:val="-1"/>
                <w:szCs w:val="21"/>
                <w:highlight w:val="none"/>
                <w:lang w:val="en-US" w:eastAsia="zh-CN"/>
              </w:rPr>
            </w:pPr>
          </w:p>
        </w:tc>
        <w:tc>
          <w:tcPr>
            <w:tcW w:w="1080" w:type="dxa"/>
            <w:vAlign w:val="center"/>
          </w:tcPr>
          <w:p w14:paraId="341C3B1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培训宣教室</w:t>
            </w:r>
          </w:p>
        </w:tc>
        <w:tc>
          <w:tcPr>
            <w:tcW w:w="716" w:type="dxa"/>
            <w:vAlign w:val="center"/>
          </w:tcPr>
          <w:p w14:paraId="2E7E81C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742" w:type="dxa"/>
            <w:vAlign w:val="center"/>
          </w:tcPr>
          <w:p w14:paraId="3B2D32FE">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p>
        </w:tc>
        <w:tc>
          <w:tcPr>
            <w:tcW w:w="5652" w:type="dxa"/>
            <w:vAlign w:val="center"/>
          </w:tcPr>
          <w:p w14:paraId="67305C71">
            <w:pPr>
              <w:kinsoku w:val="0"/>
              <w:autoSpaceDE w:val="0"/>
              <w:autoSpaceDN w:val="0"/>
              <w:adjustRightInd w:val="0"/>
              <w:snapToGrid w:val="0"/>
              <w:spacing w:before="37"/>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600*600 面板灯</w:t>
            </w:r>
          </w:p>
        </w:tc>
      </w:tr>
    </w:tbl>
    <w:p w14:paraId="4D5B1C6E">
      <w:pPr>
        <w:pStyle w:val="26"/>
        <w:rPr>
          <w:rFonts w:hint="default"/>
          <w:lang w:val="en-US" w:eastAsia="zh-CN"/>
        </w:rPr>
        <w:sectPr>
          <w:footerReference r:id="rId6" w:type="first"/>
          <w:footerReference r:id="rId5" w:type="default"/>
          <w:pgSz w:w="11906" w:h="16838"/>
          <w:pgMar w:top="1440" w:right="1797" w:bottom="1440" w:left="1797" w:header="851" w:footer="992" w:gutter="0"/>
          <w:pgNumType w:fmt="decimal" w:start="1"/>
          <w:cols w:space="720" w:num="1"/>
          <w:titlePg/>
          <w:docGrid w:type="linesAndChars" w:linePitch="312" w:charSpace="0"/>
        </w:sectPr>
      </w:pPr>
    </w:p>
    <w:p w14:paraId="60A6A1ED">
      <w:pPr>
        <w:pStyle w:val="27"/>
        <w:rPr>
          <w:rFonts w:hint="default"/>
          <w:lang w:val="en-US" w:eastAsia="zh-CN"/>
        </w:rPr>
      </w:pPr>
    </w:p>
    <w:p w14:paraId="1D3562E4">
      <w:pPr>
        <w:rPr>
          <w:rFonts w:hint="eastAsia"/>
          <w:color w:val="FF0000"/>
        </w:rPr>
      </w:pPr>
    </w:p>
    <w:p w14:paraId="50A0CB67">
      <w:pPr>
        <w:rPr>
          <w:color w:val="FF0000"/>
        </w:rPr>
      </w:pPr>
      <w:r>
        <w:rPr>
          <w:rFonts w:hint="eastAsia"/>
          <w:color w:val="FF0000"/>
        </w:rPr>
        <w:t>备注：</w:t>
      </w:r>
    </w:p>
    <w:p w14:paraId="621735D6">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6F6E8C05">
      <w:pPr>
        <w:ind w:firstLine="480" w:firstLineChars="200"/>
        <w:rPr>
          <w:color w:val="FF0000"/>
        </w:rPr>
      </w:pPr>
      <w:r>
        <w:rPr>
          <w:rFonts w:hint="eastAsia"/>
          <w:color w:val="FF0000"/>
        </w:rPr>
        <w:t>2、如注明有单价控制金额的产品，投标人对该产品的报价不得超过控制金额，否则将作投标无效处理。</w:t>
      </w:r>
    </w:p>
    <w:p w14:paraId="14191B49">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4DD1B5FC">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20"/>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14:paraId="1190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5684CB2C">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14:paraId="6ECD78C0">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投标总价必须是完成该项目的一切费用总和，包括投标费、设备费、运输费、装卸费、保险费、技术培训费、设备安装费、调试费、检测费、国家规定的各项税费等。</w:t>
            </w:r>
          </w:p>
        </w:tc>
      </w:tr>
      <w:tr w14:paraId="579D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54A3DF1D">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14:paraId="6A4064AB">
            <w:pPr>
              <w:spacing w:after="60" w:afterLines="25" w:line="360" w:lineRule="exact"/>
              <w:rPr>
                <w:rFonts w:hint="eastAsia" w:ascii="宋体" w:hAnsi="宋体" w:eastAsia="宋体" w:cs="宋体"/>
                <w:sz w:val="22"/>
                <w:szCs w:val="21"/>
                <w:lang w:val="en-US" w:eastAsia="zh-CN"/>
              </w:rPr>
            </w:pPr>
            <w:r>
              <w:rPr>
                <w:sz w:val="22"/>
                <w:szCs w:val="22"/>
              </w:rPr>
              <w:t>采购人指定地点</w:t>
            </w:r>
            <w:r>
              <w:rPr>
                <w:rFonts w:hint="eastAsia" w:eastAsia="宋体"/>
                <w:sz w:val="22"/>
                <w:szCs w:val="22"/>
                <w:lang w:eastAsia="zh-CN"/>
              </w:rPr>
              <w:t>。</w:t>
            </w:r>
          </w:p>
        </w:tc>
      </w:tr>
      <w:tr w14:paraId="38BC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84" w:type="dxa"/>
            <w:tcBorders>
              <w:top w:val="single" w:color="auto" w:sz="4" w:space="0"/>
              <w:left w:val="single" w:color="auto" w:sz="4" w:space="0"/>
              <w:bottom w:val="single" w:color="auto" w:sz="4" w:space="0"/>
              <w:right w:val="single" w:color="auto" w:sz="4" w:space="0"/>
            </w:tcBorders>
            <w:vAlign w:val="center"/>
          </w:tcPr>
          <w:p w14:paraId="761ABBC3">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14:paraId="1A7BDBB8">
            <w:pPr>
              <w:spacing w:after="60" w:afterLines="25" w:line="360" w:lineRule="exact"/>
              <w:rPr>
                <w:rFonts w:hint="default" w:ascii="宋体" w:hAnsi="宋体" w:eastAsia="微软雅黑" w:cs="宋体"/>
                <w:sz w:val="22"/>
                <w:szCs w:val="21"/>
                <w:lang w:val="en-US" w:eastAsia="zh-CN"/>
              </w:rPr>
            </w:pPr>
            <w:r>
              <w:rPr>
                <w:rFonts w:hint="eastAsia" w:ascii="宋体" w:hAnsi="宋体" w:cs="宋体"/>
                <w:color w:val="auto"/>
                <w:spacing w:val="-1"/>
                <w:szCs w:val="21"/>
                <w:highlight w:val="none"/>
                <w:lang w:val="en-US" w:eastAsia="zh-CN"/>
              </w:rPr>
              <w:t>合同签订后30日历天内</w:t>
            </w:r>
          </w:p>
        </w:tc>
      </w:tr>
      <w:tr w14:paraId="6912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14:paraId="4076AC52">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14:paraId="2A6E8C91">
            <w:pPr>
              <w:spacing w:after="60" w:afterLines="25" w:line="360" w:lineRule="exact"/>
              <w:rPr>
                <w:rFonts w:ascii="宋体" w:hAnsi="宋体" w:eastAsia="宋体"/>
                <w:sz w:val="22"/>
                <w:szCs w:val="21"/>
              </w:rPr>
            </w:pPr>
            <w:r>
              <w:rPr>
                <w:rFonts w:hint="eastAsia" w:ascii="宋体" w:hAnsi="宋体" w:eastAsia="宋体" w:cs="仿宋_GB2312"/>
                <w:sz w:val="22"/>
                <w:szCs w:val="28"/>
                <w:lang w:eastAsia="zh-CN"/>
              </w:rPr>
              <w:t>签订合同</w:t>
            </w:r>
            <w:r>
              <w:rPr>
                <w:rFonts w:hint="eastAsia" w:ascii="宋体" w:hAnsi="宋体" w:eastAsia="宋体" w:cs="仿宋_GB2312"/>
                <w:sz w:val="22"/>
                <w:szCs w:val="28"/>
              </w:rPr>
              <w:t>后支付合同总额的</w:t>
            </w:r>
            <w:r>
              <w:rPr>
                <w:rFonts w:hint="eastAsia" w:ascii="宋体" w:hAnsi="宋体" w:eastAsia="宋体" w:cs="仿宋_GB2312"/>
                <w:bCs/>
                <w:sz w:val="22"/>
                <w:szCs w:val="28"/>
                <w:lang w:val="en-US" w:eastAsia="zh-CN"/>
              </w:rPr>
              <w:t>30</w:t>
            </w:r>
            <w:r>
              <w:rPr>
                <w:rFonts w:hint="eastAsia" w:ascii="宋体" w:hAnsi="宋体" w:eastAsia="宋体" w:cs="仿宋_GB2312"/>
                <w:bCs/>
                <w:sz w:val="22"/>
                <w:szCs w:val="28"/>
              </w:rPr>
              <w:t>%</w:t>
            </w:r>
            <w:r>
              <w:rPr>
                <w:rFonts w:hint="eastAsia" w:ascii="宋体" w:hAnsi="宋体" w:eastAsia="宋体" w:cs="仿宋_GB2312"/>
                <w:bCs/>
                <w:sz w:val="22"/>
                <w:szCs w:val="28"/>
                <w:lang w:eastAsia="zh-CN"/>
              </w:rPr>
              <w:t>，</w:t>
            </w:r>
            <w:r>
              <w:rPr>
                <w:rFonts w:hint="eastAsia" w:ascii="宋体" w:hAnsi="宋体" w:eastAsia="宋体" w:cs="仿宋_GB2312"/>
                <w:sz w:val="22"/>
                <w:szCs w:val="28"/>
              </w:rPr>
              <w:t>全部货物按要求供货完毕，经招标人检查数量、质量等无问题，并验收合格后支付合同总额的</w:t>
            </w:r>
            <w:r>
              <w:rPr>
                <w:rFonts w:hint="eastAsia" w:ascii="宋体" w:hAnsi="宋体" w:eastAsia="宋体" w:cs="仿宋_GB2312"/>
                <w:bCs/>
                <w:sz w:val="22"/>
                <w:szCs w:val="28"/>
                <w:lang w:val="en-US" w:eastAsia="zh-CN"/>
              </w:rPr>
              <w:t>70</w:t>
            </w:r>
            <w:r>
              <w:rPr>
                <w:rFonts w:hint="eastAsia" w:ascii="宋体" w:hAnsi="宋体" w:eastAsia="宋体" w:cs="仿宋_GB2312"/>
                <w:bCs/>
                <w:sz w:val="22"/>
                <w:szCs w:val="28"/>
              </w:rPr>
              <w:t>%。</w:t>
            </w:r>
          </w:p>
        </w:tc>
      </w:tr>
      <w:tr w14:paraId="79B6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14:paraId="627C9DA1">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14:paraId="756499EE">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喀什市疾病预防控制中心</w:t>
            </w:r>
            <w:r>
              <w:rPr>
                <w:rFonts w:hint="eastAsia" w:ascii="宋体" w:hAnsi="宋体" w:eastAsia="宋体" w:cs="仿宋_GB2312"/>
                <w:sz w:val="22"/>
                <w:szCs w:val="28"/>
              </w:rPr>
              <w:t>组织验收。</w:t>
            </w:r>
          </w:p>
        </w:tc>
      </w:tr>
      <w:tr w14:paraId="689C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14:paraId="713BDAE0">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14:paraId="7BBB7D35">
            <w:pPr>
              <w:spacing w:after="60" w:afterLines="25" w:line="360" w:lineRule="exact"/>
              <w:ind w:left="-86" w:leftChars="-36"/>
              <w:rPr>
                <w:spacing w:val="-10"/>
                <w:sz w:val="22"/>
                <w:szCs w:val="22"/>
              </w:rPr>
            </w:pPr>
            <w:r>
              <w:rPr>
                <w:rFonts w:hint="eastAsia" w:ascii="宋体" w:hAnsi="宋体" w:cs="宋体"/>
                <w:color w:val="auto"/>
                <w:spacing w:val="-1"/>
                <w:szCs w:val="21"/>
                <w:highlight w:val="none"/>
                <w:lang w:val="en-US" w:eastAsia="zh-CN"/>
              </w:rPr>
              <w:t>所有软件硬件质保3年，所有软件3年内免费升级。自项目验收合格之日起计算</w:t>
            </w:r>
            <w:r>
              <w:rPr>
                <w:spacing w:val="-1"/>
                <w:sz w:val="22"/>
                <w:szCs w:val="22"/>
              </w:rPr>
              <w:t>（有注明的</w:t>
            </w:r>
            <w:r>
              <w:rPr>
                <w:spacing w:val="-10"/>
                <w:sz w:val="22"/>
                <w:szCs w:val="22"/>
              </w:rPr>
              <w:t>除外）。</w:t>
            </w:r>
          </w:p>
          <w:p w14:paraId="0E06B2D1">
            <w:pPr>
              <w:spacing w:after="60" w:afterLines="25" w:line="360" w:lineRule="exact"/>
              <w:ind w:left="-86" w:leftChars="-36"/>
              <w:rPr>
                <w:rFonts w:hint="eastAsia"/>
                <w:spacing w:val="-10"/>
                <w:sz w:val="22"/>
                <w:szCs w:val="22"/>
                <w:lang w:eastAsia="zh-CN"/>
              </w:rPr>
            </w:pPr>
            <w:r>
              <w:rPr>
                <w:rFonts w:hint="eastAsia"/>
                <w:spacing w:val="-10"/>
                <w:sz w:val="22"/>
                <w:szCs w:val="22"/>
                <w:lang w:eastAsia="zh-CN"/>
              </w:rPr>
              <w:t>①供应商须到采购方提供的现场免费安装、调试设备，进行操作试验，直至运行正常，为仪器操作人员终身免费提供技术服务、技术支持及咨询服务，在任何 时候、任何地点均可享受到终生的免费咨询服务。维修响应 7x24 小时响应，在质保期内出现故障中标单位在接到故障报修电话后，3小时内必须赶到现场解决故障，保证设备正常运行。</w:t>
            </w:r>
          </w:p>
          <w:p w14:paraId="5762D348">
            <w:pPr>
              <w:spacing w:after="60" w:afterLines="25" w:line="360" w:lineRule="exact"/>
              <w:ind w:left="-86" w:leftChars="-36"/>
              <w:rPr>
                <w:rFonts w:hint="eastAsia"/>
                <w:spacing w:val="-10"/>
                <w:sz w:val="22"/>
                <w:szCs w:val="22"/>
                <w:lang w:eastAsia="zh-CN"/>
              </w:rPr>
            </w:pPr>
            <w:r>
              <w:rPr>
                <w:rFonts w:hint="eastAsia"/>
                <w:spacing w:val="-10"/>
                <w:sz w:val="22"/>
                <w:szCs w:val="22"/>
                <w:lang w:eastAsia="zh-CN"/>
              </w:rPr>
              <w:t>② 在质保期内，派遣维修或技术人员巡访设备使用单位，协助并指导运维人员进行日常维护保养工作，并与直接使用人交流设备使用相关事宜。巡检次数：一年12次。</w:t>
            </w:r>
          </w:p>
          <w:p w14:paraId="4CEF403E">
            <w:pPr>
              <w:spacing w:after="60" w:afterLines="25" w:line="360" w:lineRule="exact"/>
              <w:ind w:left="-86" w:leftChars="-36"/>
              <w:rPr>
                <w:rFonts w:hint="eastAsia"/>
                <w:spacing w:val="-10"/>
                <w:sz w:val="22"/>
                <w:szCs w:val="22"/>
                <w:lang w:eastAsia="zh-CN"/>
              </w:rPr>
            </w:pPr>
            <w:r>
              <w:rPr>
                <w:rFonts w:hint="eastAsia"/>
                <w:spacing w:val="-10"/>
                <w:sz w:val="22"/>
                <w:szCs w:val="22"/>
                <w:lang w:eastAsia="zh-CN"/>
              </w:rPr>
              <w:t>③供应商或制造商必须积极配合采购人共同参与项目验收。主动向采购方有关技术人员在使用现场提供全套技术指导及培训。</w:t>
            </w:r>
          </w:p>
          <w:p w14:paraId="4E677E4E">
            <w:pPr>
              <w:spacing w:after="60" w:afterLines="25" w:line="360" w:lineRule="exact"/>
              <w:ind w:left="-86" w:leftChars="-36"/>
              <w:rPr>
                <w:rFonts w:hint="eastAsia"/>
                <w:spacing w:val="-10"/>
                <w:sz w:val="22"/>
                <w:szCs w:val="22"/>
                <w:lang w:eastAsia="zh-CN"/>
              </w:rPr>
            </w:pPr>
            <w:r>
              <w:rPr>
                <w:rFonts w:hint="eastAsia"/>
                <w:spacing w:val="-10"/>
                <w:sz w:val="22"/>
                <w:szCs w:val="22"/>
                <w:lang w:eastAsia="zh-CN"/>
              </w:rPr>
              <w:t>④ 供应商或制造商应派相关技术人员到现场免费进行指导安装，解决安装过程中的相关问题。</w:t>
            </w:r>
          </w:p>
          <w:p w14:paraId="718DB05D">
            <w:pPr>
              <w:spacing w:after="60" w:afterLines="25" w:line="360" w:lineRule="exact"/>
              <w:ind w:left="-86" w:leftChars="-36"/>
              <w:rPr>
                <w:rFonts w:hint="eastAsia"/>
                <w:spacing w:val="-10"/>
                <w:sz w:val="22"/>
                <w:szCs w:val="22"/>
                <w:lang w:eastAsia="zh-CN"/>
              </w:rPr>
            </w:pPr>
            <w:r>
              <w:rPr>
                <w:rFonts w:hint="eastAsia"/>
                <w:spacing w:val="-10"/>
                <w:sz w:val="22"/>
                <w:szCs w:val="22"/>
                <w:lang w:eastAsia="zh-CN"/>
              </w:rPr>
              <w:t>⑤ 售后服务承诺：供应商应对质保期内及其以后的服务做出承诺，并具有切实可行的措施,不能及时兑现服务承诺内容而影响使用方使用，供应商应当给予补偿。</w:t>
            </w:r>
          </w:p>
          <w:p w14:paraId="36AAECF7">
            <w:pPr>
              <w:spacing w:after="60" w:afterLines="25" w:line="360" w:lineRule="exact"/>
              <w:ind w:left="-86" w:leftChars="-36"/>
              <w:rPr>
                <w:rFonts w:hint="eastAsia"/>
                <w:spacing w:val="-10"/>
                <w:sz w:val="22"/>
                <w:szCs w:val="22"/>
                <w:lang w:eastAsia="zh-CN"/>
              </w:rPr>
            </w:pPr>
            <w:r>
              <w:rPr>
                <w:rFonts w:hint="eastAsia"/>
                <w:spacing w:val="-10"/>
                <w:sz w:val="22"/>
                <w:szCs w:val="22"/>
                <w:lang w:eastAsia="zh-CN"/>
              </w:rPr>
              <w:t>⑥ 如收到服务需求不合要求情况，可双方协商决定，但决定权在购买方，购买方有权利退回所购买产品。</w:t>
            </w:r>
          </w:p>
        </w:tc>
      </w:tr>
    </w:tbl>
    <w:p w14:paraId="3F3F8B35">
      <w:pPr>
        <w:pStyle w:val="10"/>
        <w:tabs>
          <w:tab w:val="left" w:pos="5580"/>
        </w:tabs>
        <w:spacing w:line="240" w:lineRule="atLeast"/>
        <w:rPr>
          <w:rFonts w:hint="eastAsia" w:ascii="仿宋_GB2312" w:hAnsi="宋体" w:eastAsia="仿宋_GB2312"/>
          <w:b/>
          <w:bCs w:val="0"/>
          <w:sz w:val="36"/>
          <w:szCs w:val="36"/>
          <w:lang w:eastAsia="zh-CN"/>
        </w:rPr>
      </w:pPr>
    </w:p>
    <w:p w14:paraId="4F172E51">
      <w:pPr>
        <w:pStyle w:val="10"/>
        <w:tabs>
          <w:tab w:val="left" w:pos="5580"/>
        </w:tabs>
        <w:spacing w:line="240" w:lineRule="atLeast"/>
        <w:rPr>
          <w:rFonts w:hint="default" w:ascii="仿宋_GB2312" w:hAnsi="宋体" w:eastAsia="仿宋_GB2312"/>
          <w:b/>
          <w:bCs w:val="0"/>
          <w:sz w:val="36"/>
          <w:szCs w:val="36"/>
          <w:lang w:val="en-US" w:eastAsia="zh-CN"/>
        </w:rPr>
        <w:sectPr>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bCs w:val="0"/>
          <w:sz w:val="36"/>
          <w:szCs w:val="36"/>
          <w:lang w:eastAsia="zh-CN"/>
        </w:rPr>
        <w:t>（为方便采购人退保证金，建议供应商上传开户许可证，未上传开户许可证的不作废标处理）</w:t>
      </w:r>
    </w:p>
    <w:p w14:paraId="39CBADE3">
      <w:pPr>
        <w:tabs>
          <w:tab w:val="left" w:pos="7016"/>
        </w:tabs>
        <w:rPr>
          <w:rFonts w:ascii="Arial" w:hAnsi="Arial" w:eastAsia="宋体"/>
        </w:rPr>
      </w:pPr>
      <w:r>
        <w:rPr>
          <w:rFonts w:ascii="Arial" w:hAnsi="Arial" w:eastAsia="宋体"/>
        </w:rPr>
        <w:tab/>
      </w:r>
    </w:p>
    <w:p w14:paraId="761FA349">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四、技术规格及具体参数部分</w:t>
      </w:r>
    </w:p>
    <w:p w14:paraId="423F05A4">
      <w:pPr>
        <w:rPr>
          <w:rFonts w:ascii="宋体" w:hAnsi="宋体" w:eastAsia="黑体"/>
          <w:bCs/>
          <w:kern w:val="44"/>
          <w:sz w:val="28"/>
          <w:szCs w:val="44"/>
        </w:rPr>
      </w:pPr>
      <w:r>
        <w:rPr>
          <w:rFonts w:hint="eastAsia" w:eastAsia="宋体"/>
          <w:lang w:eastAsia="zh-CN"/>
        </w:rPr>
        <w:t>详见二、货物需求明细</w:t>
      </w:r>
      <w:r>
        <w:br w:type="page"/>
      </w:r>
    </w:p>
    <w:p w14:paraId="48C5CEFD">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14:paraId="26A5D317">
      <w:pPr>
        <w:jc w:val="center"/>
        <w:rPr>
          <w:rFonts w:ascii="黑体" w:eastAsia="黑体"/>
          <w:b/>
          <w:bCs/>
          <w:color w:val="FF0000"/>
          <w:sz w:val="28"/>
        </w:rPr>
      </w:pPr>
    </w:p>
    <w:p w14:paraId="10AFD063">
      <w:pPr>
        <w:rPr>
          <w:rFonts w:ascii="宋体" w:hAnsi="宋体" w:eastAsia="黑体"/>
          <w:bCs/>
          <w:kern w:val="44"/>
          <w:sz w:val="32"/>
          <w:szCs w:val="32"/>
        </w:rPr>
      </w:pPr>
      <w:r>
        <w:rPr>
          <w:rFonts w:hint="eastAsia" w:ascii="宋体" w:hAnsi="宋体" w:eastAsia="黑体"/>
          <w:bCs/>
          <w:kern w:val="44"/>
          <w:sz w:val="32"/>
          <w:szCs w:val="32"/>
        </w:rPr>
        <w:t>投标文件组成：</w:t>
      </w:r>
    </w:p>
    <w:p w14:paraId="09C7ED9A">
      <w:pPr>
        <w:snapToGrid w:val="0"/>
        <w:rPr>
          <w:rFonts w:ascii="宋体" w:hAnsi="宋体" w:eastAsia="宋体"/>
          <w:sz w:val="30"/>
          <w:szCs w:val="30"/>
        </w:rPr>
      </w:pPr>
      <w:r>
        <w:rPr>
          <w:rFonts w:hint="eastAsia" w:ascii="宋体" w:hAnsi="宋体" w:eastAsia="宋体" w:cs="宋体"/>
          <w:b/>
          <w:sz w:val="32"/>
          <w:szCs w:val="32"/>
        </w:rPr>
        <w:t>开标一览表及资格证明文件：</w:t>
      </w:r>
    </w:p>
    <w:p w14:paraId="110BD8A1">
      <w:pPr>
        <w:numPr>
          <w:ilvl w:val="0"/>
          <w:numId w:val="10"/>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14:paraId="3987EA15">
      <w:pPr>
        <w:numPr>
          <w:ilvl w:val="0"/>
          <w:numId w:val="10"/>
        </w:numPr>
        <w:snapToGrid w:val="0"/>
        <w:spacing w:after="60" w:afterLines="25"/>
        <w:rPr>
          <w:rFonts w:ascii="宋体" w:hAnsi="宋体" w:eastAsia="宋体"/>
          <w:sz w:val="30"/>
          <w:szCs w:val="30"/>
        </w:rPr>
      </w:pPr>
      <w:bookmarkStart w:id="24" w:name="_Hlk72062521"/>
      <w:r>
        <w:rPr>
          <w:rFonts w:hint="eastAsia" w:ascii="宋体" w:hAnsi="宋体" w:eastAsia="宋体"/>
          <w:sz w:val="30"/>
          <w:szCs w:val="30"/>
        </w:rPr>
        <w:t>政府采购投标及履约承诺函</w:t>
      </w:r>
      <w:bookmarkEnd w:id="24"/>
      <w:r>
        <w:rPr>
          <w:rFonts w:hint="eastAsia" w:ascii="宋体" w:hAnsi="宋体" w:eastAsia="宋体"/>
          <w:sz w:val="30"/>
          <w:szCs w:val="30"/>
        </w:rPr>
        <w:t>；</w:t>
      </w:r>
    </w:p>
    <w:p w14:paraId="797BCB2E">
      <w:pPr>
        <w:numPr>
          <w:ilvl w:val="0"/>
          <w:numId w:val="10"/>
        </w:numPr>
        <w:snapToGrid w:val="0"/>
        <w:spacing w:after="60" w:afterLines="25"/>
        <w:rPr>
          <w:rFonts w:hint="eastAsia" w:ascii="宋体" w:hAnsi="宋体" w:eastAsia="宋体"/>
          <w:kern w:val="2"/>
          <w:sz w:val="30"/>
          <w:szCs w:val="30"/>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14:paraId="14B76ABD">
      <w:pPr>
        <w:numPr>
          <w:ilvl w:val="0"/>
          <w:numId w:val="10"/>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会计事务所出具的2022-2024年度任意一年的年度财务审计报告书扫描件或影印件；（新办企业（营业执照所标注的成立日期距本项目开标日期一年内为新办企业）提供银行资信证明扫描件或影印件）；</w:t>
      </w:r>
    </w:p>
    <w:p w14:paraId="68187F27">
      <w:pPr>
        <w:numPr>
          <w:ilvl w:val="0"/>
          <w:numId w:val="10"/>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5BFE97D0">
      <w:pPr>
        <w:numPr>
          <w:ilvl w:val="0"/>
          <w:numId w:val="10"/>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非联合体投标承诺函及非进口产品投标承诺函（承诺函格式自拟）；</w:t>
      </w:r>
    </w:p>
    <w:p w14:paraId="33175EE6">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14:paraId="33B9761D">
      <w:pPr>
        <w:numPr>
          <w:ilvl w:val="0"/>
          <w:numId w:val="10"/>
        </w:numPr>
        <w:snapToGrid w:val="0"/>
        <w:spacing w:after="60" w:afterLines="25"/>
        <w:rPr>
          <w:rFonts w:hint="eastAsia"/>
          <w:lang w:eastAsia="zh-CN"/>
        </w:rPr>
      </w:pPr>
      <w:r>
        <w:rPr>
          <w:rFonts w:hint="eastAsia" w:ascii="宋体" w:hAnsi="宋体" w:eastAsia="宋体"/>
          <w:sz w:val="30"/>
          <w:szCs w:val="30"/>
        </w:rPr>
        <w:t>投标函；</w:t>
      </w:r>
    </w:p>
    <w:p w14:paraId="65066F33">
      <w:pPr>
        <w:numPr>
          <w:ilvl w:val="0"/>
          <w:numId w:val="10"/>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14:paraId="4E836743">
      <w:pPr>
        <w:numPr>
          <w:ilvl w:val="0"/>
          <w:numId w:val="10"/>
        </w:numPr>
        <w:snapToGrid w:val="0"/>
        <w:spacing w:after="60" w:afterLines="25"/>
        <w:rPr>
          <w:rFonts w:hint="eastAsia"/>
          <w:lang w:eastAsia="zh-CN"/>
        </w:rPr>
      </w:pPr>
      <w:r>
        <w:rPr>
          <w:rFonts w:hint="eastAsia" w:ascii="宋体" w:hAnsi="宋体" w:eastAsia="宋体"/>
          <w:kern w:val="2"/>
          <w:sz w:val="30"/>
          <w:szCs w:val="30"/>
          <w:lang w:eastAsia="zh-CN"/>
        </w:rPr>
        <w:t>法定代表人授权书</w:t>
      </w:r>
      <w:r>
        <w:rPr>
          <w:rFonts w:hint="eastAsia" w:ascii="宋体" w:hAnsi="宋体" w:eastAsia="宋体"/>
          <w:kern w:val="2"/>
          <w:sz w:val="30"/>
          <w:szCs w:val="30"/>
        </w:rPr>
        <w:t>（附有效身份证正反面扫描件）</w:t>
      </w:r>
      <w:r>
        <w:rPr>
          <w:rFonts w:hint="eastAsia" w:ascii="宋体" w:hAnsi="宋体" w:eastAsia="宋体"/>
          <w:kern w:val="2"/>
          <w:sz w:val="30"/>
          <w:szCs w:val="30"/>
          <w:lang w:eastAsia="zh-CN"/>
        </w:rPr>
        <w:t>；</w:t>
      </w:r>
    </w:p>
    <w:p w14:paraId="4E57794A">
      <w:pPr>
        <w:numPr>
          <w:ilvl w:val="0"/>
          <w:numId w:val="10"/>
        </w:numPr>
        <w:snapToGrid w:val="0"/>
        <w:spacing w:after="60" w:afterLines="25"/>
        <w:rPr>
          <w:rFonts w:ascii="宋体" w:hAnsi="宋体" w:eastAsia="宋体"/>
          <w:sz w:val="30"/>
          <w:szCs w:val="30"/>
        </w:rPr>
      </w:pPr>
      <w:r>
        <w:rPr>
          <w:rFonts w:hint="eastAsia" w:ascii="宋体" w:hAnsi="宋体" w:eastAsia="宋体"/>
          <w:sz w:val="30"/>
          <w:szCs w:val="30"/>
        </w:rPr>
        <w:t>评标优惠政策声明函(如有)；</w:t>
      </w:r>
    </w:p>
    <w:p w14:paraId="7A7D5A10">
      <w:pPr>
        <w:numPr>
          <w:ilvl w:val="0"/>
          <w:numId w:val="10"/>
        </w:numPr>
        <w:snapToGrid w:val="0"/>
        <w:spacing w:after="60" w:afterLines="25"/>
        <w:ind w:left="1456"/>
        <w:rPr>
          <w:rFonts w:ascii="宋体" w:hAnsi="宋体" w:eastAsia="宋体"/>
          <w:sz w:val="30"/>
          <w:szCs w:val="30"/>
        </w:rPr>
      </w:pPr>
      <w:r>
        <w:rPr>
          <w:rFonts w:hint="eastAsia" w:ascii="宋体" w:hAnsi="宋体" w:eastAsia="宋体"/>
          <w:bCs/>
          <w:sz w:val="30"/>
          <w:szCs w:val="30"/>
        </w:rPr>
        <w:t>分项报价清单；</w:t>
      </w:r>
    </w:p>
    <w:p w14:paraId="5D275801">
      <w:pPr>
        <w:numPr>
          <w:ilvl w:val="0"/>
          <w:numId w:val="10"/>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14:paraId="2B888174">
      <w:pPr>
        <w:numPr>
          <w:ilvl w:val="0"/>
          <w:numId w:val="10"/>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14:paraId="14686566">
      <w:pPr>
        <w:numPr>
          <w:ilvl w:val="0"/>
          <w:numId w:val="10"/>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14:paraId="6A00EA34">
      <w:pPr>
        <w:numPr>
          <w:ilvl w:val="0"/>
          <w:numId w:val="10"/>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14:paraId="698DEC28">
      <w:pPr>
        <w:numPr>
          <w:ilvl w:val="0"/>
          <w:numId w:val="10"/>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14:paraId="71EE9566">
      <w:pPr>
        <w:numPr>
          <w:ilvl w:val="0"/>
          <w:numId w:val="10"/>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14:paraId="62BB4B80">
      <w:pPr>
        <w:numPr>
          <w:ilvl w:val="0"/>
          <w:numId w:val="10"/>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14:paraId="10803E5A">
      <w:pPr>
        <w:numPr>
          <w:ilvl w:val="0"/>
          <w:numId w:val="10"/>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14:paraId="34D2F9BD">
      <w:pPr>
        <w:numPr>
          <w:ilvl w:val="0"/>
          <w:numId w:val="10"/>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无缝衔接备案承诺函</w:t>
      </w:r>
    </w:p>
    <w:p w14:paraId="74480C42">
      <w:pPr>
        <w:pStyle w:val="15"/>
        <w:rPr>
          <w:rFonts w:hint="eastAsia"/>
        </w:rPr>
      </w:pPr>
    </w:p>
    <w:p w14:paraId="1750402C">
      <w:pPr>
        <w:snapToGrid w:val="0"/>
        <w:spacing w:after="60" w:afterLines="25"/>
        <w:rPr>
          <w:rFonts w:ascii="宋体" w:hAnsi="宋体" w:eastAsia="宋体" w:cs="宋体"/>
          <w:b/>
          <w:color w:val="FF0000"/>
          <w:sz w:val="32"/>
          <w:szCs w:val="32"/>
        </w:rPr>
      </w:pPr>
      <w:r>
        <w:br w:type="page"/>
      </w:r>
    </w:p>
    <w:p w14:paraId="0F3DC727">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14:paraId="5BFDF798">
      <w:pPr>
        <w:spacing w:line="440" w:lineRule="exact"/>
        <w:rPr>
          <w:rFonts w:hint="eastAsia" w:asciiTheme="minorEastAsia" w:hAnsiTheme="minorEastAsia" w:eastAsiaTheme="minorEastAsia" w:cstheme="minorEastAsia"/>
          <w:b w:val="0"/>
          <w:bCs w:val="0"/>
          <w:szCs w:val="21"/>
        </w:rPr>
      </w:pPr>
    </w:p>
    <w:p w14:paraId="441BB3E0">
      <w:pPr>
        <w:spacing w:line="440" w:lineRule="exact"/>
        <w:rPr>
          <w:rFonts w:hint="eastAsia" w:asciiTheme="minorEastAsia" w:hAnsiTheme="minorEastAsia" w:eastAsiaTheme="minorEastAsia" w:cstheme="minorEastAsia"/>
          <w:b w:val="0"/>
          <w:bCs w:val="0"/>
          <w:szCs w:val="21"/>
        </w:rPr>
      </w:pPr>
    </w:p>
    <w:p w14:paraId="7FAF5646">
      <w:pPr>
        <w:spacing w:line="440" w:lineRule="exact"/>
        <w:rPr>
          <w:rFonts w:hint="eastAsia" w:asciiTheme="minorEastAsia" w:hAnsiTheme="minorEastAsia" w:eastAsiaTheme="minorEastAsia" w:cstheme="minorEastAsia"/>
          <w:b w:val="0"/>
          <w:bCs w:val="0"/>
          <w:szCs w:val="21"/>
        </w:rPr>
      </w:pPr>
    </w:p>
    <w:p w14:paraId="7EF9EA36">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20"/>
        <w:tblW w:w="7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tblGrid>
      <w:tr w14:paraId="7909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14:paraId="6B1E0240">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14:paraId="1A847304">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14:paraId="6914C3E4">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r>
      <w:tr w14:paraId="6E6C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14:paraId="1C40EEA8">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14:paraId="7823A1DC">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14:paraId="152A8D3B">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14:paraId="1863E0F3">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r>
    </w:tbl>
    <w:p w14:paraId="19FDB343">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14:paraId="6F99B5B4">
      <w:pPr>
        <w:pStyle w:val="18"/>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14:paraId="7D3CFEFF">
      <w:pPr>
        <w:spacing w:line="600" w:lineRule="exact"/>
        <w:ind w:firstLine="560" w:firstLineChars="200"/>
        <w:rPr>
          <w:rFonts w:hint="eastAsia" w:asciiTheme="minorEastAsia" w:hAnsiTheme="minorEastAsia" w:eastAsiaTheme="minorEastAsia" w:cstheme="minorEastAsia"/>
          <w:sz w:val="28"/>
          <w:szCs w:val="28"/>
        </w:rPr>
      </w:pPr>
    </w:p>
    <w:p w14:paraId="7AC059BF">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14:paraId="3BFDDBD9">
      <w:pPr>
        <w:pStyle w:val="19"/>
        <w:rPr>
          <w:rFonts w:hint="eastAsia" w:asciiTheme="minorEastAsia" w:hAnsiTheme="minorEastAsia" w:eastAsiaTheme="minorEastAsia" w:cstheme="minorEastAsia"/>
        </w:rPr>
      </w:pPr>
    </w:p>
    <w:p w14:paraId="4105AD04">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14:paraId="27850B2A">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7DFCECAB">
      <w:pPr>
        <w:pStyle w:val="16"/>
        <w:rPr>
          <w:rFonts w:hint="eastAsia" w:ascii="仿宋" w:hAnsi="仿宋" w:eastAsia="仿宋"/>
          <w:sz w:val="28"/>
          <w:szCs w:val="28"/>
        </w:rPr>
      </w:pPr>
    </w:p>
    <w:p w14:paraId="7987311D">
      <w:pPr>
        <w:pStyle w:val="16"/>
        <w:rPr>
          <w:rFonts w:hint="eastAsia" w:ascii="仿宋" w:hAnsi="仿宋" w:eastAsia="仿宋"/>
          <w:sz w:val="28"/>
          <w:szCs w:val="28"/>
        </w:rPr>
      </w:pPr>
    </w:p>
    <w:p w14:paraId="35799940">
      <w:pPr>
        <w:pStyle w:val="16"/>
        <w:rPr>
          <w:rFonts w:hint="eastAsia" w:ascii="仿宋" w:hAnsi="仿宋" w:eastAsia="仿宋"/>
          <w:sz w:val="28"/>
          <w:szCs w:val="28"/>
        </w:rPr>
      </w:pPr>
    </w:p>
    <w:p w14:paraId="7E88EA1F">
      <w:pPr>
        <w:pStyle w:val="16"/>
        <w:rPr>
          <w:rFonts w:hint="eastAsia" w:ascii="仿宋" w:hAnsi="仿宋" w:eastAsia="仿宋"/>
          <w:sz w:val="28"/>
          <w:szCs w:val="28"/>
        </w:rPr>
      </w:pPr>
    </w:p>
    <w:p w14:paraId="10F55ABB">
      <w:pPr>
        <w:spacing w:after="60" w:afterLines="25" w:line="300" w:lineRule="auto"/>
      </w:pPr>
    </w:p>
    <w:p w14:paraId="7990CF2B">
      <w:pPr>
        <w:spacing w:after="60" w:afterLines="25" w:line="300" w:lineRule="auto"/>
      </w:pPr>
    </w:p>
    <w:p w14:paraId="304E4AA4">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14:paraId="7D9F9ABB">
      <w:pPr>
        <w:snapToGrid w:val="0"/>
        <w:spacing w:line="360" w:lineRule="auto"/>
        <w:rPr>
          <w:rFonts w:ascii="Arial" w:hAnsi="Arial" w:eastAsia="宋体"/>
        </w:rPr>
      </w:pPr>
    </w:p>
    <w:p w14:paraId="3E069B18">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喀什市疾病预防控制中心</w:t>
      </w:r>
    </w:p>
    <w:p w14:paraId="66BCE165">
      <w:pPr>
        <w:ind w:right="-815" w:firstLine="480" w:firstLineChars="200"/>
        <w:rPr>
          <w:rFonts w:ascii="宋体" w:hAnsi="宋体"/>
          <w:szCs w:val="21"/>
        </w:rPr>
      </w:pPr>
      <w:r>
        <w:rPr>
          <w:rFonts w:hint="eastAsia" w:ascii="宋体" w:hAnsi="宋体"/>
          <w:szCs w:val="21"/>
        </w:rPr>
        <w:t>我单位承诺：</w:t>
      </w:r>
    </w:p>
    <w:p w14:paraId="04790C86">
      <w:pPr>
        <w:ind w:firstLine="480" w:firstLineChars="200"/>
        <w:rPr>
          <w:rFonts w:ascii="宋体" w:hAnsi="宋体"/>
          <w:szCs w:val="21"/>
        </w:rPr>
      </w:pPr>
      <w:r>
        <w:rPr>
          <w:rFonts w:hint="eastAsia" w:ascii="宋体" w:hAnsi="宋体"/>
          <w:szCs w:val="21"/>
        </w:rPr>
        <w:t>1.我单位本招标项目所提供的货物或服务未侵犯知识产权。</w:t>
      </w:r>
    </w:p>
    <w:p w14:paraId="419F046B">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14:paraId="40F071D1">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4C7B5B1F">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7436C6B7">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66D84D9D">
      <w:pPr>
        <w:ind w:firstLine="480" w:firstLineChars="200"/>
        <w:rPr>
          <w:rFonts w:ascii="宋体" w:hAnsi="宋体"/>
          <w:szCs w:val="21"/>
        </w:rPr>
      </w:pPr>
      <w:r>
        <w:rPr>
          <w:rFonts w:hint="eastAsia" w:ascii="宋体" w:hAnsi="宋体"/>
          <w:szCs w:val="21"/>
        </w:rPr>
        <w:t>6.</w:t>
      </w:r>
      <w:bookmarkStart w:id="25" w:name="_Hlk72587269"/>
      <w:bookmarkStart w:id="26"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5"/>
      <w:r>
        <w:rPr>
          <w:rFonts w:hint="eastAsia" w:ascii="宋体" w:hAnsi="宋体"/>
          <w:szCs w:val="21"/>
        </w:rPr>
        <w:t>。</w:t>
      </w:r>
      <w:bookmarkEnd w:id="26"/>
    </w:p>
    <w:p w14:paraId="1EDBCDEA">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EB23979">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3C92321">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4075C64">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34E9E02A">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4978362">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75C8E4B2">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14:paraId="2E388474">
      <w:pPr>
        <w:snapToGrid w:val="0"/>
        <w:ind w:firstLine="480" w:firstLineChars="200"/>
        <w:rPr>
          <w:rFonts w:ascii="宋体" w:hAnsi="宋体" w:eastAsia="宋体"/>
        </w:rPr>
      </w:pPr>
    </w:p>
    <w:p w14:paraId="68E1010A">
      <w:pPr>
        <w:snapToGrid w:val="0"/>
        <w:ind w:firstLine="480" w:firstLineChars="200"/>
        <w:rPr>
          <w:rFonts w:ascii="宋体" w:hAnsi="宋体" w:eastAsia="宋体"/>
        </w:rPr>
      </w:pPr>
    </w:p>
    <w:p w14:paraId="53F519D5">
      <w:pPr>
        <w:snapToGrid w:val="0"/>
        <w:ind w:right="420"/>
        <w:rPr>
          <w:rFonts w:ascii="宋体" w:hAnsi="宋体" w:eastAsia="宋体"/>
        </w:rPr>
      </w:pPr>
      <w:r>
        <w:rPr>
          <w:rFonts w:hint="eastAsia" w:ascii="宋体" w:hAnsi="宋体" w:eastAsia="宋体"/>
        </w:rPr>
        <w:t xml:space="preserve">                        投标单位（投标人）名称：</w:t>
      </w:r>
    </w:p>
    <w:p w14:paraId="28D84208">
      <w:pPr>
        <w:snapToGrid w:val="0"/>
        <w:ind w:right="450" w:firstLine="480" w:firstLineChars="200"/>
        <w:jc w:val="right"/>
        <w:rPr>
          <w:rFonts w:ascii="宋体" w:hAnsi="宋体" w:eastAsia="宋体"/>
        </w:rPr>
      </w:pPr>
      <w:r>
        <w:rPr>
          <w:rFonts w:hint="eastAsia" w:ascii="宋体" w:hAnsi="宋体" w:eastAsia="宋体"/>
        </w:rPr>
        <w:t>年月日</w:t>
      </w:r>
    </w:p>
    <w:p w14:paraId="443F1B53">
      <w:pPr>
        <w:snapToGrid w:val="0"/>
        <w:spacing w:line="360" w:lineRule="auto"/>
        <w:ind w:right="450" w:firstLine="480" w:firstLineChars="200"/>
        <w:jc w:val="right"/>
        <w:rPr>
          <w:rFonts w:ascii="仿宋" w:hAnsi="仿宋" w:eastAsia="仿宋"/>
        </w:rPr>
      </w:pPr>
    </w:p>
    <w:p w14:paraId="371DEE11">
      <w:pPr>
        <w:snapToGrid w:val="0"/>
        <w:spacing w:line="360" w:lineRule="auto"/>
        <w:ind w:right="450" w:firstLine="480" w:firstLineChars="200"/>
        <w:jc w:val="right"/>
        <w:rPr>
          <w:rFonts w:ascii="仿宋" w:hAnsi="仿宋" w:eastAsia="仿宋"/>
        </w:rPr>
      </w:pPr>
    </w:p>
    <w:p w14:paraId="3E8892C1">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0789F5F9">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14:paraId="0382B0EE">
      <w:pPr>
        <w:rPr>
          <w:rFonts w:hint="eastAsia"/>
        </w:rPr>
      </w:pPr>
    </w:p>
    <w:p w14:paraId="18D0622A">
      <w:pPr>
        <w:rPr>
          <w:rFonts w:hint="eastAsia"/>
        </w:rPr>
      </w:pPr>
    </w:p>
    <w:p w14:paraId="6CDA112E">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14:paraId="2198E53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14:paraId="4E1360D0">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14:paraId="1BEDAE92">
      <w:pPr>
        <w:pStyle w:val="18"/>
        <w:ind w:left="0" w:leftChars="0" w:firstLine="0" w:firstLineChars="0"/>
        <w:rPr>
          <w:rFonts w:hint="eastAsia"/>
        </w:rPr>
      </w:pPr>
      <w:r>
        <w:rPr>
          <w:rFonts w:hint="eastAsia"/>
        </w:rPr>
        <w:br w:type="page"/>
      </w:r>
    </w:p>
    <w:p w14:paraId="78E03A03">
      <w:pPr>
        <w:rPr>
          <w:rFonts w:hint="eastAsia"/>
        </w:rPr>
      </w:pPr>
    </w:p>
    <w:p w14:paraId="4E35F8CC">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14:paraId="6CF124C8">
      <w:pPr>
        <w:tabs>
          <w:tab w:val="left" w:pos="5580"/>
        </w:tabs>
        <w:spacing w:line="240" w:lineRule="atLeast"/>
        <w:ind w:left="1157" w:leftChars="257" w:hanging="540"/>
        <w:rPr>
          <w:rFonts w:hint="eastAsia" w:ascii="仿宋_GB2312" w:eastAsia="仿宋_GB2312"/>
          <w:sz w:val="24"/>
        </w:rPr>
      </w:pPr>
    </w:p>
    <w:p w14:paraId="550DD875">
      <w:pPr>
        <w:pStyle w:val="31"/>
        <w:numPr>
          <w:ilvl w:val="0"/>
          <w:numId w:val="0"/>
        </w:numPr>
        <w:ind w:left="900" w:leftChars="0"/>
        <w:jc w:val="both"/>
        <w:rPr>
          <w:rFonts w:hint="eastAsia" w:eastAsia="宋体"/>
          <w:lang w:eastAsia="zh-CN"/>
        </w:rPr>
      </w:pPr>
      <w:r>
        <w:rPr>
          <w:rFonts w:hint="eastAsia" w:eastAsia="宋体"/>
          <w:lang w:eastAsia="zh-CN"/>
        </w:rPr>
        <w:t>说明：</w:t>
      </w:r>
    </w:p>
    <w:p w14:paraId="64A1D45E">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2022-2024年</w:t>
      </w:r>
      <w:r>
        <w:rPr>
          <w:rFonts w:hint="eastAsia" w:ascii="仿宋_GB2312" w:eastAsia="仿宋_GB2312"/>
          <w:sz w:val="24"/>
        </w:rPr>
        <w:t>度任意一年经会计师事务所出具的审计报告复印件扫描件或影印件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14:paraId="577B78C4">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460646D8">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14:paraId="5ACE75E7">
      <w:pPr>
        <w:jc w:val="center"/>
        <w:rPr>
          <w:rFonts w:hint="eastAsia" w:asciiTheme="majorEastAsia" w:hAnsiTheme="majorEastAsia" w:eastAsiaTheme="majorEastAsia" w:cstheme="majorEastAsia"/>
          <w:b/>
          <w:bCs/>
          <w:szCs w:val="20"/>
          <w:lang w:val="en-US" w:eastAsia="zh-CN"/>
        </w:rPr>
      </w:pPr>
    </w:p>
    <w:p w14:paraId="35066A19">
      <w:pPr>
        <w:jc w:val="center"/>
        <w:rPr>
          <w:rFonts w:hint="eastAsia" w:asciiTheme="majorEastAsia" w:hAnsiTheme="majorEastAsia" w:eastAsiaTheme="majorEastAsia" w:cstheme="majorEastAsia"/>
          <w:b/>
          <w:bCs/>
          <w:szCs w:val="20"/>
          <w:lang w:val="en-US" w:eastAsia="zh-CN"/>
        </w:rPr>
      </w:pPr>
    </w:p>
    <w:p w14:paraId="76BCBB6C">
      <w:pPr>
        <w:pStyle w:val="18"/>
        <w:rPr>
          <w:rFonts w:hint="eastAsia" w:asciiTheme="majorEastAsia" w:hAnsiTheme="majorEastAsia" w:eastAsiaTheme="majorEastAsia" w:cstheme="majorEastAsia"/>
          <w:b/>
          <w:bCs/>
          <w:szCs w:val="20"/>
          <w:lang w:val="en-US" w:eastAsia="zh-CN"/>
        </w:rPr>
      </w:pPr>
    </w:p>
    <w:p w14:paraId="75A24732">
      <w:pPr>
        <w:rPr>
          <w:rFonts w:hint="eastAsia" w:asciiTheme="majorEastAsia" w:hAnsiTheme="majorEastAsia" w:eastAsiaTheme="majorEastAsia" w:cstheme="majorEastAsia"/>
          <w:b/>
          <w:bCs/>
          <w:szCs w:val="20"/>
          <w:lang w:val="en-US" w:eastAsia="zh-CN"/>
        </w:rPr>
      </w:pPr>
    </w:p>
    <w:p w14:paraId="25E6EC21">
      <w:pPr>
        <w:pStyle w:val="18"/>
        <w:rPr>
          <w:rFonts w:hint="eastAsia" w:asciiTheme="majorEastAsia" w:hAnsiTheme="majorEastAsia" w:eastAsiaTheme="majorEastAsia" w:cstheme="majorEastAsia"/>
          <w:b/>
          <w:bCs/>
          <w:szCs w:val="20"/>
          <w:lang w:val="en-US" w:eastAsia="zh-CN"/>
        </w:rPr>
      </w:pPr>
    </w:p>
    <w:p w14:paraId="50E2A23D">
      <w:pPr>
        <w:rPr>
          <w:rFonts w:hint="eastAsia" w:asciiTheme="majorEastAsia" w:hAnsiTheme="majorEastAsia" w:eastAsiaTheme="majorEastAsia" w:cstheme="majorEastAsia"/>
          <w:b/>
          <w:bCs/>
          <w:szCs w:val="20"/>
          <w:lang w:val="en-US" w:eastAsia="zh-CN"/>
        </w:rPr>
      </w:pPr>
    </w:p>
    <w:p w14:paraId="33006627">
      <w:pPr>
        <w:pStyle w:val="18"/>
        <w:rPr>
          <w:rFonts w:hint="eastAsia" w:asciiTheme="majorEastAsia" w:hAnsiTheme="majorEastAsia" w:eastAsiaTheme="majorEastAsia" w:cstheme="majorEastAsia"/>
          <w:b/>
          <w:bCs/>
          <w:szCs w:val="20"/>
          <w:lang w:val="en-US" w:eastAsia="zh-CN"/>
        </w:rPr>
      </w:pPr>
    </w:p>
    <w:p w14:paraId="15CA25E5">
      <w:pPr>
        <w:rPr>
          <w:rFonts w:hint="eastAsia" w:asciiTheme="majorEastAsia" w:hAnsiTheme="majorEastAsia" w:eastAsiaTheme="majorEastAsia" w:cstheme="majorEastAsia"/>
          <w:b/>
          <w:bCs/>
          <w:szCs w:val="20"/>
          <w:lang w:val="en-US" w:eastAsia="zh-CN"/>
        </w:rPr>
      </w:pPr>
    </w:p>
    <w:p w14:paraId="588A920E">
      <w:pPr>
        <w:pStyle w:val="18"/>
        <w:rPr>
          <w:rFonts w:hint="eastAsia" w:asciiTheme="majorEastAsia" w:hAnsiTheme="majorEastAsia" w:eastAsiaTheme="majorEastAsia" w:cstheme="majorEastAsia"/>
          <w:b/>
          <w:bCs/>
          <w:szCs w:val="20"/>
          <w:lang w:val="en-US" w:eastAsia="zh-CN"/>
        </w:rPr>
      </w:pPr>
    </w:p>
    <w:p w14:paraId="6DCAC1E4">
      <w:pPr>
        <w:rPr>
          <w:rFonts w:hint="eastAsia" w:asciiTheme="majorEastAsia" w:hAnsiTheme="majorEastAsia" w:eastAsiaTheme="majorEastAsia" w:cstheme="majorEastAsia"/>
          <w:b/>
          <w:bCs/>
          <w:szCs w:val="20"/>
          <w:lang w:val="en-US" w:eastAsia="zh-CN"/>
        </w:rPr>
      </w:pPr>
    </w:p>
    <w:p w14:paraId="44196E8B">
      <w:pPr>
        <w:pStyle w:val="18"/>
        <w:rPr>
          <w:rFonts w:hint="eastAsia" w:asciiTheme="majorEastAsia" w:hAnsiTheme="majorEastAsia" w:eastAsiaTheme="majorEastAsia" w:cstheme="majorEastAsia"/>
          <w:b/>
          <w:bCs/>
          <w:szCs w:val="20"/>
          <w:lang w:val="en-US" w:eastAsia="zh-CN"/>
        </w:rPr>
      </w:pPr>
    </w:p>
    <w:p w14:paraId="6329E56C">
      <w:pPr>
        <w:rPr>
          <w:rFonts w:hint="eastAsia" w:asciiTheme="majorEastAsia" w:hAnsiTheme="majorEastAsia" w:eastAsiaTheme="majorEastAsia" w:cstheme="majorEastAsia"/>
          <w:b/>
          <w:bCs/>
          <w:szCs w:val="20"/>
          <w:lang w:val="en-US" w:eastAsia="zh-CN"/>
        </w:rPr>
      </w:pPr>
    </w:p>
    <w:p w14:paraId="01DB1722">
      <w:pPr>
        <w:pStyle w:val="18"/>
        <w:rPr>
          <w:rFonts w:hint="eastAsia" w:asciiTheme="majorEastAsia" w:hAnsiTheme="majorEastAsia" w:eastAsiaTheme="majorEastAsia" w:cstheme="majorEastAsia"/>
          <w:b/>
          <w:bCs/>
          <w:szCs w:val="20"/>
          <w:lang w:val="en-US" w:eastAsia="zh-CN"/>
        </w:rPr>
      </w:pPr>
    </w:p>
    <w:p w14:paraId="4D29AEBC">
      <w:pPr>
        <w:rPr>
          <w:rFonts w:hint="eastAsia" w:asciiTheme="majorEastAsia" w:hAnsiTheme="majorEastAsia" w:eastAsiaTheme="majorEastAsia" w:cstheme="majorEastAsia"/>
          <w:b/>
          <w:bCs/>
          <w:szCs w:val="20"/>
          <w:lang w:val="en-US" w:eastAsia="zh-CN"/>
        </w:rPr>
      </w:pPr>
    </w:p>
    <w:p w14:paraId="70953876">
      <w:pPr>
        <w:pStyle w:val="18"/>
        <w:rPr>
          <w:rFonts w:hint="eastAsia" w:asciiTheme="majorEastAsia" w:hAnsiTheme="majorEastAsia" w:eastAsiaTheme="majorEastAsia" w:cstheme="majorEastAsia"/>
          <w:b/>
          <w:bCs/>
          <w:szCs w:val="20"/>
          <w:lang w:val="en-US" w:eastAsia="zh-CN"/>
        </w:rPr>
      </w:pPr>
    </w:p>
    <w:p w14:paraId="2DC124CC">
      <w:pPr>
        <w:rPr>
          <w:rFonts w:hint="eastAsia" w:asciiTheme="majorEastAsia" w:hAnsiTheme="majorEastAsia" w:eastAsiaTheme="majorEastAsia" w:cstheme="majorEastAsia"/>
          <w:b/>
          <w:bCs/>
          <w:szCs w:val="20"/>
          <w:lang w:val="en-US" w:eastAsia="zh-CN"/>
        </w:rPr>
      </w:pPr>
    </w:p>
    <w:p w14:paraId="12F61E9C">
      <w:pPr>
        <w:pStyle w:val="18"/>
        <w:rPr>
          <w:rFonts w:hint="eastAsia" w:asciiTheme="majorEastAsia" w:hAnsiTheme="majorEastAsia" w:eastAsiaTheme="majorEastAsia" w:cstheme="majorEastAsia"/>
          <w:b/>
          <w:bCs/>
          <w:szCs w:val="20"/>
          <w:lang w:val="en-US" w:eastAsia="zh-CN"/>
        </w:rPr>
      </w:pPr>
    </w:p>
    <w:p w14:paraId="308E0E20">
      <w:pPr>
        <w:rPr>
          <w:rFonts w:hint="eastAsia" w:asciiTheme="majorEastAsia" w:hAnsiTheme="majorEastAsia" w:eastAsiaTheme="majorEastAsia" w:cstheme="majorEastAsia"/>
          <w:b/>
          <w:bCs/>
          <w:szCs w:val="20"/>
          <w:lang w:val="en-US" w:eastAsia="zh-CN"/>
        </w:rPr>
      </w:pPr>
    </w:p>
    <w:p w14:paraId="794E56AB">
      <w:pPr>
        <w:pStyle w:val="18"/>
        <w:rPr>
          <w:rFonts w:hint="eastAsia" w:asciiTheme="majorEastAsia" w:hAnsiTheme="majorEastAsia" w:eastAsiaTheme="majorEastAsia" w:cstheme="majorEastAsia"/>
          <w:b/>
          <w:bCs/>
          <w:szCs w:val="20"/>
          <w:lang w:val="en-US" w:eastAsia="zh-CN"/>
        </w:rPr>
      </w:pPr>
    </w:p>
    <w:p w14:paraId="0C146127">
      <w:pPr>
        <w:rPr>
          <w:rFonts w:hint="eastAsia" w:asciiTheme="majorEastAsia" w:hAnsiTheme="majorEastAsia" w:eastAsiaTheme="majorEastAsia" w:cstheme="majorEastAsia"/>
          <w:b/>
          <w:bCs/>
          <w:szCs w:val="20"/>
          <w:lang w:val="en-US" w:eastAsia="zh-CN"/>
        </w:rPr>
      </w:pPr>
    </w:p>
    <w:p w14:paraId="7E10EDBF">
      <w:pPr>
        <w:pStyle w:val="18"/>
        <w:rPr>
          <w:rFonts w:hint="eastAsia" w:asciiTheme="majorEastAsia" w:hAnsiTheme="majorEastAsia" w:eastAsiaTheme="majorEastAsia" w:cstheme="majorEastAsia"/>
          <w:b/>
          <w:bCs/>
          <w:szCs w:val="20"/>
          <w:lang w:val="en-US" w:eastAsia="zh-CN"/>
        </w:rPr>
      </w:pPr>
    </w:p>
    <w:p w14:paraId="412FA045">
      <w:pPr>
        <w:rPr>
          <w:rFonts w:hint="eastAsia" w:asciiTheme="majorEastAsia" w:hAnsiTheme="majorEastAsia" w:eastAsiaTheme="majorEastAsia" w:cstheme="majorEastAsia"/>
          <w:b/>
          <w:bCs/>
          <w:szCs w:val="20"/>
          <w:lang w:val="en-US" w:eastAsia="zh-CN"/>
        </w:rPr>
      </w:pPr>
    </w:p>
    <w:p w14:paraId="384B5024">
      <w:pPr>
        <w:pStyle w:val="18"/>
        <w:rPr>
          <w:rFonts w:hint="eastAsia" w:asciiTheme="majorEastAsia" w:hAnsiTheme="majorEastAsia" w:eastAsiaTheme="majorEastAsia" w:cstheme="majorEastAsia"/>
          <w:b/>
          <w:bCs/>
          <w:szCs w:val="20"/>
          <w:lang w:val="en-US" w:eastAsia="zh-CN"/>
        </w:rPr>
      </w:pPr>
    </w:p>
    <w:p w14:paraId="49F3FDB6">
      <w:pPr>
        <w:rPr>
          <w:rFonts w:hint="eastAsia" w:asciiTheme="majorEastAsia" w:hAnsiTheme="majorEastAsia" w:eastAsiaTheme="majorEastAsia" w:cstheme="majorEastAsia"/>
          <w:b/>
          <w:bCs/>
          <w:szCs w:val="20"/>
          <w:lang w:val="en-US" w:eastAsia="zh-CN"/>
        </w:rPr>
      </w:pPr>
    </w:p>
    <w:p w14:paraId="7DFF39CF">
      <w:pPr>
        <w:pStyle w:val="18"/>
        <w:ind w:left="0" w:leftChars="0" w:firstLine="0" w:firstLineChars="0"/>
        <w:rPr>
          <w:rFonts w:hint="eastAsia"/>
          <w:lang w:val="en-US" w:eastAsia="zh-CN"/>
        </w:rPr>
      </w:pPr>
    </w:p>
    <w:p w14:paraId="2610AFD6">
      <w:pPr>
        <w:rPr>
          <w:rFonts w:hint="eastAsia"/>
          <w:lang w:val="en-US" w:eastAsia="zh-CN"/>
        </w:rPr>
      </w:pPr>
    </w:p>
    <w:p w14:paraId="0C4AF298">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14:paraId="5B9FE104">
      <w:pPr>
        <w:tabs>
          <w:tab w:val="left" w:pos="5580"/>
        </w:tabs>
        <w:spacing w:line="240" w:lineRule="atLeast"/>
        <w:ind w:left="540"/>
        <w:rPr>
          <w:rFonts w:hint="eastAsia" w:ascii="仿宋_GB2312" w:eastAsia="仿宋_GB2312"/>
          <w:sz w:val="24"/>
          <w:lang w:val="en-US" w:eastAsia="zh-CN"/>
        </w:rPr>
      </w:pPr>
    </w:p>
    <w:p w14:paraId="72CFF8C0">
      <w:pPr>
        <w:tabs>
          <w:tab w:val="left" w:pos="5580"/>
        </w:tabs>
        <w:spacing w:line="240" w:lineRule="atLeast"/>
        <w:ind w:left="540"/>
        <w:rPr>
          <w:rFonts w:hint="eastAsia" w:ascii="仿宋_GB2312" w:eastAsia="仿宋_GB2312"/>
          <w:sz w:val="24"/>
          <w:lang w:val="en-US" w:eastAsia="zh-CN"/>
        </w:rPr>
      </w:pPr>
    </w:p>
    <w:p w14:paraId="40337E03">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13E941E7">
      <w:pPr>
        <w:numPr>
          <w:ilvl w:val="0"/>
          <w:numId w:val="11"/>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14:paraId="466B0F5F">
      <w:pPr>
        <w:pStyle w:val="18"/>
        <w:numPr>
          <w:ilvl w:val="0"/>
          <w:numId w:val="0"/>
        </w:numPr>
        <w:rPr>
          <w:rFonts w:hint="eastAsia"/>
          <w:lang w:val="en-US" w:eastAsia="zh-CN"/>
        </w:rPr>
      </w:pPr>
    </w:p>
    <w:p w14:paraId="2B82A3CE">
      <w:pPr>
        <w:rPr>
          <w:rFonts w:hint="eastAsia"/>
          <w:lang w:val="en-US" w:eastAsia="zh-CN"/>
        </w:rPr>
      </w:pPr>
    </w:p>
    <w:p w14:paraId="5E75D4DC">
      <w:pPr>
        <w:rPr>
          <w:rFonts w:hint="eastAsia"/>
          <w:lang w:val="en-US" w:eastAsia="zh-CN"/>
        </w:rPr>
      </w:pPr>
    </w:p>
    <w:p w14:paraId="5619602C">
      <w:pPr>
        <w:pStyle w:val="18"/>
        <w:rPr>
          <w:rFonts w:hint="eastAsia"/>
          <w:lang w:val="en-US" w:eastAsia="zh-CN"/>
        </w:rPr>
      </w:pPr>
    </w:p>
    <w:p w14:paraId="23335E23">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6.非联合体投标承诺函及非进口产品投标承诺函（承诺函格式自拟）</w:t>
      </w:r>
    </w:p>
    <w:p w14:paraId="6B9F5871">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326DFF77">
      <w:pPr>
        <w:pStyle w:val="18"/>
        <w:ind w:left="0" w:leftChars="0" w:firstLine="0" w:firstLineChars="0"/>
        <w:rPr>
          <w:rFonts w:hint="default" w:eastAsia="宋体"/>
          <w:lang w:val="en-US" w:eastAsia="zh-CN"/>
        </w:rPr>
      </w:pPr>
    </w:p>
    <w:p w14:paraId="7428A0E1"/>
    <w:p w14:paraId="40946328">
      <w:pPr>
        <w:pStyle w:val="18"/>
      </w:pPr>
    </w:p>
    <w:p w14:paraId="07F01FCF"/>
    <w:p w14:paraId="1062FC0F">
      <w:pPr>
        <w:pStyle w:val="18"/>
      </w:pPr>
    </w:p>
    <w:p w14:paraId="188CC2CE"/>
    <w:p w14:paraId="29443CD7">
      <w:pPr>
        <w:pStyle w:val="18"/>
      </w:pPr>
    </w:p>
    <w:p w14:paraId="69A70F6C"/>
    <w:p w14:paraId="03A3DE3A">
      <w:pPr>
        <w:pStyle w:val="18"/>
      </w:pPr>
    </w:p>
    <w:p w14:paraId="53335813"/>
    <w:p w14:paraId="055A7BE9">
      <w:pPr>
        <w:pStyle w:val="18"/>
      </w:pPr>
    </w:p>
    <w:p w14:paraId="5C79888A"/>
    <w:p w14:paraId="5BCB32FC">
      <w:pPr>
        <w:pStyle w:val="18"/>
      </w:pPr>
    </w:p>
    <w:p w14:paraId="12FE618F"/>
    <w:p w14:paraId="153F58C2">
      <w:pPr>
        <w:pStyle w:val="18"/>
      </w:pPr>
    </w:p>
    <w:p w14:paraId="52D391A2"/>
    <w:p w14:paraId="2915BBE8">
      <w:pPr>
        <w:pStyle w:val="18"/>
      </w:pPr>
    </w:p>
    <w:p w14:paraId="74A50287"/>
    <w:p w14:paraId="160EE273">
      <w:pPr>
        <w:pStyle w:val="18"/>
      </w:pPr>
    </w:p>
    <w:p w14:paraId="19911B88"/>
    <w:p w14:paraId="20028351">
      <w:pPr>
        <w:pStyle w:val="18"/>
      </w:pPr>
    </w:p>
    <w:p w14:paraId="1350C005"/>
    <w:p w14:paraId="5B94D0D4">
      <w:pPr>
        <w:pStyle w:val="18"/>
        <w:ind w:left="0" w:leftChars="0" w:firstLine="0" w:firstLineChars="0"/>
      </w:pPr>
    </w:p>
    <w:p w14:paraId="28D48C44"/>
    <w:p w14:paraId="21692F1A">
      <w:pPr>
        <w:pStyle w:val="18"/>
        <w:numPr>
          <w:ilvl w:val="0"/>
          <w:numId w:val="0"/>
        </w:numPr>
      </w:pPr>
    </w:p>
    <w:p w14:paraId="327FFD37">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7.</w:t>
      </w:r>
      <w:r>
        <w:rPr>
          <w:rFonts w:ascii="宋体" w:hAnsi="宋体" w:eastAsia="宋体"/>
          <w:b/>
          <w:bCs/>
          <w:szCs w:val="20"/>
        </w:rPr>
        <w:t>投标</w:t>
      </w:r>
      <w:r>
        <w:rPr>
          <w:rFonts w:hint="eastAsia" w:ascii="宋体" w:hAnsi="宋体" w:eastAsia="宋体"/>
          <w:b/>
          <w:bCs/>
          <w:szCs w:val="20"/>
        </w:rPr>
        <w:t>函</w:t>
      </w:r>
    </w:p>
    <w:p w14:paraId="7EC30AD7">
      <w:pPr>
        <w:snapToGrid w:val="0"/>
        <w:spacing w:line="360" w:lineRule="auto"/>
        <w:rPr>
          <w:rFonts w:ascii="Arial" w:hAnsi="Arial" w:eastAsia="宋体"/>
        </w:rPr>
      </w:pPr>
    </w:p>
    <w:p w14:paraId="3DA750E0">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喀什市疾病预防控制中心</w:t>
      </w:r>
    </w:p>
    <w:p w14:paraId="10588984">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KSS(GK)2025-031</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喀什市基层医疗机构基础设施建设项目数字化门诊设备采购项目(二次)</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14:paraId="45D0E479">
      <w:pPr>
        <w:numPr>
          <w:ilvl w:val="0"/>
          <w:numId w:val="12"/>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14:paraId="181CA81F">
      <w:pPr>
        <w:numPr>
          <w:ilvl w:val="0"/>
          <w:numId w:val="12"/>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3DFA1334">
      <w:pPr>
        <w:numPr>
          <w:ilvl w:val="0"/>
          <w:numId w:val="12"/>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____</w:t>
      </w:r>
      <w:r>
        <w:rPr>
          <w:rFonts w:ascii="Arial" w:hAnsi="Arial" w:eastAsia="宋体" w:cs="Arial"/>
        </w:rPr>
        <w:t>个日历日。</w:t>
      </w:r>
    </w:p>
    <w:p w14:paraId="6F868097">
      <w:pPr>
        <w:numPr>
          <w:ilvl w:val="0"/>
          <w:numId w:val="12"/>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14:paraId="6B7FD894">
      <w:pPr>
        <w:snapToGrid w:val="0"/>
        <w:spacing w:line="360" w:lineRule="auto"/>
        <w:ind w:firstLine="560"/>
        <w:rPr>
          <w:rFonts w:ascii="Arial" w:hAnsi="Arial" w:eastAsia="宋体" w:cs="Arial"/>
        </w:rPr>
      </w:pPr>
    </w:p>
    <w:p w14:paraId="242F4419">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14:paraId="33005740">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093D0D6F">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3DD378A7">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050F46B4">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14:paraId="59FE50D7">
      <w:pPr>
        <w:snapToGrid w:val="0"/>
        <w:spacing w:line="360" w:lineRule="auto"/>
        <w:ind w:firstLine="560"/>
        <w:rPr>
          <w:rFonts w:ascii="Arial" w:hAnsi="Arial" w:eastAsia="宋体" w:cs="Arial"/>
        </w:rPr>
      </w:pPr>
    </w:p>
    <w:p w14:paraId="11507EAE">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14:paraId="32A36EBD">
      <w:pPr>
        <w:snapToGrid w:val="0"/>
        <w:spacing w:line="360" w:lineRule="auto"/>
        <w:rPr>
          <w:rFonts w:ascii="Arial" w:hAnsi="Arial" w:eastAsia="宋体" w:cs="Arial"/>
        </w:rPr>
      </w:pPr>
      <w:r>
        <w:rPr>
          <w:rFonts w:hint="eastAsia" w:ascii="Arial" w:hAnsi="Arial" w:eastAsia="宋体" w:cs="Arial"/>
        </w:rPr>
        <w:t>联系电话：</w:t>
      </w:r>
    </w:p>
    <w:p w14:paraId="1ADAA8AB">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45154199">
      <w:pPr>
        <w:snapToGrid w:val="0"/>
        <w:spacing w:line="360" w:lineRule="auto"/>
        <w:rPr>
          <w:rFonts w:ascii="Arial" w:hAnsi="Arial" w:eastAsia="宋体"/>
        </w:rPr>
      </w:pPr>
    </w:p>
    <w:p w14:paraId="6A7A658A">
      <w:pPr>
        <w:spacing w:after="60" w:afterLines="25" w:line="300" w:lineRule="auto"/>
      </w:pPr>
    </w:p>
    <w:p w14:paraId="5F90C6DB">
      <w:pPr>
        <w:pStyle w:val="18"/>
      </w:pPr>
    </w:p>
    <w:p w14:paraId="478BB953"/>
    <w:p w14:paraId="4C9A90F1">
      <w:pPr>
        <w:spacing w:after="60" w:afterLines="25" w:line="300" w:lineRule="auto"/>
      </w:pPr>
    </w:p>
    <w:p w14:paraId="3C13D673">
      <w:pPr>
        <w:spacing w:after="60" w:afterLines="25" w:line="300" w:lineRule="auto"/>
      </w:pPr>
    </w:p>
    <w:p w14:paraId="16724AAC">
      <w:pPr>
        <w:pStyle w:val="28"/>
      </w:pPr>
    </w:p>
    <w:p w14:paraId="06074953">
      <w:pPr>
        <w:pStyle w:val="28"/>
      </w:pPr>
    </w:p>
    <w:p w14:paraId="7E134B69">
      <w:pPr>
        <w:pStyle w:val="28"/>
      </w:pPr>
    </w:p>
    <w:p w14:paraId="53B24156">
      <w:pPr>
        <w:spacing w:after="60" w:afterLines="25" w:line="300" w:lineRule="auto"/>
      </w:pPr>
    </w:p>
    <w:p w14:paraId="15B5119E">
      <w:pPr>
        <w:spacing w:after="60" w:afterLines="25" w:line="300" w:lineRule="auto"/>
      </w:pPr>
    </w:p>
    <w:p w14:paraId="1DF9ABE4">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8.法定代表人证明书（附有效身份证正反面扫描件）</w:t>
      </w:r>
    </w:p>
    <w:p w14:paraId="32D0122C">
      <w:pPr>
        <w:spacing w:line="300" w:lineRule="auto"/>
        <w:ind w:left="140"/>
        <w:jc w:val="center"/>
        <w:rPr>
          <w:rFonts w:hint="eastAsia" w:ascii="Arial" w:hAnsi="Arial" w:eastAsia="宋体" w:cs="Arial"/>
          <w:b/>
        </w:rPr>
      </w:pPr>
    </w:p>
    <w:p w14:paraId="636C8F7E">
      <w:pPr>
        <w:spacing w:line="300" w:lineRule="auto"/>
        <w:ind w:left="140"/>
        <w:jc w:val="center"/>
        <w:rPr>
          <w:rFonts w:ascii="Arial" w:hAnsi="Arial" w:eastAsia="宋体" w:cs="Arial"/>
          <w:b/>
        </w:rPr>
      </w:pPr>
      <w:r>
        <w:rPr>
          <w:rFonts w:hint="eastAsia" w:ascii="Arial" w:hAnsi="Arial" w:eastAsia="宋体" w:cs="Arial"/>
          <w:b/>
        </w:rPr>
        <w:t>法定代表人资格证明书</w:t>
      </w:r>
    </w:p>
    <w:p w14:paraId="104095FC">
      <w:pPr>
        <w:spacing w:line="480" w:lineRule="atLeast"/>
        <w:ind w:firstLine="480" w:firstLineChars="200"/>
        <w:rPr>
          <w:rFonts w:ascii="Arial" w:hAnsi="Arial" w:eastAsia="仿宋_GB2312"/>
        </w:rPr>
      </w:pPr>
    </w:p>
    <w:p w14:paraId="65E0B5ED">
      <w:pPr>
        <w:spacing w:line="300" w:lineRule="auto"/>
        <w:rPr>
          <w:rFonts w:ascii="Arial" w:hAnsi="Arial" w:eastAsia="宋体"/>
          <w:szCs w:val="21"/>
          <w:u w:val="single"/>
        </w:rPr>
      </w:pPr>
      <w:r>
        <w:rPr>
          <w:rFonts w:hint="eastAsia" w:ascii="Arial" w:hAnsi="Arial" w:eastAsia="宋体"/>
          <w:szCs w:val="21"/>
        </w:rPr>
        <w:t>单位名称：</w:t>
      </w:r>
    </w:p>
    <w:p w14:paraId="0F8E328E">
      <w:pPr>
        <w:spacing w:line="300" w:lineRule="auto"/>
        <w:rPr>
          <w:rFonts w:ascii="Arial" w:hAnsi="Arial" w:eastAsia="宋体"/>
          <w:szCs w:val="21"/>
          <w:u w:val="single"/>
        </w:rPr>
      </w:pPr>
      <w:r>
        <w:rPr>
          <w:rFonts w:hint="eastAsia" w:ascii="Arial" w:hAnsi="Arial" w:eastAsia="宋体"/>
          <w:szCs w:val="21"/>
        </w:rPr>
        <w:t>地址：</w:t>
      </w:r>
    </w:p>
    <w:p w14:paraId="3FEBDE52">
      <w:pPr>
        <w:spacing w:line="300" w:lineRule="auto"/>
        <w:rPr>
          <w:rFonts w:ascii="Arial" w:hAnsi="Arial" w:eastAsia="宋体"/>
          <w:szCs w:val="21"/>
          <w:u w:val="single"/>
        </w:rPr>
      </w:pPr>
      <w:r>
        <w:rPr>
          <w:rFonts w:hint="eastAsia" w:ascii="Arial" w:hAnsi="Arial" w:eastAsia="宋体"/>
          <w:szCs w:val="21"/>
        </w:rPr>
        <w:t>姓名：性别：年龄：职务：</w:t>
      </w:r>
    </w:p>
    <w:p w14:paraId="74A36848">
      <w:pPr>
        <w:spacing w:line="300" w:lineRule="auto"/>
        <w:rPr>
          <w:rFonts w:ascii="Arial" w:hAnsi="Arial" w:eastAsia="宋体"/>
          <w:szCs w:val="21"/>
        </w:rPr>
      </w:pPr>
      <w:r>
        <w:rPr>
          <w:rFonts w:hint="eastAsia" w:ascii="Arial" w:hAnsi="Arial" w:eastAsia="宋体"/>
          <w:szCs w:val="21"/>
        </w:rPr>
        <w:t>系的法定代表人。</w:t>
      </w:r>
    </w:p>
    <w:p w14:paraId="41D98A9C">
      <w:pPr>
        <w:spacing w:line="300" w:lineRule="auto"/>
        <w:rPr>
          <w:rFonts w:ascii="Arial" w:hAnsi="Arial" w:eastAsia="宋体"/>
          <w:szCs w:val="21"/>
        </w:rPr>
      </w:pPr>
      <w:r>
        <w:rPr>
          <w:rFonts w:hint="eastAsia" w:ascii="Arial" w:hAnsi="Arial" w:eastAsia="宋体"/>
          <w:szCs w:val="21"/>
        </w:rPr>
        <w:t>特此证明</w:t>
      </w:r>
    </w:p>
    <w:p w14:paraId="322B55D1">
      <w:pPr>
        <w:spacing w:line="300" w:lineRule="auto"/>
        <w:rPr>
          <w:rFonts w:ascii="Arial" w:hAnsi="Arial" w:eastAsia="宋体"/>
          <w:szCs w:val="21"/>
        </w:rPr>
      </w:pPr>
    </w:p>
    <w:p w14:paraId="0E4B96A2">
      <w:pPr>
        <w:spacing w:line="300" w:lineRule="auto"/>
        <w:rPr>
          <w:rFonts w:ascii="Arial" w:hAnsi="Arial" w:eastAsia="宋体"/>
          <w:szCs w:val="21"/>
        </w:rPr>
      </w:pPr>
      <w:r>
        <w:rPr>
          <w:rFonts w:hint="eastAsia" w:ascii="Arial" w:hAnsi="Arial" w:eastAsia="宋体"/>
          <w:szCs w:val="21"/>
        </w:rPr>
        <w:t>投标人（投标单位）：</w:t>
      </w:r>
    </w:p>
    <w:p w14:paraId="0B21BA41">
      <w:pPr>
        <w:spacing w:line="300" w:lineRule="auto"/>
        <w:rPr>
          <w:rFonts w:ascii="Arial" w:hAnsi="Arial" w:eastAsia="宋体"/>
          <w:szCs w:val="21"/>
        </w:rPr>
      </w:pPr>
      <w:r>
        <w:rPr>
          <w:rFonts w:hint="eastAsia" w:ascii="Arial" w:hAnsi="Arial" w:eastAsia="宋体"/>
          <w:szCs w:val="21"/>
        </w:rPr>
        <w:t>日期：年月日</w:t>
      </w:r>
    </w:p>
    <w:p w14:paraId="4AF5E7C3">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14:paraId="4005095E">
      <w:pPr>
        <w:spacing w:line="500" w:lineRule="exact"/>
        <w:ind w:firstLine="480" w:firstLineChars="200"/>
        <w:rPr>
          <w:rFonts w:ascii="Arial" w:hAnsi="Arial" w:eastAsia="宋体"/>
        </w:rPr>
      </w:pPr>
    </w:p>
    <w:p w14:paraId="1D8B594B">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14:paraId="2A85A1CD">
      <w:pPr>
        <w:spacing w:line="500" w:lineRule="exact"/>
        <w:rPr>
          <w:rFonts w:ascii="宋体" w:hAnsi="宋体" w:eastAsia="宋体"/>
          <w:b/>
          <w:color w:val="FF0000"/>
          <w:sz w:val="32"/>
          <w:szCs w:val="32"/>
        </w:rPr>
      </w:pPr>
    </w:p>
    <w:p w14:paraId="7D219879">
      <w:pPr>
        <w:snapToGrid w:val="0"/>
        <w:rPr>
          <w:rFonts w:ascii="宋体" w:hAnsi="宋体" w:eastAsia="宋体"/>
          <w:color w:val="FF0000"/>
          <w:sz w:val="28"/>
          <w:szCs w:val="28"/>
        </w:rPr>
      </w:pPr>
      <w:r>
        <w:rPr>
          <w:rFonts w:hint="eastAsia" w:ascii="宋体" w:hAnsi="宋体" w:eastAsia="宋体"/>
          <w:color w:val="FF0000"/>
          <w:sz w:val="28"/>
          <w:szCs w:val="28"/>
        </w:rPr>
        <w:t>备注：</w:t>
      </w:r>
    </w:p>
    <w:p w14:paraId="43DD1DAB">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14:paraId="5D369CB1">
      <w:pPr>
        <w:spacing w:line="500" w:lineRule="exact"/>
        <w:ind w:firstLine="480" w:firstLineChars="200"/>
        <w:rPr>
          <w:rFonts w:ascii="Arial" w:hAnsi="Arial" w:eastAsia="宋体"/>
        </w:rPr>
      </w:pPr>
    </w:p>
    <w:p w14:paraId="64F2B9D0">
      <w:pPr>
        <w:pStyle w:val="18"/>
        <w:rPr>
          <w:rFonts w:hint="eastAsia"/>
          <w:lang w:val="en-US" w:eastAsia="zh-CN"/>
        </w:rPr>
      </w:pPr>
    </w:p>
    <w:p w14:paraId="421A4048">
      <w:pPr>
        <w:rPr>
          <w:rFonts w:hint="eastAsia"/>
          <w:lang w:val="en-US" w:eastAsia="zh-CN"/>
        </w:rPr>
      </w:pPr>
    </w:p>
    <w:p w14:paraId="0BDD18A0">
      <w:pPr>
        <w:pStyle w:val="18"/>
        <w:rPr>
          <w:rFonts w:hint="eastAsia"/>
          <w:lang w:val="en-US" w:eastAsia="zh-CN"/>
        </w:rPr>
      </w:pPr>
    </w:p>
    <w:p w14:paraId="4D351298">
      <w:pPr>
        <w:rPr>
          <w:rFonts w:hint="eastAsia"/>
          <w:lang w:val="en-US" w:eastAsia="zh-CN"/>
        </w:rPr>
      </w:pPr>
    </w:p>
    <w:p w14:paraId="191FC378">
      <w:pPr>
        <w:pStyle w:val="18"/>
        <w:rPr>
          <w:rFonts w:hint="eastAsia"/>
          <w:lang w:val="en-US" w:eastAsia="zh-CN"/>
        </w:rPr>
      </w:pPr>
    </w:p>
    <w:p w14:paraId="491AAEEC">
      <w:pPr>
        <w:rPr>
          <w:rFonts w:hint="eastAsia"/>
          <w:lang w:val="en-US" w:eastAsia="zh-CN"/>
        </w:rPr>
      </w:pPr>
    </w:p>
    <w:p w14:paraId="2DE7F8F2">
      <w:pPr>
        <w:pStyle w:val="18"/>
        <w:rPr>
          <w:rFonts w:hint="eastAsia"/>
          <w:lang w:val="en-US" w:eastAsia="zh-CN"/>
        </w:rPr>
      </w:pPr>
    </w:p>
    <w:p w14:paraId="74C50671">
      <w:pPr>
        <w:rPr>
          <w:rFonts w:hint="eastAsia"/>
          <w:lang w:val="en-US" w:eastAsia="zh-CN"/>
        </w:rPr>
      </w:pPr>
    </w:p>
    <w:p w14:paraId="6C249892">
      <w:pPr>
        <w:pStyle w:val="28"/>
        <w:rPr>
          <w:rFonts w:hint="eastAsia"/>
          <w:lang w:val="en-US" w:eastAsia="zh-CN"/>
        </w:rPr>
      </w:pPr>
    </w:p>
    <w:p w14:paraId="6BD3B5CC">
      <w:pPr>
        <w:pStyle w:val="28"/>
        <w:rPr>
          <w:rFonts w:hint="eastAsia"/>
          <w:lang w:val="en-US" w:eastAsia="zh-CN"/>
        </w:rPr>
      </w:pPr>
    </w:p>
    <w:p w14:paraId="6853F3BE">
      <w:pPr>
        <w:pStyle w:val="28"/>
        <w:rPr>
          <w:rFonts w:hint="eastAsia"/>
          <w:lang w:val="en-US" w:eastAsia="zh-CN"/>
        </w:rPr>
      </w:pPr>
    </w:p>
    <w:p w14:paraId="6E8FA9B7">
      <w:pPr>
        <w:rPr>
          <w:rFonts w:hint="eastAsia"/>
          <w:lang w:val="en-US" w:eastAsia="zh-CN"/>
        </w:rPr>
      </w:pPr>
    </w:p>
    <w:p w14:paraId="377CF65E">
      <w:pPr>
        <w:pStyle w:val="18"/>
        <w:ind w:left="0" w:leftChars="0" w:firstLine="0" w:firstLineChars="0"/>
        <w:rPr>
          <w:rFonts w:hint="eastAsia"/>
          <w:lang w:val="en-US" w:eastAsia="zh-CN"/>
        </w:rPr>
      </w:pPr>
    </w:p>
    <w:p w14:paraId="320CB5A1">
      <w:pPr>
        <w:rPr>
          <w:rFonts w:hint="eastAsia"/>
          <w:lang w:val="en-US" w:eastAsia="zh-CN"/>
        </w:rPr>
      </w:pPr>
    </w:p>
    <w:p w14:paraId="38D6CBF6">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9.法定代表人授权书（附有效身份证正反面扫描件）</w:t>
      </w:r>
    </w:p>
    <w:p w14:paraId="52CAA491">
      <w:pPr>
        <w:spacing w:line="300" w:lineRule="auto"/>
        <w:ind w:left="140"/>
        <w:jc w:val="center"/>
        <w:rPr>
          <w:rFonts w:hint="eastAsia" w:ascii="Arial" w:hAnsi="Arial" w:eastAsia="宋体" w:cs="Arial"/>
          <w:b/>
        </w:rPr>
      </w:pPr>
    </w:p>
    <w:p w14:paraId="72102447">
      <w:pPr>
        <w:spacing w:line="300" w:lineRule="auto"/>
        <w:ind w:left="140"/>
        <w:jc w:val="center"/>
        <w:rPr>
          <w:rFonts w:hint="eastAsia" w:ascii="Arial" w:hAnsi="Arial" w:eastAsia="宋体" w:cs="Arial"/>
          <w:b/>
        </w:rPr>
      </w:pPr>
    </w:p>
    <w:p w14:paraId="5B2D5B3A">
      <w:pPr>
        <w:spacing w:line="300" w:lineRule="auto"/>
        <w:ind w:left="140"/>
        <w:jc w:val="center"/>
        <w:rPr>
          <w:rFonts w:ascii="Arial" w:hAnsi="Arial" w:eastAsia="宋体" w:cs="Arial"/>
          <w:b/>
        </w:rPr>
      </w:pPr>
      <w:r>
        <w:rPr>
          <w:rFonts w:hint="eastAsia" w:ascii="Arial" w:hAnsi="Arial" w:eastAsia="宋体" w:cs="Arial"/>
          <w:b/>
        </w:rPr>
        <w:t>法定代表人授权书</w:t>
      </w:r>
    </w:p>
    <w:p w14:paraId="5D5D8253">
      <w:pPr>
        <w:spacing w:line="360" w:lineRule="auto"/>
        <w:ind w:firstLine="480" w:firstLineChars="200"/>
        <w:rPr>
          <w:rFonts w:ascii="Arial" w:hAnsi="Arial" w:eastAsia="宋体"/>
          <w:szCs w:val="21"/>
        </w:rPr>
      </w:pPr>
    </w:p>
    <w:p w14:paraId="5E91369E">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14:paraId="38106411">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14:paraId="50480D32">
      <w:pPr>
        <w:spacing w:line="300" w:lineRule="auto"/>
        <w:rPr>
          <w:rFonts w:ascii="Arial" w:hAnsi="Arial" w:eastAsia="宋体"/>
          <w:szCs w:val="21"/>
        </w:rPr>
      </w:pPr>
    </w:p>
    <w:p w14:paraId="488E38A0">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14:paraId="01DA1327">
      <w:pPr>
        <w:spacing w:line="360" w:lineRule="auto"/>
        <w:ind w:left="3840" w:leftChars="1600"/>
        <w:rPr>
          <w:rFonts w:ascii="Arial" w:hAnsi="Arial" w:eastAsia="宋体"/>
          <w:szCs w:val="21"/>
        </w:rPr>
      </w:pPr>
      <w:r>
        <w:rPr>
          <w:rFonts w:hint="eastAsia" w:ascii="Arial" w:hAnsi="Arial" w:eastAsia="宋体"/>
          <w:szCs w:val="21"/>
        </w:rPr>
        <w:t>联系电话：手机：</w:t>
      </w:r>
    </w:p>
    <w:p w14:paraId="6C1161CC">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14:paraId="13BC5048">
      <w:pPr>
        <w:spacing w:line="360" w:lineRule="auto"/>
        <w:ind w:left="3840" w:leftChars="1600"/>
        <w:rPr>
          <w:rFonts w:ascii="Arial" w:hAnsi="Arial" w:eastAsia="宋体"/>
          <w:szCs w:val="21"/>
        </w:rPr>
      </w:pPr>
      <w:r>
        <w:rPr>
          <w:rFonts w:hint="eastAsia" w:ascii="Arial" w:hAnsi="Arial" w:eastAsia="宋体"/>
          <w:szCs w:val="21"/>
        </w:rPr>
        <w:t>投标人（投标单位）：</w:t>
      </w:r>
    </w:p>
    <w:p w14:paraId="135E4602">
      <w:pPr>
        <w:spacing w:line="360" w:lineRule="auto"/>
        <w:ind w:left="3840" w:leftChars="1600"/>
        <w:rPr>
          <w:rFonts w:ascii="Arial" w:hAnsi="Arial" w:eastAsia="宋体"/>
          <w:szCs w:val="21"/>
        </w:rPr>
      </w:pPr>
      <w:r>
        <w:rPr>
          <w:rFonts w:hint="eastAsia" w:ascii="Arial" w:hAnsi="Arial" w:eastAsia="宋体"/>
          <w:szCs w:val="21"/>
        </w:rPr>
        <w:t>法定代表人：</w:t>
      </w:r>
    </w:p>
    <w:p w14:paraId="697EFEB9">
      <w:pPr>
        <w:spacing w:line="360" w:lineRule="auto"/>
        <w:ind w:left="3840" w:leftChars="1600"/>
        <w:rPr>
          <w:rFonts w:ascii="Arial" w:hAnsi="Arial" w:eastAsia="宋体"/>
          <w:szCs w:val="21"/>
        </w:rPr>
      </w:pPr>
      <w:r>
        <w:rPr>
          <w:rFonts w:hint="eastAsia" w:ascii="Arial" w:hAnsi="Arial" w:eastAsia="宋体"/>
          <w:szCs w:val="21"/>
        </w:rPr>
        <w:t>授权委托日期：年月日</w:t>
      </w:r>
    </w:p>
    <w:p w14:paraId="60CB9FFB">
      <w:pPr>
        <w:spacing w:line="500" w:lineRule="exact"/>
        <w:ind w:firstLine="480" w:firstLineChars="200"/>
        <w:rPr>
          <w:rFonts w:ascii="Arial" w:hAnsi="Arial" w:eastAsia="宋体"/>
        </w:rPr>
      </w:pPr>
    </w:p>
    <w:p w14:paraId="567B8B49">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14:paraId="7468D88C">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14:paraId="31CC5305">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14:paraId="53647D61">
      <w:pPr>
        <w:rPr>
          <w:rFonts w:hint="eastAsia"/>
          <w:lang w:val="en-US" w:eastAsia="zh-CN"/>
        </w:rPr>
      </w:pPr>
    </w:p>
    <w:p w14:paraId="5D5E0D08">
      <w:pPr>
        <w:pStyle w:val="16"/>
        <w:rPr>
          <w:rFonts w:hint="eastAsia"/>
          <w:lang w:val="en-US" w:eastAsia="zh-CN"/>
        </w:rPr>
      </w:pPr>
    </w:p>
    <w:p w14:paraId="0F3056BF">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10</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r>
        <w:rPr>
          <w:rFonts w:hint="eastAsia" w:ascii="宋体" w:hAnsi="宋体" w:eastAsia="宋体" w:cs="Times New Roman"/>
          <w:b/>
          <w:bCs/>
          <w:sz w:val="21"/>
          <w:szCs w:val="20"/>
          <w:lang w:val="en-US" w:eastAsia="zh-CN"/>
        </w:rPr>
        <w:t>(如有)</w:t>
      </w:r>
    </w:p>
    <w:p w14:paraId="7EBA9EF7">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14:paraId="105C80E8">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rPr>
        <w:t>不符合优惠政策要求的投标人无需提供相应的声明函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14:paraId="2C5EB6E8">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14:paraId="58F715C0">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p>
    <w:p w14:paraId="2EB1CA50">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2</w:t>
      </w:r>
      <w:r>
        <w:rPr>
          <w:rFonts w:hint="eastAsia" w:ascii="仿宋" w:hAnsi="仿宋" w:eastAsia="仿宋"/>
          <w:color w:val="FF0000"/>
          <w:sz w:val="25"/>
          <w:szCs w:val="25"/>
        </w:rPr>
        <w:t>)</w:t>
      </w:r>
      <w:bookmarkStart w:id="27" w:name="_Hlk71925120"/>
      <w:r>
        <w:rPr>
          <w:rFonts w:hint="eastAsia" w:ascii="仿宋" w:hAnsi="仿宋" w:eastAsia="仿宋"/>
          <w:color w:val="FF0000"/>
          <w:sz w:val="25"/>
          <w:szCs w:val="25"/>
        </w:rPr>
        <w:t>《关于印发中小企业划型标准规定的通知》（工信部联企业〔2011〕300 号</w:t>
      </w:r>
      <w:bookmarkEnd w:id="27"/>
      <w:r>
        <w:rPr>
          <w:rFonts w:hint="eastAsia" w:ascii="仿宋" w:hAnsi="仿宋" w:eastAsia="仿宋"/>
          <w:color w:val="FF0000"/>
          <w:sz w:val="25"/>
          <w:szCs w:val="25"/>
        </w:rPr>
        <w:t>）</w:t>
      </w:r>
    </w:p>
    <w:p w14:paraId="468052B9">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14:paraId="54E99C72">
      <w:pPr>
        <w:snapToGrid w:val="0"/>
        <w:ind w:firstLine="555"/>
        <w:rPr>
          <w:rFonts w:hint="eastAsia"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14:paraId="1277DC0F">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14:paraId="6A1D882D">
      <w:pPr>
        <w:jc w:val="center"/>
        <w:outlineLvl w:val="4"/>
        <w:rPr>
          <w:rFonts w:hint="eastAsia"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14:paraId="5DAEAA73">
      <w:pPr>
        <w:jc w:val="center"/>
        <w:outlineLvl w:val="4"/>
        <w:rPr>
          <w:rFonts w:ascii="Arial" w:hAnsi="Arial" w:eastAsia="宋体"/>
          <w:b/>
        </w:rPr>
      </w:pPr>
      <w:r>
        <w:rPr>
          <w:rFonts w:hint="eastAsia" w:ascii="仿宋" w:hAnsi="仿宋" w:eastAsia="仿宋"/>
          <w:color w:val="FF0000"/>
          <w:sz w:val="25"/>
          <w:szCs w:val="25"/>
        </w:rPr>
        <w:t xml:space="preserve">   4、声明函的有效性最终由评审委员会判定；如评审委员会判定声明函无效，相关供应商不享受价格扣除（但不作投标无效处理）。</w:t>
      </w: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w:t>
      </w:r>
    </w:p>
    <w:p w14:paraId="17BC801C">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68DFC5C8">
      <w:pPr>
        <w:rPr>
          <w:rFonts w:ascii="宋体" w:hAnsi="宋体" w:eastAsia="宋体"/>
          <w:b/>
        </w:rPr>
      </w:pPr>
      <w:r>
        <w:br w:type="page"/>
      </w:r>
    </w:p>
    <w:p w14:paraId="1DD1FD84">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14:paraId="00D282EC">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3B03AB41">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7D79C4D2">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15E2D251">
      <w:pPr>
        <w:spacing w:after="60" w:afterLines="25" w:line="300" w:lineRule="auto"/>
        <w:ind w:firstLine="480" w:firstLineChars="200"/>
        <w:rPr>
          <w:rFonts w:ascii="宋体" w:hAnsi="宋体"/>
          <w:szCs w:val="21"/>
        </w:rPr>
      </w:pPr>
      <w:r>
        <w:rPr>
          <w:rFonts w:ascii="宋体" w:hAnsi="宋体"/>
          <w:szCs w:val="21"/>
        </w:rPr>
        <w:t xml:space="preserve">…… </w:t>
      </w:r>
    </w:p>
    <w:p w14:paraId="2F4CA123">
      <w:pPr>
        <w:spacing w:after="60" w:afterLines="25" w:line="300" w:lineRule="auto"/>
        <w:ind w:firstLine="480" w:firstLineChars="200"/>
        <w:rPr>
          <w:rFonts w:ascii="宋体" w:hAnsi="宋体"/>
          <w:szCs w:val="21"/>
        </w:rPr>
      </w:pPr>
      <w:bookmarkStart w:id="28"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28"/>
    </w:p>
    <w:p w14:paraId="67C15686">
      <w:pPr>
        <w:spacing w:after="60" w:afterLines="25" w:line="300" w:lineRule="auto"/>
        <w:jc w:val="right"/>
        <w:rPr>
          <w:rFonts w:ascii="宋体" w:hAnsi="宋体"/>
          <w:szCs w:val="21"/>
        </w:rPr>
      </w:pPr>
    </w:p>
    <w:p w14:paraId="3016A2A3">
      <w:pPr>
        <w:spacing w:after="60" w:afterLines="25" w:line="300" w:lineRule="auto"/>
        <w:ind w:right="420" w:firstLine="5040" w:firstLineChars="2100"/>
        <w:rPr>
          <w:rFonts w:ascii="宋体" w:hAnsi="宋体"/>
          <w:szCs w:val="21"/>
        </w:rPr>
      </w:pPr>
      <w:r>
        <w:rPr>
          <w:rFonts w:hint="eastAsia" w:ascii="宋体" w:hAnsi="宋体"/>
          <w:szCs w:val="21"/>
        </w:rPr>
        <w:t>投标人（投标单位）：</w:t>
      </w:r>
    </w:p>
    <w:p w14:paraId="08513C21">
      <w:pPr>
        <w:spacing w:after="60" w:afterLines="25" w:line="300" w:lineRule="auto"/>
        <w:ind w:right="420" w:firstLine="6600" w:firstLineChars="2750"/>
        <w:rPr>
          <w:rFonts w:ascii="宋体" w:hAnsi="宋体"/>
          <w:szCs w:val="21"/>
        </w:rPr>
      </w:pPr>
      <w:r>
        <w:rPr>
          <w:rFonts w:hint="eastAsia" w:ascii="宋体" w:hAnsi="宋体"/>
          <w:szCs w:val="21"/>
        </w:rPr>
        <w:t>日期：</w:t>
      </w:r>
    </w:p>
    <w:p w14:paraId="02D68197">
      <w:pPr>
        <w:spacing w:after="60" w:afterLines="25" w:line="300" w:lineRule="auto"/>
        <w:jc w:val="right"/>
        <w:rPr>
          <w:rFonts w:ascii="宋体" w:hAnsi="宋体"/>
          <w:b/>
          <w:color w:val="FF0000"/>
          <w:sz w:val="28"/>
          <w:szCs w:val="28"/>
        </w:rPr>
      </w:pPr>
    </w:p>
    <w:p w14:paraId="3525D094">
      <w:pPr>
        <w:spacing w:after="60" w:afterLines="25" w:line="300" w:lineRule="auto"/>
        <w:jc w:val="right"/>
        <w:rPr>
          <w:rFonts w:ascii="Arial" w:hAnsi="Arial" w:eastAsia="宋体"/>
          <w:b/>
          <w:color w:val="FF0000"/>
          <w:sz w:val="28"/>
          <w:szCs w:val="28"/>
        </w:rPr>
      </w:pPr>
    </w:p>
    <w:p w14:paraId="4E7E8EC7">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14:paraId="627FD926">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14:paraId="7A5F0CAC">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14:paraId="7E37CABB">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14:paraId="35513FBB">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14:paraId="31DA0FE5">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0C3A678">
      <w:pPr>
        <w:jc w:val="center"/>
        <w:outlineLvl w:val="4"/>
        <w:rPr>
          <w:rFonts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14:paraId="6E9AA5B0">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14:paraId="1445910F">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14:paraId="408174E8">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14:paraId="3FFCB46C">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14:paraId="7BD9E4DE">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14:paraId="70FA4F4D">
      <w:pPr>
        <w:spacing w:after="60" w:afterLines="25" w:line="300" w:lineRule="auto"/>
        <w:ind w:firstLine="482" w:firstLineChars="200"/>
        <w:rPr>
          <w:rFonts w:ascii="Arial" w:hAnsi="Arial" w:eastAsia="宋体"/>
          <w:b/>
          <w:color w:val="FF0000"/>
          <w:szCs w:val="21"/>
        </w:rPr>
      </w:pPr>
    </w:p>
    <w:p w14:paraId="7ADACDD2">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14:paraId="2B08BDA2">
      <w:pPr>
        <w:spacing w:after="60" w:afterLines="25" w:line="300" w:lineRule="auto"/>
        <w:ind w:firstLine="482" w:firstLineChars="200"/>
        <w:rPr>
          <w:rFonts w:ascii="Arial" w:hAnsi="Arial" w:eastAsia="宋体"/>
          <w:b/>
          <w:color w:val="FF0000"/>
          <w:szCs w:val="21"/>
        </w:rPr>
      </w:pPr>
    </w:p>
    <w:p w14:paraId="17DFA0E1">
      <w:pPr>
        <w:spacing w:after="60" w:afterLines="25" w:line="300" w:lineRule="auto"/>
        <w:ind w:firstLine="482" w:firstLineChars="200"/>
        <w:rPr>
          <w:rFonts w:ascii="Arial" w:hAnsi="Arial" w:eastAsia="宋体"/>
          <w:b/>
          <w:color w:val="FF0000"/>
          <w:szCs w:val="21"/>
        </w:rPr>
      </w:pPr>
    </w:p>
    <w:p w14:paraId="72503C4B">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投标人（投标单位）：</w:t>
      </w:r>
    </w:p>
    <w:p w14:paraId="28C508FB">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日期：</w:t>
      </w:r>
    </w:p>
    <w:p w14:paraId="144B0788">
      <w:pPr>
        <w:rPr>
          <w:rFonts w:ascii="宋体" w:hAnsi="宋体" w:eastAsia="宋体"/>
          <w:b/>
        </w:rPr>
      </w:pPr>
      <w:r>
        <w:br w:type="page"/>
      </w:r>
    </w:p>
    <w:p w14:paraId="0E1A33A6">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14:paraId="2BD7F335">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600E85E1">
      <w:pPr>
        <w:snapToGrid w:val="0"/>
        <w:spacing w:after="60" w:afterLines="25" w:line="300" w:lineRule="auto"/>
        <w:ind w:firstLine="480" w:firstLineChars="200"/>
        <w:jc w:val="center"/>
      </w:pPr>
      <w:r>
        <w:br w:type="page"/>
      </w:r>
    </w:p>
    <w:p w14:paraId="011F4512">
      <w:pPr>
        <w:snapToGrid w:val="0"/>
        <w:spacing w:after="60" w:afterLines="25" w:line="300" w:lineRule="auto"/>
        <w:ind w:firstLine="482" w:firstLineChars="200"/>
        <w:jc w:val="center"/>
        <w:outlineLvl w:val="3"/>
        <w:rPr>
          <w:rFonts w:ascii="宋体" w:hAnsi="宋体" w:eastAsia="宋体"/>
          <w:b/>
          <w:bCs/>
          <w:szCs w:val="20"/>
        </w:rPr>
      </w:pPr>
      <w:r>
        <w:rPr>
          <w:rFonts w:hint="eastAsia" w:ascii="宋体" w:hAnsi="宋体" w:eastAsia="宋体"/>
          <w:b/>
          <w:bCs/>
          <w:szCs w:val="20"/>
          <w:lang w:val="en-US" w:eastAsia="zh-CN"/>
        </w:rPr>
        <w:t>11</w:t>
      </w:r>
      <w:r>
        <w:rPr>
          <w:rFonts w:ascii="宋体" w:hAnsi="宋体" w:eastAsia="宋体"/>
          <w:b/>
          <w:bCs/>
          <w:szCs w:val="20"/>
        </w:rPr>
        <w:t>.</w:t>
      </w:r>
      <w:r>
        <w:rPr>
          <w:rFonts w:hint="eastAsia" w:ascii="宋体" w:hAnsi="宋体" w:eastAsia="宋体"/>
          <w:b/>
          <w:bCs/>
          <w:szCs w:val="20"/>
        </w:rPr>
        <w:t>分项报价清单</w:t>
      </w:r>
    </w:p>
    <w:p w14:paraId="528D8173">
      <w:pPr>
        <w:spacing w:after="60" w:afterLines="25" w:line="300" w:lineRule="auto"/>
        <w:rPr>
          <w:rFonts w:ascii="Arial" w:hAnsi="Arial" w:eastAsia="宋体" w:cs="Arial"/>
        </w:rPr>
      </w:pPr>
      <w:r>
        <w:rPr>
          <w:rFonts w:hint="eastAsia" w:ascii="Arial" w:hAnsi="Arial" w:eastAsia="宋体" w:cs="Arial"/>
          <w:color w:val="000000"/>
        </w:rPr>
        <w:t>投标单位（投标人）名称：</w:t>
      </w:r>
    </w:p>
    <w:p w14:paraId="278C7F39">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20"/>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14:paraId="228E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2DC80D30">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14:paraId="3EA35122">
            <w:pPr>
              <w:spacing w:after="60" w:afterLines="25" w:line="300" w:lineRule="auto"/>
              <w:jc w:val="center"/>
              <w:rPr>
                <w:rFonts w:ascii="Arial" w:hAnsi="Arial" w:eastAsia="宋体"/>
              </w:rPr>
            </w:pPr>
            <w:r>
              <w:rPr>
                <w:rFonts w:hint="eastAsia" w:ascii="Arial" w:hAnsi="Arial" w:eastAsia="宋体"/>
              </w:rPr>
              <w:t>货物名称</w:t>
            </w:r>
          </w:p>
        </w:tc>
        <w:tc>
          <w:tcPr>
            <w:tcW w:w="1417" w:type="dxa"/>
            <w:vAlign w:val="center"/>
          </w:tcPr>
          <w:p w14:paraId="51033EEE">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14:paraId="76763B12">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14:paraId="04728936">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14:paraId="01AA3D4F">
            <w:pPr>
              <w:spacing w:after="60" w:afterLines="25" w:line="300" w:lineRule="auto"/>
              <w:jc w:val="center"/>
              <w:rPr>
                <w:rFonts w:ascii="Arial" w:hAnsi="Arial" w:eastAsia="宋体"/>
              </w:rPr>
            </w:pPr>
            <w:r>
              <w:rPr>
                <w:rFonts w:hint="eastAsia" w:ascii="Arial" w:hAnsi="Arial" w:eastAsia="宋体"/>
              </w:rPr>
              <w:t>数量</w:t>
            </w:r>
          </w:p>
        </w:tc>
        <w:tc>
          <w:tcPr>
            <w:tcW w:w="708" w:type="dxa"/>
          </w:tcPr>
          <w:p w14:paraId="502D9FC6">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14:paraId="0F9C2913">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14:paraId="02991EF9">
            <w:pPr>
              <w:spacing w:after="60" w:afterLines="25" w:line="300" w:lineRule="auto"/>
              <w:jc w:val="center"/>
              <w:rPr>
                <w:rFonts w:ascii="Arial" w:hAnsi="Arial" w:eastAsia="宋体"/>
              </w:rPr>
            </w:pPr>
            <w:r>
              <w:rPr>
                <w:rFonts w:hint="eastAsia" w:ascii="Arial" w:hAnsi="Arial" w:eastAsia="宋体"/>
              </w:rPr>
              <w:t>合价(元)</w:t>
            </w:r>
          </w:p>
        </w:tc>
      </w:tr>
      <w:tr w14:paraId="2884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14:paraId="69B7A0C6">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14:paraId="5076DF4F">
            <w:pPr>
              <w:spacing w:after="60" w:afterLines="25" w:line="300" w:lineRule="auto"/>
              <w:rPr>
                <w:rFonts w:ascii="Arial" w:hAnsi="Arial" w:eastAsia="宋体"/>
                <w:b/>
              </w:rPr>
            </w:pPr>
          </w:p>
        </w:tc>
        <w:tc>
          <w:tcPr>
            <w:tcW w:w="1417" w:type="dxa"/>
          </w:tcPr>
          <w:p w14:paraId="06336116">
            <w:pPr>
              <w:spacing w:after="60" w:afterLines="25" w:line="300" w:lineRule="auto"/>
              <w:rPr>
                <w:rFonts w:ascii="Arial" w:hAnsi="Arial" w:eastAsia="宋体"/>
              </w:rPr>
            </w:pPr>
          </w:p>
        </w:tc>
        <w:tc>
          <w:tcPr>
            <w:tcW w:w="993" w:type="dxa"/>
          </w:tcPr>
          <w:p w14:paraId="440F9C3F">
            <w:pPr>
              <w:spacing w:after="60" w:afterLines="25" w:line="300" w:lineRule="auto"/>
              <w:rPr>
                <w:rFonts w:ascii="Arial" w:hAnsi="Arial" w:eastAsia="宋体"/>
              </w:rPr>
            </w:pPr>
          </w:p>
        </w:tc>
        <w:tc>
          <w:tcPr>
            <w:tcW w:w="992" w:type="dxa"/>
          </w:tcPr>
          <w:p w14:paraId="512C0FB3">
            <w:pPr>
              <w:spacing w:after="60" w:afterLines="25" w:line="300" w:lineRule="auto"/>
              <w:rPr>
                <w:rFonts w:ascii="Arial" w:hAnsi="Arial" w:eastAsia="宋体"/>
              </w:rPr>
            </w:pPr>
          </w:p>
        </w:tc>
        <w:tc>
          <w:tcPr>
            <w:tcW w:w="709" w:type="dxa"/>
          </w:tcPr>
          <w:p w14:paraId="05E428D6">
            <w:pPr>
              <w:spacing w:after="60" w:afterLines="25" w:line="300" w:lineRule="auto"/>
              <w:rPr>
                <w:rFonts w:ascii="Arial" w:hAnsi="Arial" w:eastAsia="宋体"/>
              </w:rPr>
            </w:pPr>
          </w:p>
        </w:tc>
        <w:tc>
          <w:tcPr>
            <w:tcW w:w="708" w:type="dxa"/>
          </w:tcPr>
          <w:p w14:paraId="726914FF">
            <w:pPr>
              <w:spacing w:after="60" w:afterLines="25" w:line="300" w:lineRule="auto"/>
              <w:rPr>
                <w:rFonts w:ascii="Arial" w:hAnsi="Arial" w:eastAsia="宋体"/>
              </w:rPr>
            </w:pPr>
          </w:p>
        </w:tc>
        <w:tc>
          <w:tcPr>
            <w:tcW w:w="993" w:type="dxa"/>
          </w:tcPr>
          <w:p w14:paraId="5B45E3C8">
            <w:pPr>
              <w:spacing w:after="60" w:afterLines="25" w:line="300" w:lineRule="auto"/>
              <w:rPr>
                <w:rFonts w:ascii="Arial" w:hAnsi="Arial" w:eastAsia="宋体"/>
              </w:rPr>
            </w:pPr>
          </w:p>
        </w:tc>
        <w:tc>
          <w:tcPr>
            <w:tcW w:w="1322" w:type="dxa"/>
          </w:tcPr>
          <w:p w14:paraId="4AFA8A50">
            <w:pPr>
              <w:spacing w:after="60" w:afterLines="25" w:line="300" w:lineRule="auto"/>
              <w:rPr>
                <w:rFonts w:ascii="Arial" w:hAnsi="Arial" w:eastAsia="宋体"/>
              </w:rPr>
            </w:pPr>
          </w:p>
        </w:tc>
      </w:tr>
      <w:tr w14:paraId="5610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79DF5A9A">
            <w:pPr>
              <w:spacing w:after="60" w:afterLines="25" w:line="300" w:lineRule="auto"/>
              <w:jc w:val="center"/>
              <w:rPr>
                <w:rFonts w:ascii="Arial" w:hAnsi="Arial" w:eastAsia="宋体"/>
              </w:rPr>
            </w:pPr>
            <w:r>
              <w:rPr>
                <w:rFonts w:hint="eastAsia" w:ascii="Arial" w:hAnsi="Arial" w:eastAsia="宋体"/>
              </w:rPr>
              <w:t>2</w:t>
            </w:r>
          </w:p>
        </w:tc>
        <w:tc>
          <w:tcPr>
            <w:tcW w:w="2127" w:type="dxa"/>
          </w:tcPr>
          <w:p w14:paraId="46A9B6CD">
            <w:pPr>
              <w:spacing w:after="60" w:afterLines="25" w:line="300" w:lineRule="auto"/>
              <w:rPr>
                <w:rFonts w:ascii="Arial" w:hAnsi="Arial" w:eastAsia="宋体"/>
                <w:b/>
              </w:rPr>
            </w:pPr>
          </w:p>
        </w:tc>
        <w:tc>
          <w:tcPr>
            <w:tcW w:w="1417" w:type="dxa"/>
          </w:tcPr>
          <w:p w14:paraId="52542FA7">
            <w:pPr>
              <w:spacing w:after="60" w:afterLines="25" w:line="300" w:lineRule="auto"/>
              <w:rPr>
                <w:rFonts w:ascii="Arial" w:hAnsi="Arial" w:eastAsia="宋体"/>
              </w:rPr>
            </w:pPr>
          </w:p>
        </w:tc>
        <w:tc>
          <w:tcPr>
            <w:tcW w:w="993" w:type="dxa"/>
          </w:tcPr>
          <w:p w14:paraId="1A81B83F">
            <w:pPr>
              <w:spacing w:after="60" w:afterLines="25" w:line="300" w:lineRule="auto"/>
              <w:rPr>
                <w:rFonts w:ascii="Arial" w:hAnsi="Arial" w:eastAsia="宋体"/>
              </w:rPr>
            </w:pPr>
          </w:p>
        </w:tc>
        <w:tc>
          <w:tcPr>
            <w:tcW w:w="992" w:type="dxa"/>
          </w:tcPr>
          <w:p w14:paraId="19258D39">
            <w:pPr>
              <w:spacing w:after="60" w:afterLines="25" w:line="300" w:lineRule="auto"/>
              <w:rPr>
                <w:rFonts w:ascii="Arial" w:hAnsi="Arial" w:eastAsia="宋体"/>
              </w:rPr>
            </w:pPr>
          </w:p>
        </w:tc>
        <w:tc>
          <w:tcPr>
            <w:tcW w:w="709" w:type="dxa"/>
          </w:tcPr>
          <w:p w14:paraId="072BF74F">
            <w:pPr>
              <w:spacing w:after="60" w:afterLines="25" w:line="300" w:lineRule="auto"/>
              <w:rPr>
                <w:rFonts w:ascii="Arial" w:hAnsi="Arial" w:eastAsia="宋体"/>
              </w:rPr>
            </w:pPr>
          </w:p>
        </w:tc>
        <w:tc>
          <w:tcPr>
            <w:tcW w:w="708" w:type="dxa"/>
          </w:tcPr>
          <w:p w14:paraId="60BAA262">
            <w:pPr>
              <w:spacing w:after="60" w:afterLines="25" w:line="300" w:lineRule="auto"/>
              <w:rPr>
                <w:rFonts w:ascii="Arial" w:hAnsi="Arial" w:eastAsia="宋体"/>
              </w:rPr>
            </w:pPr>
          </w:p>
        </w:tc>
        <w:tc>
          <w:tcPr>
            <w:tcW w:w="993" w:type="dxa"/>
          </w:tcPr>
          <w:p w14:paraId="35752802">
            <w:pPr>
              <w:spacing w:after="60" w:afterLines="25" w:line="300" w:lineRule="auto"/>
              <w:rPr>
                <w:rFonts w:ascii="Arial" w:hAnsi="Arial" w:eastAsia="宋体"/>
              </w:rPr>
            </w:pPr>
          </w:p>
        </w:tc>
        <w:tc>
          <w:tcPr>
            <w:tcW w:w="1322" w:type="dxa"/>
          </w:tcPr>
          <w:p w14:paraId="22E8202F">
            <w:pPr>
              <w:spacing w:after="60" w:afterLines="25" w:line="300" w:lineRule="auto"/>
              <w:rPr>
                <w:rFonts w:ascii="Arial" w:hAnsi="Arial" w:eastAsia="宋体"/>
              </w:rPr>
            </w:pPr>
          </w:p>
        </w:tc>
      </w:tr>
      <w:tr w14:paraId="5F31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590BC2D5">
            <w:pPr>
              <w:spacing w:after="60" w:afterLines="25" w:line="300" w:lineRule="auto"/>
              <w:jc w:val="center"/>
              <w:rPr>
                <w:rFonts w:ascii="Arial" w:hAnsi="Arial" w:eastAsia="宋体"/>
              </w:rPr>
            </w:pPr>
            <w:r>
              <w:rPr>
                <w:rFonts w:hint="eastAsia" w:ascii="Arial" w:hAnsi="Arial" w:eastAsia="宋体"/>
              </w:rPr>
              <w:t>3</w:t>
            </w:r>
          </w:p>
        </w:tc>
        <w:tc>
          <w:tcPr>
            <w:tcW w:w="2127" w:type="dxa"/>
          </w:tcPr>
          <w:p w14:paraId="57496AFC">
            <w:pPr>
              <w:spacing w:after="60" w:afterLines="25" w:line="300" w:lineRule="auto"/>
              <w:rPr>
                <w:rFonts w:ascii="Arial" w:hAnsi="Arial" w:eastAsia="宋体"/>
                <w:b/>
              </w:rPr>
            </w:pPr>
          </w:p>
        </w:tc>
        <w:tc>
          <w:tcPr>
            <w:tcW w:w="1417" w:type="dxa"/>
          </w:tcPr>
          <w:p w14:paraId="09DAF2C5">
            <w:pPr>
              <w:spacing w:after="60" w:afterLines="25" w:line="300" w:lineRule="auto"/>
              <w:rPr>
                <w:rFonts w:ascii="Arial" w:hAnsi="Arial" w:eastAsia="宋体"/>
              </w:rPr>
            </w:pPr>
          </w:p>
        </w:tc>
        <w:tc>
          <w:tcPr>
            <w:tcW w:w="993" w:type="dxa"/>
          </w:tcPr>
          <w:p w14:paraId="387749C6">
            <w:pPr>
              <w:spacing w:after="60" w:afterLines="25" w:line="300" w:lineRule="auto"/>
              <w:rPr>
                <w:rFonts w:ascii="Arial" w:hAnsi="Arial" w:eastAsia="宋体"/>
              </w:rPr>
            </w:pPr>
          </w:p>
        </w:tc>
        <w:tc>
          <w:tcPr>
            <w:tcW w:w="992" w:type="dxa"/>
          </w:tcPr>
          <w:p w14:paraId="5F45A023">
            <w:pPr>
              <w:spacing w:after="60" w:afterLines="25" w:line="300" w:lineRule="auto"/>
              <w:rPr>
                <w:rFonts w:ascii="Arial" w:hAnsi="Arial" w:eastAsia="宋体"/>
              </w:rPr>
            </w:pPr>
          </w:p>
        </w:tc>
        <w:tc>
          <w:tcPr>
            <w:tcW w:w="709" w:type="dxa"/>
          </w:tcPr>
          <w:p w14:paraId="0C8F12E1">
            <w:pPr>
              <w:spacing w:after="60" w:afterLines="25" w:line="300" w:lineRule="auto"/>
              <w:rPr>
                <w:rFonts w:ascii="Arial" w:hAnsi="Arial" w:eastAsia="宋体"/>
              </w:rPr>
            </w:pPr>
          </w:p>
        </w:tc>
        <w:tc>
          <w:tcPr>
            <w:tcW w:w="708" w:type="dxa"/>
          </w:tcPr>
          <w:p w14:paraId="3C41208F">
            <w:pPr>
              <w:spacing w:after="60" w:afterLines="25" w:line="300" w:lineRule="auto"/>
              <w:rPr>
                <w:rFonts w:ascii="Arial" w:hAnsi="Arial" w:eastAsia="宋体"/>
              </w:rPr>
            </w:pPr>
          </w:p>
        </w:tc>
        <w:tc>
          <w:tcPr>
            <w:tcW w:w="993" w:type="dxa"/>
          </w:tcPr>
          <w:p w14:paraId="6DC4B633">
            <w:pPr>
              <w:spacing w:after="60" w:afterLines="25" w:line="300" w:lineRule="auto"/>
              <w:rPr>
                <w:rFonts w:ascii="Arial" w:hAnsi="Arial" w:eastAsia="宋体"/>
              </w:rPr>
            </w:pPr>
          </w:p>
        </w:tc>
        <w:tc>
          <w:tcPr>
            <w:tcW w:w="1322" w:type="dxa"/>
          </w:tcPr>
          <w:p w14:paraId="3AE3CC94">
            <w:pPr>
              <w:spacing w:after="60" w:afterLines="25" w:line="300" w:lineRule="auto"/>
              <w:rPr>
                <w:rFonts w:ascii="Arial" w:hAnsi="Arial" w:eastAsia="宋体"/>
              </w:rPr>
            </w:pPr>
          </w:p>
        </w:tc>
      </w:tr>
      <w:tr w14:paraId="49E7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0E425092">
            <w:pPr>
              <w:spacing w:after="60" w:afterLines="25" w:line="300" w:lineRule="auto"/>
              <w:jc w:val="center"/>
              <w:rPr>
                <w:rFonts w:ascii="Arial" w:hAnsi="Arial" w:eastAsia="宋体"/>
              </w:rPr>
            </w:pPr>
            <w:r>
              <w:rPr>
                <w:rFonts w:hint="eastAsia" w:ascii="Arial" w:hAnsi="Arial" w:eastAsia="宋体"/>
              </w:rPr>
              <w:t>……</w:t>
            </w:r>
          </w:p>
        </w:tc>
        <w:tc>
          <w:tcPr>
            <w:tcW w:w="2127" w:type="dxa"/>
          </w:tcPr>
          <w:p w14:paraId="3204935F">
            <w:pPr>
              <w:spacing w:after="60" w:afterLines="25" w:line="300" w:lineRule="auto"/>
              <w:rPr>
                <w:rFonts w:ascii="Arial" w:hAnsi="Arial" w:eastAsia="宋体"/>
                <w:b/>
              </w:rPr>
            </w:pPr>
          </w:p>
        </w:tc>
        <w:tc>
          <w:tcPr>
            <w:tcW w:w="1417" w:type="dxa"/>
          </w:tcPr>
          <w:p w14:paraId="72C20AE0">
            <w:pPr>
              <w:spacing w:after="60" w:afterLines="25" w:line="300" w:lineRule="auto"/>
              <w:rPr>
                <w:rFonts w:ascii="Arial" w:hAnsi="Arial" w:eastAsia="宋体"/>
              </w:rPr>
            </w:pPr>
          </w:p>
        </w:tc>
        <w:tc>
          <w:tcPr>
            <w:tcW w:w="993" w:type="dxa"/>
          </w:tcPr>
          <w:p w14:paraId="2021609E">
            <w:pPr>
              <w:spacing w:after="60" w:afterLines="25" w:line="300" w:lineRule="auto"/>
              <w:rPr>
                <w:rFonts w:ascii="Arial" w:hAnsi="Arial" w:eastAsia="宋体"/>
              </w:rPr>
            </w:pPr>
          </w:p>
        </w:tc>
        <w:tc>
          <w:tcPr>
            <w:tcW w:w="992" w:type="dxa"/>
          </w:tcPr>
          <w:p w14:paraId="27CF8287">
            <w:pPr>
              <w:spacing w:after="60" w:afterLines="25" w:line="300" w:lineRule="auto"/>
              <w:rPr>
                <w:rFonts w:ascii="Arial" w:hAnsi="Arial" w:eastAsia="宋体"/>
              </w:rPr>
            </w:pPr>
          </w:p>
        </w:tc>
        <w:tc>
          <w:tcPr>
            <w:tcW w:w="709" w:type="dxa"/>
          </w:tcPr>
          <w:p w14:paraId="6D7D17F7">
            <w:pPr>
              <w:spacing w:after="60" w:afterLines="25" w:line="300" w:lineRule="auto"/>
              <w:rPr>
                <w:rFonts w:ascii="Arial" w:hAnsi="Arial" w:eastAsia="宋体"/>
              </w:rPr>
            </w:pPr>
          </w:p>
        </w:tc>
        <w:tc>
          <w:tcPr>
            <w:tcW w:w="708" w:type="dxa"/>
          </w:tcPr>
          <w:p w14:paraId="31AC2A89">
            <w:pPr>
              <w:spacing w:after="60" w:afterLines="25" w:line="300" w:lineRule="auto"/>
              <w:rPr>
                <w:rFonts w:ascii="Arial" w:hAnsi="Arial" w:eastAsia="宋体"/>
              </w:rPr>
            </w:pPr>
          </w:p>
        </w:tc>
        <w:tc>
          <w:tcPr>
            <w:tcW w:w="993" w:type="dxa"/>
          </w:tcPr>
          <w:p w14:paraId="1BEA7278">
            <w:pPr>
              <w:spacing w:after="60" w:afterLines="25" w:line="300" w:lineRule="auto"/>
              <w:rPr>
                <w:rFonts w:ascii="Arial" w:hAnsi="Arial" w:eastAsia="宋体"/>
              </w:rPr>
            </w:pPr>
          </w:p>
        </w:tc>
        <w:tc>
          <w:tcPr>
            <w:tcW w:w="1322" w:type="dxa"/>
          </w:tcPr>
          <w:p w14:paraId="0EF774B3">
            <w:pPr>
              <w:spacing w:after="60" w:afterLines="25" w:line="300" w:lineRule="auto"/>
              <w:rPr>
                <w:rFonts w:ascii="Arial" w:hAnsi="Arial" w:eastAsia="宋体"/>
              </w:rPr>
            </w:pPr>
          </w:p>
        </w:tc>
      </w:tr>
      <w:tr w14:paraId="14B5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14:paraId="7D5A9CBC">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14:paraId="64D81A65">
            <w:pPr>
              <w:spacing w:after="60" w:afterLines="25" w:line="300" w:lineRule="auto"/>
              <w:rPr>
                <w:rFonts w:ascii="Arial" w:hAnsi="Arial" w:eastAsia="宋体"/>
              </w:rPr>
            </w:pPr>
          </w:p>
        </w:tc>
      </w:tr>
    </w:tbl>
    <w:p w14:paraId="0497ACAA">
      <w:pPr>
        <w:tabs>
          <w:tab w:val="left" w:pos="720"/>
        </w:tabs>
        <w:rPr>
          <w:rFonts w:eastAsia="宋体"/>
          <w:b/>
        </w:rPr>
      </w:pPr>
    </w:p>
    <w:p w14:paraId="2732976F">
      <w:pPr>
        <w:tabs>
          <w:tab w:val="left" w:pos="720"/>
        </w:tabs>
        <w:rPr>
          <w:rFonts w:eastAsia="宋体"/>
          <w:b/>
          <w:color w:val="FF0000"/>
        </w:rPr>
      </w:pPr>
      <w:r>
        <w:rPr>
          <w:rFonts w:hint="eastAsia" w:eastAsia="宋体"/>
          <w:b/>
          <w:color w:val="FF0000"/>
        </w:rPr>
        <w:t>（二）核心产品品牌</w:t>
      </w:r>
    </w:p>
    <w:p w14:paraId="6296EE12">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14:paraId="0866C411">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14:paraId="39D4C2F7">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14:paraId="2A9C83FA">
      <w:pPr>
        <w:spacing w:after="60" w:afterLines="25" w:line="300" w:lineRule="auto"/>
        <w:rPr>
          <w:rFonts w:ascii="Arial" w:hAnsi="Arial" w:eastAsia="宋体"/>
          <w:b/>
        </w:rPr>
      </w:pPr>
      <w:r>
        <w:rPr>
          <w:rFonts w:hint="eastAsia" w:ascii="Arial" w:hAnsi="Arial" w:eastAsia="宋体"/>
          <w:b/>
        </w:rPr>
        <w:t>（四）供应商认为需要涉及的其他内容报价清单</w:t>
      </w:r>
    </w:p>
    <w:p w14:paraId="63F44AF5">
      <w:pPr>
        <w:spacing w:after="60" w:afterLines="25" w:line="300" w:lineRule="auto"/>
        <w:rPr>
          <w:rFonts w:ascii="Arial" w:hAnsi="Arial" w:eastAsia="宋体"/>
        </w:rPr>
      </w:pPr>
    </w:p>
    <w:p w14:paraId="4054FE26">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14:paraId="0E8910A1">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14:paraId="4B0C54B0">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14:paraId="74C7EC9E">
      <w:pPr>
        <w:snapToGrid w:val="0"/>
        <w:rPr>
          <w:rFonts w:ascii="宋体" w:hAnsi="宋体"/>
          <w:b/>
        </w:rPr>
      </w:pPr>
    </w:p>
    <w:p w14:paraId="67F5C980">
      <w:pPr>
        <w:snapToGrid w:val="0"/>
        <w:rPr>
          <w:rFonts w:ascii="宋体" w:hAnsi="宋体"/>
          <w:b/>
        </w:rPr>
      </w:pPr>
      <w:r>
        <w:rPr>
          <w:rFonts w:hint="eastAsia" w:ascii="宋体" w:hAnsi="宋体"/>
          <w:b/>
        </w:rPr>
        <w:t>填写说明：</w:t>
      </w:r>
    </w:p>
    <w:p w14:paraId="2D9888EA">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14:paraId="2631AE79">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14:paraId="30629E7A">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14:paraId="15B78E5F">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14:paraId="49D9B53D">
      <w:pPr>
        <w:snapToGrid w:val="0"/>
        <w:rPr>
          <w:rFonts w:ascii="宋体" w:hAnsi="宋体"/>
        </w:rPr>
      </w:pPr>
    </w:p>
    <w:p w14:paraId="69BAA44B">
      <w:pPr>
        <w:tabs>
          <w:tab w:val="left" w:pos="651"/>
        </w:tabs>
        <w:snapToGrid w:val="0"/>
        <w:rPr>
          <w:rFonts w:ascii="宋体" w:hAnsi="宋体" w:eastAsia="宋体"/>
          <w:color w:val="FF0000"/>
          <w:sz w:val="28"/>
          <w:szCs w:val="28"/>
        </w:rPr>
      </w:pPr>
    </w:p>
    <w:p w14:paraId="0B02BCA9">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12</w:t>
      </w:r>
      <w:r>
        <w:rPr>
          <w:rFonts w:ascii="宋体" w:hAnsi="宋体" w:eastAsia="宋体"/>
          <w:b/>
          <w:bCs/>
          <w:szCs w:val="20"/>
        </w:rPr>
        <w:t>.</w:t>
      </w:r>
      <w:r>
        <w:rPr>
          <w:rFonts w:hint="eastAsia" w:ascii="宋体" w:hAnsi="宋体" w:eastAsia="宋体"/>
          <w:b/>
          <w:bCs/>
          <w:szCs w:val="20"/>
        </w:rPr>
        <w:t>商务（服务）条款偏离表</w:t>
      </w:r>
    </w:p>
    <w:p w14:paraId="0946C3C2">
      <w:pPr>
        <w:snapToGrid w:val="0"/>
        <w:rPr>
          <w:rFonts w:ascii="Arial" w:hAnsi="Arial" w:eastAsia="宋体" w:cs="Arial"/>
        </w:rPr>
      </w:pPr>
      <w:r>
        <w:rPr>
          <w:rFonts w:hint="eastAsia" w:ascii="Arial" w:hAnsi="Arial" w:eastAsia="宋体" w:cs="Arial"/>
          <w:color w:val="000000"/>
        </w:rPr>
        <w:t>投标单位（投标人）名称：</w:t>
      </w:r>
    </w:p>
    <w:p w14:paraId="028ABC57">
      <w:pPr>
        <w:snapToGrid w:val="0"/>
        <w:rPr>
          <w:rFonts w:ascii="宋体" w:hAnsi="宋体"/>
          <w:b/>
        </w:rPr>
      </w:pPr>
    </w:p>
    <w:tbl>
      <w:tblPr>
        <w:tblStyle w:val="20"/>
        <w:tblW w:w="91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55E4F7D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3FB709CD">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705AED88">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14:paraId="6542098B">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14:paraId="5A272478">
            <w:pPr>
              <w:jc w:val="center"/>
              <w:rPr>
                <w:rFonts w:ascii="宋体" w:hAnsi="宋体" w:eastAsia="宋体" w:cs="Arial"/>
                <w:b/>
                <w:szCs w:val="21"/>
              </w:rPr>
            </w:pPr>
            <w:r>
              <w:rPr>
                <w:rFonts w:hint="eastAsia" w:ascii="宋体" w:hAnsi="宋体" w:eastAsia="宋体" w:cs="Arial"/>
                <w:b/>
                <w:szCs w:val="21"/>
              </w:rPr>
              <w:t>说明</w:t>
            </w:r>
          </w:p>
        </w:tc>
      </w:tr>
      <w:tr w14:paraId="3F32088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29059FDF">
            <w:pPr>
              <w:spacing w:line="300" w:lineRule="auto"/>
              <w:jc w:val="center"/>
              <w:rPr>
                <w:rFonts w:ascii="Arial" w:hAnsi="Arial" w:eastAsia="宋体"/>
              </w:rPr>
            </w:pPr>
            <w:r>
              <w:rPr>
                <w:rFonts w:hint="eastAsia" w:ascii="Arial" w:hAnsi="Arial" w:eastAsia="宋体"/>
              </w:rPr>
              <w:t>1</w:t>
            </w:r>
          </w:p>
        </w:tc>
        <w:tc>
          <w:tcPr>
            <w:tcW w:w="3901" w:type="dxa"/>
            <w:vAlign w:val="center"/>
          </w:tcPr>
          <w:p w14:paraId="2AE6E736">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14:paraId="464AF79C">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45159228">
            <w:pPr>
              <w:rPr>
                <w:rFonts w:ascii="宋体" w:hAnsi="宋体" w:eastAsia="宋体" w:cs="Arial"/>
                <w:szCs w:val="21"/>
              </w:rPr>
            </w:pPr>
            <w:r>
              <w:rPr>
                <w:rFonts w:hint="eastAsia" w:ascii="宋体" w:hAnsi="宋体" w:eastAsia="宋体" w:cs="Arial"/>
                <w:szCs w:val="21"/>
              </w:rPr>
              <w:t>无偏离</w:t>
            </w:r>
          </w:p>
        </w:tc>
      </w:tr>
    </w:tbl>
    <w:p w14:paraId="12E6AEC2">
      <w:pPr>
        <w:snapToGrid w:val="0"/>
        <w:rPr>
          <w:rFonts w:ascii="宋体" w:hAnsi="宋体"/>
        </w:rPr>
      </w:pPr>
    </w:p>
    <w:p w14:paraId="5F060D5C">
      <w:pPr>
        <w:snapToGrid w:val="0"/>
        <w:rPr>
          <w:rFonts w:ascii="宋体" w:hAnsi="宋体"/>
          <w:b/>
        </w:rPr>
      </w:pPr>
      <w:r>
        <w:rPr>
          <w:rFonts w:hint="eastAsia" w:ascii="宋体" w:hAnsi="宋体" w:eastAsia="宋体"/>
          <w:b/>
        </w:rPr>
        <w:t>填写说明：</w:t>
      </w:r>
    </w:p>
    <w:p w14:paraId="639163DD">
      <w:pPr>
        <w:numPr>
          <w:ilvl w:val="0"/>
          <w:numId w:val="13"/>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14:paraId="61E73651">
      <w:pPr>
        <w:numPr>
          <w:ilvl w:val="0"/>
          <w:numId w:val="13"/>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706FA250">
      <w:pPr>
        <w:numPr>
          <w:ilvl w:val="0"/>
          <w:numId w:val="13"/>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14:paraId="0E0D385F">
      <w:pPr>
        <w:rPr>
          <w:rFonts w:ascii="宋体" w:hAnsi="宋体" w:eastAsia="宋体"/>
          <w:color w:val="FF0000"/>
          <w:sz w:val="32"/>
          <w:szCs w:val="32"/>
        </w:rPr>
      </w:pPr>
    </w:p>
    <w:p w14:paraId="398671FA">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13</w:t>
      </w:r>
      <w:r>
        <w:rPr>
          <w:rFonts w:hint="eastAsia" w:ascii="宋体" w:hAnsi="宋体" w:eastAsia="宋体"/>
          <w:b/>
          <w:bCs/>
          <w:szCs w:val="20"/>
        </w:rPr>
        <w:t>.技术规格偏离表</w:t>
      </w:r>
    </w:p>
    <w:p w14:paraId="38482504">
      <w:pPr>
        <w:snapToGrid w:val="0"/>
        <w:rPr>
          <w:rFonts w:ascii="Arial" w:hAnsi="Arial" w:eastAsia="宋体" w:cs="Arial"/>
          <w:color w:val="000000"/>
          <w:u w:val="single"/>
        </w:rPr>
      </w:pPr>
      <w:r>
        <w:rPr>
          <w:rFonts w:hint="eastAsia" w:ascii="Arial" w:hAnsi="Arial" w:eastAsia="宋体" w:cs="Arial"/>
          <w:color w:val="000000"/>
        </w:rPr>
        <w:t>投标单位（投标人）名称：</w:t>
      </w:r>
    </w:p>
    <w:p w14:paraId="68A2A786">
      <w:pPr>
        <w:snapToGrid w:val="0"/>
        <w:rPr>
          <w:rFonts w:ascii="宋体" w:hAnsi="宋体"/>
        </w:rPr>
      </w:pPr>
    </w:p>
    <w:tbl>
      <w:tblPr>
        <w:tblStyle w:val="20"/>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14:paraId="5C4D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7BB6DB37">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1E9BADC3">
            <w:pPr>
              <w:snapToGrid w:val="0"/>
              <w:jc w:val="center"/>
              <w:rPr>
                <w:rFonts w:ascii="宋体" w:hAnsi="宋体"/>
                <w:b/>
              </w:rPr>
            </w:pPr>
            <w:r>
              <w:rPr>
                <w:rFonts w:hint="eastAsia" w:ascii="宋体" w:hAnsi="宋体"/>
                <w:b/>
              </w:rPr>
              <w:t>货物名称</w:t>
            </w:r>
          </w:p>
        </w:tc>
        <w:tc>
          <w:tcPr>
            <w:tcW w:w="2835" w:type="dxa"/>
            <w:tcBorders>
              <w:top w:val="double" w:color="auto" w:sz="4" w:space="0"/>
              <w:left w:val="double" w:color="auto" w:sz="4" w:space="0"/>
              <w:bottom w:val="double" w:color="auto" w:sz="4" w:space="0"/>
              <w:right w:val="double" w:color="auto" w:sz="4" w:space="0"/>
            </w:tcBorders>
            <w:vAlign w:val="center"/>
          </w:tcPr>
          <w:p w14:paraId="3D8C1FE4">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14:paraId="30B10AC6">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14:paraId="587B9F77">
            <w:pPr>
              <w:snapToGrid w:val="0"/>
              <w:jc w:val="center"/>
              <w:rPr>
                <w:rFonts w:ascii="宋体" w:hAnsi="宋体"/>
                <w:b/>
              </w:rPr>
            </w:pPr>
            <w:r>
              <w:rPr>
                <w:rFonts w:hint="eastAsia" w:ascii="宋体" w:hAnsi="宋体"/>
                <w:b/>
              </w:rPr>
              <w:t>说明</w:t>
            </w:r>
          </w:p>
        </w:tc>
      </w:tr>
      <w:tr w14:paraId="756D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A2A0D33">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14:paraId="688A6D25">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64CC0E34">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7602087C">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336F209E">
            <w:pPr>
              <w:snapToGrid w:val="0"/>
              <w:rPr>
                <w:rFonts w:ascii="宋体" w:hAnsi="宋体"/>
              </w:rPr>
            </w:pPr>
          </w:p>
        </w:tc>
      </w:tr>
      <w:tr w14:paraId="184F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7E74F59A">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4B5907C2">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5C4B541E">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1F5FCC69">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18F625D3">
            <w:pPr>
              <w:snapToGrid w:val="0"/>
              <w:rPr>
                <w:rFonts w:ascii="宋体" w:hAnsi="宋体"/>
              </w:rPr>
            </w:pPr>
          </w:p>
        </w:tc>
      </w:tr>
      <w:tr w14:paraId="6D36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50FC1312">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4282CC9B">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7B99C2E6">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62C58812">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1788D2BA">
            <w:pPr>
              <w:snapToGrid w:val="0"/>
              <w:rPr>
                <w:rFonts w:ascii="宋体" w:hAnsi="宋体"/>
              </w:rPr>
            </w:pPr>
          </w:p>
        </w:tc>
      </w:tr>
    </w:tbl>
    <w:p w14:paraId="4E3FDEDE">
      <w:pPr>
        <w:snapToGrid w:val="0"/>
        <w:rPr>
          <w:rFonts w:ascii="宋体" w:hAnsi="宋体"/>
        </w:rPr>
      </w:pPr>
      <w:r>
        <w:rPr>
          <w:rFonts w:hint="eastAsia" w:ascii="宋体" w:hAnsi="宋体"/>
        </w:rPr>
        <w:t>此表可延长。</w:t>
      </w:r>
    </w:p>
    <w:p w14:paraId="40AE4E5B">
      <w:pPr>
        <w:snapToGrid w:val="0"/>
        <w:rPr>
          <w:rFonts w:ascii="宋体" w:hAnsi="宋体"/>
        </w:rPr>
      </w:pPr>
    </w:p>
    <w:p w14:paraId="6FFEEDB5">
      <w:pPr>
        <w:snapToGrid w:val="0"/>
        <w:rPr>
          <w:rFonts w:ascii="宋体" w:hAnsi="宋体"/>
          <w:b/>
        </w:rPr>
      </w:pPr>
      <w:r>
        <w:rPr>
          <w:rFonts w:hint="eastAsia" w:ascii="宋体" w:hAnsi="宋体"/>
          <w:b/>
        </w:rPr>
        <w:t>填写说明：</w:t>
      </w:r>
    </w:p>
    <w:p w14:paraId="6F5DA925">
      <w:pPr>
        <w:numPr>
          <w:ilvl w:val="0"/>
          <w:numId w:val="14"/>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5A14351C">
      <w:pPr>
        <w:numPr>
          <w:ilvl w:val="0"/>
          <w:numId w:val="14"/>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14:paraId="64013BBC">
      <w:pPr>
        <w:numPr>
          <w:ilvl w:val="0"/>
          <w:numId w:val="14"/>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14:paraId="41AD1DBC">
      <w:pPr>
        <w:rPr>
          <w:rFonts w:ascii="宋体" w:hAnsi="宋体" w:eastAsia="宋体"/>
          <w:color w:val="FF0000"/>
          <w:sz w:val="32"/>
          <w:szCs w:val="32"/>
        </w:rPr>
      </w:pPr>
      <w:r>
        <w:br w:type="page"/>
      </w:r>
    </w:p>
    <w:p w14:paraId="454371B2">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14.</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14:paraId="0FEFBE74">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618E609A">
      <w:pPr>
        <w:pStyle w:val="18"/>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15.售后服务相关资料</w:t>
      </w:r>
      <w:r>
        <w:rPr>
          <w:rFonts w:hint="eastAsia" w:ascii="宋体" w:hAnsi="宋体" w:eastAsia="宋体" w:cs="Times New Roman"/>
          <w:b/>
          <w:bCs/>
          <w:sz w:val="21"/>
          <w:szCs w:val="20"/>
          <w:lang w:val="en-US" w:eastAsia="zh-CN"/>
        </w:rPr>
        <w:t>(如有)</w:t>
      </w:r>
    </w:p>
    <w:p w14:paraId="33475358">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6CF79034">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16.产品检测报告(如有)</w:t>
      </w:r>
    </w:p>
    <w:p w14:paraId="4129A49C">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32F7B4C5">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17.节能产品认证证书(如有)</w:t>
      </w:r>
    </w:p>
    <w:p w14:paraId="7D008120">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15A2640F">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18.设计、施工方案的合理性评价(如有)</w:t>
      </w:r>
    </w:p>
    <w:p w14:paraId="64EEB1EC">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6263098">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19.其他招标文件要求或投标人认为需要补充的内容(如有)</w:t>
      </w:r>
    </w:p>
    <w:p w14:paraId="2AF80780">
      <w:pPr>
        <w:pStyle w:val="18"/>
        <w:rPr>
          <w:rFonts w:hint="eastAsia"/>
        </w:rPr>
      </w:pPr>
      <w:r>
        <w:rPr>
          <w:rFonts w:hint="eastAsia" w:ascii="宋体" w:hAnsi="宋体" w:eastAsia="宋体" w:cs="Times New Roman"/>
          <w:b w:val="0"/>
          <w:bCs w:val="0"/>
          <w:sz w:val="21"/>
          <w:szCs w:val="20"/>
          <w:lang w:val="en-US" w:eastAsia="zh-CN"/>
        </w:rPr>
        <w:t>自行填写，无参考格式及要求。</w:t>
      </w:r>
    </w:p>
    <w:p w14:paraId="19DA9A05">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20.无缝衔接备案承诺函</w:t>
      </w:r>
    </w:p>
    <w:p w14:paraId="367B0345">
      <w:pPr>
        <w:ind w:firstLine="636" w:firstLineChars="200"/>
        <w:rPr>
          <w:rFonts w:hint="eastAsia" w:ascii="方正仿宋_GBK" w:hAnsi="方正仿宋_GBK" w:eastAsia="方正仿宋_GBK" w:cs="方正仿宋_GBK"/>
          <w:color w:val="auto"/>
          <w:spacing w:val="-1"/>
          <w:sz w:val="32"/>
          <w:szCs w:val="32"/>
          <w:highlight w:val="none"/>
          <w:lang w:val="en-US" w:eastAsia="zh-CN"/>
        </w:rPr>
      </w:pPr>
      <w:r>
        <w:rPr>
          <w:rFonts w:hint="eastAsia" w:ascii="方正仿宋_GBK" w:hAnsi="方正仿宋_GBK" w:eastAsia="方正仿宋_GBK" w:cs="方正仿宋_GBK"/>
          <w:color w:val="auto"/>
          <w:spacing w:val="-1"/>
          <w:sz w:val="32"/>
          <w:szCs w:val="32"/>
          <w:highlight w:val="none"/>
          <w:lang w:val="en-US" w:eastAsia="zh-CN"/>
        </w:rPr>
        <w:t>承诺所投产品可与“新疆免疫规划信息管理系统”互联互通、同步升级、无缝衔接。在施工前获取新疆维吾尔自治区免疫规划运维服务商就本次项目投标授权书，如造成所投产品在工期验收阶段无法实现与“新疆免疫规划信息管理系统”数据交互的，自愿承担违约责任；承诺如若中标后，供应商所投产品可与“新疆免疫规划信息管理系统 ”互联互通、同步升级、无缝衔接，确保签订合同后10日内完成与“新疆免疫规划信息管理系统 ”的数据交互传输；承诺合同签订后60日历天内提供信息系统安全登记保护备案证明(三级）,系统能够辨识误差，确保系统零差错。</w:t>
      </w:r>
    </w:p>
    <w:p w14:paraId="5035C8C8">
      <w:pPr>
        <w:ind w:firstLine="636" w:firstLineChars="200"/>
        <w:rPr>
          <w:rFonts w:hint="eastAsia" w:ascii="方正仿宋_GBK" w:hAnsi="方正仿宋_GBK" w:eastAsia="方正仿宋_GBK" w:cs="方正仿宋_GBK"/>
          <w:color w:val="auto"/>
          <w:spacing w:val="-1"/>
          <w:sz w:val="32"/>
          <w:szCs w:val="32"/>
          <w:highlight w:val="none"/>
          <w:lang w:val="en-US" w:eastAsia="zh-CN"/>
        </w:rPr>
      </w:pPr>
    </w:p>
    <w:p w14:paraId="263E503E">
      <w:pPr>
        <w:pStyle w:val="18"/>
        <w:jc w:val="right"/>
        <w:rPr>
          <w:rFonts w:hint="eastAsia" w:ascii="宋体" w:hAnsi="宋体" w:eastAsia="宋体" w:cs="Times New Roman"/>
          <w:b w:val="0"/>
          <w:bCs w:val="0"/>
          <w:sz w:val="21"/>
          <w:szCs w:val="20"/>
          <w:lang w:val="en-US" w:eastAsia="zh-CN"/>
        </w:rPr>
      </w:pPr>
      <w:r>
        <w:rPr>
          <w:rFonts w:hint="eastAsia" w:ascii="方正仿宋_GBK" w:hAnsi="方正仿宋_GBK" w:eastAsia="方正仿宋_GBK" w:cs="方正仿宋_GBK"/>
          <w:color w:val="auto"/>
          <w:spacing w:val="-1"/>
          <w:sz w:val="32"/>
          <w:szCs w:val="32"/>
          <w:highlight w:val="none"/>
          <w:lang w:val="en-US" w:eastAsia="zh-CN"/>
        </w:rPr>
        <w:t>承诺单位：</w:t>
      </w:r>
    </w:p>
    <w:p w14:paraId="29A9F3AA"/>
    <w:p w14:paraId="22A851DD">
      <w:pPr>
        <w:spacing w:after="60" w:afterLines="25" w:line="300" w:lineRule="auto"/>
        <w:rPr>
          <w:rFonts w:ascii="宋体" w:hAnsi="宋体" w:eastAsia="宋体"/>
          <w:color w:val="FF0000"/>
          <w:sz w:val="32"/>
          <w:szCs w:val="32"/>
        </w:rPr>
      </w:pPr>
      <w:r>
        <w:br w:type="page"/>
      </w:r>
    </w:p>
    <w:p w14:paraId="1598CB39">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14:paraId="5F38E8FF">
      <w:pPr>
        <w:jc w:val="center"/>
        <w:rPr>
          <w:rFonts w:ascii="宋体" w:hAnsi="宋体" w:eastAsia="黑体"/>
          <w:bCs/>
          <w:kern w:val="44"/>
          <w:sz w:val="28"/>
          <w:szCs w:val="44"/>
        </w:rPr>
      </w:pPr>
      <w:bookmarkStart w:id="29" w:name="_Hlk72574405"/>
      <w:r>
        <w:rPr>
          <w:rFonts w:hint="eastAsia"/>
          <w:b/>
        </w:rPr>
        <w:t>（仅供参考，具体以项目需求及采购结果为准）</w:t>
      </w:r>
      <w:bookmarkEnd w:id="29"/>
    </w:p>
    <w:p w14:paraId="159E287E">
      <w:pPr>
        <w:snapToGrid w:val="0"/>
        <w:spacing w:line="300" w:lineRule="auto"/>
        <w:jc w:val="center"/>
        <w:rPr>
          <w:rFonts w:ascii="仿宋" w:hAnsi="仿宋" w:eastAsia="仿宋"/>
          <w:sz w:val="28"/>
          <w:szCs w:val="28"/>
        </w:rPr>
      </w:pPr>
    </w:p>
    <w:p w14:paraId="1CD1018A">
      <w:pPr>
        <w:adjustRightInd w:val="0"/>
        <w:snapToGrid w:val="0"/>
        <w:spacing w:line="500" w:lineRule="exact"/>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 xml:space="preserve"> </w:t>
      </w:r>
    </w:p>
    <w:p w14:paraId="7850012A">
      <w:pPr>
        <w:pStyle w:val="15"/>
        <w:jc w:val="center"/>
      </w:pPr>
      <w:r>
        <w:rPr>
          <w:rFonts w:hint="eastAsia" w:hAnsi="宋体" w:cs="宋体"/>
          <w:b/>
          <w:sz w:val="48"/>
          <w:szCs w:val="48"/>
          <w:lang w:val="en-US" w:eastAsia="zh-CN"/>
        </w:rPr>
        <w:t xml:space="preserve">                                    </w:t>
      </w:r>
      <w:r>
        <w:rPr>
          <w:rFonts w:hint="eastAsia" w:hAnsi="宋体" w:cs="宋体"/>
          <w:b/>
          <w:sz w:val="48"/>
          <w:szCs w:val="48"/>
        </w:rPr>
        <w:t xml:space="preserve"> </w:t>
      </w:r>
      <w:r>
        <w:rPr>
          <w:rFonts w:hint="eastAsia" w:ascii="宋体" w:hAnsi="宋体" w:cs="宋体"/>
          <w:b/>
          <w:sz w:val="48"/>
          <w:szCs w:val="48"/>
          <w:bdr w:val="single" w:color="auto" w:sz="4" w:space="0"/>
          <w:lang w:eastAsia="zh-CN"/>
        </w:rPr>
        <w:t>正</w:t>
      </w:r>
      <w:r>
        <w:rPr>
          <w:rFonts w:hint="eastAsia" w:ascii="宋体" w:hAnsi="宋体" w:cs="宋体"/>
          <w:b/>
          <w:sz w:val="48"/>
          <w:szCs w:val="48"/>
          <w:bdr w:val="single" w:color="auto" w:sz="4" w:space="0"/>
        </w:rPr>
        <w:t>本</w:t>
      </w:r>
    </w:p>
    <w:p w14:paraId="38DDA32C">
      <w:pPr>
        <w:adjustRightInd w:val="0"/>
        <w:snapToGrid w:val="0"/>
        <w:spacing w:line="700" w:lineRule="exact"/>
        <w:rPr>
          <w:rFonts w:ascii="仿宋_GB2312" w:hAnsi="仿宋_GB2312" w:eastAsia="仿宋_GB2312" w:cs="仿宋_GB2312"/>
          <w:sz w:val="32"/>
          <w:szCs w:val="32"/>
        </w:rPr>
      </w:pPr>
    </w:p>
    <w:p w14:paraId="32072937">
      <w:pPr>
        <w:adjustRightInd w:val="0"/>
        <w:snapToGrid w:val="0"/>
        <w:spacing w:line="700" w:lineRule="exact"/>
        <w:rPr>
          <w:rFonts w:ascii="宋体" w:hAnsi="宋体"/>
          <w:sz w:val="20"/>
          <w:szCs w:val="20"/>
        </w:rPr>
      </w:pPr>
    </w:p>
    <w:p w14:paraId="43048934">
      <w:pPr>
        <w:adjustRightInd w:val="0"/>
        <w:snapToGrid w:val="0"/>
        <w:spacing w:line="700" w:lineRule="exact"/>
        <w:jc w:val="center"/>
        <w:rPr>
          <w:rFonts w:ascii="宋体" w:hAnsi="宋体"/>
          <w:sz w:val="20"/>
          <w:szCs w:val="20"/>
        </w:rPr>
      </w:pPr>
    </w:p>
    <w:p w14:paraId="154EBD5A">
      <w:pPr>
        <w:pStyle w:val="10"/>
        <w:spacing w:line="400" w:lineRule="atLeast"/>
        <w:jc w:val="center"/>
        <w:rPr>
          <w:rFonts w:hint="eastAsia" w:ascii="Arial" w:hAnsi="Arial" w:eastAsia="宋体" w:cs="Arial"/>
          <w:b/>
          <w:sz w:val="36"/>
          <w:szCs w:val="36"/>
          <w:lang w:val="en-US" w:eastAsia="zh-CN"/>
        </w:rPr>
      </w:pPr>
      <w:r>
        <w:rPr>
          <w:rFonts w:hint="eastAsia" w:ascii="Arial" w:hAnsi="Arial" w:cs="Arial"/>
          <w:b/>
          <w:sz w:val="36"/>
          <w:szCs w:val="36"/>
          <w:lang w:eastAsia="zh-CN"/>
        </w:rPr>
        <w:t xml:space="preserve">项目名称     </w:t>
      </w:r>
    </w:p>
    <w:p w14:paraId="7E8572A2">
      <w:pPr>
        <w:adjustRightInd w:val="0"/>
        <w:snapToGrid w:val="0"/>
        <w:spacing w:line="700" w:lineRule="exact"/>
        <w:jc w:val="center"/>
        <w:rPr>
          <w:rFonts w:ascii="宋体" w:hAnsi="宋体"/>
          <w:sz w:val="20"/>
          <w:szCs w:val="20"/>
        </w:rPr>
      </w:pPr>
    </w:p>
    <w:p w14:paraId="1FAA94EE">
      <w:pPr>
        <w:keepNext w:val="0"/>
        <w:keepLines w:val="0"/>
        <w:widowControl/>
        <w:suppressLineNumbers w:val="0"/>
        <w:jc w:val="center"/>
        <w:rPr>
          <w:rFonts w:hint="eastAsia" w:ascii="宋体" w:hAnsi="宋体"/>
          <w:b/>
          <w:bCs/>
          <w:sz w:val="36"/>
          <w:szCs w:val="36"/>
          <w:lang w:eastAsia="zh-CN"/>
        </w:rPr>
      </w:pPr>
      <w:r>
        <w:rPr>
          <w:rFonts w:hint="eastAsia" w:ascii="宋体" w:hAnsi="宋体"/>
          <w:b/>
          <w:bCs/>
          <w:sz w:val="36"/>
          <w:szCs w:val="36"/>
          <w:lang w:eastAsia="zh-CN"/>
        </w:rPr>
        <w:t>项目编号</w:t>
      </w:r>
    </w:p>
    <w:p w14:paraId="694E2A88">
      <w:pPr>
        <w:adjustRightInd w:val="0"/>
        <w:snapToGrid w:val="0"/>
        <w:spacing w:line="700" w:lineRule="exact"/>
        <w:jc w:val="center"/>
        <w:rPr>
          <w:rFonts w:hint="default" w:ascii="宋体" w:hAnsi="宋体"/>
          <w:b/>
          <w:bCs/>
          <w:sz w:val="36"/>
          <w:szCs w:val="36"/>
          <w:lang w:val="en-US" w:eastAsia="zh-CN"/>
        </w:rPr>
      </w:pPr>
    </w:p>
    <w:p w14:paraId="56F16FAA">
      <w:pPr>
        <w:pStyle w:val="15"/>
        <w:rPr>
          <w:rFonts w:ascii="宋体" w:hAnsi="宋体"/>
          <w:b/>
          <w:sz w:val="36"/>
          <w:szCs w:val="36"/>
        </w:rPr>
      </w:pPr>
    </w:p>
    <w:p w14:paraId="49DA6762">
      <w:pPr>
        <w:pStyle w:val="15"/>
        <w:rPr>
          <w:rFonts w:ascii="宋体" w:hAnsi="宋体"/>
          <w:b/>
          <w:sz w:val="36"/>
          <w:szCs w:val="36"/>
        </w:rPr>
      </w:pPr>
    </w:p>
    <w:p w14:paraId="6907C12B">
      <w:pPr>
        <w:adjustRightInd w:val="0"/>
        <w:snapToGrid w:val="0"/>
        <w:spacing w:line="500" w:lineRule="exact"/>
        <w:rPr>
          <w:rFonts w:ascii="宋体" w:hAnsi="宋体"/>
          <w:b/>
          <w:sz w:val="36"/>
          <w:szCs w:val="36"/>
        </w:rPr>
      </w:pPr>
    </w:p>
    <w:p w14:paraId="5766484F">
      <w:pPr>
        <w:adjustRightInd w:val="0"/>
        <w:snapToGrid w:val="0"/>
        <w:spacing w:line="500" w:lineRule="exact"/>
        <w:ind w:firstLine="1961" w:firstLineChars="700"/>
        <w:rPr>
          <w:rFonts w:hint="eastAsia" w:ascii="宋体" w:hAnsi="宋体" w:eastAsia="宋体"/>
          <w:b/>
          <w:sz w:val="28"/>
          <w:szCs w:val="36"/>
          <w:lang w:eastAsia="zh-CN"/>
        </w:rPr>
      </w:pPr>
      <w:r>
        <w:rPr>
          <w:rFonts w:hint="eastAsia" w:ascii="宋体" w:hAnsi="宋体"/>
          <w:b/>
          <w:sz w:val="28"/>
          <w:szCs w:val="36"/>
        </w:rPr>
        <w:t>甲  方：</w:t>
      </w:r>
      <w:r>
        <w:rPr>
          <w:rFonts w:ascii="宋体" w:hAnsi="宋体"/>
          <w:b/>
          <w:sz w:val="28"/>
          <w:szCs w:val="36"/>
        </w:rPr>
        <w:t xml:space="preserve"> </w:t>
      </w:r>
    </w:p>
    <w:p w14:paraId="1008623A">
      <w:pPr>
        <w:adjustRightInd w:val="0"/>
        <w:snapToGrid w:val="0"/>
        <w:spacing w:line="500" w:lineRule="exact"/>
        <w:rPr>
          <w:rFonts w:ascii="宋体" w:hAnsi="宋体"/>
          <w:b/>
          <w:sz w:val="28"/>
          <w:szCs w:val="36"/>
        </w:rPr>
      </w:pPr>
    </w:p>
    <w:p w14:paraId="0273852D">
      <w:pPr>
        <w:adjustRightInd w:val="0"/>
        <w:snapToGrid w:val="0"/>
        <w:spacing w:line="500" w:lineRule="exact"/>
        <w:ind w:firstLine="1961" w:firstLineChars="700"/>
        <w:rPr>
          <w:rFonts w:hint="eastAsia" w:ascii="宋体" w:hAnsi="宋体" w:eastAsia="宋体"/>
          <w:b/>
          <w:sz w:val="28"/>
          <w:szCs w:val="36"/>
          <w:u w:val="single"/>
          <w:lang w:val="en-US" w:eastAsia="zh-CN"/>
        </w:rPr>
      </w:pPr>
      <w:r>
        <w:rPr>
          <w:rFonts w:hint="eastAsia" w:ascii="宋体" w:hAnsi="宋体"/>
          <w:b/>
          <w:sz w:val="28"/>
          <w:szCs w:val="36"/>
        </w:rPr>
        <w:t>乙  方：</w:t>
      </w:r>
    </w:p>
    <w:p w14:paraId="1E684E6C">
      <w:pPr>
        <w:adjustRightInd w:val="0"/>
        <w:snapToGrid w:val="0"/>
        <w:spacing w:line="500" w:lineRule="exact"/>
        <w:ind w:firstLine="1120" w:firstLineChars="400"/>
        <w:rPr>
          <w:rFonts w:ascii="宋体" w:hAnsi="宋体"/>
          <w:sz w:val="28"/>
          <w:szCs w:val="28"/>
          <w:u w:val="single"/>
        </w:rPr>
      </w:pPr>
    </w:p>
    <w:p w14:paraId="1CF75A1F">
      <w:pPr>
        <w:adjustRightInd w:val="0"/>
        <w:snapToGrid w:val="0"/>
        <w:spacing w:line="500" w:lineRule="exact"/>
        <w:rPr>
          <w:rFonts w:ascii="宋体" w:hAnsi="宋体"/>
          <w:sz w:val="28"/>
          <w:szCs w:val="28"/>
          <w:u w:val="single"/>
        </w:rPr>
      </w:pPr>
    </w:p>
    <w:p w14:paraId="30CD484E">
      <w:pPr>
        <w:pStyle w:val="15"/>
      </w:pPr>
    </w:p>
    <w:p w14:paraId="264F9317">
      <w:pPr>
        <w:adjustRightInd w:val="0"/>
        <w:snapToGrid w:val="0"/>
        <w:spacing w:line="500" w:lineRule="exact"/>
        <w:jc w:val="center"/>
        <w:rPr>
          <w:rFonts w:hint="eastAsia" w:ascii="宋体" w:hAnsi="宋体"/>
          <w:b/>
          <w:sz w:val="28"/>
          <w:szCs w:val="36"/>
        </w:rPr>
      </w:pPr>
    </w:p>
    <w:p w14:paraId="4BE22FE5">
      <w:pPr>
        <w:adjustRightInd w:val="0"/>
        <w:snapToGrid w:val="0"/>
        <w:spacing w:line="500" w:lineRule="exact"/>
        <w:jc w:val="center"/>
        <w:rPr>
          <w:rFonts w:hint="eastAsia" w:ascii="宋体" w:hAnsi="宋体"/>
          <w:b/>
          <w:sz w:val="28"/>
          <w:szCs w:val="36"/>
        </w:rPr>
      </w:pPr>
    </w:p>
    <w:p w14:paraId="3D2C1187">
      <w:pPr>
        <w:adjustRightInd w:val="0"/>
        <w:snapToGrid w:val="0"/>
        <w:spacing w:line="500" w:lineRule="exact"/>
        <w:jc w:val="center"/>
        <w:rPr>
          <w:rFonts w:hint="eastAsia" w:ascii="宋体" w:hAnsi="宋体" w:eastAsia="宋体"/>
          <w:snapToGrid w:val="0"/>
          <w:color w:val="auto"/>
          <w:sz w:val="20"/>
          <w:szCs w:val="20"/>
          <w:lang w:eastAsia="zh-CN"/>
        </w:rPr>
      </w:pPr>
      <w:r>
        <w:rPr>
          <w:rFonts w:hint="eastAsia" w:ascii="宋体" w:hAnsi="宋体"/>
          <w:b/>
          <w:color w:val="auto"/>
          <w:sz w:val="28"/>
          <w:szCs w:val="36"/>
        </w:rPr>
        <w:t>签订日期：</w:t>
      </w:r>
      <w:r>
        <w:rPr>
          <w:rFonts w:hint="eastAsia" w:ascii="宋体" w:hAnsi="宋体"/>
          <w:b/>
          <w:color w:val="auto"/>
          <w:sz w:val="28"/>
          <w:szCs w:val="36"/>
          <w:lang w:val="en-US" w:eastAsia="zh-CN"/>
        </w:rPr>
        <w:t xml:space="preserve">  </w:t>
      </w:r>
      <w:r>
        <w:rPr>
          <w:rFonts w:hint="eastAsia" w:ascii="宋体" w:hAnsi="宋体"/>
          <w:color w:val="auto"/>
          <w:sz w:val="28"/>
          <w:szCs w:val="28"/>
          <w:lang w:eastAsia="zh-CN"/>
        </w:rPr>
        <w:t>年      月     日</w:t>
      </w:r>
    </w:p>
    <w:p w14:paraId="71AF6094">
      <w:pPr>
        <w:pStyle w:val="8"/>
        <w:adjustRightInd w:val="0"/>
        <w:snapToGrid w:val="0"/>
        <w:spacing w:line="480" w:lineRule="exact"/>
        <w:jc w:val="center"/>
        <w:rPr>
          <w:rFonts w:ascii="黑体" w:hAnsi="黑体" w:eastAsia="黑体" w:cs="黑体"/>
          <w:b/>
          <w:bCs/>
          <w:snapToGrid w:val="0"/>
          <w:color w:val="auto"/>
          <w:sz w:val="44"/>
          <w:szCs w:val="44"/>
        </w:rPr>
        <w:sectPr>
          <w:footerReference r:id="rId7" w:type="default"/>
          <w:pgSz w:w="11906" w:h="16838"/>
          <w:pgMar w:top="720" w:right="720" w:bottom="720" w:left="720" w:header="851" w:footer="992" w:gutter="0"/>
          <w:cols w:space="425" w:num="1"/>
          <w:docGrid w:type="lines" w:linePitch="312" w:charSpace="0"/>
        </w:sectPr>
      </w:pPr>
    </w:p>
    <w:p w14:paraId="198742CF">
      <w:pPr>
        <w:pStyle w:val="8"/>
        <w:adjustRightInd w:val="0"/>
        <w:snapToGrid w:val="0"/>
        <w:spacing w:line="480" w:lineRule="exact"/>
        <w:jc w:val="center"/>
        <w:rPr>
          <w:rFonts w:ascii="黑体" w:hAnsi="黑体" w:eastAsia="黑体" w:cs="黑体"/>
          <w:b/>
          <w:bCs/>
          <w:snapToGrid w:val="0"/>
          <w:sz w:val="44"/>
          <w:szCs w:val="44"/>
        </w:rPr>
      </w:pPr>
      <w:r>
        <w:rPr>
          <w:rFonts w:hint="eastAsia" w:ascii="黑体" w:hAnsi="黑体" w:eastAsia="黑体" w:cs="黑体"/>
          <w:b/>
          <w:bCs/>
          <w:snapToGrid w:val="0"/>
          <w:sz w:val="44"/>
          <w:szCs w:val="44"/>
        </w:rPr>
        <w:t>合  同  书</w:t>
      </w:r>
    </w:p>
    <w:p w14:paraId="01C67CB2">
      <w:pPr>
        <w:pStyle w:val="8"/>
        <w:tabs>
          <w:tab w:val="left" w:pos="1565"/>
          <w:tab w:val="left" w:pos="4085"/>
        </w:tabs>
        <w:adjustRightInd w:val="0"/>
        <w:snapToGrid w:val="0"/>
        <w:spacing w:line="480" w:lineRule="exact"/>
        <w:rPr>
          <w:sz w:val="28"/>
          <w:szCs w:val="28"/>
        </w:rPr>
      </w:pPr>
    </w:p>
    <w:p w14:paraId="4F91B35B">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color w:val="auto"/>
          <w:sz w:val="28"/>
          <w:szCs w:val="28"/>
        </w:rPr>
      </w:pPr>
      <w:r>
        <w:rPr>
          <w:sz w:val="28"/>
          <w:szCs w:val="28"/>
        </w:rPr>
        <w:t>甲方：</w:t>
      </w:r>
      <w:r>
        <w:rPr>
          <w:snapToGrid w:val="0"/>
          <w:spacing w:val="-5"/>
          <w:sz w:val="28"/>
          <w:szCs w:val="28"/>
        </w:rPr>
        <w:t>（</w:t>
      </w:r>
      <w:r>
        <w:rPr>
          <w:snapToGrid w:val="0"/>
          <w:sz w:val="28"/>
          <w:szCs w:val="28"/>
        </w:rPr>
        <w:t>采购</w:t>
      </w:r>
      <w:r>
        <w:rPr>
          <w:snapToGrid w:val="0"/>
          <w:spacing w:val="-5"/>
          <w:sz w:val="28"/>
          <w:szCs w:val="28"/>
        </w:rPr>
        <w:t>人</w:t>
      </w:r>
      <w:r>
        <w:rPr>
          <w:snapToGrid w:val="0"/>
          <w:sz w:val="28"/>
          <w:szCs w:val="28"/>
        </w:rPr>
        <w:t>）</w:t>
      </w:r>
      <w:r>
        <w:rPr>
          <w:rFonts w:hint="eastAsia"/>
          <w:snapToGrid w:val="0"/>
          <w:sz w:val="28"/>
          <w:szCs w:val="28"/>
          <w:lang w:val="en-US" w:eastAsia="zh-CN"/>
        </w:rPr>
        <w:t xml:space="preserve">    </w:t>
      </w:r>
      <w:r>
        <w:rPr>
          <w:rFonts w:hint="eastAsia"/>
          <w:color w:val="FF0000"/>
          <w:sz w:val="28"/>
          <w:szCs w:val="28"/>
          <w:u w:val="single"/>
        </w:rPr>
        <w:t xml:space="preserve"> </w:t>
      </w:r>
      <w:r>
        <w:rPr>
          <w:rFonts w:hint="eastAsia"/>
          <w:color w:val="auto"/>
          <w:sz w:val="28"/>
          <w:szCs w:val="28"/>
          <w:u w:val="single"/>
        </w:rPr>
        <w:t xml:space="preserve"> </w:t>
      </w:r>
    </w:p>
    <w:p w14:paraId="4662FBF7">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rFonts w:hint="eastAsia"/>
          <w:snapToGrid w:val="0"/>
          <w:color w:val="auto"/>
          <w:sz w:val="28"/>
          <w:szCs w:val="28"/>
          <w:u w:val="single"/>
        </w:rPr>
      </w:pPr>
      <w:r>
        <w:rPr>
          <w:color w:val="auto"/>
          <w:sz w:val="28"/>
          <w:szCs w:val="28"/>
        </w:rPr>
        <w:t>乙方：</w:t>
      </w:r>
      <w:r>
        <w:rPr>
          <w:snapToGrid w:val="0"/>
          <w:color w:val="auto"/>
          <w:sz w:val="28"/>
          <w:szCs w:val="28"/>
        </w:rPr>
        <w:t>（</w:t>
      </w:r>
      <w:r>
        <w:rPr>
          <w:snapToGrid w:val="0"/>
          <w:color w:val="auto"/>
          <w:spacing w:val="-5"/>
          <w:sz w:val="28"/>
          <w:szCs w:val="28"/>
        </w:rPr>
        <w:t>成</w:t>
      </w:r>
      <w:r>
        <w:rPr>
          <w:snapToGrid w:val="0"/>
          <w:color w:val="auto"/>
          <w:sz w:val="28"/>
          <w:szCs w:val="28"/>
        </w:rPr>
        <w:t>交</w:t>
      </w:r>
      <w:r>
        <w:rPr>
          <w:snapToGrid w:val="0"/>
          <w:color w:val="auto"/>
          <w:spacing w:val="-5"/>
          <w:sz w:val="28"/>
          <w:szCs w:val="28"/>
        </w:rPr>
        <w:t>供</w:t>
      </w:r>
      <w:r>
        <w:rPr>
          <w:snapToGrid w:val="0"/>
          <w:color w:val="auto"/>
          <w:sz w:val="28"/>
          <w:szCs w:val="28"/>
        </w:rPr>
        <w:t>应商）</w:t>
      </w:r>
    </w:p>
    <w:p w14:paraId="0881C7A6">
      <w:pPr>
        <w:pStyle w:val="15"/>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Ansi="宋体" w:cs="宋体"/>
          <w:sz w:val="28"/>
          <w:szCs w:val="28"/>
          <w:lang w:val="zh-CN"/>
        </w:rPr>
      </w:pPr>
      <w:r>
        <w:rPr>
          <w:rFonts w:hint="eastAsia" w:hAnsi="宋体" w:cs="宋体"/>
          <w:color w:val="auto"/>
          <w:sz w:val="28"/>
          <w:szCs w:val="28"/>
          <w:lang w:val="en-US" w:eastAsia="zh-CN"/>
        </w:rPr>
        <w:t xml:space="preserve">  </w:t>
      </w:r>
      <w:r>
        <w:rPr>
          <w:rFonts w:hint="eastAsia" w:hAnsi="宋体" w:cs="宋体"/>
          <w:color w:val="auto"/>
          <w:sz w:val="28"/>
          <w:szCs w:val="28"/>
          <w:lang w:val="zh-CN"/>
        </w:rPr>
        <w:t>甲方所需</w:t>
      </w:r>
      <w:r>
        <w:rPr>
          <w:rFonts w:hint="eastAsia" w:hAnsi="宋体" w:cs="宋体"/>
          <w:color w:val="auto"/>
          <w:sz w:val="28"/>
          <w:szCs w:val="28"/>
          <w:u w:val="single"/>
          <w:lang w:val="zh-CN"/>
        </w:rPr>
        <w:t>（）</w:t>
      </w:r>
      <w:r>
        <w:rPr>
          <w:rFonts w:hint="eastAsia" w:hAnsi="宋体" w:cs="宋体"/>
          <w:color w:val="auto"/>
          <w:sz w:val="28"/>
          <w:szCs w:val="28"/>
          <w:lang w:val="zh-CN"/>
        </w:rPr>
        <w:t>，经确定中标单位为</w:t>
      </w:r>
      <w:r>
        <w:rPr>
          <w:rFonts w:hint="eastAsia" w:hAnsi="宋体" w:cs="宋体"/>
          <w:color w:val="auto"/>
          <w:sz w:val="28"/>
          <w:szCs w:val="28"/>
          <w:u w:val="single"/>
          <w:lang w:val="en-US" w:eastAsia="zh-CN"/>
        </w:rPr>
        <w:t>（）</w:t>
      </w:r>
      <w:r>
        <w:rPr>
          <w:rFonts w:hint="eastAsia" w:hAnsi="宋体" w:cs="宋体"/>
          <w:iCs/>
          <w:color w:val="auto"/>
          <w:sz w:val="28"/>
          <w:szCs w:val="28"/>
          <w:lang w:val="zh-CN"/>
        </w:rPr>
        <w:t>（乙方）</w:t>
      </w:r>
      <w:r>
        <w:rPr>
          <w:rFonts w:hint="eastAsia" w:hAnsi="宋体" w:cs="宋体"/>
          <w:color w:val="auto"/>
          <w:sz w:val="28"/>
          <w:szCs w:val="28"/>
          <w:lang w:val="zh-CN"/>
        </w:rPr>
        <w:t>。甲、</w:t>
      </w:r>
      <w:r>
        <w:rPr>
          <w:rFonts w:hint="eastAsia" w:hAnsi="宋体" w:cs="宋体"/>
          <w:sz w:val="28"/>
          <w:szCs w:val="28"/>
          <w:lang w:val="zh-CN"/>
        </w:rPr>
        <w:t>乙、双方依据《中华人民共和国</w:t>
      </w:r>
      <w:r>
        <w:rPr>
          <w:rFonts w:hint="eastAsia" w:hAnsi="宋体" w:cs="宋体"/>
          <w:sz w:val="28"/>
          <w:szCs w:val="28"/>
          <w:lang w:val="zh-CN" w:eastAsia="zh-CN"/>
        </w:rPr>
        <w:t>民法典</w:t>
      </w:r>
      <w:r>
        <w:rPr>
          <w:rFonts w:hint="eastAsia" w:hAnsi="宋体" w:cs="宋体"/>
          <w:sz w:val="28"/>
          <w:szCs w:val="28"/>
          <w:lang w:val="zh-CN"/>
        </w:rPr>
        <w:t>》的规定，</w:t>
      </w:r>
      <w:r>
        <w:rPr>
          <w:rFonts w:hint="eastAsia" w:hAnsi="宋体" w:cs="宋体"/>
          <w:sz w:val="28"/>
          <w:szCs w:val="28"/>
        </w:rPr>
        <w:t>为了确保产品质量，</w:t>
      </w:r>
      <w:r>
        <w:rPr>
          <w:rFonts w:hint="eastAsia" w:hAnsi="宋体" w:cs="宋体"/>
          <w:sz w:val="28"/>
          <w:szCs w:val="28"/>
          <w:lang w:val="zh-CN"/>
        </w:rPr>
        <w:t>本着平等互利，等价有偿、协商一致之原则签订本合同，经甲、乙、双方充分协商，最终就供货达成如下条款：</w:t>
      </w:r>
    </w:p>
    <w:p w14:paraId="6169C8E9">
      <w:pPr>
        <w:keepNext w:val="0"/>
        <w:keepLines w:val="0"/>
        <w:pageBreakBefore w:val="0"/>
        <w:widowControl w:val="0"/>
        <w:kinsoku/>
        <w:wordWrap/>
        <w:overflowPunct/>
        <w:topLinePunct w:val="0"/>
        <w:autoSpaceDE/>
        <w:autoSpaceDN/>
        <w:bidi w:val="0"/>
        <w:spacing w:line="520" w:lineRule="exact"/>
        <w:rPr>
          <w:b/>
          <w:sz w:val="28"/>
        </w:rPr>
      </w:pPr>
      <w:r>
        <w:rPr>
          <w:rFonts w:hint="eastAsia"/>
          <w:b/>
          <w:sz w:val="28"/>
        </w:rPr>
        <w:t>一、乙方所供设备名称、型号、数量及价格（见附件）</w:t>
      </w:r>
    </w:p>
    <w:p w14:paraId="03017774">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1、招标过程中的甲方招标文件、变更说明、中标通知书、答疑记录、中标方的投标文件及其澄清文件等，均视为本合同的一部分。</w:t>
      </w:r>
    </w:p>
    <w:p w14:paraId="03A64B6F">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2、甲方在授予合同时有权在总价不变的情况下，对“标的清单”中的规定的设备数量和服务予以合理的增加或减少。</w:t>
      </w:r>
    </w:p>
    <w:p w14:paraId="5ACD77EF">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3、产品的技术标准（包括质量要求）</w:t>
      </w:r>
    </w:p>
    <w:p w14:paraId="43741007">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乙方所供产品的规格、质量和数量按照甲方标书文件所列标准执行，未列产品标准的，按照行业标准或省级以上标准执行。如甲方有特殊要求的，按甲乙双方在合同中商定的技术条件或补充的技术要求执行。</w:t>
      </w:r>
    </w:p>
    <w:p w14:paraId="32C9BEBB">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4、产品交货数量在运输途中意外损坏或减量一律由乙方承担。</w:t>
      </w:r>
    </w:p>
    <w:p w14:paraId="527ECCC4">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sz w:val="28"/>
          <w:szCs w:val="28"/>
          <w:u w:val="double"/>
        </w:rPr>
        <w:t>乙方须准备合同清单以外的部分配件，以备不时之需。</w:t>
      </w:r>
    </w:p>
    <w:p w14:paraId="6AEBCA87">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二、供货中标金额及所含费用</w:t>
      </w:r>
    </w:p>
    <w:p w14:paraId="057B2307">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140" w:firstLineChars="50"/>
        <w:rPr>
          <w:color w:val="auto"/>
          <w:sz w:val="28"/>
          <w:szCs w:val="28"/>
          <w:lang w:val="zh-CN"/>
        </w:rPr>
      </w:pPr>
      <w:r>
        <w:rPr>
          <w:rFonts w:hint="eastAsia" w:ascii="宋体" w:hAnsi="宋体"/>
          <w:sz w:val="28"/>
          <w:szCs w:val="28"/>
          <w:lang w:val="zh-CN"/>
        </w:rPr>
        <w:t xml:space="preserve">    </w:t>
      </w:r>
      <w:r>
        <w:rPr>
          <w:sz w:val="28"/>
          <w:szCs w:val="28"/>
          <w:lang w:val="zh-CN"/>
        </w:rPr>
        <w:t>乙方所供设备中标金额</w:t>
      </w:r>
      <w:r>
        <w:rPr>
          <w:color w:val="auto"/>
          <w:sz w:val="28"/>
          <w:szCs w:val="28"/>
          <w:lang w:val="zh-CN"/>
        </w:rPr>
        <w:t>为</w:t>
      </w:r>
      <w:r>
        <w:rPr>
          <w:b/>
          <w:iCs/>
          <w:color w:val="auto"/>
          <w:sz w:val="28"/>
          <w:szCs w:val="28"/>
          <w:u w:val="single"/>
          <w:lang w:val="zh-CN"/>
        </w:rPr>
        <w:t>大写（</w:t>
      </w:r>
      <w:r>
        <w:rPr>
          <w:b/>
          <w:iCs/>
          <w:color w:val="auto"/>
          <w:sz w:val="28"/>
          <w:szCs w:val="28"/>
          <w:u w:val="single"/>
        </w:rPr>
        <w:t>人民币）：, 小写：（</w:t>
      </w:r>
      <w:r>
        <w:rPr>
          <w:rFonts w:hint="eastAsia"/>
          <w:b/>
          <w:iCs/>
          <w:color w:val="auto"/>
          <w:sz w:val="28"/>
          <w:szCs w:val="28"/>
          <w:u w:val="single"/>
          <w:lang w:val="en-US" w:eastAsia="zh-CN"/>
        </w:rPr>
        <w:t xml:space="preserve"> </w:t>
      </w:r>
      <w:r>
        <w:rPr>
          <w:b/>
          <w:iCs/>
          <w:color w:val="auto"/>
          <w:sz w:val="28"/>
          <w:szCs w:val="28"/>
          <w:u w:val="single"/>
        </w:rPr>
        <w:t>）元</w:t>
      </w:r>
      <w:r>
        <w:rPr>
          <w:iCs/>
          <w:color w:val="auto"/>
          <w:sz w:val="28"/>
          <w:szCs w:val="28"/>
        </w:rPr>
        <w:t>，</w:t>
      </w:r>
      <w:r>
        <w:rPr>
          <w:color w:val="auto"/>
          <w:sz w:val="28"/>
          <w:szCs w:val="28"/>
          <w:lang w:val="zh-CN"/>
        </w:rPr>
        <w:t>此金额中包含以下内容：</w:t>
      </w:r>
    </w:p>
    <w:p w14:paraId="01A1C017">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700" w:firstLineChars="250"/>
        <w:rPr>
          <w:rFonts w:ascii="宋体" w:hAnsi="宋体" w:cs="宋体"/>
          <w:sz w:val="28"/>
          <w:szCs w:val="28"/>
          <w:lang w:val="zh-CN"/>
        </w:rPr>
      </w:pPr>
      <w:r>
        <w:rPr>
          <w:rFonts w:hint="eastAsia" w:ascii="宋体" w:hAnsi="宋体" w:cs="宋体"/>
          <w:sz w:val="28"/>
          <w:szCs w:val="28"/>
          <w:lang w:val="zh-CN"/>
        </w:rPr>
        <w:t>1、所供设备价款；</w:t>
      </w:r>
    </w:p>
    <w:p w14:paraId="1E837ACB">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2、运输费、保险费、装卸费；</w:t>
      </w:r>
    </w:p>
    <w:p w14:paraId="4716115E">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3、协助安装、调试、施工费、验收费；</w:t>
      </w:r>
    </w:p>
    <w:p w14:paraId="4D3658E7">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4、“三包</w:t>
      </w:r>
      <w:r>
        <w:rPr>
          <w:rFonts w:ascii="宋体" w:hAnsi="宋体" w:cs="宋体"/>
          <w:sz w:val="28"/>
          <w:szCs w:val="28"/>
          <w:lang w:val="zh-CN"/>
        </w:rPr>
        <w:t>”</w:t>
      </w:r>
      <w:r>
        <w:rPr>
          <w:rFonts w:hint="eastAsia" w:ascii="宋体" w:hAnsi="宋体" w:cs="宋体"/>
          <w:sz w:val="28"/>
          <w:szCs w:val="28"/>
          <w:lang w:val="zh-CN"/>
        </w:rPr>
        <w:t>及承诺售后服务费；</w:t>
      </w:r>
    </w:p>
    <w:p w14:paraId="5A06E755">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5、各类税金。</w:t>
      </w:r>
    </w:p>
    <w:p w14:paraId="3ED6E8D6">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三、付款方式</w:t>
      </w:r>
    </w:p>
    <w:p w14:paraId="0F38CBFB">
      <w:pPr>
        <w:keepNext w:val="0"/>
        <w:keepLines w:val="0"/>
        <w:pageBreakBefore w:val="0"/>
        <w:widowControl w:val="0"/>
        <w:kinsoku/>
        <w:wordWrap/>
        <w:overflowPunct/>
        <w:topLinePunct w:val="0"/>
        <w:autoSpaceDE/>
        <w:autoSpaceDN/>
        <w:bidi w:val="0"/>
        <w:spacing w:line="520" w:lineRule="exact"/>
        <w:ind w:firstLine="560" w:firstLineChars="200"/>
        <w:rPr>
          <w:color w:val="auto"/>
          <w:sz w:val="28"/>
          <w:szCs w:val="28"/>
        </w:rPr>
      </w:pPr>
      <w:r>
        <w:rPr>
          <w:sz w:val="28"/>
          <w:szCs w:val="28"/>
        </w:rPr>
        <w:t>合同总价</w:t>
      </w:r>
      <w:r>
        <w:rPr>
          <w:color w:val="auto"/>
          <w:sz w:val="28"/>
          <w:szCs w:val="28"/>
        </w:rPr>
        <w:t>为</w:t>
      </w:r>
      <w:r>
        <w:rPr>
          <w:b/>
          <w:color w:val="auto"/>
          <w:sz w:val="28"/>
          <w:szCs w:val="28"/>
          <w:u w:val="single"/>
        </w:rPr>
        <w:t>人民币（￥</w:t>
      </w:r>
      <w:r>
        <w:rPr>
          <w:rFonts w:hint="eastAsia"/>
          <w:b/>
          <w:color w:val="auto"/>
          <w:sz w:val="28"/>
          <w:szCs w:val="28"/>
          <w:u w:val="single"/>
        </w:rPr>
        <w:t>：</w:t>
      </w:r>
      <w:r>
        <w:rPr>
          <w:rFonts w:hint="eastAsia"/>
          <w:b/>
          <w:color w:val="auto"/>
          <w:sz w:val="28"/>
          <w:szCs w:val="28"/>
          <w:u w:val="single"/>
          <w:lang w:val="en-US" w:eastAsia="zh-CN"/>
        </w:rPr>
        <w:t xml:space="preserve"> </w:t>
      </w:r>
      <w:r>
        <w:rPr>
          <w:b/>
          <w:color w:val="auto"/>
          <w:sz w:val="28"/>
          <w:szCs w:val="28"/>
          <w:u w:val="single"/>
        </w:rPr>
        <w:t>元）</w:t>
      </w:r>
      <w:r>
        <w:rPr>
          <w:color w:val="auto"/>
          <w:sz w:val="28"/>
          <w:szCs w:val="28"/>
          <w:u w:val="single"/>
        </w:rPr>
        <w:t>，</w:t>
      </w:r>
      <w:r>
        <w:rPr>
          <w:b/>
          <w:iCs/>
          <w:color w:val="auto"/>
          <w:sz w:val="28"/>
          <w:szCs w:val="28"/>
          <w:u w:val="single"/>
        </w:rPr>
        <w:t>大写</w:t>
      </w:r>
      <w:r>
        <w:rPr>
          <w:rFonts w:hint="eastAsia"/>
          <w:b/>
          <w:iCs/>
          <w:color w:val="auto"/>
          <w:sz w:val="28"/>
          <w:szCs w:val="28"/>
          <w:u w:val="single"/>
        </w:rPr>
        <w:t>（</w:t>
      </w:r>
      <w:r>
        <w:rPr>
          <w:b/>
          <w:iCs/>
          <w:color w:val="auto"/>
          <w:sz w:val="28"/>
          <w:szCs w:val="28"/>
          <w:u w:val="single"/>
        </w:rPr>
        <w:t>人民币</w:t>
      </w:r>
      <w:r>
        <w:rPr>
          <w:rFonts w:hint="eastAsia"/>
          <w:b/>
          <w:iCs/>
          <w:color w:val="auto"/>
          <w:sz w:val="28"/>
          <w:szCs w:val="28"/>
          <w:u w:val="single"/>
        </w:rPr>
        <w:t>）</w:t>
      </w:r>
      <w:r>
        <w:rPr>
          <w:rFonts w:hint="eastAsia"/>
          <w:b/>
          <w:iCs/>
          <w:color w:val="auto"/>
          <w:sz w:val="28"/>
          <w:szCs w:val="28"/>
          <w:u w:val="single"/>
          <w:lang w:val="en-US" w:eastAsia="zh-CN"/>
        </w:rPr>
        <w:t xml:space="preserve"> </w:t>
      </w:r>
      <w:r>
        <w:rPr>
          <w:color w:val="auto"/>
          <w:sz w:val="28"/>
          <w:szCs w:val="28"/>
        </w:rPr>
        <w:t>。</w:t>
      </w:r>
    </w:p>
    <w:p w14:paraId="440C4D09">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4A05E49C">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四、交货日期</w:t>
      </w:r>
    </w:p>
    <w:p w14:paraId="73CE30DF">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47B58131">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lang w:val="zh-CN"/>
        </w:rPr>
        <w:t>五、</w:t>
      </w:r>
      <w:r>
        <w:rPr>
          <w:rFonts w:hint="eastAsia"/>
          <w:b/>
          <w:sz w:val="28"/>
        </w:rPr>
        <w:t>产品的交货单位、交货方法、运输方式、 到货地点</w:t>
      </w:r>
    </w:p>
    <w:p w14:paraId="0B6A52B7">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48CA0A07">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六、 产品质量保证：</w:t>
      </w:r>
    </w:p>
    <w:p w14:paraId="532E9F29">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1、乙方提供的所有设备必须保证是原装正品。</w:t>
      </w:r>
    </w:p>
    <w:p w14:paraId="0CB54CE0">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2、乙方所供设备的型号、数量、规格及技术要求必须与合同中所规定的技术要求条款相一致。</w:t>
      </w:r>
    </w:p>
    <w:p w14:paraId="4708911F">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lang w:val="zh-CN"/>
        </w:rPr>
        <w:t>3、甲方对所有设备均进行验收，若发现产品不属正品、质量有问题，</w:t>
      </w:r>
      <w:r>
        <w:rPr>
          <w:rFonts w:hint="eastAsia" w:ascii="宋体" w:hAnsi="宋体" w:cs="宋体"/>
          <w:sz w:val="28"/>
          <w:szCs w:val="28"/>
        </w:rPr>
        <w:t>甲方拒绝付款。</w:t>
      </w:r>
    </w:p>
    <w:p w14:paraId="5482C2D1">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4、在质保期内若发现设备有缺陷（包括潜在的缺陷或不符合要求的材料等），甲方将以书面形式通知乙方，乙方应在约定的时间内弥补缺陷，价格仍按合同价。</w:t>
      </w:r>
    </w:p>
    <w:p w14:paraId="79914713">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5、乙方提供的产品若出现厂家停产并已升级，乙方应按升级产品的配置提供产品，价格仍按合同价。</w:t>
      </w:r>
    </w:p>
    <w:p w14:paraId="1EB0D230">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6、乙方保证所供货物应按厂家承诺的保修服务条款，免费提供因设备质量问题而必须更换的零部件或整机，价格仍按合同价。</w:t>
      </w:r>
    </w:p>
    <w:p w14:paraId="0E5773D9">
      <w:pPr>
        <w:keepNext w:val="0"/>
        <w:keepLines w:val="0"/>
        <w:pageBreakBefore w:val="0"/>
        <w:widowControl w:val="0"/>
        <w:kinsoku/>
        <w:wordWrap/>
        <w:overflowPunct/>
        <w:topLinePunct w:val="0"/>
        <w:autoSpaceDE/>
        <w:autoSpaceDN/>
        <w:bidi w:val="0"/>
        <w:adjustRightInd w:val="0"/>
        <w:snapToGrid w:val="0"/>
        <w:spacing w:line="520" w:lineRule="exact"/>
        <w:ind w:firstLine="285"/>
        <w:textAlignment w:val="baseline"/>
        <w:rPr>
          <w:rFonts w:ascii="宋体" w:hAnsi="宋体" w:cs="宋体"/>
          <w:sz w:val="28"/>
          <w:szCs w:val="28"/>
        </w:rPr>
      </w:pPr>
      <w:r>
        <w:rPr>
          <w:rFonts w:hint="eastAsia" w:ascii="宋体" w:hAnsi="宋体" w:cs="宋体"/>
          <w:sz w:val="28"/>
          <w:szCs w:val="28"/>
        </w:rPr>
        <w:t xml:space="preserve">   7、验收中所产生的一切费用由乙方承担，价格仍按合同价。</w:t>
      </w:r>
    </w:p>
    <w:p w14:paraId="2A8D14F6">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宋体" w:hAnsi="宋体" w:cs="宋体"/>
          <w:b/>
          <w:sz w:val="28"/>
          <w:szCs w:val="28"/>
        </w:rPr>
      </w:pPr>
      <w:r>
        <w:rPr>
          <w:rFonts w:hint="eastAsia" w:ascii="宋体" w:hAnsi="宋体" w:cs="宋体"/>
          <w:b/>
          <w:sz w:val="28"/>
          <w:szCs w:val="28"/>
        </w:rPr>
        <w:t>七、售后服务</w:t>
      </w:r>
    </w:p>
    <w:p w14:paraId="05784FB4">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36532055">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 八、甲方的违约责任</w:t>
      </w:r>
    </w:p>
    <w:p w14:paraId="529E8AC3">
      <w:pPr>
        <w:keepNext w:val="0"/>
        <w:keepLines w:val="0"/>
        <w:pageBreakBefore w:val="0"/>
        <w:widowControl w:val="0"/>
        <w:kinsoku/>
        <w:wordWrap/>
        <w:overflowPunct/>
        <w:topLinePunct w:val="0"/>
        <w:autoSpaceDE/>
        <w:autoSpaceDN/>
        <w:bidi w:val="0"/>
        <w:spacing w:line="52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1、甲方在乙方按合同规定交货或安装、调试后无正当理由而拖延接收、验收或拒接接收、验收的，应承担因此给乙方造成的直接损失</w:t>
      </w:r>
      <w:r>
        <w:rPr>
          <w:rFonts w:hint="eastAsia" w:ascii="宋体" w:hAnsi="宋体" w:cs="宋体"/>
          <w:sz w:val="28"/>
          <w:szCs w:val="28"/>
          <w:lang w:eastAsia="zh-CN"/>
        </w:rPr>
        <w:t>。</w:t>
      </w:r>
    </w:p>
    <w:p w14:paraId="1BB4907A">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2、甲方未按合同规定的时间和要求提供应交的技术资料，乙方有权将交货日期顺延。</w:t>
      </w:r>
    </w:p>
    <w:p w14:paraId="4CE2DA64">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九、乙方的违约责任</w:t>
      </w:r>
    </w:p>
    <w:p w14:paraId="27587CA0">
      <w:pPr>
        <w:keepNext w:val="0"/>
        <w:keepLines w:val="0"/>
        <w:pageBreakBefore w:val="0"/>
        <w:widowControl w:val="0"/>
        <w:kinsoku/>
        <w:wordWrap/>
        <w:overflowPunct/>
        <w:topLinePunct w:val="0"/>
        <w:autoSpaceDE/>
        <w:autoSpaceDN/>
        <w:bidi w:val="0"/>
        <w:spacing w:line="520" w:lineRule="exact"/>
        <w:rPr>
          <w:rFonts w:ascii="宋体" w:hAnsi="宋体" w:cs="宋体"/>
          <w:sz w:val="28"/>
          <w:szCs w:val="28"/>
        </w:rPr>
      </w:pPr>
      <w:r>
        <w:rPr>
          <w:rFonts w:hint="eastAsia" w:ascii="宋体" w:hAnsi="宋体" w:cs="宋体"/>
          <w:sz w:val="28"/>
          <w:szCs w:val="28"/>
        </w:rPr>
        <w:t>  1、除本合同第十条规定情况外，如果乙方没有按照合同规定的时间交货和提供服务，甲方有权从履约保证金中扣除误期赔偿费而不影响合同项下的其他补救方法，赔偿费按每天合同总价的</w:t>
      </w:r>
      <w:r>
        <w:rPr>
          <w:rFonts w:hint="eastAsia" w:ascii="宋体" w:hAnsi="宋体" w:cs="宋体"/>
          <w:sz w:val="28"/>
          <w:szCs w:val="28"/>
          <w:lang w:eastAsia="zh-CN"/>
        </w:rPr>
        <w:t>千</w:t>
      </w:r>
      <w:r>
        <w:rPr>
          <w:rFonts w:hint="eastAsia" w:ascii="宋体" w:hAnsi="宋体" w:cs="宋体"/>
          <w:sz w:val="28"/>
          <w:szCs w:val="28"/>
        </w:rPr>
        <w:t>分之</w:t>
      </w:r>
      <w:r>
        <w:rPr>
          <w:rFonts w:hint="eastAsia" w:ascii="宋体" w:hAnsi="宋体" w:cs="宋体"/>
          <w:sz w:val="28"/>
          <w:szCs w:val="28"/>
          <w:lang w:eastAsia="zh-CN"/>
        </w:rPr>
        <w:t>五</w:t>
      </w:r>
      <w:r>
        <w:rPr>
          <w:rFonts w:hint="eastAsia" w:ascii="宋体" w:hAnsi="宋体" w:cs="宋体"/>
          <w:sz w:val="28"/>
          <w:szCs w:val="28"/>
        </w:rPr>
        <w:t>计收，直至交货或提供服务为止，一旦误期赔偿达到履约保证金全部金额，甲方有权终止合同。</w:t>
      </w:r>
    </w:p>
    <w:p w14:paraId="23700C4F">
      <w:pPr>
        <w:keepNext w:val="0"/>
        <w:keepLines w:val="0"/>
        <w:pageBreakBefore w:val="0"/>
        <w:widowControl w:val="0"/>
        <w:kinsoku/>
        <w:wordWrap/>
        <w:overflowPunct/>
        <w:topLinePunct w:val="0"/>
        <w:autoSpaceDE/>
        <w:autoSpaceDN/>
        <w:bidi w:val="0"/>
        <w:spacing w:line="520" w:lineRule="exact"/>
        <w:ind w:firstLine="562" w:firstLineChars="201"/>
        <w:rPr>
          <w:rFonts w:ascii="宋体" w:hAnsi="宋体" w:cs="宋体"/>
          <w:sz w:val="28"/>
          <w:szCs w:val="28"/>
        </w:rPr>
      </w:pPr>
      <w:r>
        <w:rPr>
          <w:rFonts w:hint="eastAsia" w:ascii="宋体" w:hAnsi="宋体" w:cs="宋体"/>
          <w:sz w:val="28"/>
          <w:szCs w:val="28"/>
        </w:rPr>
        <w:t>2、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14:paraId="2A3B1DBB">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十、不可抗力</w:t>
      </w:r>
    </w:p>
    <w:p w14:paraId="665ECDA7">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14:paraId="0FF677F3">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十一、其他</w:t>
      </w:r>
    </w:p>
    <w:p w14:paraId="0E8CC284">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本合同自双方签字、盖章后，生效。本合同中未尽事宜，由双方协商解决；双方无法达成共识，提请甲方当地仲裁机构仲裁，本合同涂改无效。本合同</w:t>
      </w:r>
      <w:r>
        <w:rPr>
          <w:rFonts w:hint="eastAsia" w:ascii="宋体" w:hAnsi="宋体" w:cs="宋体"/>
          <w:b/>
          <w:sz w:val="28"/>
          <w:szCs w:val="28"/>
          <w:u w:val="single"/>
        </w:rPr>
        <w:t>一式六份（二正四副）</w:t>
      </w:r>
      <w:r>
        <w:rPr>
          <w:rFonts w:hint="eastAsia" w:ascii="宋体" w:hAnsi="宋体" w:cs="宋体"/>
          <w:sz w:val="28"/>
          <w:szCs w:val="28"/>
        </w:rPr>
        <w:t>。对于本合同未尽事宜，双方可签订补充协议或以附件的形式对本合同中的有关问题做出补充、说明、解释。附件具有同等法律效力。</w:t>
      </w:r>
    </w:p>
    <w:p w14:paraId="3E67EBDE">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lang w:val="zh-CN"/>
        </w:rPr>
      </w:pPr>
      <w:r>
        <w:rPr>
          <w:rFonts w:hint="eastAsia" w:ascii="宋体" w:hAnsi="宋体" w:cs="宋体"/>
          <w:sz w:val="28"/>
          <w:szCs w:val="28"/>
        </w:rPr>
        <w:t>本合同在合同各方签字盖章后生效。</w:t>
      </w:r>
    </w:p>
    <w:p w14:paraId="6015AD29">
      <w:pPr>
        <w:pStyle w:val="15"/>
        <w:keepNext w:val="0"/>
        <w:keepLines w:val="0"/>
        <w:pageBreakBefore w:val="0"/>
        <w:widowControl w:val="0"/>
        <w:kinsoku/>
        <w:wordWrap/>
        <w:overflowPunct/>
        <w:topLinePunct w:val="0"/>
        <w:autoSpaceDE/>
        <w:autoSpaceDN/>
        <w:bidi w:val="0"/>
        <w:spacing w:line="520" w:lineRule="exact"/>
      </w:pPr>
    </w:p>
    <w:p w14:paraId="5EF7A282">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rPr>
      </w:pPr>
      <w:r>
        <w:rPr>
          <w:rFonts w:hint="eastAsia" w:ascii="仿宋" w:hAnsi="仿宋" w:eastAsia="仿宋" w:cs="仿宋"/>
          <w:b/>
          <w:color w:val="auto"/>
          <w:sz w:val="28"/>
          <w:szCs w:val="28"/>
        </w:rPr>
        <w:t>甲  方：</w:t>
      </w:r>
      <w:r>
        <w:rPr>
          <w:rFonts w:hint="eastAsia" w:ascii="仿宋" w:hAnsi="仿宋" w:eastAsia="仿宋" w:cs="仿宋"/>
          <w:b/>
          <w:color w:val="auto"/>
          <w:sz w:val="28"/>
          <w:szCs w:val="28"/>
          <w:lang w:eastAsia="zh-CN"/>
        </w:rPr>
        <w:t>喀什市疾病预防控制中心</w:t>
      </w:r>
      <w:r>
        <w:rPr>
          <w:rFonts w:hint="eastAsia" w:ascii="仿宋" w:hAnsi="仿宋" w:eastAsia="仿宋" w:cs="仿宋"/>
          <w:b/>
          <w:color w:val="auto"/>
          <w:sz w:val="28"/>
          <w:szCs w:val="28"/>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color w:val="auto"/>
          <w:sz w:val="28"/>
          <w:szCs w:val="28"/>
        </w:rPr>
        <w:t>乙  方：</w:t>
      </w:r>
    </w:p>
    <w:p w14:paraId="754D0455">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p>
    <w:p w14:paraId="76BE4129">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 xml:space="preserve">法定代表人                  法定代表人                                </w:t>
      </w:r>
    </w:p>
    <w:p w14:paraId="21ABF15D">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(或授权签约人）：          （或授权签约人）：</w:t>
      </w:r>
    </w:p>
    <w:p w14:paraId="0CE5480D">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04C39747">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Cs/>
          <w:color w:val="auto"/>
          <w:sz w:val="28"/>
          <w:szCs w:val="28"/>
        </w:rPr>
      </w:pPr>
      <w:r>
        <w:rPr>
          <w:rFonts w:hint="eastAsia" w:ascii="仿宋" w:hAnsi="仿宋" w:eastAsia="仿宋" w:cs="仿宋"/>
          <w:b/>
          <w:color w:val="auto"/>
          <w:sz w:val="28"/>
          <w:szCs w:val="28"/>
        </w:rPr>
        <w:t>联系电话：</w:t>
      </w:r>
      <w:r>
        <w:rPr>
          <w:rFonts w:hint="eastAsia" w:ascii="仿宋" w:hAnsi="仿宋" w:eastAsia="仿宋" w:cs="仿宋"/>
          <w:b/>
          <w:color w:val="auto"/>
          <w:sz w:val="28"/>
          <w:szCs w:val="28"/>
          <w:lang w:val="en-US" w:eastAsia="zh-CN"/>
        </w:rPr>
        <w:t xml:space="preserve">            </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联系电话：</w:t>
      </w:r>
    </w:p>
    <w:p w14:paraId="625F3668">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p>
    <w:p w14:paraId="40806E4F">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 xml:space="preserve">开户行：                   </w:t>
      </w:r>
      <w:r>
        <w:rPr>
          <w:rFonts w:hint="eastAsia" w:ascii="宋体" w:hAnsi="宋体" w:cs="宋体"/>
          <w:color w:val="000000"/>
          <w:kern w:val="0"/>
          <w:sz w:val="24"/>
          <w:lang w:val="en-US" w:eastAsia="zh-CN" w:bidi="ar"/>
        </w:rPr>
        <w:t xml:space="preserve">    </w:t>
      </w:r>
      <w:r>
        <w:rPr>
          <w:rFonts w:hint="eastAsia" w:ascii="仿宋" w:hAnsi="仿宋" w:eastAsia="仿宋" w:cs="仿宋"/>
          <w:b/>
          <w:color w:val="auto"/>
          <w:kern w:val="2"/>
          <w:sz w:val="28"/>
          <w:szCs w:val="28"/>
          <w:lang w:val="en-US" w:eastAsia="zh-CN" w:bidi="ar-SA"/>
        </w:rPr>
        <w:t>开户行：</w:t>
      </w:r>
    </w:p>
    <w:p w14:paraId="64BB61ED">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账号：                       账号：</w:t>
      </w:r>
    </w:p>
    <w:p w14:paraId="7224CA21">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仿宋" w:hAnsi="仿宋" w:eastAsia="仿宋" w:cs="仿宋"/>
          <w:b/>
          <w:bCs/>
          <w:color w:val="auto"/>
          <w:sz w:val="28"/>
          <w:szCs w:val="28"/>
        </w:rPr>
      </w:pPr>
    </w:p>
    <w:p w14:paraId="1391D704">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pP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宋体" w:hAnsi="宋体" w:eastAsia="宋体" w:cs="宋体"/>
          <w:color w:val="auto"/>
          <w:sz w:val="28"/>
          <w:szCs w:val="28"/>
        </w:rPr>
        <w:t xml:space="preserve"> </w:t>
      </w:r>
    </w:p>
    <w:p w14:paraId="17C2397A">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sectPr>
          <w:footerReference r:id="rId8" w:type="default"/>
          <w:pgSz w:w="11906" w:h="16838"/>
          <w:pgMar w:top="1440" w:right="1800" w:bottom="1440" w:left="1800" w:header="851" w:footer="992" w:gutter="0"/>
          <w:pgNumType w:start="1"/>
          <w:cols w:space="425" w:num="1"/>
          <w:docGrid w:type="lines" w:linePitch="312" w:charSpace="0"/>
        </w:sectPr>
      </w:pPr>
    </w:p>
    <w:p w14:paraId="123A920A">
      <w:pPr>
        <w:rPr>
          <w:rFonts w:ascii="宋体" w:hAnsi="宋体" w:eastAsia="黑体"/>
          <w:b/>
          <w:bCs/>
          <w:color w:val="0000FF"/>
          <w:kern w:val="44"/>
          <w:sz w:val="36"/>
          <w:szCs w:val="44"/>
        </w:rPr>
      </w:pPr>
    </w:p>
    <w:p w14:paraId="5A56B4BE">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14:paraId="2A27A750">
      <w:pPr>
        <w:keepNext/>
        <w:keepLines/>
        <w:numPr>
          <w:ilvl w:val="0"/>
          <w:numId w:val="15"/>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30" w:name="_Hlk72399513"/>
      <w:r>
        <w:rPr>
          <w:rFonts w:hint="eastAsia" w:ascii="Cambria" w:hAnsi="Cambria" w:eastAsia="宋体"/>
          <w:b/>
          <w:bCs/>
          <w:sz w:val="28"/>
          <w:szCs w:val="28"/>
        </w:rPr>
        <w:t>总则</w:t>
      </w:r>
      <w:bookmarkEnd w:id="30"/>
    </w:p>
    <w:p w14:paraId="07BB55FC">
      <w:pPr>
        <w:outlineLvl w:val="1"/>
        <w:rPr>
          <w:rFonts w:ascii="黑体" w:hAnsi="宋体" w:eastAsia="黑体"/>
        </w:rPr>
      </w:pPr>
      <w:r>
        <w:rPr>
          <w:rFonts w:hint="eastAsia" w:ascii="黑体" w:hAnsi="宋体" w:eastAsia="黑体"/>
        </w:rPr>
        <w:t>1. 通用条款说明</w:t>
      </w:r>
    </w:p>
    <w:p w14:paraId="7388DCEE">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31"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31"/>
    </w:p>
    <w:p w14:paraId="3F04E19D">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14:paraId="4B9966E7">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14:paraId="468D91B0">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14:paraId="3D4A7DC3">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14:paraId="0B2ECA99">
      <w:pPr>
        <w:outlineLvl w:val="1"/>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14:paraId="6401002E">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14:paraId="490902E3">
      <w:pPr>
        <w:outlineLvl w:val="1"/>
        <w:rPr>
          <w:rFonts w:ascii="黑体" w:hAnsi="宋体" w:eastAsia="黑体"/>
        </w:rPr>
      </w:pPr>
      <w:r>
        <w:rPr>
          <w:rFonts w:hint="eastAsia" w:ascii="黑体" w:hAnsi="宋体" w:eastAsia="黑体"/>
        </w:rPr>
        <w:t>3．定义</w:t>
      </w:r>
    </w:p>
    <w:p w14:paraId="5757C2CD">
      <w:pPr>
        <w:ind w:firstLine="480" w:firstLineChars="200"/>
        <w:rPr>
          <w:rFonts w:ascii="宋体" w:hAnsi="宋体" w:eastAsia="宋体"/>
          <w:szCs w:val="21"/>
        </w:rPr>
      </w:pPr>
      <w:r>
        <w:rPr>
          <w:rFonts w:ascii="宋体" w:hAnsi="宋体" w:eastAsia="宋体"/>
          <w:szCs w:val="21"/>
        </w:rPr>
        <w:t>招标文件中下列术语应解释为：</w:t>
      </w:r>
    </w:p>
    <w:p w14:paraId="23B9977C">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2B86C872">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14:paraId="04AF8077">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14:paraId="65750EA4">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14:paraId="3D59D57A">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17E4B508">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14:paraId="605B8D8B">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32" w:name="_Hlk72398581"/>
      <w:r>
        <w:rPr>
          <w:rFonts w:hint="eastAsia" w:ascii="宋体" w:hAnsi="宋体" w:eastAsia="宋体"/>
          <w:szCs w:val="21"/>
        </w:rPr>
        <w:t>；</w:t>
      </w:r>
      <w:bookmarkEnd w:id="32"/>
    </w:p>
    <w:p w14:paraId="71120BA6">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14:paraId="4A434830">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14:paraId="04248CE3">
      <w:pPr>
        <w:outlineLvl w:val="1"/>
        <w:rPr>
          <w:rFonts w:ascii="黑体" w:hAnsi="宋体" w:eastAsia="黑体"/>
        </w:rPr>
      </w:pPr>
      <w:r>
        <w:rPr>
          <w:rFonts w:hint="eastAsia" w:ascii="黑体" w:hAnsi="宋体" w:eastAsia="黑体"/>
        </w:rPr>
        <w:t xml:space="preserve">4. </w:t>
      </w:r>
      <w:bookmarkStart w:id="33" w:name="_Hlk72398643"/>
      <w:r>
        <w:rPr>
          <w:rFonts w:hint="eastAsia" w:ascii="黑体" w:hAnsi="宋体" w:eastAsia="黑体"/>
        </w:rPr>
        <w:t>政府采购供应商责任</w:t>
      </w:r>
    </w:p>
    <w:p w14:paraId="38297958">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14:paraId="44BAA7B7">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14:paraId="1B13E24E">
      <w:pPr>
        <w:outlineLvl w:val="1"/>
        <w:rPr>
          <w:rFonts w:ascii="黑体" w:hAnsi="宋体" w:eastAsia="黑体"/>
        </w:rPr>
      </w:pPr>
      <w:r>
        <w:rPr>
          <w:rFonts w:hint="eastAsia" w:ascii="黑体" w:hAnsi="宋体" w:eastAsia="黑体"/>
        </w:rPr>
        <w:t>5．投标人参加政府采购的条件</w:t>
      </w:r>
    </w:p>
    <w:p w14:paraId="6D55CF74">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14:paraId="489F24B6">
      <w:pPr>
        <w:ind w:firstLine="470" w:firstLineChars="196"/>
        <w:rPr>
          <w:rFonts w:ascii="宋体" w:hAnsi="宋体" w:eastAsia="宋体"/>
          <w:szCs w:val="21"/>
        </w:rPr>
      </w:pPr>
      <w:r>
        <w:rPr>
          <w:rFonts w:hint="eastAsia" w:ascii="宋体" w:hAnsi="宋体" w:eastAsia="宋体"/>
          <w:szCs w:val="21"/>
        </w:rPr>
        <w:t>5.2投标人资格要求</w:t>
      </w:r>
    </w:p>
    <w:p w14:paraId="5EA25127">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14:paraId="5D86F3D7">
      <w:pPr>
        <w:ind w:firstLine="470" w:firstLineChars="196"/>
        <w:rPr>
          <w:rFonts w:ascii="宋体" w:hAnsi="宋体" w:eastAsia="宋体"/>
          <w:szCs w:val="21"/>
        </w:rPr>
      </w:pPr>
      <w:r>
        <w:rPr>
          <w:rFonts w:hint="eastAsia" w:ascii="宋体" w:hAnsi="宋体" w:eastAsia="宋体"/>
          <w:szCs w:val="21"/>
        </w:rPr>
        <w:t>5.3联合体投标</w:t>
      </w:r>
    </w:p>
    <w:p w14:paraId="15834886">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14:paraId="0957C87F">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14:paraId="0A614DFC">
      <w:pPr>
        <w:ind w:firstLine="470" w:firstLineChars="196"/>
        <w:rPr>
          <w:rFonts w:ascii="宋体" w:hAnsi="宋体" w:eastAsia="宋体"/>
        </w:rPr>
      </w:pPr>
      <w:r>
        <w:rPr>
          <w:rFonts w:hint="eastAsia" w:ascii="宋体" w:hAnsi="宋体" w:eastAsia="宋体"/>
        </w:rPr>
        <w:t>（1）投标联合体各方参加政府采购活动应当具备下列条件：</w:t>
      </w:r>
    </w:p>
    <w:p w14:paraId="36705AB8">
      <w:pPr>
        <w:ind w:left="480" w:leftChars="200" w:firstLine="470" w:firstLineChars="196"/>
        <w:rPr>
          <w:rFonts w:ascii="宋体" w:hAnsi="宋体" w:eastAsia="宋体"/>
        </w:rPr>
      </w:pPr>
      <w:r>
        <w:rPr>
          <w:rFonts w:hint="eastAsia" w:ascii="宋体" w:hAnsi="宋体" w:eastAsia="宋体"/>
        </w:rPr>
        <w:t>1、具有独立承担民事责任的能力；</w:t>
      </w:r>
    </w:p>
    <w:p w14:paraId="1BAF46ED">
      <w:pPr>
        <w:ind w:left="420" w:firstLine="470" w:firstLineChars="196"/>
        <w:rPr>
          <w:rFonts w:ascii="宋体" w:hAnsi="宋体" w:eastAsia="宋体"/>
        </w:rPr>
      </w:pPr>
      <w:r>
        <w:rPr>
          <w:rFonts w:hint="eastAsia" w:ascii="宋体" w:hAnsi="宋体" w:eastAsia="宋体"/>
        </w:rPr>
        <w:t>2、有良好的商业信誉和健全的财务会计制度；</w:t>
      </w:r>
    </w:p>
    <w:p w14:paraId="0C8FA41A">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14:paraId="63A4E882">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14:paraId="334B208F">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14:paraId="203519BA">
      <w:pPr>
        <w:ind w:left="480" w:leftChars="200" w:firstLine="470" w:firstLineChars="196"/>
        <w:rPr>
          <w:rFonts w:ascii="宋体" w:hAnsi="宋体" w:eastAsia="宋体"/>
        </w:rPr>
      </w:pPr>
      <w:r>
        <w:rPr>
          <w:rFonts w:hint="eastAsia" w:ascii="宋体" w:hAnsi="宋体" w:eastAsia="宋体"/>
        </w:rPr>
        <w:t>6、法律、行政法规规定的其他条件。</w:t>
      </w:r>
    </w:p>
    <w:p w14:paraId="31277DDD">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14:paraId="485FEE37">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530467F0">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14:paraId="3385B224">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14:paraId="10E24A93">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14:paraId="45ED8C54">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14:paraId="32B16081">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4DEF581B">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14:paraId="7999971F">
      <w:pPr>
        <w:outlineLvl w:val="1"/>
        <w:rPr>
          <w:rFonts w:ascii="黑体" w:hAnsi="宋体" w:eastAsia="黑体"/>
        </w:rPr>
      </w:pPr>
      <w:r>
        <w:rPr>
          <w:rFonts w:hint="eastAsia" w:ascii="黑体" w:hAnsi="宋体" w:eastAsia="黑体"/>
        </w:rPr>
        <w:t>6．政策导向</w:t>
      </w:r>
    </w:p>
    <w:p w14:paraId="3A3C87CD">
      <w:pPr>
        <w:ind w:firstLine="405"/>
        <w:rPr>
          <w:rFonts w:eastAsia="宋体"/>
          <w:shd w:val="clear" w:color="auto" w:fill="FFFFFF"/>
        </w:rPr>
      </w:pPr>
      <w:r>
        <w:rPr>
          <w:rFonts w:hint="eastAsia" w:ascii="宋体" w:hAnsi="宋体" w:eastAsia="宋体"/>
          <w:lang w:eastAsia="zh-CN"/>
        </w:rPr>
        <w:t>无</w:t>
      </w:r>
    </w:p>
    <w:p w14:paraId="60C3DBCE">
      <w:pPr>
        <w:outlineLvl w:val="1"/>
        <w:rPr>
          <w:rFonts w:ascii="黑体" w:hAnsi="宋体" w:eastAsia="黑体"/>
        </w:rPr>
      </w:pPr>
      <w:r>
        <w:rPr>
          <w:rFonts w:hint="eastAsia" w:ascii="黑体" w:hAnsi="宋体" w:eastAsia="黑体"/>
        </w:rPr>
        <w:t>7. 本项目若涉及采购货物，则合格的货物及相应服务应满足以下要求：</w:t>
      </w:r>
    </w:p>
    <w:p w14:paraId="452F0A6B">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04ED6EB1">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14:paraId="7EF4B66A">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78B5C8F">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34"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4"/>
    </w:p>
    <w:p w14:paraId="428B60EB">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318F42C3">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14:paraId="25AEB552">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14:paraId="7938B761">
      <w:pPr>
        <w:outlineLvl w:val="1"/>
        <w:rPr>
          <w:rFonts w:ascii="黑体" w:hAnsi="宋体" w:eastAsia="黑体"/>
        </w:rPr>
      </w:pPr>
      <w:r>
        <w:rPr>
          <w:rFonts w:hint="eastAsia" w:ascii="黑体" w:hAnsi="宋体" w:eastAsia="黑体"/>
        </w:rPr>
        <w:t>8．投标费用</w:t>
      </w:r>
    </w:p>
    <w:p w14:paraId="48C8103E">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14:paraId="4CCC3C67">
      <w:pPr>
        <w:outlineLvl w:val="1"/>
        <w:rPr>
          <w:rFonts w:ascii="黑体" w:hAnsi="宋体" w:eastAsia="黑体"/>
        </w:rPr>
      </w:pPr>
      <w:r>
        <w:rPr>
          <w:rFonts w:hint="eastAsia" w:ascii="黑体" w:hAnsi="宋体" w:eastAsia="黑体"/>
        </w:rPr>
        <w:t>9．踏勘现场</w:t>
      </w:r>
    </w:p>
    <w:p w14:paraId="24746101">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3399AFDA">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14:paraId="78182794">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14:paraId="6D8C358E">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14:paraId="619132F4">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14:paraId="7647B161">
      <w:pPr>
        <w:outlineLvl w:val="1"/>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232D8BD7">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14:paraId="34A71882">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14:paraId="778A369A">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33"/>
    </w:p>
    <w:p w14:paraId="0068303F">
      <w:pPr>
        <w:keepNext/>
        <w:keepLines/>
        <w:numPr>
          <w:ilvl w:val="0"/>
          <w:numId w:val="15"/>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招标文件</w:t>
      </w:r>
    </w:p>
    <w:p w14:paraId="630B3C49">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35" w:name="_Hlk72399819"/>
      <w:r>
        <w:rPr>
          <w:rFonts w:hint="eastAsia" w:ascii="黑体" w:hAnsi="宋体" w:eastAsia="黑体"/>
        </w:rPr>
        <w:t>招标文件的编制与组成</w:t>
      </w:r>
    </w:p>
    <w:p w14:paraId="75217EEB">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14:paraId="329D350E">
      <w:pPr>
        <w:ind w:firstLine="470" w:firstLineChars="196"/>
        <w:rPr>
          <w:rFonts w:ascii="宋体" w:hAnsi="宋体" w:eastAsia="宋体"/>
          <w:szCs w:val="21"/>
        </w:rPr>
      </w:pPr>
      <w:r>
        <w:rPr>
          <w:rFonts w:hint="eastAsia" w:ascii="宋体" w:hAnsi="宋体" w:eastAsia="宋体"/>
          <w:szCs w:val="21"/>
        </w:rPr>
        <w:t>招标文件包括下列内容：</w:t>
      </w:r>
    </w:p>
    <w:p w14:paraId="09C5B547">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14:paraId="315B3647">
      <w:pPr>
        <w:ind w:left="1234" w:leftChars="514"/>
        <w:rPr>
          <w:rFonts w:ascii="宋体" w:hAnsi="宋体" w:eastAsia="宋体"/>
          <w:b/>
          <w:szCs w:val="21"/>
        </w:rPr>
      </w:pPr>
      <w:r>
        <w:rPr>
          <w:rFonts w:hint="eastAsia" w:ascii="宋体" w:hAnsi="宋体" w:eastAsia="宋体"/>
          <w:b/>
          <w:szCs w:val="21"/>
        </w:rPr>
        <w:t>关键信息</w:t>
      </w:r>
    </w:p>
    <w:p w14:paraId="567758BF">
      <w:pPr>
        <w:ind w:left="720" w:leftChars="300" w:firstLine="470" w:firstLineChars="196"/>
        <w:rPr>
          <w:rFonts w:ascii="宋体" w:hAnsi="宋体" w:eastAsia="宋体"/>
          <w:szCs w:val="21"/>
        </w:rPr>
      </w:pPr>
      <w:r>
        <w:rPr>
          <w:rFonts w:hint="eastAsia" w:ascii="宋体" w:hAnsi="宋体" w:eastAsia="宋体"/>
          <w:szCs w:val="21"/>
        </w:rPr>
        <w:t>第一章  招标公告</w:t>
      </w:r>
    </w:p>
    <w:p w14:paraId="0607A75C">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14:paraId="4F4D038C">
      <w:pPr>
        <w:ind w:left="720" w:leftChars="300" w:firstLine="470" w:firstLineChars="196"/>
        <w:rPr>
          <w:rFonts w:ascii="宋体" w:hAnsi="宋体" w:eastAsia="宋体"/>
          <w:szCs w:val="21"/>
        </w:rPr>
      </w:pPr>
      <w:r>
        <w:rPr>
          <w:rFonts w:hint="eastAsia" w:ascii="宋体" w:hAnsi="宋体" w:eastAsia="宋体"/>
          <w:szCs w:val="21"/>
        </w:rPr>
        <w:t>第三章  用户需求书</w:t>
      </w:r>
    </w:p>
    <w:p w14:paraId="01FB75C0">
      <w:pPr>
        <w:ind w:left="720" w:leftChars="300" w:firstLine="470" w:firstLineChars="196"/>
        <w:rPr>
          <w:rFonts w:ascii="宋体" w:hAnsi="宋体" w:eastAsia="宋体"/>
          <w:szCs w:val="21"/>
        </w:rPr>
      </w:pPr>
      <w:r>
        <w:rPr>
          <w:rFonts w:hint="eastAsia" w:eastAsia="宋体"/>
        </w:rPr>
        <w:t>第四章投标文件格式及附件</w:t>
      </w:r>
    </w:p>
    <w:p w14:paraId="5667F893">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14:paraId="71488AAD">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14:paraId="7FF0919F">
      <w:pPr>
        <w:ind w:left="720" w:leftChars="300" w:firstLine="470" w:firstLineChars="196"/>
        <w:rPr>
          <w:rFonts w:ascii="宋体" w:hAnsi="宋体" w:eastAsia="宋体"/>
          <w:szCs w:val="21"/>
        </w:rPr>
      </w:pPr>
      <w:r>
        <w:rPr>
          <w:rFonts w:hint="eastAsia" w:ascii="宋体" w:hAnsi="宋体" w:eastAsia="宋体"/>
          <w:szCs w:val="21"/>
        </w:rPr>
        <w:t>第一章  总则</w:t>
      </w:r>
    </w:p>
    <w:p w14:paraId="202F041E">
      <w:pPr>
        <w:ind w:left="720" w:leftChars="300" w:firstLine="470" w:firstLineChars="196"/>
        <w:rPr>
          <w:rFonts w:ascii="宋体" w:hAnsi="宋体" w:eastAsia="宋体"/>
          <w:szCs w:val="21"/>
        </w:rPr>
      </w:pPr>
      <w:r>
        <w:rPr>
          <w:rFonts w:hint="eastAsia" w:ascii="宋体" w:hAnsi="宋体" w:eastAsia="宋体"/>
          <w:szCs w:val="21"/>
        </w:rPr>
        <w:t>第二章  招标文件</w:t>
      </w:r>
    </w:p>
    <w:p w14:paraId="103CF0E9">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14:paraId="0EBD82C9">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14:paraId="040D365D">
      <w:pPr>
        <w:ind w:left="720" w:leftChars="300" w:firstLine="470" w:firstLineChars="196"/>
        <w:rPr>
          <w:rFonts w:ascii="宋体" w:hAnsi="宋体" w:eastAsia="宋体"/>
          <w:szCs w:val="21"/>
        </w:rPr>
      </w:pPr>
      <w:r>
        <w:rPr>
          <w:rFonts w:hint="eastAsia" w:ascii="宋体" w:hAnsi="宋体" w:eastAsia="宋体"/>
          <w:szCs w:val="21"/>
        </w:rPr>
        <w:t>第五章  开标</w:t>
      </w:r>
    </w:p>
    <w:p w14:paraId="24B8E80D">
      <w:pPr>
        <w:ind w:left="720" w:leftChars="300" w:firstLine="470" w:firstLineChars="196"/>
        <w:rPr>
          <w:rFonts w:ascii="宋体" w:hAnsi="宋体" w:eastAsia="宋体"/>
          <w:szCs w:val="21"/>
        </w:rPr>
      </w:pPr>
      <w:r>
        <w:rPr>
          <w:rFonts w:hint="eastAsia" w:ascii="宋体" w:hAnsi="宋体" w:eastAsia="宋体"/>
          <w:szCs w:val="21"/>
        </w:rPr>
        <w:t>第六章  评审要求</w:t>
      </w:r>
    </w:p>
    <w:p w14:paraId="46CBC844">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14:paraId="6B5B7750">
      <w:pPr>
        <w:ind w:left="720" w:leftChars="300" w:firstLine="470" w:firstLineChars="196"/>
        <w:rPr>
          <w:rFonts w:ascii="宋体" w:hAnsi="宋体" w:eastAsia="宋体"/>
          <w:szCs w:val="21"/>
        </w:rPr>
      </w:pPr>
      <w:r>
        <w:rPr>
          <w:rFonts w:hint="eastAsia" w:ascii="宋体" w:hAnsi="宋体" w:eastAsia="宋体"/>
          <w:szCs w:val="21"/>
        </w:rPr>
        <w:t>第八章  定标及公示</w:t>
      </w:r>
    </w:p>
    <w:p w14:paraId="7C6B57AC">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14:paraId="6BEFA7AA">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14:paraId="33A0F1A7">
      <w:pPr>
        <w:ind w:left="720" w:leftChars="300" w:firstLine="470" w:firstLineChars="196"/>
        <w:rPr>
          <w:rFonts w:ascii="宋体" w:hAnsi="宋体" w:eastAsia="宋体"/>
          <w:szCs w:val="21"/>
        </w:rPr>
      </w:pPr>
      <w:r>
        <w:rPr>
          <w:rFonts w:hint="eastAsia" w:ascii="宋体" w:hAnsi="宋体" w:eastAsia="宋体"/>
          <w:szCs w:val="21"/>
        </w:rPr>
        <w:t>第十一章  质疑处理</w:t>
      </w:r>
    </w:p>
    <w:p w14:paraId="1C4C0F52">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2C748D5">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14:paraId="69C29A4B">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14:paraId="2A1331D8">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14:paraId="7C8814F5">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14:paraId="45439F07">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1E2CF4AD">
      <w:pPr>
        <w:rPr>
          <w:rFonts w:ascii="黑体" w:hAnsi="宋体" w:eastAsia="黑体"/>
        </w:rPr>
      </w:pPr>
      <w:r>
        <w:rPr>
          <w:rFonts w:ascii="黑体" w:hAnsi="宋体" w:eastAsia="黑体"/>
        </w:rPr>
        <w:t>1</w:t>
      </w:r>
      <w:r>
        <w:rPr>
          <w:rFonts w:hint="eastAsia" w:ascii="黑体" w:hAnsi="宋体" w:eastAsia="黑体"/>
        </w:rPr>
        <w:t>3．招标文件的修改</w:t>
      </w:r>
    </w:p>
    <w:p w14:paraId="50505919">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14:paraId="4BC4AEFB">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14:paraId="4D7447A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14:paraId="2CC8E5B1">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35"/>
    </w:p>
    <w:p w14:paraId="1291F76C">
      <w:pPr>
        <w:keepNext/>
        <w:keepLines/>
        <w:numPr>
          <w:ilvl w:val="0"/>
          <w:numId w:val="15"/>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投标文件的编制</w:t>
      </w:r>
    </w:p>
    <w:p w14:paraId="2CB02DB0">
      <w:pPr>
        <w:rPr>
          <w:rFonts w:ascii="黑体" w:hAnsi="宋体" w:eastAsia="黑体"/>
        </w:rPr>
      </w:pPr>
      <w:r>
        <w:rPr>
          <w:rFonts w:hint="eastAsia" w:ascii="黑体" w:hAnsi="宋体" w:eastAsia="黑体"/>
        </w:rPr>
        <w:t>14．</w:t>
      </w:r>
      <w:bookmarkStart w:id="36" w:name="_Hlk72400236"/>
      <w:r>
        <w:rPr>
          <w:rFonts w:hint="eastAsia" w:ascii="黑体" w:hAnsi="宋体" w:eastAsia="黑体"/>
        </w:rPr>
        <w:t>投标文件的语言及度量单位</w:t>
      </w:r>
    </w:p>
    <w:p w14:paraId="288E2BA9">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2645546">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36"/>
    </w:p>
    <w:p w14:paraId="1BC7B62D">
      <w:pPr>
        <w:rPr>
          <w:rFonts w:ascii="黑体" w:hAnsi="宋体" w:eastAsia="黑体"/>
        </w:rPr>
      </w:pPr>
      <w:r>
        <w:rPr>
          <w:rFonts w:hint="eastAsia" w:ascii="黑体" w:hAnsi="宋体" w:eastAsia="黑体"/>
        </w:rPr>
        <w:t>15．</w:t>
      </w:r>
      <w:bookmarkStart w:id="37" w:name="_Hlk72401567"/>
      <w:r>
        <w:rPr>
          <w:rFonts w:hint="eastAsia" w:ascii="黑体" w:hAnsi="宋体" w:eastAsia="黑体"/>
        </w:rPr>
        <w:t>投标文件的组成</w:t>
      </w:r>
    </w:p>
    <w:p w14:paraId="38A40AFD">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14:paraId="5ADBCD4B">
      <w:pPr>
        <w:rPr>
          <w:rFonts w:ascii="黑体" w:hAnsi="宋体" w:eastAsia="黑体"/>
        </w:rPr>
      </w:pPr>
      <w:r>
        <w:rPr>
          <w:rFonts w:ascii="黑体" w:hAnsi="宋体" w:eastAsia="黑体"/>
        </w:rPr>
        <w:t>16．投标文件格式</w:t>
      </w:r>
    </w:p>
    <w:p w14:paraId="302C9795">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14:paraId="203F34C4">
      <w:pPr>
        <w:rPr>
          <w:rFonts w:ascii="黑体" w:hAnsi="宋体" w:eastAsia="黑体"/>
        </w:rPr>
      </w:pPr>
      <w:r>
        <w:rPr>
          <w:rFonts w:hint="eastAsia" w:ascii="黑体" w:hAnsi="宋体" w:eastAsia="黑体"/>
        </w:rPr>
        <w:t>17．投标货币</w:t>
      </w:r>
    </w:p>
    <w:p w14:paraId="214819E6">
      <w:pPr>
        <w:ind w:firstLine="470" w:firstLineChars="196"/>
        <w:rPr>
          <w:rFonts w:ascii="宋体" w:hAnsi="宋体" w:eastAsia="宋体"/>
          <w:szCs w:val="21"/>
        </w:rPr>
      </w:pPr>
      <w:r>
        <w:rPr>
          <w:rFonts w:hint="eastAsia" w:ascii="宋体" w:hAnsi="宋体" w:eastAsia="宋体"/>
          <w:szCs w:val="21"/>
        </w:rPr>
        <w:t>本项目的投标报价应以人民币计。</w:t>
      </w:r>
      <w:bookmarkEnd w:id="37"/>
    </w:p>
    <w:p w14:paraId="55345C60">
      <w:pPr>
        <w:rPr>
          <w:rFonts w:ascii="黑体" w:hAnsi="宋体" w:eastAsia="黑体"/>
        </w:rPr>
      </w:pPr>
      <w:r>
        <w:rPr>
          <w:rFonts w:hint="eastAsia" w:ascii="黑体" w:hAnsi="宋体" w:eastAsia="黑体"/>
        </w:rPr>
        <w:t>18．</w:t>
      </w:r>
      <w:bookmarkStart w:id="38" w:name="_Hlk72401735"/>
      <w:r>
        <w:rPr>
          <w:rFonts w:hint="eastAsia" w:ascii="黑体" w:hAnsi="宋体" w:eastAsia="黑体"/>
        </w:rPr>
        <w:t>证明投标文件投标技术方案的合格性和符合招标文件规定的文件要求</w:t>
      </w:r>
    </w:p>
    <w:p w14:paraId="5B5A73E0">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14:paraId="40B1CCD2">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2190CC9">
      <w:pPr>
        <w:ind w:firstLine="470" w:firstLineChars="196"/>
        <w:rPr>
          <w:rFonts w:ascii="宋体" w:hAnsi="宋体" w:eastAsia="宋体"/>
          <w:szCs w:val="21"/>
        </w:rPr>
      </w:pPr>
      <w:r>
        <w:rPr>
          <w:rFonts w:hint="eastAsia" w:ascii="宋体" w:hAnsi="宋体" w:eastAsia="宋体"/>
          <w:szCs w:val="21"/>
        </w:rPr>
        <w:t>18.2.1主要技术指标和性能的详细说明。</w:t>
      </w:r>
    </w:p>
    <w:p w14:paraId="5FD5B9FE">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14:paraId="1182C22F">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7FA150C9">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w:t>
      </w:r>
      <w:r>
        <w:rPr>
          <w:rFonts w:hint="eastAsia" w:eastAsia="宋体"/>
          <w:lang w:eastAsia="zh-CN"/>
        </w:rPr>
        <w:t>班班通</w:t>
      </w:r>
      <w:r>
        <w:rPr>
          <w:rFonts w:hint="eastAsia" w:eastAsia="宋体"/>
        </w:rPr>
        <w:t>阅读、识别和判断</w:t>
      </w:r>
      <w:r>
        <w:rPr>
          <w:rFonts w:hint="eastAsia" w:ascii="宋体" w:hAnsi="宋体" w:eastAsia="宋体"/>
          <w:szCs w:val="21"/>
        </w:rPr>
        <w:t>；</w:t>
      </w:r>
    </w:p>
    <w:p w14:paraId="452740D9">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w:t>
      </w:r>
      <w:r>
        <w:rPr>
          <w:rFonts w:hint="eastAsia" w:ascii="宋体" w:hAnsi="宋体" w:eastAsia="宋体"/>
          <w:szCs w:val="21"/>
          <w:lang w:eastAsia="zh-CN"/>
        </w:rPr>
        <w:t>班班通</w:t>
      </w:r>
      <w:r>
        <w:rPr>
          <w:rFonts w:hint="eastAsia" w:ascii="宋体" w:hAnsi="宋体" w:eastAsia="宋体"/>
          <w:szCs w:val="21"/>
        </w:rPr>
        <w:t>上被阅读、识别和判断。</w:t>
      </w:r>
    </w:p>
    <w:p w14:paraId="316795CE">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14:paraId="47C70E5B">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14:paraId="600C0CF0">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38"/>
    </w:p>
    <w:p w14:paraId="7F924F35">
      <w:pPr>
        <w:rPr>
          <w:rFonts w:ascii="黑体" w:hAnsi="宋体" w:eastAsia="黑体"/>
        </w:rPr>
      </w:pPr>
      <w:r>
        <w:rPr>
          <w:rFonts w:hint="eastAsia" w:ascii="黑体" w:hAnsi="宋体" w:eastAsia="黑体"/>
        </w:rPr>
        <w:t>19．</w:t>
      </w:r>
      <w:bookmarkStart w:id="39" w:name="_Hlk72402034"/>
      <w:r>
        <w:rPr>
          <w:rFonts w:hint="eastAsia" w:ascii="黑体" w:hAnsi="宋体" w:eastAsia="黑体"/>
        </w:rPr>
        <w:t>投标文件其他证明文件的要求</w:t>
      </w:r>
    </w:p>
    <w:p w14:paraId="01F3193F">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w:t>
      </w:r>
      <w:r>
        <w:rPr>
          <w:rFonts w:hint="eastAsia" w:ascii="宋体" w:hAnsi="宋体" w:eastAsia="宋体"/>
          <w:szCs w:val="21"/>
          <w:lang w:eastAsia="zh-CN"/>
        </w:rPr>
        <w:t>班班通</w:t>
      </w:r>
      <w:r>
        <w:rPr>
          <w:rFonts w:hint="eastAsia" w:ascii="宋体" w:hAnsi="宋体" w:eastAsia="宋体"/>
          <w:szCs w:val="21"/>
        </w:rPr>
        <w:t>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40" w:name="_Hlk71407299"/>
      <w:bookmarkEnd w:id="40"/>
    </w:p>
    <w:p w14:paraId="36A7EE55">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02B818DA">
      <w:pPr>
        <w:rPr>
          <w:rFonts w:ascii="黑体" w:hAnsi="宋体" w:eastAsia="黑体"/>
        </w:rPr>
      </w:pPr>
      <w:r>
        <w:rPr>
          <w:rFonts w:hint="eastAsia" w:ascii="黑体" w:hAnsi="宋体" w:eastAsia="黑体"/>
        </w:rPr>
        <w:t>20．投标有效期</w:t>
      </w:r>
    </w:p>
    <w:bookmarkEnd w:id="39"/>
    <w:p w14:paraId="20D38028">
      <w:pPr>
        <w:ind w:firstLine="470" w:firstLineChars="196"/>
        <w:rPr>
          <w:rFonts w:ascii="宋体" w:hAnsi="宋体" w:eastAsia="宋体"/>
          <w:szCs w:val="21"/>
        </w:rPr>
      </w:pPr>
      <w:bookmarkStart w:id="41"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14:paraId="7465B7D3">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7AF76DC">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41"/>
    </w:p>
    <w:p w14:paraId="2D6542FE">
      <w:pPr>
        <w:rPr>
          <w:rFonts w:ascii="黑体" w:hAnsi="宋体" w:eastAsia="黑体"/>
        </w:rPr>
      </w:pPr>
      <w:r>
        <w:rPr>
          <w:rFonts w:hint="eastAsia" w:ascii="黑体" w:hAnsi="宋体" w:eastAsia="黑体"/>
        </w:rPr>
        <w:t>21．</w:t>
      </w:r>
      <w:bookmarkStart w:id="42" w:name="_Hlk72402325"/>
      <w:r>
        <w:rPr>
          <w:rFonts w:hint="eastAsia" w:ascii="黑体" w:hAnsi="宋体" w:eastAsia="黑体"/>
        </w:rPr>
        <w:t xml:space="preserve">关于投标保证金 </w:t>
      </w:r>
    </w:p>
    <w:p w14:paraId="78388B05">
      <w:pPr>
        <w:pStyle w:val="10"/>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14:paraId="5180B410">
      <w:pPr>
        <w:rPr>
          <w:rFonts w:ascii="黑体" w:hAnsi="宋体" w:eastAsia="黑体"/>
        </w:rPr>
      </w:pPr>
      <w:r>
        <w:rPr>
          <w:rFonts w:hint="eastAsia" w:ascii="黑体" w:hAnsi="宋体" w:eastAsia="黑体"/>
        </w:rPr>
        <w:t>22．投标人的替代方案</w:t>
      </w:r>
    </w:p>
    <w:p w14:paraId="232AF4F7">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4D96956A">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42"/>
    </w:p>
    <w:p w14:paraId="7917AD7B">
      <w:pPr>
        <w:rPr>
          <w:rFonts w:ascii="黑体" w:hAnsi="宋体" w:eastAsia="黑体"/>
        </w:rPr>
      </w:pPr>
      <w:r>
        <w:rPr>
          <w:rFonts w:hint="eastAsia" w:ascii="黑体" w:hAnsi="宋体" w:eastAsia="黑体"/>
        </w:rPr>
        <w:t>23．</w:t>
      </w:r>
      <w:bookmarkStart w:id="43"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14:paraId="3FB0237D">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14:paraId="434E1068">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w:t>
      </w:r>
      <w:r>
        <w:rPr>
          <w:rFonts w:hint="eastAsia" w:ascii="宋体" w:hAnsi="宋体" w:eastAsia="宋体"/>
          <w:lang w:eastAsia="zh-CN"/>
        </w:rPr>
        <w:t>班班通</w:t>
      </w:r>
      <w:r>
        <w:rPr>
          <w:rFonts w:hint="eastAsia" w:ascii="宋体" w:hAnsi="宋体" w:eastAsia="宋体"/>
        </w:rPr>
        <w:t>、网络等原因导致不能在投标截止时间之前上传投标文件，供应商自行承担。建议于开标前一个工作日完成投标文件的制作与上传，如上传确有困难，请及时咨询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14:paraId="1B832396">
      <w:pPr>
        <w:ind w:firstLine="470" w:firstLineChars="196"/>
        <w:rPr>
          <w:rFonts w:ascii="宋体" w:hAnsi="宋体" w:eastAsia="宋体"/>
        </w:rPr>
      </w:pPr>
      <w:r>
        <w:rPr>
          <w:rFonts w:hint="eastAsia" w:ascii="宋体" w:hAnsi="宋体" w:eastAsia="宋体"/>
        </w:rPr>
        <w:t>23.3电报、电话、传真形式的投标概不接受。</w:t>
      </w:r>
    </w:p>
    <w:p w14:paraId="1BFCD1C5">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43"/>
    </w:p>
    <w:p w14:paraId="58A84ABB">
      <w:pPr>
        <w:keepNext/>
        <w:keepLines/>
        <w:numPr>
          <w:ilvl w:val="0"/>
          <w:numId w:val="15"/>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投标文件的递交</w:t>
      </w:r>
    </w:p>
    <w:p w14:paraId="4F680DD5">
      <w:pPr>
        <w:jc w:val="center"/>
        <w:rPr>
          <w:rFonts w:ascii="宋体" w:hAnsi="宋体" w:eastAsia="宋体" w:cs="宋体"/>
        </w:rPr>
      </w:pPr>
      <w:bookmarkStart w:id="44" w:name="_Hlk72405459"/>
      <w:r>
        <w:rPr>
          <w:rFonts w:hint="eastAsia" w:ascii="黑体" w:hAnsi="宋体" w:eastAsia="黑体"/>
        </w:rPr>
        <w:t>24．电子加密投标文件上传至政府采购云平台投标客户端</w:t>
      </w:r>
    </w:p>
    <w:p w14:paraId="13CE08EF">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14:paraId="29E215B1">
      <w:pPr>
        <w:jc w:val="center"/>
        <w:rPr>
          <w:rFonts w:eastAsia="宋体"/>
        </w:rPr>
      </w:pPr>
    </w:p>
    <w:bookmarkEnd w:id="44"/>
    <w:p w14:paraId="123BF554">
      <w:pPr>
        <w:rPr>
          <w:rFonts w:ascii="黑体" w:hAnsi="宋体" w:eastAsia="黑体"/>
        </w:rPr>
      </w:pPr>
      <w:bookmarkStart w:id="45"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14:paraId="5FE85541">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14:paraId="5033771E">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14:paraId="4C9854A6">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14:paraId="35EBD852">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45"/>
    </w:p>
    <w:p w14:paraId="58732050">
      <w:pPr>
        <w:keepNext/>
        <w:keepLines/>
        <w:numPr>
          <w:ilvl w:val="0"/>
          <w:numId w:val="15"/>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开标</w:t>
      </w:r>
    </w:p>
    <w:p w14:paraId="45A5449C">
      <w:pPr>
        <w:rPr>
          <w:rFonts w:ascii="黑体" w:hAnsi="宋体" w:eastAsia="黑体"/>
        </w:rPr>
      </w:pPr>
      <w:r>
        <w:rPr>
          <w:rFonts w:hint="eastAsia" w:ascii="黑体" w:hAnsi="宋体" w:eastAsia="黑体"/>
        </w:rPr>
        <w:t>28．开标</w:t>
      </w:r>
    </w:p>
    <w:p w14:paraId="46A82463">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14:paraId="2E588E32">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14:paraId="5F45FB1B">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14:paraId="319B0EF6">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14:paraId="1F51381D">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128354E1">
      <w:pPr>
        <w:keepNext/>
        <w:keepLines/>
        <w:numPr>
          <w:ilvl w:val="0"/>
          <w:numId w:val="15"/>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评审要求</w:t>
      </w:r>
    </w:p>
    <w:p w14:paraId="58947B52">
      <w:pPr>
        <w:rPr>
          <w:rFonts w:ascii="黑体" w:hAnsi="宋体" w:eastAsia="黑体"/>
          <w:color w:val="auto"/>
        </w:rPr>
      </w:pPr>
      <w:r>
        <w:rPr>
          <w:rFonts w:hint="eastAsia" w:ascii="黑体" w:hAnsi="宋体" w:eastAsia="黑体"/>
          <w:color w:val="auto"/>
        </w:rPr>
        <w:t>29．评审委员会组成</w:t>
      </w:r>
    </w:p>
    <w:p w14:paraId="533ADCDD">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46"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46"/>
    </w:p>
    <w:p w14:paraId="2116E15D">
      <w:pPr>
        <w:ind w:firstLine="470" w:firstLineChars="196"/>
        <w:rPr>
          <w:rFonts w:ascii="宋体" w:hAnsi="宋体" w:eastAsia="宋体"/>
        </w:rPr>
      </w:pPr>
      <w:r>
        <w:rPr>
          <w:rFonts w:hint="eastAsia" w:ascii="宋体" w:hAnsi="宋体" w:eastAsia="宋体"/>
        </w:rPr>
        <w:t>29.2评审定标应当遵循公平、公正、科学、择优的原则。</w:t>
      </w:r>
    </w:p>
    <w:p w14:paraId="3814B066">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14:paraId="4E8143FC">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14:paraId="2A1BD8B0">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62E4119B">
      <w:pPr>
        <w:rPr>
          <w:rFonts w:ascii="黑体" w:hAnsi="宋体" w:eastAsia="黑体"/>
        </w:rPr>
      </w:pPr>
      <w:r>
        <w:rPr>
          <w:rFonts w:hint="eastAsia" w:ascii="黑体" w:hAnsi="宋体" w:eastAsia="黑体"/>
        </w:rPr>
        <w:t>30．向评审委员会提供的资料</w:t>
      </w:r>
    </w:p>
    <w:p w14:paraId="325C2CD4">
      <w:pPr>
        <w:ind w:firstLine="470" w:firstLineChars="196"/>
        <w:rPr>
          <w:rFonts w:ascii="宋体" w:hAnsi="宋体" w:eastAsia="宋体"/>
        </w:rPr>
      </w:pPr>
      <w:r>
        <w:rPr>
          <w:rFonts w:hint="eastAsia" w:ascii="宋体" w:hAnsi="宋体" w:eastAsia="宋体"/>
        </w:rPr>
        <w:t>30.1公开发布的招标文件，包括图纸、服务清单、答疑文件等；</w:t>
      </w:r>
    </w:p>
    <w:p w14:paraId="1BB18753">
      <w:pPr>
        <w:ind w:firstLine="470" w:firstLineChars="196"/>
        <w:rPr>
          <w:rFonts w:ascii="宋体" w:hAnsi="宋体" w:eastAsia="宋体"/>
        </w:rPr>
      </w:pPr>
      <w:r>
        <w:rPr>
          <w:rFonts w:hint="eastAsia" w:ascii="宋体" w:hAnsi="宋体" w:eastAsia="宋体"/>
        </w:rPr>
        <w:t>30.2其他评标必须的资料。</w:t>
      </w:r>
    </w:p>
    <w:p w14:paraId="75BE8CF8">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14:paraId="0ED7561A">
      <w:pPr>
        <w:ind w:firstLine="470" w:firstLineChars="196"/>
        <w:rPr>
          <w:rFonts w:ascii="宋体" w:hAnsi="宋体" w:eastAsia="宋体"/>
        </w:rPr>
      </w:pPr>
      <w:r>
        <w:rPr>
          <w:rFonts w:hint="eastAsia" w:ascii="宋体" w:hAnsi="宋体" w:eastAsia="宋体"/>
        </w:rPr>
        <w:t>（1）招标的目的；</w:t>
      </w:r>
    </w:p>
    <w:p w14:paraId="31F779FA">
      <w:pPr>
        <w:ind w:firstLine="470" w:firstLineChars="196"/>
        <w:rPr>
          <w:rFonts w:ascii="宋体" w:hAnsi="宋体" w:eastAsia="宋体"/>
        </w:rPr>
      </w:pPr>
      <w:r>
        <w:rPr>
          <w:rFonts w:hint="eastAsia" w:ascii="宋体" w:hAnsi="宋体" w:eastAsia="宋体"/>
        </w:rPr>
        <w:t>（2）招标项目需求的范围和性质；</w:t>
      </w:r>
    </w:p>
    <w:p w14:paraId="3323997E">
      <w:pPr>
        <w:ind w:firstLine="470" w:firstLineChars="196"/>
        <w:rPr>
          <w:rFonts w:ascii="宋体" w:hAnsi="宋体" w:eastAsia="宋体"/>
        </w:rPr>
      </w:pPr>
      <w:r>
        <w:rPr>
          <w:rFonts w:hint="eastAsia" w:ascii="宋体" w:hAnsi="宋体" w:eastAsia="宋体"/>
        </w:rPr>
        <w:t>（3）招标文件规定的投标人的资格、财政预算限额、商务条款；</w:t>
      </w:r>
    </w:p>
    <w:p w14:paraId="754B6EAF">
      <w:pPr>
        <w:ind w:firstLine="470" w:firstLineChars="196"/>
        <w:rPr>
          <w:rFonts w:ascii="宋体" w:hAnsi="宋体" w:eastAsia="宋体"/>
        </w:rPr>
      </w:pPr>
      <w:r>
        <w:rPr>
          <w:rFonts w:hint="eastAsia" w:ascii="宋体" w:hAnsi="宋体" w:eastAsia="宋体"/>
        </w:rPr>
        <w:t>（4）招标文件规定的评标程序、评标方法和评标因素；</w:t>
      </w:r>
    </w:p>
    <w:p w14:paraId="480A8219">
      <w:pPr>
        <w:ind w:firstLine="470" w:firstLineChars="196"/>
        <w:rPr>
          <w:rFonts w:ascii="宋体" w:hAnsi="宋体" w:eastAsia="宋体"/>
        </w:rPr>
      </w:pPr>
      <w:r>
        <w:rPr>
          <w:rFonts w:hint="eastAsia" w:ascii="宋体" w:hAnsi="宋体" w:eastAsia="宋体"/>
        </w:rPr>
        <w:t>（5）招标文件所列示的资格性审查表及符合性审查表。</w:t>
      </w:r>
    </w:p>
    <w:p w14:paraId="6F2C440C">
      <w:pPr>
        <w:rPr>
          <w:rFonts w:ascii="黑体" w:hAnsi="宋体" w:eastAsia="黑体"/>
        </w:rPr>
      </w:pPr>
      <w:r>
        <w:rPr>
          <w:rFonts w:hint="eastAsia" w:ascii="黑体" w:hAnsi="宋体" w:eastAsia="黑体"/>
        </w:rPr>
        <w:t>31．独立评审</w:t>
      </w:r>
    </w:p>
    <w:p w14:paraId="6BCA819F">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14:paraId="4BD01C72">
      <w:pPr>
        <w:keepNext/>
        <w:keepLines/>
        <w:numPr>
          <w:ilvl w:val="0"/>
          <w:numId w:val="15"/>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评审程序及评审方法</w:t>
      </w:r>
    </w:p>
    <w:p w14:paraId="799CFB01">
      <w:pPr>
        <w:rPr>
          <w:rFonts w:ascii="黑体" w:hAnsi="宋体" w:eastAsia="黑体"/>
        </w:rPr>
      </w:pPr>
      <w:r>
        <w:rPr>
          <w:rFonts w:hint="eastAsia" w:ascii="黑体" w:hAnsi="宋体" w:eastAsia="黑体"/>
        </w:rPr>
        <w:t>32．投标文件初审</w:t>
      </w:r>
    </w:p>
    <w:p w14:paraId="1CC5E5D9">
      <w:pPr>
        <w:ind w:firstLine="470" w:firstLineChars="196"/>
        <w:rPr>
          <w:rFonts w:ascii="宋体" w:hAnsi="宋体" w:eastAsia="宋体"/>
        </w:rPr>
      </w:pPr>
      <w:r>
        <w:rPr>
          <w:rFonts w:hint="eastAsia" w:ascii="宋体" w:hAnsi="宋体" w:eastAsia="宋体"/>
        </w:rPr>
        <w:t>32.1投标文件初审包括资格性审查和符合性审查。</w:t>
      </w:r>
    </w:p>
    <w:p w14:paraId="25B380D1">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14:paraId="7153FE0F">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14:paraId="594C970B">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14:paraId="0F0F1207">
      <w:pPr>
        <w:ind w:firstLine="470" w:firstLineChars="196"/>
        <w:rPr>
          <w:rFonts w:ascii="宋体" w:hAnsi="宋体" w:eastAsia="宋体"/>
          <w:bCs/>
        </w:rPr>
      </w:pPr>
      <w:r>
        <w:rPr>
          <w:rFonts w:hint="eastAsia" w:ascii="宋体" w:hAnsi="宋体" w:eastAsia="宋体"/>
          <w:bCs/>
        </w:rPr>
        <w:t>32.3 投标文件初审中关于供应商家数的计算:</w:t>
      </w:r>
    </w:p>
    <w:p w14:paraId="06C73DC7">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6C04A50">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14:paraId="1C4F46FE">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14:paraId="692CEEBA">
      <w:pPr>
        <w:ind w:firstLine="470" w:firstLineChars="196"/>
        <w:rPr>
          <w:rFonts w:ascii="宋体" w:hAnsi="宋体" w:eastAsia="宋体"/>
        </w:rPr>
      </w:pPr>
      <w:r>
        <w:rPr>
          <w:rFonts w:hint="eastAsia" w:ascii="宋体" w:hAnsi="宋体" w:eastAsia="宋体"/>
        </w:rPr>
        <w:t>32.4投标人投标文件作无效处理的情形，具体包括但不限于以下：</w:t>
      </w:r>
    </w:p>
    <w:p w14:paraId="6E845F3E">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14:paraId="5D30DE56">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14:paraId="54B0C29A">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14:paraId="44283EDE">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14:paraId="06A19EF8">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14:paraId="58FBB95E">
      <w:pPr>
        <w:ind w:firstLine="470" w:firstLineChars="196"/>
        <w:rPr>
          <w:rFonts w:ascii="宋体" w:hAnsi="宋体" w:eastAsia="宋体"/>
        </w:rPr>
      </w:pPr>
      <w:r>
        <w:rPr>
          <w:rFonts w:hint="eastAsia" w:ascii="宋体" w:hAnsi="宋体" w:eastAsia="宋体"/>
        </w:rPr>
        <w:t>32.4.6投标供应商之间相互约定给予未中标的供应商利益补偿；</w:t>
      </w:r>
    </w:p>
    <w:p w14:paraId="36FF2E90">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14:paraId="289AEADD">
      <w:pPr>
        <w:ind w:firstLine="470" w:firstLineChars="196"/>
        <w:rPr>
          <w:rFonts w:ascii="宋体" w:hAnsi="宋体" w:eastAsia="宋体"/>
        </w:rPr>
      </w:pPr>
      <w:r>
        <w:rPr>
          <w:rFonts w:hint="eastAsia" w:ascii="宋体" w:hAnsi="宋体" w:eastAsia="宋体"/>
        </w:rPr>
        <w:t>32.4.8不同投标供应商的投标文件内容存在非正常一致；</w:t>
      </w:r>
    </w:p>
    <w:p w14:paraId="2E411A81">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14:paraId="630377AC">
      <w:pPr>
        <w:ind w:firstLine="470" w:firstLineChars="196"/>
        <w:rPr>
          <w:rFonts w:ascii="宋体" w:hAnsi="宋体" w:eastAsia="宋体"/>
        </w:rPr>
      </w:pPr>
      <w:r>
        <w:rPr>
          <w:rFonts w:hint="eastAsia" w:ascii="宋体" w:hAnsi="宋体" w:eastAsia="宋体"/>
        </w:rPr>
        <w:t>32.4.10主管部门依照法律、法规认定的其他情形。</w:t>
      </w:r>
    </w:p>
    <w:p w14:paraId="65C28E92">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14:paraId="2F290653">
      <w:pPr>
        <w:rPr>
          <w:rFonts w:ascii="黑体" w:hAnsi="宋体" w:eastAsia="黑体"/>
        </w:rPr>
      </w:pPr>
      <w:r>
        <w:rPr>
          <w:rFonts w:hint="eastAsia" w:ascii="黑体" w:hAnsi="宋体" w:eastAsia="黑体"/>
        </w:rPr>
        <w:t>33．澄清有关问题</w:t>
      </w:r>
    </w:p>
    <w:p w14:paraId="547EC6D3">
      <w:pPr>
        <w:ind w:firstLine="470" w:firstLineChars="196"/>
        <w:rPr>
          <w:rFonts w:ascii="宋体" w:hAnsi="宋体" w:eastAsia="宋体"/>
        </w:rPr>
      </w:pPr>
      <w:bookmarkStart w:id="47"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47"/>
    </w:p>
    <w:p w14:paraId="25F613AA">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14:paraId="20D145B5">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14:paraId="38FFA82E">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5F7079B">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14:paraId="5F005C73">
      <w:pPr>
        <w:rPr>
          <w:rFonts w:ascii="黑体" w:hAnsi="宋体" w:eastAsia="黑体"/>
        </w:rPr>
      </w:pPr>
      <w:bookmarkStart w:id="48" w:name="_Toc73521581"/>
      <w:bookmarkStart w:id="49" w:name="_Toc73518151"/>
      <w:bookmarkStart w:id="50" w:name="_Toc100052400"/>
      <w:bookmarkStart w:id="51" w:name="_Toc73521669"/>
      <w:bookmarkStart w:id="52" w:name="_Toc73517673"/>
      <w:r>
        <w:rPr>
          <w:rFonts w:hint="eastAsia" w:ascii="黑体" w:hAnsi="宋体" w:eastAsia="黑体"/>
        </w:rPr>
        <w:t>34．错误的修正</w:t>
      </w:r>
      <w:bookmarkEnd w:id="48"/>
      <w:bookmarkEnd w:id="49"/>
      <w:bookmarkEnd w:id="50"/>
      <w:bookmarkEnd w:id="51"/>
      <w:bookmarkEnd w:id="52"/>
    </w:p>
    <w:p w14:paraId="2071AD51">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14:paraId="57B609CE">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14:paraId="07E911C1">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14:paraId="64D9D53C">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14:paraId="65AC4222">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14:paraId="12FC1771">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14:paraId="5A8D71BB">
      <w:pPr>
        <w:rPr>
          <w:rFonts w:ascii="黑体" w:hAnsi="宋体" w:eastAsia="黑体"/>
        </w:rPr>
      </w:pPr>
      <w:r>
        <w:rPr>
          <w:rFonts w:hint="eastAsia" w:ascii="黑体" w:hAnsi="宋体" w:eastAsia="黑体"/>
        </w:rPr>
        <w:t>35．投标文件的比较与评价</w:t>
      </w:r>
    </w:p>
    <w:p w14:paraId="344FD906">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14:paraId="1AB0246D">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14:paraId="02AFB42E">
      <w:pPr>
        <w:rPr>
          <w:rFonts w:ascii="黑体" w:hAnsi="宋体" w:eastAsia="黑体"/>
        </w:rPr>
      </w:pPr>
      <w:r>
        <w:rPr>
          <w:rFonts w:hint="eastAsia" w:ascii="黑体" w:hAnsi="宋体" w:eastAsia="黑体"/>
        </w:rPr>
        <w:t>36. 实地考察或资料查验</w:t>
      </w:r>
    </w:p>
    <w:p w14:paraId="45D90273">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14:paraId="3332C03C">
      <w:pPr>
        <w:rPr>
          <w:rFonts w:ascii="黑体" w:hAnsi="宋体" w:eastAsia="黑体"/>
        </w:rPr>
      </w:pPr>
      <w:r>
        <w:rPr>
          <w:rFonts w:hint="eastAsia" w:ascii="黑体" w:hAnsi="宋体" w:eastAsia="黑体"/>
        </w:rPr>
        <w:t>37．评审方法</w:t>
      </w:r>
    </w:p>
    <w:p w14:paraId="7C3CB8CC">
      <w:pPr>
        <w:ind w:firstLine="472" w:firstLineChars="196"/>
        <w:rPr>
          <w:rFonts w:ascii="宋体" w:hAnsi="宋体" w:eastAsia="宋体"/>
          <w:b/>
          <w:bCs/>
          <w:szCs w:val="21"/>
        </w:rPr>
      </w:pPr>
      <w:r>
        <w:rPr>
          <w:rFonts w:hint="eastAsia" w:ascii="宋体" w:hAnsi="宋体" w:eastAsia="宋体"/>
          <w:b/>
          <w:bCs/>
          <w:szCs w:val="21"/>
        </w:rPr>
        <w:t>37.1.1最低价法</w:t>
      </w:r>
    </w:p>
    <w:p w14:paraId="59D7D753">
      <w:pPr>
        <w:ind w:firstLine="470" w:firstLineChars="196"/>
        <w:rPr>
          <w:rFonts w:ascii="ˎ̥" w:hAnsi="ˎ̥" w:eastAsia="宋体"/>
        </w:rPr>
      </w:pPr>
      <w:bookmarkStart w:id="53"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14:paraId="2FFFB47D">
      <w:pPr>
        <w:ind w:firstLine="472" w:firstLineChars="196"/>
        <w:rPr>
          <w:rFonts w:ascii="宋体" w:hAnsi="宋体" w:eastAsia="宋体"/>
          <w:b/>
          <w:bCs/>
          <w:szCs w:val="21"/>
        </w:rPr>
      </w:pPr>
      <w:r>
        <w:rPr>
          <w:rFonts w:hint="eastAsia" w:ascii="宋体" w:hAnsi="宋体" w:eastAsia="宋体"/>
          <w:b/>
          <w:bCs/>
          <w:szCs w:val="21"/>
        </w:rPr>
        <w:t>37.1.2综合评分法</w:t>
      </w:r>
    </w:p>
    <w:p w14:paraId="57D8F5F1">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53"/>
    </w:p>
    <w:p w14:paraId="216C53C8">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14:paraId="7F341BA3">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14:paraId="29CA1DFB">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14:paraId="605ABCA4">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14:paraId="462FC8EC">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14:paraId="7B244EC9">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14:paraId="325344A1">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14:paraId="30E2720E">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C13777E">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14:paraId="215FE298">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14:paraId="7F12AE7B">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14:paraId="1DACFF2A">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14:paraId="4ACD8552">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14:paraId="21CBB9AD">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14:paraId="6AFC2557">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14:paraId="16F76F4E">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14:paraId="2EDADE09">
      <w:pPr>
        <w:keepNext/>
        <w:keepLines/>
        <w:numPr>
          <w:ilvl w:val="0"/>
          <w:numId w:val="15"/>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定标及公示</w:t>
      </w:r>
    </w:p>
    <w:p w14:paraId="2DEDDBEB">
      <w:pPr>
        <w:rPr>
          <w:rFonts w:ascii="宋体" w:hAnsi="宋体" w:eastAsia="宋体"/>
          <w:szCs w:val="21"/>
        </w:rPr>
      </w:pPr>
      <w:r>
        <w:rPr>
          <w:rFonts w:hint="eastAsia" w:ascii="黑体" w:hAnsi="宋体" w:eastAsia="黑体"/>
        </w:rPr>
        <w:t>38．</w:t>
      </w:r>
      <w:bookmarkStart w:id="54" w:name="_Hlk73782795"/>
      <w:r>
        <w:rPr>
          <w:rFonts w:hint="eastAsia" w:ascii="黑体" w:hAnsi="宋体" w:eastAsia="黑体"/>
        </w:rPr>
        <w:t>中标候选人的确定原则及标准</w:t>
      </w:r>
    </w:p>
    <w:p w14:paraId="618056B9">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14:paraId="1DE77E3F">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55"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55"/>
      <w:r>
        <w:rPr>
          <w:rFonts w:ascii="ˎ̥" w:hAnsi="ˎ̥" w:eastAsia="宋体"/>
        </w:rPr>
        <w:t>）。</w:t>
      </w:r>
    </w:p>
    <w:p w14:paraId="5BF51CC6">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54"/>
    <w:p w14:paraId="5524157A">
      <w:pPr>
        <w:rPr>
          <w:rFonts w:ascii="黑体" w:hAnsi="宋体" w:eastAsia="黑体"/>
        </w:rPr>
      </w:pPr>
      <w:r>
        <w:rPr>
          <w:rFonts w:hint="eastAsia" w:ascii="黑体" w:hAnsi="宋体" w:eastAsia="黑体"/>
        </w:rPr>
        <w:t>39．编写评审报告</w:t>
      </w:r>
    </w:p>
    <w:p w14:paraId="3DC6B30E">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0A84936">
      <w:pPr>
        <w:rPr>
          <w:rFonts w:ascii="黑体" w:hAnsi="宋体" w:eastAsia="黑体"/>
        </w:rPr>
      </w:pPr>
      <w:r>
        <w:rPr>
          <w:rFonts w:hint="eastAsia" w:ascii="黑体" w:hAnsi="宋体" w:eastAsia="黑体"/>
        </w:rPr>
        <w:t>40．中标公告</w:t>
      </w:r>
    </w:p>
    <w:p w14:paraId="63786341">
      <w:pPr>
        <w:ind w:firstLine="470" w:firstLineChars="196"/>
        <w:rPr>
          <w:rFonts w:ascii="宋体" w:hAnsi="宋体" w:eastAsia="宋体"/>
          <w:szCs w:val="21"/>
        </w:rPr>
      </w:pPr>
      <w:r>
        <w:rPr>
          <w:rFonts w:hint="eastAsia" w:ascii="宋体" w:hAnsi="宋体" w:eastAsia="宋体"/>
          <w:szCs w:val="21"/>
        </w:rPr>
        <w:t>40.1</w:t>
      </w:r>
      <w:bookmarkStart w:id="56"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56"/>
      <w:bookmarkStart w:id="57"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57"/>
    </w:p>
    <w:p w14:paraId="1D733FC7">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69E68225">
      <w:pPr>
        <w:rPr>
          <w:rFonts w:ascii="黑体" w:hAnsi="宋体" w:eastAsia="黑体"/>
        </w:rPr>
      </w:pPr>
      <w:r>
        <w:rPr>
          <w:rFonts w:hint="eastAsia" w:ascii="黑体" w:hAnsi="宋体" w:eastAsia="黑体"/>
        </w:rPr>
        <w:t>41．中标通知书</w:t>
      </w:r>
    </w:p>
    <w:p w14:paraId="5ABC25C7">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14:paraId="277774FF">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14:paraId="3E77027A">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14:paraId="72C6ACBD">
      <w:pPr>
        <w:ind w:firstLine="470" w:firstLineChars="196"/>
        <w:rPr>
          <w:rFonts w:ascii="宋体" w:hAnsi="宋体" w:eastAsia="宋体"/>
          <w:szCs w:val="21"/>
        </w:rPr>
      </w:pPr>
      <w:bookmarkStart w:id="58"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58"/>
    </w:p>
    <w:p w14:paraId="452161BB">
      <w:pPr>
        <w:keepNext/>
        <w:keepLines/>
        <w:numPr>
          <w:ilvl w:val="0"/>
          <w:numId w:val="15"/>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公开招标失败的后续处理</w:t>
      </w:r>
    </w:p>
    <w:p w14:paraId="0C81F7D9">
      <w:pPr>
        <w:rPr>
          <w:rFonts w:ascii="黑体" w:hAnsi="宋体" w:eastAsia="黑体"/>
        </w:rPr>
      </w:pPr>
      <w:r>
        <w:rPr>
          <w:rFonts w:hint="eastAsia" w:ascii="黑体" w:hAnsi="宋体" w:eastAsia="黑体"/>
        </w:rPr>
        <w:t>42．公开招标失败的处理</w:t>
      </w:r>
    </w:p>
    <w:p w14:paraId="1D52986F">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14:paraId="41AD0EC4">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14:paraId="13306AF3">
      <w:pPr>
        <w:ind w:firstLine="470" w:firstLineChars="196"/>
        <w:rPr>
          <w:rFonts w:ascii="宋体" w:hAnsi="宋体" w:eastAsia="宋体"/>
          <w:szCs w:val="21"/>
        </w:rPr>
      </w:pPr>
      <w:r>
        <w:rPr>
          <w:rFonts w:hint="eastAsia" w:ascii="宋体" w:hAnsi="宋体" w:eastAsia="宋体"/>
          <w:szCs w:val="21"/>
        </w:rPr>
        <w:t>42.3重新组织采购有以下两种组织形式：</w:t>
      </w:r>
    </w:p>
    <w:p w14:paraId="306B305C">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14:paraId="683512D7">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14:paraId="527541A9">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14:paraId="7DDF3AB9">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14:paraId="0A42D083">
      <w:pPr>
        <w:keepNext/>
        <w:keepLines/>
        <w:numPr>
          <w:ilvl w:val="0"/>
          <w:numId w:val="15"/>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59" w:name="_Hlk72439043"/>
      <w:r>
        <w:rPr>
          <w:rFonts w:hint="eastAsia" w:ascii="Cambria" w:hAnsi="Cambria" w:eastAsia="宋体"/>
          <w:b/>
          <w:bCs/>
          <w:sz w:val="28"/>
          <w:szCs w:val="28"/>
        </w:rPr>
        <w:t>合同的授予与备案</w:t>
      </w:r>
      <w:bookmarkEnd w:id="59"/>
    </w:p>
    <w:p w14:paraId="6D8BA8B5">
      <w:pPr>
        <w:rPr>
          <w:rFonts w:ascii="黑体" w:hAnsi="宋体" w:eastAsia="黑体"/>
        </w:rPr>
      </w:pPr>
      <w:bookmarkStart w:id="60" w:name="_Toc73517679"/>
      <w:bookmarkStart w:id="61" w:name="_Toc73521674"/>
      <w:bookmarkStart w:id="62" w:name="_Toc73518157"/>
      <w:bookmarkStart w:id="63" w:name="_Toc100052408"/>
      <w:bookmarkStart w:id="64" w:name="_Toc73521586"/>
      <w:bookmarkStart w:id="65" w:name="_Hlk72439088"/>
      <w:r>
        <w:rPr>
          <w:rFonts w:hint="eastAsia" w:ascii="黑体" w:hAnsi="宋体" w:eastAsia="黑体"/>
        </w:rPr>
        <w:t>43．合同授予标准</w:t>
      </w:r>
      <w:bookmarkEnd w:id="60"/>
      <w:bookmarkEnd w:id="61"/>
      <w:bookmarkEnd w:id="62"/>
      <w:bookmarkEnd w:id="63"/>
      <w:bookmarkEnd w:id="64"/>
    </w:p>
    <w:p w14:paraId="7D023A01">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14:paraId="316049C1">
      <w:pPr>
        <w:rPr>
          <w:rFonts w:ascii="黑体" w:hAnsi="宋体" w:eastAsia="黑体"/>
        </w:rPr>
      </w:pPr>
      <w:bookmarkStart w:id="66" w:name="_Toc73521675"/>
      <w:bookmarkStart w:id="67" w:name="_Toc100052409"/>
      <w:bookmarkStart w:id="68" w:name="_Toc73518158"/>
      <w:bookmarkStart w:id="69" w:name="_Toc73521587"/>
      <w:bookmarkStart w:id="70" w:name="_Toc73517680"/>
      <w:r>
        <w:rPr>
          <w:rFonts w:hint="eastAsia" w:ascii="黑体" w:hAnsi="宋体" w:eastAsia="黑体"/>
        </w:rPr>
        <w:t>44．</w:t>
      </w:r>
      <w:bookmarkEnd w:id="66"/>
      <w:bookmarkEnd w:id="67"/>
      <w:bookmarkEnd w:id="68"/>
      <w:bookmarkEnd w:id="69"/>
      <w:bookmarkEnd w:id="70"/>
      <w:r>
        <w:rPr>
          <w:rFonts w:hint="eastAsia" w:ascii="黑体" w:hAnsi="宋体" w:eastAsia="黑体"/>
        </w:rPr>
        <w:t>接受和拒绝任何或所有投标的权力</w:t>
      </w:r>
    </w:p>
    <w:p w14:paraId="60504BB0">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21F750FE">
      <w:pPr>
        <w:rPr>
          <w:rFonts w:ascii="黑体" w:hAnsi="宋体" w:eastAsia="黑体"/>
        </w:rPr>
      </w:pPr>
      <w:bookmarkStart w:id="71" w:name="_Toc73518160"/>
      <w:bookmarkStart w:id="72" w:name="_Toc73521677"/>
      <w:bookmarkStart w:id="73" w:name="_Toc73521589"/>
      <w:bookmarkStart w:id="74" w:name="_Toc73517682"/>
      <w:bookmarkStart w:id="75" w:name="_Toc100052410"/>
      <w:r>
        <w:rPr>
          <w:rFonts w:hint="eastAsia" w:ascii="黑体" w:hAnsi="宋体" w:eastAsia="黑体"/>
        </w:rPr>
        <w:t>45．合同的签订</w:t>
      </w:r>
      <w:bookmarkEnd w:id="71"/>
      <w:bookmarkEnd w:id="72"/>
      <w:bookmarkEnd w:id="73"/>
      <w:bookmarkEnd w:id="74"/>
      <w:bookmarkEnd w:id="75"/>
    </w:p>
    <w:p w14:paraId="47C30D11">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14:paraId="3D6CC58B">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70B6A53D">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14:paraId="03471DC3">
      <w:pPr>
        <w:rPr>
          <w:rFonts w:ascii="黑体" w:hAnsi="宋体" w:eastAsia="黑体"/>
        </w:rPr>
      </w:pPr>
      <w:bookmarkStart w:id="76" w:name="_Toc100052411"/>
      <w:bookmarkStart w:id="77" w:name="_Toc73521678"/>
      <w:bookmarkStart w:id="78" w:name="_Toc73517683"/>
      <w:bookmarkStart w:id="79" w:name="_Toc73521590"/>
      <w:bookmarkStart w:id="80" w:name="_Toc73518161"/>
      <w:r>
        <w:rPr>
          <w:rFonts w:hint="eastAsia" w:ascii="黑体" w:hAnsi="宋体" w:eastAsia="黑体"/>
        </w:rPr>
        <w:t>46．履约担保</w:t>
      </w:r>
      <w:bookmarkEnd w:id="76"/>
      <w:bookmarkEnd w:id="77"/>
      <w:bookmarkEnd w:id="78"/>
      <w:bookmarkEnd w:id="79"/>
      <w:bookmarkEnd w:id="80"/>
    </w:p>
    <w:p w14:paraId="735CF034">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14:paraId="284E2687">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14:paraId="0A5DAF5B">
      <w:pPr>
        <w:rPr>
          <w:rFonts w:ascii="黑体" w:hAnsi="宋体" w:eastAsia="黑体"/>
        </w:rPr>
      </w:pPr>
      <w:r>
        <w:rPr>
          <w:rFonts w:hint="eastAsia" w:ascii="黑体" w:hAnsi="宋体" w:eastAsia="黑体"/>
        </w:rPr>
        <w:t>47. 合同备案</w:t>
      </w:r>
    </w:p>
    <w:p w14:paraId="3836F4ED">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14:paraId="0D48D12B">
      <w:pPr>
        <w:rPr>
          <w:rFonts w:ascii="黑体" w:hAnsi="宋体" w:eastAsia="黑体"/>
        </w:rPr>
      </w:pPr>
      <w:r>
        <w:rPr>
          <w:rFonts w:hint="eastAsia" w:ascii="黑体" w:hAnsi="宋体" w:eastAsia="黑体"/>
        </w:rPr>
        <w:t>48. 合同变更</w:t>
      </w:r>
    </w:p>
    <w:p w14:paraId="3A77463C">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14:paraId="766DDF65">
      <w:pPr>
        <w:rPr>
          <w:rFonts w:ascii="黑体" w:hAnsi="宋体" w:eastAsia="黑体"/>
        </w:rPr>
      </w:pPr>
      <w:r>
        <w:rPr>
          <w:rFonts w:hint="eastAsia" w:ascii="黑体" w:hAnsi="宋体" w:eastAsia="黑体"/>
        </w:rPr>
        <w:t>49. 项目验收</w:t>
      </w:r>
    </w:p>
    <w:p w14:paraId="3EE1852E">
      <w:pPr>
        <w:ind w:right="176" w:firstLine="420"/>
        <w:rPr>
          <w:rFonts w:ascii="宋体" w:hAnsi="宋体" w:eastAsia="宋体"/>
        </w:rPr>
      </w:pPr>
      <w:r>
        <w:rPr>
          <w:rFonts w:hint="eastAsia" w:ascii="宋体" w:hAnsi="宋体" w:eastAsia="宋体"/>
        </w:rPr>
        <w:t>49.1采购人应当按照招标文件和合同规定的标准和方法，及时组织验收。</w:t>
      </w:r>
    </w:p>
    <w:p w14:paraId="2870A71B">
      <w:pPr>
        <w:rPr>
          <w:rFonts w:ascii="黑体" w:hAnsi="宋体" w:eastAsia="黑体"/>
        </w:rPr>
      </w:pPr>
      <w:r>
        <w:rPr>
          <w:rFonts w:hint="eastAsia" w:ascii="黑体" w:hAnsi="宋体" w:eastAsia="黑体"/>
        </w:rPr>
        <w:t>50. 宣传</w:t>
      </w:r>
    </w:p>
    <w:p w14:paraId="5F64E95B">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14:paraId="1D5937FE">
      <w:pPr>
        <w:ind w:left="240" w:leftChars="100" w:firstLine="470" w:firstLineChars="196"/>
        <w:rPr>
          <w:rFonts w:ascii="宋体" w:hAnsi="宋体" w:eastAsia="宋体"/>
        </w:rPr>
      </w:pPr>
      <w:r>
        <w:rPr>
          <w:rFonts w:ascii="宋体" w:hAnsi="宋体" w:eastAsia="宋体"/>
        </w:rPr>
        <w:t>a.名片、宣传册、广告标语等；</w:t>
      </w:r>
    </w:p>
    <w:p w14:paraId="435CF9EB">
      <w:pPr>
        <w:ind w:left="240" w:leftChars="100" w:firstLine="470" w:firstLineChars="196"/>
        <w:rPr>
          <w:rFonts w:ascii="宋体" w:hAnsi="宋体" w:eastAsia="宋体"/>
        </w:rPr>
      </w:pPr>
      <w:r>
        <w:rPr>
          <w:rFonts w:ascii="宋体" w:hAnsi="宋体" w:eastAsia="宋体"/>
        </w:rPr>
        <w:t>b.案例介绍、推广等；</w:t>
      </w:r>
    </w:p>
    <w:p w14:paraId="7B893323">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65"/>
    <w:p w14:paraId="434CBB35">
      <w:pPr>
        <w:keepNext/>
        <w:keepLines/>
        <w:numPr>
          <w:ilvl w:val="0"/>
          <w:numId w:val="15"/>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质疑处理</w:t>
      </w:r>
    </w:p>
    <w:p w14:paraId="5E860799">
      <w:pPr>
        <w:rPr>
          <w:rFonts w:ascii="黑体" w:hAnsi="宋体" w:eastAsia="黑体"/>
        </w:rPr>
      </w:pPr>
      <w:bookmarkStart w:id="81" w:name="_Hlk72439706"/>
      <w:r>
        <w:rPr>
          <w:rFonts w:hint="eastAsia" w:ascii="黑体" w:hAnsi="宋体" w:eastAsia="黑体"/>
          <w:lang w:eastAsia="zh-CN"/>
        </w:rPr>
        <w:t>51.</w:t>
      </w:r>
      <w:r>
        <w:rPr>
          <w:rFonts w:hint="eastAsia" w:ascii="黑体" w:hAnsi="宋体" w:eastAsia="黑体"/>
        </w:rPr>
        <w:t>质疑提出与答复</w:t>
      </w:r>
    </w:p>
    <w:p w14:paraId="440C088C">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14:paraId="47677C63">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14:paraId="09BC79C1">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14:paraId="4F9CEF89">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14:paraId="240CDF67">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14:paraId="6E4F105F">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82" w:name="_Hlk75374941"/>
      <w:r>
        <w:rPr>
          <w:rFonts w:hint="eastAsia" w:ascii="宋体" w:hAnsi="宋体" w:eastAsia="宋体"/>
          <w:szCs w:val="21"/>
        </w:rPr>
        <w:t>以联合体形式参与的，质疑应当由组成联合体的所有成员共同提出</w:t>
      </w:r>
      <w:bookmarkEnd w:id="82"/>
      <w:r>
        <w:rPr>
          <w:rFonts w:hint="eastAsia" w:ascii="宋体" w:hAnsi="宋体" w:eastAsia="宋体"/>
          <w:szCs w:val="21"/>
        </w:rPr>
        <w:t>；</w:t>
      </w:r>
    </w:p>
    <w:p w14:paraId="44AD8C01">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0D0A012B">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14:paraId="38A2CBDC">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14:paraId="0D3C4342">
      <w:pPr>
        <w:ind w:firstLine="480" w:firstLineChars="200"/>
        <w:rPr>
          <w:rFonts w:ascii="宋体" w:hAnsi="宋体" w:eastAsia="宋体"/>
          <w:szCs w:val="21"/>
        </w:rPr>
      </w:pPr>
      <w:r>
        <w:rPr>
          <w:rFonts w:hint="eastAsia" w:ascii="宋体" w:hAnsi="宋体" w:eastAsia="宋体"/>
          <w:szCs w:val="21"/>
        </w:rPr>
        <w:t>（2）质疑项目的名称、编号；</w:t>
      </w:r>
    </w:p>
    <w:p w14:paraId="2075E030">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14:paraId="125166CE">
      <w:pPr>
        <w:ind w:firstLine="480" w:firstLineChars="200"/>
        <w:rPr>
          <w:rFonts w:ascii="宋体" w:hAnsi="宋体" w:eastAsia="宋体"/>
          <w:szCs w:val="21"/>
        </w:rPr>
      </w:pPr>
      <w:r>
        <w:rPr>
          <w:rFonts w:hint="eastAsia" w:ascii="宋体" w:hAnsi="宋体" w:eastAsia="宋体"/>
          <w:szCs w:val="21"/>
        </w:rPr>
        <w:t>（4）因质疑事项而受损害的权益；</w:t>
      </w:r>
    </w:p>
    <w:p w14:paraId="5DF62319">
      <w:pPr>
        <w:ind w:firstLine="480" w:firstLineChars="200"/>
        <w:rPr>
          <w:rFonts w:ascii="宋体" w:hAnsi="宋体" w:eastAsia="宋体"/>
          <w:szCs w:val="21"/>
        </w:rPr>
      </w:pPr>
      <w:r>
        <w:rPr>
          <w:rFonts w:hint="eastAsia" w:ascii="宋体" w:hAnsi="宋体" w:eastAsia="宋体"/>
          <w:szCs w:val="21"/>
        </w:rPr>
        <w:t>（5）事实依据；</w:t>
      </w:r>
    </w:p>
    <w:p w14:paraId="2A72D699">
      <w:pPr>
        <w:ind w:firstLine="480" w:firstLineChars="200"/>
        <w:rPr>
          <w:rFonts w:ascii="宋体" w:hAnsi="宋体" w:eastAsia="宋体"/>
          <w:szCs w:val="21"/>
        </w:rPr>
      </w:pPr>
      <w:r>
        <w:rPr>
          <w:rFonts w:hint="eastAsia" w:ascii="宋体" w:hAnsi="宋体" w:eastAsia="宋体"/>
          <w:szCs w:val="21"/>
        </w:rPr>
        <w:t>（6）必要的法律依据；</w:t>
      </w:r>
    </w:p>
    <w:p w14:paraId="57539A05">
      <w:pPr>
        <w:ind w:firstLine="480" w:firstLineChars="200"/>
        <w:rPr>
          <w:rFonts w:ascii="宋体" w:hAnsi="宋体" w:eastAsia="宋体"/>
          <w:szCs w:val="21"/>
        </w:rPr>
      </w:pPr>
      <w:r>
        <w:rPr>
          <w:rFonts w:hint="eastAsia" w:ascii="宋体" w:hAnsi="宋体" w:eastAsia="宋体"/>
          <w:szCs w:val="21"/>
        </w:rPr>
        <w:t>（7）提出质疑的日期。</w:t>
      </w:r>
    </w:p>
    <w:p w14:paraId="12A2D25B">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2F9F5751">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14:paraId="3537FC45">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4F4C01">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3030561">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14:paraId="71A9BDD1">
      <w:pPr>
        <w:ind w:firstLine="482"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喀什市疾病预防控制中心</w:t>
      </w:r>
      <w:r>
        <w:rPr>
          <w:rFonts w:hint="eastAsia" w:ascii="宋体" w:hAnsi="宋体" w:eastAsia="宋体"/>
          <w:b/>
          <w:bCs/>
          <w:szCs w:val="21"/>
        </w:rPr>
        <w:t>，质疑咨询电话：</w:t>
      </w:r>
      <w:r>
        <w:rPr>
          <w:rFonts w:hint="eastAsia" w:ascii="宋体" w:hAnsi="宋体" w:eastAsia="宋体"/>
          <w:b/>
          <w:bCs/>
          <w:szCs w:val="21"/>
          <w:lang w:eastAsia="zh-CN"/>
        </w:rPr>
        <w:t>黄燕</w:t>
      </w:r>
      <w:r>
        <w:rPr>
          <w:rFonts w:hint="eastAsia" w:ascii="宋体" w:hAnsi="宋体" w:eastAsia="宋体"/>
          <w:b/>
          <w:bCs/>
          <w:szCs w:val="21"/>
        </w:rPr>
        <w:t>，</w:t>
      </w:r>
      <w:r>
        <w:rPr>
          <w:rFonts w:hint="eastAsia" w:ascii="宋体" w:hAnsi="宋体" w:eastAsia="宋体"/>
          <w:b/>
          <w:bCs/>
          <w:szCs w:val="21"/>
          <w:lang w:eastAsia="zh-CN"/>
        </w:rPr>
        <w:t>13179987498</w:t>
      </w:r>
      <w:r>
        <w:rPr>
          <w:rFonts w:hint="eastAsia" w:ascii="宋体" w:hAnsi="宋体" w:eastAsia="宋体"/>
          <w:b/>
          <w:bCs/>
          <w:szCs w:val="21"/>
        </w:rPr>
        <w:t>。质疑书的递交应当采取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喀什市疾病预防控制中心</w:t>
      </w:r>
      <w:r>
        <w:rPr>
          <w:rFonts w:hint="eastAsia" w:ascii="宋体" w:hAnsi="宋体" w:eastAsia="宋体"/>
          <w:b/>
          <w:bCs/>
          <w:szCs w:val="21"/>
        </w:rPr>
        <w:t>，未提前电联</w:t>
      </w:r>
      <w:r>
        <w:rPr>
          <w:rFonts w:hint="eastAsia" w:ascii="宋体" w:hAnsi="宋体" w:eastAsia="宋体"/>
          <w:b/>
          <w:bCs/>
          <w:szCs w:val="21"/>
          <w:lang w:eastAsia="zh-CN"/>
        </w:rPr>
        <w:t>喀什市疾病预防控制中心</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14:paraId="7BE58394">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14:paraId="2D588D6A">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14:paraId="321727EC">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14:paraId="4A37CD2E">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14:paraId="754FC71F">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14:paraId="3055EDF0">
      <w:pPr>
        <w:ind w:firstLine="480" w:firstLineChars="200"/>
        <w:rPr>
          <w:rFonts w:ascii="宋体" w:hAnsi="宋体" w:eastAsia="宋体"/>
          <w:szCs w:val="21"/>
        </w:rPr>
      </w:pPr>
      <w:r>
        <w:rPr>
          <w:rFonts w:hint="eastAsia" w:ascii="宋体" w:hAnsi="宋体" w:eastAsia="宋体"/>
          <w:szCs w:val="21"/>
        </w:rPr>
        <w:t>（1）质疑主体不满足要求的；</w:t>
      </w:r>
    </w:p>
    <w:p w14:paraId="7A6695BD">
      <w:pPr>
        <w:ind w:firstLine="480" w:firstLineChars="200"/>
        <w:rPr>
          <w:rFonts w:ascii="宋体" w:hAnsi="宋体" w:eastAsia="宋体"/>
          <w:szCs w:val="21"/>
        </w:rPr>
      </w:pPr>
      <w:r>
        <w:rPr>
          <w:rFonts w:hint="eastAsia" w:ascii="宋体" w:hAnsi="宋体" w:eastAsia="宋体"/>
          <w:szCs w:val="21"/>
        </w:rPr>
        <w:t>（2）供应商自身权益未受到损害的；</w:t>
      </w:r>
    </w:p>
    <w:p w14:paraId="40691C7A">
      <w:pPr>
        <w:ind w:firstLine="480" w:firstLineChars="200"/>
        <w:rPr>
          <w:rFonts w:ascii="宋体" w:hAnsi="宋体" w:eastAsia="宋体"/>
          <w:szCs w:val="21"/>
        </w:rPr>
      </w:pPr>
      <w:r>
        <w:rPr>
          <w:rFonts w:hint="eastAsia" w:ascii="宋体" w:hAnsi="宋体" w:eastAsia="宋体"/>
          <w:szCs w:val="21"/>
        </w:rPr>
        <w:t>（3）供应商未在法定质疑期限内提出质疑的；</w:t>
      </w:r>
    </w:p>
    <w:p w14:paraId="216FFA92">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4F97EE42">
      <w:pPr>
        <w:ind w:firstLine="480" w:firstLineChars="200"/>
        <w:rPr>
          <w:rFonts w:ascii="宋体" w:hAnsi="宋体" w:eastAsia="宋体"/>
          <w:szCs w:val="21"/>
        </w:rPr>
      </w:pPr>
      <w:r>
        <w:rPr>
          <w:rFonts w:hint="eastAsia" w:ascii="宋体" w:hAnsi="宋体" w:eastAsia="宋体"/>
          <w:szCs w:val="21"/>
        </w:rPr>
        <w:t>（5）其他不符合受理条件情形的。</w:t>
      </w:r>
    </w:p>
    <w:p w14:paraId="33B49397">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14:paraId="671A32CA">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14:paraId="4E084F89">
      <w:pPr>
        <w:rPr>
          <w:rFonts w:ascii="宋体" w:hAnsi="宋体" w:eastAsia="宋体"/>
          <w:szCs w:val="21"/>
        </w:rPr>
      </w:pPr>
      <w:r>
        <w:rPr>
          <w:rFonts w:hint="eastAsia" w:ascii="宋体" w:hAnsi="宋体" w:eastAsia="宋体"/>
          <w:szCs w:val="21"/>
        </w:rPr>
        <w:t xml:space="preserve">    自收文之日起七个工作日内。</w:t>
      </w:r>
    </w:p>
    <w:p w14:paraId="16DA8C3C">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14:paraId="1B7D3DBE">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2B65DD1F">
      <w:pPr>
        <w:rPr>
          <w:rFonts w:ascii="黑体" w:hAnsi="宋体" w:eastAsia="黑体"/>
        </w:rPr>
      </w:pPr>
      <w:r>
        <w:rPr>
          <w:rFonts w:hint="eastAsia" w:ascii="黑体" w:hAnsi="宋体" w:eastAsia="黑体"/>
        </w:rPr>
        <w:t>53. 质疑后续处理</w:t>
      </w:r>
    </w:p>
    <w:p w14:paraId="3918B1CF">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14:paraId="06ED32F7">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5681036E">
      <w:pPr>
        <w:jc w:val="center"/>
        <w:rPr>
          <w:rFonts w:eastAsia="宋体"/>
        </w:rPr>
      </w:pPr>
      <w:r>
        <w:rPr>
          <w:rFonts w:eastAsia="宋体"/>
        </w:rPr>
        <w:t>---- END ----</w:t>
      </w:r>
      <w:bookmarkEnd w:id="81"/>
    </w:p>
    <w:p w14:paraId="46B87311">
      <w:pPr>
        <w:rPr>
          <w:rFonts w:ascii="宋体" w:hAnsi="宋体" w:eastAsia="黑体"/>
          <w:b/>
          <w:bCs/>
          <w:color w:val="0000FF"/>
          <w:kern w:val="44"/>
          <w:sz w:val="36"/>
          <w:szCs w:val="44"/>
        </w:rPr>
      </w:pPr>
    </w:p>
    <w:p w14:paraId="36BBC169"/>
    <w:p w14:paraId="783A7956"/>
    <w:sectPr>
      <w:headerReference r:id="rId9" w:type="default"/>
      <w:footerReference r:id="rId10"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A00002EF" w:usb1="4000004B"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E7367">
    <w:pPr>
      <w:pStyle w:val="12"/>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FF0E5C">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7BFF0E5C">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C1837">
    <w:pPr>
      <w:pStyle w:val="12"/>
      <w:rPr>
        <w:rStyle w:val="23"/>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C86F18">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lsXDc0BAACnAwAADgAAAGRycy9lMm9Eb2MueG1srVNLbtswEN0X6B0I&#10;7mspBhoYguUghZGiQNEWSHsAmqIsAvxhhrbkC7Q36Kqb7nsun6NDSnLSdJNFNtT8+Gbe42h9M1jD&#10;jgpQe1fzq0XJmXLSN9rta/7t692bFWcYhWuE8U7V/KSQ32xev1r3oVJL33nTKGAE4rDqQ827GENV&#10;FCg7ZQUufFCOkq0HKyK5sC8aED2hW1Msy/K66D00AbxUiBTdjkk+IcJzAH3baqm2Xh6scnFEBWVE&#10;JErY6YB8k6dtWyXj57ZFFZmpOTGN+aQmZO/SWWzWotqDCJ2W0wjiOSM84WSFdtT0ArUVUbAD6P+g&#10;rJbg0bdxIb0tRiJZEWJxVT7R5r4TQWUuJDWGi+j4crDy0/ELMN3U/JozJyw9+Pnnj/OvP+ff39nb&#10;JE8fsKKq+0B1cXjnB1qaOY4UTKyHFmz6Eh9GeRL3dBFXDZHJdGm1XK1KSknKzQ7hFw/XA2B8r7xl&#10;yag50OtlUcXxI8axdC5J3Zy/08bkFzTunwBhjhGVV2C6nZiMEycrDrthorfzzYnY9bQGNXe09ZyZ&#10;D45UThszGzAbu9k4BND7Lq9U6o7h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YlsXDc0BAACnAwAADgAAAAAAAAABACAAAAAeAQAAZHJzL2Uy&#10;b0RvYy54bWxQSwUGAAAAAAYABgBZAQAAXQUAAAAA&#10;">
              <v:fill on="f" focussize="0,0"/>
              <v:stroke on="f"/>
              <v:imagedata o:title=""/>
              <o:lock v:ext="edit" aspectratio="f"/>
              <v:textbox inset="0mm,0mm,0mm,0mm" style="mso-fit-shape-to-text:t;">
                <w:txbxContent>
                  <w:p w14:paraId="3FC86F18">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168F65AE">
    <w:pPr>
      <w:pStyle w:val="12"/>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131B">
    <w:pPr>
      <w:pStyle w:val="12"/>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65223C">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14:paraId="2465223C">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79EE0">
    <w:pPr>
      <w:pStyle w:val="12"/>
      <w:rPr>
        <w:rStyle w:val="23"/>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536D4F">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D1BcsBAACcAwAADgAAAGRycy9lMm9Eb2MueG1srVNLbtswEN0XyB0I&#10;7mPKXrSC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U9N3lFhucODn79/OP36df34l&#10;y2JVJoV6DxUmPnlMjcOdG3BvZj+gMxEf2mDSFykRjKO+p4u+cohEpEflqiwL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9Q9QXLAQAAnAMAAA4AAAAAAAAAAQAgAAAAHgEAAGRycy9lMm9E&#10;b2MueG1sUEsFBgAAAAAGAAYAWQEAAFsFAAAAAA==&#10;">
              <v:fill on="f" focussize="0,0"/>
              <v:stroke on="f"/>
              <v:imagedata o:title=""/>
              <o:lock v:ext="edit" aspectratio="f"/>
              <v:textbox inset="0mm,0mm,0mm,0mm" style="mso-fit-shape-to-text:t;">
                <w:txbxContent>
                  <w:p w14:paraId="4E536D4F">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4233154F">
    <w:pPr>
      <w:pStyle w:val="12"/>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7E9D2">
    <w:pPr>
      <w:pStyle w:val="12"/>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8A8FCE">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FlBMsBAACc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ZxZQTLAQAAnAMAAA4AAAAAAAAAAQAgAAAAHgEAAGRycy9lMm9E&#10;b2MueG1sUEsFBgAAAAAGAAYAWQEAAFsFAAAAAA==&#10;">
              <v:fill on="f" focussize="0,0"/>
              <v:stroke on="f"/>
              <v:imagedata o:title=""/>
              <o:lock v:ext="edit" aspectratio="f"/>
              <v:textbox inset="0mm,0mm,0mm,0mm" style="mso-fit-shape-to-text:t;">
                <w:txbxContent>
                  <w:p w14:paraId="518A8FCE">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440C">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94F926">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D94F926">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ADA25">
    <w:pPr>
      <w:pStyle w:val="12"/>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804626">
                          <w:pPr>
                            <w:pStyle w:val="12"/>
                            <w:rPr>
                              <w:rStyle w:val="23"/>
                            </w:rPr>
                          </w:pPr>
                          <w:r>
                            <w:fldChar w:fldCharType="begin"/>
                          </w:r>
                          <w:r>
                            <w:rPr>
                              <w:rStyle w:val="23"/>
                            </w:rPr>
                            <w:instrText xml:space="preserve">PAGE  </w:instrText>
                          </w:r>
                          <w:r>
                            <w:fldChar w:fldCharType="separate"/>
                          </w:r>
                          <w:r>
                            <w:rPr>
                              <w:rStyle w:val="23"/>
                            </w:rPr>
                            <w:t>49</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10804626">
                    <w:pPr>
                      <w:pStyle w:val="12"/>
                      <w:rPr>
                        <w:rStyle w:val="23"/>
                      </w:rPr>
                    </w:pPr>
                    <w:r>
                      <w:fldChar w:fldCharType="begin"/>
                    </w:r>
                    <w:r>
                      <w:rPr>
                        <w:rStyle w:val="23"/>
                      </w:rPr>
                      <w:instrText xml:space="preserve">PAGE  </w:instrText>
                    </w:r>
                    <w:r>
                      <w:fldChar w:fldCharType="separate"/>
                    </w:r>
                    <w:r>
                      <w:rPr>
                        <w:rStyle w:val="23"/>
                      </w:rP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2C087">
    <w:pPr>
      <w:pStyle w:val="14"/>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0856E"/>
    <w:multiLevelType w:val="singleLevel"/>
    <w:tmpl w:val="8390856E"/>
    <w:lvl w:ilvl="0" w:tentative="0">
      <w:start w:val="1"/>
      <w:numFmt w:val="decimal"/>
      <w:suff w:val="nothing"/>
      <w:lvlText w:val="%1、"/>
      <w:lvlJc w:val="left"/>
    </w:lvl>
  </w:abstractNum>
  <w:abstractNum w:abstractNumId="1">
    <w:nsid w:val="B6A1A4BE"/>
    <w:multiLevelType w:val="singleLevel"/>
    <w:tmpl w:val="B6A1A4BE"/>
    <w:lvl w:ilvl="0" w:tentative="0">
      <w:start w:val="2"/>
      <w:numFmt w:val="decimal"/>
      <w:suff w:val="nothing"/>
      <w:lvlText w:val="%1、"/>
      <w:lvlJc w:val="left"/>
    </w:lvl>
  </w:abstractNum>
  <w:abstractNum w:abstractNumId="2">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1209F9E"/>
    <w:multiLevelType w:val="singleLevel"/>
    <w:tmpl w:val="01209F9E"/>
    <w:lvl w:ilvl="0" w:tentative="0">
      <w:start w:val="1"/>
      <w:numFmt w:val="decimal"/>
      <w:suff w:val="nothing"/>
      <w:lvlText w:val="%1、"/>
      <w:lvlJc w:val="left"/>
    </w:lvl>
  </w:abstractNum>
  <w:abstractNum w:abstractNumId="8">
    <w:nsid w:val="0BC80C5B"/>
    <w:multiLevelType w:val="singleLevel"/>
    <w:tmpl w:val="0BC80C5B"/>
    <w:lvl w:ilvl="0" w:tentative="0">
      <w:start w:val="4"/>
      <w:numFmt w:val="chineseCounting"/>
      <w:suff w:val="nothing"/>
      <w:lvlText w:val="%1、"/>
      <w:lvlJc w:val="left"/>
      <w:rPr>
        <w:rFonts w:hint="eastAsia"/>
      </w:rPr>
    </w:lvl>
  </w:abstractNum>
  <w:abstractNum w:abstractNumId="9">
    <w:nsid w:val="24E409BB"/>
    <w:multiLevelType w:val="multilevel"/>
    <w:tmpl w:val="24E409BB"/>
    <w:lvl w:ilvl="0" w:tentative="0">
      <w:start w:val="1"/>
      <w:numFmt w:val="decimal"/>
      <w:pStyle w:val="31"/>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56D66CA"/>
    <w:multiLevelType w:val="singleLevel"/>
    <w:tmpl w:val="256D66CA"/>
    <w:lvl w:ilvl="0" w:tentative="0">
      <w:start w:val="2"/>
      <w:numFmt w:val="decimal"/>
      <w:suff w:val="nothing"/>
      <w:lvlText w:val="%1、"/>
      <w:lvlJc w:val="left"/>
    </w:lvl>
  </w:abstractNum>
  <w:abstractNum w:abstractNumId="11">
    <w:nsid w:val="390F296A"/>
    <w:multiLevelType w:val="singleLevel"/>
    <w:tmpl w:val="390F296A"/>
    <w:lvl w:ilvl="0" w:tentative="0">
      <w:start w:val="6"/>
      <w:numFmt w:val="decimal"/>
      <w:lvlText w:val="%1."/>
      <w:lvlJc w:val="left"/>
      <w:pPr>
        <w:tabs>
          <w:tab w:val="left" w:pos="312"/>
        </w:tabs>
      </w:p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4A90A7D4"/>
    <w:multiLevelType w:val="singleLevel"/>
    <w:tmpl w:val="4A90A7D4"/>
    <w:lvl w:ilvl="0" w:tentative="0">
      <w:start w:val="1"/>
      <w:numFmt w:val="decimal"/>
      <w:suff w:val="nothing"/>
      <w:lvlText w:val="%1、"/>
      <w:lvlJc w:val="left"/>
    </w:lvl>
  </w:abstractNum>
  <w:abstractNum w:abstractNumId="14">
    <w:nsid w:val="7F162E50"/>
    <w:multiLevelType w:val="singleLevel"/>
    <w:tmpl w:val="7F162E50"/>
    <w:lvl w:ilvl="0" w:tentative="0">
      <w:start w:val="1"/>
      <w:numFmt w:val="decimal"/>
      <w:suff w:val="nothing"/>
      <w:lvlText w:val="%1、"/>
      <w:lvlJc w:val="left"/>
    </w:lvl>
  </w:abstractNum>
  <w:num w:numId="1">
    <w:abstractNumId w:val="12"/>
  </w:num>
  <w:num w:numId="2">
    <w:abstractNumId w:val="9"/>
  </w:num>
  <w:num w:numId="3">
    <w:abstractNumId w:val="14"/>
  </w:num>
  <w:num w:numId="4">
    <w:abstractNumId w:val="8"/>
  </w:num>
  <w:num w:numId="5">
    <w:abstractNumId w:val="11"/>
  </w:num>
  <w:num w:numId="6">
    <w:abstractNumId w:val="7"/>
  </w:num>
  <w:num w:numId="7">
    <w:abstractNumId w:val="13"/>
  </w:num>
  <w:num w:numId="8">
    <w:abstractNumId w:val="0"/>
  </w:num>
  <w:num w:numId="9">
    <w:abstractNumId w:val="10"/>
  </w:num>
  <w:num w:numId="10">
    <w:abstractNumId w:val="2"/>
  </w:num>
  <w:num w:numId="11">
    <w:abstractNumId w:val="1"/>
  </w:num>
  <w:num w:numId="12">
    <w:abstractNumId w:val="3"/>
  </w:num>
  <w:num w:numId="13">
    <w:abstractNumId w:val="4"/>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DJkMTcwMGI3ODk5Y2RkZTJmNjEzOTc4ZDYzNmQifQ=="/>
  </w:docVars>
  <w:rsids>
    <w:rsidRoot w:val="00000000"/>
    <w:rsid w:val="00706E70"/>
    <w:rsid w:val="00B50F6D"/>
    <w:rsid w:val="00B63402"/>
    <w:rsid w:val="00C75AB3"/>
    <w:rsid w:val="00D710EA"/>
    <w:rsid w:val="01D50540"/>
    <w:rsid w:val="01F675D4"/>
    <w:rsid w:val="02194A67"/>
    <w:rsid w:val="0272442A"/>
    <w:rsid w:val="028616E1"/>
    <w:rsid w:val="030750A8"/>
    <w:rsid w:val="038251E4"/>
    <w:rsid w:val="041167A0"/>
    <w:rsid w:val="04A15E29"/>
    <w:rsid w:val="04AE174B"/>
    <w:rsid w:val="04CB5735"/>
    <w:rsid w:val="051B4E0A"/>
    <w:rsid w:val="05305D13"/>
    <w:rsid w:val="06173D21"/>
    <w:rsid w:val="062F16E4"/>
    <w:rsid w:val="064E24D1"/>
    <w:rsid w:val="06552769"/>
    <w:rsid w:val="06796EB7"/>
    <w:rsid w:val="06B4789B"/>
    <w:rsid w:val="07172AC5"/>
    <w:rsid w:val="07686190"/>
    <w:rsid w:val="07E22A0A"/>
    <w:rsid w:val="08801AC4"/>
    <w:rsid w:val="0889017A"/>
    <w:rsid w:val="09CC2792"/>
    <w:rsid w:val="0A21662D"/>
    <w:rsid w:val="0AA875CD"/>
    <w:rsid w:val="0ABC6AE6"/>
    <w:rsid w:val="0AEF3F7D"/>
    <w:rsid w:val="0B800F13"/>
    <w:rsid w:val="0BD8443A"/>
    <w:rsid w:val="0C675E86"/>
    <w:rsid w:val="0D1F0DE7"/>
    <w:rsid w:val="0D3A744A"/>
    <w:rsid w:val="0D730174"/>
    <w:rsid w:val="0DF57054"/>
    <w:rsid w:val="0E511189"/>
    <w:rsid w:val="0E9A1C5B"/>
    <w:rsid w:val="0F1038DB"/>
    <w:rsid w:val="0F255064"/>
    <w:rsid w:val="0FD33EF7"/>
    <w:rsid w:val="10425CC2"/>
    <w:rsid w:val="10666311"/>
    <w:rsid w:val="1192589F"/>
    <w:rsid w:val="119C4A9A"/>
    <w:rsid w:val="122540A8"/>
    <w:rsid w:val="12545C6B"/>
    <w:rsid w:val="126E5FCE"/>
    <w:rsid w:val="139B589E"/>
    <w:rsid w:val="1459306E"/>
    <w:rsid w:val="150A2B53"/>
    <w:rsid w:val="157561D4"/>
    <w:rsid w:val="161336C9"/>
    <w:rsid w:val="16C77479"/>
    <w:rsid w:val="16CE79D0"/>
    <w:rsid w:val="170C3143"/>
    <w:rsid w:val="171E6442"/>
    <w:rsid w:val="17342A38"/>
    <w:rsid w:val="17AA1C54"/>
    <w:rsid w:val="17CA22F9"/>
    <w:rsid w:val="18AB0BAE"/>
    <w:rsid w:val="18EB58CD"/>
    <w:rsid w:val="19594CC1"/>
    <w:rsid w:val="19F46573"/>
    <w:rsid w:val="1A731EBA"/>
    <w:rsid w:val="1A740C56"/>
    <w:rsid w:val="1AEE53F8"/>
    <w:rsid w:val="1B0A5CD0"/>
    <w:rsid w:val="1BC6570B"/>
    <w:rsid w:val="1C413FB1"/>
    <w:rsid w:val="1CF5533A"/>
    <w:rsid w:val="1EA26DA7"/>
    <w:rsid w:val="1F126F1D"/>
    <w:rsid w:val="1F8D54FC"/>
    <w:rsid w:val="1FD7365B"/>
    <w:rsid w:val="20513484"/>
    <w:rsid w:val="20596F74"/>
    <w:rsid w:val="21C4062D"/>
    <w:rsid w:val="21E611DE"/>
    <w:rsid w:val="224220C0"/>
    <w:rsid w:val="22E605A9"/>
    <w:rsid w:val="24F700FC"/>
    <w:rsid w:val="256646C4"/>
    <w:rsid w:val="258E40CB"/>
    <w:rsid w:val="25AF0B4D"/>
    <w:rsid w:val="267A507C"/>
    <w:rsid w:val="278A541F"/>
    <w:rsid w:val="288F1671"/>
    <w:rsid w:val="296C066D"/>
    <w:rsid w:val="29E623F4"/>
    <w:rsid w:val="2A4F66B0"/>
    <w:rsid w:val="2A5155A0"/>
    <w:rsid w:val="2AF754D0"/>
    <w:rsid w:val="2B5C1E1D"/>
    <w:rsid w:val="2B803D16"/>
    <w:rsid w:val="2BA0389E"/>
    <w:rsid w:val="2C0564E9"/>
    <w:rsid w:val="2C366F69"/>
    <w:rsid w:val="2C816A44"/>
    <w:rsid w:val="2CE70D80"/>
    <w:rsid w:val="2D03704E"/>
    <w:rsid w:val="2D453650"/>
    <w:rsid w:val="2D847558"/>
    <w:rsid w:val="2DB373C0"/>
    <w:rsid w:val="2E232C4C"/>
    <w:rsid w:val="2E6F5D78"/>
    <w:rsid w:val="2EFA653D"/>
    <w:rsid w:val="2F54082D"/>
    <w:rsid w:val="308B7B00"/>
    <w:rsid w:val="309D762D"/>
    <w:rsid w:val="30B47074"/>
    <w:rsid w:val="30C932CB"/>
    <w:rsid w:val="311C3541"/>
    <w:rsid w:val="3137687A"/>
    <w:rsid w:val="32265D43"/>
    <w:rsid w:val="323C629C"/>
    <w:rsid w:val="32C060FB"/>
    <w:rsid w:val="333B6030"/>
    <w:rsid w:val="33524AF4"/>
    <w:rsid w:val="3366283E"/>
    <w:rsid w:val="337C7542"/>
    <w:rsid w:val="34D1734B"/>
    <w:rsid w:val="35143E54"/>
    <w:rsid w:val="358E30D3"/>
    <w:rsid w:val="36A73E8D"/>
    <w:rsid w:val="37204E24"/>
    <w:rsid w:val="37631054"/>
    <w:rsid w:val="38BA758A"/>
    <w:rsid w:val="38DA1714"/>
    <w:rsid w:val="3B01799A"/>
    <w:rsid w:val="3B747AD5"/>
    <w:rsid w:val="3BB05953"/>
    <w:rsid w:val="3C795F8F"/>
    <w:rsid w:val="3CB971DE"/>
    <w:rsid w:val="3D224849"/>
    <w:rsid w:val="3D863DAC"/>
    <w:rsid w:val="3D9E261B"/>
    <w:rsid w:val="3DCE79EC"/>
    <w:rsid w:val="3E457CCA"/>
    <w:rsid w:val="3E6F4D69"/>
    <w:rsid w:val="3E9A489A"/>
    <w:rsid w:val="3EF93097"/>
    <w:rsid w:val="3F9912DE"/>
    <w:rsid w:val="3FBA7223"/>
    <w:rsid w:val="403C7B9C"/>
    <w:rsid w:val="40831298"/>
    <w:rsid w:val="40A317DF"/>
    <w:rsid w:val="41C7263B"/>
    <w:rsid w:val="429750D7"/>
    <w:rsid w:val="42F25C9A"/>
    <w:rsid w:val="43951802"/>
    <w:rsid w:val="43DE580C"/>
    <w:rsid w:val="43FF0431"/>
    <w:rsid w:val="441F4958"/>
    <w:rsid w:val="4422077D"/>
    <w:rsid w:val="459310B3"/>
    <w:rsid w:val="48041F58"/>
    <w:rsid w:val="49A322FA"/>
    <w:rsid w:val="4A29520E"/>
    <w:rsid w:val="4B132DAD"/>
    <w:rsid w:val="4B2D0A8B"/>
    <w:rsid w:val="4B8E7058"/>
    <w:rsid w:val="4BEC2AF5"/>
    <w:rsid w:val="4D2C2FDF"/>
    <w:rsid w:val="4D6B7D2D"/>
    <w:rsid w:val="4DF43159"/>
    <w:rsid w:val="4E4415DB"/>
    <w:rsid w:val="4E992FED"/>
    <w:rsid w:val="4EB42E91"/>
    <w:rsid w:val="4ED24C7F"/>
    <w:rsid w:val="4F19287C"/>
    <w:rsid w:val="4F501050"/>
    <w:rsid w:val="5043767F"/>
    <w:rsid w:val="50666AAF"/>
    <w:rsid w:val="50EB470D"/>
    <w:rsid w:val="51680854"/>
    <w:rsid w:val="51A05ABD"/>
    <w:rsid w:val="51B44C64"/>
    <w:rsid w:val="51F0678B"/>
    <w:rsid w:val="52222C20"/>
    <w:rsid w:val="524A7C1A"/>
    <w:rsid w:val="52EA38FE"/>
    <w:rsid w:val="53367546"/>
    <w:rsid w:val="546B5413"/>
    <w:rsid w:val="55A933BA"/>
    <w:rsid w:val="565B127B"/>
    <w:rsid w:val="56606BE9"/>
    <w:rsid w:val="56A70E94"/>
    <w:rsid w:val="56AC329E"/>
    <w:rsid w:val="56EB5A6D"/>
    <w:rsid w:val="57B8283C"/>
    <w:rsid w:val="589C4418"/>
    <w:rsid w:val="58AC7DEA"/>
    <w:rsid w:val="58F84779"/>
    <w:rsid w:val="599E5466"/>
    <w:rsid w:val="59C818E0"/>
    <w:rsid w:val="59D2767F"/>
    <w:rsid w:val="5B005FB6"/>
    <w:rsid w:val="5B466A7D"/>
    <w:rsid w:val="5B4E180B"/>
    <w:rsid w:val="5B533795"/>
    <w:rsid w:val="5C317BC6"/>
    <w:rsid w:val="5C5A72CB"/>
    <w:rsid w:val="5C707BAC"/>
    <w:rsid w:val="5C911386"/>
    <w:rsid w:val="5DC2265C"/>
    <w:rsid w:val="5DE1267B"/>
    <w:rsid w:val="5E283577"/>
    <w:rsid w:val="5E62468B"/>
    <w:rsid w:val="5E722706"/>
    <w:rsid w:val="5EFE6F1B"/>
    <w:rsid w:val="5F545379"/>
    <w:rsid w:val="5F6D4019"/>
    <w:rsid w:val="5F794E6B"/>
    <w:rsid w:val="6043490F"/>
    <w:rsid w:val="604E7BD7"/>
    <w:rsid w:val="610B0018"/>
    <w:rsid w:val="62003A97"/>
    <w:rsid w:val="62210B08"/>
    <w:rsid w:val="634940F0"/>
    <w:rsid w:val="63BE0BF0"/>
    <w:rsid w:val="643D1580"/>
    <w:rsid w:val="643E619F"/>
    <w:rsid w:val="64763454"/>
    <w:rsid w:val="65173D2C"/>
    <w:rsid w:val="652B4692"/>
    <w:rsid w:val="653B3E1C"/>
    <w:rsid w:val="6594282D"/>
    <w:rsid w:val="659922CD"/>
    <w:rsid w:val="6615747B"/>
    <w:rsid w:val="66A46A20"/>
    <w:rsid w:val="66EA4DB3"/>
    <w:rsid w:val="67283F04"/>
    <w:rsid w:val="673F14F0"/>
    <w:rsid w:val="677A03A2"/>
    <w:rsid w:val="677F7E04"/>
    <w:rsid w:val="68653FE4"/>
    <w:rsid w:val="68A76B92"/>
    <w:rsid w:val="68DC1286"/>
    <w:rsid w:val="69A725C4"/>
    <w:rsid w:val="69D86527"/>
    <w:rsid w:val="6A032432"/>
    <w:rsid w:val="6A0C7756"/>
    <w:rsid w:val="6AA16C7F"/>
    <w:rsid w:val="6BF33AEB"/>
    <w:rsid w:val="6BF502A5"/>
    <w:rsid w:val="6E197A1C"/>
    <w:rsid w:val="6E1E6425"/>
    <w:rsid w:val="6F421E56"/>
    <w:rsid w:val="7014409C"/>
    <w:rsid w:val="705F4544"/>
    <w:rsid w:val="70633668"/>
    <w:rsid w:val="706C7AA2"/>
    <w:rsid w:val="707873B4"/>
    <w:rsid w:val="708B1138"/>
    <w:rsid w:val="709E5C3E"/>
    <w:rsid w:val="718F4CCE"/>
    <w:rsid w:val="720A7EAD"/>
    <w:rsid w:val="72476B05"/>
    <w:rsid w:val="731070EB"/>
    <w:rsid w:val="74421070"/>
    <w:rsid w:val="7464773E"/>
    <w:rsid w:val="74A65F0A"/>
    <w:rsid w:val="74EE29CE"/>
    <w:rsid w:val="74F51ED1"/>
    <w:rsid w:val="752776A3"/>
    <w:rsid w:val="762C4BB0"/>
    <w:rsid w:val="76363515"/>
    <w:rsid w:val="76B87EA5"/>
    <w:rsid w:val="773A3E9D"/>
    <w:rsid w:val="779C18C8"/>
    <w:rsid w:val="781669EC"/>
    <w:rsid w:val="7837539C"/>
    <w:rsid w:val="78503C95"/>
    <w:rsid w:val="78970267"/>
    <w:rsid w:val="78C60CFB"/>
    <w:rsid w:val="79D35B29"/>
    <w:rsid w:val="7A551BD0"/>
    <w:rsid w:val="7AC54225"/>
    <w:rsid w:val="7CBF6D37"/>
    <w:rsid w:val="7D03152D"/>
    <w:rsid w:val="7DAC456F"/>
    <w:rsid w:val="7DD131BD"/>
    <w:rsid w:val="7E24403B"/>
    <w:rsid w:val="7E511B88"/>
    <w:rsid w:val="7F851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link w:val="32"/>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34"/>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35"/>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Body Text"/>
    <w:basedOn w:val="1"/>
    <w:next w:val="1"/>
    <w:qFormat/>
    <w:uiPriority w:val="0"/>
    <w:pPr>
      <w:tabs>
        <w:tab w:val="left" w:pos="567"/>
      </w:tabs>
      <w:spacing w:before="120" w:line="22" w:lineRule="atLeast"/>
    </w:pPr>
    <w:rPr>
      <w:rFonts w:ascii="宋体" w:hAnsi="宋体"/>
      <w:sz w:val="24"/>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ind w:left="100" w:leftChars="2500"/>
    </w:pPr>
    <w:rPr>
      <w:rFonts w:hint="eastAsia"/>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envelope return"/>
    <w:basedOn w:val="1"/>
    <w:qFormat/>
    <w:uiPriority w:val="99"/>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next w:val="8"/>
    <w:qFormat/>
    <w:uiPriority w:val="99"/>
    <w:pPr>
      <w:snapToGrid w:val="0"/>
      <w:jc w:val="left"/>
    </w:pPr>
    <w:rPr>
      <w:sz w:val="18"/>
    </w:rPr>
  </w:style>
  <w:style w:type="paragraph" w:styleId="16">
    <w:name w:val="Body Text 2"/>
    <w:basedOn w:val="1"/>
    <w:qFormat/>
    <w:uiPriority w:val="0"/>
    <w:pPr>
      <w:spacing w:after="120" w:line="480" w:lineRule="auto"/>
    </w:pPr>
    <w:rPr>
      <w:rFonts w:ascii="Arial" w:hAnsi="Arial"/>
      <w:sz w:val="24"/>
    </w:rPr>
  </w:style>
  <w:style w:type="paragraph" w:styleId="17">
    <w:name w:val="Normal (Web)"/>
    <w:basedOn w:val="1"/>
    <w:next w:val="14"/>
    <w:qFormat/>
    <w:uiPriority w:val="99"/>
    <w:pPr>
      <w:widowControl/>
      <w:spacing w:before="100" w:beforeAutospacing="1" w:afterAutospacing="1"/>
      <w:jc w:val="left"/>
    </w:pPr>
    <w:rPr>
      <w:rFonts w:ascii="宋体" w:hAnsi="宋体"/>
      <w:sz w:val="24"/>
      <w:szCs w:val="24"/>
    </w:rPr>
  </w:style>
  <w:style w:type="paragraph" w:styleId="18">
    <w:name w:val="Body Text First Indent"/>
    <w:basedOn w:val="8"/>
    <w:next w:val="1"/>
    <w:qFormat/>
    <w:uiPriority w:val="0"/>
    <w:pPr>
      <w:spacing w:after="120" w:line="240" w:lineRule="auto"/>
      <w:ind w:firstLine="420" w:firstLineChars="100"/>
      <w:jc w:val="both"/>
    </w:pPr>
    <w:rPr>
      <w:rFonts w:ascii="Arial" w:hAnsi="Arial"/>
      <w:sz w:val="21"/>
      <w:szCs w:val="24"/>
    </w:rPr>
  </w:style>
  <w:style w:type="paragraph" w:styleId="19">
    <w:name w:val="Body Text First Indent 2"/>
    <w:basedOn w:val="9"/>
    <w:qFormat/>
    <w:uiPriority w:val="0"/>
    <w:pPr>
      <w:ind w:firstLine="420" w:firstLineChars="20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rPr>
      <w:rFonts w:eastAsia="宋体"/>
      <w:sz w:val="24"/>
      <w:szCs w:val="24"/>
      <w:lang w:val="en-US" w:eastAsia="zh-CN" w:bidi="ar-SA"/>
    </w:rPr>
  </w:style>
  <w:style w:type="character" w:styleId="24">
    <w:name w:val="Emphasis"/>
    <w:basedOn w:val="22"/>
    <w:qFormat/>
    <w:uiPriority w:val="0"/>
    <w:rPr>
      <w:i/>
    </w:rPr>
  </w:style>
  <w:style w:type="character" w:styleId="25">
    <w:name w:val="Hyperlink"/>
    <w:qFormat/>
    <w:uiPriority w:val="0"/>
    <w:rPr>
      <w:rFonts w:eastAsia="宋体"/>
      <w:color w:val="0000FF"/>
      <w:sz w:val="24"/>
      <w:szCs w:val="24"/>
      <w:u w:val="single"/>
      <w:lang w:val="en-US" w:eastAsia="zh-CN" w:bidi="ar-SA"/>
    </w:rPr>
  </w:style>
  <w:style w:type="paragraph" w:customStyle="1" w:styleId="26">
    <w:name w:val="标题 5（有编号）（绿盟科技）"/>
    <w:basedOn w:val="1"/>
    <w:next w:val="27"/>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2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8">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9">
    <w:name w:val="Heading 1"/>
    <w:basedOn w:val="1"/>
    <w:next w:val="1"/>
    <w:link w:val="30"/>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30">
    <w:name w:val="标题 1 Char"/>
    <w:basedOn w:val="22"/>
    <w:link w:val="29"/>
    <w:qFormat/>
    <w:uiPriority w:val="0"/>
    <w:rPr>
      <w:rFonts w:ascii="Arial" w:hAnsi="Arial" w:eastAsia="宋体" w:cs="Times New Roman"/>
      <w:b/>
      <w:bCs/>
      <w:kern w:val="44"/>
      <w:sz w:val="44"/>
      <w:szCs w:val="44"/>
    </w:rPr>
  </w:style>
  <w:style w:type="paragraph" w:customStyle="1" w:styleId="31">
    <w:name w:val="表名称"/>
    <w:basedOn w:val="6"/>
    <w:qFormat/>
    <w:uiPriority w:val="0"/>
    <w:pPr>
      <w:numPr>
        <w:ilvl w:val="0"/>
        <w:numId w:val="2"/>
      </w:numPr>
      <w:ind w:firstLine="0" w:firstLineChars="0"/>
      <w:jc w:val="center"/>
    </w:pPr>
  </w:style>
  <w:style w:type="character" w:customStyle="1" w:styleId="32">
    <w:name w:val="标题 1 Char1"/>
    <w:link w:val="2"/>
    <w:qFormat/>
    <w:uiPriority w:val="0"/>
    <w:rPr>
      <w:b/>
      <w:kern w:val="44"/>
      <w:sz w:val="44"/>
    </w:rPr>
  </w:style>
  <w:style w:type="character" w:customStyle="1" w:styleId="33">
    <w:name w:val="标题 2 Char"/>
    <w:link w:val="3"/>
    <w:qFormat/>
    <w:uiPriority w:val="0"/>
    <w:rPr>
      <w:rFonts w:ascii="Arial" w:hAnsi="Arial" w:eastAsia="黑体"/>
      <w:b/>
      <w:kern w:val="0"/>
      <w:sz w:val="30"/>
      <w:szCs w:val="20"/>
    </w:rPr>
  </w:style>
  <w:style w:type="character" w:customStyle="1" w:styleId="34">
    <w:name w:val="标题 3 Char"/>
    <w:link w:val="4"/>
    <w:qFormat/>
    <w:uiPriority w:val="0"/>
    <w:rPr>
      <w:b/>
      <w:sz w:val="32"/>
    </w:rPr>
  </w:style>
  <w:style w:type="character" w:customStyle="1" w:styleId="35">
    <w:name w:val="标题 4 Char"/>
    <w:link w:val="5"/>
    <w:qFormat/>
    <w:uiPriority w:val="0"/>
    <w:rPr>
      <w:rFonts w:ascii="Arial" w:hAnsi="Arial" w:eastAsia="黑体"/>
      <w:b/>
      <w:sz w:val="28"/>
    </w:rPr>
  </w:style>
  <w:style w:type="paragraph" w:customStyle="1" w:styleId="36">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37">
    <w:name w:val="font51"/>
    <w:basedOn w:val="22"/>
    <w:qFormat/>
    <w:uiPriority w:val="0"/>
    <w:rPr>
      <w:rFonts w:hint="eastAsia" w:ascii="宋体" w:hAnsi="宋体" w:eastAsia="宋体" w:cs="宋体"/>
      <w:color w:val="000000"/>
      <w:sz w:val="20"/>
      <w:szCs w:val="20"/>
      <w:u w:val="none"/>
    </w:rPr>
  </w:style>
  <w:style w:type="character" w:customStyle="1" w:styleId="38">
    <w:name w:val="font01"/>
    <w:basedOn w:val="22"/>
    <w:qFormat/>
    <w:uiPriority w:val="0"/>
    <w:rPr>
      <w:rFonts w:hint="eastAsia" w:ascii="宋体" w:hAnsi="宋体" w:eastAsia="宋体" w:cs="宋体"/>
      <w:color w:val="000000"/>
      <w:sz w:val="22"/>
      <w:szCs w:val="22"/>
      <w:u w:val="none"/>
    </w:rPr>
  </w:style>
  <w:style w:type="character" w:customStyle="1" w:styleId="39">
    <w:name w:val="font101"/>
    <w:basedOn w:val="22"/>
    <w:qFormat/>
    <w:uiPriority w:val="0"/>
    <w:rPr>
      <w:rFonts w:hint="eastAsia" w:ascii="宋体" w:hAnsi="宋体" w:eastAsia="宋体" w:cs="宋体"/>
      <w:color w:val="231F20"/>
      <w:sz w:val="22"/>
      <w:szCs w:val="22"/>
      <w:u w:val="none"/>
    </w:rPr>
  </w:style>
  <w:style w:type="character" w:customStyle="1" w:styleId="40">
    <w:name w:val="font131"/>
    <w:basedOn w:val="22"/>
    <w:qFormat/>
    <w:uiPriority w:val="0"/>
    <w:rPr>
      <w:rFonts w:hint="eastAsia" w:ascii="宋体" w:hAnsi="宋体" w:eastAsia="宋体" w:cs="宋体"/>
      <w:color w:val="000000"/>
      <w:sz w:val="22"/>
      <w:szCs w:val="22"/>
      <w:u w:val="none"/>
    </w:rPr>
  </w:style>
  <w:style w:type="character" w:customStyle="1" w:styleId="41">
    <w:name w:val="font171"/>
    <w:basedOn w:val="22"/>
    <w:qFormat/>
    <w:uiPriority w:val="0"/>
    <w:rPr>
      <w:rFonts w:hint="eastAsia" w:ascii="宋体" w:hAnsi="宋体" w:eastAsia="宋体" w:cs="宋体"/>
      <w:color w:val="231F20"/>
      <w:sz w:val="22"/>
      <w:szCs w:val="22"/>
      <w:u w:val="none"/>
    </w:rPr>
  </w:style>
  <w:style w:type="character" w:customStyle="1" w:styleId="42">
    <w:name w:val="font161"/>
    <w:basedOn w:val="22"/>
    <w:qFormat/>
    <w:uiPriority w:val="0"/>
    <w:rPr>
      <w:rFonts w:hint="eastAsia" w:ascii="宋体" w:hAnsi="宋体" w:eastAsia="宋体" w:cs="宋体"/>
      <w:color w:val="FF0000"/>
      <w:sz w:val="20"/>
      <w:szCs w:val="20"/>
      <w:u w:val="none"/>
    </w:rPr>
  </w:style>
  <w:style w:type="character" w:customStyle="1" w:styleId="43">
    <w:name w:val="font81"/>
    <w:basedOn w:val="22"/>
    <w:qFormat/>
    <w:uiPriority w:val="0"/>
    <w:rPr>
      <w:rFonts w:hint="eastAsia" w:ascii="宋体" w:hAnsi="宋体" w:eastAsia="宋体" w:cs="宋体"/>
      <w:color w:val="000000"/>
      <w:sz w:val="20"/>
      <w:szCs w:val="20"/>
      <w:u w:val="none"/>
    </w:rPr>
  </w:style>
  <w:style w:type="character" w:customStyle="1" w:styleId="44">
    <w:name w:val="font41"/>
    <w:basedOn w:val="22"/>
    <w:qFormat/>
    <w:uiPriority w:val="0"/>
    <w:rPr>
      <w:rFonts w:hint="eastAsia" w:ascii="宋体" w:hAnsi="宋体" w:eastAsia="宋体" w:cs="宋体"/>
      <w:color w:val="000000"/>
      <w:sz w:val="20"/>
      <w:szCs w:val="20"/>
      <w:u w:val="none"/>
    </w:rPr>
  </w:style>
  <w:style w:type="character" w:customStyle="1" w:styleId="45">
    <w:name w:val="font181"/>
    <w:basedOn w:val="22"/>
    <w:qFormat/>
    <w:uiPriority w:val="0"/>
    <w:rPr>
      <w:rFonts w:hint="eastAsia" w:ascii="宋体" w:hAnsi="宋体" w:eastAsia="宋体" w:cs="宋体"/>
      <w:color w:val="333333"/>
      <w:sz w:val="20"/>
      <w:szCs w:val="20"/>
      <w:u w:val="none"/>
    </w:rPr>
  </w:style>
  <w:style w:type="paragraph" w:customStyle="1" w:styleId="46">
    <w:name w:val="Table Text"/>
    <w:basedOn w:val="1"/>
    <w:semiHidden/>
    <w:qFormat/>
    <w:uiPriority w:val="0"/>
    <w:rPr>
      <w:rFonts w:ascii="宋体" w:hAnsi="宋体" w:eastAsia="宋体" w:cs="宋体"/>
      <w:sz w:val="24"/>
      <w:szCs w:val="24"/>
      <w:lang w:val="en-US" w:eastAsia="en-US" w:bidi="ar-SA"/>
    </w:rPr>
  </w:style>
  <w:style w:type="table" w:customStyle="1" w:styleId="47">
    <w:name w:val="Table Normal"/>
    <w:unhideWhenUsed/>
    <w:qFormat/>
    <w:uiPriority w:val="0"/>
    <w:tblPr>
      <w:tblCellMar>
        <w:top w:w="0" w:type="dxa"/>
        <w:left w:w="0" w:type="dxa"/>
        <w:bottom w:w="0" w:type="dxa"/>
        <w:right w:w="0" w:type="dxa"/>
      </w:tblCellMar>
    </w:tblPr>
  </w:style>
  <w:style w:type="character" w:customStyle="1" w:styleId="48">
    <w:name w:val="font11"/>
    <w:basedOn w:val="22"/>
    <w:qFormat/>
    <w:uiPriority w:val="0"/>
    <w:rPr>
      <w:rFonts w:hint="eastAsia" w:ascii="宋体" w:hAnsi="宋体" w:eastAsia="宋体" w:cs="宋体"/>
      <w:color w:val="000000"/>
      <w:sz w:val="20"/>
      <w:szCs w:val="20"/>
      <w:u w:val="none"/>
    </w:rPr>
  </w:style>
  <w:style w:type="character" w:customStyle="1" w:styleId="49">
    <w:name w:val="font61"/>
    <w:basedOn w:val="22"/>
    <w:qFormat/>
    <w:uiPriority w:val="0"/>
    <w:rPr>
      <w:rFonts w:ascii="微软雅黑" w:hAnsi="微软雅黑" w:eastAsia="微软雅黑" w:cs="微软雅黑"/>
      <w:color w:val="000000"/>
      <w:sz w:val="20"/>
      <w:szCs w:val="20"/>
      <w:u w:val="none"/>
    </w:rPr>
  </w:style>
  <w:style w:type="character" w:customStyle="1" w:styleId="50">
    <w:name w:val="font21"/>
    <w:basedOn w:val="22"/>
    <w:qFormat/>
    <w:uiPriority w:val="0"/>
    <w:rPr>
      <w:rFonts w:hint="eastAsia" w:ascii="宋体" w:hAnsi="宋体" w:eastAsia="宋体" w:cs="宋体"/>
      <w:color w:val="000000"/>
      <w:sz w:val="18"/>
      <w:szCs w:val="18"/>
      <w:u w:val="none"/>
    </w:rPr>
  </w:style>
  <w:style w:type="character" w:customStyle="1" w:styleId="51">
    <w:name w:val="font71"/>
    <w:basedOn w:val="22"/>
    <w:qFormat/>
    <w:uiPriority w:val="0"/>
    <w:rPr>
      <w:rFonts w:ascii="Calibri" w:hAnsi="Calibri" w:cs="Calibri"/>
      <w:color w:val="000000"/>
      <w:sz w:val="18"/>
      <w:szCs w:val="18"/>
      <w:u w:val="none"/>
    </w:rPr>
  </w:style>
  <w:style w:type="character" w:customStyle="1" w:styleId="52">
    <w:name w:val="font31"/>
    <w:basedOn w:val="22"/>
    <w:qFormat/>
    <w:uiPriority w:val="0"/>
    <w:rPr>
      <w:rFonts w:hint="default" w:ascii="Times New Roman" w:hAnsi="Times New Roman" w:cs="Times New Roman"/>
      <w:color w:val="000000"/>
      <w:sz w:val="20"/>
      <w:szCs w:val="20"/>
      <w:u w:val="none"/>
    </w:rPr>
  </w:style>
  <w:style w:type="paragraph" w:customStyle="1" w:styleId="53">
    <w:name w:val="BodyText1I2"/>
    <w:basedOn w:val="54"/>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54">
    <w:name w:val="BodyTextIndent"/>
    <w:basedOn w:val="1"/>
    <w:next w:val="55"/>
    <w:qFormat/>
    <w:uiPriority w:val="0"/>
    <w:pPr>
      <w:spacing w:line="360" w:lineRule="auto"/>
      <w:ind w:firstLine="480"/>
      <w:jc w:val="left"/>
      <w:textAlignment w:val="baseline"/>
    </w:pPr>
    <w:rPr>
      <w:rFonts w:ascii="宋体" w:hAnsi="宋体"/>
      <w:kern w:val="0"/>
      <w:sz w:val="24"/>
    </w:rPr>
  </w:style>
  <w:style w:type="paragraph" w:customStyle="1" w:styleId="55">
    <w:name w:val="EnvelopeReturn"/>
    <w:basedOn w:val="1"/>
    <w:qFormat/>
    <w:uiPriority w:val="0"/>
    <w:pPr>
      <w:snapToGrid w:val="0"/>
      <w:textAlignment w:val="baseline"/>
    </w:pPr>
    <w:rPr>
      <w:rFonts w:ascii="Arial" w:hAnsi="Arial"/>
    </w:rPr>
  </w:style>
  <w:style w:type="paragraph" w:styleId="56">
    <w:name w:val="List Paragraph"/>
    <w:basedOn w:val="1"/>
    <w:unhideWhenUsed/>
    <w:qFormat/>
    <w:uiPriority w:val="99"/>
    <w:pPr>
      <w:ind w:firstLine="420"/>
    </w:pPr>
  </w:style>
  <w:style w:type="character" w:customStyle="1" w:styleId="57">
    <w:name w:val="font261"/>
    <w:basedOn w:val="22"/>
    <w:qFormat/>
    <w:uiPriority w:val="0"/>
    <w:rPr>
      <w:rFonts w:hint="eastAsia" w:ascii="宋体" w:hAnsi="宋体" w:eastAsia="宋体" w:cs="宋体"/>
      <w:color w:val="333333"/>
      <w:sz w:val="16"/>
      <w:szCs w:val="16"/>
      <w:u w:val="none"/>
    </w:rPr>
  </w:style>
  <w:style w:type="character" w:customStyle="1" w:styleId="58">
    <w:name w:val="font271"/>
    <w:basedOn w:val="22"/>
    <w:qFormat/>
    <w:uiPriority w:val="0"/>
    <w:rPr>
      <w:rFonts w:ascii="DejaVu Sans" w:hAnsi="DejaVu Sans" w:eastAsia="DejaVu Sans" w:cs="DejaVu Sans"/>
      <w:color w:val="000000"/>
      <w:sz w:val="16"/>
      <w:szCs w:val="16"/>
      <w:u w:val="none"/>
    </w:rPr>
  </w:style>
  <w:style w:type="character" w:customStyle="1" w:styleId="59">
    <w:name w:val="font91"/>
    <w:basedOn w:val="22"/>
    <w:qFormat/>
    <w:uiPriority w:val="0"/>
    <w:rPr>
      <w:rFonts w:hint="eastAsia" w:ascii="宋体" w:hAnsi="宋体" w:eastAsia="宋体" w:cs="宋体"/>
      <w:color w:val="000000"/>
      <w:sz w:val="16"/>
      <w:szCs w:val="16"/>
      <w:u w:val="none"/>
    </w:rPr>
  </w:style>
  <w:style w:type="character" w:customStyle="1" w:styleId="60">
    <w:name w:val="font281"/>
    <w:basedOn w:val="22"/>
    <w:qFormat/>
    <w:uiPriority w:val="0"/>
    <w:rPr>
      <w:rFonts w:hint="default" w:ascii="DejaVu Sans" w:hAnsi="DejaVu Sans" w:eastAsia="DejaVu Sans" w:cs="DejaVu San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71</Pages>
  <Words>2981</Words>
  <Characters>3087</Characters>
  <Lines>1</Lines>
  <Paragraphs>1</Paragraphs>
  <TotalTime>11</TotalTime>
  <ScaleCrop>false</ScaleCrop>
  <LinksUpToDate>false</LinksUpToDate>
  <CharactersWithSpaces>3136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WPS_1750420902</cp:lastModifiedBy>
  <cp:lastPrinted>2025-05-23T02:49:00Z</cp:lastPrinted>
  <dcterms:modified xsi:type="dcterms:W3CDTF">2025-07-08T11:39:30Z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935660C978D94C32BF724DB1FCB36441_12</vt:lpwstr>
  </property>
  <property fmtid="{D5CDD505-2E9C-101B-9397-08002B2CF9AE}" pid="4" name="KSOTemplateDocerSaveRecord">
    <vt:lpwstr>eyJoZGlkIjoiYWQzZDJkMTcwMGI3ODk5Y2RkZTJmNjEzOTc4ZDYzNmQiLCJ1c2VySWQiOiIxNzEyMTM0Njk0In0=</vt:lpwstr>
  </property>
</Properties>
</file>