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43B1F2">
      <w:pPr>
        <w:tabs>
          <w:tab w:val="left" w:pos="6300"/>
        </w:tabs>
        <w:spacing w:line="240" w:lineRule="atLeast"/>
        <w:jc w:val="center"/>
        <w:outlineLvl w:val="9"/>
        <w:rPr>
          <w:rFonts w:hint="eastAsia" w:ascii="微软雅黑" w:hAnsi="微软雅黑" w:eastAsia="微软雅黑" w:cs="微软雅黑"/>
          <w:b/>
          <w:color w:val="auto"/>
          <w:kern w:val="44"/>
          <w:sz w:val="40"/>
          <w:szCs w:val="22"/>
          <w:highlight w:val="none"/>
          <w:lang w:eastAsia="zh-CN"/>
        </w:rPr>
      </w:pPr>
    </w:p>
    <w:p w14:paraId="58A6D443">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b/>
          <w:bCs w:val="0"/>
          <w:color w:val="auto"/>
          <w:kern w:val="44"/>
          <w:sz w:val="44"/>
          <w:szCs w:val="24"/>
          <w:highlight w:val="none"/>
          <w:lang w:eastAsia="zh-CN"/>
        </w:rPr>
        <w:t>莎车县乡镇福利机构特困人员基本生活保障物资采购项目（二次）</w:t>
      </w:r>
    </w:p>
    <w:p w14:paraId="789F6626">
      <w:pPr>
        <w:spacing w:line="240" w:lineRule="atLeast"/>
        <w:jc w:val="center"/>
        <w:outlineLvl w:val="9"/>
        <w:rPr>
          <w:rFonts w:hint="eastAsia" w:ascii="微软雅黑" w:hAnsi="微软雅黑" w:eastAsia="微软雅黑" w:cs="微软雅黑"/>
          <w:b/>
          <w:bCs w:val="0"/>
          <w:color w:val="auto"/>
          <w:sz w:val="56"/>
          <w:szCs w:val="56"/>
          <w:highlight w:val="none"/>
        </w:rPr>
      </w:pPr>
    </w:p>
    <w:p w14:paraId="1AA0FB66">
      <w:pPr>
        <w:spacing w:line="240" w:lineRule="atLeast"/>
        <w:jc w:val="center"/>
        <w:outlineLvl w:val="9"/>
        <w:rPr>
          <w:rFonts w:hint="eastAsia" w:ascii="微软雅黑" w:hAnsi="微软雅黑" w:eastAsia="微软雅黑" w:cs="微软雅黑"/>
          <w:sz w:val="28"/>
          <w:szCs w:val="36"/>
          <w:highlight w:val="none"/>
        </w:rPr>
      </w:pPr>
      <w:r>
        <w:rPr>
          <w:rFonts w:hint="eastAsia" w:ascii="微软雅黑" w:hAnsi="微软雅黑" w:eastAsia="微软雅黑" w:cs="微软雅黑"/>
          <w:b/>
          <w:bCs w:val="0"/>
          <w:color w:val="auto"/>
          <w:sz w:val="56"/>
          <w:szCs w:val="56"/>
          <w:highlight w:val="none"/>
        </w:rPr>
        <w:t>招</w:t>
      </w:r>
      <w:r>
        <w:rPr>
          <w:rFonts w:hint="eastAsia" w:ascii="微软雅黑" w:hAnsi="微软雅黑" w:eastAsia="微软雅黑" w:cs="微软雅黑"/>
          <w:b/>
          <w:bCs w:val="0"/>
          <w:color w:val="auto"/>
          <w:sz w:val="56"/>
          <w:szCs w:val="56"/>
          <w:highlight w:val="none"/>
          <w:lang w:val="en-US" w:eastAsia="zh-CN"/>
        </w:rPr>
        <w:t xml:space="preserve"> </w:t>
      </w:r>
      <w:r>
        <w:rPr>
          <w:rFonts w:hint="eastAsia" w:ascii="微软雅黑" w:hAnsi="微软雅黑" w:eastAsia="微软雅黑" w:cs="微软雅黑"/>
          <w:b/>
          <w:bCs w:val="0"/>
          <w:color w:val="auto"/>
          <w:sz w:val="56"/>
          <w:szCs w:val="56"/>
          <w:highlight w:val="none"/>
        </w:rPr>
        <w:t>标</w:t>
      </w:r>
      <w:r>
        <w:rPr>
          <w:rFonts w:hint="eastAsia" w:ascii="微软雅黑" w:hAnsi="微软雅黑" w:eastAsia="微软雅黑" w:cs="微软雅黑"/>
          <w:b/>
          <w:bCs w:val="0"/>
          <w:color w:val="auto"/>
          <w:sz w:val="56"/>
          <w:szCs w:val="56"/>
          <w:highlight w:val="none"/>
          <w:lang w:val="en-US" w:eastAsia="zh-CN"/>
        </w:rPr>
        <w:t xml:space="preserve"> </w:t>
      </w:r>
      <w:r>
        <w:rPr>
          <w:rFonts w:hint="eastAsia" w:ascii="微软雅黑" w:hAnsi="微软雅黑" w:eastAsia="微软雅黑" w:cs="微软雅黑"/>
          <w:b/>
          <w:bCs w:val="0"/>
          <w:color w:val="auto"/>
          <w:sz w:val="56"/>
          <w:szCs w:val="56"/>
          <w:highlight w:val="none"/>
        </w:rPr>
        <w:t>文</w:t>
      </w:r>
      <w:r>
        <w:rPr>
          <w:rFonts w:hint="eastAsia" w:ascii="微软雅黑" w:hAnsi="微软雅黑" w:eastAsia="微软雅黑" w:cs="微软雅黑"/>
          <w:b/>
          <w:bCs w:val="0"/>
          <w:color w:val="auto"/>
          <w:sz w:val="56"/>
          <w:szCs w:val="56"/>
          <w:highlight w:val="none"/>
          <w:lang w:val="en-US" w:eastAsia="zh-CN"/>
        </w:rPr>
        <w:t xml:space="preserve"> </w:t>
      </w:r>
      <w:r>
        <w:rPr>
          <w:rFonts w:hint="eastAsia" w:ascii="微软雅黑" w:hAnsi="微软雅黑" w:eastAsia="微软雅黑" w:cs="微软雅黑"/>
          <w:b/>
          <w:bCs w:val="0"/>
          <w:color w:val="auto"/>
          <w:sz w:val="56"/>
          <w:szCs w:val="56"/>
          <w:highlight w:val="none"/>
        </w:rPr>
        <w:t>件</w:t>
      </w:r>
    </w:p>
    <w:p w14:paraId="031C0467">
      <w:pPr>
        <w:outlineLvl w:val="9"/>
        <w:rPr>
          <w:rFonts w:hint="eastAsia" w:ascii="微软雅黑" w:hAnsi="微软雅黑" w:eastAsia="微软雅黑" w:cs="微软雅黑"/>
          <w:highlight w:val="none"/>
        </w:rPr>
      </w:pPr>
    </w:p>
    <w:p w14:paraId="176548C8">
      <w:pPr>
        <w:spacing w:line="240" w:lineRule="atLeast"/>
        <w:jc w:val="center"/>
        <w:outlineLvl w:val="9"/>
        <w:rPr>
          <w:rFonts w:hint="eastAsia" w:ascii="微软雅黑" w:hAnsi="微软雅黑" w:eastAsia="微软雅黑" w:cs="微软雅黑"/>
          <w:b/>
          <w:color w:val="auto"/>
          <w:sz w:val="32"/>
          <w:highlight w:val="none"/>
        </w:rPr>
      </w:pPr>
      <w:r>
        <w:rPr>
          <w:rFonts w:hint="eastAsia" w:ascii="微软雅黑" w:hAnsi="微软雅黑" w:eastAsia="微软雅黑" w:cs="微软雅黑"/>
          <w:b/>
          <w:color w:val="auto"/>
          <w:sz w:val="32"/>
          <w:highlight w:val="none"/>
        </w:rPr>
        <w:t xml:space="preserve"> </w:t>
      </w:r>
    </w:p>
    <w:p w14:paraId="34099697">
      <w:pPr>
        <w:spacing w:line="360" w:lineRule="auto"/>
        <w:jc w:val="center"/>
        <w:outlineLvl w:val="9"/>
        <w:rPr>
          <w:rFonts w:hint="eastAsia" w:ascii="微软雅黑" w:hAnsi="微软雅黑" w:eastAsia="微软雅黑" w:cs="微软雅黑"/>
          <w:b/>
          <w:color w:val="auto"/>
          <w:sz w:val="32"/>
          <w:highlight w:val="none"/>
          <w:lang w:val="en-US" w:eastAsia="zh-CN"/>
        </w:rPr>
      </w:pPr>
      <w:bookmarkStart w:id="0" w:name="_Toc1148"/>
      <w:bookmarkStart w:id="1" w:name="_Toc16548"/>
      <w:bookmarkStart w:id="2" w:name="_Toc11115"/>
      <w:bookmarkStart w:id="3" w:name="_Toc515647798"/>
      <w:bookmarkStart w:id="4" w:name="_Toc25253"/>
      <w:r>
        <w:rPr>
          <w:rFonts w:hint="eastAsia" w:ascii="微软雅黑" w:hAnsi="微软雅黑" w:eastAsia="微软雅黑" w:cs="微软雅黑"/>
          <w:b/>
          <w:color w:val="auto"/>
          <w:sz w:val="32"/>
          <w:highlight w:val="none"/>
        </w:rPr>
        <w:t>项目编号：</w:t>
      </w:r>
      <w:r>
        <w:rPr>
          <w:rFonts w:hint="eastAsia" w:ascii="微软雅黑" w:hAnsi="微软雅黑" w:eastAsia="微软雅黑" w:cs="微软雅黑"/>
          <w:b/>
          <w:color w:val="auto"/>
          <w:sz w:val="32"/>
          <w:highlight w:val="none"/>
          <w:lang w:eastAsia="zh-CN"/>
        </w:rPr>
        <w:t>25GJ-(GK)058-2</w:t>
      </w:r>
    </w:p>
    <w:p w14:paraId="7B5AC139">
      <w:pPr>
        <w:spacing w:line="240" w:lineRule="atLeast"/>
        <w:jc w:val="center"/>
        <w:outlineLvl w:val="9"/>
        <w:rPr>
          <w:rFonts w:hint="eastAsia" w:ascii="微软雅黑" w:hAnsi="微软雅黑" w:eastAsia="微软雅黑" w:cs="微软雅黑"/>
          <w:b/>
          <w:color w:val="auto"/>
          <w:sz w:val="32"/>
          <w:highlight w:val="none"/>
        </w:rPr>
      </w:pPr>
      <w:r>
        <w:rPr>
          <w:rFonts w:hint="eastAsia" w:ascii="微软雅黑" w:hAnsi="微软雅黑" w:eastAsia="微软雅黑" w:cs="微软雅黑"/>
          <w:b/>
          <w:color w:val="auto"/>
          <w:sz w:val="32"/>
          <w:highlight w:val="none"/>
        </w:rPr>
        <w:t xml:space="preserve"> </w:t>
      </w:r>
    </w:p>
    <w:p w14:paraId="0726B91A">
      <w:pPr>
        <w:spacing w:line="240" w:lineRule="atLeast"/>
        <w:ind w:left="420" w:leftChars="0" w:firstLine="420" w:firstLineChars="0"/>
        <w:outlineLvl w:val="9"/>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采</w:t>
      </w:r>
      <w:r>
        <w:rPr>
          <w:rFonts w:hint="eastAsia" w:ascii="微软雅黑" w:hAnsi="微软雅黑" w:eastAsia="微软雅黑" w:cs="微软雅黑"/>
          <w:b/>
          <w:color w:val="auto"/>
          <w:sz w:val="28"/>
          <w:szCs w:val="28"/>
          <w:highlight w:val="none"/>
          <w:lang w:val="en-US" w:eastAsia="zh-CN"/>
        </w:rPr>
        <w:t xml:space="preserve"> </w:t>
      </w:r>
      <w:r>
        <w:rPr>
          <w:rFonts w:hint="eastAsia" w:ascii="微软雅黑" w:hAnsi="微软雅黑" w:eastAsia="微软雅黑" w:cs="微软雅黑"/>
          <w:b/>
          <w:color w:val="auto"/>
          <w:sz w:val="28"/>
          <w:szCs w:val="28"/>
          <w:highlight w:val="none"/>
        </w:rPr>
        <w:t>购</w:t>
      </w:r>
      <w:r>
        <w:rPr>
          <w:rFonts w:hint="eastAsia" w:ascii="微软雅黑" w:hAnsi="微软雅黑" w:eastAsia="微软雅黑" w:cs="微软雅黑"/>
          <w:b/>
          <w:color w:val="auto"/>
          <w:sz w:val="28"/>
          <w:szCs w:val="28"/>
          <w:highlight w:val="none"/>
          <w:lang w:val="en-US" w:eastAsia="zh-CN"/>
        </w:rPr>
        <w:t xml:space="preserve"> 人</w:t>
      </w:r>
      <w:r>
        <w:rPr>
          <w:rFonts w:hint="eastAsia" w:ascii="微软雅黑" w:hAnsi="微软雅黑" w:eastAsia="微软雅黑" w:cs="微软雅黑"/>
          <w:b/>
          <w:color w:val="auto"/>
          <w:sz w:val="28"/>
          <w:szCs w:val="28"/>
          <w:highlight w:val="none"/>
        </w:rPr>
        <w:t>：</w:t>
      </w:r>
      <w:r>
        <w:rPr>
          <w:rFonts w:hint="eastAsia" w:ascii="微软雅黑" w:hAnsi="微软雅黑" w:eastAsia="微软雅黑" w:cs="微软雅黑"/>
          <w:b/>
          <w:color w:val="auto"/>
          <w:sz w:val="28"/>
          <w:szCs w:val="28"/>
          <w:highlight w:val="none"/>
          <w:u w:val="single"/>
          <w:lang w:val="en-US" w:eastAsia="zh-CN"/>
        </w:rPr>
        <w:t xml:space="preserve">          莎车县民政局          </w:t>
      </w:r>
      <w:r>
        <w:rPr>
          <w:rFonts w:hint="eastAsia" w:ascii="微软雅黑" w:hAnsi="微软雅黑" w:eastAsia="微软雅黑" w:cs="微软雅黑"/>
          <w:b/>
          <w:color w:val="auto"/>
          <w:sz w:val="28"/>
          <w:szCs w:val="28"/>
          <w:highlight w:val="none"/>
        </w:rPr>
        <w:t xml:space="preserve">  </w:t>
      </w:r>
    </w:p>
    <w:p w14:paraId="4F308B1C">
      <w:pPr>
        <w:ind w:left="420" w:leftChars="0" w:firstLine="420" w:firstLineChars="0"/>
        <w:outlineLvl w:val="9"/>
        <w:rPr>
          <w:rFonts w:hint="eastAsia" w:ascii="微软雅黑" w:hAnsi="微软雅黑" w:eastAsia="微软雅黑" w:cs="微软雅黑"/>
          <w:b/>
          <w:color w:val="auto"/>
          <w:sz w:val="28"/>
          <w:szCs w:val="28"/>
          <w:highlight w:val="none"/>
          <w:u w:val="single"/>
        </w:rPr>
      </w:pPr>
      <w:r>
        <w:rPr>
          <w:rFonts w:hint="eastAsia" w:ascii="微软雅黑" w:hAnsi="微软雅黑" w:eastAsia="微软雅黑" w:cs="微软雅黑"/>
          <w:b/>
          <w:color w:val="auto"/>
          <w:sz w:val="28"/>
          <w:szCs w:val="28"/>
          <w:highlight w:val="none"/>
        </w:rPr>
        <w:t>联</w:t>
      </w:r>
      <w:r>
        <w:rPr>
          <w:rFonts w:hint="eastAsia" w:ascii="微软雅黑" w:hAnsi="微软雅黑" w:eastAsia="微软雅黑" w:cs="微软雅黑"/>
          <w:b/>
          <w:color w:val="auto"/>
          <w:sz w:val="28"/>
          <w:szCs w:val="28"/>
          <w:highlight w:val="none"/>
          <w:lang w:val="en-US" w:eastAsia="zh-CN"/>
        </w:rPr>
        <w:t xml:space="preserve"> </w:t>
      </w:r>
      <w:r>
        <w:rPr>
          <w:rFonts w:hint="eastAsia" w:ascii="微软雅黑" w:hAnsi="微软雅黑" w:eastAsia="微软雅黑" w:cs="微软雅黑"/>
          <w:b/>
          <w:color w:val="auto"/>
          <w:sz w:val="28"/>
          <w:szCs w:val="28"/>
          <w:highlight w:val="none"/>
        </w:rPr>
        <w:t>系</w:t>
      </w:r>
      <w:r>
        <w:rPr>
          <w:rFonts w:hint="eastAsia" w:ascii="微软雅黑" w:hAnsi="微软雅黑" w:eastAsia="微软雅黑" w:cs="微软雅黑"/>
          <w:b/>
          <w:color w:val="auto"/>
          <w:sz w:val="28"/>
          <w:szCs w:val="28"/>
          <w:highlight w:val="none"/>
          <w:lang w:val="en-US" w:eastAsia="zh-CN"/>
        </w:rPr>
        <w:t xml:space="preserve"> </w:t>
      </w:r>
      <w:r>
        <w:rPr>
          <w:rFonts w:hint="eastAsia" w:ascii="微软雅黑" w:hAnsi="微软雅黑" w:eastAsia="微软雅黑" w:cs="微软雅黑"/>
          <w:b/>
          <w:color w:val="auto"/>
          <w:sz w:val="28"/>
          <w:szCs w:val="28"/>
          <w:highlight w:val="none"/>
        </w:rPr>
        <w:t>人：</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张进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rPr>
        <w:t xml:space="preserve">      </w:t>
      </w:r>
    </w:p>
    <w:p w14:paraId="0AC058A5">
      <w:pPr>
        <w:spacing w:line="360" w:lineRule="auto"/>
        <w:ind w:left="420" w:leftChars="0" w:firstLine="420" w:firstLineChars="0"/>
        <w:outlineLvl w:val="9"/>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b/>
          <w:color w:val="auto"/>
          <w:sz w:val="28"/>
          <w:szCs w:val="28"/>
          <w:highlight w:val="none"/>
        </w:rPr>
        <w:t>联系电话：</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15099029828</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p>
    <w:p w14:paraId="0AED9B19">
      <w:pPr>
        <w:pStyle w:val="2"/>
        <w:ind w:left="2940" w:leftChars="0"/>
        <w:outlineLvl w:val="9"/>
        <w:rPr>
          <w:rFonts w:hint="eastAsia" w:ascii="微软雅黑" w:hAnsi="微软雅黑" w:eastAsia="微软雅黑" w:cs="微软雅黑"/>
          <w:color w:val="auto"/>
          <w:sz w:val="28"/>
          <w:szCs w:val="28"/>
          <w:highlight w:val="none"/>
        </w:rPr>
      </w:pPr>
    </w:p>
    <w:p w14:paraId="63889769">
      <w:pPr>
        <w:spacing w:line="240" w:lineRule="atLeast"/>
        <w:ind w:left="420" w:leftChars="0" w:firstLine="420" w:firstLineChars="0"/>
        <w:outlineLvl w:val="9"/>
        <w:rPr>
          <w:rFonts w:hint="eastAsia" w:ascii="微软雅黑" w:hAnsi="微软雅黑" w:eastAsia="微软雅黑" w:cs="微软雅黑"/>
          <w:b/>
          <w:color w:val="auto"/>
          <w:sz w:val="28"/>
          <w:szCs w:val="28"/>
          <w:highlight w:val="none"/>
          <w:u w:val="single"/>
          <w:lang w:val="en-US" w:eastAsia="zh-CN"/>
        </w:rPr>
      </w:pPr>
      <w:r>
        <w:rPr>
          <w:rFonts w:hint="eastAsia" w:ascii="微软雅黑" w:hAnsi="微软雅黑" w:eastAsia="微软雅黑" w:cs="微软雅黑"/>
          <w:b/>
          <w:color w:val="auto"/>
          <w:sz w:val="28"/>
          <w:szCs w:val="28"/>
          <w:highlight w:val="none"/>
        </w:rPr>
        <w:t>代理机构：</w:t>
      </w:r>
      <w:r>
        <w:rPr>
          <w:rFonts w:hint="eastAsia" w:ascii="微软雅黑" w:hAnsi="微软雅黑" w:eastAsia="微软雅黑" w:cs="微软雅黑"/>
          <w:b/>
          <w:color w:val="auto"/>
          <w:sz w:val="28"/>
          <w:szCs w:val="28"/>
          <w:highlight w:val="none"/>
          <w:u w:val="single"/>
          <w:lang w:eastAsia="zh-CN"/>
        </w:rPr>
        <w:t>新疆共建恒业信息咨询有限责任公司</w:t>
      </w:r>
    </w:p>
    <w:p w14:paraId="36558F90">
      <w:pPr>
        <w:spacing w:line="240" w:lineRule="atLeast"/>
        <w:ind w:left="420" w:leftChars="0" w:firstLine="420" w:firstLineChars="0"/>
        <w:outlineLvl w:val="9"/>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联</w:t>
      </w:r>
      <w:r>
        <w:rPr>
          <w:rFonts w:hint="eastAsia" w:ascii="微软雅黑" w:hAnsi="微软雅黑" w:eastAsia="微软雅黑" w:cs="微软雅黑"/>
          <w:b/>
          <w:color w:val="auto"/>
          <w:sz w:val="28"/>
          <w:szCs w:val="28"/>
          <w:highlight w:val="none"/>
          <w:lang w:val="en-US" w:eastAsia="zh-CN"/>
        </w:rPr>
        <w:t xml:space="preserve"> </w:t>
      </w:r>
      <w:r>
        <w:rPr>
          <w:rFonts w:hint="eastAsia" w:ascii="微软雅黑" w:hAnsi="微软雅黑" w:eastAsia="微软雅黑" w:cs="微软雅黑"/>
          <w:b/>
          <w:color w:val="auto"/>
          <w:sz w:val="28"/>
          <w:szCs w:val="28"/>
          <w:highlight w:val="none"/>
        </w:rPr>
        <w:t>系</w:t>
      </w:r>
      <w:r>
        <w:rPr>
          <w:rFonts w:hint="eastAsia" w:ascii="微软雅黑" w:hAnsi="微软雅黑" w:eastAsia="微软雅黑" w:cs="微软雅黑"/>
          <w:b/>
          <w:color w:val="auto"/>
          <w:sz w:val="28"/>
          <w:szCs w:val="28"/>
          <w:highlight w:val="none"/>
          <w:lang w:val="en-US" w:eastAsia="zh-CN"/>
        </w:rPr>
        <w:t xml:space="preserve"> </w:t>
      </w:r>
      <w:r>
        <w:rPr>
          <w:rFonts w:hint="eastAsia" w:ascii="微软雅黑" w:hAnsi="微软雅黑" w:eastAsia="微软雅黑" w:cs="微软雅黑"/>
          <w:b/>
          <w:color w:val="auto"/>
          <w:sz w:val="28"/>
          <w:szCs w:val="28"/>
          <w:highlight w:val="none"/>
        </w:rPr>
        <w:t>人：</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eastAsia="zh-CN"/>
        </w:rPr>
        <w:t>刘晶晶</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rPr>
        <w:t xml:space="preserve">       </w:t>
      </w:r>
    </w:p>
    <w:p w14:paraId="1779C6F1">
      <w:pPr>
        <w:spacing w:line="240" w:lineRule="atLeast"/>
        <w:ind w:left="420" w:leftChars="0" w:firstLine="420" w:firstLineChars="0"/>
        <w:outlineLvl w:val="9"/>
        <w:rPr>
          <w:rFonts w:hint="eastAsia" w:ascii="微软雅黑" w:hAnsi="微软雅黑" w:eastAsia="微软雅黑" w:cs="微软雅黑"/>
          <w:b/>
          <w:bCs/>
          <w:color w:val="auto"/>
          <w:sz w:val="32"/>
          <w:szCs w:val="40"/>
          <w:highlight w:val="none"/>
        </w:rPr>
      </w:pPr>
      <w:r>
        <w:rPr>
          <w:rFonts w:hint="eastAsia" w:ascii="微软雅黑" w:hAnsi="微软雅黑" w:eastAsia="微软雅黑" w:cs="微软雅黑"/>
          <w:b/>
          <w:color w:val="auto"/>
          <w:sz w:val="28"/>
          <w:szCs w:val="28"/>
          <w:highlight w:val="none"/>
        </w:rPr>
        <w:t>联系电话：</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eastAsia="zh-CN"/>
        </w:rPr>
        <w:t>18209987338</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u w:val="single"/>
          <w:lang w:val="en-US" w:eastAsia="zh-CN"/>
        </w:rPr>
        <w:t xml:space="preserve">    </w:t>
      </w:r>
      <w:r>
        <w:rPr>
          <w:rFonts w:hint="eastAsia" w:ascii="微软雅黑" w:hAnsi="微软雅黑" w:eastAsia="微软雅黑" w:cs="微软雅黑"/>
          <w:b/>
          <w:color w:val="auto"/>
          <w:sz w:val="28"/>
          <w:szCs w:val="28"/>
          <w:highlight w:val="none"/>
          <w:u w:val="single"/>
        </w:rPr>
        <w:t xml:space="preserve">  </w:t>
      </w:r>
      <w:r>
        <w:rPr>
          <w:rFonts w:hint="eastAsia" w:ascii="微软雅黑" w:hAnsi="微软雅黑" w:eastAsia="微软雅黑" w:cs="微软雅黑"/>
          <w:b/>
          <w:color w:val="auto"/>
          <w:sz w:val="28"/>
          <w:szCs w:val="28"/>
          <w:highlight w:val="none"/>
        </w:rPr>
        <w:t xml:space="preserve">   </w:t>
      </w:r>
    </w:p>
    <w:p w14:paraId="3B8935C1">
      <w:pPr>
        <w:spacing w:line="240" w:lineRule="atLeast"/>
        <w:jc w:val="center"/>
        <w:outlineLvl w:val="9"/>
        <w:rPr>
          <w:rFonts w:hint="eastAsia" w:ascii="微软雅黑" w:hAnsi="微软雅黑" w:eastAsia="微软雅黑" w:cs="微软雅黑"/>
          <w:b/>
          <w:color w:val="auto"/>
          <w:sz w:val="28"/>
          <w:szCs w:val="28"/>
          <w:highlight w:val="none"/>
        </w:rPr>
      </w:pPr>
    </w:p>
    <w:p w14:paraId="11D13650">
      <w:pPr>
        <w:spacing w:line="240" w:lineRule="atLeast"/>
        <w:jc w:val="center"/>
        <w:outlineLvl w:val="9"/>
        <w:rPr>
          <w:rFonts w:hint="eastAsia" w:ascii="微软雅黑" w:hAnsi="微软雅黑" w:eastAsia="微软雅黑" w:cs="微软雅黑"/>
          <w:b/>
          <w:color w:val="auto"/>
          <w:sz w:val="28"/>
          <w:szCs w:val="28"/>
          <w:highlight w:val="none"/>
          <w:lang w:val="en-US" w:eastAsia="zh-CN"/>
        </w:rPr>
        <w:sectPr>
          <w:head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eastAsia" w:ascii="微软雅黑" w:hAnsi="微软雅黑" w:eastAsia="微软雅黑" w:cs="微软雅黑"/>
          <w:b/>
          <w:color w:val="auto"/>
          <w:sz w:val="28"/>
          <w:szCs w:val="28"/>
          <w:highlight w:val="none"/>
        </w:rPr>
        <w:t>日期：20</w:t>
      </w:r>
      <w:r>
        <w:rPr>
          <w:rFonts w:hint="eastAsia" w:ascii="微软雅黑" w:hAnsi="微软雅黑" w:eastAsia="微软雅黑" w:cs="微软雅黑"/>
          <w:b/>
          <w:color w:val="auto"/>
          <w:sz w:val="28"/>
          <w:szCs w:val="28"/>
          <w:highlight w:val="none"/>
          <w:lang w:val="en-US" w:eastAsia="zh-CN"/>
        </w:rPr>
        <w:t>25</w:t>
      </w:r>
      <w:r>
        <w:rPr>
          <w:rFonts w:hint="eastAsia" w:ascii="微软雅黑" w:hAnsi="微软雅黑" w:eastAsia="微软雅黑" w:cs="微软雅黑"/>
          <w:b/>
          <w:color w:val="auto"/>
          <w:sz w:val="28"/>
          <w:szCs w:val="28"/>
          <w:highlight w:val="none"/>
        </w:rPr>
        <w:t>年</w:t>
      </w:r>
      <w:r>
        <w:rPr>
          <w:rFonts w:hint="eastAsia" w:ascii="微软雅黑" w:hAnsi="微软雅黑" w:eastAsia="微软雅黑" w:cs="微软雅黑"/>
          <w:b/>
          <w:color w:val="auto"/>
          <w:sz w:val="28"/>
          <w:szCs w:val="28"/>
          <w:highlight w:val="none"/>
          <w:lang w:val="en-US" w:eastAsia="zh-CN"/>
        </w:rPr>
        <w:t>7月</w:t>
      </w:r>
    </w:p>
    <w:p w14:paraId="169C7AD8">
      <w:pPr>
        <w:rPr>
          <w:rFonts w:hint="eastAsia" w:ascii="微软雅黑" w:hAnsi="微软雅黑" w:eastAsia="微软雅黑" w:cs="微软雅黑"/>
          <w:b/>
          <w:bCs/>
          <w:color w:val="auto"/>
          <w:sz w:val="24"/>
          <w:szCs w:val="24"/>
          <w:highlight w:val="none"/>
        </w:rPr>
      </w:pPr>
    </w:p>
    <w:p w14:paraId="3AF721D0">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目   录</w:t>
      </w:r>
    </w:p>
    <w:p w14:paraId="08F3CE32">
      <w:pPr>
        <w:pStyle w:val="20"/>
        <w:tabs>
          <w:tab w:val="right" w:leader="hyphen" w:pos="8311"/>
        </w:tabs>
      </w:pPr>
      <w:r>
        <w:rPr>
          <w:rFonts w:hint="eastAsia" w:ascii="微软雅黑" w:hAnsi="微软雅黑" w:eastAsia="微软雅黑" w:cs="微软雅黑"/>
          <w:color w:val="auto"/>
          <w:sz w:val="21"/>
          <w:szCs w:val="21"/>
          <w:highlight w:val="none"/>
        </w:rPr>
        <w:fldChar w:fldCharType="begin"/>
      </w:r>
      <w:r>
        <w:rPr>
          <w:rFonts w:hint="eastAsia" w:ascii="微软雅黑" w:hAnsi="微软雅黑" w:eastAsia="微软雅黑" w:cs="微软雅黑"/>
          <w:color w:val="auto"/>
          <w:sz w:val="21"/>
          <w:szCs w:val="21"/>
          <w:highlight w:val="none"/>
        </w:rPr>
        <w:instrText xml:space="preserve">TOC \o "1-3" \h \u </w:instrText>
      </w:r>
      <w:r>
        <w:rPr>
          <w:rFonts w:hint="eastAsia" w:ascii="微软雅黑" w:hAnsi="微软雅黑" w:eastAsia="微软雅黑" w:cs="微软雅黑"/>
          <w:color w:val="auto"/>
          <w:sz w:val="21"/>
          <w:szCs w:val="21"/>
          <w:highlight w:val="none"/>
        </w:rPr>
        <w:fldChar w:fldCharType="separate"/>
      </w:r>
      <w:r>
        <w:rPr>
          <w:rFonts w:hint="eastAsia" w:ascii="微软雅黑" w:hAnsi="微软雅黑" w:eastAsia="微软雅黑" w:cs="微软雅黑"/>
          <w:color w:val="auto"/>
          <w:szCs w:val="21"/>
          <w:highlight w:val="none"/>
        </w:rPr>
        <w:fldChar w:fldCharType="begin"/>
      </w:r>
      <w:r>
        <w:rPr>
          <w:rFonts w:hint="eastAsia" w:ascii="微软雅黑" w:hAnsi="微软雅黑" w:eastAsia="微软雅黑" w:cs="微软雅黑"/>
          <w:szCs w:val="21"/>
          <w:highlight w:val="none"/>
        </w:rPr>
        <w:instrText xml:space="preserve"> HYPERLINK \l _Toc24126 </w:instrText>
      </w:r>
      <w:r>
        <w:rPr>
          <w:rFonts w:hint="eastAsia" w:ascii="微软雅黑" w:hAnsi="微软雅黑" w:eastAsia="微软雅黑" w:cs="微软雅黑"/>
          <w:szCs w:val="21"/>
          <w:highlight w:val="none"/>
        </w:rPr>
        <w:fldChar w:fldCharType="separate"/>
      </w:r>
      <w:r>
        <w:rPr>
          <w:rFonts w:hint="eastAsia" w:ascii="微软雅黑" w:hAnsi="微软雅黑" w:eastAsia="微软雅黑" w:cs="微软雅黑"/>
          <w:szCs w:val="44"/>
          <w:highlight w:val="none"/>
        </w:rPr>
        <w:t>招 标 文 件</w:t>
      </w:r>
      <w:r>
        <w:tab/>
      </w:r>
      <w:r>
        <w:fldChar w:fldCharType="begin"/>
      </w:r>
      <w:r>
        <w:instrText xml:space="preserve"> PAGEREF _Toc24126 \h </w:instrText>
      </w:r>
      <w:r>
        <w:fldChar w:fldCharType="separate"/>
      </w:r>
      <w:r>
        <w:t>4</w:t>
      </w:r>
      <w:r>
        <w:fldChar w:fldCharType="end"/>
      </w:r>
      <w:r>
        <w:rPr>
          <w:rFonts w:hint="eastAsia" w:ascii="微软雅黑" w:hAnsi="微软雅黑" w:eastAsia="微软雅黑" w:cs="微软雅黑"/>
          <w:color w:val="auto"/>
          <w:szCs w:val="21"/>
          <w:highlight w:val="none"/>
        </w:rPr>
        <w:fldChar w:fldCharType="end"/>
      </w:r>
    </w:p>
    <w:p w14:paraId="1EA9EACE">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_Toc29422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32"/>
          <w:highlight w:val="none"/>
          <w:lang w:val="en-US" w:eastAsia="zh-CN"/>
        </w:rPr>
        <w:t>第1章  供应商须知</w:t>
      </w:r>
      <w:r>
        <w:tab/>
      </w:r>
      <w:r>
        <w:fldChar w:fldCharType="begin"/>
      </w:r>
      <w:r>
        <w:instrText xml:space="preserve"> PAGEREF _Toc29422 \h </w:instrText>
      </w:r>
      <w:r>
        <w:fldChar w:fldCharType="separate"/>
      </w:r>
      <w:r>
        <w:t>5</w:t>
      </w:r>
      <w:r>
        <w:fldChar w:fldCharType="end"/>
      </w:r>
      <w:r>
        <w:rPr>
          <w:rFonts w:hint="eastAsia" w:ascii="微软雅黑" w:hAnsi="微软雅黑" w:eastAsia="微软雅黑" w:cs="微软雅黑"/>
          <w:color w:val="auto"/>
          <w:kern w:val="2"/>
          <w:szCs w:val="21"/>
          <w:highlight w:val="none"/>
        </w:rPr>
        <w:fldChar w:fldCharType="end"/>
      </w:r>
    </w:p>
    <w:p w14:paraId="26737BAE">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_Toc8874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szCs w:val="24"/>
          <w:highlight w:val="none"/>
        </w:rPr>
        <w:t>一   总 则</w:t>
      </w:r>
      <w:r>
        <w:tab/>
      </w:r>
      <w:r>
        <w:fldChar w:fldCharType="begin"/>
      </w:r>
      <w:r>
        <w:instrText xml:space="preserve"> PAGEREF _Toc8874 \h </w:instrText>
      </w:r>
      <w:r>
        <w:fldChar w:fldCharType="separate"/>
      </w:r>
      <w:r>
        <w:t>5</w:t>
      </w:r>
      <w:r>
        <w:fldChar w:fldCharType="end"/>
      </w:r>
      <w:r>
        <w:rPr>
          <w:rFonts w:hint="eastAsia" w:ascii="微软雅黑" w:hAnsi="微软雅黑" w:eastAsia="微软雅黑" w:cs="微软雅黑"/>
          <w:color w:val="auto"/>
          <w:kern w:val="2"/>
          <w:szCs w:val="21"/>
          <w:highlight w:val="none"/>
        </w:rPr>
        <w:fldChar w:fldCharType="end"/>
      </w:r>
    </w:p>
    <w:p w14:paraId="5CFCCF1E">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_Toc8043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szCs w:val="24"/>
          <w:highlight w:val="none"/>
        </w:rPr>
        <w:t>二   招标文件</w:t>
      </w:r>
      <w:r>
        <w:tab/>
      </w:r>
      <w:r>
        <w:fldChar w:fldCharType="begin"/>
      </w:r>
      <w:r>
        <w:instrText xml:space="preserve"> PAGEREF _Toc8043 \h </w:instrText>
      </w:r>
      <w:r>
        <w:fldChar w:fldCharType="separate"/>
      </w:r>
      <w:r>
        <w:t>6</w:t>
      </w:r>
      <w:r>
        <w:fldChar w:fldCharType="end"/>
      </w:r>
      <w:r>
        <w:rPr>
          <w:rFonts w:hint="eastAsia" w:ascii="微软雅黑" w:hAnsi="微软雅黑" w:eastAsia="微软雅黑" w:cs="微软雅黑"/>
          <w:color w:val="auto"/>
          <w:kern w:val="2"/>
          <w:szCs w:val="21"/>
          <w:highlight w:val="none"/>
        </w:rPr>
        <w:fldChar w:fldCharType="end"/>
      </w:r>
    </w:p>
    <w:p w14:paraId="7D3FD4C4">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_Toc29241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szCs w:val="24"/>
          <w:highlight w:val="none"/>
        </w:rPr>
        <w:t>三   投标文件的编制</w:t>
      </w:r>
      <w:r>
        <w:tab/>
      </w:r>
      <w:r>
        <w:fldChar w:fldCharType="begin"/>
      </w:r>
      <w:r>
        <w:instrText xml:space="preserve"> PAGEREF _Toc29241 \h </w:instrText>
      </w:r>
      <w:r>
        <w:fldChar w:fldCharType="separate"/>
      </w:r>
      <w:r>
        <w:t>7</w:t>
      </w:r>
      <w:r>
        <w:fldChar w:fldCharType="end"/>
      </w:r>
      <w:r>
        <w:rPr>
          <w:rFonts w:hint="eastAsia" w:ascii="微软雅黑" w:hAnsi="微软雅黑" w:eastAsia="微软雅黑" w:cs="微软雅黑"/>
          <w:color w:val="auto"/>
          <w:kern w:val="2"/>
          <w:szCs w:val="21"/>
          <w:highlight w:val="none"/>
        </w:rPr>
        <w:fldChar w:fldCharType="end"/>
      </w:r>
    </w:p>
    <w:p w14:paraId="607B75E8">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_Toc14456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szCs w:val="24"/>
          <w:highlight w:val="none"/>
        </w:rPr>
        <w:t>四   投标文件的递交</w:t>
      </w:r>
      <w:r>
        <w:tab/>
      </w:r>
      <w:r>
        <w:fldChar w:fldCharType="begin"/>
      </w:r>
      <w:r>
        <w:instrText xml:space="preserve"> PAGEREF _Toc14456 \h </w:instrText>
      </w:r>
      <w:r>
        <w:fldChar w:fldCharType="separate"/>
      </w:r>
      <w:r>
        <w:t>9</w:t>
      </w:r>
      <w:r>
        <w:fldChar w:fldCharType="end"/>
      </w:r>
      <w:r>
        <w:rPr>
          <w:rFonts w:hint="eastAsia" w:ascii="微软雅黑" w:hAnsi="微软雅黑" w:eastAsia="微软雅黑" w:cs="微软雅黑"/>
          <w:color w:val="auto"/>
          <w:kern w:val="2"/>
          <w:szCs w:val="21"/>
          <w:highlight w:val="none"/>
        </w:rPr>
        <w:fldChar w:fldCharType="end"/>
      </w:r>
    </w:p>
    <w:p w14:paraId="05DF3F4D">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_Toc230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szCs w:val="24"/>
          <w:highlight w:val="none"/>
        </w:rPr>
        <w:t>五   开标及评标</w:t>
      </w:r>
      <w:r>
        <w:tab/>
      </w:r>
      <w:r>
        <w:fldChar w:fldCharType="begin"/>
      </w:r>
      <w:r>
        <w:instrText xml:space="preserve"> PAGEREF _Toc230 \h </w:instrText>
      </w:r>
      <w:r>
        <w:fldChar w:fldCharType="separate"/>
      </w:r>
      <w:r>
        <w:t>10</w:t>
      </w:r>
      <w:r>
        <w:fldChar w:fldCharType="end"/>
      </w:r>
      <w:r>
        <w:rPr>
          <w:rFonts w:hint="eastAsia" w:ascii="微软雅黑" w:hAnsi="微软雅黑" w:eastAsia="微软雅黑" w:cs="微软雅黑"/>
          <w:color w:val="auto"/>
          <w:kern w:val="2"/>
          <w:szCs w:val="21"/>
          <w:highlight w:val="none"/>
        </w:rPr>
        <w:fldChar w:fldCharType="end"/>
      </w:r>
    </w:p>
    <w:p w14:paraId="34178D90">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_Toc17005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szCs w:val="24"/>
          <w:highlight w:val="none"/>
        </w:rPr>
        <w:t>六   确定中标</w:t>
      </w:r>
      <w:r>
        <w:tab/>
      </w:r>
      <w:r>
        <w:fldChar w:fldCharType="begin"/>
      </w:r>
      <w:r>
        <w:instrText xml:space="preserve"> PAGEREF _Toc17005 \h </w:instrText>
      </w:r>
      <w:r>
        <w:fldChar w:fldCharType="separate"/>
      </w:r>
      <w:r>
        <w:t>14</w:t>
      </w:r>
      <w:r>
        <w:fldChar w:fldCharType="end"/>
      </w:r>
      <w:r>
        <w:rPr>
          <w:rFonts w:hint="eastAsia" w:ascii="微软雅黑" w:hAnsi="微软雅黑" w:eastAsia="微软雅黑" w:cs="微软雅黑"/>
          <w:color w:val="auto"/>
          <w:kern w:val="2"/>
          <w:szCs w:val="21"/>
          <w:highlight w:val="none"/>
        </w:rPr>
        <w:fldChar w:fldCharType="end"/>
      </w:r>
    </w:p>
    <w:p w14:paraId="28C1E755">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_Toc12487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32"/>
          <w:highlight w:val="none"/>
          <w:lang w:val="en-US" w:eastAsia="zh-CN"/>
        </w:rPr>
        <w:t>第2章  投标文件格式</w:t>
      </w:r>
      <w:r>
        <w:tab/>
      </w:r>
      <w:r>
        <w:fldChar w:fldCharType="begin"/>
      </w:r>
      <w:r>
        <w:instrText xml:space="preserve"> PAGEREF _Toc12487 \h </w:instrText>
      </w:r>
      <w:r>
        <w:fldChar w:fldCharType="separate"/>
      </w:r>
      <w:r>
        <w:t>21</w:t>
      </w:r>
      <w:r>
        <w:fldChar w:fldCharType="end"/>
      </w:r>
      <w:r>
        <w:rPr>
          <w:rFonts w:hint="eastAsia" w:ascii="微软雅黑" w:hAnsi="微软雅黑" w:eastAsia="微软雅黑" w:cs="微软雅黑"/>
          <w:color w:val="auto"/>
          <w:kern w:val="2"/>
          <w:szCs w:val="21"/>
          <w:highlight w:val="none"/>
        </w:rPr>
        <w:fldChar w:fldCharType="end"/>
      </w:r>
    </w:p>
    <w:p w14:paraId="068FB1E9">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_Toc27340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i w:val="0"/>
          <w:spacing w:val="0"/>
          <w:w w:val="100"/>
          <w:kern w:val="0"/>
          <w:szCs w:val="28"/>
          <w:highlight w:val="none"/>
          <w:lang w:val="en-US" w:eastAsia="zh-CN" w:bidi="ar-SA"/>
        </w:rPr>
        <w:t>第一部分 开标一览表及资格证明文件</w:t>
      </w:r>
      <w:r>
        <w:tab/>
      </w:r>
      <w:r>
        <w:fldChar w:fldCharType="begin"/>
      </w:r>
      <w:r>
        <w:instrText xml:space="preserve"> PAGEREF _Toc27340 \h </w:instrText>
      </w:r>
      <w:r>
        <w:fldChar w:fldCharType="separate"/>
      </w:r>
      <w:r>
        <w:t>21</w:t>
      </w:r>
      <w:r>
        <w:fldChar w:fldCharType="end"/>
      </w:r>
      <w:r>
        <w:rPr>
          <w:rFonts w:hint="eastAsia" w:ascii="微软雅黑" w:hAnsi="微软雅黑" w:eastAsia="微软雅黑" w:cs="微软雅黑"/>
          <w:color w:val="auto"/>
          <w:kern w:val="2"/>
          <w:szCs w:val="21"/>
          <w:highlight w:val="none"/>
        </w:rPr>
        <w:fldChar w:fldCharType="end"/>
      </w:r>
    </w:p>
    <w:p w14:paraId="607F46A2">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_Toc13868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rPr>
        <w:t>1.开标一览表；</w:t>
      </w:r>
      <w:r>
        <w:tab/>
      </w:r>
      <w:r>
        <w:fldChar w:fldCharType="begin"/>
      </w:r>
      <w:r>
        <w:instrText xml:space="preserve"> PAGEREF _Toc13868 \h </w:instrText>
      </w:r>
      <w:r>
        <w:fldChar w:fldCharType="separate"/>
      </w:r>
      <w:r>
        <w:t>22</w:t>
      </w:r>
      <w:r>
        <w:fldChar w:fldCharType="end"/>
      </w:r>
      <w:r>
        <w:rPr>
          <w:rFonts w:hint="eastAsia" w:ascii="微软雅黑" w:hAnsi="微软雅黑" w:eastAsia="微软雅黑" w:cs="微软雅黑"/>
          <w:color w:val="auto"/>
          <w:kern w:val="2"/>
          <w:szCs w:val="21"/>
          <w:highlight w:val="none"/>
        </w:rPr>
        <w:fldChar w:fldCharType="end"/>
      </w:r>
    </w:p>
    <w:p w14:paraId="78B84E85">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_Toc12612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rPr>
        <w:t>2.</w:t>
      </w:r>
      <w:r>
        <w:rPr>
          <w:rFonts w:hint="eastAsia" w:ascii="微软雅黑" w:hAnsi="微软雅黑" w:eastAsia="微软雅黑" w:cs="微软雅黑"/>
          <w:bCs/>
          <w:szCs w:val="24"/>
          <w:highlight w:val="none"/>
          <w:lang w:val="en-US" w:eastAsia="zh-CN"/>
        </w:rPr>
        <w:t>具有有效的营业执照；</w:t>
      </w:r>
      <w:r>
        <w:tab/>
      </w:r>
      <w:r>
        <w:fldChar w:fldCharType="begin"/>
      </w:r>
      <w:r>
        <w:instrText xml:space="preserve"> PAGEREF _Toc12612 \h </w:instrText>
      </w:r>
      <w:r>
        <w:fldChar w:fldCharType="separate"/>
      </w:r>
      <w:r>
        <w:t>22</w:t>
      </w:r>
      <w:r>
        <w:fldChar w:fldCharType="end"/>
      </w:r>
      <w:r>
        <w:rPr>
          <w:rFonts w:hint="eastAsia" w:ascii="微软雅黑" w:hAnsi="微软雅黑" w:eastAsia="微软雅黑" w:cs="微软雅黑"/>
          <w:color w:val="auto"/>
          <w:kern w:val="2"/>
          <w:szCs w:val="21"/>
          <w:highlight w:val="none"/>
        </w:rPr>
        <w:fldChar w:fldCharType="end"/>
      </w:r>
    </w:p>
    <w:p w14:paraId="380CE8F5">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_Toc28870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3.【标项1、2、3】投标供应商为生产商，须提供有效期内的《食品生产许可证》、有效期内的《动物防疫条件合格证》及其在有效期内的官方证明材料；若投标供应商为经销商或代理商，须提供自身在有效期内的《食品经营许可证》或《仅销售预包装食品备案表》；并提供上游供货商有效期内的《动物防疫条件合格证》及其在有效期内的官方证明材料。</w:t>
      </w:r>
      <w:r>
        <w:tab/>
      </w:r>
      <w:r>
        <w:fldChar w:fldCharType="begin"/>
      </w:r>
      <w:r>
        <w:instrText xml:space="preserve"> PAGEREF _Toc28870 \h </w:instrText>
      </w:r>
      <w:r>
        <w:fldChar w:fldCharType="separate"/>
      </w:r>
      <w:r>
        <w:t>22</w:t>
      </w:r>
      <w:r>
        <w:fldChar w:fldCharType="end"/>
      </w:r>
      <w:r>
        <w:rPr>
          <w:rFonts w:hint="eastAsia" w:ascii="微软雅黑" w:hAnsi="微软雅黑" w:eastAsia="微软雅黑" w:cs="微软雅黑"/>
          <w:color w:val="auto"/>
          <w:kern w:val="2"/>
          <w:szCs w:val="21"/>
          <w:highlight w:val="none"/>
        </w:rPr>
        <w:fldChar w:fldCharType="end"/>
      </w:r>
    </w:p>
    <w:p w14:paraId="5D3C54B0">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_Toc1682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4.法定代表人资格证明</w:t>
      </w:r>
      <w:r>
        <w:rPr>
          <w:rFonts w:hint="eastAsia" w:ascii="微软雅黑" w:hAnsi="微软雅黑" w:eastAsia="微软雅黑" w:cs="微软雅黑"/>
          <w:bCs/>
          <w:szCs w:val="28"/>
          <w:highlight w:val="none"/>
          <w:lang w:val="en-US" w:eastAsia="zh-CN"/>
        </w:rPr>
        <w:t>；</w:t>
      </w:r>
      <w:r>
        <w:tab/>
      </w:r>
      <w:r>
        <w:fldChar w:fldCharType="begin"/>
      </w:r>
      <w:r>
        <w:instrText xml:space="preserve"> PAGEREF _Toc1682 \h </w:instrText>
      </w:r>
      <w:r>
        <w:fldChar w:fldCharType="separate"/>
      </w:r>
      <w:r>
        <w:t>23</w:t>
      </w:r>
      <w:r>
        <w:fldChar w:fldCharType="end"/>
      </w:r>
      <w:r>
        <w:rPr>
          <w:rFonts w:hint="eastAsia" w:ascii="微软雅黑" w:hAnsi="微软雅黑" w:eastAsia="微软雅黑" w:cs="微软雅黑"/>
          <w:color w:val="auto"/>
          <w:kern w:val="2"/>
          <w:szCs w:val="21"/>
          <w:highlight w:val="none"/>
        </w:rPr>
        <w:fldChar w:fldCharType="end"/>
      </w:r>
    </w:p>
    <w:p w14:paraId="1B4B94C2">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_Toc21543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5.提供近两年内任意一年的财务审计报告（新成立未满十二个月的公司可提供近三个月内任意一个月的银行资信证明）；</w:t>
      </w:r>
      <w:r>
        <w:tab/>
      </w:r>
      <w:r>
        <w:fldChar w:fldCharType="begin"/>
      </w:r>
      <w:r>
        <w:instrText xml:space="preserve"> PAGEREF _Toc21543 \h </w:instrText>
      </w:r>
      <w:r>
        <w:fldChar w:fldCharType="separate"/>
      </w:r>
      <w:r>
        <w:t>24</w:t>
      </w:r>
      <w:r>
        <w:fldChar w:fldCharType="end"/>
      </w:r>
      <w:r>
        <w:rPr>
          <w:rFonts w:hint="eastAsia" w:ascii="微软雅黑" w:hAnsi="微软雅黑" w:eastAsia="微软雅黑" w:cs="微软雅黑"/>
          <w:color w:val="auto"/>
          <w:kern w:val="2"/>
          <w:szCs w:val="21"/>
          <w:highlight w:val="none"/>
        </w:rPr>
        <w:fldChar w:fldCharType="end"/>
      </w:r>
    </w:p>
    <w:p w14:paraId="6C1129FC">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_Toc23211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6.依法缴纳近六个月内任意一个月的社会保险证明；</w:t>
      </w:r>
      <w:r>
        <w:tab/>
      </w:r>
      <w:r>
        <w:fldChar w:fldCharType="begin"/>
      </w:r>
      <w:r>
        <w:instrText xml:space="preserve"> PAGEREF _Toc23211 \h </w:instrText>
      </w:r>
      <w:r>
        <w:fldChar w:fldCharType="separate"/>
      </w:r>
      <w:r>
        <w:t>24</w:t>
      </w:r>
      <w:r>
        <w:fldChar w:fldCharType="end"/>
      </w:r>
      <w:r>
        <w:rPr>
          <w:rFonts w:hint="eastAsia" w:ascii="微软雅黑" w:hAnsi="微软雅黑" w:eastAsia="微软雅黑" w:cs="微软雅黑"/>
          <w:color w:val="auto"/>
          <w:kern w:val="2"/>
          <w:szCs w:val="21"/>
          <w:highlight w:val="none"/>
        </w:rPr>
        <w:fldChar w:fldCharType="end"/>
      </w:r>
    </w:p>
    <w:p w14:paraId="3919D812">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_Toc25795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7.依法缴纳近六个月内任意一个月的税收证明；</w:t>
      </w:r>
      <w:r>
        <w:tab/>
      </w:r>
      <w:r>
        <w:fldChar w:fldCharType="begin"/>
      </w:r>
      <w:r>
        <w:instrText xml:space="preserve"> PAGEREF _Toc25795 \h </w:instrText>
      </w:r>
      <w:r>
        <w:fldChar w:fldCharType="separate"/>
      </w:r>
      <w:r>
        <w:t>24</w:t>
      </w:r>
      <w:r>
        <w:fldChar w:fldCharType="end"/>
      </w:r>
      <w:r>
        <w:rPr>
          <w:rFonts w:hint="eastAsia" w:ascii="微软雅黑" w:hAnsi="微软雅黑" w:eastAsia="微软雅黑" w:cs="微软雅黑"/>
          <w:color w:val="auto"/>
          <w:kern w:val="2"/>
          <w:szCs w:val="21"/>
          <w:highlight w:val="none"/>
        </w:rPr>
        <w:fldChar w:fldCharType="end"/>
      </w:r>
    </w:p>
    <w:p w14:paraId="6AC4317C">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_Toc27456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8.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r>
        <w:tab/>
      </w:r>
      <w:r>
        <w:fldChar w:fldCharType="begin"/>
      </w:r>
      <w:r>
        <w:instrText xml:space="preserve"> PAGEREF _Toc27456 \h </w:instrText>
      </w:r>
      <w:r>
        <w:fldChar w:fldCharType="separate"/>
      </w:r>
      <w:r>
        <w:t>24</w:t>
      </w:r>
      <w:r>
        <w:fldChar w:fldCharType="end"/>
      </w:r>
      <w:r>
        <w:rPr>
          <w:rFonts w:hint="eastAsia" w:ascii="微软雅黑" w:hAnsi="微软雅黑" w:eastAsia="微软雅黑" w:cs="微软雅黑"/>
          <w:color w:val="auto"/>
          <w:kern w:val="2"/>
          <w:szCs w:val="21"/>
          <w:highlight w:val="none"/>
        </w:rPr>
        <w:fldChar w:fldCharType="end"/>
      </w:r>
    </w:p>
    <w:p w14:paraId="02B172D9">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_Toc16951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9.参加政府采购活动前三年内在经营活动中没有重大违法记录的书面声明；</w:t>
      </w:r>
      <w:r>
        <w:tab/>
      </w:r>
      <w:r>
        <w:fldChar w:fldCharType="begin"/>
      </w:r>
      <w:r>
        <w:instrText xml:space="preserve"> PAGEREF _Toc16951 \h </w:instrText>
      </w:r>
      <w:r>
        <w:fldChar w:fldCharType="separate"/>
      </w:r>
      <w:r>
        <w:t>24</w:t>
      </w:r>
      <w:r>
        <w:fldChar w:fldCharType="end"/>
      </w:r>
      <w:r>
        <w:rPr>
          <w:rFonts w:hint="eastAsia" w:ascii="微软雅黑" w:hAnsi="微软雅黑" w:eastAsia="微软雅黑" w:cs="微软雅黑"/>
          <w:color w:val="auto"/>
          <w:kern w:val="2"/>
          <w:szCs w:val="21"/>
          <w:highlight w:val="none"/>
        </w:rPr>
        <w:fldChar w:fldCharType="end"/>
      </w:r>
    </w:p>
    <w:p w14:paraId="5A6952FC">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_Toc26459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kern w:val="2"/>
          <w:szCs w:val="24"/>
          <w:lang w:val="en-US" w:eastAsia="zh-CN" w:bidi="ar-SA"/>
        </w:rPr>
        <w:t>10.</w:t>
      </w:r>
      <w:r>
        <w:rPr>
          <w:rFonts w:hint="eastAsia" w:ascii="微软雅黑" w:hAnsi="微软雅黑" w:eastAsia="微软雅黑" w:cs="微软雅黑"/>
          <w:bCs/>
          <w:szCs w:val="24"/>
          <w:highlight w:val="none"/>
          <w:lang w:val="en-US" w:eastAsia="zh-CN"/>
        </w:rPr>
        <w:t>具备履行合同所必需的设备和专业技术能力的证明材料；</w:t>
      </w:r>
      <w:r>
        <w:tab/>
      </w:r>
      <w:r>
        <w:fldChar w:fldCharType="begin"/>
      </w:r>
      <w:r>
        <w:instrText xml:space="preserve"> PAGEREF _Toc26459 \h </w:instrText>
      </w:r>
      <w:r>
        <w:fldChar w:fldCharType="separate"/>
      </w:r>
      <w:r>
        <w:t>25</w:t>
      </w:r>
      <w:r>
        <w:fldChar w:fldCharType="end"/>
      </w:r>
      <w:r>
        <w:rPr>
          <w:rFonts w:hint="eastAsia" w:ascii="微软雅黑" w:hAnsi="微软雅黑" w:eastAsia="微软雅黑" w:cs="微软雅黑"/>
          <w:color w:val="auto"/>
          <w:kern w:val="2"/>
          <w:szCs w:val="21"/>
          <w:highlight w:val="none"/>
        </w:rPr>
        <w:fldChar w:fldCharType="end"/>
      </w:r>
    </w:p>
    <w:p w14:paraId="43A58A8C">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_Toc11971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11.缴纳投标保证金的有效凭证；</w:t>
      </w:r>
      <w:r>
        <w:tab/>
      </w:r>
      <w:r>
        <w:fldChar w:fldCharType="begin"/>
      </w:r>
      <w:r>
        <w:instrText xml:space="preserve"> PAGEREF _Toc11971 \h </w:instrText>
      </w:r>
      <w:r>
        <w:fldChar w:fldCharType="separate"/>
      </w:r>
      <w:r>
        <w:t>25</w:t>
      </w:r>
      <w:r>
        <w:fldChar w:fldCharType="end"/>
      </w:r>
      <w:r>
        <w:rPr>
          <w:rFonts w:hint="eastAsia" w:ascii="微软雅黑" w:hAnsi="微软雅黑" w:eastAsia="微软雅黑" w:cs="微软雅黑"/>
          <w:color w:val="auto"/>
          <w:kern w:val="2"/>
          <w:szCs w:val="21"/>
          <w:highlight w:val="none"/>
        </w:rPr>
        <w:fldChar w:fldCharType="end"/>
      </w:r>
    </w:p>
    <w:p w14:paraId="3DAFF953">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_Toc7058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12.银行开户许可证复印件或银行基本账户信息(包含：银行账号及开户行名称）；</w:t>
      </w:r>
      <w:r>
        <w:tab/>
      </w:r>
      <w:r>
        <w:fldChar w:fldCharType="begin"/>
      </w:r>
      <w:r>
        <w:instrText xml:space="preserve"> PAGEREF _Toc7058 \h </w:instrText>
      </w:r>
      <w:r>
        <w:fldChar w:fldCharType="separate"/>
      </w:r>
      <w:r>
        <w:t>25</w:t>
      </w:r>
      <w:r>
        <w:fldChar w:fldCharType="end"/>
      </w:r>
      <w:r>
        <w:rPr>
          <w:rFonts w:hint="eastAsia" w:ascii="微软雅黑" w:hAnsi="微软雅黑" w:eastAsia="微软雅黑" w:cs="微软雅黑"/>
          <w:color w:val="auto"/>
          <w:kern w:val="2"/>
          <w:szCs w:val="21"/>
          <w:highlight w:val="none"/>
        </w:rPr>
        <w:fldChar w:fldCharType="end"/>
      </w:r>
    </w:p>
    <w:p w14:paraId="720FFC5B">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_Toc95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4"/>
          <w:highlight w:val="none"/>
          <w:lang w:val="en-US" w:eastAsia="zh-CN"/>
        </w:rPr>
        <w:t>13.供应商可提供有利于投标的其他资格证明材料。</w:t>
      </w:r>
      <w:r>
        <w:tab/>
      </w:r>
      <w:r>
        <w:fldChar w:fldCharType="begin"/>
      </w:r>
      <w:r>
        <w:instrText xml:space="preserve"> PAGEREF _Toc95 \h </w:instrText>
      </w:r>
      <w:r>
        <w:fldChar w:fldCharType="separate"/>
      </w:r>
      <w:r>
        <w:t>25</w:t>
      </w:r>
      <w:r>
        <w:fldChar w:fldCharType="end"/>
      </w:r>
      <w:r>
        <w:rPr>
          <w:rFonts w:hint="eastAsia" w:ascii="微软雅黑" w:hAnsi="微软雅黑" w:eastAsia="微软雅黑" w:cs="微软雅黑"/>
          <w:color w:val="auto"/>
          <w:kern w:val="2"/>
          <w:szCs w:val="21"/>
          <w:highlight w:val="none"/>
        </w:rPr>
        <w:fldChar w:fldCharType="end"/>
      </w:r>
    </w:p>
    <w:p w14:paraId="4A0B1825">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_Toc3063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i w:val="0"/>
          <w:spacing w:val="0"/>
          <w:w w:val="100"/>
          <w:kern w:val="0"/>
          <w:szCs w:val="28"/>
          <w:highlight w:val="none"/>
          <w:lang w:val="en-US" w:eastAsia="zh-CN" w:bidi="ar-SA"/>
        </w:rPr>
        <w:t>第二部分  商务及技术文件</w:t>
      </w:r>
      <w:r>
        <w:tab/>
      </w:r>
      <w:r>
        <w:fldChar w:fldCharType="begin"/>
      </w:r>
      <w:r>
        <w:instrText xml:space="preserve"> PAGEREF _Toc3063 \h </w:instrText>
      </w:r>
      <w:r>
        <w:fldChar w:fldCharType="separate"/>
      </w:r>
      <w:r>
        <w:t>26</w:t>
      </w:r>
      <w:r>
        <w:fldChar w:fldCharType="end"/>
      </w:r>
      <w:r>
        <w:rPr>
          <w:rFonts w:hint="eastAsia" w:ascii="微软雅黑" w:hAnsi="微软雅黑" w:eastAsia="微软雅黑" w:cs="微软雅黑"/>
          <w:color w:val="auto"/>
          <w:kern w:val="2"/>
          <w:szCs w:val="21"/>
          <w:highlight w:val="none"/>
        </w:rPr>
        <w:fldChar w:fldCharType="end"/>
      </w:r>
    </w:p>
    <w:p w14:paraId="63F6E10F">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_Toc18469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1.投标书</w:t>
      </w:r>
      <w:r>
        <w:tab/>
      </w:r>
      <w:r>
        <w:fldChar w:fldCharType="begin"/>
      </w:r>
      <w:r>
        <w:instrText xml:space="preserve"> PAGEREF _Toc18469 \h </w:instrText>
      </w:r>
      <w:r>
        <w:fldChar w:fldCharType="separate"/>
      </w:r>
      <w:r>
        <w:t>27</w:t>
      </w:r>
      <w:r>
        <w:fldChar w:fldCharType="end"/>
      </w:r>
      <w:r>
        <w:rPr>
          <w:rFonts w:hint="eastAsia" w:ascii="微软雅黑" w:hAnsi="微软雅黑" w:eastAsia="微软雅黑" w:cs="微软雅黑"/>
          <w:color w:val="auto"/>
          <w:kern w:val="2"/>
          <w:szCs w:val="21"/>
          <w:highlight w:val="none"/>
        </w:rPr>
        <w:fldChar w:fldCharType="end"/>
      </w:r>
    </w:p>
    <w:p w14:paraId="49319206">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_Toc4075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2.投标分项报价表</w:t>
      </w:r>
      <w:r>
        <w:tab/>
      </w:r>
      <w:r>
        <w:fldChar w:fldCharType="begin"/>
      </w:r>
      <w:r>
        <w:instrText xml:space="preserve"> PAGEREF _Toc4075 \h </w:instrText>
      </w:r>
      <w:r>
        <w:fldChar w:fldCharType="separate"/>
      </w:r>
      <w:r>
        <w:t>28</w:t>
      </w:r>
      <w:r>
        <w:fldChar w:fldCharType="end"/>
      </w:r>
      <w:r>
        <w:rPr>
          <w:rFonts w:hint="eastAsia" w:ascii="微软雅黑" w:hAnsi="微软雅黑" w:eastAsia="微软雅黑" w:cs="微软雅黑"/>
          <w:color w:val="auto"/>
          <w:kern w:val="2"/>
          <w:szCs w:val="21"/>
          <w:highlight w:val="none"/>
        </w:rPr>
        <w:fldChar w:fldCharType="end"/>
      </w:r>
    </w:p>
    <w:p w14:paraId="6F3A59BC">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_Toc14355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3.货物说明一览表</w:t>
      </w:r>
      <w:r>
        <w:tab/>
      </w:r>
      <w:r>
        <w:fldChar w:fldCharType="begin"/>
      </w:r>
      <w:r>
        <w:instrText xml:space="preserve"> PAGEREF _Toc14355 \h </w:instrText>
      </w:r>
      <w:r>
        <w:fldChar w:fldCharType="separate"/>
      </w:r>
      <w:r>
        <w:t>29</w:t>
      </w:r>
      <w:r>
        <w:fldChar w:fldCharType="end"/>
      </w:r>
      <w:r>
        <w:rPr>
          <w:rFonts w:hint="eastAsia" w:ascii="微软雅黑" w:hAnsi="微软雅黑" w:eastAsia="微软雅黑" w:cs="微软雅黑"/>
          <w:color w:val="auto"/>
          <w:kern w:val="2"/>
          <w:szCs w:val="21"/>
          <w:highlight w:val="none"/>
        </w:rPr>
        <w:fldChar w:fldCharType="end"/>
      </w:r>
    </w:p>
    <w:p w14:paraId="5F7E3160">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_Toc9186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4.技术规格偏离表</w:t>
      </w:r>
      <w:r>
        <w:tab/>
      </w:r>
      <w:r>
        <w:fldChar w:fldCharType="begin"/>
      </w:r>
      <w:r>
        <w:instrText xml:space="preserve"> PAGEREF _Toc9186 \h </w:instrText>
      </w:r>
      <w:r>
        <w:fldChar w:fldCharType="separate"/>
      </w:r>
      <w:r>
        <w:t>30</w:t>
      </w:r>
      <w:r>
        <w:fldChar w:fldCharType="end"/>
      </w:r>
      <w:r>
        <w:rPr>
          <w:rFonts w:hint="eastAsia" w:ascii="微软雅黑" w:hAnsi="微软雅黑" w:eastAsia="微软雅黑" w:cs="微软雅黑"/>
          <w:color w:val="auto"/>
          <w:kern w:val="2"/>
          <w:szCs w:val="21"/>
          <w:highlight w:val="none"/>
        </w:rPr>
        <w:fldChar w:fldCharType="end"/>
      </w:r>
    </w:p>
    <w:p w14:paraId="436B2B5F">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_Toc19349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5.商务条款偏离表</w:t>
      </w:r>
      <w:r>
        <w:tab/>
      </w:r>
      <w:r>
        <w:fldChar w:fldCharType="begin"/>
      </w:r>
      <w:r>
        <w:instrText xml:space="preserve"> PAGEREF _Toc19349 \h </w:instrText>
      </w:r>
      <w:r>
        <w:fldChar w:fldCharType="separate"/>
      </w:r>
      <w:r>
        <w:t>31</w:t>
      </w:r>
      <w:r>
        <w:fldChar w:fldCharType="end"/>
      </w:r>
      <w:r>
        <w:rPr>
          <w:rFonts w:hint="eastAsia" w:ascii="微软雅黑" w:hAnsi="微软雅黑" w:eastAsia="微软雅黑" w:cs="微软雅黑"/>
          <w:color w:val="auto"/>
          <w:kern w:val="2"/>
          <w:szCs w:val="21"/>
          <w:highlight w:val="none"/>
        </w:rPr>
        <w:fldChar w:fldCharType="end"/>
      </w:r>
    </w:p>
    <w:p w14:paraId="5B10CE97">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_Toc2889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6-1中小企业声明函（货物）</w:t>
      </w:r>
      <w:r>
        <w:tab/>
      </w:r>
      <w:r>
        <w:fldChar w:fldCharType="begin"/>
      </w:r>
      <w:r>
        <w:instrText xml:space="preserve"> PAGEREF _Toc2889 \h </w:instrText>
      </w:r>
      <w:r>
        <w:fldChar w:fldCharType="separate"/>
      </w:r>
      <w:r>
        <w:t>32</w:t>
      </w:r>
      <w:r>
        <w:fldChar w:fldCharType="end"/>
      </w:r>
      <w:r>
        <w:rPr>
          <w:rFonts w:hint="eastAsia" w:ascii="微软雅黑" w:hAnsi="微软雅黑" w:eastAsia="微软雅黑" w:cs="微软雅黑"/>
          <w:color w:val="auto"/>
          <w:kern w:val="2"/>
          <w:szCs w:val="21"/>
          <w:highlight w:val="none"/>
        </w:rPr>
        <w:fldChar w:fldCharType="end"/>
      </w:r>
    </w:p>
    <w:p w14:paraId="3F76847E">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_Toc32561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6-2 残疾人福利性单位声明函</w:t>
      </w:r>
      <w:r>
        <w:tab/>
      </w:r>
      <w:r>
        <w:fldChar w:fldCharType="begin"/>
      </w:r>
      <w:r>
        <w:instrText xml:space="preserve"> PAGEREF _Toc32561 \h </w:instrText>
      </w:r>
      <w:r>
        <w:fldChar w:fldCharType="separate"/>
      </w:r>
      <w:r>
        <w:t>37</w:t>
      </w:r>
      <w:r>
        <w:fldChar w:fldCharType="end"/>
      </w:r>
      <w:r>
        <w:rPr>
          <w:rFonts w:hint="eastAsia" w:ascii="微软雅黑" w:hAnsi="微软雅黑" w:eastAsia="微软雅黑" w:cs="微软雅黑"/>
          <w:color w:val="auto"/>
          <w:kern w:val="2"/>
          <w:szCs w:val="21"/>
          <w:highlight w:val="none"/>
        </w:rPr>
        <w:fldChar w:fldCharType="end"/>
      </w:r>
    </w:p>
    <w:p w14:paraId="091B5A24">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_Toc9799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7.供应商关联单位的说明（格式自拟）</w:t>
      </w:r>
      <w:r>
        <w:tab/>
      </w:r>
      <w:r>
        <w:fldChar w:fldCharType="begin"/>
      </w:r>
      <w:r>
        <w:instrText xml:space="preserve"> PAGEREF _Toc9799 \h </w:instrText>
      </w:r>
      <w:r>
        <w:fldChar w:fldCharType="separate"/>
      </w:r>
      <w:r>
        <w:t>37</w:t>
      </w:r>
      <w:r>
        <w:fldChar w:fldCharType="end"/>
      </w:r>
      <w:r>
        <w:rPr>
          <w:rFonts w:hint="eastAsia" w:ascii="微软雅黑" w:hAnsi="微软雅黑" w:eastAsia="微软雅黑" w:cs="微软雅黑"/>
          <w:color w:val="auto"/>
          <w:kern w:val="2"/>
          <w:szCs w:val="21"/>
          <w:highlight w:val="none"/>
        </w:rPr>
        <w:fldChar w:fldCharType="end"/>
      </w:r>
    </w:p>
    <w:p w14:paraId="0CD38A1B">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_Toc29727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8.供应商可提供有利于投标的其他证明材料</w:t>
      </w:r>
      <w:r>
        <w:tab/>
      </w:r>
      <w:r>
        <w:fldChar w:fldCharType="begin"/>
      </w:r>
      <w:r>
        <w:instrText xml:space="preserve"> PAGEREF _Toc29727 \h </w:instrText>
      </w:r>
      <w:r>
        <w:fldChar w:fldCharType="separate"/>
      </w:r>
      <w:r>
        <w:t>37</w:t>
      </w:r>
      <w:r>
        <w:fldChar w:fldCharType="end"/>
      </w:r>
      <w:r>
        <w:rPr>
          <w:rFonts w:hint="eastAsia" w:ascii="微软雅黑" w:hAnsi="微软雅黑" w:eastAsia="微软雅黑" w:cs="微软雅黑"/>
          <w:color w:val="auto"/>
          <w:kern w:val="2"/>
          <w:szCs w:val="21"/>
          <w:highlight w:val="none"/>
        </w:rPr>
        <w:fldChar w:fldCharType="end"/>
      </w:r>
    </w:p>
    <w:p w14:paraId="50807D89">
      <w:pPr>
        <w:pStyle w:val="1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_Toc22576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28"/>
          <w:highlight w:val="none"/>
          <w:lang w:val="en-US" w:eastAsia="zh-CN"/>
        </w:rPr>
        <w:t>9.投标文件格式范本</w:t>
      </w:r>
      <w:r>
        <w:tab/>
      </w:r>
      <w:r>
        <w:fldChar w:fldCharType="begin"/>
      </w:r>
      <w:r>
        <w:instrText xml:space="preserve"> PAGEREF _Toc22576 \h </w:instrText>
      </w:r>
      <w:r>
        <w:fldChar w:fldCharType="separate"/>
      </w:r>
      <w:r>
        <w:t>38</w:t>
      </w:r>
      <w:r>
        <w:fldChar w:fldCharType="end"/>
      </w:r>
      <w:r>
        <w:rPr>
          <w:rFonts w:hint="eastAsia" w:ascii="微软雅黑" w:hAnsi="微软雅黑" w:eastAsia="微软雅黑" w:cs="微软雅黑"/>
          <w:color w:val="auto"/>
          <w:kern w:val="2"/>
          <w:szCs w:val="21"/>
          <w:highlight w:val="none"/>
        </w:rPr>
        <w:fldChar w:fldCharType="end"/>
      </w:r>
    </w:p>
    <w:p w14:paraId="75330BA1">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_Toc996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szCs w:val="44"/>
          <w:highlight w:val="none"/>
        </w:rPr>
        <w:t>招 标 文 件</w:t>
      </w:r>
      <w:r>
        <w:tab/>
      </w:r>
      <w:r>
        <w:fldChar w:fldCharType="begin"/>
      </w:r>
      <w:r>
        <w:instrText xml:space="preserve"> PAGEREF _Toc996 \h </w:instrText>
      </w:r>
      <w:r>
        <w:fldChar w:fldCharType="separate"/>
      </w:r>
      <w:r>
        <w:t>39</w:t>
      </w:r>
      <w:r>
        <w:fldChar w:fldCharType="end"/>
      </w:r>
      <w:r>
        <w:rPr>
          <w:rFonts w:hint="eastAsia" w:ascii="微软雅黑" w:hAnsi="微软雅黑" w:eastAsia="微软雅黑" w:cs="微软雅黑"/>
          <w:color w:val="auto"/>
          <w:kern w:val="2"/>
          <w:szCs w:val="21"/>
          <w:highlight w:val="none"/>
        </w:rPr>
        <w:fldChar w:fldCharType="end"/>
      </w:r>
    </w:p>
    <w:p w14:paraId="61CE4B93">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_Toc30468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szCs w:val="40"/>
          <w:highlight w:val="none"/>
        </w:rPr>
        <w:t xml:space="preserve">第 </w:t>
      </w:r>
      <w:r>
        <w:rPr>
          <w:rFonts w:hint="eastAsia" w:ascii="微软雅黑" w:hAnsi="微软雅黑" w:eastAsia="微软雅黑" w:cs="微软雅黑"/>
          <w:szCs w:val="40"/>
          <w:highlight w:val="none"/>
          <w:lang w:val="en-US" w:eastAsia="zh-CN"/>
        </w:rPr>
        <w:t>二</w:t>
      </w:r>
      <w:r>
        <w:rPr>
          <w:rFonts w:hint="eastAsia" w:ascii="微软雅黑" w:hAnsi="微软雅黑" w:eastAsia="微软雅黑" w:cs="微软雅黑"/>
          <w:szCs w:val="40"/>
          <w:highlight w:val="none"/>
        </w:rPr>
        <w:t xml:space="preserve"> 册</w:t>
      </w:r>
      <w:r>
        <w:tab/>
      </w:r>
      <w:r>
        <w:fldChar w:fldCharType="begin"/>
      </w:r>
      <w:r>
        <w:instrText xml:space="preserve"> PAGEREF _Toc30468 \h </w:instrText>
      </w:r>
      <w:r>
        <w:fldChar w:fldCharType="separate"/>
      </w:r>
      <w:r>
        <w:t>39</w:t>
      </w:r>
      <w:r>
        <w:fldChar w:fldCharType="end"/>
      </w:r>
      <w:r>
        <w:rPr>
          <w:rFonts w:hint="eastAsia" w:ascii="微软雅黑" w:hAnsi="微软雅黑" w:eastAsia="微软雅黑" w:cs="微软雅黑"/>
          <w:color w:val="auto"/>
          <w:kern w:val="2"/>
          <w:szCs w:val="21"/>
          <w:highlight w:val="none"/>
        </w:rPr>
        <w:fldChar w:fldCharType="end"/>
      </w:r>
    </w:p>
    <w:p w14:paraId="31D60D78">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_Toc288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32"/>
          <w:highlight w:val="none"/>
          <w:lang w:val="en-US" w:eastAsia="zh-CN"/>
        </w:rPr>
        <w:t>第3章  投标邀请</w:t>
      </w:r>
      <w:r>
        <w:tab/>
      </w:r>
      <w:r>
        <w:fldChar w:fldCharType="begin"/>
      </w:r>
      <w:r>
        <w:instrText xml:space="preserve"> PAGEREF _Toc288 \h </w:instrText>
      </w:r>
      <w:r>
        <w:fldChar w:fldCharType="separate"/>
      </w:r>
      <w:r>
        <w:t>40</w:t>
      </w:r>
      <w:r>
        <w:fldChar w:fldCharType="end"/>
      </w:r>
      <w:r>
        <w:rPr>
          <w:rFonts w:hint="eastAsia" w:ascii="微软雅黑" w:hAnsi="微软雅黑" w:eastAsia="微软雅黑" w:cs="微软雅黑"/>
          <w:color w:val="auto"/>
          <w:kern w:val="2"/>
          <w:szCs w:val="21"/>
          <w:highlight w:val="none"/>
        </w:rPr>
        <w:fldChar w:fldCharType="end"/>
      </w:r>
    </w:p>
    <w:p w14:paraId="6BDD89AB">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_Toc9669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32"/>
          <w:highlight w:val="none"/>
          <w:lang w:val="en-US" w:eastAsia="zh-CN"/>
        </w:rPr>
        <w:t>第4章  供应商须知资料表</w:t>
      </w:r>
      <w:r>
        <w:tab/>
      </w:r>
      <w:r>
        <w:fldChar w:fldCharType="begin"/>
      </w:r>
      <w:r>
        <w:instrText xml:space="preserve"> PAGEREF _Toc9669 \h </w:instrText>
      </w:r>
      <w:r>
        <w:fldChar w:fldCharType="separate"/>
      </w:r>
      <w:r>
        <w:t>45</w:t>
      </w:r>
      <w:r>
        <w:fldChar w:fldCharType="end"/>
      </w:r>
      <w:r>
        <w:rPr>
          <w:rFonts w:hint="eastAsia" w:ascii="微软雅黑" w:hAnsi="微软雅黑" w:eastAsia="微软雅黑" w:cs="微软雅黑"/>
          <w:color w:val="auto"/>
          <w:kern w:val="2"/>
          <w:szCs w:val="21"/>
          <w:highlight w:val="none"/>
        </w:rPr>
        <w:fldChar w:fldCharType="end"/>
      </w:r>
    </w:p>
    <w:p w14:paraId="2A8B1D20">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_Toc26263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32"/>
          <w:highlight w:val="none"/>
          <w:lang w:val="en-US" w:eastAsia="zh-CN"/>
        </w:rPr>
        <w:t>第5章  货物内容及项目要求</w:t>
      </w:r>
      <w:r>
        <w:tab/>
      </w:r>
      <w:r>
        <w:fldChar w:fldCharType="begin"/>
      </w:r>
      <w:r>
        <w:instrText xml:space="preserve"> PAGEREF _Toc26263 \h </w:instrText>
      </w:r>
      <w:r>
        <w:fldChar w:fldCharType="separate"/>
      </w:r>
      <w:r>
        <w:t>49</w:t>
      </w:r>
      <w:r>
        <w:fldChar w:fldCharType="end"/>
      </w:r>
      <w:r>
        <w:rPr>
          <w:rFonts w:hint="eastAsia" w:ascii="微软雅黑" w:hAnsi="微软雅黑" w:eastAsia="微软雅黑" w:cs="微软雅黑"/>
          <w:color w:val="auto"/>
          <w:kern w:val="2"/>
          <w:szCs w:val="21"/>
          <w:highlight w:val="none"/>
        </w:rPr>
        <w:fldChar w:fldCharType="end"/>
      </w:r>
    </w:p>
    <w:p w14:paraId="1101959D">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_Toc28878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i w:val="0"/>
          <w:spacing w:val="0"/>
          <w:w w:val="100"/>
          <w:szCs w:val="28"/>
          <w:highlight w:val="none"/>
          <w:lang w:val="en-US" w:eastAsia="zh-CN"/>
        </w:rPr>
        <w:t>一、货物内容：</w:t>
      </w:r>
      <w:r>
        <w:tab/>
      </w:r>
      <w:r>
        <w:fldChar w:fldCharType="begin"/>
      </w:r>
      <w:r>
        <w:instrText xml:space="preserve"> PAGEREF _Toc28878 \h </w:instrText>
      </w:r>
      <w:r>
        <w:fldChar w:fldCharType="separate"/>
      </w:r>
      <w:r>
        <w:t>50</w:t>
      </w:r>
      <w:r>
        <w:fldChar w:fldCharType="end"/>
      </w:r>
      <w:r>
        <w:rPr>
          <w:rFonts w:hint="eastAsia" w:ascii="微软雅黑" w:hAnsi="微软雅黑" w:eastAsia="微软雅黑" w:cs="微软雅黑"/>
          <w:color w:val="auto"/>
          <w:kern w:val="2"/>
          <w:szCs w:val="21"/>
          <w:highlight w:val="none"/>
        </w:rPr>
        <w:fldChar w:fldCharType="end"/>
      </w:r>
    </w:p>
    <w:p w14:paraId="6F78664D">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_Toc8532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i w:val="0"/>
          <w:spacing w:val="0"/>
          <w:w w:val="100"/>
          <w:szCs w:val="28"/>
          <w:highlight w:val="none"/>
          <w:lang w:val="en-US" w:eastAsia="zh-CN"/>
        </w:rPr>
        <w:t>二、项目要求：</w:t>
      </w:r>
      <w:r>
        <w:tab/>
      </w:r>
      <w:r>
        <w:fldChar w:fldCharType="begin"/>
      </w:r>
      <w:r>
        <w:instrText xml:space="preserve"> PAGEREF _Toc8532 \h </w:instrText>
      </w:r>
      <w:r>
        <w:fldChar w:fldCharType="separate"/>
      </w:r>
      <w:r>
        <w:t>70</w:t>
      </w:r>
      <w:r>
        <w:fldChar w:fldCharType="end"/>
      </w:r>
      <w:r>
        <w:rPr>
          <w:rFonts w:hint="eastAsia" w:ascii="微软雅黑" w:hAnsi="微软雅黑" w:eastAsia="微软雅黑" w:cs="微软雅黑"/>
          <w:color w:val="auto"/>
          <w:kern w:val="2"/>
          <w:szCs w:val="21"/>
          <w:highlight w:val="none"/>
        </w:rPr>
        <w:fldChar w:fldCharType="end"/>
      </w:r>
    </w:p>
    <w:p w14:paraId="4346E286">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_Toc9376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32"/>
          <w:highlight w:val="none"/>
          <w:lang w:val="en-US" w:eastAsia="zh-CN"/>
        </w:rPr>
        <w:t>第6章  评标方法和标准</w:t>
      </w:r>
      <w:r>
        <w:tab/>
      </w:r>
      <w:r>
        <w:fldChar w:fldCharType="begin"/>
      </w:r>
      <w:r>
        <w:instrText xml:space="preserve"> PAGEREF _Toc9376 \h </w:instrText>
      </w:r>
      <w:r>
        <w:fldChar w:fldCharType="separate"/>
      </w:r>
      <w:r>
        <w:t>124</w:t>
      </w:r>
      <w:r>
        <w:fldChar w:fldCharType="end"/>
      </w:r>
      <w:r>
        <w:rPr>
          <w:rFonts w:hint="eastAsia" w:ascii="微软雅黑" w:hAnsi="微软雅黑" w:eastAsia="微软雅黑" w:cs="微软雅黑"/>
          <w:color w:val="auto"/>
          <w:kern w:val="2"/>
          <w:szCs w:val="21"/>
          <w:highlight w:val="none"/>
        </w:rPr>
        <w:fldChar w:fldCharType="end"/>
      </w:r>
    </w:p>
    <w:p w14:paraId="08FC18F1">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_Toc20679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i w:val="0"/>
          <w:spacing w:val="0"/>
          <w:w w:val="100"/>
          <w:kern w:val="0"/>
          <w:szCs w:val="28"/>
          <w:highlight w:val="none"/>
          <w:lang w:val="en-US" w:eastAsia="zh-CN" w:bidi="ar-SA"/>
        </w:rPr>
        <w:t>初步评审—资格性审查表</w:t>
      </w:r>
      <w:r>
        <w:tab/>
      </w:r>
      <w:r>
        <w:fldChar w:fldCharType="begin"/>
      </w:r>
      <w:r>
        <w:instrText xml:space="preserve"> PAGEREF _Toc20679 \h </w:instrText>
      </w:r>
      <w:r>
        <w:fldChar w:fldCharType="separate"/>
      </w:r>
      <w:r>
        <w:t>129</w:t>
      </w:r>
      <w:r>
        <w:fldChar w:fldCharType="end"/>
      </w:r>
      <w:r>
        <w:rPr>
          <w:rFonts w:hint="eastAsia" w:ascii="微软雅黑" w:hAnsi="微软雅黑" w:eastAsia="微软雅黑" w:cs="微软雅黑"/>
          <w:color w:val="auto"/>
          <w:kern w:val="2"/>
          <w:szCs w:val="21"/>
          <w:highlight w:val="none"/>
        </w:rPr>
        <w:fldChar w:fldCharType="end"/>
      </w:r>
    </w:p>
    <w:p w14:paraId="7588A6E2">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_Toc10860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i w:val="0"/>
          <w:spacing w:val="0"/>
          <w:w w:val="100"/>
          <w:kern w:val="0"/>
          <w:szCs w:val="28"/>
          <w:highlight w:val="none"/>
          <w:lang w:val="en-US" w:eastAsia="zh-CN" w:bidi="ar-SA"/>
        </w:rPr>
        <w:t>初步评审—符合性审查表</w:t>
      </w:r>
      <w:r>
        <w:tab/>
      </w:r>
      <w:r>
        <w:fldChar w:fldCharType="begin"/>
      </w:r>
      <w:r>
        <w:instrText xml:space="preserve"> PAGEREF _Toc10860 \h </w:instrText>
      </w:r>
      <w:r>
        <w:fldChar w:fldCharType="separate"/>
      </w:r>
      <w:r>
        <w:t>130</w:t>
      </w:r>
      <w:r>
        <w:fldChar w:fldCharType="end"/>
      </w:r>
      <w:r>
        <w:rPr>
          <w:rFonts w:hint="eastAsia" w:ascii="微软雅黑" w:hAnsi="微软雅黑" w:eastAsia="微软雅黑" w:cs="微软雅黑"/>
          <w:color w:val="auto"/>
          <w:kern w:val="2"/>
          <w:szCs w:val="21"/>
          <w:highlight w:val="none"/>
        </w:rPr>
        <w:fldChar w:fldCharType="end"/>
      </w:r>
    </w:p>
    <w:p w14:paraId="4CDBC6F1">
      <w:pPr>
        <w:pStyle w:val="23"/>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_Toc18080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i w:val="0"/>
          <w:spacing w:val="0"/>
          <w:w w:val="100"/>
          <w:kern w:val="0"/>
          <w:szCs w:val="28"/>
          <w:highlight w:val="none"/>
          <w:lang w:val="en-US" w:eastAsia="zh-CN" w:bidi="ar-SA"/>
        </w:rPr>
        <w:t>综合评分表</w:t>
      </w:r>
      <w:r>
        <w:tab/>
      </w:r>
      <w:r>
        <w:fldChar w:fldCharType="begin"/>
      </w:r>
      <w:r>
        <w:instrText xml:space="preserve"> PAGEREF _Toc18080 \h </w:instrText>
      </w:r>
      <w:r>
        <w:fldChar w:fldCharType="separate"/>
      </w:r>
      <w:r>
        <w:t>131</w:t>
      </w:r>
      <w:r>
        <w:fldChar w:fldCharType="end"/>
      </w:r>
      <w:r>
        <w:rPr>
          <w:rFonts w:hint="eastAsia" w:ascii="微软雅黑" w:hAnsi="微软雅黑" w:eastAsia="微软雅黑" w:cs="微软雅黑"/>
          <w:color w:val="auto"/>
          <w:kern w:val="2"/>
          <w:szCs w:val="21"/>
          <w:highlight w:val="none"/>
        </w:rPr>
        <w:fldChar w:fldCharType="end"/>
      </w:r>
    </w:p>
    <w:p w14:paraId="22078D6D">
      <w:pPr>
        <w:pStyle w:val="20"/>
        <w:tabs>
          <w:tab w:val="right" w:leader="hyphen" w:pos="8311"/>
        </w:tabs>
      </w:pPr>
      <w:r>
        <w:rPr>
          <w:rFonts w:hint="eastAsia" w:ascii="微软雅黑" w:hAnsi="微软雅黑" w:eastAsia="微软雅黑" w:cs="微软雅黑"/>
          <w:color w:val="auto"/>
          <w:kern w:val="2"/>
          <w:szCs w:val="21"/>
          <w:highlight w:val="none"/>
        </w:rPr>
        <w:fldChar w:fldCharType="begin"/>
      </w:r>
      <w:r>
        <w:rPr>
          <w:rFonts w:hint="eastAsia" w:ascii="微软雅黑" w:hAnsi="微软雅黑" w:eastAsia="微软雅黑" w:cs="微软雅黑"/>
          <w:kern w:val="2"/>
          <w:szCs w:val="21"/>
          <w:highlight w:val="none"/>
        </w:rPr>
        <w:instrText xml:space="preserve"> HYPERLINK \l _Toc27471 </w:instrText>
      </w:r>
      <w:r>
        <w:rPr>
          <w:rFonts w:hint="eastAsia" w:ascii="微软雅黑" w:hAnsi="微软雅黑" w:eastAsia="微软雅黑" w:cs="微软雅黑"/>
          <w:kern w:val="2"/>
          <w:szCs w:val="21"/>
          <w:highlight w:val="none"/>
        </w:rPr>
        <w:fldChar w:fldCharType="separate"/>
      </w:r>
      <w:r>
        <w:rPr>
          <w:rFonts w:hint="eastAsia" w:ascii="微软雅黑" w:hAnsi="微软雅黑" w:eastAsia="微软雅黑" w:cs="微软雅黑"/>
          <w:bCs/>
          <w:szCs w:val="32"/>
          <w:highlight w:val="none"/>
          <w:lang w:val="en-US" w:eastAsia="zh-CN"/>
        </w:rPr>
        <w:t>第7章 政府采购合同格式</w:t>
      </w:r>
      <w:r>
        <w:tab/>
      </w:r>
      <w:r>
        <w:fldChar w:fldCharType="begin"/>
      </w:r>
      <w:r>
        <w:instrText xml:space="preserve"> PAGEREF _Toc27471 \h </w:instrText>
      </w:r>
      <w:r>
        <w:fldChar w:fldCharType="separate"/>
      </w:r>
      <w:r>
        <w:t>137</w:t>
      </w:r>
      <w:r>
        <w:fldChar w:fldCharType="end"/>
      </w:r>
      <w:r>
        <w:rPr>
          <w:rFonts w:hint="eastAsia" w:ascii="微软雅黑" w:hAnsi="微软雅黑" w:eastAsia="微软雅黑" w:cs="微软雅黑"/>
          <w:color w:val="auto"/>
          <w:kern w:val="2"/>
          <w:szCs w:val="21"/>
          <w:highlight w:val="none"/>
        </w:rPr>
        <w:fldChar w:fldCharType="end"/>
      </w:r>
    </w:p>
    <w:p w14:paraId="03627454">
      <w:pPr>
        <w:pStyle w:val="20"/>
        <w:tabs>
          <w:tab w:val="right" w:leader="hyphen" w:pos="8311"/>
        </w:tabs>
      </w:pPr>
    </w:p>
    <w:p w14:paraId="4421D9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highlight w:val="none"/>
        </w:rPr>
      </w:pPr>
      <w:r>
        <w:rPr>
          <w:rFonts w:hint="eastAsia" w:ascii="微软雅黑" w:hAnsi="微软雅黑" w:eastAsia="微软雅黑" w:cs="微软雅黑"/>
          <w:color w:val="auto"/>
          <w:kern w:val="2"/>
          <w:szCs w:val="21"/>
          <w:highlight w:val="none"/>
        </w:rPr>
        <w:fldChar w:fldCharType="end"/>
      </w:r>
      <w:r>
        <w:rPr>
          <w:rFonts w:hint="eastAsia" w:ascii="微软雅黑" w:hAnsi="微软雅黑" w:eastAsia="微软雅黑" w:cs="微软雅黑"/>
          <w:color w:val="auto"/>
          <w:highlight w:val="none"/>
        </w:rPr>
        <w:br w:type="page"/>
      </w:r>
    </w:p>
    <w:p w14:paraId="4A41AD23">
      <w:pPr>
        <w:spacing w:line="240" w:lineRule="atLeast"/>
        <w:jc w:val="center"/>
        <w:rPr>
          <w:rFonts w:hint="eastAsia" w:ascii="微软雅黑" w:hAnsi="微软雅黑" w:eastAsia="微软雅黑" w:cs="微软雅黑"/>
          <w:color w:val="auto"/>
          <w:sz w:val="32"/>
          <w:szCs w:val="32"/>
          <w:highlight w:val="none"/>
        </w:rPr>
      </w:pPr>
    </w:p>
    <w:p w14:paraId="02CA6FC5">
      <w:pPr>
        <w:rPr>
          <w:rFonts w:hint="eastAsia" w:ascii="微软雅黑" w:hAnsi="微软雅黑" w:eastAsia="微软雅黑" w:cs="微软雅黑"/>
          <w:color w:val="auto"/>
          <w:sz w:val="32"/>
          <w:szCs w:val="32"/>
          <w:highlight w:val="none"/>
        </w:rPr>
      </w:pPr>
    </w:p>
    <w:p w14:paraId="27C46A3C">
      <w:pPr>
        <w:pStyle w:val="27"/>
        <w:rPr>
          <w:rFonts w:hint="eastAsia" w:ascii="微软雅黑" w:hAnsi="微软雅黑" w:eastAsia="微软雅黑" w:cs="微软雅黑"/>
          <w:color w:val="auto"/>
          <w:sz w:val="32"/>
          <w:szCs w:val="32"/>
          <w:highlight w:val="none"/>
        </w:rPr>
      </w:pPr>
    </w:p>
    <w:p w14:paraId="4E3F227F">
      <w:pPr>
        <w:rPr>
          <w:rFonts w:hint="eastAsia" w:ascii="微软雅黑" w:hAnsi="微软雅黑" w:eastAsia="微软雅黑" w:cs="微软雅黑"/>
          <w:highlight w:val="none"/>
        </w:rPr>
      </w:pPr>
    </w:p>
    <w:p w14:paraId="70CC50A7">
      <w:pPr>
        <w:pStyle w:val="9"/>
        <w:rPr>
          <w:rFonts w:hint="eastAsia" w:ascii="微软雅黑" w:hAnsi="微软雅黑" w:eastAsia="微软雅黑" w:cs="微软雅黑"/>
          <w:highlight w:val="none"/>
        </w:rPr>
      </w:pPr>
    </w:p>
    <w:p w14:paraId="2147A5E2">
      <w:pPr>
        <w:spacing w:line="240" w:lineRule="atLeast"/>
        <w:jc w:val="both"/>
        <w:rPr>
          <w:rFonts w:hint="eastAsia" w:ascii="微软雅黑" w:hAnsi="微软雅黑" w:eastAsia="微软雅黑" w:cs="微软雅黑"/>
          <w:color w:val="auto"/>
          <w:sz w:val="32"/>
          <w:szCs w:val="32"/>
          <w:highlight w:val="none"/>
        </w:rPr>
      </w:pPr>
    </w:p>
    <w:p w14:paraId="0CF3F9D0">
      <w:pPr>
        <w:spacing w:line="240" w:lineRule="atLeast"/>
        <w:jc w:val="both"/>
        <w:rPr>
          <w:rFonts w:hint="eastAsia" w:ascii="微软雅黑" w:hAnsi="微软雅黑" w:eastAsia="微软雅黑" w:cs="微软雅黑"/>
          <w:color w:val="auto"/>
          <w:sz w:val="32"/>
          <w:szCs w:val="32"/>
          <w:highlight w:val="none"/>
        </w:rPr>
      </w:pPr>
    </w:p>
    <w:p w14:paraId="620A8656">
      <w:pPr>
        <w:spacing w:line="240" w:lineRule="atLeast"/>
        <w:jc w:val="center"/>
        <w:outlineLvl w:val="0"/>
        <w:rPr>
          <w:rFonts w:hint="eastAsia" w:ascii="微软雅黑" w:hAnsi="微软雅黑" w:eastAsia="微软雅黑" w:cs="微软雅黑"/>
          <w:b/>
          <w:color w:val="auto"/>
          <w:sz w:val="44"/>
          <w:szCs w:val="44"/>
          <w:highlight w:val="none"/>
        </w:rPr>
      </w:pPr>
      <w:bookmarkStart w:id="5" w:name="_Toc24126"/>
      <w:r>
        <w:rPr>
          <w:rFonts w:hint="eastAsia" w:ascii="微软雅黑" w:hAnsi="微软雅黑" w:eastAsia="微软雅黑" w:cs="微软雅黑"/>
          <w:b/>
          <w:color w:val="auto"/>
          <w:sz w:val="44"/>
          <w:szCs w:val="44"/>
          <w:highlight w:val="none"/>
        </w:rPr>
        <w:t>招 标 文 件</w:t>
      </w:r>
      <w:bookmarkEnd w:id="5"/>
    </w:p>
    <w:p w14:paraId="369E7473">
      <w:pPr>
        <w:spacing w:line="240" w:lineRule="atLeast"/>
        <w:jc w:val="center"/>
        <w:rPr>
          <w:rFonts w:hint="eastAsia" w:ascii="微软雅黑" w:hAnsi="微软雅黑" w:eastAsia="微软雅黑" w:cs="微软雅黑"/>
          <w:b/>
          <w:color w:val="auto"/>
          <w:sz w:val="40"/>
          <w:szCs w:val="40"/>
          <w:highlight w:val="none"/>
        </w:rPr>
      </w:pPr>
    </w:p>
    <w:p w14:paraId="38204E96">
      <w:pPr>
        <w:spacing w:line="240" w:lineRule="atLeast"/>
        <w:jc w:val="center"/>
        <w:rPr>
          <w:rFonts w:hint="eastAsia" w:ascii="微软雅黑" w:hAnsi="微软雅黑" w:eastAsia="微软雅黑" w:cs="微软雅黑"/>
          <w:b/>
          <w:color w:val="auto"/>
          <w:sz w:val="40"/>
          <w:szCs w:val="40"/>
          <w:highlight w:val="none"/>
          <w:lang w:val="en-US" w:eastAsia="zh-CN"/>
        </w:rPr>
      </w:pPr>
      <w:r>
        <w:rPr>
          <w:rFonts w:hint="eastAsia" w:ascii="微软雅黑" w:hAnsi="微软雅黑" w:eastAsia="微软雅黑" w:cs="微软雅黑"/>
          <w:b/>
          <w:color w:val="auto"/>
          <w:sz w:val="40"/>
          <w:szCs w:val="40"/>
          <w:highlight w:val="none"/>
        </w:rPr>
        <w:t>项目编号：</w:t>
      </w:r>
      <w:r>
        <w:rPr>
          <w:rFonts w:hint="eastAsia" w:ascii="微软雅黑" w:hAnsi="微软雅黑" w:eastAsia="微软雅黑" w:cs="微软雅黑"/>
          <w:b/>
          <w:color w:val="auto"/>
          <w:sz w:val="40"/>
          <w:szCs w:val="40"/>
          <w:highlight w:val="none"/>
          <w:lang w:eastAsia="zh-CN"/>
        </w:rPr>
        <w:t>25GJ-(GK)058-2</w:t>
      </w:r>
    </w:p>
    <w:p w14:paraId="7B2734BD">
      <w:pPr>
        <w:widowControl w:val="0"/>
        <w:spacing w:line="360" w:lineRule="auto"/>
        <w:ind w:firstLine="480" w:firstLineChars="200"/>
        <w:jc w:val="both"/>
        <w:rPr>
          <w:rFonts w:hint="eastAsia" w:ascii="微软雅黑" w:hAnsi="微软雅黑" w:eastAsia="微软雅黑" w:cs="微软雅黑"/>
          <w:color w:val="auto"/>
          <w:kern w:val="2"/>
          <w:sz w:val="24"/>
          <w:szCs w:val="24"/>
          <w:highlight w:val="none"/>
          <w:lang w:val="en-US" w:eastAsia="zh-CN" w:bidi="ar-SA"/>
        </w:rPr>
      </w:pPr>
    </w:p>
    <w:p w14:paraId="75C3B1FA">
      <w:pPr>
        <w:spacing w:line="240" w:lineRule="atLeast"/>
        <w:jc w:val="center"/>
        <w:rPr>
          <w:rFonts w:hint="eastAsia" w:ascii="微软雅黑" w:hAnsi="微软雅黑" w:eastAsia="微软雅黑" w:cs="微软雅黑"/>
          <w:b/>
          <w:color w:val="auto"/>
          <w:sz w:val="40"/>
          <w:szCs w:val="40"/>
          <w:highlight w:val="none"/>
        </w:rPr>
      </w:pPr>
      <w:r>
        <w:rPr>
          <w:rFonts w:hint="eastAsia" w:ascii="微软雅黑" w:hAnsi="微软雅黑" w:eastAsia="微软雅黑" w:cs="微软雅黑"/>
          <w:b/>
          <w:color w:val="auto"/>
          <w:sz w:val="40"/>
          <w:szCs w:val="40"/>
          <w:highlight w:val="none"/>
        </w:rPr>
        <w:t xml:space="preserve">第 </w:t>
      </w:r>
      <w:r>
        <w:rPr>
          <w:rFonts w:hint="eastAsia" w:ascii="微软雅黑" w:hAnsi="微软雅黑" w:eastAsia="微软雅黑" w:cs="微软雅黑"/>
          <w:b/>
          <w:color w:val="auto"/>
          <w:sz w:val="40"/>
          <w:szCs w:val="40"/>
          <w:highlight w:val="none"/>
          <w:lang w:val="en-US" w:eastAsia="zh-CN"/>
        </w:rPr>
        <w:t>一</w:t>
      </w:r>
      <w:r>
        <w:rPr>
          <w:rFonts w:hint="eastAsia" w:ascii="微软雅黑" w:hAnsi="微软雅黑" w:eastAsia="微软雅黑" w:cs="微软雅黑"/>
          <w:b/>
          <w:color w:val="auto"/>
          <w:sz w:val="40"/>
          <w:szCs w:val="40"/>
          <w:highlight w:val="none"/>
        </w:rPr>
        <w:t xml:space="preserve"> 册</w:t>
      </w:r>
    </w:p>
    <w:p w14:paraId="212FE317">
      <w:pPr>
        <w:outlineLvl w:val="9"/>
        <w:rPr>
          <w:rFonts w:hint="eastAsia" w:ascii="微软雅黑" w:hAnsi="微软雅黑" w:eastAsia="微软雅黑" w:cs="微软雅黑"/>
          <w:b/>
          <w:color w:val="auto"/>
          <w:sz w:val="44"/>
          <w:szCs w:val="36"/>
          <w:highlight w:val="none"/>
        </w:rPr>
      </w:pPr>
      <w:r>
        <w:rPr>
          <w:rFonts w:hint="eastAsia" w:ascii="微软雅黑" w:hAnsi="微软雅黑" w:eastAsia="微软雅黑" w:cs="微软雅黑"/>
          <w:b/>
          <w:color w:val="auto"/>
          <w:sz w:val="44"/>
          <w:szCs w:val="36"/>
          <w:highlight w:val="none"/>
        </w:rPr>
        <w:br w:type="page"/>
      </w:r>
    </w:p>
    <w:p w14:paraId="04580321">
      <w:pPr>
        <w:pStyle w:val="2"/>
        <w:ind w:firstLine="0"/>
        <w:jc w:val="center"/>
        <w:outlineLvl w:val="0"/>
        <w:rPr>
          <w:rFonts w:hint="eastAsia" w:ascii="微软雅黑" w:hAnsi="微软雅黑" w:eastAsia="微软雅黑" w:cs="微软雅黑"/>
          <w:b/>
          <w:bCs/>
          <w:color w:val="auto"/>
          <w:sz w:val="32"/>
          <w:szCs w:val="32"/>
          <w:highlight w:val="none"/>
          <w:lang w:val="en-US" w:eastAsia="zh-CN"/>
        </w:rPr>
      </w:pPr>
      <w:bookmarkStart w:id="6" w:name="_Toc29422"/>
      <w:r>
        <w:rPr>
          <w:rFonts w:hint="eastAsia" w:ascii="微软雅黑" w:hAnsi="微软雅黑" w:eastAsia="微软雅黑" w:cs="微软雅黑"/>
          <w:b/>
          <w:bCs/>
          <w:color w:val="auto"/>
          <w:sz w:val="32"/>
          <w:szCs w:val="32"/>
          <w:highlight w:val="none"/>
          <w:lang w:val="en-US" w:eastAsia="zh-CN"/>
        </w:rPr>
        <w:t>第1章  供应商须知</w:t>
      </w:r>
      <w:bookmarkEnd w:id="6"/>
    </w:p>
    <w:p w14:paraId="059C4AFC">
      <w:pPr>
        <w:pStyle w:val="4"/>
        <w:pageBreakBefore w:val="0"/>
        <w:kinsoku/>
        <w:wordWrap/>
        <w:overflowPunct/>
        <w:topLinePunct w:val="0"/>
        <w:bidi w:val="0"/>
        <w:spacing w:before="0" w:line="360" w:lineRule="exact"/>
        <w:ind w:left="1080" w:leftChars="257" w:hanging="540"/>
        <w:rPr>
          <w:rFonts w:hint="eastAsia" w:ascii="微软雅黑" w:hAnsi="微软雅黑" w:eastAsia="微软雅黑" w:cs="微软雅黑"/>
          <w:color w:val="auto"/>
          <w:sz w:val="24"/>
          <w:szCs w:val="24"/>
          <w:highlight w:val="none"/>
        </w:rPr>
      </w:pPr>
      <w:bookmarkStart w:id="7" w:name="_Toc4604"/>
      <w:bookmarkEnd w:id="7"/>
      <w:bookmarkStart w:id="8" w:name="_Toc515647757"/>
      <w:bookmarkEnd w:id="8"/>
      <w:bookmarkStart w:id="9" w:name="_Toc520356143"/>
      <w:bookmarkEnd w:id="9"/>
      <w:bookmarkStart w:id="10" w:name="_Toc11227"/>
      <w:bookmarkEnd w:id="10"/>
      <w:bookmarkStart w:id="11" w:name="_Toc216582805"/>
      <w:bookmarkEnd w:id="11"/>
      <w:bookmarkStart w:id="12" w:name="_Toc21015"/>
      <w:bookmarkEnd w:id="12"/>
      <w:bookmarkStart w:id="13" w:name="_Toc21215"/>
      <w:bookmarkEnd w:id="13"/>
      <w:bookmarkStart w:id="14" w:name="_Toc8874"/>
      <w:r>
        <w:rPr>
          <w:rFonts w:hint="eastAsia" w:ascii="微软雅黑" w:hAnsi="微软雅黑" w:eastAsia="微软雅黑" w:cs="微软雅黑"/>
          <w:color w:val="auto"/>
          <w:sz w:val="24"/>
          <w:szCs w:val="24"/>
          <w:highlight w:val="none"/>
        </w:rPr>
        <w:t>一   总 则</w:t>
      </w:r>
      <w:bookmarkEnd w:id="14"/>
    </w:p>
    <w:p w14:paraId="201E5D3A">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sz w:val="24"/>
          <w:szCs w:val="24"/>
          <w:highlight w:val="none"/>
          <w:u w:val="none"/>
        </w:rPr>
      </w:pPr>
      <w:bookmarkStart w:id="15" w:name="_Toc9452"/>
      <w:bookmarkEnd w:id="15"/>
      <w:bookmarkStart w:id="16" w:name="_Toc23985"/>
      <w:bookmarkEnd w:id="16"/>
      <w:bookmarkStart w:id="17" w:name="_Toc23304"/>
      <w:bookmarkEnd w:id="17"/>
      <w:bookmarkStart w:id="18" w:name="_Toc25783"/>
      <w:bookmarkEnd w:id="18"/>
      <w:bookmarkStart w:id="19" w:name="_Toc18135"/>
      <w:bookmarkEnd w:id="19"/>
      <w:bookmarkStart w:id="20" w:name="_Toc32450"/>
      <w:bookmarkEnd w:id="20"/>
      <w:bookmarkStart w:id="21" w:name="_Toc19435"/>
      <w:bookmarkEnd w:id="21"/>
      <w:bookmarkStart w:id="22" w:name="_Toc4786"/>
      <w:bookmarkEnd w:id="22"/>
      <w:bookmarkStart w:id="23" w:name="_Toc6244"/>
      <w:bookmarkEnd w:id="23"/>
      <w:bookmarkStart w:id="24" w:name="_Toc27653"/>
      <w:bookmarkEnd w:id="24"/>
      <w:bookmarkStart w:id="25" w:name="_Toc30123"/>
      <w:bookmarkEnd w:id="25"/>
      <w:bookmarkStart w:id="26" w:name="_Toc11808"/>
      <w:bookmarkEnd w:id="26"/>
      <w:bookmarkStart w:id="27" w:name="_Toc13253"/>
      <w:bookmarkEnd w:id="27"/>
      <w:bookmarkStart w:id="28" w:name="_Toc8320"/>
      <w:bookmarkEnd w:id="28"/>
      <w:bookmarkStart w:id="29" w:name="_Toc31282"/>
      <w:bookmarkEnd w:id="29"/>
      <w:bookmarkStart w:id="30" w:name="_Toc27367"/>
      <w:bookmarkEnd w:id="30"/>
      <w:bookmarkStart w:id="31" w:name="_Toc26793"/>
      <w:bookmarkEnd w:id="31"/>
      <w:bookmarkStart w:id="32" w:name="_Toc5164"/>
      <w:bookmarkEnd w:id="32"/>
      <w:bookmarkStart w:id="33" w:name="_Toc29554"/>
      <w:bookmarkEnd w:id="33"/>
      <w:bookmarkStart w:id="34" w:name="_Toc16228"/>
      <w:bookmarkEnd w:id="34"/>
      <w:bookmarkStart w:id="35" w:name="_Toc32189"/>
      <w:bookmarkEnd w:id="35"/>
      <w:bookmarkStart w:id="36" w:name="_Toc4880"/>
      <w:bookmarkEnd w:id="36"/>
      <w:bookmarkStart w:id="37" w:name="_Toc520356144"/>
      <w:bookmarkEnd w:id="37"/>
      <w:bookmarkStart w:id="38" w:name="_Toc18221"/>
      <w:bookmarkEnd w:id="38"/>
      <w:bookmarkStart w:id="39" w:name="_Toc12038"/>
      <w:bookmarkEnd w:id="39"/>
      <w:bookmarkStart w:id="40" w:name="_Toc22141"/>
      <w:bookmarkEnd w:id="40"/>
      <w:bookmarkStart w:id="41" w:name="_Toc12101"/>
      <w:bookmarkEnd w:id="41"/>
      <w:bookmarkStart w:id="42" w:name="_Toc14615"/>
      <w:bookmarkEnd w:id="42"/>
      <w:bookmarkStart w:id="43" w:name="_Toc32623"/>
      <w:bookmarkEnd w:id="43"/>
      <w:bookmarkStart w:id="44" w:name="_Toc31685"/>
      <w:bookmarkEnd w:id="44"/>
      <w:bookmarkStart w:id="45" w:name="_Toc12171"/>
      <w:bookmarkEnd w:id="45"/>
      <w:bookmarkStart w:id="46" w:name="_Toc32742"/>
      <w:bookmarkEnd w:id="46"/>
      <w:bookmarkStart w:id="47" w:name="_Toc15043"/>
      <w:bookmarkEnd w:id="47"/>
      <w:bookmarkStart w:id="48" w:name="_Toc32697"/>
      <w:bookmarkEnd w:id="48"/>
      <w:bookmarkStart w:id="49" w:name="_Toc333"/>
      <w:bookmarkEnd w:id="49"/>
      <w:bookmarkStart w:id="50" w:name="_Toc28967"/>
      <w:bookmarkEnd w:id="50"/>
      <w:bookmarkStart w:id="51" w:name="_Toc22538"/>
      <w:bookmarkEnd w:id="51"/>
      <w:bookmarkStart w:id="52" w:name="_Toc515647758"/>
      <w:bookmarkEnd w:id="52"/>
      <w:bookmarkStart w:id="53" w:name="_Toc12861"/>
      <w:bookmarkEnd w:id="53"/>
      <w:bookmarkStart w:id="54" w:name="_Toc5597"/>
      <w:bookmarkStart w:id="55" w:name="_Toc3836"/>
      <w:bookmarkStart w:id="56" w:name="_Toc16649"/>
      <w:bookmarkStart w:id="57" w:name="_Toc16936"/>
      <w:bookmarkStart w:id="58" w:name="_Toc7869"/>
      <w:bookmarkStart w:id="59" w:name="_Toc14263"/>
      <w:bookmarkStart w:id="60" w:name="_Toc9317"/>
      <w:bookmarkStart w:id="61" w:name="_Toc11036"/>
      <w:r>
        <w:rPr>
          <w:rFonts w:hint="eastAsia" w:ascii="微软雅黑" w:hAnsi="微软雅黑" w:eastAsia="微软雅黑" w:cs="微软雅黑"/>
          <w:b/>
          <w:bCs/>
          <w:color w:val="auto"/>
          <w:kern w:val="2"/>
          <w:sz w:val="24"/>
          <w:szCs w:val="24"/>
          <w:highlight w:val="none"/>
          <w:u w:val="none"/>
          <w:lang w:val="en-US" w:eastAsia="zh-CN" w:bidi="ar-SA"/>
        </w:rPr>
        <w:t>1.</w:t>
      </w:r>
      <w:r>
        <w:rPr>
          <w:rFonts w:hint="eastAsia" w:ascii="微软雅黑" w:hAnsi="微软雅黑" w:eastAsia="微软雅黑" w:cs="微软雅黑"/>
          <w:b/>
          <w:bCs/>
          <w:color w:val="auto"/>
          <w:sz w:val="24"/>
          <w:szCs w:val="24"/>
          <w:highlight w:val="none"/>
          <w:u w:val="none"/>
        </w:rPr>
        <w:t>采购人、采购代理机构及</w:t>
      </w:r>
      <w:r>
        <w:rPr>
          <w:rFonts w:hint="eastAsia" w:ascii="微软雅黑" w:hAnsi="微软雅黑" w:eastAsia="微软雅黑" w:cs="微软雅黑"/>
          <w:b/>
          <w:bCs/>
          <w:color w:val="auto"/>
          <w:sz w:val="24"/>
          <w:szCs w:val="24"/>
          <w:highlight w:val="none"/>
          <w:u w:val="none"/>
          <w:lang w:eastAsia="zh-CN"/>
        </w:rPr>
        <w:t>供应商</w:t>
      </w:r>
      <w:bookmarkEnd w:id="54"/>
      <w:bookmarkEnd w:id="55"/>
      <w:bookmarkEnd w:id="56"/>
      <w:bookmarkEnd w:id="57"/>
      <w:bookmarkEnd w:id="58"/>
      <w:bookmarkEnd w:id="59"/>
      <w:bookmarkEnd w:id="60"/>
      <w:bookmarkEnd w:id="61"/>
    </w:p>
    <w:p w14:paraId="4CF8DD08">
      <w:pPr>
        <w:pageBreakBefore w:val="0"/>
        <w:widowControl w:val="0"/>
        <w:numPr>
          <w:ilvl w:val="0"/>
          <w:numId w:val="0"/>
        </w:numPr>
        <w:tabs>
          <w:tab w:val="left" w:pos="0"/>
        </w:tabs>
        <w:kinsoku/>
        <w:wordWrap/>
        <w:overflowPunct/>
        <w:topLinePunct w:val="0"/>
        <w:bidi w:val="0"/>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1.1</w:t>
      </w:r>
      <w:r>
        <w:rPr>
          <w:rFonts w:hint="eastAsia" w:ascii="微软雅黑" w:hAnsi="微软雅黑" w:eastAsia="微软雅黑" w:cs="微软雅黑"/>
          <w:color w:val="auto"/>
          <w:sz w:val="24"/>
          <w:szCs w:val="24"/>
          <w:highlight w:val="none"/>
        </w:rPr>
        <w:t xml:space="preserve">   采购人：是指依法开展政府采购活动的国家机关、事业单位、团体组织。</w:t>
      </w:r>
    </w:p>
    <w:p w14:paraId="5CF8116A">
      <w:pPr>
        <w:pageBreakBefore w:val="0"/>
        <w:widowControl w:val="0"/>
        <w:tabs>
          <w:tab w:val="left" w:pos="0"/>
        </w:tabs>
        <w:kinsoku/>
        <w:wordWrap/>
        <w:overflowPunct/>
        <w:topLinePunct w:val="0"/>
        <w:bidi w:val="0"/>
        <w:spacing w:line="360" w:lineRule="exact"/>
        <w:ind w:firstLine="720" w:firstLine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本项目的采购人见</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w:t>
      </w:r>
    </w:p>
    <w:p w14:paraId="6CA84AEE">
      <w:pPr>
        <w:pageBreakBefore w:val="0"/>
        <w:widowControl w:val="0"/>
        <w:numPr>
          <w:ilvl w:val="0"/>
          <w:numId w:val="0"/>
        </w:numPr>
        <w:tabs>
          <w:tab w:val="left" w:pos="0"/>
        </w:tabs>
        <w:kinsoku/>
        <w:wordWrap/>
        <w:overflowPunct/>
        <w:topLinePunct w:val="0"/>
        <w:bidi w:val="0"/>
        <w:spacing w:line="360" w:lineRule="exact"/>
        <w:ind w:left="720" w:hanging="720" w:hanging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1.2</w:t>
      </w:r>
      <w:r>
        <w:rPr>
          <w:rFonts w:hint="eastAsia" w:ascii="微软雅黑" w:hAnsi="微软雅黑" w:eastAsia="微软雅黑" w:cs="微软雅黑"/>
          <w:color w:val="auto"/>
          <w:sz w:val="24"/>
          <w:szCs w:val="24"/>
          <w:highlight w:val="none"/>
        </w:rPr>
        <w:t xml:space="preserve">   采购代理机构：是指在集中采购机构或从事采购代理业务的社会中介机构。本项目的采购代理机构见</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w:t>
      </w:r>
    </w:p>
    <w:p w14:paraId="4F730D74">
      <w:pPr>
        <w:pageBreakBefore w:val="0"/>
        <w:widowControl w:val="0"/>
        <w:numPr>
          <w:ilvl w:val="0"/>
          <w:numId w:val="0"/>
        </w:numPr>
        <w:kinsoku/>
        <w:wordWrap/>
        <w:overflowPunct/>
        <w:topLinePunct w:val="0"/>
        <w:bidi w:val="0"/>
        <w:spacing w:line="360" w:lineRule="exact"/>
        <w:ind w:left="960" w:hanging="960" w:hangingChars="4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1.3</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：是指向采购人提供货物、工程或者服务的法人、非法人组织或者自然人。本项目的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及其投标货物须满足以下条件：</w:t>
      </w:r>
    </w:p>
    <w:p w14:paraId="1875455E">
      <w:pPr>
        <w:pageBreakBefore w:val="0"/>
        <w:widowControl w:val="0"/>
        <w:kinsoku/>
        <w:wordWrap/>
        <w:overflowPunct/>
        <w:topLinePunct w:val="0"/>
        <w:bidi w:val="0"/>
        <w:spacing w:line="360" w:lineRule="exact"/>
        <w:ind w:left="849" w:leftChars="0" w:hanging="849" w:hangingChars="354"/>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1.3.1   在中华人民共和国境内注册，能够独立承担民事责任，有生产或供应能力的本国供应商。</w:t>
      </w:r>
    </w:p>
    <w:p w14:paraId="636A70AA">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1.3.2   具备《中华人民共和国政府采购法》第二十二条关于供应商条件的规定，遵守本项目采购人本级和上级财政部门政府采购的有关规定。</w:t>
      </w:r>
    </w:p>
    <w:p w14:paraId="003F6ED2">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1.3.3   以采购代理机构认可的方式获得了本项目的招标文件。</w:t>
      </w:r>
    </w:p>
    <w:p w14:paraId="1AFC6740">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1.3.4   符合</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中规定的其他要求。</w:t>
      </w:r>
    </w:p>
    <w:p w14:paraId="261C4193">
      <w:pPr>
        <w:pageBreakBefore w:val="0"/>
        <w:widowControl w:val="0"/>
        <w:kinsoku/>
        <w:wordWrap/>
        <w:overflowPunct/>
        <w:topLinePunct w:val="0"/>
        <w:bidi w:val="0"/>
        <w:spacing w:line="360" w:lineRule="exact"/>
        <w:ind w:left="840" w:leftChars="0" w:hanging="840" w:hangingChars="35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1.3.5   若</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中写明专门面向中小企业采购的，如</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为非中小企业且所投产品为非中小企业产品，其投标将被认定为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6BA90FA0">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    如</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中允许联合体投标，对联合体规定如下：</w:t>
      </w:r>
    </w:p>
    <w:p w14:paraId="72452E53">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1.4.1   两个以上供应商可以组成一个投标联合体，以一个</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的身份投标。</w:t>
      </w:r>
    </w:p>
    <w:p w14:paraId="08AE0541">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1.4.2   联合体各方均应符合《中华人民共和国政府采购法》第二十二条规定的条件。</w:t>
      </w:r>
    </w:p>
    <w:p w14:paraId="7FD872AE">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1.4.3   采购人根据采购项目对</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的特殊要求，联合体中至少应当有一方符合相关规定。</w:t>
      </w:r>
    </w:p>
    <w:p w14:paraId="374F396B">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1.4.4   联合体各方应签订共同投标协议，明确约定联合体各方承担的工作和相应的责任，并将共同投标协议连同作为投标文件第一部分的内容提交。</w:t>
      </w:r>
    </w:p>
    <w:p w14:paraId="656A18EA">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08BF2F5A">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1.4.6  联合体中有同类资质的供应商按照联合体分工承担相同工作的，按照较低的资质等级确定联合体的资质等级。</w:t>
      </w:r>
    </w:p>
    <w:p w14:paraId="7AB2571A">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1.4.7  以联合体形式参加政府采购活动的，联合体各方不得再单独参加或者与其他供应商另外组成联合体参加本项目投标，否则相关投标将被认定为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118D53B7">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1.4.8   对联合体投标的其他资格要求见</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w:t>
      </w:r>
    </w:p>
    <w:p w14:paraId="7525066B">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1.5    单位负责人为同一人或者存在直接控股、管理关系的不同供应商，其相关投标将被认定为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738A2031">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1.6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在投标过程中不得向采购人提供、给予任何有价值的物品，影响其正常决策行为。一经发现，其将被认定为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6DB5BE7A">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62" w:name="_Toc13272"/>
      <w:bookmarkEnd w:id="62"/>
      <w:bookmarkStart w:id="63" w:name="_Toc1685"/>
      <w:bookmarkEnd w:id="63"/>
      <w:bookmarkStart w:id="64" w:name="_Toc1973"/>
      <w:bookmarkEnd w:id="64"/>
      <w:bookmarkStart w:id="65" w:name="_Toc2642"/>
      <w:bookmarkEnd w:id="65"/>
      <w:bookmarkStart w:id="66" w:name="_Toc19970"/>
      <w:bookmarkEnd w:id="66"/>
      <w:bookmarkStart w:id="67" w:name="_Toc16822"/>
      <w:bookmarkEnd w:id="67"/>
      <w:bookmarkStart w:id="68" w:name="_Toc28008"/>
      <w:bookmarkEnd w:id="68"/>
      <w:bookmarkStart w:id="69" w:name="_Toc18986"/>
      <w:bookmarkEnd w:id="69"/>
      <w:bookmarkStart w:id="70" w:name="_Toc24158"/>
      <w:bookmarkEnd w:id="70"/>
      <w:bookmarkStart w:id="71" w:name="_Toc9558"/>
      <w:bookmarkEnd w:id="71"/>
      <w:bookmarkStart w:id="72" w:name="_Toc10189"/>
      <w:bookmarkEnd w:id="72"/>
      <w:bookmarkStart w:id="73" w:name="_Toc13065"/>
      <w:bookmarkEnd w:id="73"/>
      <w:bookmarkStart w:id="74" w:name="_Toc4016"/>
      <w:bookmarkEnd w:id="74"/>
      <w:bookmarkStart w:id="75" w:name="_Toc4816"/>
      <w:bookmarkEnd w:id="75"/>
      <w:bookmarkStart w:id="76" w:name="_Toc21286"/>
      <w:bookmarkEnd w:id="76"/>
      <w:bookmarkStart w:id="77" w:name="_Toc7293"/>
      <w:bookmarkEnd w:id="77"/>
      <w:bookmarkStart w:id="78" w:name="_Toc27451"/>
      <w:bookmarkEnd w:id="78"/>
      <w:bookmarkStart w:id="79" w:name="_Toc12067"/>
      <w:bookmarkEnd w:id="79"/>
      <w:bookmarkStart w:id="80" w:name="_Toc23988"/>
      <w:bookmarkEnd w:id="80"/>
      <w:bookmarkStart w:id="81" w:name="_Toc28511"/>
      <w:bookmarkEnd w:id="81"/>
      <w:bookmarkStart w:id="82" w:name="_Toc17422"/>
      <w:bookmarkEnd w:id="82"/>
      <w:bookmarkStart w:id="83" w:name="_Toc16369"/>
      <w:bookmarkEnd w:id="83"/>
      <w:bookmarkStart w:id="84" w:name="_Toc7800"/>
      <w:bookmarkEnd w:id="84"/>
      <w:bookmarkStart w:id="85" w:name="_Toc515647759"/>
      <w:bookmarkEnd w:id="85"/>
      <w:bookmarkStart w:id="86" w:name="_Toc27814"/>
      <w:bookmarkEnd w:id="86"/>
      <w:bookmarkStart w:id="87" w:name="_Toc5286"/>
      <w:bookmarkEnd w:id="87"/>
      <w:bookmarkStart w:id="88" w:name="_Toc4311"/>
      <w:bookmarkEnd w:id="88"/>
      <w:bookmarkStart w:id="89" w:name="_Toc6957"/>
      <w:bookmarkEnd w:id="89"/>
      <w:bookmarkStart w:id="90" w:name="_Toc9294"/>
      <w:bookmarkEnd w:id="90"/>
      <w:bookmarkStart w:id="91" w:name="_Toc1403"/>
      <w:bookmarkEnd w:id="91"/>
      <w:bookmarkStart w:id="92" w:name="_Toc15091"/>
      <w:bookmarkEnd w:id="92"/>
      <w:bookmarkStart w:id="93" w:name="_Toc21521"/>
      <w:bookmarkEnd w:id="93"/>
      <w:bookmarkStart w:id="94" w:name="_Toc11068"/>
      <w:bookmarkEnd w:id="94"/>
      <w:bookmarkStart w:id="95" w:name="_Toc1760"/>
      <w:bookmarkEnd w:id="95"/>
      <w:bookmarkStart w:id="96" w:name="_Toc12844"/>
      <w:bookmarkEnd w:id="96"/>
      <w:bookmarkStart w:id="97" w:name="_Toc30940"/>
      <w:bookmarkEnd w:id="97"/>
      <w:bookmarkStart w:id="98" w:name="_Toc10699"/>
      <w:bookmarkEnd w:id="98"/>
      <w:bookmarkStart w:id="99" w:name="_Toc12139"/>
      <w:bookmarkEnd w:id="99"/>
      <w:bookmarkStart w:id="100" w:name="_Toc19102"/>
      <w:bookmarkStart w:id="101" w:name="_Toc10763"/>
      <w:bookmarkStart w:id="102" w:name="_Toc6901"/>
      <w:bookmarkStart w:id="103" w:name="_Toc56"/>
      <w:bookmarkStart w:id="104" w:name="_Toc21997"/>
      <w:bookmarkStart w:id="105" w:name="_Toc14717"/>
      <w:bookmarkStart w:id="106" w:name="_Toc18075"/>
      <w:bookmarkStart w:id="107" w:name="_Toc30967"/>
      <w:r>
        <w:rPr>
          <w:rFonts w:hint="eastAsia" w:ascii="微软雅黑" w:hAnsi="微软雅黑" w:eastAsia="微软雅黑" w:cs="微软雅黑"/>
          <w:b/>
          <w:bCs/>
          <w:color w:val="auto"/>
          <w:kern w:val="2"/>
          <w:sz w:val="24"/>
          <w:szCs w:val="24"/>
          <w:highlight w:val="none"/>
          <w:u w:val="none"/>
          <w:lang w:val="en-US" w:eastAsia="zh-CN" w:bidi="ar-SA"/>
        </w:rPr>
        <w:t>2.资金来源</w:t>
      </w:r>
      <w:bookmarkEnd w:id="100"/>
      <w:bookmarkEnd w:id="101"/>
      <w:bookmarkEnd w:id="102"/>
      <w:bookmarkEnd w:id="103"/>
      <w:bookmarkEnd w:id="104"/>
      <w:bookmarkEnd w:id="105"/>
      <w:bookmarkEnd w:id="106"/>
      <w:bookmarkEnd w:id="107"/>
    </w:p>
    <w:p w14:paraId="5F0403C1">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本项目的采购人已获得足以支付本次招标后所签订的合同项下的资金（包括财政性资金和本项目采购中无法与财政性资金分割的非财政性资金）。</w:t>
      </w:r>
    </w:p>
    <w:p w14:paraId="04DADC31">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2.2    项目预算金额和分项或分包最高限价</w:t>
      </w:r>
      <w:r>
        <w:rPr>
          <w:rFonts w:hint="eastAsia" w:ascii="微软雅黑" w:hAnsi="微软雅黑" w:eastAsia="微软雅黑" w:cs="微软雅黑"/>
          <w:color w:val="auto"/>
          <w:sz w:val="24"/>
          <w:szCs w:val="24"/>
          <w:highlight w:val="none"/>
          <w:u w:val="single"/>
        </w:rPr>
        <w:t>见</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w:t>
      </w:r>
    </w:p>
    <w:p w14:paraId="439A962C">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2.3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报价超过招标文件规定的预算金额或者分项、分包最高限价的，其投标将被认定为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62DB054E">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08" w:name="_Toc29286"/>
      <w:bookmarkEnd w:id="108"/>
      <w:bookmarkStart w:id="109" w:name="_Toc2914"/>
      <w:bookmarkEnd w:id="109"/>
      <w:bookmarkStart w:id="110" w:name="_Toc27044"/>
      <w:bookmarkEnd w:id="110"/>
      <w:bookmarkStart w:id="111" w:name="_Toc17077"/>
      <w:bookmarkEnd w:id="111"/>
      <w:bookmarkStart w:id="112" w:name="_Toc29481"/>
      <w:bookmarkEnd w:id="112"/>
      <w:bookmarkStart w:id="113" w:name="_Toc30650"/>
      <w:bookmarkEnd w:id="113"/>
      <w:bookmarkStart w:id="114" w:name="_Toc7188"/>
      <w:bookmarkEnd w:id="114"/>
      <w:bookmarkStart w:id="115" w:name="_Toc15936"/>
      <w:bookmarkEnd w:id="115"/>
      <w:bookmarkStart w:id="116" w:name="_Toc30670"/>
      <w:bookmarkEnd w:id="116"/>
      <w:bookmarkStart w:id="117" w:name="_Toc5757"/>
      <w:bookmarkEnd w:id="117"/>
      <w:bookmarkStart w:id="118" w:name="_Toc10963"/>
      <w:bookmarkEnd w:id="118"/>
      <w:bookmarkStart w:id="119" w:name="_Toc30708"/>
      <w:bookmarkEnd w:id="119"/>
      <w:bookmarkStart w:id="120" w:name="_Toc20044"/>
      <w:bookmarkEnd w:id="120"/>
      <w:bookmarkStart w:id="121" w:name="_Toc6389"/>
      <w:bookmarkEnd w:id="121"/>
      <w:bookmarkStart w:id="122" w:name="_Toc21809"/>
      <w:bookmarkEnd w:id="122"/>
      <w:bookmarkStart w:id="123" w:name="_Toc15518"/>
      <w:bookmarkEnd w:id="123"/>
      <w:bookmarkStart w:id="124" w:name="_Toc5952"/>
      <w:bookmarkEnd w:id="124"/>
      <w:bookmarkStart w:id="125" w:name="_Toc903"/>
      <w:bookmarkEnd w:id="125"/>
      <w:bookmarkStart w:id="126" w:name="_Toc20799"/>
      <w:bookmarkEnd w:id="126"/>
      <w:bookmarkStart w:id="127" w:name="_Toc520356145"/>
      <w:bookmarkEnd w:id="127"/>
      <w:bookmarkStart w:id="128" w:name="_Toc20526"/>
      <w:bookmarkEnd w:id="128"/>
      <w:bookmarkStart w:id="129" w:name="_Toc144"/>
      <w:bookmarkEnd w:id="129"/>
      <w:bookmarkStart w:id="130" w:name="_Toc22731"/>
      <w:bookmarkEnd w:id="130"/>
      <w:bookmarkStart w:id="131" w:name="_Toc28122"/>
      <w:bookmarkEnd w:id="131"/>
      <w:bookmarkStart w:id="132" w:name="_Toc23959"/>
      <w:bookmarkEnd w:id="132"/>
      <w:bookmarkStart w:id="133" w:name="_Toc13471"/>
      <w:bookmarkEnd w:id="133"/>
      <w:bookmarkStart w:id="134" w:name="_Toc3479"/>
      <w:bookmarkEnd w:id="134"/>
      <w:bookmarkStart w:id="135" w:name="_Toc19630"/>
      <w:bookmarkEnd w:id="135"/>
      <w:bookmarkStart w:id="136" w:name="_Toc29504"/>
      <w:bookmarkEnd w:id="136"/>
      <w:bookmarkStart w:id="137" w:name="_Toc32114"/>
      <w:bookmarkEnd w:id="137"/>
      <w:bookmarkStart w:id="138" w:name="_Toc515647760"/>
      <w:bookmarkEnd w:id="138"/>
      <w:bookmarkStart w:id="139" w:name="_Toc14612"/>
      <w:bookmarkEnd w:id="139"/>
      <w:bookmarkStart w:id="140" w:name="_Toc29041"/>
      <w:bookmarkEnd w:id="140"/>
      <w:bookmarkStart w:id="141" w:name="_Toc5207"/>
      <w:bookmarkEnd w:id="141"/>
      <w:bookmarkStart w:id="142" w:name="_Toc6415"/>
      <w:bookmarkEnd w:id="142"/>
      <w:bookmarkStart w:id="143" w:name="_Toc26559"/>
      <w:bookmarkEnd w:id="143"/>
      <w:bookmarkStart w:id="144" w:name="_Toc12188"/>
      <w:bookmarkEnd w:id="144"/>
      <w:bookmarkStart w:id="145" w:name="_Toc18553"/>
      <w:bookmarkEnd w:id="145"/>
      <w:bookmarkStart w:id="146" w:name="_Toc27479"/>
      <w:bookmarkEnd w:id="146"/>
      <w:bookmarkStart w:id="147" w:name="_Toc30611"/>
      <w:bookmarkStart w:id="148" w:name="_Toc12391"/>
      <w:bookmarkStart w:id="149" w:name="_Toc2729"/>
      <w:bookmarkStart w:id="150" w:name="_Toc12395"/>
      <w:bookmarkStart w:id="151" w:name="_Toc880"/>
      <w:bookmarkStart w:id="152" w:name="_Toc24801"/>
      <w:bookmarkStart w:id="153" w:name="_Toc16587"/>
      <w:bookmarkStart w:id="154" w:name="_Toc14077"/>
      <w:r>
        <w:rPr>
          <w:rFonts w:hint="eastAsia" w:ascii="微软雅黑" w:hAnsi="微软雅黑" w:eastAsia="微软雅黑" w:cs="微软雅黑"/>
          <w:b/>
          <w:bCs/>
          <w:color w:val="auto"/>
          <w:kern w:val="2"/>
          <w:sz w:val="24"/>
          <w:szCs w:val="24"/>
          <w:highlight w:val="none"/>
          <w:u w:val="none"/>
          <w:lang w:val="en-US" w:eastAsia="zh-CN" w:bidi="ar-SA"/>
        </w:rPr>
        <w:t>3.投标费用</w:t>
      </w:r>
      <w:bookmarkEnd w:id="147"/>
      <w:bookmarkEnd w:id="148"/>
      <w:bookmarkEnd w:id="149"/>
      <w:bookmarkEnd w:id="150"/>
      <w:bookmarkEnd w:id="151"/>
      <w:bookmarkEnd w:id="152"/>
      <w:bookmarkEnd w:id="153"/>
      <w:bookmarkEnd w:id="154"/>
    </w:p>
    <w:p w14:paraId="487977AB">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不论投标的结果如何，</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应承担所有与准备和参加投标有关的费用。</w:t>
      </w:r>
    </w:p>
    <w:p w14:paraId="75A9C802">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55" w:name="_Toc12920"/>
      <w:bookmarkEnd w:id="155"/>
      <w:bookmarkStart w:id="156" w:name="_Toc25625"/>
      <w:bookmarkEnd w:id="156"/>
      <w:bookmarkStart w:id="157" w:name="_Toc6116"/>
      <w:bookmarkEnd w:id="157"/>
      <w:bookmarkStart w:id="158" w:name="_Toc4195"/>
      <w:bookmarkEnd w:id="158"/>
      <w:bookmarkStart w:id="159" w:name="_Toc4463"/>
      <w:bookmarkEnd w:id="159"/>
      <w:bookmarkStart w:id="160" w:name="_Toc1198"/>
      <w:bookmarkEnd w:id="160"/>
      <w:bookmarkStart w:id="161" w:name="_Toc16328"/>
      <w:bookmarkEnd w:id="161"/>
      <w:bookmarkStart w:id="162" w:name="_Toc23593"/>
      <w:bookmarkEnd w:id="162"/>
      <w:bookmarkStart w:id="163" w:name="_Toc23019"/>
      <w:bookmarkEnd w:id="163"/>
      <w:bookmarkStart w:id="164" w:name="_Toc27687"/>
      <w:bookmarkEnd w:id="164"/>
      <w:bookmarkStart w:id="165" w:name="_Toc21641"/>
      <w:bookmarkEnd w:id="165"/>
      <w:bookmarkStart w:id="166" w:name="_Toc27739"/>
      <w:bookmarkEnd w:id="166"/>
      <w:bookmarkStart w:id="167" w:name="_Toc6759"/>
      <w:bookmarkEnd w:id="167"/>
      <w:bookmarkStart w:id="168" w:name="_Toc7511"/>
      <w:bookmarkEnd w:id="168"/>
      <w:bookmarkStart w:id="169" w:name="_Toc16751"/>
      <w:bookmarkEnd w:id="169"/>
      <w:bookmarkStart w:id="170" w:name="_Toc13524"/>
      <w:bookmarkEnd w:id="170"/>
      <w:bookmarkStart w:id="171" w:name="_Toc32103"/>
      <w:bookmarkEnd w:id="171"/>
      <w:bookmarkStart w:id="172" w:name="_Toc11505"/>
      <w:bookmarkEnd w:id="172"/>
      <w:bookmarkStart w:id="173" w:name="_Toc15076"/>
      <w:bookmarkEnd w:id="173"/>
      <w:bookmarkStart w:id="174" w:name="_Toc22687"/>
      <w:bookmarkEnd w:id="174"/>
      <w:bookmarkStart w:id="175" w:name="_Toc17308"/>
      <w:bookmarkEnd w:id="175"/>
      <w:bookmarkStart w:id="176" w:name="_Toc26349"/>
      <w:bookmarkEnd w:id="176"/>
      <w:bookmarkStart w:id="177" w:name="_Toc11355"/>
      <w:bookmarkEnd w:id="177"/>
      <w:bookmarkStart w:id="178" w:name="_Toc5853"/>
      <w:bookmarkEnd w:id="178"/>
      <w:bookmarkStart w:id="179" w:name="_Toc29095"/>
      <w:bookmarkEnd w:id="179"/>
      <w:bookmarkStart w:id="180" w:name="_Toc15600"/>
      <w:bookmarkEnd w:id="180"/>
      <w:bookmarkStart w:id="181" w:name="_Toc515647761"/>
      <w:bookmarkEnd w:id="181"/>
      <w:bookmarkStart w:id="182" w:name="_Toc14443"/>
      <w:bookmarkEnd w:id="182"/>
      <w:bookmarkStart w:id="183" w:name="_Toc29011"/>
      <w:bookmarkEnd w:id="183"/>
      <w:bookmarkStart w:id="184" w:name="_Toc10109"/>
      <w:bookmarkEnd w:id="184"/>
      <w:bookmarkStart w:id="185" w:name="_Toc7"/>
      <w:bookmarkEnd w:id="185"/>
      <w:bookmarkStart w:id="186" w:name="_Toc9836"/>
      <w:bookmarkEnd w:id="186"/>
      <w:bookmarkStart w:id="187" w:name="_Toc2389"/>
      <w:bookmarkEnd w:id="187"/>
      <w:bookmarkStart w:id="188" w:name="_Toc10798"/>
      <w:bookmarkEnd w:id="188"/>
      <w:bookmarkStart w:id="189" w:name="_Toc31280"/>
      <w:bookmarkEnd w:id="189"/>
      <w:bookmarkStart w:id="190" w:name="_Toc24881"/>
      <w:bookmarkEnd w:id="190"/>
      <w:bookmarkStart w:id="191" w:name="_Toc2839"/>
      <w:bookmarkEnd w:id="191"/>
      <w:bookmarkStart w:id="192" w:name="_Toc25242"/>
      <w:bookmarkEnd w:id="192"/>
      <w:bookmarkStart w:id="193" w:name="_Toc13646"/>
      <w:bookmarkStart w:id="194" w:name="_Toc8661"/>
      <w:bookmarkStart w:id="195" w:name="_Toc11955"/>
      <w:bookmarkStart w:id="196" w:name="_Toc24032"/>
      <w:bookmarkStart w:id="197" w:name="_Toc12673"/>
      <w:bookmarkStart w:id="198" w:name="_Toc25996"/>
      <w:bookmarkStart w:id="199" w:name="_Toc30219"/>
      <w:bookmarkStart w:id="200" w:name="_Toc18082"/>
      <w:r>
        <w:rPr>
          <w:rFonts w:hint="eastAsia" w:ascii="微软雅黑" w:hAnsi="微软雅黑" w:eastAsia="微软雅黑" w:cs="微软雅黑"/>
          <w:b/>
          <w:bCs/>
          <w:color w:val="auto"/>
          <w:kern w:val="2"/>
          <w:sz w:val="24"/>
          <w:szCs w:val="24"/>
          <w:highlight w:val="none"/>
          <w:u w:val="none"/>
          <w:lang w:val="en-US" w:eastAsia="zh-CN" w:bidi="ar-SA"/>
        </w:rPr>
        <w:t>4.适用法律</w:t>
      </w:r>
      <w:bookmarkEnd w:id="193"/>
      <w:bookmarkEnd w:id="194"/>
      <w:bookmarkEnd w:id="195"/>
      <w:bookmarkEnd w:id="196"/>
      <w:bookmarkEnd w:id="197"/>
      <w:bookmarkEnd w:id="198"/>
      <w:bookmarkEnd w:id="199"/>
      <w:bookmarkEnd w:id="200"/>
    </w:p>
    <w:p w14:paraId="4E27BC3A">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本项目采购人、采购代理机构、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、评标委员会的相关行为均受《中华人民共和国政府采购法》、《中华人民共和国政府采购法实施条例》</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中华人民共和国财政部令第87号--政府采购货物和服务招标投标管理办法</w:t>
      </w:r>
      <w:r>
        <w:rPr>
          <w:rFonts w:hint="eastAsia" w:ascii="微软雅黑" w:hAnsi="微软雅黑" w:eastAsia="微软雅黑" w:cs="微软雅黑"/>
          <w:color w:val="auto"/>
          <w:sz w:val="24"/>
          <w:szCs w:val="24"/>
          <w:highlight w:val="none"/>
        </w:rPr>
        <w:t>》及本项目本级和上级财政部门政府采购有关规定的约束，其权利受到上述法律法规的保护。</w:t>
      </w:r>
    </w:p>
    <w:p w14:paraId="4B1BD8A0">
      <w:pPr>
        <w:pStyle w:val="4"/>
        <w:pageBreakBefore w:val="0"/>
        <w:kinsoku/>
        <w:wordWrap/>
        <w:overflowPunct/>
        <w:topLinePunct w:val="0"/>
        <w:bidi w:val="0"/>
        <w:spacing w:before="0" w:line="360" w:lineRule="exact"/>
        <w:ind w:left="1080" w:leftChars="257" w:hanging="540"/>
        <w:rPr>
          <w:rFonts w:hint="eastAsia" w:ascii="微软雅黑" w:hAnsi="微软雅黑" w:eastAsia="微软雅黑" w:cs="微软雅黑"/>
          <w:color w:val="auto"/>
          <w:sz w:val="24"/>
          <w:szCs w:val="24"/>
          <w:highlight w:val="none"/>
        </w:rPr>
      </w:pPr>
      <w:bookmarkStart w:id="201" w:name="_Toc520356146"/>
      <w:bookmarkEnd w:id="201"/>
      <w:bookmarkStart w:id="202" w:name="_Toc22711"/>
      <w:bookmarkEnd w:id="202"/>
      <w:bookmarkStart w:id="203" w:name="_Toc515647762"/>
      <w:bookmarkEnd w:id="203"/>
      <w:bookmarkStart w:id="204" w:name="_Toc216582806"/>
      <w:bookmarkEnd w:id="204"/>
      <w:bookmarkStart w:id="205" w:name="_Toc21566"/>
      <w:bookmarkEnd w:id="205"/>
      <w:bookmarkStart w:id="206" w:name="_Toc6385"/>
      <w:bookmarkEnd w:id="206"/>
      <w:bookmarkStart w:id="207" w:name="_Toc4365"/>
      <w:bookmarkEnd w:id="207"/>
      <w:bookmarkStart w:id="208" w:name="_Toc8043"/>
      <w:r>
        <w:rPr>
          <w:rFonts w:hint="eastAsia" w:ascii="微软雅黑" w:hAnsi="微软雅黑" w:eastAsia="微软雅黑" w:cs="微软雅黑"/>
          <w:color w:val="auto"/>
          <w:sz w:val="24"/>
          <w:szCs w:val="24"/>
          <w:highlight w:val="none"/>
        </w:rPr>
        <w:t>二   招标文件</w:t>
      </w:r>
      <w:bookmarkEnd w:id="208"/>
    </w:p>
    <w:p w14:paraId="250CAD44">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209" w:name="_Toc27288"/>
      <w:bookmarkEnd w:id="209"/>
      <w:bookmarkStart w:id="210" w:name="_Toc394"/>
      <w:bookmarkEnd w:id="210"/>
      <w:bookmarkStart w:id="211" w:name="_Toc30493"/>
      <w:bookmarkEnd w:id="211"/>
      <w:bookmarkStart w:id="212" w:name="_Toc25743"/>
      <w:bookmarkEnd w:id="212"/>
      <w:bookmarkStart w:id="213" w:name="_Toc28246"/>
      <w:bookmarkEnd w:id="213"/>
      <w:bookmarkStart w:id="214" w:name="_Toc29739"/>
      <w:bookmarkEnd w:id="214"/>
      <w:bookmarkStart w:id="215" w:name="_Toc515647763"/>
      <w:bookmarkEnd w:id="215"/>
      <w:bookmarkStart w:id="216" w:name="_Toc14530"/>
      <w:bookmarkEnd w:id="216"/>
      <w:bookmarkStart w:id="217" w:name="_Toc7177"/>
      <w:bookmarkEnd w:id="217"/>
      <w:bookmarkStart w:id="218" w:name="_Toc3517"/>
      <w:bookmarkEnd w:id="218"/>
      <w:bookmarkStart w:id="219" w:name="_Toc1044"/>
      <w:bookmarkEnd w:id="219"/>
      <w:bookmarkStart w:id="220" w:name="_Toc21734"/>
      <w:bookmarkEnd w:id="220"/>
      <w:bookmarkStart w:id="221" w:name="_Toc15203"/>
      <w:bookmarkEnd w:id="221"/>
      <w:bookmarkStart w:id="222" w:name="_Toc31428"/>
      <w:bookmarkEnd w:id="222"/>
      <w:bookmarkStart w:id="223" w:name="_Toc16200"/>
      <w:bookmarkEnd w:id="223"/>
      <w:bookmarkStart w:id="224" w:name="_Toc10605"/>
      <w:bookmarkEnd w:id="224"/>
      <w:bookmarkStart w:id="225" w:name="_Toc27237"/>
      <w:bookmarkEnd w:id="225"/>
      <w:bookmarkStart w:id="226" w:name="_Toc22056"/>
      <w:bookmarkEnd w:id="226"/>
      <w:bookmarkStart w:id="227" w:name="_Toc18714"/>
      <w:bookmarkEnd w:id="227"/>
      <w:bookmarkStart w:id="228" w:name="_Toc14447"/>
      <w:bookmarkEnd w:id="228"/>
      <w:bookmarkStart w:id="229" w:name="_Toc24971"/>
      <w:bookmarkEnd w:id="229"/>
      <w:bookmarkStart w:id="230" w:name="_Toc5479"/>
      <w:bookmarkEnd w:id="230"/>
      <w:bookmarkStart w:id="231" w:name="_Toc12831"/>
      <w:bookmarkEnd w:id="231"/>
      <w:bookmarkStart w:id="232" w:name="_Toc17343"/>
      <w:bookmarkEnd w:id="232"/>
      <w:bookmarkStart w:id="233" w:name="_Toc29550"/>
      <w:bookmarkEnd w:id="233"/>
      <w:bookmarkStart w:id="234" w:name="_Toc5875"/>
      <w:bookmarkEnd w:id="234"/>
      <w:bookmarkStart w:id="235" w:name="_Toc30280"/>
      <w:bookmarkEnd w:id="235"/>
      <w:bookmarkStart w:id="236" w:name="_Toc10125"/>
      <w:bookmarkEnd w:id="236"/>
      <w:bookmarkStart w:id="237" w:name="_Toc11655"/>
      <w:bookmarkEnd w:id="237"/>
      <w:bookmarkStart w:id="238" w:name="_Toc31526"/>
      <w:bookmarkEnd w:id="238"/>
      <w:bookmarkStart w:id="239" w:name="_Toc10288"/>
      <w:bookmarkEnd w:id="239"/>
      <w:bookmarkStart w:id="240" w:name="_Toc2876"/>
      <w:bookmarkEnd w:id="240"/>
      <w:bookmarkStart w:id="241" w:name="_Toc202"/>
      <w:bookmarkEnd w:id="241"/>
      <w:bookmarkStart w:id="242" w:name="_Toc27186"/>
      <w:bookmarkEnd w:id="242"/>
      <w:bookmarkStart w:id="243" w:name="_Toc18213"/>
      <w:bookmarkEnd w:id="243"/>
      <w:bookmarkStart w:id="244" w:name="_Toc520356147"/>
      <w:bookmarkEnd w:id="244"/>
      <w:bookmarkStart w:id="245" w:name="_Toc14084"/>
      <w:bookmarkEnd w:id="245"/>
      <w:bookmarkStart w:id="246" w:name="_Toc21275"/>
      <w:bookmarkEnd w:id="246"/>
      <w:bookmarkStart w:id="247" w:name="_Toc32030"/>
      <w:bookmarkEnd w:id="247"/>
      <w:bookmarkStart w:id="248" w:name="_Toc9233"/>
      <w:bookmarkStart w:id="249" w:name="_Toc26674"/>
      <w:bookmarkStart w:id="250" w:name="_Toc31565"/>
      <w:bookmarkStart w:id="251" w:name="_Toc5210"/>
      <w:bookmarkStart w:id="252" w:name="_Toc16962"/>
      <w:bookmarkStart w:id="253" w:name="_Toc24005"/>
      <w:bookmarkStart w:id="254" w:name="_Toc18600"/>
      <w:bookmarkStart w:id="255" w:name="_Toc11311"/>
      <w:r>
        <w:rPr>
          <w:rFonts w:hint="eastAsia" w:ascii="微软雅黑" w:hAnsi="微软雅黑" w:eastAsia="微软雅黑" w:cs="微软雅黑"/>
          <w:b/>
          <w:bCs/>
          <w:color w:val="auto"/>
          <w:kern w:val="2"/>
          <w:sz w:val="24"/>
          <w:szCs w:val="24"/>
          <w:highlight w:val="none"/>
          <w:u w:val="none"/>
          <w:lang w:val="en-US" w:eastAsia="zh-CN" w:bidi="ar-SA"/>
        </w:rPr>
        <w:t>5.招标文件构成</w:t>
      </w:r>
      <w:bookmarkEnd w:id="248"/>
      <w:bookmarkEnd w:id="249"/>
      <w:bookmarkEnd w:id="250"/>
      <w:bookmarkEnd w:id="251"/>
      <w:bookmarkEnd w:id="252"/>
      <w:bookmarkEnd w:id="253"/>
      <w:bookmarkEnd w:id="254"/>
      <w:bookmarkEnd w:id="255"/>
    </w:p>
    <w:p w14:paraId="543F19B8">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招标文件分为三册共7章，内容如下：</w:t>
      </w:r>
    </w:p>
    <w:p w14:paraId="6D827933">
      <w:pPr>
        <w:pageBreakBefore w:val="0"/>
        <w:widowControl w:val="0"/>
        <w:kinsoku/>
        <w:wordWrap/>
        <w:overflowPunct/>
        <w:topLinePunct w:val="0"/>
        <w:bidi w:val="0"/>
        <w:spacing w:line="360" w:lineRule="exact"/>
        <w:ind w:left="0" w:leftChars="0" w:firstLine="60" w:firstLineChars="2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第一册</w:t>
      </w:r>
    </w:p>
    <w:p w14:paraId="43FCFEBE">
      <w:pPr>
        <w:pageBreakBefore w:val="0"/>
        <w:widowControl w:val="0"/>
        <w:tabs>
          <w:tab w:val="left" w:pos="0"/>
        </w:tabs>
        <w:kinsoku/>
        <w:wordWrap/>
        <w:overflowPunct/>
        <w:topLinePunct w:val="0"/>
        <w:bidi w:val="0"/>
        <w:spacing w:line="360" w:lineRule="exact"/>
        <w:ind w:left="0" w:leftChars="0"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 xml:space="preserve">第1章 </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须知</w:t>
      </w:r>
    </w:p>
    <w:p w14:paraId="09E02F19">
      <w:pPr>
        <w:pageBreakBefore w:val="0"/>
        <w:widowControl w:val="0"/>
        <w:tabs>
          <w:tab w:val="left" w:pos="0"/>
        </w:tabs>
        <w:kinsoku/>
        <w:wordWrap/>
        <w:overflowPunct/>
        <w:topLinePunct w:val="0"/>
        <w:bidi w:val="0"/>
        <w:spacing w:line="360" w:lineRule="exact"/>
        <w:ind w:left="0" w:leftChars="0"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第2章  投标文件格式</w:t>
      </w:r>
    </w:p>
    <w:p w14:paraId="2B2C4AB8">
      <w:pPr>
        <w:pageBreakBefore w:val="0"/>
        <w:widowControl w:val="0"/>
        <w:kinsoku/>
        <w:wordWrap/>
        <w:overflowPunct/>
        <w:topLinePunct w:val="0"/>
        <w:bidi w:val="0"/>
        <w:spacing w:line="360" w:lineRule="exact"/>
        <w:ind w:left="0" w:leftChars="0" w:firstLine="33" w:firstLineChars="14"/>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第二册</w:t>
      </w:r>
    </w:p>
    <w:p w14:paraId="3D1D615F">
      <w:pPr>
        <w:pageBreakBefore w:val="0"/>
        <w:widowControl w:val="0"/>
        <w:tabs>
          <w:tab w:val="left" w:pos="0"/>
        </w:tabs>
        <w:kinsoku/>
        <w:wordWrap/>
        <w:overflowPunct/>
        <w:topLinePunct w:val="0"/>
        <w:bidi w:val="0"/>
        <w:spacing w:line="360" w:lineRule="exact"/>
        <w:ind w:left="0" w:leftChars="0"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第3章  投标邀请</w:t>
      </w:r>
    </w:p>
    <w:p w14:paraId="6C6F18DB">
      <w:pPr>
        <w:pageBreakBefore w:val="0"/>
        <w:widowControl w:val="0"/>
        <w:tabs>
          <w:tab w:val="left" w:pos="0"/>
        </w:tabs>
        <w:kinsoku/>
        <w:wordWrap/>
        <w:overflowPunct/>
        <w:topLinePunct w:val="0"/>
        <w:bidi w:val="0"/>
        <w:spacing w:line="360" w:lineRule="exact"/>
        <w:ind w:left="0" w:leftChars="0"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第4章  供应商须知资料表</w:t>
      </w:r>
    </w:p>
    <w:p w14:paraId="1E3A8962">
      <w:pPr>
        <w:pageBreakBefore w:val="0"/>
        <w:widowControl w:val="0"/>
        <w:tabs>
          <w:tab w:val="left" w:pos="0"/>
        </w:tabs>
        <w:kinsoku/>
        <w:wordWrap/>
        <w:overflowPunct/>
        <w:topLinePunct w:val="0"/>
        <w:bidi w:val="0"/>
        <w:spacing w:line="360" w:lineRule="exact"/>
        <w:ind w:left="0" w:leftChars="0"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第5章  货物内容及项目要求 </w:t>
      </w:r>
    </w:p>
    <w:p w14:paraId="537D963D">
      <w:pPr>
        <w:pageBreakBefore w:val="0"/>
        <w:widowControl w:val="0"/>
        <w:tabs>
          <w:tab w:val="left" w:pos="0"/>
        </w:tabs>
        <w:kinsoku/>
        <w:wordWrap/>
        <w:overflowPunct/>
        <w:topLinePunct w:val="0"/>
        <w:bidi w:val="0"/>
        <w:spacing w:line="360" w:lineRule="exact"/>
        <w:ind w:left="0" w:leftChars="0"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第6章  评标方法和标准</w:t>
      </w:r>
    </w:p>
    <w:p w14:paraId="413870B2">
      <w:pPr>
        <w:pageBreakBefore w:val="0"/>
        <w:widowControl w:val="0"/>
        <w:kinsoku/>
        <w:wordWrap/>
        <w:overflowPunct/>
        <w:topLinePunct w:val="0"/>
        <w:bidi w:val="0"/>
        <w:spacing w:line="360" w:lineRule="exact"/>
        <w:ind w:left="0" w:leftChars="0"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第三册</w:t>
      </w:r>
    </w:p>
    <w:p w14:paraId="50FF1D7B">
      <w:pPr>
        <w:pageBreakBefore w:val="0"/>
        <w:widowControl w:val="0"/>
        <w:tabs>
          <w:tab w:val="left" w:pos="0"/>
        </w:tabs>
        <w:kinsoku/>
        <w:wordWrap/>
        <w:overflowPunct/>
        <w:topLinePunct w:val="0"/>
        <w:bidi w:val="0"/>
        <w:spacing w:line="360" w:lineRule="exact"/>
        <w:ind w:left="0" w:leftChars="0" w:firstLine="240" w:firstLineChars="10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第7章 政府采购合同格式</w:t>
      </w:r>
    </w:p>
    <w:p w14:paraId="2EF1672D">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5.2</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如本文件的前后内容不一致，以最后描述为准。</w:t>
      </w:r>
    </w:p>
    <w:p w14:paraId="20B3159D">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5.3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应认真阅读招标文件所有的事项、格式、条款和技术规范等。如</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5F648642">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256" w:name="_Toc31486"/>
      <w:bookmarkEnd w:id="256"/>
      <w:bookmarkStart w:id="257" w:name="_Toc27465"/>
      <w:bookmarkEnd w:id="257"/>
      <w:bookmarkStart w:id="258" w:name="_Toc10213"/>
      <w:bookmarkEnd w:id="258"/>
      <w:bookmarkStart w:id="259" w:name="_Toc20825"/>
      <w:bookmarkEnd w:id="259"/>
      <w:bookmarkStart w:id="260" w:name="_Toc1117"/>
      <w:bookmarkEnd w:id="260"/>
      <w:bookmarkStart w:id="261" w:name="_Toc4559"/>
      <w:bookmarkEnd w:id="261"/>
      <w:bookmarkStart w:id="262" w:name="_Toc20604"/>
      <w:bookmarkEnd w:id="262"/>
      <w:bookmarkStart w:id="263" w:name="_Toc25803"/>
      <w:bookmarkEnd w:id="263"/>
      <w:bookmarkStart w:id="264" w:name="_Toc11618"/>
      <w:bookmarkEnd w:id="264"/>
      <w:bookmarkStart w:id="265" w:name="_Toc26493"/>
      <w:bookmarkEnd w:id="265"/>
      <w:bookmarkStart w:id="266" w:name="_Toc13020"/>
      <w:bookmarkEnd w:id="266"/>
      <w:bookmarkStart w:id="267" w:name="_Toc7764"/>
      <w:bookmarkEnd w:id="267"/>
      <w:bookmarkStart w:id="268" w:name="_Toc7563"/>
      <w:bookmarkEnd w:id="268"/>
      <w:bookmarkStart w:id="269" w:name="_Toc4645"/>
      <w:bookmarkEnd w:id="269"/>
      <w:bookmarkStart w:id="270" w:name="_Toc20556"/>
      <w:bookmarkEnd w:id="270"/>
      <w:bookmarkStart w:id="271" w:name="_Toc25866"/>
      <w:bookmarkEnd w:id="271"/>
      <w:bookmarkStart w:id="272" w:name="_Toc29804"/>
      <w:bookmarkEnd w:id="272"/>
      <w:bookmarkStart w:id="273" w:name="_Toc32088"/>
      <w:bookmarkEnd w:id="273"/>
      <w:bookmarkStart w:id="274" w:name="_Toc520356148"/>
      <w:bookmarkEnd w:id="274"/>
      <w:bookmarkStart w:id="275" w:name="_Toc12813"/>
      <w:bookmarkEnd w:id="275"/>
      <w:bookmarkStart w:id="276" w:name="_Toc12325"/>
      <w:bookmarkEnd w:id="276"/>
      <w:bookmarkStart w:id="277" w:name="_Toc12996"/>
      <w:bookmarkEnd w:id="277"/>
      <w:bookmarkStart w:id="278" w:name="_Toc32213"/>
      <w:bookmarkEnd w:id="278"/>
      <w:bookmarkStart w:id="279" w:name="_Toc31838"/>
      <w:bookmarkEnd w:id="279"/>
      <w:bookmarkStart w:id="280" w:name="_Toc17259"/>
      <w:bookmarkEnd w:id="280"/>
      <w:bookmarkStart w:id="281" w:name="_Toc28731"/>
      <w:bookmarkEnd w:id="281"/>
      <w:bookmarkStart w:id="282" w:name="_Toc21098"/>
      <w:bookmarkEnd w:id="282"/>
      <w:bookmarkStart w:id="283" w:name="_Toc15721"/>
      <w:bookmarkEnd w:id="283"/>
      <w:bookmarkStart w:id="284" w:name="_Toc26044"/>
      <w:bookmarkEnd w:id="284"/>
      <w:bookmarkStart w:id="285" w:name="_Toc5991"/>
      <w:bookmarkEnd w:id="285"/>
      <w:bookmarkStart w:id="286" w:name="_Toc21165"/>
      <w:bookmarkEnd w:id="286"/>
      <w:bookmarkStart w:id="287" w:name="_Toc20995"/>
      <w:bookmarkEnd w:id="287"/>
      <w:bookmarkStart w:id="288" w:name="_Toc19275"/>
      <w:bookmarkEnd w:id="288"/>
      <w:bookmarkStart w:id="289" w:name="_Toc9232"/>
      <w:bookmarkEnd w:id="289"/>
      <w:bookmarkStart w:id="290" w:name="_Toc23067"/>
      <w:bookmarkEnd w:id="290"/>
      <w:bookmarkStart w:id="291" w:name="_Toc19551"/>
      <w:bookmarkEnd w:id="291"/>
      <w:bookmarkStart w:id="292" w:name="_Toc20202"/>
      <w:bookmarkEnd w:id="292"/>
      <w:bookmarkStart w:id="293" w:name="_Toc515904805"/>
      <w:bookmarkEnd w:id="293"/>
      <w:bookmarkStart w:id="294" w:name="_Toc10034"/>
      <w:bookmarkEnd w:id="294"/>
      <w:bookmarkStart w:id="295" w:name="_Toc30907"/>
      <w:bookmarkStart w:id="296" w:name="_Toc19971"/>
      <w:bookmarkStart w:id="297" w:name="_Toc5189"/>
      <w:bookmarkStart w:id="298" w:name="_Toc18713"/>
      <w:bookmarkStart w:id="299" w:name="_Toc19180"/>
      <w:bookmarkStart w:id="300" w:name="_Toc10168"/>
      <w:bookmarkStart w:id="301" w:name="_Toc5912"/>
      <w:bookmarkStart w:id="302" w:name="_Toc29981"/>
      <w:r>
        <w:rPr>
          <w:rFonts w:hint="eastAsia" w:ascii="微软雅黑" w:hAnsi="微软雅黑" w:eastAsia="微软雅黑" w:cs="微软雅黑"/>
          <w:b/>
          <w:bCs/>
          <w:color w:val="auto"/>
          <w:kern w:val="2"/>
          <w:sz w:val="24"/>
          <w:szCs w:val="24"/>
          <w:highlight w:val="none"/>
          <w:u w:val="none"/>
          <w:lang w:val="en-US" w:eastAsia="zh-CN" w:bidi="ar-SA"/>
        </w:rPr>
        <w:t>6.招标文件的澄清与修改</w:t>
      </w:r>
      <w:bookmarkEnd w:id="295"/>
      <w:bookmarkEnd w:id="296"/>
      <w:bookmarkEnd w:id="297"/>
      <w:bookmarkEnd w:id="298"/>
      <w:bookmarkEnd w:id="299"/>
      <w:bookmarkEnd w:id="300"/>
      <w:bookmarkEnd w:id="301"/>
      <w:bookmarkEnd w:id="302"/>
    </w:p>
    <w:p w14:paraId="1C4AEE58">
      <w:pPr>
        <w:pStyle w:val="2"/>
        <w:pageBreakBefore w:val="0"/>
        <w:widowControl w:val="0"/>
        <w:kinsoku/>
        <w:wordWrap/>
        <w:overflowPunct/>
        <w:topLinePunct w:val="0"/>
        <w:bidi w:val="0"/>
        <w:spacing w:line="360" w:lineRule="exact"/>
        <w:ind w:left="840" w:leftChars="0" w:hanging="840" w:hangingChars="35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6.1    为了保证对招标文件的澄清和修改满足法律的时限要求，任何要求对招标文件进行澄清的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，均应在投标截止期十五日前，以书面形式将澄清要求通知采购人或采购代理机构。</w:t>
      </w:r>
    </w:p>
    <w:p w14:paraId="7FEC9A57">
      <w:pPr>
        <w:pStyle w:val="2"/>
        <w:pageBreakBefore w:val="0"/>
        <w:widowControl w:val="0"/>
        <w:kinsoku/>
        <w:wordWrap/>
        <w:overflowPunct/>
        <w:topLinePunct w:val="0"/>
        <w:bidi w:val="0"/>
        <w:spacing w:line="360" w:lineRule="exact"/>
        <w:ind w:left="840" w:leftChars="0" w:hanging="840" w:hangingChars="35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采购人可主动地或在解答</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提出的澄清问题时对招标文件进行澄清或修改。采购代理机构将以发布澄清（更正）公告的方式，澄清或修改招标文件，澄清或修改内容作为招标文件的组成部分。</w:t>
      </w:r>
    </w:p>
    <w:p w14:paraId="136CE062">
      <w:pPr>
        <w:pStyle w:val="2"/>
        <w:pageBreakBefore w:val="0"/>
        <w:widowControl w:val="0"/>
        <w:kinsoku/>
        <w:wordWrap/>
        <w:overflowPunct/>
        <w:topLinePunct w:val="0"/>
        <w:bidi w:val="0"/>
        <w:spacing w:line="360" w:lineRule="exact"/>
        <w:ind w:left="840" w:leftChars="0" w:hanging="840" w:hangingChars="35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澄清或者修改的内容可能影响投标文件编制的，采购代理机构将以书面形式通知所有购买招标文件的潜在</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，并对其具有约束力。</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在收到上述通知后，应及时向采购代理机构回函确认。</w:t>
      </w:r>
    </w:p>
    <w:p w14:paraId="276FB97F">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303" w:name="_Toc22107"/>
      <w:bookmarkEnd w:id="303"/>
      <w:bookmarkStart w:id="304" w:name="_Toc7919"/>
      <w:bookmarkEnd w:id="304"/>
      <w:bookmarkStart w:id="305" w:name="_Toc978"/>
      <w:bookmarkEnd w:id="305"/>
      <w:bookmarkStart w:id="306" w:name="_Toc7468"/>
      <w:bookmarkEnd w:id="306"/>
      <w:bookmarkStart w:id="307" w:name="_Toc13754"/>
      <w:bookmarkEnd w:id="307"/>
      <w:bookmarkStart w:id="308" w:name="_Toc27811"/>
      <w:bookmarkEnd w:id="308"/>
      <w:bookmarkStart w:id="309" w:name="_Toc24089"/>
      <w:bookmarkEnd w:id="309"/>
      <w:bookmarkStart w:id="310" w:name="_Toc14645"/>
      <w:bookmarkEnd w:id="310"/>
      <w:bookmarkStart w:id="311" w:name="_Toc21563"/>
      <w:bookmarkEnd w:id="311"/>
      <w:bookmarkStart w:id="312" w:name="_Toc24246"/>
      <w:bookmarkEnd w:id="312"/>
      <w:bookmarkStart w:id="313" w:name="_Toc2359"/>
      <w:bookmarkEnd w:id="313"/>
      <w:bookmarkStart w:id="314" w:name="_Toc21187"/>
      <w:bookmarkEnd w:id="314"/>
      <w:bookmarkStart w:id="315" w:name="_Toc6199"/>
      <w:bookmarkEnd w:id="315"/>
      <w:bookmarkStart w:id="316" w:name="_Toc23595"/>
      <w:bookmarkEnd w:id="316"/>
      <w:bookmarkStart w:id="317" w:name="_Toc10823"/>
      <w:bookmarkEnd w:id="317"/>
      <w:bookmarkStart w:id="318" w:name="_Toc6936"/>
      <w:bookmarkEnd w:id="318"/>
      <w:bookmarkStart w:id="319" w:name="_Toc32529"/>
      <w:bookmarkEnd w:id="319"/>
      <w:bookmarkStart w:id="320" w:name="_Toc25635"/>
      <w:bookmarkEnd w:id="320"/>
      <w:bookmarkStart w:id="321" w:name="_Toc30888"/>
      <w:bookmarkEnd w:id="321"/>
      <w:bookmarkStart w:id="322" w:name="_Toc32714"/>
      <w:bookmarkEnd w:id="322"/>
      <w:bookmarkStart w:id="323" w:name="_Toc25578"/>
      <w:bookmarkEnd w:id="323"/>
      <w:bookmarkStart w:id="324" w:name="_Toc72"/>
      <w:bookmarkEnd w:id="324"/>
      <w:bookmarkStart w:id="325" w:name="_Toc24028"/>
      <w:bookmarkEnd w:id="325"/>
      <w:bookmarkStart w:id="326" w:name="_Toc1073"/>
      <w:bookmarkEnd w:id="326"/>
      <w:bookmarkStart w:id="327" w:name="_Toc9080"/>
      <w:bookmarkEnd w:id="327"/>
      <w:bookmarkStart w:id="328" w:name="_Toc14569"/>
      <w:bookmarkEnd w:id="328"/>
      <w:bookmarkStart w:id="329" w:name="_Toc7982"/>
      <w:bookmarkEnd w:id="329"/>
      <w:bookmarkStart w:id="330" w:name="_Toc4224"/>
      <w:bookmarkEnd w:id="330"/>
      <w:bookmarkStart w:id="331" w:name="_Toc5103"/>
      <w:bookmarkEnd w:id="331"/>
      <w:bookmarkStart w:id="332" w:name="_Toc517"/>
      <w:bookmarkEnd w:id="332"/>
      <w:bookmarkStart w:id="333" w:name="_Toc14901"/>
      <w:bookmarkEnd w:id="333"/>
      <w:bookmarkStart w:id="334" w:name="_Toc28126"/>
      <w:bookmarkEnd w:id="334"/>
      <w:bookmarkStart w:id="335" w:name="_Toc1275"/>
      <w:bookmarkEnd w:id="335"/>
      <w:bookmarkStart w:id="336" w:name="_Toc11082"/>
      <w:bookmarkEnd w:id="336"/>
      <w:bookmarkStart w:id="337" w:name="_Toc7366"/>
      <w:bookmarkEnd w:id="337"/>
      <w:bookmarkStart w:id="338" w:name="_Toc30435"/>
      <w:bookmarkEnd w:id="338"/>
      <w:bookmarkStart w:id="339" w:name="_Toc18300"/>
      <w:bookmarkEnd w:id="339"/>
      <w:bookmarkStart w:id="340" w:name="_Toc23631"/>
      <w:bookmarkStart w:id="341" w:name="_Toc6048"/>
      <w:bookmarkStart w:id="342" w:name="_Toc21861"/>
      <w:bookmarkStart w:id="343" w:name="_Toc28665"/>
      <w:bookmarkStart w:id="344" w:name="_Toc31435"/>
      <w:bookmarkStart w:id="345" w:name="_Toc21139"/>
      <w:bookmarkStart w:id="346" w:name="_Toc8517"/>
      <w:bookmarkStart w:id="347" w:name="_Toc12288"/>
      <w:r>
        <w:rPr>
          <w:rFonts w:hint="eastAsia" w:ascii="微软雅黑" w:hAnsi="微软雅黑" w:eastAsia="微软雅黑" w:cs="微软雅黑"/>
          <w:b/>
          <w:bCs/>
          <w:color w:val="auto"/>
          <w:kern w:val="2"/>
          <w:sz w:val="24"/>
          <w:szCs w:val="24"/>
          <w:highlight w:val="none"/>
          <w:u w:val="none"/>
          <w:lang w:val="en-US" w:eastAsia="zh-CN" w:bidi="ar-SA"/>
        </w:rPr>
        <w:t>7.投标截止时间的顺延</w:t>
      </w:r>
      <w:bookmarkEnd w:id="340"/>
      <w:bookmarkEnd w:id="341"/>
      <w:bookmarkEnd w:id="342"/>
      <w:bookmarkEnd w:id="343"/>
      <w:bookmarkEnd w:id="344"/>
      <w:bookmarkEnd w:id="345"/>
      <w:bookmarkEnd w:id="346"/>
      <w:bookmarkEnd w:id="347"/>
    </w:p>
    <w:p w14:paraId="00D329A0">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bookmarkStart w:id="348" w:name="_Toc30808"/>
      <w:bookmarkStart w:id="349" w:name="_Toc520356150"/>
      <w:bookmarkStart w:id="350" w:name="_Toc216582807"/>
      <w:bookmarkStart w:id="351" w:name="_Toc7636"/>
      <w:bookmarkStart w:id="352" w:name="_Toc515647766"/>
      <w:bookmarkStart w:id="353" w:name="_Toc516367020"/>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为使</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准备投标时有足够的时间对招标文件的澄清或者修改部分进行研究，采购人将依法决定是否顺延投标截止时间。</w:t>
      </w:r>
    </w:p>
    <w:bookmarkEnd w:id="348"/>
    <w:bookmarkEnd w:id="349"/>
    <w:bookmarkEnd w:id="350"/>
    <w:bookmarkEnd w:id="351"/>
    <w:bookmarkEnd w:id="352"/>
    <w:bookmarkEnd w:id="353"/>
    <w:p w14:paraId="24C06C7A">
      <w:pPr>
        <w:pStyle w:val="4"/>
        <w:pageBreakBefore w:val="0"/>
        <w:kinsoku/>
        <w:wordWrap/>
        <w:overflowPunct/>
        <w:topLinePunct w:val="0"/>
        <w:bidi w:val="0"/>
        <w:spacing w:before="0" w:line="360" w:lineRule="exact"/>
        <w:ind w:left="1080" w:leftChars="257" w:hanging="540"/>
        <w:rPr>
          <w:rFonts w:hint="eastAsia" w:ascii="微软雅黑" w:hAnsi="微软雅黑" w:eastAsia="微软雅黑" w:cs="微软雅黑"/>
          <w:color w:val="auto"/>
          <w:sz w:val="24"/>
          <w:szCs w:val="24"/>
          <w:highlight w:val="none"/>
        </w:rPr>
      </w:pPr>
      <w:bookmarkStart w:id="354" w:name="_Toc29522"/>
      <w:bookmarkEnd w:id="354"/>
      <w:bookmarkStart w:id="355" w:name="_Toc26987"/>
      <w:bookmarkEnd w:id="355"/>
      <w:bookmarkStart w:id="356" w:name="_Toc29241"/>
      <w:r>
        <w:rPr>
          <w:rFonts w:hint="eastAsia" w:ascii="微软雅黑" w:hAnsi="微软雅黑" w:eastAsia="微软雅黑" w:cs="微软雅黑"/>
          <w:color w:val="auto"/>
          <w:sz w:val="24"/>
          <w:szCs w:val="24"/>
          <w:highlight w:val="none"/>
        </w:rPr>
        <w:t>三   投标文件的编制</w:t>
      </w:r>
      <w:bookmarkEnd w:id="356"/>
    </w:p>
    <w:p w14:paraId="2E12B818">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357" w:name="_Toc7120"/>
      <w:bookmarkEnd w:id="357"/>
      <w:bookmarkStart w:id="358" w:name="_Toc23557"/>
      <w:bookmarkEnd w:id="358"/>
      <w:bookmarkStart w:id="359" w:name="_Toc3553"/>
      <w:bookmarkEnd w:id="359"/>
      <w:bookmarkStart w:id="360" w:name="_Toc18295"/>
      <w:bookmarkEnd w:id="360"/>
      <w:bookmarkStart w:id="361" w:name="_Toc29965"/>
      <w:bookmarkEnd w:id="361"/>
      <w:bookmarkStart w:id="362" w:name="_Toc32487"/>
      <w:bookmarkEnd w:id="362"/>
      <w:bookmarkStart w:id="363" w:name="_Toc963"/>
      <w:bookmarkEnd w:id="363"/>
      <w:bookmarkStart w:id="364" w:name="_Toc23392"/>
      <w:bookmarkEnd w:id="364"/>
      <w:bookmarkStart w:id="365" w:name="_Toc10748"/>
      <w:bookmarkEnd w:id="365"/>
      <w:bookmarkStart w:id="366" w:name="_Toc515647767"/>
      <w:bookmarkEnd w:id="366"/>
      <w:bookmarkStart w:id="367" w:name="_Toc2539"/>
      <w:bookmarkEnd w:id="367"/>
      <w:bookmarkStart w:id="368" w:name="_Toc28980"/>
      <w:bookmarkEnd w:id="368"/>
      <w:bookmarkStart w:id="369" w:name="_Toc20486"/>
      <w:bookmarkEnd w:id="369"/>
      <w:bookmarkStart w:id="370" w:name="_Toc5025"/>
      <w:bookmarkEnd w:id="370"/>
      <w:bookmarkStart w:id="371" w:name="_Toc16526"/>
      <w:bookmarkEnd w:id="371"/>
      <w:bookmarkStart w:id="372" w:name="_Toc4040"/>
      <w:bookmarkEnd w:id="372"/>
      <w:bookmarkStart w:id="373" w:name="_Toc15642"/>
      <w:bookmarkEnd w:id="373"/>
      <w:bookmarkStart w:id="374" w:name="_Toc10118"/>
      <w:bookmarkEnd w:id="374"/>
      <w:bookmarkStart w:id="375" w:name="_Toc14466"/>
      <w:bookmarkEnd w:id="375"/>
      <w:bookmarkStart w:id="376" w:name="_Toc20573"/>
      <w:bookmarkEnd w:id="376"/>
      <w:bookmarkStart w:id="377" w:name="_Toc520356151"/>
      <w:bookmarkEnd w:id="377"/>
      <w:bookmarkStart w:id="378" w:name="_Toc7224"/>
      <w:bookmarkEnd w:id="378"/>
      <w:bookmarkStart w:id="379" w:name="_Toc17379"/>
      <w:bookmarkEnd w:id="379"/>
      <w:bookmarkStart w:id="380" w:name="_Toc19711"/>
      <w:bookmarkEnd w:id="380"/>
      <w:bookmarkStart w:id="381" w:name="_Toc7786"/>
      <w:bookmarkEnd w:id="381"/>
      <w:bookmarkStart w:id="382" w:name="_Toc13375"/>
      <w:bookmarkEnd w:id="382"/>
      <w:bookmarkStart w:id="383" w:name="_Toc2420"/>
      <w:bookmarkEnd w:id="383"/>
      <w:bookmarkStart w:id="384" w:name="_Toc14086"/>
      <w:bookmarkEnd w:id="384"/>
      <w:bookmarkStart w:id="385" w:name="_Toc14313"/>
      <w:bookmarkEnd w:id="385"/>
      <w:bookmarkStart w:id="386" w:name="_Toc24229"/>
      <w:bookmarkEnd w:id="386"/>
      <w:bookmarkStart w:id="387" w:name="_Toc20496"/>
      <w:bookmarkEnd w:id="387"/>
      <w:bookmarkStart w:id="388" w:name="_Toc24840"/>
      <w:bookmarkEnd w:id="388"/>
      <w:bookmarkStart w:id="389" w:name="_Toc2129"/>
      <w:bookmarkEnd w:id="389"/>
      <w:bookmarkStart w:id="390" w:name="_Toc20386"/>
      <w:bookmarkEnd w:id="390"/>
      <w:bookmarkStart w:id="391" w:name="_Toc9725"/>
      <w:bookmarkEnd w:id="391"/>
      <w:bookmarkStart w:id="392" w:name="_Toc1632"/>
      <w:bookmarkEnd w:id="392"/>
      <w:bookmarkStart w:id="393" w:name="_Toc30652"/>
      <w:bookmarkEnd w:id="393"/>
      <w:bookmarkStart w:id="394" w:name="_Toc14739"/>
      <w:bookmarkEnd w:id="394"/>
      <w:bookmarkStart w:id="395" w:name="_Toc10810"/>
      <w:bookmarkEnd w:id="395"/>
      <w:bookmarkStart w:id="396" w:name="_Toc516367021"/>
      <w:bookmarkEnd w:id="396"/>
      <w:bookmarkStart w:id="397" w:name="_Toc821"/>
      <w:bookmarkStart w:id="398" w:name="_Toc441"/>
      <w:bookmarkStart w:id="399" w:name="_Toc26127"/>
      <w:bookmarkStart w:id="400" w:name="_Toc25875"/>
      <w:bookmarkStart w:id="401" w:name="_Toc9053"/>
      <w:bookmarkStart w:id="402" w:name="_Toc14031"/>
      <w:bookmarkStart w:id="403" w:name="_Toc6848"/>
      <w:bookmarkStart w:id="404" w:name="_Toc25245"/>
      <w:r>
        <w:rPr>
          <w:rFonts w:hint="eastAsia" w:ascii="微软雅黑" w:hAnsi="微软雅黑" w:eastAsia="微软雅黑" w:cs="微软雅黑"/>
          <w:b/>
          <w:bCs/>
          <w:color w:val="auto"/>
          <w:kern w:val="2"/>
          <w:sz w:val="24"/>
          <w:szCs w:val="24"/>
          <w:highlight w:val="none"/>
          <w:u w:val="none"/>
          <w:lang w:val="en-US" w:eastAsia="zh-CN" w:bidi="ar-SA"/>
        </w:rPr>
        <w:t>8.投标范围及投标文件中标准和计量单位的使用</w:t>
      </w:r>
      <w:bookmarkEnd w:id="397"/>
      <w:bookmarkEnd w:id="398"/>
      <w:bookmarkEnd w:id="399"/>
      <w:bookmarkEnd w:id="400"/>
      <w:bookmarkEnd w:id="401"/>
      <w:bookmarkEnd w:id="402"/>
      <w:bookmarkEnd w:id="403"/>
      <w:bookmarkEnd w:id="404"/>
    </w:p>
    <w:p w14:paraId="2206E603">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8.1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项目有分包的，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可对招标文件其中某一个或几个</w:t>
      </w:r>
      <w:r>
        <w:rPr>
          <w:rFonts w:hint="eastAsia" w:ascii="微软雅黑" w:hAnsi="微软雅黑" w:eastAsia="微软雅黑" w:cs="微软雅黑"/>
          <w:color w:val="auto"/>
          <w:sz w:val="24"/>
          <w:szCs w:val="24"/>
          <w:highlight w:val="none"/>
          <w:lang w:eastAsia="zh-CN"/>
        </w:rPr>
        <w:t>标项货物</w:t>
      </w:r>
      <w:r>
        <w:rPr>
          <w:rFonts w:hint="eastAsia" w:ascii="微软雅黑" w:hAnsi="微软雅黑" w:eastAsia="微软雅黑" w:cs="微软雅黑"/>
          <w:color w:val="auto"/>
          <w:sz w:val="24"/>
          <w:szCs w:val="24"/>
          <w:highlight w:val="none"/>
        </w:rPr>
        <w:t>进行投标，除非在</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中另有规定。</w:t>
      </w:r>
    </w:p>
    <w:p w14:paraId="09F0345F">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8.2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应当对所投</w:t>
      </w:r>
      <w:r>
        <w:rPr>
          <w:rFonts w:hint="eastAsia" w:ascii="微软雅黑" w:hAnsi="微软雅黑" w:eastAsia="微软雅黑" w:cs="微软雅黑"/>
          <w:color w:val="auto"/>
          <w:sz w:val="24"/>
          <w:szCs w:val="24"/>
          <w:highlight w:val="none"/>
          <w:lang w:eastAsia="zh-CN"/>
        </w:rPr>
        <w:t>标项</w:t>
      </w:r>
      <w:r>
        <w:rPr>
          <w:rFonts w:hint="eastAsia" w:ascii="微软雅黑" w:hAnsi="微软雅黑" w:eastAsia="微软雅黑" w:cs="微软雅黑"/>
          <w:color w:val="auto"/>
          <w:sz w:val="24"/>
          <w:szCs w:val="24"/>
          <w:highlight w:val="none"/>
        </w:rPr>
        <w:t>招标文件中“</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内容及项目要求”所列的所有内容进行投标，如仅响应某</w:t>
      </w:r>
      <w:r>
        <w:rPr>
          <w:rFonts w:hint="eastAsia" w:ascii="微软雅黑" w:hAnsi="微软雅黑" w:eastAsia="微软雅黑" w:cs="微软雅黑"/>
          <w:color w:val="auto"/>
          <w:sz w:val="24"/>
          <w:szCs w:val="24"/>
          <w:highlight w:val="none"/>
          <w:lang w:eastAsia="zh-CN"/>
        </w:rPr>
        <w:t>标项</w:t>
      </w:r>
      <w:r>
        <w:rPr>
          <w:rFonts w:hint="eastAsia" w:ascii="微软雅黑" w:hAnsi="微软雅黑" w:eastAsia="微软雅黑" w:cs="微软雅黑"/>
          <w:color w:val="auto"/>
          <w:sz w:val="24"/>
          <w:szCs w:val="24"/>
          <w:highlight w:val="none"/>
        </w:rPr>
        <w:t>中的部分内容，其该</w:t>
      </w:r>
      <w:r>
        <w:rPr>
          <w:rFonts w:hint="eastAsia" w:ascii="微软雅黑" w:hAnsi="微软雅黑" w:eastAsia="微软雅黑" w:cs="微软雅黑"/>
          <w:color w:val="auto"/>
          <w:sz w:val="24"/>
          <w:szCs w:val="24"/>
          <w:highlight w:val="none"/>
          <w:lang w:eastAsia="zh-CN"/>
        </w:rPr>
        <w:t>标项</w:t>
      </w:r>
      <w:r>
        <w:rPr>
          <w:rFonts w:hint="eastAsia" w:ascii="微软雅黑" w:hAnsi="微软雅黑" w:eastAsia="微软雅黑" w:cs="微软雅黑"/>
          <w:color w:val="auto"/>
          <w:sz w:val="24"/>
          <w:szCs w:val="24"/>
          <w:highlight w:val="none"/>
        </w:rPr>
        <w:t>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44FEE268">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8.3     除招标文件中有特殊要求外，投标文件中所使用的计量单位，应采用中华人民共和国法定计量单位。</w:t>
      </w:r>
    </w:p>
    <w:p w14:paraId="66C337E1">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405" w:name="_Toc25596"/>
      <w:bookmarkEnd w:id="405"/>
      <w:bookmarkStart w:id="406" w:name="_Toc9418"/>
      <w:bookmarkEnd w:id="406"/>
      <w:bookmarkStart w:id="407" w:name="_Toc22958"/>
      <w:bookmarkEnd w:id="407"/>
      <w:bookmarkStart w:id="408" w:name="_Toc16016"/>
      <w:bookmarkEnd w:id="408"/>
      <w:bookmarkStart w:id="409" w:name="_Toc520356152"/>
      <w:bookmarkEnd w:id="409"/>
      <w:bookmarkStart w:id="410" w:name="_Toc28410"/>
      <w:bookmarkEnd w:id="410"/>
      <w:bookmarkStart w:id="411" w:name="_Ref467306676"/>
      <w:bookmarkEnd w:id="411"/>
      <w:bookmarkStart w:id="412" w:name="_Toc10364"/>
      <w:bookmarkEnd w:id="412"/>
      <w:bookmarkStart w:id="413" w:name="_Toc12343"/>
      <w:bookmarkEnd w:id="413"/>
      <w:bookmarkStart w:id="414" w:name="_Toc20101"/>
      <w:bookmarkEnd w:id="414"/>
      <w:bookmarkStart w:id="415" w:name="_Toc15740"/>
      <w:bookmarkEnd w:id="415"/>
      <w:bookmarkStart w:id="416" w:name="_Toc32333"/>
      <w:bookmarkEnd w:id="416"/>
      <w:bookmarkStart w:id="417" w:name="_Toc31402"/>
      <w:bookmarkEnd w:id="417"/>
      <w:bookmarkStart w:id="418" w:name="_Toc3467"/>
      <w:bookmarkEnd w:id="418"/>
      <w:bookmarkStart w:id="419" w:name="_Toc25599"/>
      <w:bookmarkEnd w:id="419"/>
      <w:bookmarkStart w:id="420" w:name="_Toc516367022"/>
      <w:bookmarkEnd w:id="420"/>
      <w:bookmarkStart w:id="421" w:name="_Toc4647"/>
      <w:bookmarkEnd w:id="421"/>
      <w:bookmarkStart w:id="422" w:name="_Toc22417"/>
      <w:bookmarkEnd w:id="422"/>
      <w:bookmarkStart w:id="423" w:name="_Toc11847"/>
      <w:bookmarkEnd w:id="423"/>
      <w:bookmarkStart w:id="424" w:name="_Toc27350"/>
      <w:bookmarkEnd w:id="424"/>
      <w:bookmarkStart w:id="425" w:name="_Toc28307"/>
      <w:bookmarkEnd w:id="425"/>
      <w:bookmarkStart w:id="426" w:name="_Toc24338"/>
      <w:bookmarkEnd w:id="426"/>
      <w:bookmarkStart w:id="427" w:name="_Toc13425"/>
      <w:bookmarkEnd w:id="427"/>
      <w:bookmarkStart w:id="428" w:name="_Toc3591"/>
      <w:bookmarkEnd w:id="428"/>
      <w:bookmarkStart w:id="429" w:name="_Toc23291"/>
      <w:bookmarkEnd w:id="429"/>
      <w:bookmarkStart w:id="430" w:name="_Toc6152"/>
      <w:bookmarkEnd w:id="430"/>
      <w:bookmarkStart w:id="431" w:name="_Toc9101"/>
      <w:bookmarkEnd w:id="431"/>
      <w:bookmarkStart w:id="432" w:name="_Toc18165"/>
      <w:bookmarkEnd w:id="432"/>
      <w:bookmarkStart w:id="433" w:name="_Toc28284"/>
      <w:bookmarkEnd w:id="433"/>
      <w:bookmarkStart w:id="434" w:name="_Toc22897"/>
      <w:bookmarkEnd w:id="434"/>
      <w:bookmarkStart w:id="435" w:name="_Toc10828"/>
      <w:bookmarkEnd w:id="435"/>
      <w:bookmarkStart w:id="436" w:name="_Toc3144"/>
      <w:bookmarkEnd w:id="436"/>
      <w:bookmarkStart w:id="437" w:name="_Toc258"/>
      <w:bookmarkEnd w:id="437"/>
      <w:bookmarkStart w:id="438" w:name="_Toc515647768"/>
      <w:bookmarkEnd w:id="438"/>
      <w:bookmarkStart w:id="439" w:name="_Toc29634"/>
      <w:bookmarkEnd w:id="439"/>
      <w:bookmarkStart w:id="440" w:name="_Toc12220"/>
      <w:bookmarkEnd w:id="440"/>
      <w:bookmarkStart w:id="441" w:name="_Toc22037"/>
      <w:bookmarkEnd w:id="441"/>
      <w:bookmarkStart w:id="442" w:name="_Toc11888"/>
      <w:bookmarkEnd w:id="442"/>
      <w:bookmarkStart w:id="443" w:name="_Toc18673"/>
      <w:bookmarkEnd w:id="443"/>
      <w:bookmarkStart w:id="444" w:name="_Ref467306195"/>
      <w:bookmarkEnd w:id="444"/>
      <w:bookmarkStart w:id="445" w:name="_Toc10992"/>
      <w:bookmarkEnd w:id="445"/>
      <w:bookmarkStart w:id="446" w:name="_Toc23658"/>
      <w:bookmarkEnd w:id="446"/>
      <w:bookmarkStart w:id="447" w:name="_Toc32612"/>
      <w:bookmarkStart w:id="448" w:name="_Toc3447"/>
      <w:bookmarkStart w:id="449" w:name="_Toc27735"/>
      <w:bookmarkStart w:id="450" w:name="_Toc13165"/>
      <w:bookmarkStart w:id="451" w:name="_Toc20072"/>
      <w:bookmarkStart w:id="452" w:name="_Toc24145"/>
      <w:bookmarkStart w:id="453" w:name="_Toc21369"/>
      <w:bookmarkStart w:id="454" w:name="_Toc14804"/>
      <w:r>
        <w:rPr>
          <w:rFonts w:hint="eastAsia" w:ascii="微软雅黑" w:hAnsi="微软雅黑" w:eastAsia="微软雅黑" w:cs="微软雅黑"/>
          <w:b/>
          <w:bCs/>
          <w:color w:val="auto"/>
          <w:kern w:val="2"/>
          <w:sz w:val="24"/>
          <w:szCs w:val="24"/>
          <w:highlight w:val="none"/>
          <w:u w:val="none"/>
          <w:lang w:val="en-US" w:eastAsia="zh-CN" w:bidi="ar-SA"/>
        </w:rPr>
        <w:t>9.投标文件构成</w:t>
      </w:r>
      <w:bookmarkEnd w:id="447"/>
      <w:bookmarkEnd w:id="448"/>
      <w:bookmarkEnd w:id="449"/>
      <w:bookmarkEnd w:id="450"/>
      <w:bookmarkEnd w:id="451"/>
      <w:bookmarkEnd w:id="452"/>
      <w:bookmarkEnd w:id="453"/>
      <w:bookmarkEnd w:id="454"/>
    </w:p>
    <w:p w14:paraId="508FCFA0">
      <w:pPr>
        <w:pageBreakBefore w:val="0"/>
        <w:widowControl w:val="0"/>
        <w:tabs>
          <w:tab w:val="left" w:pos="900"/>
          <w:tab w:val="left" w:pos="5580"/>
        </w:tabs>
        <w:kinsoku/>
        <w:wordWrap/>
        <w:overflowPunct/>
        <w:topLinePunct w:val="0"/>
        <w:bidi w:val="0"/>
        <w:spacing w:line="360" w:lineRule="exact"/>
        <w:ind w:left="960" w:leftChars="0" w:hanging="960" w:hangingChars="400"/>
        <w:jc w:val="left"/>
        <w:rPr>
          <w:rFonts w:hint="eastAsia" w:ascii="微软雅黑" w:hAnsi="微软雅黑" w:eastAsia="微软雅黑" w:cs="微软雅黑"/>
          <w:color w:val="auto"/>
          <w:sz w:val="24"/>
          <w:szCs w:val="24"/>
          <w:highlight w:val="none"/>
          <w:u w:val="single"/>
        </w:rPr>
      </w:pPr>
      <w:bookmarkStart w:id="455" w:name="_Ref467052588"/>
      <w:r>
        <w:rPr>
          <w:rFonts w:hint="eastAsia" w:ascii="微软雅黑" w:hAnsi="微软雅黑" w:eastAsia="微软雅黑" w:cs="微软雅黑"/>
          <w:color w:val="auto"/>
          <w:sz w:val="24"/>
          <w:szCs w:val="24"/>
          <w:highlight w:val="none"/>
        </w:rPr>
        <w:t xml:space="preserve">9.1    </w:t>
      </w:r>
      <w:r>
        <w:rPr>
          <w:rFonts w:hint="eastAsia" w:ascii="微软雅黑" w:hAnsi="微软雅黑" w:eastAsia="微软雅黑" w:cs="微软雅黑"/>
          <w:b/>
          <w:bCs/>
          <w:color w:val="auto"/>
          <w:sz w:val="24"/>
          <w:szCs w:val="24"/>
          <w:highlight w:val="none"/>
          <w:u w:val="single"/>
          <w:lang w:eastAsia="zh-CN"/>
        </w:rPr>
        <w:t>供应商应完整地按招标文件提供的投标文件格式及要求编写投标文件，根据平台关联点上传对应佐证资料，投标文件应包括“开标一览表及资格证明文件”和“商务及技术文件”两部分，供应商应承担上传失误产生的任何后果。</w:t>
      </w:r>
    </w:p>
    <w:bookmarkEnd w:id="455"/>
    <w:p w14:paraId="2F6D816D">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9.2    上述文件应按照招标文件规定的格式填写、签署和盖章。</w:t>
      </w:r>
    </w:p>
    <w:p w14:paraId="4EE1E024">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456" w:name="_Toc6814"/>
      <w:bookmarkEnd w:id="456"/>
      <w:bookmarkStart w:id="457" w:name="_Toc17150"/>
      <w:bookmarkEnd w:id="457"/>
      <w:bookmarkStart w:id="458" w:name="_Toc22195"/>
      <w:bookmarkEnd w:id="458"/>
      <w:bookmarkStart w:id="459" w:name="_Toc18045"/>
      <w:bookmarkEnd w:id="459"/>
      <w:bookmarkStart w:id="460" w:name="_Toc520356153"/>
      <w:bookmarkEnd w:id="460"/>
      <w:bookmarkStart w:id="461" w:name="_Toc7644"/>
      <w:bookmarkEnd w:id="461"/>
      <w:bookmarkStart w:id="462" w:name="_Toc25894"/>
      <w:bookmarkEnd w:id="462"/>
      <w:bookmarkStart w:id="463" w:name="_Toc31364"/>
      <w:bookmarkEnd w:id="463"/>
      <w:bookmarkStart w:id="464" w:name="_Toc14984"/>
      <w:bookmarkEnd w:id="464"/>
      <w:bookmarkStart w:id="465" w:name="_Toc10584"/>
      <w:bookmarkEnd w:id="465"/>
      <w:bookmarkStart w:id="466" w:name="_Toc516367023"/>
      <w:bookmarkEnd w:id="466"/>
      <w:bookmarkStart w:id="467" w:name="_Toc12121"/>
      <w:bookmarkEnd w:id="467"/>
      <w:bookmarkStart w:id="468" w:name="_Toc10531"/>
      <w:bookmarkEnd w:id="468"/>
      <w:bookmarkStart w:id="469" w:name="_Toc11704"/>
      <w:bookmarkEnd w:id="469"/>
      <w:bookmarkStart w:id="470" w:name="_Toc30354"/>
      <w:bookmarkEnd w:id="470"/>
      <w:bookmarkStart w:id="471" w:name="_Toc290"/>
      <w:bookmarkEnd w:id="471"/>
      <w:bookmarkStart w:id="472" w:name="_Toc3405"/>
      <w:bookmarkEnd w:id="472"/>
      <w:bookmarkStart w:id="473" w:name="_Toc1677"/>
      <w:bookmarkEnd w:id="473"/>
      <w:bookmarkStart w:id="474" w:name="_Toc12338"/>
      <w:bookmarkEnd w:id="474"/>
      <w:bookmarkStart w:id="475" w:name="_Toc1879"/>
      <w:bookmarkEnd w:id="475"/>
      <w:bookmarkStart w:id="476" w:name="_Toc1845"/>
      <w:bookmarkEnd w:id="476"/>
      <w:bookmarkStart w:id="477" w:name="_Toc28621"/>
      <w:bookmarkEnd w:id="477"/>
      <w:bookmarkStart w:id="478" w:name="_Toc515647769"/>
      <w:bookmarkEnd w:id="478"/>
      <w:bookmarkStart w:id="479" w:name="_Toc17390"/>
      <w:bookmarkEnd w:id="479"/>
      <w:bookmarkStart w:id="480" w:name="_Toc8150"/>
      <w:bookmarkEnd w:id="480"/>
      <w:bookmarkStart w:id="481" w:name="_Toc23028"/>
      <w:bookmarkEnd w:id="481"/>
      <w:bookmarkStart w:id="482" w:name="_Toc26648"/>
      <w:bookmarkEnd w:id="482"/>
      <w:bookmarkStart w:id="483" w:name="_Toc19276"/>
      <w:bookmarkEnd w:id="483"/>
      <w:bookmarkStart w:id="484" w:name="_Toc6978"/>
      <w:bookmarkEnd w:id="484"/>
      <w:bookmarkStart w:id="485" w:name="_Toc10487"/>
      <w:bookmarkEnd w:id="485"/>
      <w:bookmarkStart w:id="486" w:name="_Toc4601"/>
      <w:bookmarkEnd w:id="486"/>
      <w:bookmarkStart w:id="487" w:name="_Toc15151"/>
      <w:bookmarkEnd w:id="487"/>
      <w:bookmarkStart w:id="488" w:name="_Toc2056"/>
      <w:bookmarkEnd w:id="488"/>
      <w:bookmarkStart w:id="489" w:name="_Toc14035"/>
      <w:bookmarkEnd w:id="489"/>
      <w:bookmarkStart w:id="490" w:name="_Toc15834"/>
      <w:bookmarkEnd w:id="490"/>
      <w:bookmarkStart w:id="491" w:name="_Toc2503"/>
      <w:bookmarkEnd w:id="491"/>
      <w:bookmarkStart w:id="492" w:name="_Toc17715"/>
      <w:bookmarkEnd w:id="492"/>
      <w:bookmarkStart w:id="493" w:name="_Toc22450"/>
      <w:bookmarkEnd w:id="493"/>
      <w:bookmarkStart w:id="494" w:name="_Toc14662"/>
      <w:bookmarkEnd w:id="494"/>
      <w:bookmarkStart w:id="495" w:name="_Toc10379"/>
      <w:bookmarkEnd w:id="495"/>
      <w:bookmarkStart w:id="496" w:name="_Toc8694"/>
      <w:bookmarkStart w:id="497" w:name="_Toc1153"/>
      <w:bookmarkStart w:id="498" w:name="_Toc14362"/>
      <w:bookmarkStart w:id="499" w:name="_Toc16937"/>
      <w:bookmarkStart w:id="500" w:name="_Toc309"/>
      <w:bookmarkStart w:id="501" w:name="_Toc23029"/>
      <w:bookmarkStart w:id="502" w:name="_Toc26353"/>
      <w:bookmarkStart w:id="503" w:name="_Toc31321"/>
      <w:r>
        <w:rPr>
          <w:rFonts w:hint="eastAsia" w:ascii="微软雅黑" w:hAnsi="微软雅黑" w:eastAsia="微软雅黑" w:cs="微软雅黑"/>
          <w:b/>
          <w:bCs/>
          <w:color w:val="auto"/>
          <w:kern w:val="2"/>
          <w:sz w:val="24"/>
          <w:szCs w:val="24"/>
          <w:highlight w:val="none"/>
          <w:u w:val="none"/>
          <w:lang w:val="en-US" w:eastAsia="zh-CN" w:bidi="ar-SA"/>
        </w:rPr>
        <w:t>10.证明投标的的合格性和符合招标文件规定的技术文件。</w:t>
      </w:r>
      <w:bookmarkEnd w:id="496"/>
      <w:bookmarkEnd w:id="497"/>
      <w:bookmarkEnd w:id="498"/>
      <w:bookmarkEnd w:id="499"/>
      <w:bookmarkEnd w:id="500"/>
      <w:bookmarkEnd w:id="501"/>
      <w:bookmarkEnd w:id="502"/>
      <w:bookmarkEnd w:id="503"/>
    </w:p>
    <w:p w14:paraId="1CF9577C">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10.1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应提交证明文件，证明其投标内容符合招标文件规定。该证明文件是投标文件的一部分。</w:t>
      </w:r>
    </w:p>
    <w:p w14:paraId="2E5C216D">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bookmarkStart w:id="504" w:name="_Ref467306244"/>
      <w:bookmarkEnd w:id="504"/>
      <w:r>
        <w:rPr>
          <w:rFonts w:hint="eastAsia" w:ascii="微软雅黑" w:hAnsi="微软雅黑" w:eastAsia="微软雅黑" w:cs="微软雅黑"/>
          <w:color w:val="auto"/>
          <w:sz w:val="24"/>
          <w:szCs w:val="24"/>
          <w:highlight w:val="none"/>
        </w:rPr>
        <w:t>10.2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上款所述的证明文件，可以是文字资料、图纸和数据，它包括：</w:t>
      </w:r>
    </w:p>
    <w:p w14:paraId="798A4117">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10.2.1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设备主要技术指标的详细说明；</w:t>
      </w:r>
    </w:p>
    <w:p w14:paraId="78B03078">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10.2.2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货物从买方开始使用至</w:t>
      </w:r>
      <w:r>
        <w:rPr>
          <w:rFonts w:hint="eastAsia" w:ascii="微软雅黑" w:hAnsi="微软雅黑" w:eastAsia="微软雅黑" w:cs="微软雅黑"/>
          <w:color w:val="auto"/>
          <w:sz w:val="24"/>
          <w:szCs w:val="24"/>
          <w:highlight w:val="none"/>
          <w:lang w:eastAsia="zh-CN"/>
        </w:rPr>
        <w:t>招标</w:t>
      </w:r>
      <w:r>
        <w:rPr>
          <w:rFonts w:hint="eastAsia" w:ascii="微软雅黑" w:hAnsi="微软雅黑" w:eastAsia="微软雅黑" w:cs="微软雅黑"/>
          <w:color w:val="auto"/>
          <w:sz w:val="24"/>
          <w:szCs w:val="24"/>
          <w:highlight w:val="none"/>
        </w:rPr>
        <w:t>文件规定的保质期内正常、连续地使用所必须的备件和专用工具清单，包括备件和专用工具的货源及现行价格；</w:t>
      </w:r>
    </w:p>
    <w:p w14:paraId="4A3952D4">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10.2.3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对照招标文件技术规格，逐条说明所提供</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及伴随的工程和</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已对招标文件的技术规格做出了实质性的响应，或申明与技术规格条文的偏差和例外。</w:t>
      </w:r>
    </w:p>
    <w:p w14:paraId="7AFD239F">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10.3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在投标中可以选用替代牌号或分类号，但这些替代要实质上相当于技术规格的要求。采购人、采购代理机构承诺不以上述参照品牌型号或分类号作为评标时判定其投标是否有效的标准。</w:t>
      </w:r>
    </w:p>
    <w:p w14:paraId="68B7ED2D">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505" w:name="_Toc30467"/>
      <w:bookmarkEnd w:id="505"/>
      <w:bookmarkStart w:id="506" w:name="_Toc24261"/>
      <w:bookmarkEnd w:id="506"/>
      <w:bookmarkStart w:id="507" w:name="_Toc11160"/>
      <w:bookmarkEnd w:id="507"/>
      <w:bookmarkStart w:id="508" w:name="_Toc17839"/>
      <w:bookmarkEnd w:id="508"/>
      <w:bookmarkStart w:id="509" w:name="_Toc15670"/>
      <w:bookmarkEnd w:id="509"/>
      <w:bookmarkStart w:id="510" w:name="_Toc12302"/>
      <w:bookmarkEnd w:id="510"/>
      <w:bookmarkStart w:id="511" w:name="_Toc5930"/>
      <w:bookmarkEnd w:id="511"/>
      <w:bookmarkStart w:id="512" w:name="_Toc4746"/>
      <w:bookmarkEnd w:id="512"/>
      <w:bookmarkStart w:id="513" w:name="_Toc29204"/>
      <w:bookmarkEnd w:id="513"/>
      <w:bookmarkStart w:id="514" w:name="_Toc5144"/>
      <w:bookmarkEnd w:id="514"/>
      <w:bookmarkStart w:id="515" w:name="_Toc21396"/>
      <w:bookmarkEnd w:id="515"/>
      <w:bookmarkStart w:id="516" w:name="_Toc28553"/>
      <w:bookmarkEnd w:id="516"/>
      <w:bookmarkStart w:id="517" w:name="_Toc22416"/>
      <w:bookmarkEnd w:id="517"/>
      <w:bookmarkStart w:id="518" w:name="_Toc5131"/>
      <w:bookmarkEnd w:id="518"/>
      <w:bookmarkStart w:id="519" w:name="_Toc520356155"/>
      <w:bookmarkEnd w:id="519"/>
      <w:bookmarkStart w:id="520" w:name="_Toc30792"/>
      <w:bookmarkEnd w:id="520"/>
      <w:bookmarkStart w:id="521" w:name="_Toc401"/>
      <w:bookmarkEnd w:id="521"/>
      <w:bookmarkStart w:id="522" w:name="_Toc25685"/>
      <w:bookmarkEnd w:id="522"/>
      <w:bookmarkStart w:id="523" w:name="_Toc25641"/>
      <w:bookmarkEnd w:id="523"/>
      <w:bookmarkStart w:id="524" w:name="_Toc24468"/>
      <w:bookmarkEnd w:id="524"/>
      <w:bookmarkStart w:id="525" w:name="_Toc2311"/>
      <w:bookmarkEnd w:id="525"/>
      <w:bookmarkStart w:id="526" w:name="_Toc28480"/>
      <w:bookmarkEnd w:id="526"/>
      <w:bookmarkStart w:id="527" w:name="_Toc2248"/>
      <w:bookmarkEnd w:id="527"/>
      <w:bookmarkStart w:id="528" w:name="_Toc16730"/>
      <w:bookmarkEnd w:id="528"/>
      <w:bookmarkStart w:id="529" w:name="_Toc7168"/>
      <w:bookmarkEnd w:id="529"/>
      <w:bookmarkStart w:id="530" w:name="_Toc25118"/>
      <w:bookmarkEnd w:id="530"/>
      <w:bookmarkStart w:id="531" w:name="_Toc26145"/>
      <w:bookmarkEnd w:id="531"/>
      <w:bookmarkStart w:id="532" w:name="_Toc710"/>
      <w:bookmarkEnd w:id="532"/>
      <w:bookmarkStart w:id="533" w:name="_Toc29220"/>
      <w:bookmarkEnd w:id="533"/>
      <w:bookmarkStart w:id="534" w:name="_Toc7731"/>
      <w:bookmarkEnd w:id="534"/>
      <w:bookmarkStart w:id="535" w:name="_Toc23231"/>
      <w:bookmarkEnd w:id="535"/>
      <w:bookmarkStart w:id="536" w:name="_Toc515647770"/>
      <w:bookmarkEnd w:id="536"/>
      <w:bookmarkStart w:id="537" w:name="_Toc15832"/>
      <w:bookmarkEnd w:id="537"/>
      <w:bookmarkStart w:id="538" w:name="_Toc21557"/>
      <w:bookmarkEnd w:id="538"/>
      <w:bookmarkStart w:id="539" w:name="_Toc9749"/>
      <w:bookmarkEnd w:id="539"/>
      <w:bookmarkStart w:id="540" w:name="_Toc301"/>
      <w:bookmarkEnd w:id="540"/>
      <w:bookmarkStart w:id="541" w:name="_Toc7123"/>
      <w:bookmarkEnd w:id="541"/>
      <w:bookmarkStart w:id="542" w:name="_Toc3868"/>
      <w:bookmarkEnd w:id="542"/>
      <w:bookmarkStart w:id="543" w:name="_Toc6035"/>
      <w:bookmarkEnd w:id="543"/>
      <w:bookmarkStart w:id="544" w:name="_Toc21422"/>
      <w:bookmarkStart w:id="545" w:name="_Toc11757"/>
      <w:bookmarkStart w:id="546" w:name="_Toc18609"/>
      <w:bookmarkStart w:id="547" w:name="_Toc5708"/>
      <w:bookmarkStart w:id="548" w:name="_Toc8656"/>
      <w:bookmarkStart w:id="549" w:name="_Toc18820"/>
      <w:bookmarkStart w:id="550" w:name="_Toc23018"/>
      <w:bookmarkStart w:id="551" w:name="_Toc13810"/>
      <w:r>
        <w:rPr>
          <w:rFonts w:hint="eastAsia" w:ascii="微软雅黑" w:hAnsi="微软雅黑" w:eastAsia="微软雅黑" w:cs="微软雅黑"/>
          <w:b/>
          <w:bCs/>
          <w:color w:val="auto"/>
          <w:kern w:val="2"/>
          <w:sz w:val="24"/>
          <w:szCs w:val="24"/>
          <w:highlight w:val="none"/>
          <w:u w:val="none"/>
          <w:lang w:val="en-US" w:eastAsia="zh-CN" w:bidi="ar-SA"/>
        </w:rPr>
        <w:t>11.投标报价</w:t>
      </w:r>
      <w:bookmarkEnd w:id="544"/>
      <w:bookmarkEnd w:id="545"/>
      <w:bookmarkEnd w:id="546"/>
      <w:bookmarkEnd w:id="547"/>
      <w:bookmarkEnd w:id="548"/>
      <w:bookmarkEnd w:id="549"/>
      <w:bookmarkEnd w:id="550"/>
      <w:bookmarkEnd w:id="551"/>
    </w:p>
    <w:p w14:paraId="43489D06">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所有投标均以人民币报价。</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的投标报价应遵守《中华人民共和国价格法》。同时，根据《中华人民共和国政府采购法》第二条的规定，为保证公平竞争，如有主体部分的赠与行为，其投标将被认定为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4476D8F6">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应在投标分项报价表上标明投标相关</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的单价（如适用）和总价，并由法定代表人签署。</w:t>
      </w:r>
    </w:p>
    <w:p w14:paraId="32A419EE">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投标分项报价表上的价格应按下列方式填写；</w:t>
      </w:r>
    </w:p>
    <w:p w14:paraId="3A7898DE">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11.4</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44E7F06C">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11.5</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每种</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只能有一个投标报价。采购人不接受具有附加条件的报价。</w:t>
      </w:r>
    </w:p>
    <w:p w14:paraId="40120E7A">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552" w:name="_Toc14189"/>
      <w:bookmarkEnd w:id="552"/>
      <w:bookmarkStart w:id="553" w:name="_Toc23784"/>
      <w:bookmarkEnd w:id="553"/>
      <w:bookmarkStart w:id="554" w:name="_Toc21719"/>
      <w:bookmarkEnd w:id="554"/>
      <w:bookmarkStart w:id="555" w:name="_Toc30071"/>
      <w:bookmarkEnd w:id="555"/>
      <w:bookmarkStart w:id="556" w:name="_Toc30585"/>
      <w:bookmarkEnd w:id="556"/>
      <w:bookmarkStart w:id="557" w:name="_Toc24906"/>
      <w:bookmarkEnd w:id="557"/>
      <w:bookmarkStart w:id="558" w:name="_Toc25003"/>
      <w:bookmarkEnd w:id="558"/>
      <w:bookmarkStart w:id="559" w:name="_Toc17788"/>
      <w:bookmarkEnd w:id="559"/>
      <w:bookmarkStart w:id="560" w:name="_Toc10104"/>
      <w:bookmarkEnd w:id="560"/>
      <w:bookmarkStart w:id="561" w:name="_Toc25085"/>
      <w:bookmarkEnd w:id="561"/>
      <w:bookmarkStart w:id="562" w:name="_Toc22438"/>
      <w:bookmarkEnd w:id="562"/>
      <w:bookmarkStart w:id="563" w:name="_Toc28149"/>
      <w:bookmarkEnd w:id="563"/>
      <w:bookmarkStart w:id="564" w:name="_Toc5648"/>
      <w:bookmarkEnd w:id="564"/>
      <w:bookmarkStart w:id="565" w:name="_Toc28732"/>
      <w:bookmarkEnd w:id="565"/>
      <w:bookmarkStart w:id="566" w:name="_Toc520356156"/>
      <w:bookmarkEnd w:id="566"/>
      <w:bookmarkStart w:id="567" w:name="_Toc18556"/>
      <w:bookmarkEnd w:id="567"/>
      <w:bookmarkStart w:id="568" w:name="_Toc12354"/>
      <w:bookmarkEnd w:id="568"/>
      <w:bookmarkStart w:id="569" w:name="_Toc22618"/>
      <w:bookmarkEnd w:id="569"/>
      <w:bookmarkStart w:id="570" w:name="_Toc21776"/>
      <w:bookmarkEnd w:id="570"/>
      <w:bookmarkStart w:id="571" w:name="_Toc15349"/>
      <w:bookmarkEnd w:id="571"/>
      <w:bookmarkStart w:id="572" w:name="_Toc515647771"/>
      <w:bookmarkEnd w:id="572"/>
      <w:bookmarkStart w:id="573" w:name="_Toc5799"/>
      <w:bookmarkEnd w:id="573"/>
      <w:bookmarkStart w:id="574" w:name="_Toc16137"/>
      <w:bookmarkEnd w:id="574"/>
      <w:bookmarkStart w:id="575" w:name="_Toc28730"/>
      <w:bookmarkEnd w:id="575"/>
      <w:bookmarkStart w:id="576" w:name="_Ref467306513"/>
      <w:bookmarkEnd w:id="576"/>
      <w:bookmarkStart w:id="577" w:name="_Toc23666"/>
      <w:bookmarkEnd w:id="577"/>
      <w:bookmarkStart w:id="578" w:name="_Toc11514"/>
      <w:bookmarkEnd w:id="578"/>
      <w:bookmarkStart w:id="579" w:name="_Toc13010"/>
      <w:bookmarkEnd w:id="579"/>
      <w:bookmarkStart w:id="580" w:name="_Toc10897"/>
      <w:bookmarkEnd w:id="580"/>
      <w:bookmarkStart w:id="581" w:name="_Toc27059"/>
      <w:bookmarkEnd w:id="581"/>
      <w:bookmarkStart w:id="582" w:name="_Toc2547"/>
      <w:bookmarkEnd w:id="582"/>
      <w:bookmarkStart w:id="583" w:name="_Toc1683"/>
      <w:bookmarkEnd w:id="583"/>
      <w:bookmarkStart w:id="584" w:name="_Toc14239"/>
      <w:bookmarkEnd w:id="584"/>
      <w:bookmarkStart w:id="585" w:name="_Toc30245"/>
      <w:bookmarkEnd w:id="585"/>
      <w:bookmarkStart w:id="586" w:name="_Toc26371"/>
      <w:bookmarkEnd w:id="586"/>
      <w:bookmarkStart w:id="587" w:name="_Toc24283"/>
      <w:bookmarkEnd w:id="587"/>
      <w:bookmarkStart w:id="588" w:name="_Toc10329"/>
      <w:bookmarkEnd w:id="588"/>
      <w:bookmarkStart w:id="589" w:name="_Toc9496"/>
      <w:bookmarkEnd w:id="589"/>
      <w:bookmarkStart w:id="590" w:name="_Toc3670"/>
      <w:bookmarkEnd w:id="590"/>
      <w:bookmarkStart w:id="591" w:name="_Toc1693"/>
      <w:bookmarkEnd w:id="591"/>
      <w:bookmarkStart w:id="592" w:name="_Toc12562"/>
      <w:bookmarkStart w:id="593" w:name="_Toc2391"/>
      <w:bookmarkStart w:id="594" w:name="_Toc30024"/>
      <w:bookmarkStart w:id="595" w:name="_Toc20789"/>
      <w:bookmarkStart w:id="596" w:name="_Toc11561"/>
      <w:bookmarkStart w:id="597" w:name="_Toc24341"/>
      <w:bookmarkStart w:id="598" w:name="_Toc28094"/>
      <w:bookmarkStart w:id="599" w:name="_Toc23727"/>
      <w:r>
        <w:rPr>
          <w:rFonts w:hint="eastAsia" w:ascii="微软雅黑" w:hAnsi="微软雅黑" w:eastAsia="微软雅黑" w:cs="微软雅黑"/>
          <w:b/>
          <w:bCs/>
          <w:color w:val="auto"/>
          <w:kern w:val="2"/>
          <w:sz w:val="24"/>
          <w:szCs w:val="24"/>
          <w:highlight w:val="none"/>
          <w:u w:val="none"/>
          <w:lang w:val="en-US" w:eastAsia="zh-CN" w:bidi="ar-SA"/>
        </w:rPr>
        <w:t>12.投标保证金</w:t>
      </w:r>
      <w:bookmarkEnd w:id="592"/>
      <w:bookmarkEnd w:id="593"/>
      <w:bookmarkEnd w:id="594"/>
      <w:bookmarkEnd w:id="595"/>
      <w:bookmarkEnd w:id="596"/>
      <w:bookmarkEnd w:id="597"/>
      <w:bookmarkEnd w:id="598"/>
      <w:bookmarkEnd w:id="599"/>
    </w:p>
    <w:p w14:paraId="533B6185">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bookmarkStart w:id="600" w:name="_Ref467306302"/>
      <w:bookmarkEnd w:id="600"/>
      <w:r>
        <w:rPr>
          <w:rFonts w:hint="eastAsia" w:ascii="微软雅黑" w:hAnsi="微软雅黑" w:eastAsia="微软雅黑" w:cs="微软雅黑"/>
          <w:color w:val="auto"/>
          <w:sz w:val="24"/>
          <w:szCs w:val="24"/>
          <w:highlight w:val="none"/>
        </w:rPr>
        <w:t>12.1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应提交</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中规定的投标保证金，并作为其投标的一部分。</w:t>
      </w:r>
    </w:p>
    <w:p w14:paraId="0C4EA0D0">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存在下列情形的，投标保证金不予退还：</w:t>
      </w:r>
    </w:p>
    <w:p w14:paraId="1BE29601">
      <w:pPr>
        <w:pStyle w:val="14"/>
        <w:pageBreakBefore w:val="0"/>
        <w:widowControl w:val="0"/>
        <w:tabs>
          <w:tab w:val="left" w:pos="2240"/>
        </w:tabs>
        <w:kinsoku/>
        <w:wordWrap/>
        <w:overflowPunct/>
        <w:topLinePunct w:val="0"/>
        <w:bidi w:val="0"/>
        <w:spacing w:line="360" w:lineRule="exact"/>
        <w:ind w:left="300" w:leftChars="0" w:hanging="300" w:hangingChars="12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（1）在投标有效期内，撤销投标的；</w:t>
      </w:r>
    </w:p>
    <w:p w14:paraId="52714DEC">
      <w:pPr>
        <w:pStyle w:val="14"/>
        <w:pageBreakBefore w:val="0"/>
        <w:widowControl w:val="0"/>
        <w:tabs>
          <w:tab w:val="left" w:pos="2240"/>
        </w:tabs>
        <w:kinsoku/>
        <w:wordWrap/>
        <w:overflowPunct/>
        <w:topLinePunct w:val="0"/>
        <w:bidi w:val="0"/>
        <w:spacing w:line="360" w:lineRule="exact"/>
        <w:ind w:left="300" w:leftChars="0" w:hanging="300" w:hangingChars="12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（2）中标后不按本须知第30条的规定与采购人签订合同的；</w:t>
      </w:r>
    </w:p>
    <w:p w14:paraId="1CF47572">
      <w:pPr>
        <w:pStyle w:val="14"/>
        <w:pageBreakBefore w:val="0"/>
        <w:widowControl w:val="0"/>
        <w:tabs>
          <w:tab w:val="left" w:pos="2240"/>
        </w:tabs>
        <w:kinsoku/>
        <w:wordWrap/>
        <w:overflowPunct/>
        <w:topLinePunct w:val="0"/>
        <w:bidi w:val="0"/>
        <w:spacing w:line="360" w:lineRule="exact"/>
        <w:ind w:left="300" w:leftChars="0" w:hanging="300" w:hangingChars="12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（3）中标后不按本须知第31条的规定提交履约保证金的；</w:t>
      </w:r>
    </w:p>
    <w:p w14:paraId="44E9EED9">
      <w:pPr>
        <w:pStyle w:val="14"/>
        <w:pageBreakBefore w:val="0"/>
        <w:widowControl w:val="0"/>
        <w:tabs>
          <w:tab w:val="left" w:pos="2240"/>
        </w:tabs>
        <w:kinsoku/>
        <w:wordWrap/>
        <w:overflowPunct/>
        <w:topLinePunct w:val="0"/>
        <w:bidi w:val="0"/>
        <w:spacing w:line="360" w:lineRule="exact"/>
        <w:ind w:left="300" w:leftChars="0" w:hanging="300" w:hangingChars="12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（4）中标后不按本须知第32条的规定缴纳中标服务费的；</w:t>
      </w:r>
    </w:p>
    <w:p w14:paraId="7394B8EF">
      <w:pPr>
        <w:pStyle w:val="14"/>
        <w:pageBreakBefore w:val="0"/>
        <w:widowControl w:val="0"/>
        <w:tabs>
          <w:tab w:val="left" w:pos="2240"/>
        </w:tabs>
        <w:kinsoku/>
        <w:wordWrap/>
        <w:overflowPunct/>
        <w:topLinePunct w:val="0"/>
        <w:bidi w:val="0"/>
        <w:spacing w:line="360" w:lineRule="exact"/>
        <w:ind w:left="300" w:leftChars="0" w:hanging="300" w:hangingChars="12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（5）存在其他违法违规行为的。</w:t>
      </w:r>
    </w:p>
    <w:p w14:paraId="56E23719">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bookmarkStart w:id="601" w:name="_Ref467306336"/>
      <w:bookmarkEnd w:id="601"/>
      <w:r>
        <w:rPr>
          <w:rFonts w:hint="eastAsia" w:ascii="微软雅黑" w:hAnsi="微软雅黑" w:eastAsia="微软雅黑" w:cs="微软雅黑"/>
          <w:color w:val="auto"/>
          <w:sz w:val="24"/>
          <w:szCs w:val="24"/>
          <w:highlight w:val="none"/>
        </w:rPr>
        <w:t>12.3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政府采购信用担保试点范围内的项目，接受符合财政部门规定的政府采购投标担</w:t>
      </w:r>
      <w:r>
        <w:rPr>
          <w:rFonts w:hint="eastAsia" w:ascii="微软雅黑" w:hAnsi="微软雅黑" w:eastAsia="微软雅黑" w:cs="微软雅黑"/>
          <w:color w:val="auto"/>
          <w:sz w:val="24"/>
          <w:szCs w:val="24"/>
          <w:highlight w:val="none"/>
          <w:lang w:eastAsia="zh-CN"/>
        </w:rPr>
        <w:t>保函</w:t>
      </w:r>
      <w:r>
        <w:rPr>
          <w:rFonts w:hint="eastAsia" w:ascii="微软雅黑" w:hAnsi="微软雅黑" w:eastAsia="微软雅黑" w:cs="微软雅黑"/>
          <w:color w:val="auto"/>
          <w:sz w:val="24"/>
          <w:szCs w:val="24"/>
          <w:highlight w:val="none"/>
        </w:rPr>
        <w:t>。</w:t>
      </w:r>
    </w:p>
    <w:p w14:paraId="1E405755">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12.4</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未按本须知第12.1和12.3条规定提交投标保证金的，其投标将被认定为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082ACF96">
      <w:pPr>
        <w:pageBreakBefore w:val="0"/>
        <w:widowControl w:val="0"/>
        <w:kinsoku/>
        <w:wordWrap/>
        <w:overflowPunct/>
        <w:topLinePunct w:val="0"/>
        <w:bidi w:val="0"/>
        <w:spacing w:line="360" w:lineRule="exact"/>
        <w:ind w:left="0" w:leftChars="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12.4.1  采用电汇形式的，一般可以实时入账。</w:t>
      </w:r>
    </w:p>
    <w:p w14:paraId="54B36C9A">
      <w:pPr>
        <w:pageBreakBefore w:val="0"/>
        <w:widowControl w:val="0"/>
        <w:kinsoku/>
        <w:wordWrap/>
        <w:overflowPunct/>
        <w:topLinePunct w:val="0"/>
        <w:bidi w:val="0"/>
        <w:spacing w:line="360" w:lineRule="exact"/>
        <w:ind w:left="960" w:leftChars="0" w:hanging="960" w:hangingChars="40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12.4.2  采用支票形式的，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则应充分考虑支票入账时间，以确保投标保证金能按时进入指定账户。根据银行信息交换和付款时间，支票从递交至实际入账一般需要4-5个工作日。如</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未及时提交支票或支票不符合银行委托收款要求（如污损、折叠、胶装等），导致投标保证金不能按时进入指定账户的，将按照招标文件的第22.2条相关规定处理。</w:t>
      </w:r>
    </w:p>
    <w:p w14:paraId="13C3710B">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12.5   联合体投标的，可以由联合体中的一方或者共同提交投标保证金。以一方名义提交投标保证金的，对联合体各方均具有约束力。</w:t>
      </w:r>
    </w:p>
    <w:p w14:paraId="64116A01">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12.6</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投标保证金的退还</w:t>
      </w:r>
    </w:p>
    <w:p w14:paraId="06CF4381">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12.6.1  中标人应在与采购人签订合同之日起5个工作日内，及时联系保证金收受机构办理投标保证金无息退还手续。</w:t>
      </w:r>
    </w:p>
    <w:p w14:paraId="1A99F26B">
      <w:pPr>
        <w:pageBreakBefore w:val="0"/>
        <w:widowControl w:val="0"/>
        <w:kinsoku/>
        <w:wordWrap/>
        <w:overflowPunct/>
        <w:topLinePunct w:val="0"/>
        <w:bidi w:val="0"/>
        <w:spacing w:line="360" w:lineRule="exact"/>
        <w:ind w:left="960" w:leftChars="0" w:hanging="960" w:hangingChars="4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12.6.2  未中标</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的投标保证金将在中标通知书发出之日暨中标结果公告公布之日起5个工作日内无息退还。</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应及时联系保证金收受机构办理退还投标保证金手续。</w:t>
      </w:r>
    </w:p>
    <w:p w14:paraId="28AE1743">
      <w:pPr>
        <w:pageBreakBefore w:val="0"/>
        <w:widowControl w:val="0"/>
        <w:kinsoku/>
        <w:wordWrap/>
        <w:overflowPunct/>
        <w:topLinePunct w:val="0"/>
        <w:bidi w:val="0"/>
        <w:spacing w:line="360" w:lineRule="exact"/>
        <w:ind w:left="0" w:leftChars="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12.6.3  政府采购投标担</w:t>
      </w:r>
      <w:r>
        <w:rPr>
          <w:rFonts w:hint="eastAsia" w:ascii="微软雅黑" w:hAnsi="微软雅黑" w:eastAsia="微软雅黑" w:cs="微软雅黑"/>
          <w:color w:val="auto"/>
          <w:sz w:val="24"/>
          <w:szCs w:val="24"/>
          <w:highlight w:val="none"/>
          <w:lang w:eastAsia="zh-CN"/>
        </w:rPr>
        <w:t>保函</w:t>
      </w:r>
      <w:r>
        <w:rPr>
          <w:rFonts w:hint="eastAsia" w:ascii="微软雅黑" w:hAnsi="微软雅黑" w:eastAsia="微软雅黑" w:cs="微软雅黑"/>
          <w:color w:val="auto"/>
          <w:sz w:val="24"/>
          <w:szCs w:val="24"/>
          <w:highlight w:val="none"/>
        </w:rPr>
        <w:t>不予退回。</w:t>
      </w:r>
    </w:p>
    <w:p w14:paraId="12A32378">
      <w:pPr>
        <w:pageBreakBefore w:val="0"/>
        <w:widowControl w:val="0"/>
        <w:kinsoku/>
        <w:wordWrap/>
        <w:overflowPunct/>
        <w:topLinePunct w:val="0"/>
        <w:bidi w:val="0"/>
        <w:spacing w:line="360" w:lineRule="exact"/>
        <w:ind w:left="960" w:leftChars="0" w:hanging="960" w:hangingChars="4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12.7    因</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自身原因导致无法及时退还的，采购人或采购代理机构将不承担相应责任。</w:t>
      </w:r>
    </w:p>
    <w:p w14:paraId="0A52E42A">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602" w:name="_Toc20151"/>
      <w:bookmarkEnd w:id="602"/>
      <w:bookmarkStart w:id="603" w:name="_Toc14892"/>
      <w:bookmarkEnd w:id="603"/>
      <w:bookmarkStart w:id="604" w:name="_Toc11120"/>
      <w:bookmarkEnd w:id="604"/>
      <w:bookmarkStart w:id="605" w:name="_Toc4084"/>
      <w:bookmarkEnd w:id="605"/>
      <w:bookmarkStart w:id="606" w:name="_Toc17927"/>
      <w:bookmarkEnd w:id="606"/>
      <w:bookmarkStart w:id="607" w:name="_Toc7882"/>
      <w:bookmarkEnd w:id="607"/>
      <w:bookmarkStart w:id="608" w:name="_Toc25261"/>
      <w:bookmarkEnd w:id="608"/>
      <w:bookmarkStart w:id="609" w:name="_Toc12620"/>
      <w:bookmarkEnd w:id="609"/>
      <w:bookmarkStart w:id="610" w:name="_Toc9333"/>
      <w:bookmarkEnd w:id="610"/>
      <w:bookmarkStart w:id="611" w:name="_Toc19152"/>
      <w:bookmarkEnd w:id="611"/>
      <w:bookmarkStart w:id="612" w:name="_Toc2604"/>
      <w:bookmarkEnd w:id="612"/>
      <w:bookmarkStart w:id="613" w:name="_Toc5368"/>
      <w:bookmarkEnd w:id="613"/>
      <w:bookmarkStart w:id="614" w:name="_Toc12947"/>
      <w:bookmarkEnd w:id="614"/>
      <w:bookmarkStart w:id="615" w:name="_Toc520356157"/>
      <w:bookmarkEnd w:id="615"/>
      <w:bookmarkStart w:id="616" w:name="_Toc20697"/>
      <w:bookmarkEnd w:id="616"/>
      <w:bookmarkStart w:id="617" w:name="_Toc21017"/>
      <w:bookmarkEnd w:id="617"/>
      <w:bookmarkStart w:id="618" w:name="_Toc27999"/>
      <w:bookmarkEnd w:id="618"/>
      <w:bookmarkStart w:id="619" w:name="_Toc4526"/>
      <w:bookmarkEnd w:id="619"/>
      <w:bookmarkStart w:id="620" w:name="_Toc16290"/>
      <w:bookmarkEnd w:id="620"/>
      <w:bookmarkStart w:id="621" w:name="_Toc15595"/>
      <w:bookmarkEnd w:id="621"/>
      <w:bookmarkStart w:id="622" w:name="_Toc23657"/>
      <w:bookmarkEnd w:id="622"/>
      <w:bookmarkStart w:id="623" w:name="_Toc31306"/>
      <w:bookmarkEnd w:id="623"/>
      <w:bookmarkStart w:id="624" w:name="_Toc19931"/>
      <w:bookmarkEnd w:id="624"/>
      <w:bookmarkStart w:id="625" w:name="_Toc11132"/>
      <w:bookmarkEnd w:id="625"/>
      <w:bookmarkStart w:id="626" w:name="_Toc32477"/>
      <w:bookmarkEnd w:id="626"/>
      <w:bookmarkStart w:id="627" w:name="_Toc7349"/>
      <w:bookmarkEnd w:id="627"/>
      <w:bookmarkStart w:id="628" w:name="_Toc1255"/>
      <w:bookmarkEnd w:id="628"/>
      <w:bookmarkStart w:id="629" w:name="_Toc5678"/>
      <w:bookmarkEnd w:id="629"/>
      <w:bookmarkStart w:id="630" w:name="_Toc28780"/>
      <w:bookmarkEnd w:id="630"/>
      <w:bookmarkStart w:id="631" w:name="_Toc515647772"/>
      <w:bookmarkEnd w:id="631"/>
      <w:bookmarkStart w:id="632" w:name="_Toc13507"/>
      <w:bookmarkEnd w:id="632"/>
      <w:bookmarkStart w:id="633" w:name="_Toc32569"/>
      <w:bookmarkEnd w:id="633"/>
      <w:bookmarkStart w:id="634" w:name="_Toc15569"/>
      <w:bookmarkEnd w:id="634"/>
      <w:bookmarkStart w:id="635" w:name="_Toc23590"/>
      <w:bookmarkEnd w:id="635"/>
      <w:bookmarkStart w:id="636" w:name="_Toc28650"/>
      <w:bookmarkEnd w:id="636"/>
      <w:bookmarkStart w:id="637" w:name="_Toc30519"/>
      <w:bookmarkEnd w:id="637"/>
      <w:bookmarkStart w:id="638" w:name="_Toc30121"/>
      <w:bookmarkEnd w:id="638"/>
      <w:bookmarkStart w:id="639" w:name="_Toc1719"/>
      <w:bookmarkEnd w:id="639"/>
      <w:bookmarkStart w:id="640" w:name="_Toc3015"/>
      <w:bookmarkEnd w:id="640"/>
      <w:bookmarkStart w:id="641" w:name="_Toc28671"/>
      <w:bookmarkStart w:id="642" w:name="_Toc25170"/>
      <w:bookmarkStart w:id="643" w:name="_Toc22074"/>
      <w:bookmarkStart w:id="644" w:name="_Toc9466"/>
      <w:bookmarkStart w:id="645" w:name="_Toc27128"/>
      <w:bookmarkStart w:id="646" w:name="_Toc6074"/>
      <w:bookmarkStart w:id="647" w:name="_Toc19716"/>
      <w:bookmarkStart w:id="648" w:name="_Toc42"/>
      <w:r>
        <w:rPr>
          <w:rFonts w:hint="eastAsia" w:ascii="微软雅黑" w:hAnsi="微软雅黑" w:eastAsia="微软雅黑" w:cs="微软雅黑"/>
          <w:b/>
          <w:bCs/>
          <w:color w:val="auto"/>
          <w:kern w:val="2"/>
          <w:sz w:val="24"/>
          <w:szCs w:val="24"/>
          <w:highlight w:val="none"/>
          <w:u w:val="none"/>
          <w:lang w:val="en-US" w:eastAsia="zh-CN" w:bidi="ar-SA"/>
        </w:rPr>
        <w:t>13.投标有效期</w:t>
      </w:r>
      <w:bookmarkEnd w:id="641"/>
      <w:bookmarkEnd w:id="642"/>
      <w:bookmarkEnd w:id="643"/>
      <w:bookmarkEnd w:id="644"/>
      <w:bookmarkEnd w:id="645"/>
      <w:bookmarkEnd w:id="646"/>
      <w:bookmarkEnd w:id="647"/>
      <w:bookmarkEnd w:id="648"/>
    </w:p>
    <w:p w14:paraId="7BB5BBB8">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投标应在</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中规定时间内保持有效。投标有效期不满足要求的投标，其投标将被认定为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7C0182AB">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为保证有充分时间签订合同，采购人或采购代理机构可根据实际情况，在原投标有效期截止之前，要求</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延长投标文件的有效期。接受该要求的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将不会被要求和允许修正其投标，且本须知中有关投标保证金的要求须在延长的有效期内继续有效。</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可以拒绝延长投标有效期的要求，其投标保证金将及时无息退还。上述要求和答复都应以书面形式提交。</w:t>
      </w:r>
    </w:p>
    <w:p w14:paraId="3A0DEDF3">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649" w:name="_Toc10391"/>
      <w:bookmarkEnd w:id="649"/>
      <w:bookmarkStart w:id="650" w:name="_Toc7135"/>
      <w:bookmarkEnd w:id="650"/>
      <w:bookmarkStart w:id="651" w:name="_Toc30378"/>
      <w:bookmarkEnd w:id="651"/>
      <w:bookmarkStart w:id="652" w:name="_Toc18546"/>
      <w:bookmarkEnd w:id="652"/>
      <w:bookmarkStart w:id="653" w:name="_Toc12276"/>
      <w:bookmarkEnd w:id="653"/>
      <w:bookmarkStart w:id="654" w:name="_Toc29619"/>
      <w:bookmarkEnd w:id="654"/>
      <w:bookmarkStart w:id="655" w:name="_Toc30030"/>
      <w:bookmarkEnd w:id="655"/>
      <w:bookmarkStart w:id="656" w:name="_Toc4051"/>
      <w:bookmarkEnd w:id="656"/>
      <w:bookmarkStart w:id="657" w:name="_Toc21504"/>
      <w:bookmarkEnd w:id="657"/>
      <w:bookmarkStart w:id="658" w:name="_Toc22208"/>
      <w:bookmarkEnd w:id="658"/>
      <w:bookmarkStart w:id="659" w:name="_Toc17067"/>
      <w:bookmarkEnd w:id="659"/>
      <w:bookmarkStart w:id="660" w:name="_Toc14013"/>
      <w:bookmarkEnd w:id="660"/>
      <w:bookmarkStart w:id="661" w:name="_Toc31098"/>
      <w:bookmarkEnd w:id="661"/>
      <w:bookmarkStart w:id="662" w:name="_Toc12203"/>
      <w:bookmarkEnd w:id="662"/>
      <w:bookmarkStart w:id="663" w:name="_Toc6286"/>
      <w:bookmarkEnd w:id="663"/>
      <w:bookmarkStart w:id="664" w:name="_Toc17074"/>
      <w:bookmarkEnd w:id="664"/>
      <w:bookmarkStart w:id="665" w:name="_Toc1080"/>
      <w:bookmarkEnd w:id="665"/>
      <w:bookmarkStart w:id="666" w:name="_Toc1128"/>
      <w:bookmarkEnd w:id="666"/>
      <w:bookmarkStart w:id="667" w:name="_Toc5523"/>
      <w:bookmarkEnd w:id="667"/>
      <w:bookmarkStart w:id="668" w:name="_Toc30127"/>
      <w:bookmarkEnd w:id="668"/>
      <w:bookmarkStart w:id="669" w:name="_Toc5874"/>
      <w:bookmarkEnd w:id="669"/>
      <w:bookmarkStart w:id="670" w:name="_Toc9672"/>
      <w:bookmarkEnd w:id="670"/>
      <w:bookmarkStart w:id="671" w:name="_Toc3558"/>
      <w:bookmarkEnd w:id="671"/>
      <w:bookmarkStart w:id="672" w:name="_Toc520356158"/>
      <w:bookmarkEnd w:id="672"/>
      <w:bookmarkStart w:id="673" w:name="_Toc493"/>
      <w:bookmarkEnd w:id="673"/>
      <w:bookmarkStart w:id="674" w:name="_Toc515647773"/>
      <w:bookmarkEnd w:id="674"/>
      <w:bookmarkStart w:id="675" w:name="_Toc4425"/>
      <w:bookmarkEnd w:id="675"/>
      <w:bookmarkStart w:id="676" w:name="_Toc16503"/>
      <w:bookmarkEnd w:id="676"/>
      <w:bookmarkStart w:id="677" w:name="_Toc24787"/>
      <w:bookmarkEnd w:id="677"/>
      <w:bookmarkStart w:id="678" w:name="_Toc11669"/>
      <w:bookmarkEnd w:id="678"/>
      <w:bookmarkStart w:id="679" w:name="_Toc6329"/>
      <w:bookmarkEnd w:id="679"/>
      <w:bookmarkStart w:id="680" w:name="_Toc19627"/>
      <w:bookmarkEnd w:id="680"/>
      <w:bookmarkStart w:id="681" w:name="_Toc11769"/>
      <w:bookmarkEnd w:id="681"/>
      <w:bookmarkStart w:id="682" w:name="_Toc7137"/>
      <w:bookmarkEnd w:id="682"/>
      <w:bookmarkStart w:id="683" w:name="_Toc26007"/>
      <w:bookmarkStart w:id="684" w:name="_Toc17955"/>
      <w:bookmarkStart w:id="685" w:name="_Toc10620"/>
      <w:bookmarkStart w:id="686" w:name="_Toc12045"/>
      <w:bookmarkStart w:id="687" w:name="_Toc21419"/>
      <w:bookmarkStart w:id="688" w:name="_Toc32198"/>
      <w:bookmarkStart w:id="689" w:name="_Toc26550"/>
      <w:bookmarkStart w:id="690" w:name="_Toc2812"/>
      <w:bookmarkStart w:id="691" w:name="_Toc520356159"/>
      <w:bookmarkStart w:id="692" w:name="_Toc515647774"/>
      <w:bookmarkStart w:id="693" w:name="_Toc11179"/>
      <w:bookmarkStart w:id="694" w:name="_Toc16865"/>
      <w:bookmarkStart w:id="695" w:name="_Toc216582808"/>
      <w:r>
        <w:rPr>
          <w:rFonts w:hint="eastAsia" w:ascii="微软雅黑" w:hAnsi="微软雅黑" w:eastAsia="微软雅黑" w:cs="微软雅黑"/>
          <w:b/>
          <w:bCs/>
          <w:color w:val="auto"/>
          <w:kern w:val="2"/>
          <w:sz w:val="24"/>
          <w:szCs w:val="24"/>
          <w:highlight w:val="none"/>
          <w:u w:val="none"/>
          <w:lang w:val="en-US" w:eastAsia="zh-CN" w:bidi="ar-SA"/>
        </w:rPr>
        <w:t>14.投标文件的签署及规定</w:t>
      </w:r>
      <w:bookmarkEnd w:id="683"/>
      <w:bookmarkEnd w:id="684"/>
      <w:bookmarkEnd w:id="685"/>
      <w:bookmarkEnd w:id="686"/>
      <w:bookmarkEnd w:id="687"/>
      <w:bookmarkEnd w:id="688"/>
      <w:bookmarkEnd w:id="689"/>
      <w:bookmarkEnd w:id="690"/>
    </w:p>
    <w:p w14:paraId="6B467FD3">
      <w:pPr>
        <w:pageBreakBefore w:val="0"/>
        <w:shd w:val="clear"/>
        <w:kinsoku/>
        <w:wordWrap/>
        <w:overflowPunct/>
        <w:topLinePunct w:val="0"/>
        <w:bidi w:val="0"/>
        <w:spacing w:line="360" w:lineRule="exact"/>
        <w:ind w:left="90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供应商应按供应商须知资料表中的规定，准备和递交</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w:t>
      </w:r>
    </w:p>
    <w:p w14:paraId="7C744614">
      <w:pPr>
        <w:pStyle w:val="21"/>
        <w:pageBreakBefore w:val="0"/>
        <w:kinsoku/>
        <w:wordWrap/>
        <w:overflowPunct/>
        <w:topLinePunct w:val="0"/>
        <w:bidi w:val="0"/>
        <w:spacing w:line="360" w:lineRule="exact"/>
        <w:rPr>
          <w:rFonts w:hint="eastAsia" w:ascii="微软雅黑" w:hAnsi="微软雅黑" w:eastAsia="微软雅黑" w:cs="微软雅黑"/>
          <w:color w:val="FF0000"/>
          <w:sz w:val="24"/>
          <w:szCs w:val="24"/>
          <w:highlight w:val="none"/>
        </w:rPr>
      </w:pPr>
    </w:p>
    <w:bookmarkEnd w:id="691"/>
    <w:bookmarkEnd w:id="692"/>
    <w:bookmarkEnd w:id="693"/>
    <w:bookmarkEnd w:id="694"/>
    <w:bookmarkEnd w:id="695"/>
    <w:p w14:paraId="53C1B1C5">
      <w:pPr>
        <w:pStyle w:val="4"/>
        <w:pageBreakBefore w:val="0"/>
        <w:kinsoku/>
        <w:wordWrap/>
        <w:overflowPunct/>
        <w:topLinePunct w:val="0"/>
        <w:bidi w:val="0"/>
        <w:spacing w:before="0" w:line="360" w:lineRule="exact"/>
        <w:ind w:left="1080" w:leftChars="257" w:hanging="540"/>
        <w:rPr>
          <w:rFonts w:hint="eastAsia" w:ascii="微软雅黑" w:hAnsi="微软雅黑" w:eastAsia="微软雅黑" w:cs="微软雅黑"/>
          <w:color w:val="auto"/>
          <w:sz w:val="24"/>
          <w:szCs w:val="24"/>
          <w:highlight w:val="none"/>
        </w:rPr>
      </w:pPr>
      <w:bookmarkStart w:id="696" w:name="_Toc30935"/>
      <w:bookmarkEnd w:id="696"/>
      <w:bookmarkStart w:id="697" w:name="_Toc1143"/>
      <w:bookmarkEnd w:id="697"/>
      <w:bookmarkStart w:id="698" w:name="_Toc25125"/>
      <w:bookmarkEnd w:id="698"/>
      <w:bookmarkStart w:id="699" w:name="_Toc14456"/>
      <w:r>
        <w:rPr>
          <w:rFonts w:hint="eastAsia" w:ascii="微软雅黑" w:hAnsi="微软雅黑" w:eastAsia="微软雅黑" w:cs="微软雅黑"/>
          <w:color w:val="auto"/>
          <w:sz w:val="24"/>
          <w:szCs w:val="24"/>
          <w:highlight w:val="none"/>
        </w:rPr>
        <w:t>四   投标文件的递交</w:t>
      </w:r>
      <w:bookmarkEnd w:id="699"/>
    </w:p>
    <w:p w14:paraId="63EDBB40">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700" w:name="_Toc17860"/>
      <w:bookmarkEnd w:id="700"/>
      <w:bookmarkStart w:id="701" w:name="_Toc6600"/>
      <w:bookmarkEnd w:id="701"/>
      <w:bookmarkStart w:id="702" w:name="_Toc19259"/>
      <w:bookmarkEnd w:id="702"/>
      <w:bookmarkStart w:id="703" w:name="_Toc28320"/>
      <w:bookmarkEnd w:id="703"/>
      <w:bookmarkStart w:id="704" w:name="_Toc801"/>
      <w:bookmarkEnd w:id="704"/>
      <w:bookmarkStart w:id="705" w:name="_Toc28201"/>
      <w:bookmarkEnd w:id="705"/>
      <w:bookmarkStart w:id="706" w:name="_Toc14741"/>
      <w:bookmarkEnd w:id="706"/>
      <w:bookmarkStart w:id="707" w:name="_Toc16863"/>
      <w:bookmarkEnd w:id="707"/>
      <w:bookmarkStart w:id="708" w:name="_Toc6069"/>
      <w:bookmarkEnd w:id="708"/>
      <w:bookmarkStart w:id="709" w:name="_Toc22234"/>
      <w:bookmarkEnd w:id="709"/>
      <w:bookmarkStart w:id="710" w:name="_Toc24289"/>
      <w:bookmarkEnd w:id="710"/>
      <w:bookmarkStart w:id="711" w:name="_Toc31138"/>
      <w:bookmarkEnd w:id="711"/>
      <w:bookmarkStart w:id="712" w:name="_Toc32556"/>
      <w:bookmarkEnd w:id="712"/>
      <w:bookmarkStart w:id="713" w:name="_Toc956"/>
      <w:bookmarkEnd w:id="713"/>
      <w:bookmarkStart w:id="714" w:name="_Toc17407"/>
      <w:bookmarkEnd w:id="714"/>
      <w:bookmarkStart w:id="715" w:name="_Toc27614"/>
      <w:bookmarkEnd w:id="715"/>
      <w:bookmarkStart w:id="716" w:name="_Toc7981"/>
      <w:bookmarkEnd w:id="716"/>
      <w:bookmarkStart w:id="717" w:name="_Toc14788"/>
      <w:bookmarkEnd w:id="717"/>
      <w:bookmarkStart w:id="718" w:name="_Toc9826"/>
      <w:bookmarkEnd w:id="718"/>
      <w:bookmarkStart w:id="719" w:name="_Toc17213"/>
      <w:bookmarkEnd w:id="719"/>
      <w:bookmarkStart w:id="720" w:name="_Toc8892"/>
      <w:bookmarkStart w:id="721" w:name="_Toc32598"/>
      <w:bookmarkStart w:id="722" w:name="_Toc26542"/>
      <w:bookmarkStart w:id="723" w:name="_Toc1713"/>
      <w:bookmarkStart w:id="724" w:name="_Toc23099"/>
      <w:bookmarkStart w:id="725" w:name="_Toc5731"/>
      <w:bookmarkStart w:id="726" w:name="_Toc3251"/>
      <w:bookmarkStart w:id="727" w:name="_Toc27461"/>
      <w:bookmarkStart w:id="728" w:name="_Toc27334"/>
      <w:bookmarkStart w:id="729" w:name="_Toc9344"/>
      <w:bookmarkStart w:id="730" w:name="_Toc20806"/>
      <w:bookmarkStart w:id="731" w:name="_Toc6497"/>
      <w:bookmarkStart w:id="732" w:name="_Toc27205"/>
      <w:bookmarkStart w:id="733" w:name="_Toc15282"/>
      <w:bookmarkStart w:id="734" w:name="_Toc7506"/>
      <w:bookmarkStart w:id="735" w:name="_Toc5284"/>
      <w:bookmarkStart w:id="736" w:name="_Toc27812"/>
      <w:bookmarkStart w:id="737" w:name="_Toc18056"/>
      <w:bookmarkStart w:id="738" w:name="_Toc28578"/>
      <w:r>
        <w:rPr>
          <w:rFonts w:hint="eastAsia" w:ascii="微软雅黑" w:hAnsi="微软雅黑" w:eastAsia="微软雅黑" w:cs="微软雅黑"/>
          <w:b/>
          <w:bCs/>
          <w:color w:val="auto"/>
          <w:kern w:val="2"/>
          <w:sz w:val="24"/>
          <w:szCs w:val="24"/>
          <w:highlight w:val="none"/>
          <w:u w:val="none"/>
          <w:lang w:val="en-US" w:eastAsia="zh-CN" w:bidi="ar-SA"/>
        </w:rPr>
        <w:t>15.投标文件的递交</w:t>
      </w:r>
      <w:bookmarkEnd w:id="720"/>
      <w:bookmarkEnd w:id="721"/>
      <w:bookmarkEnd w:id="722"/>
      <w:bookmarkEnd w:id="723"/>
      <w:bookmarkEnd w:id="724"/>
      <w:bookmarkEnd w:id="725"/>
      <w:bookmarkEnd w:id="726"/>
      <w:bookmarkEnd w:id="727"/>
    </w:p>
    <w:p w14:paraId="53455B3E">
      <w:pPr>
        <w:pageBreakBefore w:val="0"/>
        <w:shd w:val="clear"/>
        <w:kinsoku/>
        <w:wordWrap/>
        <w:overflowPunct/>
        <w:topLinePunct w:val="0"/>
        <w:bidi w:val="0"/>
        <w:spacing w:line="360" w:lineRule="exact"/>
        <w:ind w:left="90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15.1   为方便评审及进行资格审查，投标单位应完整地按招标文件提供的投标文件格式及要求编写投标文件， 投标单位须在投标截止时间前完成在系统上递交电子投标文件。投标单位的电子投标文件是经过CA证书加密后上传提交的，任何单位或个人均无法在投标截止时间(即投标时间)之前查看或篡改，不存在泄密风险。（严格按照政采云电子投标流程制作并上传电子投标文件）</w:t>
      </w:r>
    </w:p>
    <w:p w14:paraId="0EBE6C9F">
      <w:pPr>
        <w:pageBreakBefore w:val="0"/>
        <w:shd w:val="clear"/>
        <w:kinsoku/>
        <w:wordWrap/>
        <w:overflowPunct/>
        <w:topLinePunct w:val="0"/>
        <w:bidi w:val="0"/>
        <w:spacing w:line="360" w:lineRule="exact"/>
        <w:ind w:left="90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15.2    供应商因自身原因导致电子投标文件无法导入电子评标系统的，该响应文件视为无效文件。</w:t>
      </w:r>
    </w:p>
    <w:p w14:paraId="1DD03E20">
      <w:pPr>
        <w:pageBreakBefore w:val="0"/>
        <w:shd w:val="clear"/>
        <w:kinsoku/>
        <w:wordWrap/>
        <w:overflowPunct/>
        <w:topLinePunct w:val="0"/>
        <w:bidi w:val="0"/>
        <w:spacing w:line="360" w:lineRule="exact"/>
        <w:ind w:left="90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15.3   电子投标文件具有法律效力,与其他形式的响应文件在内容和格式上等同，若投标文件与招标文件要求不一致，其内容影响</w:t>
      </w:r>
      <w:r>
        <w:rPr>
          <w:rFonts w:hint="eastAsia" w:ascii="微软雅黑" w:hAnsi="微软雅黑" w:eastAsia="微软雅黑" w:cs="微软雅黑"/>
          <w:color w:val="auto"/>
          <w:sz w:val="24"/>
          <w:szCs w:val="24"/>
          <w:highlight w:val="none"/>
          <w:lang w:val="en-US" w:eastAsia="zh-CN"/>
        </w:rPr>
        <w:t>中标</w:t>
      </w:r>
      <w:r>
        <w:rPr>
          <w:rFonts w:hint="eastAsia" w:ascii="微软雅黑" w:hAnsi="微软雅黑" w:eastAsia="微软雅黑" w:cs="微软雅黑"/>
          <w:color w:val="auto"/>
          <w:sz w:val="24"/>
          <w:szCs w:val="24"/>
          <w:highlight w:val="none"/>
        </w:rPr>
        <w:t>结果时，责任由供应商自行承担。</w:t>
      </w:r>
    </w:p>
    <w:bookmarkEnd w:id="728"/>
    <w:bookmarkEnd w:id="729"/>
    <w:bookmarkEnd w:id="730"/>
    <w:bookmarkEnd w:id="731"/>
    <w:bookmarkEnd w:id="732"/>
    <w:bookmarkEnd w:id="733"/>
    <w:bookmarkEnd w:id="734"/>
    <w:bookmarkEnd w:id="735"/>
    <w:bookmarkEnd w:id="736"/>
    <w:bookmarkEnd w:id="737"/>
    <w:bookmarkEnd w:id="738"/>
    <w:p w14:paraId="5ECB2281">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739" w:name="_Toc11723"/>
      <w:bookmarkEnd w:id="739"/>
      <w:bookmarkStart w:id="740" w:name="_Toc24403"/>
      <w:bookmarkEnd w:id="740"/>
      <w:bookmarkStart w:id="741" w:name="_Toc1900"/>
      <w:bookmarkEnd w:id="741"/>
      <w:bookmarkStart w:id="742" w:name="_Toc16523"/>
      <w:bookmarkEnd w:id="742"/>
      <w:bookmarkStart w:id="743" w:name="_Toc19495"/>
      <w:bookmarkEnd w:id="743"/>
      <w:bookmarkStart w:id="744" w:name="_Toc4885"/>
      <w:bookmarkEnd w:id="744"/>
      <w:bookmarkStart w:id="745" w:name="_Toc11450"/>
      <w:bookmarkEnd w:id="745"/>
      <w:bookmarkStart w:id="746" w:name="_Toc5316"/>
      <w:bookmarkEnd w:id="746"/>
      <w:bookmarkStart w:id="747" w:name="_Toc11622"/>
      <w:bookmarkEnd w:id="747"/>
      <w:bookmarkStart w:id="748" w:name="_Toc7847"/>
      <w:bookmarkEnd w:id="748"/>
      <w:bookmarkStart w:id="749" w:name="_Toc22449"/>
      <w:bookmarkStart w:id="750" w:name="_Toc17128"/>
      <w:bookmarkStart w:id="751" w:name="_Toc6304"/>
      <w:bookmarkStart w:id="752" w:name="_Toc31898"/>
      <w:bookmarkStart w:id="753" w:name="_Toc5406"/>
      <w:bookmarkStart w:id="754" w:name="_Toc19908"/>
      <w:bookmarkStart w:id="755" w:name="_Toc18496"/>
      <w:bookmarkStart w:id="756" w:name="_Toc27022"/>
      <w:r>
        <w:rPr>
          <w:rFonts w:hint="eastAsia" w:ascii="微软雅黑" w:hAnsi="微软雅黑" w:eastAsia="微软雅黑" w:cs="微软雅黑"/>
          <w:b/>
          <w:bCs/>
          <w:color w:val="auto"/>
          <w:kern w:val="2"/>
          <w:sz w:val="24"/>
          <w:szCs w:val="24"/>
          <w:highlight w:val="none"/>
          <w:u w:val="none"/>
          <w:lang w:val="en-US" w:eastAsia="zh-CN" w:bidi="ar-SA"/>
        </w:rPr>
        <w:t>16.投标截止</w:t>
      </w:r>
      <w:bookmarkEnd w:id="749"/>
      <w:bookmarkEnd w:id="750"/>
      <w:bookmarkEnd w:id="751"/>
      <w:bookmarkEnd w:id="752"/>
      <w:bookmarkEnd w:id="753"/>
      <w:bookmarkEnd w:id="754"/>
      <w:bookmarkEnd w:id="755"/>
      <w:bookmarkEnd w:id="756"/>
    </w:p>
    <w:p w14:paraId="4A675240">
      <w:pPr>
        <w:pageBreakBefore w:val="0"/>
        <w:kinsoku/>
        <w:wordWrap/>
        <w:overflowPunct/>
        <w:topLinePunct w:val="0"/>
        <w:bidi w:val="0"/>
        <w:spacing w:line="360" w:lineRule="exact"/>
        <w:ind w:left="90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16.1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供应商应在供应商须知资料表中规定的</w:t>
      </w:r>
      <w:r>
        <w:rPr>
          <w:rFonts w:hint="eastAsia" w:ascii="微软雅黑" w:hAnsi="微软雅黑" w:eastAsia="微软雅黑" w:cs="微软雅黑"/>
          <w:color w:val="auto"/>
          <w:sz w:val="24"/>
          <w:szCs w:val="24"/>
          <w:highlight w:val="none"/>
          <w:lang w:val="en-US" w:eastAsia="zh-CN"/>
        </w:rPr>
        <w:t>投标</w:t>
      </w:r>
      <w:r>
        <w:rPr>
          <w:rFonts w:hint="eastAsia" w:ascii="微软雅黑" w:hAnsi="微软雅黑" w:eastAsia="微软雅黑" w:cs="微软雅黑"/>
          <w:color w:val="auto"/>
          <w:sz w:val="24"/>
          <w:szCs w:val="24"/>
          <w:highlight w:val="none"/>
        </w:rPr>
        <w:t>截止时间前，将</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上传到</w:t>
      </w:r>
      <w:r>
        <w:rPr>
          <w:rFonts w:hint="eastAsia" w:ascii="微软雅黑" w:hAnsi="微软雅黑" w:eastAsia="微软雅黑" w:cs="微软雅黑"/>
          <w:color w:val="auto"/>
          <w:sz w:val="24"/>
          <w:szCs w:val="24"/>
          <w:highlight w:val="none"/>
          <w:lang w:val="en-US" w:eastAsia="zh-CN"/>
        </w:rPr>
        <w:t>公开招标</w:t>
      </w:r>
      <w:r>
        <w:rPr>
          <w:rFonts w:hint="eastAsia" w:ascii="微软雅黑" w:hAnsi="微软雅黑" w:eastAsia="微软雅黑" w:cs="微软雅黑"/>
          <w:color w:val="auto"/>
          <w:sz w:val="24"/>
          <w:szCs w:val="24"/>
          <w:highlight w:val="none"/>
        </w:rPr>
        <w:t>公告中规定的地点。</w:t>
      </w:r>
      <w:r>
        <w:rPr>
          <w:rFonts w:hint="eastAsia" w:ascii="微软雅黑" w:hAnsi="微软雅黑" w:eastAsia="微软雅黑" w:cs="微软雅黑"/>
          <w:b/>
          <w:bCs/>
          <w:color w:val="auto"/>
          <w:sz w:val="24"/>
          <w:szCs w:val="24"/>
          <w:highlight w:val="none"/>
          <w:lang w:eastAsia="zh-CN"/>
        </w:rPr>
        <w:t>解密时间</w:t>
      </w:r>
      <w:r>
        <w:rPr>
          <w:rFonts w:hint="eastAsia" w:ascii="微软雅黑" w:hAnsi="微软雅黑" w:eastAsia="微软雅黑" w:cs="微软雅黑"/>
          <w:b/>
          <w:bCs/>
          <w:color w:val="auto"/>
          <w:sz w:val="24"/>
          <w:szCs w:val="24"/>
          <w:highlight w:val="none"/>
          <w:lang w:val="en-US" w:eastAsia="zh-CN"/>
        </w:rPr>
        <w:t>30分钟，逾期未解密的视为投标无效。</w:t>
      </w:r>
    </w:p>
    <w:p w14:paraId="0A93F20C">
      <w:pPr>
        <w:pageBreakBefore w:val="0"/>
        <w:shd w:val="clear"/>
        <w:kinsoku/>
        <w:wordWrap/>
        <w:overflowPunct/>
        <w:topLinePunct w:val="0"/>
        <w:bidi w:val="0"/>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16.2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采购人和采购代理机构有权按本须知的规定，延迟</w:t>
      </w:r>
      <w:r>
        <w:rPr>
          <w:rFonts w:hint="eastAsia" w:ascii="微软雅黑" w:hAnsi="微软雅黑" w:eastAsia="微软雅黑" w:cs="微软雅黑"/>
          <w:color w:val="auto"/>
          <w:sz w:val="24"/>
          <w:szCs w:val="24"/>
          <w:highlight w:val="none"/>
          <w:lang w:val="en-US" w:eastAsia="zh-CN"/>
        </w:rPr>
        <w:t>投标</w:t>
      </w:r>
      <w:r>
        <w:rPr>
          <w:rFonts w:hint="eastAsia" w:ascii="微软雅黑" w:hAnsi="微软雅黑" w:eastAsia="微软雅黑" w:cs="微软雅黑"/>
          <w:color w:val="auto"/>
          <w:sz w:val="24"/>
          <w:szCs w:val="24"/>
          <w:highlight w:val="none"/>
        </w:rPr>
        <w:t>截止时间。在此情况下，采购人、采购代理机构和供应商受</w:t>
      </w:r>
      <w:r>
        <w:rPr>
          <w:rFonts w:hint="eastAsia" w:ascii="微软雅黑" w:hAnsi="微软雅黑" w:eastAsia="微软雅黑" w:cs="微软雅黑"/>
          <w:color w:val="auto"/>
          <w:sz w:val="24"/>
          <w:szCs w:val="24"/>
          <w:highlight w:val="none"/>
          <w:lang w:val="en-US" w:eastAsia="zh-CN"/>
        </w:rPr>
        <w:t>投标</w:t>
      </w:r>
      <w:r>
        <w:rPr>
          <w:rFonts w:hint="eastAsia" w:ascii="微软雅黑" w:hAnsi="微软雅黑" w:eastAsia="微软雅黑" w:cs="微软雅黑"/>
          <w:color w:val="auto"/>
          <w:sz w:val="24"/>
          <w:szCs w:val="24"/>
          <w:highlight w:val="none"/>
        </w:rPr>
        <w:t>截止时间制约的所有权利和义务均应延长至新的截止时间。</w:t>
      </w:r>
    </w:p>
    <w:p w14:paraId="2AA119AA">
      <w:pPr>
        <w:pageBreakBefore w:val="0"/>
        <w:shd w:val="clear"/>
        <w:kinsoku/>
        <w:wordWrap/>
        <w:overflowPunct/>
        <w:topLinePunct w:val="0"/>
        <w:bidi w:val="0"/>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16.3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采购人和采购代理机构将拒绝接收在</w:t>
      </w:r>
      <w:r>
        <w:rPr>
          <w:rFonts w:hint="eastAsia" w:ascii="微软雅黑" w:hAnsi="微软雅黑" w:eastAsia="微软雅黑" w:cs="微软雅黑"/>
          <w:color w:val="auto"/>
          <w:sz w:val="24"/>
          <w:szCs w:val="24"/>
          <w:highlight w:val="none"/>
          <w:lang w:val="en-US" w:eastAsia="zh-CN"/>
        </w:rPr>
        <w:t>投标</w:t>
      </w:r>
      <w:r>
        <w:rPr>
          <w:rFonts w:hint="eastAsia" w:ascii="微软雅黑" w:hAnsi="微软雅黑" w:eastAsia="微软雅黑" w:cs="微软雅黑"/>
          <w:color w:val="auto"/>
          <w:sz w:val="24"/>
          <w:szCs w:val="24"/>
          <w:highlight w:val="none"/>
        </w:rPr>
        <w:t>截止时间后上传的</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w:t>
      </w:r>
    </w:p>
    <w:p w14:paraId="5520DD25">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757" w:name="_Toc4342"/>
      <w:bookmarkEnd w:id="757"/>
      <w:bookmarkStart w:id="758" w:name="_Toc2273"/>
      <w:bookmarkEnd w:id="758"/>
      <w:bookmarkStart w:id="759" w:name="_Toc25233"/>
      <w:bookmarkEnd w:id="759"/>
      <w:bookmarkStart w:id="760" w:name="_Toc3194"/>
      <w:bookmarkEnd w:id="760"/>
      <w:bookmarkStart w:id="761" w:name="_Toc30186"/>
      <w:bookmarkEnd w:id="761"/>
      <w:bookmarkStart w:id="762" w:name="_Toc7574"/>
      <w:bookmarkEnd w:id="762"/>
      <w:bookmarkStart w:id="763" w:name="_Toc32389"/>
      <w:bookmarkEnd w:id="763"/>
      <w:bookmarkStart w:id="764" w:name="_Toc23923"/>
      <w:bookmarkEnd w:id="764"/>
      <w:bookmarkStart w:id="765" w:name="_Toc1517"/>
      <w:bookmarkEnd w:id="765"/>
      <w:bookmarkStart w:id="766" w:name="_Toc29733"/>
      <w:bookmarkEnd w:id="766"/>
      <w:bookmarkStart w:id="767" w:name="_Toc31129"/>
      <w:bookmarkEnd w:id="767"/>
      <w:bookmarkStart w:id="768" w:name="_Toc16085"/>
      <w:bookmarkEnd w:id="768"/>
      <w:bookmarkStart w:id="769" w:name="_Toc27841"/>
      <w:bookmarkEnd w:id="769"/>
      <w:bookmarkStart w:id="770" w:name="_Toc4252"/>
      <w:bookmarkEnd w:id="770"/>
      <w:bookmarkStart w:id="771" w:name="_Toc20566"/>
      <w:bookmarkEnd w:id="771"/>
      <w:bookmarkStart w:id="772" w:name="_Toc21390"/>
      <w:bookmarkEnd w:id="772"/>
      <w:bookmarkStart w:id="773" w:name="_Toc31990"/>
      <w:bookmarkEnd w:id="773"/>
      <w:bookmarkStart w:id="774" w:name="_Toc32019"/>
      <w:bookmarkEnd w:id="774"/>
      <w:bookmarkStart w:id="775" w:name="_Toc11445"/>
      <w:bookmarkEnd w:id="775"/>
      <w:bookmarkStart w:id="776" w:name="_Toc10568"/>
      <w:bookmarkEnd w:id="776"/>
      <w:bookmarkStart w:id="777" w:name="_Toc9352"/>
      <w:bookmarkEnd w:id="777"/>
      <w:bookmarkStart w:id="778" w:name="_Toc17535"/>
      <w:bookmarkStart w:id="779" w:name="_Toc25243"/>
      <w:bookmarkStart w:id="780" w:name="_Toc32611"/>
      <w:bookmarkStart w:id="781" w:name="_Toc20578"/>
      <w:bookmarkStart w:id="782" w:name="_Toc22065"/>
      <w:bookmarkStart w:id="783" w:name="_Toc26581"/>
      <w:bookmarkStart w:id="784" w:name="_Toc21709"/>
      <w:bookmarkStart w:id="785" w:name="_Toc270"/>
      <w:r>
        <w:rPr>
          <w:rFonts w:hint="eastAsia" w:ascii="微软雅黑" w:hAnsi="微软雅黑" w:eastAsia="微软雅黑" w:cs="微软雅黑"/>
          <w:b/>
          <w:bCs/>
          <w:color w:val="auto"/>
          <w:kern w:val="2"/>
          <w:sz w:val="24"/>
          <w:szCs w:val="24"/>
          <w:highlight w:val="none"/>
          <w:u w:val="none"/>
          <w:lang w:val="en-US" w:eastAsia="zh-CN" w:bidi="ar-SA"/>
        </w:rPr>
        <w:t>17.投标文件的接收、修改与撤回</w:t>
      </w:r>
      <w:bookmarkEnd w:id="778"/>
      <w:bookmarkEnd w:id="779"/>
      <w:bookmarkEnd w:id="780"/>
      <w:bookmarkEnd w:id="781"/>
      <w:bookmarkEnd w:id="782"/>
      <w:bookmarkEnd w:id="783"/>
      <w:bookmarkEnd w:id="784"/>
      <w:bookmarkEnd w:id="785"/>
    </w:p>
    <w:p w14:paraId="50FE013E">
      <w:pPr>
        <w:pageBreakBefore w:val="0"/>
        <w:shd w:val="clear"/>
        <w:kinsoku/>
        <w:wordWrap/>
        <w:overflowPunct/>
        <w:topLinePunct w:val="0"/>
        <w:bidi w:val="0"/>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17.1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在</w:t>
      </w:r>
      <w:r>
        <w:rPr>
          <w:rFonts w:hint="eastAsia" w:ascii="微软雅黑" w:hAnsi="微软雅黑" w:eastAsia="微软雅黑" w:cs="微软雅黑"/>
          <w:color w:val="auto"/>
          <w:sz w:val="24"/>
          <w:szCs w:val="24"/>
          <w:highlight w:val="none"/>
          <w:lang w:val="en-US" w:eastAsia="zh-CN"/>
        </w:rPr>
        <w:t>投标</w:t>
      </w:r>
      <w:r>
        <w:rPr>
          <w:rFonts w:hint="eastAsia" w:ascii="微软雅黑" w:hAnsi="微软雅黑" w:eastAsia="微软雅黑" w:cs="微软雅黑"/>
          <w:color w:val="auto"/>
          <w:sz w:val="24"/>
          <w:szCs w:val="24"/>
          <w:highlight w:val="none"/>
        </w:rPr>
        <w:t>截止时间后上传的</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的，采购人和采购代理机构将拒绝接收。</w:t>
      </w:r>
    </w:p>
    <w:p w14:paraId="54C6DC05">
      <w:pPr>
        <w:pageBreakBefore w:val="0"/>
        <w:shd w:val="clear"/>
        <w:kinsoku/>
        <w:wordWrap/>
        <w:overflowPunct/>
        <w:topLinePunct w:val="0"/>
        <w:bidi w:val="0"/>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17.2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上传</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以后，如果供应商要进行修改或撤回</w:t>
      </w:r>
      <w:r>
        <w:rPr>
          <w:rFonts w:hint="eastAsia" w:ascii="微软雅黑" w:hAnsi="微软雅黑" w:eastAsia="微软雅黑" w:cs="微软雅黑"/>
          <w:color w:val="auto"/>
          <w:sz w:val="24"/>
          <w:szCs w:val="24"/>
          <w:highlight w:val="none"/>
          <w:lang w:eastAsia="zh-CN"/>
        </w:rPr>
        <w:t>投标</w:t>
      </w:r>
      <w:r>
        <w:rPr>
          <w:rFonts w:hint="eastAsia" w:ascii="微软雅黑" w:hAnsi="微软雅黑" w:eastAsia="微软雅黑" w:cs="微软雅黑"/>
          <w:color w:val="auto"/>
          <w:sz w:val="24"/>
          <w:szCs w:val="24"/>
          <w:highlight w:val="none"/>
        </w:rPr>
        <w:t>，供应商对</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的修改或撤回通知应按本须知规定编制、标记。采购人和采购代理机构将予以接收，并视为</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的组成部分。</w:t>
      </w:r>
    </w:p>
    <w:p w14:paraId="79219AC7">
      <w:pPr>
        <w:pageBreakBefore w:val="0"/>
        <w:shd w:val="clear"/>
        <w:kinsoku/>
        <w:wordWrap/>
        <w:overflowPunct/>
        <w:topLinePunct w:val="0"/>
        <w:bidi w:val="0"/>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173</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在</w:t>
      </w:r>
      <w:r>
        <w:rPr>
          <w:rFonts w:hint="eastAsia" w:ascii="微软雅黑" w:hAnsi="微软雅黑" w:eastAsia="微软雅黑" w:cs="微软雅黑"/>
          <w:color w:val="auto"/>
          <w:sz w:val="24"/>
          <w:szCs w:val="24"/>
          <w:highlight w:val="none"/>
          <w:lang w:val="en-US" w:eastAsia="zh-CN"/>
        </w:rPr>
        <w:t>投标</w:t>
      </w:r>
      <w:r>
        <w:rPr>
          <w:rFonts w:hint="eastAsia" w:ascii="微软雅黑" w:hAnsi="微软雅黑" w:eastAsia="微软雅黑" w:cs="微软雅黑"/>
          <w:color w:val="auto"/>
          <w:sz w:val="24"/>
          <w:szCs w:val="24"/>
          <w:highlight w:val="none"/>
        </w:rPr>
        <w:t>截止期之后，采购人和采购代理机构不接受供应商主动对其</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做任何修改。</w:t>
      </w:r>
    </w:p>
    <w:p w14:paraId="7F11934C">
      <w:pPr>
        <w:pageBreakBefore w:val="0"/>
        <w:shd w:val="clear"/>
        <w:kinsoku/>
        <w:wordWrap/>
        <w:overflowPunct/>
        <w:topLinePunct w:val="0"/>
        <w:bidi w:val="0"/>
        <w:spacing w:line="360" w:lineRule="exac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17.4</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采购人和采购代理机构对所接收</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概不退回。</w:t>
      </w:r>
    </w:p>
    <w:p w14:paraId="715DFA67">
      <w:pPr>
        <w:pageBreakBefore w:val="0"/>
        <w:widowControl w:val="0"/>
        <w:kinsoku/>
        <w:wordWrap/>
        <w:overflowPunct/>
        <w:topLinePunct w:val="0"/>
        <w:bidi w:val="0"/>
        <w:spacing w:before="0" w:line="360" w:lineRule="exact"/>
        <w:ind w:left="0" w:leftChars="0" w:hanging="540"/>
        <w:outlineLvl w:val="9"/>
        <w:rPr>
          <w:rFonts w:hint="eastAsia" w:ascii="微软雅黑" w:hAnsi="微软雅黑" w:eastAsia="微软雅黑" w:cs="微软雅黑"/>
          <w:color w:val="auto"/>
          <w:sz w:val="24"/>
          <w:szCs w:val="24"/>
          <w:highlight w:val="none"/>
        </w:rPr>
      </w:pPr>
      <w:bookmarkStart w:id="786" w:name="_Toc12436"/>
      <w:bookmarkStart w:id="787" w:name="_Toc520356163"/>
      <w:bookmarkStart w:id="788" w:name="_Toc515647778"/>
      <w:bookmarkStart w:id="789" w:name="_Toc7470"/>
      <w:bookmarkStart w:id="790" w:name="_Toc216582809"/>
      <w:bookmarkStart w:id="791" w:name="_Toc28398"/>
    </w:p>
    <w:bookmarkEnd w:id="786"/>
    <w:bookmarkEnd w:id="787"/>
    <w:bookmarkEnd w:id="788"/>
    <w:bookmarkEnd w:id="789"/>
    <w:bookmarkEnd w:id="790"/>
    <w:bookmarkEnd w:id="791"/>
    <w:p w14:paraId="6E02053C">
      <w:pPr>
        <w:pStyle w:val="4"/>
        <w:pageBreakBefore w:val="0"/>
        <w:kinsoku/>
        <w:wordWrap/>
        <w:overflowPunct/>
        <w:topLinePunct w:val="0"/>
        <w:bidi w:val="0"/>
        <w:spacing w:before="0" w:line="360" w:lineRule="exact"/>
        <w:ind w:left="1080" w:leftChars="257" w:hanging="540"/>
        <w:rPr>
          <w:rFonts w:hint="eastAsia" w:ascii="微软雅黑" w:hAnsi="微软雅黑" w:eastAsia="微软雅黑" w:cs="微软雅黑"/>
          <w:color w:val="auto"/>
          <w:sz w:val="24"/>
          <w:szCs w:val="24"/>
          <w:highlight w:val="none"/>
        </w:rPr>
      </w:pPr>
      <w:bookmarkStart w:id="792" w:name="_Toc12049"/>
      <w:bookmarkEnd w:id="792"/>
      <w:bookmarkStart w:id="793" w:name="_Toc230"/>
      <w:r>
        <w:rPr>
          <w:rFonts w:hint="eastAsia" w:ascii="微软雅黑" w:hAnsi="微软雅黑" w:eastAsia="微软雅黑" w:cs="微软雅黑"/>
          <w:color w:val="auto"/>
          <w:sz w:val="24"/>
          <w:szCs w:val="24"/>
          <w:highlight w:val="none"/>
        </w:rPr>
        <w:t>五   开标及评标</w:t>
      </w:r>
      <w:bookmarkEnd w:id="793"/>
    </w:p>
    <w:p w14:paraId="3109A343">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794" w:name="_Toc8396"/>
      <w:bookmarkEnd w:id="794"/>
      <w:bookmarkStart w:id="795" w:name="_Toc7186"/>
      <w:bookmarkEnd w:id="795"/>
      <w:bookmarkStart w:id="796" w:name="_Toc11054"/>
      <w:bookmarkEnd w:id="796"/>
      <w:bookmarkStart w:id="797" w:name="_Toc25345"/>
      <w:bookmarkEnd w:id="797"/>
      <w:bookmarkStart w:id="798" w:name="_Toc17546"/>
      <w:bookmarkEnd w:id="798"/>
      <w:bookmarkStart w:id="799" w:name="_Toc14289"/>
      <w:bookmarkEnd w:id="799"/>
      <w:bookmarkStart w:id="800" w:name="_Toc25562"/>
      <w:bookmarkEnd w:id="800"/>
      <w:bookmarkStart w:id="801" w:name="_Toc2886"/>
      <w:bookmarkEnd w:id="801"/>
      <w:bookmarkStart w:id="802" w:name="_Toc9432"/>
      <w:bookmarkEnd w:id="802"/>
      <w:bookmarkStart w:id="803" w:name="_Toc5149"/>
      <w:bookmarkEnd w:id="803"/>
      <w:bookmarkStart w:id="804" w:name="_Toc31572"/>
      <w:bookmarkEnd w:id="804"/>
      <w:bookmarkStart w:id="805" w:name="_Toc24922"/>
      <w:bookmarkEnd w:id="805"/>
      <w:bookmarkStart w:id="806" w:name="_Toc11144"/>
      <w:bookmarkEnd w:id="806"/>
      <w:bookmarkStart w:id="807" w:name="_Toc21418"/>
      <w:bookmarkEnd w:id="807"/>
      <w:bookmarkStart w:id="808" w:name="_Toc10415"/>
      <w:bookmarkEnd w:id="808"/>
      <w:bookmarkStart w:id="809" w:name="_Toc4423"/>
      <w:bookmarkEnd w:id="809"/>
      <w:bookmarkStart w:id="810" w:name="_Toc1738"/>
      <w:bookmarkEnd w:id="810"/>
      <w:bookmarkStart w:id="811" w:name="_Toc4385"/>
      <w:bookmarkEnd w:id="811"/>
      <w:bookmarkStart w:id="812" w:name="_Toc30369"/>
      <w:bookmarkEnd w:id="812"/>
      <w:bookmarkStart w:id="813" w:name="_Toc32409"/>
      <w:bookmarkEnd w:id="813"/>
      <w:bookmarkStart w:id="814" w:name="_Toc4378"/>
      <w:bookmarkEnd w:id="814"/>
      <w:bookmarkStart w:id="815" w:name="_Toc63"/>
      <w:bookmarkEnd w:id="815"/>
      <w:bookmarkStart w:id="816" w:name="_Toc23772"/>
      <w:bookmarkEnd w:id="816"/>
      <w:bookmarkStart w:id="817" w:name="_Toc563"/>
      <w:bookmarkEnd w:id="817"/>
      <w:bookmarkStart w:id="818" w:name="_Toc23987"/>
      <w:bookmarkEnd w:id="818"/>
      <w:bookmarkStart w:id="819" w:name="_Toc24649"/>
      <w:bookmarkEnd w:id="819"/>
      <w:bookmarkStart w:id="820" w:name="_Toc515647779"/>
      <w:bookmarkEnd w:id="820"/>
      <w:bookmarkStart w:id="821" w:name="_Toc10643"/>
      <w:bookmarkEnd w:id="821"/>
      <w:bookmarkStart w:id="822" w:name="_Toc1629"/>
      <w:bookmarkEnd w:id="822"/>
      <w:bookmarkStart w:id="823" w:name="_Toc16174"/>
      <w:bookmarkEnd w:id="823"/>
      <w:bookmarkStart w:id="824" w:name="_Toc11726"/>
      <w:bookmarkEnd w:id="824"/>
      <w:bookmarkStart w:id="825" w:name="_Toc29479"/>
      <w:bookmarkEnd w:id="825"/>
      <w:bookmarkStart w:id="826" w:name="_Toc520356164"/>
      <w:bookmarkEnd w:id="826"/>
      <w:bookmarkStart w:id="827" w:name="_Toc9474"/>
      <w:bookmarkEnd w:id="827"/>
      <w:bookmarkStart w:id="828" w:name="_Toc17879"/>
      <w:bookmarkEnd w:id="828"/>
      <w:bookmarkStart w:id="829" w:name="_Toc28057"/>
      <w:bookmarkEnd w:id="829"/>
      <w:bookmarkStart w:id="830" w:name="_Toc4771"/>
      <w:bookmarkEnd w:id="830"/>
      <w:bookmarkStart w:id="831" w:name="_Toc17685"/>
      <w:bookmarkEnd w:id="831"/>
      <w:bookmarkStart w:id="832" w:name="_Toc31643"/>
      <w:bookmarkStart w:id="833" w:name="_Toc32265"/>
      <w:bookmarkStart w:id="834" w:name="_Toc17454"/>
      <w:bookmarkStart w:id="835" w:name="_Toc22727"/>
      <w:bookmarkStart w:id="836" w:name="_Toc31897"/>
      <w:bookmarkStart w:id="837" w:name="_Toc31980"/>
      <w:bookmarkStart w:id="838" w:name="_Toc5819"/>
      <w:bookmarkStart w:id="839" w:name="_Toc1413"/>
      <w:bookmarkStart w:id="840" w:name="_Toc22770"/>
      <w:bookmarkStart w:id="841" w:name="_Toc21667"/>
      <w:bookmarkStart w:id="842" w:name="_Toc16864"/>
      <w:bookmarkStart w:id="843" w:name="_Toc2316"/>
      <w:bookmarkStart w:id="844" w:name="_Toc3080"/>
      <w:bookmarkStart w:id="845" w:name="_Toc19296"/>
      <w:bookmarkStart w:id="846" w:name="_Toc5052"/>
      <w:bookmarkStart w:id="847" w:name="_Toc18233"/>
      <w:bookmarkStart w:id="848" w:name="_Toc18228"/>
      <w:bookmarkStart w:id="849" w:name="_Toc22792"/>
      <w:bookmarkStart w:id="850" w:name="_Toc4063"/>
      <w:bookmarkStart w:id="851" w:name="_Toc26266"/>
      <w:bookmarkStart w:id="852" w:name="_Toc10550"/>
      <w:bookmarkStart w:id="853" w:name="_Toc515647780"/>
      <w:bookmarkStart w:id="854" w:name="_Toc21372"/>
      <w:bookmarkStart w:id="855" w:name="_Toc10746"/>
      <w:bookmarkStart w:id="856" w:name="_Toc28586"/>
      <w:r>
        <w:rPr>
          <w:rFonts w:hint="eastAsia" w:ascii="微软雅黑" w:hAnsi="微软雅黑" w:eastAsia="微软雅黑" w:cs="微软雅黑"/>
          <w:b/>
          <w:bCs/>
          <w:color w:val="auto"/>
          <w:kern w:val="2"/>
          <w:sz w:val="24"/>
          <w:szCs w:val="24"/>
          <w:highlight w:val="none"/>
          <w:u w:val="none"/>
          <w:lang w:val="en-US" w:eastAsia="zh-CN" w:bidi="ar-SA"/>
        </w:rPr>
        <w:t>18.开标</w:t>
      </w:r>
      <w:bookmarkEnd w:id="832"/>
      <w:bookmarkEnd w:id="833"/>
      <w:bookmarkEnd w:id="834"/>
      <w:bookmarkEnd w:id="835"/>
      <w:bookmarkEnd w:id="836"/>
      <w:bookmarkEnd w:id="837"/>
      <w:bookmarkEnd w:id="838"/>
      <w:bookmarkEnd w:id="839"/>
    </w:p>
    <w:p w14:paraId="42B0A786">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outlineLvl w:val="9"/>
        <w:rPr>
          <w:rFonts w:hint="eastAsia" w:ascii="微软雅黑" w:hAnsi="微软雅黑" w:eastAsia="微软雅黑" w:cs="微软雅黑"/>
          <w:color w:val="auto"/>
          <w:sz w:val="24"/>
          <w:szCs w:val="24"/>
          <w:highlight w:val="none"/>
          <w:lang w:eastAsia="zh-CN"/>
        </w:rPr>
      </w:pPr>
      <w:bookmarkStart w:id="857" w:name="_Toc8996"/>
      <w:bookmarkStart w:id="858" w:name="_Toc24046"/>
      <w:bookmarkStart w:id="859" w:name="_Toc24244"/>
      <w:bookmarkStart w:id="860" w:name="_Toc11617"/>
      <w:bookmarkStart w:id="861" w:name="_Toc13596"/>
      <w:bookmarkStart w:id="862" w:name="_Toc23873"/>
      <w:bookmarkStart w:id="863" w:name="_Toc1687"/>
      <w:r>
        <w:rPr>
          <w:rFonts w:hint="eastAsia" w:ascii="微软雅黑" w:hAnsi="微软雅黑" w:eastAsia="微软雅黑" w:cs="微软雅黑"/>
          <w:color w:val="auto"/>
          <w:sz w:val="24"/>
          <w:szCs w:val="24"/>
          <w:highlight w:val="none"/>
          <w:lang w:val="en-US" w:eastAsia="zh-CN"/>
        </w:rPr>
        <w:t>18.1</w:t>
      </w:r>
      <w:r>
        <w:rPr>
          <w:rFonts w:hint="eastAsia" w:ascii="微软雅黑" w:hAnsi="微软雅黑" w:eastAsia="微软雅黑" w:cs="微软雅黑"/>
          <w:color w:val="auto"/>
          <w:sz w:val="24"/>
          <w:szCs w:val="24"/>
          <w:highlight w:val="none"/>
          <w:lang w:eastAsia="zh-CN"/>
        </w:rPr>
        <w:t>供应商按照须知资料表中规定的开标时间和地点，在规定时间内上传投标文件。</w:t>
      </w:r>
    </w:p>
    <w:p w14:paraId="0BFA1841">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18.2</w:t>
      </w:r>
      <w:r>
        <w:rPr>
          <w:rFonts w:hint="eastAsia" w:ascii="微软雅黑" w:hAnsi="微软雅黑" w:eastAsia="微软雅黑" w:cs="微软雅黑"/>
          <w:color w:val="auto"/>
          <w:sz w:val="24"/>
          <w:szCs w:val="24"/>
          <w:highlight w:val="none"/>
          <w:lang w:eastAsia="zh-CN"/>
        </w:rPr>
        <w:t>到投标截止时间，对供应商上传的投标文件进行解密，解密时长为30分钟。供应商须在规定时间内使用CA锁在政采云平台解密，解密失败或未在规定时间内解密，将无法参加下一阶段的</w:t>
      </w:r>
      <w:r>
        <w:rPr>
          <w:rFonts w:hint="eastAsia" w:ascii="微软雅黑" w:hAnsi="微软雅黑" w:eastAsia="微软雅黑" w:cs="微软雅黑"/>
          <w:color w:val="auto"/>
          <w:sz w:val="24"/>
          <w:szCs w:val="24"/>
          <w:highlight w:val="none"/>
          <w:lang w:val="en-US" w:eastAsia="zh-CN"/>
        </w:rPr>
        <w:t>投标</w:t>
      </w:r>
      <w:r>
        <w:rPr>
          <w:rFonts w:hint="eastAsia" w:ascii="微软雅黑" w:hAnsi="微软雅黑" w:eastAsia="微软雅黑" w:cs="微软雅黑"/>
          <w:color w:val="auto"/>
          <w:sz w:val="24"/>
          <w:szCs w:val="24"/>
          <w:highlight w:val="none"/>
          <w:lang w:eastAsia="zh-CN"/>
        </w:rPr>
        <w:t xml:space="preserve">，将被认定为无效投标。请供应商提前调试好CA锁，确定在操作时能正常使用。  </w:t>
      </w:r>
    </w:p>
    <w:p w14:paraId="49657928">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18.3</w:t>
      </w:r>
      <w:r>
        <w:rPr>
          <w:rFonts w:hint="eastAsia" w:ascii="微软雅黑" w:hAnsi="微软雅黑" w:eastAsia="微软雅黑" w:cs="微软雅黑"/>
          <w:color w:val="auto"/>
          <w:sz w:val="24"/>
          <w:szCs w:val="24"/>
          <w:highlight w:val="none"/>
          <w:lang w:eastAsia="zh-CN"/>
        </w:rPr>
        <w:t>在开标记录时，代理机构开启签字时段，须供应商使用CA锁在政采云平台进行签字确认报价。</w:t>
      </w:r>
    </w:p>
    <w:p w14:paraId="36D90AA0">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18.4</w:t>
      </w:r>
      <w:r>
        <w:rPr>
          <w:rFonts w:hint="eastAsia" w:ascii="微软雅黑" w:hAnsi="微软雅黑" w:eastAsia="微软雅黑" w:cs="微软雅黑"/>
          <w:color w:val="auto"/>
          <w:sz w:val="24"/>
          <w:szCs w:val="24"/>
          <w:highlight w:val="none"/>
          <w:lang w:eastAsia="zh-CN"/>
        </w:rPr>
        <w:t>采购人登录政采云平台对供应商的资格证明材料进行审查。</w:t>
      </w:r>
    </w:p>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14:paraId="5D768505">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864" w:name="_Toc863"/>
      <w:bookmarkEnd w:id="864"/>
      <w:bookmarkStart w:id="865" w:name="_Toc25186"/>
      <w:bookmarkEnd w:id="865"/>
      <w:bookmarkStart w:id="866" w:name="_Toc9362"/>
      <w:bookmarkEnd w:id="866"/>
      <w:bookmarkStart w:id="867" w:name="_Toc10614"/>
      <w:bookmarkEnd w:id="867"/>
      <w:bookmarkStart w:id="868" w:name="_Toc19155"/>
      <w:bookmarkEnd w:id="868"/>
      <w:bookmarkStart w:id="869" w:name="_Toc30357"/>
      <w:bookmarkEnd w:id="869"/>
      <w:bookmarkStart w:id="870" w:name="_Toc28437"/>
      <w:bookmarkEnd w:id="870"/>
      <w:bookmarkStart w:id="871" w:name="_Toc31377"/>
      <w:bookmarkEnd w:id="871"/>
      <w:bookmarkStart w:id="872" w:name="_Toc24706"/>
      <w:bookmarkEnd w:id="872"/>
      <w:bookmarkStart w:id="873" w:name="_Toc30996"/>
      <w:bookmarkEnd w:id="873"/>
      <w:bookmarkStart w:id="874" w:name="_Toc11014"/>
      <w:bookmarkEnd w:id="874"/>
      <w:bookmarkStart w:id="875" w:name="_Toc1746"/>
      <w:bookmarkEnd w:id="875"/>
      <w:bookmarkStart w:id="876" w:name="_Toc6185"/>
      <w:bookmarkEnd w:id="876"/>
      <w:bookmarkStart w:id="877" w:name="_Toc25518"/>
      <w:bookmarkEnd w:id="877"/>
      <w:bookmarkStart w:id="878" w:name="_Toc30953"/>
      <w:bookmarkStart w:id="879" w:name="_Toc26501"/>
      <w:bookmarkStart w:id="880" w:name="_Toc9479"/>
      <w:bookmarkStart w:id="881" w:name="_Toc14461"/>
      <w:bookmarkStart w:id="882" w:name="_Toc9902"/>
      <w:bookmarkStart w:id="883" w:name="_Toc21953"/>
      <w:bookmarkStart w:id="884" w:name="_Toc28747"/>
      <w:bookmarkStart w:id="885" w:name="_Toc9000"/>
      <w:r>
        <w:rPr>
          <w:rFonts w:hint="eastAsia" w:ascii="微软雅黑" w:hAnsi="微软雅黑" w:eastAsia="微软雅黑" w:cs="微软雅黑"/>
          <w:b/>
          <w:bCs/>
          <w:color w:val="auto"/>
          <w:kern w:val="2"/>
          <w:sz w:val="24"/>
          <w:szCs w:val="24"/>
          <w:highlight w:val="none"/>
          <w:u w:val="none"/>
          <w:lang w:val="en-US" w:eastAsia="zh-CN" w:bidi="ar-SA"/>
        </w:rPr>
        <w:t>19.资格审查及组建评标委员会</w:t>
      </w:r>
      <w:bookmarkEnd w:id="878"/>
      <w:bookmarkEnd w:id="879"/>
      <w:bookmarkEnd w:id="880"/>
      <w:bookmarkEnd w:id="881"/>
      <w:bookmarkEnd w:id="882"/>
      <w:bookmarkEnd w:id="883"/>
      <w:bookmarkEnd w:id="884"/>
      <w:bookmarkEnd w:id="885"/>
    </w:p>
    <w:p w14:paraId="17F9355F">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19.1</w:t>
      </w:r>
      <w:r>
        <w:rPr>
          <w:rFonts w:hint="eastAsia" w:ascii="微软雅黑" w:hAnsi="微软雅黑" w:eastAsia="微软雅黑" w:cs="微软雅黑"/>
          <w:color w:val="auto"/>
          <w:sz w:val="24"/>
          <w:szCs w:val="24"/>
          <w:highlight w:val="none"/>
          <w:lang w:eastAsia="zh-CN"/>
        </w:rPr>
        <w:t xml:space="preserve"> 采购人或采购代理机构依据法律法规和招标文件中规定的内容，对供应商及其服务的资格进行审查，本项目审查内容如下：</w:t>
      </w:r>
    </w:p>
    <w:p w14:paraId="5AB456C1">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jc w:val="left"/>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i w:val="0"/>
          <w:color w:val="auto"/>
          <w:spacing w:val="0"/>
          <w:w w:val="100"/>
          <w:sz w:val="24"/>
          <w:szCs w:val="24"/>
          <w:highlight w:val="none"/>
        </w:rPr>
        <w:t>本项目资格审查资料须附在投标文件中并上传至对应关联节点：</w:t>
      </w:r>
    </w:p>
    <w:p w14:paraId="3EF2521B">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kern w:val="2"/>
          <w:sz w:val="24"/>
          <w:szCs w:val="24"/>
          <w:highlight w:val="none"/>
          <w:lang w:val="en-US" w:eastAsia="zh-CN" w:bidi="ar-SA"/>
        </w:rPr>
        <w:t>（1）</w:t>
      </w:r>
      <w:r>
        <w:rPr>
          <w:rFonts w:hint="eastAsia" w:ascii="微软雅黑" w:hAnsi="微软雅黑" w:eastAsia="微软雅黑" w:cs="微软雅黑"/>
          <w:b/>
          <w:bCs/>
          <w:color w:val="auto"/>
          <w:sz w:val="24"/>
          <w:szCs w:val="24"/>
          <w:highlight w:val="none"/>
          <w:lang w:val="en-US" w:eastAsia="zh-CN"/>
        </w:rPr>
        <w:t>具有有效的营业执照；</w:t>
      </w:r>
    </w:p>
    <w:p w14:paraId="64754D7B">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60" w:lineRule="exact"/>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2）【标项1、2、3】投标供应商为生产商，须提供有效期内的《食品生产许可证》、有效期内的《动物防疫条件合格证》及其在有效期内的官方证明材料；若投标供应商为经销商或代理商，须提供自身在有效期内的《食品经营许可证》或《仅销售预包装食品备案表》；并提供上游供货商有效期内的《动物防疫条件合格证》及其在有效期内的官方证明材料。</w:t>
      </w:r>
    </w:p>
    <w:p w14:paraId="44E85913">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（3）法定代表人资格证明；</w:t>
      </w:r>
    </w:p>
    <w:p w14:paraId="7BD71073">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（4）提供近两年内任意一年的财务审计报告（新成立未满十二个月的公司可提供近三个月内任意一个月的银行资信证明）；</w:t>
      </w:r>
    </w:p>
    <w:p w14:paraId="405E4C4B">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（5）依法缴纳近六个月内任意一个月的社会保险证明；</w:t>
      </w:r>
    </w:p>
    <w:p w14:paraId="3D001B49">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（6）依法缴纳近六个月内任意一个月的税收证明；</w:t>
      </w:r>
    </w:p>
    <w:p w14:paraId="3814DC9F">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7）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p>
    <w:p w14:paraId="47EA624D">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（8）参加政府采购活动前三年内在经营活动中没有重大违法记录的书面声明；</w:t>
      </w:r>
    </w:p>
    <w:p w14:paraId="6DBB1EC6">
      <w:pPr>
        <w:pStyle w:val="21"/>
        <w:pageBreakBefore w:val="0"/>
        <w:kinsoku/>
        <w:wordWrap/>
        <w:overflowPunct/>
        <w:topLinePunct w:val="0"/>
        <w:bidi w:val="0"/>
        <w:spacing w:line="360" w:lineRule="exac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（9）具备履行合同所必需的设备和专业技术能力的证明材料；</w:t>
      </w:r>
    </w:p>
    <w:p w14:paraId="7E331BC6">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firstLine="480" w:firstLineChars="20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rPr>
        <w:t>各供应商应注意以下事项：①本项目要求各投标供应商提供“</w:t>
      </w:r>
      <w:r>
        <w:rPr>
          <w:rFonts w:hint="eastAsia" w:ascii="微软雅黑" w:hAnsi="微软雅黑" w:eastAsia="微软雅黑" w:cs="微软雅黑"/>
          <w:b/>
          <w:bCs/>
          <w:i w:val="0"/>
          <w:color w:val="auto"/>
          <w:spacing w:val="0"/>
          <w:w w:val="100"/>
          <w:sz w:val="24"/>
          <w:szCs w:val="24"/>
          <w:highlight w:val="none"/>
          <w:lang w:eastAsia="zh-CN"/>
        </w:rPr>
        <w:t>依法缴纳近六个月内任意一个月的税收证明</w:t>
      </w:r>
      <w:r>
        <w:rPr>
          <w:rFonts w:hint="eastAsia" w:ascii="微软雅黑" w:hAnsi="微软雅黑" w:eastAsia="微软雅黑" w:cs="微软雅黑"/>
          <w:b/>
          <w:bCs/>
          <w:i w:val="0"/>
          <w:color w:val="auto"/>
          <w:spacing w:val="0"/>
          <w:w w:val="100"/>
          <w:sz w:val="24"/>
          <w:szCs w:val="24"/>
          <w:highlight w:val="none"/>
        </w:rPr>
        <w:t>”，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w:t>
      </w:r>
      <w:r>
        <w:rPr>
          <w:rFonts w:hint="eastAsia" w:ascii="微软雅黑" w:hAnsi="微软雅黑" w:eastAsia="微软雅黑" w:cs="微软雅黑"/>
          <w:b/>
          <w:bCs/>
          <w:i w:val="0"/>
          <w:color w:val="auto"/>
          <w:spacing w:val="0"/>
          <w:w w:val="100"/>
          <w:sz w:val="24"/>
          <w:szCs w:val="24"/>
          <w:highlight w:val="none"/>
          <w:lang w:eastAsia="zh-CN"/>
        </w:rPr>
        <w:t>。</w:t>
      </w:r>
    </w:p>
    <w:p w14:paraId="352D3B0E">
      <w:pPr>
        <w:pageBreakBefore w:val="0"/>
        <w:widowControl w:val="0"/>
        <w:kinsoku/>
        <w:wordWrap/>
        <w:overflowPunct/>
        <w:topLinePunct w:val="0"/>
        <w:bidi w:val="0"/>
        <w:spacing w:line="360" w:lineRule="exact"/>
        <w:ind w:left="0" w:leftChars="0"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i w:val="0"/>
          <w:color w:val="auto"/>
          <w:spacing w:val="0"/>
          <w:w w:val="100"/>
          <w:sz w:val="24"/>
          <w:szCs w:val="24"/>
          <w:highlight w:val="none"/>
        </w:rPr>
        <w:t>未通过资格审查的供应商不进入评标；通过资格审查的供应商不足三家的，不得评标。</w:t>
      </w:r>
    </w:p>
    <w:p w14:paraId="61C92946">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19.2   采购人或采购代理机构将在开标前1个工作日至投标截止后1小时的期间内查询</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的信用记录。</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存在不良信用记录的，其投标将被认定为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281A4CB8">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19.2.1 不良信用记录指：供应商在</w:t>
      </w:r>
      <w:r>
        <w:rPr>
          <w:rFonts w:hint="eastAsia" w:ascii="微软雅黑" w:hAnsi="微软雅黑" w:eastAsia="微软雅黑" w:cs="微软雅黑"/>
          <w:color w:val="auto"/>
          <w:sz w:val="24"/>
          <w:szCs w:val="24"/>
          <w:highlight w:val="none"/>
          <w:lang w:val="en-US" w:eastAsia="zh-CN"/>
        </w:rPr>
        <w:t>“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w:t>
      </w:r>
      <w:r>
        <w:rPr>
          <w:rFonts w:hint="eastAsia" w:ascii="微软雅黑" w:hAnsi="微软雅黑" w:eastAsia="微软雅黑" w:cs="微软雅黑"/>
          <w:color w:val="auto"/>
          <w:sz w:val="24"/>
          <w:szCs w:val="24"/>
          <w:highlight w:val="none"/>
        </w:rPr>
        <w:t>。</w:t>
      </w:r>
    </w:p>
    <w:p w14:paraId="5FBEE8CA">
      <w:pPr>
        <w:pageBreakBefore w:val="0"/>
        <w:widowControl w:val="0"/>
        <w:kinsoku/>
        <w:wordWrap/>
        <w:overflowPunct/>
        <w:topLinePunct w:val="0"/>
        <w:bidi w:val="0"/>
        <w:spacing w:line="360" w:lineRule="exact"/>
        <w:ind w:left="958" w:leftChars="456" w:firstLine="60" w:firstLineChars="2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以联合体形式参加投标的，联合体任何成员存在以上不良信用记录的，联合体投标将被认定为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5510166F">
      <w:pPr>
        <w:pStyle w:val="2"/>
        <w:pageBreakBefore w:val="0"/>
        <w:widowControl w:val="0"/>
        <w:kinsoku/>
        <w:wordWrap/>
        <w:overflowPunct/>
        <w:topLinePunct w:val="0"/>
        <w:bidi w:val="0"/>
        <w:spacing w:line="360" w:lineRule="exact"/>
        <w:ind w:left="849" w:leftChars="0" w:hanging="849" w:hangingChars="354"/>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19.2.2 查询及记录方式：采购人或采购代理机构经办人将查询网页打印、签字并存档备查。</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不良信用记录以采购人或采购代理机构查询结果为准。</w:t>
      </w:r>
    </w:p>
    <w:p w14:paraId="2E9BB89C">
      <w:pPr>
        <w:pStyle w:val="2"/>
        <w:pageBreakBefore w:val="0"/>
        <w:widowControl w:val="0"/>
        <w:kinsoku/>
        <w:wordWrap/>
        <w:overflowPunct/>
        <w:topLinePunct w:val="0"/>
        <w:bidi w:val="0"/>
        <w:spacing w:line="360" w:lineRule="exact"/>
        <w:ind w:left="0" w:leftChars="0" w:firstLine="0"/>
        <w:jc w:val="both"/>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在本招标文件规定的查询时间之后，网站信息发生的任何变更均不再作为评标依据。</w:t>
      </w:r>
    </w:p>
    <w:p w14:paraId="00194B80">
      <w:pPr>
        <w:pStyle w:val="2"/>
        <w:pageBreakBefore w:val="0"/>
        <w:widowControl w:val="0"/>
        <w:kinsoku/>
        <w:wordWrap/>
        <w:overflowPunct/>
        <w:topLinePunct w:val="0"/>
        <w:bidi w:val="0"/>
        <w:spacing w:line="360" w:lineRule="exact"/>
        <w:ind w:left="0" w:leftChars="0" w:firstLine="0"/>
        <w:jc w:val="both"/>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供应商</w:t>
      </w:r>
      <w:r>
        <w:rPr>
          <w:rFonts w:hint="eastAsia" w:ascii="微软雅黑" w:hAnsi="微软雅黑" w:eastAsia="微软雅黑" w:cs="微软雅黑"/>
          <w:b/>
          <w:bCs/>
          <w:color w:val="auto"/>
          <w:sz w:val="24"/>
          <w:szCs w:val="24"/>
          <w:highlight w:val="none"/>
        </w:rPr>
        <w:t>自行提供的与网站信息不一致的其他证明材料亦不作为资格审查依据。</w:t>
      </w:r>
    </w:p>
    <w:p w14:paraId="05E59ED7">
      <w:pPr>
        <w:pageBreakBefore w:val="0"/>
        <w:widowControl w:val="0"/>
        <w:kinsoku/>
        <w:wordWrap/>
        <w:overflowPunct/>
        <w:topLinePunct w:val="0"/>
        <w:bidi w:val="0"/>
        <w:spacing w:line="360" w:lineRule="exact"/>
        <w:ind w:left="849" w:leftChars="0" w:hanging="849" w:hangingChars="354"/>
        <w:rPr>
          <w:rFonts w:hint="eastAsia" w:ascii="微软雅黑" w:hAnsi="微软雅黑" w:eastAsia="微软雅黑" w:cs="微软雅黑"/>
          <w:color w:val="auto"/>
          <w:sz w:val="24"/>
          <w:szCs w:val="24"/>
          <w:highlight w:val="none"/>
          <w:lang w:eastAsia="zh-CN"/>
        </w:rPr>
      </w:pPr>
      <w:bookmarkStart w:id="886" w:name="_Toc520356166"/>
      <w:r>
        <w:rPr>
          <w:rFonts w:hint="eastAsia" w:ascii="微软雅黑" w:hAnsi="微软雅黑" w:eastAsia="微软雅黑" w:cs="微软雅黑"/>
          <w:color w:val="auto"/>
          <w:sz w:val="24"/>
          <w:szCs w:val="24"/>
          <w:highlight w:val="none"/>
        </w:rPr>
        <w:t>19.3  按照《中华人民共和国政府采购法》、《中华人民共和国政府采购法实施条例》及本项目本级和上级财政部门的有关规定</w:t>
      </w:r>
      <w:r>
        <w:rPr>
          <w:rFonts w:hint="eastAsia" w:ascii="微软雅黑" w:hAnsi="微软雅黑" w:eastAsia="微软雅黑" w:cs="微软雅黑"/>
          <w:color w:val="auto"/>
          <w:sz w:val="24"/>
          <w:szCs w:val="24"/>
          <w:highlight w:val="none"/>
          <w:lang w:val="en-US" w:eastAsia="zh-CN"/>
        </w:rPr>
        <w:t>依法</w:t>
      </w:r>
      <w:r>
        <w:rPr>
          <w:rFonts w:hint="eastAsia" w:ascii="微软雅黑" w:hAnsi="微软雅黑" w:eastAsia="微软雅黑" w:cs="微软雅黑"/>
          <w:b/>
          <w:bCs/>
          <w:color w:val="auto"/>
          <w:sz w:val="24"/>
          <w:szCs w:val="24"/>
          <w:highlight w:val="none"/>
          <w:lang w:val="en-US" w:eastAsia="zh-CN"/>
        </w:rPr>
        <w:t>组建5名评标委员会成员</w:t>
      </w:r>
      <w:r>
        <w:rPr>
          <w:rFonts w:hint="eastAsia" w:ascii="微软雅黑" w:hAnsi="微软雅黑" w:eastAsia="微软雅黑" w:cs="微软雅黑"/>
          <w:color w:val="auto"/>
          <w:sz w:val="24"/>
          <w:szCs w:val="24"/>
          <w:highlight w:val="none"/>
        </w:rPr>
        <w:t>负责评标工作。</w:t>
      </w:r>
    </w:p>
    <w:bookmarkEnd w:id="886"/>
    <w:p w14:paraId="678BAFD9">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887" w:name="_Toc10732"/>
      <w:bookmarkEnd w:id="887"/>
      <w:bookmarkStart w:id="888" w:name="_Toc21876"/>
      <w:bookmarkEnd w:id="888"/>
      <w:bookmarkStart w:id="889" w:name="_Toc4062"/>
      <w:bookmarkEnd w:id="889"/>
      <w:bookmarkStart w:id="890" w:name="_Toc3936"/>
      <w:bookmarkEnd w:id="890"/>
      <w:bookmarkStart w:id="891" w:name="_Toc32378"/>
      <w:bookmarkEnd w:id="891"/>
      <w:bookmarkStart w:id="892" w:name="_Toc827"/>
      <w:bookmarkEnd w:id="892"/>
      <w:bookmarkStart w:id="893" w:name="_Toc9332"/>
      <w:bookmarkEnd w:id="893"/>
      <w:bookmarkStart w:id="894" w:name="_Toc19094"/>
      <w:bookmarkEnd w:id="894"/>
      <w:bookmarkStart w:id="895" w:name="_Toc331"/>
      <w:bookmarkEnd w:id="895"/>
      <w:bookmarkStart w:id="896" w:name="_Toc22105"/>
      <w:bookmarkEnd w:id="896"/>
      <w:bookmarkStart w:id="897" w:name="_Toc7962"/>
      <w:bookmarkEnd w:id="897"/>
      <w:bookmarkStart w:id="898" w:name="_Toc14028"/>
      <w:bookmarkEnd w:id="898"/>
      <w:bookmarkStart w:id="899" w:name="_Toc25784"/>
      <w:bookmarkEnd w:id="899"/>
      <w:bookmarkStart w:id="900" w:name="_Toc29992"/>
      <w:bookmarkEnd w:id="900"/>
      <w:bookmarkStart w:id="901" w:name="_Toc8432"/>
      <w:bookmarkEnd w:id="901"/>
      <w:bookmarkStart w:id="902" w:name="_Toc515647781"/>
      <w:bookmarkEnd w:id="902"/>
      <w:bookmarkStart w:id="903" w:name="_Toc28479"/>
      <w:bookmarkEnd w:id="903"/>
      <w:bookmarkStart w:id="904" w:name="_Toc22009"/>
      <w:bookmarkEnd w:id="904"/>
      <w:bookmarkStart w:id="905" w:name="_Toc10940"/>
      <w:bookmarkEnd w:id="905"/>
      <w:bookmarkStart w:id="906" w:name="_Toc1437"/>
      <w:bookmarkEnd w:id="906"/>
      <w:bookmarkStart w:id="907" w:name="_Toc4663"/>
      <w:bookmarkEnd w:id="907"/>
      <w:bookmarkStart w:id="908" w:name="_Toc18369"/>
      <w:bookmarkEnd w:id="908"/>
      <w:bookmarkStart w:id="909" w:name="_Toc5138"/>
      <w:bookmarkEnd w:id="909"/>
      <w:bookmarkStart w:id="910" w:name="_Toc28816"/>
      <w:bookmarkEnd w:id="910"/>
      <w:bookmarkStart w:id="911" w:name="_Toc24415"/>
      <w:bookmarkEnd w:id="911"/>
      <w:bookmarkStart w:id="912" w:name="_Toc22736"/>
      <w:bookmarkEnd w:id="912"/>
      <w:bookmarkStart w:id="913" w:name="_Toc14377"/>
      <w:bookmarkEnd w:id="913"/>
      <w:bookmarkStart w:id="914" w:name="_Toc27593"/>
      <w:bookmarkEnd w:id="914"/>
      <w:bookmarkStart w:id="915" w:name="_Toc6771"/>
      <w:bookmarkEnd w:id="915"/>
      <w:bookmarkStart w:id="916" w:name="_Toc22021"/>
      <w:bookmarkEnd w:id="916"/>
      <w:bookmarkStart w:id="917" w:name="_Toc19949"/>
      <w:bookmarkEnd w:id="917"/>
      <w:bookmarkStart w:id="918" w:name="_Toc29133"/>
      <w:bookmarkEnd w:id="918"/>
      <w:bookmarkStart w:id="919" w:name="_Toc13448"/>
      <w:bookmarkEnd w:id="919"/>
      <w:bookmarkStart w:id="920" w:name="_Toc13892"/>
      <w:bookmarkEnd w:id="920"/>
      <w:bookmarkStart w:id="921" w:name="_Toc31534"/>
      <w:bookmarkEnd w:id="921"/>
      <w:bookmarkStart w:id="922" w:name="_Toc12543"/>
      <w:bookmarkEnd w:id="922"/>
      <w:bookmarkStart w:id="923" w:name="_Toc29500"/>
      <w:bookmarkEnd w:id="923"/>
      <w:bookmarkStart w:id="924" w:name="_Toc16336"/>
      <w:bookmarkEnd w:id="924"/>
      <w:bookmarkStart w:id="925" w:name="_Toc3952"/>
      <w:bookmarkStart w:id="926" w:name="_Toc15088"/>
      <w:bookmarkStart w:id="927" w:name="_Toc28522"/>
      <w:bookmarkStart w:id="928" w:name="_Toc8108"/>
      <w:bookmarkStart w:id="929" w:name="_Toc21839"/>
      <w:bookmarkStart w:id="930" w:name="_Toc15822"/>
      <w:bookmarkStart w:id="931" w:name="_Toc25667"/>
      <w:bookmarkStart w:id="932" w:name="_Toc19771"/>
      <w:r>
        <w:rPr>
          <w:rFonts w:hint="eastAsia" w:ascii="微软雅黑" w:hAnsi="微软雅黑" w:eastAsia="微软雅黑" w:cs="微软雅黑"/>
          <w:b/>
          <w:bCs/>
          <w:color w:val="auto"/>
          <w:kern w:val="2"/>
          <w:sz w:val="24"/>
          <w:szCs w:val="24"/>
          <w:highlight w:val="none"/>
          <w:u w:val="none"/>
          <w:lang w:val="en-US" w:eastAsia="zh-CN" w:bidi="ar-SA"/>
        </w:rPr>
        <w:t>20.投标文件符合性审查与澄清</w:t>
      </w:r>
      <w:bookmarkEnd w:id="925"/>
      <w:bookmarkEnd w:id="926"/>
      <w:bookmarkEnd w:id="927"/>
      <w:bookmarkEnd w:id="928"/>
      <w:bookmarkEnd w:id="929"/>
      <w:bookmarkEnd w:id="930"/>
      <w:bookmarkEnd w:id="931"/>
      <w:bookmarkEnd w:id="932"/>
    </w:p>
    <w:p w14:paraId="62F62CFF">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bookmarkStart w:id="933" w:name="_Hlt522424701"/>
      <w:bookmarkEnd w:id="933"/>
      <w:r>
        <w:rPr>
          <w:rFonts w:hint="eastAsia" w:ascii="微软雅黑" w:hAnsi="微软雅黑" w:eastAsia="微软雅黑" w:cs="微软雅黑"/>
          <w:color w:val="auto"/>
          <w:sz w:val="24"/>
          <w:szCs w:val="24"/>
          <w:highlight w:val="none"/>
        </w:rPr>
        <w:t>20.1   符合性审查是指依据招标文件的规定，从投标文件的有效性和完整性对招标文件的响应程度进行审查，以确定是否对招标文件的实质性要求做出响应。</w:t>
      </w:r>
    </w:p>
    <w:p w14:paraId="1CC1E826">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投标文件的澄清</w:t>
      </w:r>
    </w:p>
    <w:p w14:paraId="59537EA3">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20.2.1  在评标期间，评标委员会将以书面方式要求</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对其投标文件中含义不明确、对同类问题表述不一致或者有明显文字和计算错误的内容，以及评标委员会认为</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的报价明显低于其他通过符合性检查</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的报价，有可能影响履约的情况作必要的澄清、说明或补正。</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的澄清、说明或补正应在评标委员会规定的时间内以书面方式进行，并不得超出投标文件范围或者改变投标文件的实质性内容。</w:t>
      </w:r>
    </w:p>
    <w:p w14:paraId="0A2708BB">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20.2.2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的的澄清、说明或补正将作为投标文件的一部分。</w:t>
      </w:r>
    </w:p>
    <w:p w14:paraId="514F2003">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20.3  投标文件报价出现前后不一致的，按照下列规定修正：</w:t>
      </w:r>
    </w:p>
    <w:p w14:paraId="05F33B0E">
      <w:pPr>
        <w:pageBreakBefore w:val="0"/>
        <w:widowControl w:val="0"/>
        <w:kinsoku/>
        <w:wordWrap/>
        <w:overflowPunct/>
        <w:topLinePunct w:val="0"/>
        <w:bidi w:val="0"/>
        <w:spacing w:line="360" w:lineRule="exact"/>
        <w:ind w:left="1020" w:leftChars="0" w:hanging="1020" w:hangingChars="42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（一）投标文件中开标一览表（报价表）内容与投标文件中相应内容不一致的，以开标一览表（报价表）为准；</w:t>
      </w:r>
    </w:p>
    <w:p w14:paraId="2DC2540A">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color w:val="auto"/>
          <w:sz w:val="24"/>
          <w:szCs w:val="24"/>
          <w:highlight w:val="none"/>
        </w:rPr>
        <w:t>　　   （二）大写金额和小写金额</w:t>
      </w:r>
      <w:r>
        <w:rPr>
          <w:rFonts w:hint="eastAsia" w:ascii="微软雅黑" w:hAnsi="微软雅黑" w:eastAsia="微软雅黑" w:cs="微软雅黑"/>
          <w:b w:val="0"/>
          <w:bCs w:val="0"/>
          <w:color w:val="auto"/>
          <w:sz w:val="24"/>
          <w:szCs w:val="24"/>
          <w:highlight w:val="none"/>
        </w:rPr>
        <w:t>不一致的，以大写金额为准；</w:t>
      </w:r>
    </w:p>
    <w:p w14:paraId="08070DC4">
      <w:pPr>
        <w:pageBreakBefore w:val="0"/>
        <w:widowControl w:val="0"/>
        <w:kinsoku/>
        <w:wordWrap/>
        <w:overflowPunct/>
        <w:topLinePunct w:val="0"/>
        <w:bidi w:val="0"/>
        <w:spacing w:line="360" w:lineRule="exact"/>
        <w:ind w:left="1020" w:leftChars="0" w:hanging="1020" w:hangingChars="425"/>
        <w:outlineLvl w:val="9"/>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　   　（三）单价金额小数点或者百分比有明显错位的，以开标一览表的总价为准，并修改单价；</w:t>
      </w:r>
    </w:p>
    <w:p w14:paraId="53667CD5">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（四）总价金额与按单价汇总金额不一致的，以单价金额计算结果为准。</w:t>
      </w:r>
    </w:p>
    <w:p w14:paraId="51E52611">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同时出现两种以上不一致的，按照前款规定的顺序修正。修正后的报价按照第20.2条的规定经</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确认后产生约束力，</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不确认的，其投标将被认定为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30C5D07C">
      <w:pPr>
        <w:pageBreakBefore w:val="0"/>
        <w:widowControl w:val="0"/>
        <w:kinsoku/>
        <w:wordWrap/>
        <w:overflowPunct/>
        <w:topLinePunct w:val="0"/>
        <w:bidi w:val="0"/>
        <w:spacing w:line="360" w:lineRule="exact"/>
        <w:ind w:left="0" w:leftChars="0" w:firstLine="120" w:firstLineChars="5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对不同文字文本投标文件的解释发生异议的，以中文文本为准。</w:t>
      </w:r>
    </w:p>
    <w:p w14:paraId="3095AA39">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20.4   如一个</w:t>
      </w:r>
      <w:r>
        <w:rPr>
          <w:rFonts w:hint="eastAsia" w:ascii="微软雅黑" w:hAnsi="微软雅黑" w:eastAsia="微软雅黑" w:cs="微软雅黑"/>
          <w:color w:val="auto"/>
          <w:sz w:val="24"/>
          <w:szCs w:val="24"/>
          <w:highlight w:val="none"/>
          <w:lang w:eastAsia="zh-CN"/>
        </w:rPr>
        <w:t>标项</w:t>
      </w:r>
      <w:r>
        <w:rPr>
          <w:rFonts w:hint="eastAsia" w:ascii="微软雅黑" w:hAnsi="微软雅黑" w:eastAsia="微软雅黑" w:cs="微软雅黑"/>
          <w:color w:val="auto"/>
          <w:sz w:val="24"/>
          <w:szCs w:val="24"/>
          <w:highlight w:val="none"/>
        </w:rPr>
        <w:t>内只有一种产品，不同</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所投产品为同一品牌的，按如下方式处理：</w:t>
      </w:r>
    </w:p>
    <w:p w14:paraId="50D18B0A">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20.4.1  如本项目使用最低评标价法，提供相同品牌产品的不同</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以其中通过资格审查、符合性审查且报价最低的参加评标；报价相同的，由采购人或者采购人委托评标委员会按照招标文件中评标办法规定的方式确定一个参加评标的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；未规定的采取随机抽取方式确定，其他投标将被认定为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4ADF040A">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20.4.2  如本项目使用综合评分法，提供相同品牌产品且通过资格审查、符合性审查的不同</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，按一家</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计算，评审后得分最高的同品牌</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获得中标人推荐资格；评审得分相同的，由采购人或者采购人委托评标委员会按照招标文件中评标办法规定的方式确定一个</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获得中标人推荐资格；未规定的采取随机抽取方式确定，其他同品牌</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不作为中标候选人。</w:t>
      </w:r>
    </w:p>
    <w:p w14:paraId="02068CBF">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20.5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所投产品如被列入财政部与国家主管部门颁发的节能产品目录或环境标志产品目录或无线局域网产品目录，应提供相关证明，在评标时予以优先采购，具体优先采购办法见第六章评标方法和标准。</w:t>
      </w:r>
    </w:p>
    <w:p w14:paraId="7C45B930">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如采购人所采购产品为政府强制采购的节能产品，</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所投产品的品牌及型号必须为清单中有效期内产品并提供证明文件，否则其投标将被认定为</w:t>
      </w:r>
      <w:r>
        <w:rPr>
          <w:rFonts w:hint="eastAsia" w:ascii="微软雅黑" w:hAnsi="微软雅黑" w:eastAsia="微软雅黑" w:cs="微软雅黑"/>
          <w:b/>
          <w:bCs/>
          <w:color w:val="auto"/>
          <w:sz w:val="24"/>
          <w:szCs w:val="24"/>
          <w:highlight w:val="none"/>
        </w:rPr>
        <w:t>投标无效</w:t>
      </w:r>
      <w:r>
        <w:rPr>
          <w:rFonts w:hint="eastAsia" w:ascii="微软雅黑" w:hAnsi="微软雅黑" w:eastAsia="微软雅黑" w:cs="微软雅黑"/>
          <w:color w:val="auto"/>
          <w:sz w:val="24"/>
          <w:szCs w:val="24"/>
          <w:highlight w:val="none"/>
        </w:rPr>
        <w:t>。</w:t>
      </w:r>
    </w:p>
    <w:p w14:paraId="20078A7B">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934" w:name="_Toc24344"/>
      <w:bookmarkEnd w:id="934"/>
      <w:bookmarkStart w:id="935" w:name="_Toc5106"/>
      <w:bookmarkEnd w:id="935"/>
      <w:bookmarkStart w:id="936" w:name="_Toc14269"/>
      <w:bookmarkEnd w:id="936"/>
      <w:bookmarkStart w:id="937" w:name="_Toc22161"/>
      <w:bookmarkEnd w:id="937"/>
      <w:bookmarkStart w:id="938" w:name="_Toc10143"/>
      <w:bookmarkEnd w:id="938"/>
      <w:bookmarkStart w:id="939" w:name="_Toc9501"/>
      <w:bookmarkEnd w:id="939"/>
      <w:bookmarkStart w:id="940" w:name="_Toc21658"/>
      <w:bookmarkEnd w:id="940"/>
      <w:bookmarkStart w:id="941" w:name="_Toc21323"/>
      <w:bookmarkEnd w:id="941"/>
      <w:bookmarkStart w:id="942" w:name="_Toc21138"/>
      <w:bookmarkEnd w:id="942"/>
      <w:bookmarkStart w:id="943" w:name="_Toc16070"/>
      <w:bookmarkEnd w:id="943"/>
      <w:bookmarkStart w:id="944" w:name="_Toc4081"/>
      <w:bookmarkEnd w:id="944"/>
      <w:bookmarkStart w:id="945" w:name="_Toc9469"/>
      <w:bookmarkEnd w:id="945"/>
      <w:bookmarkStart w:id="946" w:name="_Toc7973"/>
      <w:bookmarkEnd w:id="946"/>
      <w:bookmarkStart w:id="947" w:name="_Toc27571"/>
      <w:bookmarkEnd w:id="947"/>
      <w:bookmarkStart w:id="948" w:name="_Toc28830"/>
      <w:bookmarkEnd w:id="948"/>
      <w:bookmarkStart w:id="949" w:name="_Toc12161"/>
      <w:bookmarkEnd w:id="949"/>
      <w:bookmarkStart w:id="950" w:name="_Toc6364"/>
      <w:bookmarkEnd w:id="950"/>
      <w:bookmarkStart w:id="951" w:name="_Toc30055"/>
      <w:bookmarkEnd w:id="951"/>
      <w:bookmarkStart w:id="952" w:name="_Toc11608"/>
      <w:bookmarkEnd w:id="952"/>
      <w:bookmarkStart w:id="953" w:name="_Toc9700"/>
      <w:bookmarkEnd w:id="953"/>
      <w:bookmarkStart w:id="954" w:name="_Toc18062"/>
      <w:bookmarkEnd w:id="954"/>
      <w:bookmarkStart w:id="955" w:name="_Toc119"/>
      <w:bookmarkEnd w:id="955"/>
      <w:bookmarkStart w:id="956" w:name="_Toc19042"/>
      <w:bookmarkEnd w:id="956"/>
      <w:bookmarkStart w:id="957" w:name="_Toc1633"/>
      <w:bookmarkEnd w:id="957"/>
      <w:bookmarkStart w:id="958" w:name="_Toc16606"/>
      <w:bookmarkEnd w:id="958"/>
      <w:bookmarkStart w:id="959" w:name="_Toc21796"/>
      <w:bookmarkEnd w:id="959"/>
      <w:bookmarkStart w:id="960" w:name="_Toc630"/>
      <w:bookmarkEnd w:id="960"/>
      <w:bookmarkStart w:id="961" w:name="_Toc21482"/>
      <w:bookmarkEnd w:id="961"/>
      <w:bookmarkStart w:id="962" w:name="_Toc28431"/>
      <w:bookmarkEnd w:id="962"/>
      <w:bookmarkStart w:id="963" w:name="_Toc22"/>
      <w:bookmarkEnd w:id="963"/>
      <w:bookmarkStart w:id="964" w:name="_Toc6538"/>
      <w:bookmarkEnd w:id="964"/>
      <w:bookmarkStart w:id="965" w:name="_Toc17583"/>
      <w:bookmarkEnd w:id="965"/>
      <w:bookmarkStart w:id="966" w:name="_Toc29292"/>
      <w:bookmarkEnd w:id="966"/>
      <w:bookmarkStart w:id="967" w:name="_Toc31353"/>
      <w:bookmarkEnd w:id="967"/>
      <w:bookmarkStart w:id="968" w:name="_Toc24050"/>
      <w:bookmarkEnd w:id="968"/>
      <w:bookmarkStart w:id="969" w:name="_Toc26698"/>
      <w:bookmarkEnd w:id="969"/>
      <w:bookmarkStart w:id="970" w:name="_Toc515647782"/>
      <w:bookmarkEnd w:id="970"/>
      <w:bookmarkStart w:id="971" w:name="_Toc24819"/>
      <w:bookmarkEnd w:id="971"/>
      <w:bookmarkStart w:id="972" w:name="_Toc1325"/>
      <w:bookmarkStart w:id="973" w:name="_Toc15539"/>
      <w:bookmarkStart w:id="974" w:name="_Toc26485"/>
      <w:bookmarkStart w:id="975" w:name="_Toc32293"/>
      <w:bookmarkStart w:id="976" w:name="_Toc21613"/>
      <w:bookmarkStart w:id="977" w:name="_Toc28636"/>
      <w:bookmarkStart w:id="978" w:name="_Toc26554"/>
      <w:bookmarkStart w:id="979" w:name="_Toc7050"/>
      <w:r>
        <w:rPr>
          <w:rFonts w:hint="eastAsia" w:ascii="微软雅黑" w:hAnsi="微软雅黑" w:eastAsia="微软雅黑" w:cs="微软雅黑"/>
          <w:b/>
          <w:bCs/>
          <w:color w:val="auto"/>
          <w:kern w:val="2"/>
          <w:sz w:val="24"/>
          <w:szCs w:val="24"/>
          <w:highlight w:val="none"/>
          <w:u w:val="none"/>
          <w:lang w:val="en-US" w:eastAsia="zh-CN" w:bidi="ar-SA"/>
        </w:rPr>
        <w:t>21.投标偏离</w:t>
      </w:r>
      <w:bookmarkEnd w:id="972"/>
      <w:bookmarkEnd w:id="973"/>
      <w:bookmarkEnd w:id="974"/>
      <w:bookmarkEnd w:id="975"/>
      <w:bookmarkEnd w:id="976"/>
      <w:bookmarkEnd w:id="977"/>
      <w:bookmarkEnd w:id="978"/>
      <w:bookmarkEnd w:id="979"/>
    </w:p>
    <w:p w14:paraId="6362AC7C">
      <w:pPr>
        <w:pageBreakBefore w:val="0"/>
        <w:widowControl w:val="0"/>
        <w:kinsoku/>
        <w:wordWrap/>
        <w:overflowPunct/>
        <w:topLinePunct w:val="0"/>
        <w:bidi w:val="0"/>
        <w:spacing w:line="360" w:lineRule="exact"/>
        <w:ind w:left="640" w:leftChars="0" w:hanging="640" w:hangingChars="267"/>
        <w:rPr>
          <w:rFonts w:hint="eastAsia" w:ascii="微软雅黑" w:hAnsi="微软雅黑" w:eastAsia="微软雅黑" w:cs="微软雅黑"/>
          <w:color w:val="auto"/>
          <w:sz w:val="24"/>
          <w:szCs w:val="24"/>
          <w:highlight w:val="none"/>
          <w:lang w:val="en-US" w:eastAsia="zh-CN"/>
        </w:rPr>
      </w:pPr>
      <w:bookmarkStart w:id="980" w:name="_Toc6092"/>
      <w:bookmarkStart w:id="981" w:name="_Toc515647783"/>
      <w:bookmarkStart w:id="982" w:name="_Toc4950"/>
      <w:r>
        <w:rPr>
          <w:rFonts w:hint="eastAsia" w:ascii="微软雅黑" w:hAnsi="微软雅黑" w:eastAsia="微软雅黑" w:cs="微软雅黑"/>
          <w:color w:val="auto"/>
          <w:sz w:val="24"/>
          <w:szCs w:val="24"/>
          <w:highlight w:val="none"/>
        </w:rPr>
        <w:t xml:space="preserve">     评标委员会可以接受投标文件中不构成实质性偏离的不正规或不一致。</w:t>
      </w:r>
      <w:r>
        <w:rPr>
          <w:rFonts w:hint="eastAsia" w:ascii="微软雅黑" w:hAnsi="微软雅黑" w:eastAsia="微软雅黑" w:cs="微软雅黑"/>
          <w:color w:val="auto"/>
          <w:sz w:val="24"/>
          <w:szCs w:val="24"/>
          <w:highlight w:val="none"/>
          <w:lang w:eastAsia="zh-CN"/>
        </w:rPr>
        <w:t>本项目接受偏离，投标供应商提供参数中出现正偏离加分、负偏离扣</w:t>
      </w:r>
      <w:r>
        <w:rPr>
          <w:rFonts w:hint="eastAsia" w:ascii="微软雅黑" w:hAnsi="微软雅黑" w:eastAsia="微软雅黑" w:cs="微软雅黑"/>
          <w:color w:val="auto"/>
          <w:sz w:val="24"/>
          <w:szCs w:val="24"/>
          <w:highlight w:val="none"/>
          <w:lang w:val="en-US" w:eastAsia="zh-CN"/>
        </w:rPr>
        <w:t>分。</w:t>
      </w:r>
    </w:p>
    <w:bookmarkEnd w:id="980"/>
    <w:bookmarkEnd w:id="981"/>
    <w:bookmarkEnd w:id="982"/>
    <w:p w14:paraId="2156BB9F">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983" w:name="_Toc27144"/>
      <w:bookmarkEnd w:id="983"/>
      <w:bookmarkStart w:id="984" w:name="_Toc30010"/>
      <w:bookmarkEnd w:id="984"/>
      <w:bookmarkStart w:id="985" w:name="_Toc4727"/>
      <w:bookmarkEnd w:id="985"/>
      <w:bookmarkStart w:id="986" w:name="_Toc1222"/>
      <w:bookmarkEnd w:id="986"/>
      <w:bookmarkStart w:id="987" w:name="_Toc20972"/>
      <w:bookmarkEnd w:id="987"/>
      <w:bookmarkStart w:id="988" w:name="_Toc23010"/>
      <w:bookmarkEnd w:id="988"/>
      <w:bookmarkStart w:id="989" w:name="_Toc16126"/>
      <w:bookmarkEnd w:id="989"/>
      <w:bookmarkStart w:id="990" w:name="_Toc21370"/>
      <w:bookmarkEnd w:id="990"/>
      <w:bookmarkStart w:id="991" w:name="_Toc12294"/>
      <w:bookmarkEnd w:id="991"/>
      <w:bookmarkStart w:id="992" w:name="_Toc7356"/>
      <w:bookmarkEnd w:id="992"/>
      <w:bookmarkStart w:id="993" w:name="_Toc26299"/>
      <w:bookmarkEnd w:id="993"/>
      <w:bookmarkStart w:id="994" w:name="_Toc6553"/>
      <w:bookmarkEnd w:id="994"/>
      <w:bookmarkStart w:id="995" w:name="_Toc22673"/>
      <w:bookmarkEnd w:id="995"/>
      <w:bookmarkStart w:id="996" w:name="_Toc8973"/>
      <w:bookmarkEnd w:id="996"/>
      <w:bookmarkStart w:id="997" w:name="_Toc18687"/>
      <w:bookmarkEnd w:id="997"/>
      <w:bookmarkStart w:id="998" w:name="_Toc665"/>
      <w:bookmarkEnd w:id="998"/>
      <w:bookmarkStart w:id="999" w:name="_Toc550"/>
      <w:bookmarkEnd w:id="999"/>
      <w:bookmarkStart w:id="1000" w:name="_Toc18096"/>
      <w:bookmarkEnd w:id="1000"/>
      <w:bookmarkStart w:id="1001" w:name="_Toc25728"/>
      <w:bookmarkEnd w:id="1001"/>
      <w:bookmarkStart w:id="1002" w:name="_Toc21308"/>
      <w:bookmarkEnd w:id="1002"/>
      <w:bookmarkStart w:id="1003" w:name="_Toc28742"/>
      <w:bookmarkEnd w:id="1003"/>
      <w:bookmarkStart w:id="1004" w:name="_Toc1334"/>
      <w:bookmarkEnd w:id="1004"/>
      <w:bookmarkStart w:id="1005" w:name="_Toc11798"/>
      <w:bookmarkEnd w:id="1005"/>
      <w:bookmarkStart w:id="1006" w:name="_Toc13696"/>
      <w:bookmarkEnd w:id="1006"/>
      <w:bookmarkStart w:id="1007" w:name="_Toc23335"/>
      <w:bookmarkEnd w:id="1007"/>
      <w:bookmarkStart w:id="1008" w:name="_Toc16232"/>
      <w:bookmarkEnd w:id="1008"/>
      <w:bookmarkStart w:id="1009" w:name="_Toc31472"/>
      <w:bookmarkEnd w:id="1009"/>
      <w:bookmarkStart w:id="1010" w:name="_Toc3291"/>
      <w:bookmarkEnd w:id="1010"/>
      <w:bookmarkStart w:id="1011" w:name="_Toc13879"/>
      <w:bookmarkEnd w:id="1011"/>
      <w:bookmarkStart w:id="1012" w:name="_Toc6382"/>
      <w:bookmarkEnd w:id="1012"/>
      <w:bookmarkStart w:id="1013" w:name="_Toc20416"/>
      <w:bookmarkEnd w:id="1013"/>
      <w:bookmarkStart w:id="1014" w:name="_Toc1257"/>
      <w:bookmarkEnd w:id="1014"/>
      <w:bookmarkStart w:id="1015" w:name="_Toc9594"/>
      <w:bookmarkEnd w:id="1015"/>
      <w:bookmarkStart w:id="1016" w:name="_Toc19922"/>
      <w:bookmarkEnd w:id="1016"/>
      <w:bookmarkStart w:id="1017" w:name="_Toc8254"/>
      <w:bookmarkEnd w:id="1017"/>
      <w:bookmarkStart w:id="1018" w:name="_Toc30957"/>
      <w:bookmarkStart w:id="1019" w:name="_Toc2207"/>
      <w:bookmarkStart w:id="1020" w:name="_Toc2554"/>
      <w:bookmarkStart w:id="1021" w:name="_Toc27579"/>
      <w:bookmarkStart w:id="1022" w:name="_Toc12344"/>
      <w:bookmarkStart w:id="1023" w:name="_Toc32158"/>
      <w:bookmarkStart w:id="1024" w:name="_Toc31234"/>
      <w:bookmarkStart w:id="1025" w:name="_Toc18642"/>
      <w:r>
        <w:rPr>
          <w:rFonts w:hint="eastAsia" w:ascii="微软雅黑" w:hAnsi="微软雅黑" w:eastAsia="微软雅黑" w:cs="微软雅黑"/>
          <w:b/>
          <w:bCs/>
          <w:color w:val="auto"/>
          <w:kern w:val="2"/>
          <w:sz w:val="24"/>
          <w:szCs w:val="24"/>
          <w:highlight w:val="none"/>
          <w:u w:val="none"/>
          <w:lang w:val="en-US" w:eastAsia="zh-CN" w:bidi="ar-SA"/>
        </w:rPr>
        <w:t>22.投标无效</w:t>
      </w:r>
      <w:bookmarkEnd w:id="1018"/>
      <w:bookmarkEnd w:id="1019"/>
      <w:bookmarkEnd w:id="1020"/>
      <w:bookmarkEnd w:id="1021"/>
      <w:bookmarkEnd w:id="1022"/>
      <w:bookmarkEnd w:id="1023"/>
      <w:bookmarkEnd w:id="1024"/>
      <w:bookmarkEnd w:id="1025"/>
    </w:p>
    <w:p w14:paraId="6FF6D798">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不得通过修正或撤销不符合要求的偏离，从而使其投标成为实质上响应的投标。</w:t>
      </w:r>
    </w:p>
    <w:p w14:paraId="45773B56">
      <w:pPr>
        <w:pageBreakBefore w:val="0"/>
        <w:widowControl w:val="0"/>
        <w:kinsoku/>
        <w:wordWrap/>
        <w:overflowPunct/>
        <w:topLinePunct w:val="0"/>
        <w:bidi w:val="0"/>
        <w:spacing w:line="360" w:lineRule="exact"/>
        <w:ind w:left="718" w:leftChars="342" w:firstLine="0" w:firstLineChars="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评标委员会决定投标的响应性只根据招标文件要求、投标文件内容及财政主管部门指定相关信息发布媒体。</w:t>
      </w:r>
    </w:p>
    <w:p w14:paraId="560C97FA">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22.2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b/>
          <w:bCs/>
          <w:color w:val="auto"/>
          <w:sz w:val="24"/>
          <w:szCs w:val="24"/>
          <w:highlight w:val="none"/>
        </w:rPr>
        <w:t>如发现下列情况之一的，其投标将被认定为投标无效</w:t>
      </w:r>
      <w:r>
        <w:rPr>
          <w:rFonts w:hint="eastAsia" w:ascii="微软雅黑" w:hAnsi="微软雅黑" w:eastAsia="微软雅黑" w:cs="微软雅黑"/>
          <w:color w:val="auto"/>
          <w:sz w:val="24"/>
          <w:szCs w:val="24"/>
          <w:highlight w:val="none"/>
        </w:rPr>
        <w:t>：</w:t>
      </w:r>
    </w:p>
    <w:p w14:paraId="272517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0" w:firstLineChars="30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1</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未按招标文件规定的形式和金额提交投标保证金的；</w:t>
      </w:r>
    </w:p>
    <w:p w14:paraId="013A530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0" w:firstLineChars="30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2</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未按照招标文件规定要求签署、盖章的；</w:t>
      </w:r>
    </w:p>
    <w:p w14:paraId="7F7C1CF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0" w:firstLineChars="30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3</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未满足招标文件中技术条款的实质性要求；</w:t>
      </w:r>
    </w:p>
    <w:p w14:paraId="4947B44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0" w:firstLineChars="300"/>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4</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与其他</w:t>
      </w:r>
      <w:r>
        <w:rPr>
          <w:rFonts w:hint="eastAsia" w:ascii="微软雅黑" w:hAnsi="微软雅黑" w:eastAsia="微软雅黑" w:cs="微软雅黑"/>
          <w:b/>
          <w:bCs/>
          <w:color w:val="auto"/>
          <w:sz w:val="24"/>
          <w:szCs w:val="24"/>
          <w:highlight w:val="none"/>
          <w:lang w:eastAsia="zh-CN"/>
        </w:rPr>
        <w:t>供应商</w:t>
      </w:r>
      <w:r>
        <w:rPr>
          <w:rFonts w:hint="eastAsia" w:ascii="微软雅黑" w:hAnsi="微软雅黑" w:eastAsia="微软雅黑" w:cs="微软雅黑"/>
          <w:b/>
          <w:bCs/>
          <w:color w:val="auto"/>
          <w:sz w:val="24"/>
          <w:szCs w:val="24"/>
          <w:highlight w:val="none"/>
        </w:rPr>
        <w:t>串通投标，或者与</w:t>
      </w:r>
      <w:r>
        <w:rPr>
          <w:rFonts w:hint="eastAsia" w:ascii="微软雅黑" w:hAnsi="微软雅黑" w:eastAsia="微软雅黑" w:cs="微软雅黑"/>
          <w:b/>
          <w:bCs/>
          <w:color w:val="auto"/>
          <w:sz w:val="24"/>
          <w:szCs w:val="24"/>
          <w:highlight w:val="none"/>
          <w:lang w:eastAsia="zh-CN"/>
        </w:rPr>
        <w:t>采购人</w:t>
      </w:r>
      <w:r>
        <w:rPr>
          <w:rFonts w:hint="eastAsia" w:ascii="微软雅黑" w:hAnsi="微软雅黑" w:eastAsia="微软雅黑" w:cs="微软雅黑"/>
          <w:b/>
          <w:bCs/>
          <w:color w:val="auto"/>
          <w:sz w:val="24"/>
          <w:szCs w:val="24"/>
          <w:highlight w:val="none"/>
        </w:rPr>
        <w:t>串通投标；</w:t>
      </w:r>
      <w:r>
        <w:rPr>
          <w:rFonts w:hint="eastAsia" w:ascii="微软雅黑" w:hAnsi="微软雅黑" w:eastAsia="微软雅黑" w:cs="微软雅黑"/>
          <w:b/>
          <w:bCs/>
          <w:color w:val="auto"/>
          <w:sz w:val="24"/>
          <w:szCs w:val="24"/>
          <w:highlight w:val="none"/>
          <w:lang w:val="en-US" w:eastAsia="zh-CN"/>
        </w:rPr>
        <w:t xml:space="preserve">    </w:t>
      </w:r>
    </w:p>
    <w:p w14:paraId="7806B3D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0" w:firstLineChars="30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5</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属于招标文件规定的其他投标无效情形；</w:t>
      </w:r>
    </w:p>
    <w:p w14:paraId="7179963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538" w:leftChars="256" w:firstLine="0" w:firstLineChars="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6</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评标委员会认为</w:t>
      </w:r>
      <w:r>
        <w:rPr>
          <w:rFonts w:hint="eastAsia" w:ascii="微软雅黑" w:hAnsi="微软雅黑" w:eastAsia="微软雅黑" w:cs="微软雅黑"/>
          <w:b/>
          <w:bCs/>
          <w:color w:val="auto"/>
          <w:sz w:val="24"/>
          <w:szCs w:val="24"/>
          <w:highlight w:val="none"/>
          <w:lang w:eastAsia="zh-CN"/>
        </w:rPr>
        <w:t>供应商</w:t>
      </w:r>
      <w:r>
        <w:rPr>
          <w:rFonts w:hint="eastAsia" w:ascii="微软雅黑" w:hAnsi="微软雅黑" w:eastAsia="微软雅黑" w:cs="微软雅黑"/>
          <w:b/>
          <w:bCs/>
          <w:color w:val="auto"/>
          <w:sz w:val="24"/>
          <w:szCs w:val="24"/>
          <w:highlight w:val="none"/>
        </w:rPr>
        <w:t>的报价明显低于其他通过符合性检查</w:t>
      </w:r>
      <w:r>
        <w:rPr>
          <w:rFonts w:hint="eastAsia" w:ascii="微软雅黑" w:hAnsi="微软雅黑" w:eastAsia="微软雅黑" w:cs="微软雅黑"/>
          <w:b/>
          <w:bCs/>
          <w:color w:val="auto"/>
          <w:sz w:val="24"/>
          <w:szCs w:val="24"/>
          <w:highlight w:val="none"/>
          <w:lang w:eastAsia="zh-CN"/>
        </w:rPr>
        <w:t>供应</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lang w:eastAsia="zh-CN"/>
        </w:rPr>
        <w:t>商</w:t>
      </w:r>
      <w:r>
        <w:rPr>
          <w:rFonts w:hint="eastAsia" w:ascii="微软雅黑" w:hAnsi="微软雅黑" w:eastAsia="微软雅黑" w:cs="微软雅黑"/>
          <w:b/>
          <w:bCs/>
          <w:color w:val="auto"/>
          <w:sz w:val="24"/>
          <w:szCs w:val="24"/>
          <w:highlight w:val="none"/>
        </w:rPr>
        <w:t>的报价，有可能影响履约的，且</w:t>
      </w:r>
      <w:r>
        <w:rPr>
          <w:rFonts w:hint="eastAsia" w:ascii="微软雅黑" w:hAnsi="微软雅黑" w:eastAsia="微软雅黑" w:cs="微软雅黑"/>
          <w:b/>
          <w:bCs/>
          <w:color w:val="auto"/>
          <w:sz w:val="24"/>
          <w:szCs w:val="24"/>
          <w:highlight w:val="none"/>
          <w:lang w:eastAsia="zh-CN"/>
        </w:rPr>
        <w:t>供应商</w:t>
      </w:r>
      <w:r>
        <w:rPr>
          <w:rFonts w:hint="eastAsia" w:ascii="微软雅黑" w:hAnsi="微软雅黑" w:eastAsia="微软雅黑" w:cs="微软雅黑"/>
          <w:b/>
          <w:bCs/>
          <w:color w:val="auto"/>
          <w:sz w:val="24"/>
          <w:szCs w:val="24"/>
          <w:highlight w:val="none"/>
        </w:rPr>
        <w:t>未按照规定证明其报价合理性的；</w:t>
      </w:r>
    </w:p>
    <w:p w14:paraId="2937FAC7">
      <w:pPr>
        <w:pageBreakBefore w:val="0"/>
        <w:widowControl w:val="0"/>
        <w:numPr>
          <w:ilvl w:val="0"/>
          <w:numId w:val="0"/>
        </w:numPr>
        <w:kinsoku/>
        <w:wordWrap/>
        <w:overflowPunct/>
        <w:topLinePunct w:val="0"/>
        <w:bidi w:val="0"/>
        <w:spacing w:line="360" w:lineRule="exact"/>
        <w:ind w:left="-180" w:leftChars="0" w:firstLine="720" w:firstLineChars="30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7</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投标文件含有采购人不能接受的附加条件的；</w:t>
      </w:r>
    </w:p>
    <w:p w14:paraId="618CB6A4">
      <w:pPr>
        <w:pageBreakBefore w:val="0"/>
        <w:widowControl w:val="0"/>
        <w:numPr>
          <w:ilvl w:val="0"/>
          <w:numId w:val="0"/>
        </w:numPr>
        <w:tabs>
          <w:tab w:val="left" w:pos="0"/>
        </w:tabs>
        <w:kinsoku/>
        <w:wordWrap/>
        <w:overflowPunct/>
        <w:topLinePunct w:val="0"/>
        <w:bidi w:val="0"/>
        <w:spacing w:line="360" w:lineRule="exact"/>
        <w:ind w:left="-180" w:leftChars="0" w:firstLine="720" w:firstLineChars="30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8</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rPr>
        <w:t>不符合法规和招标文件中规定的其他实质性要求的。</w:t>
      </w:r>
    </w:p>
    <w:p w14:paraId="61800C34">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22.3   有下列情形之一的，属于恶意串通，对供应商依照政府采购法第七十七条第一款的规定追究法律责任，对采购人、采购代理机构及其工作人员依照政府采购法第七十二条的规定追究法律责任：</w:t>
      </w:r>
    </w:p>
    <w:p w14:paraId="1C4F18EB">
      <w:pPr>
        <w:pageBreakBefore w:val="0"/>
        <w:widowControl w:val="0"/>
        <w:kinsoku/>
        <w:wordWrap/>
        <w:overflowPunct/>
        <w:topLinePunct w:val="0"/>
        <w:bidi w:val="0"/>
        <w:spacing w:line="360" w:lineRule="exact"/>
        <w:ind w:left="900" w:leftChars="0" w:hanging="900" w:hangingChars="375"/>
        <w:jc w:val="both"/>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（1）供应商直接或者间接从采购人或者采购代理机构处获得其他供应商的相关情况并修改其投标文件或者响应文件；</w:t>
      </w:r>
    </w:p>
    <w:p w14:paraId="79A8417C">
      <w:pPr>
        <w:pageBreakBefore w:val="0"/>
        <w:widowControl w:val="0"/>
        <w:kinsoku/>
        <w:wordWrap/>
        <w:overflowPunct/>
        <w:topLinePunct w:val="0"/>
        <w:bidi w:val="0"/>
        <w:spacing w:line="360" w:lineRule="exact"/>
        <w:ind w:left="900" w:leftChars="0" w:hanging="900" w:hangingChars="375"/>
        <w:jc w:val="both"/>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（2）供应商按照采购人或者采购代理机构的授意撤换、修改投标文件或者响应文件；</w:t>
      </w:r>
    </w:p>
    <w:p w14:paraId="0604FF71">
      <w:pPr>
        <w:pageBreakBefore w:val="0"/>
        <w:widowControl w:val="0"/>
        <w:kinsoku/>
        <w:wordWrap/>
        <w:overflowPunct/>
        <w:topLinePunct w:val="0"/>
        <w:bidi w:val="0"/>
        <w:spacing w:line="360" w:lineRule="exact"/>
        <w:ind w:left="900" w:leftChars="0" w:hanging="900" w:hangingChars="375"/>
        <w:jc w:val="both"/>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（3）供应商之间协商报价、技术方案等投标文件或者响应文件的实质性内容；</w:t>
      </w:r>
    </w:p>
    <w:p w14:paraId="4A88D8D6">
      <w:pPr>
        <w:pageBreakBefore w:val="0"/>
        <w:widowControl w:val="0"/>
        <w:kinsoku/>
        <w:wordWrap/>
        <w:overflowPunct/>
        <w:topLinePunct w:val="0"/>
        <w:bidi w:val="0"/>
        <w:spacing w:line="360" w:lineRule="exact"/>
        <w:ind w:left="900" w:leftChars="0" w:hanging="900" w:hangingChars="375"/>
        <w:jc w:val="both"/>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（4）属于同一集团、协会、商会等组织成员的供应商按照该组织要求协同参加政府采购活动；</w:t>
      </w:r>
    </w:p>
    <w:p w14:paraId="4FF62D04">
      <w:pPr>
        <w:pageBreakBefore w:val="0"/>
        <w:widowControl w:val="0"/>
        <w:kinsoku/>
        <w:wordWrap/>
        <w:overflowPunct/>
        <w:topLinePunct w:val="0"/>
        <w:bidi w:val="0"/>
        <w:spacing w:line="360" w:lineRule="exact"/>
        <w:ind w:left="900" w:leftChars="0" w:hanging="900" w:hangingChars="375"/>
        <w:jc w:val="both"/>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（5）供应商之间事先约定由某一特定供应商中标、成交；</w:t>
      </w:r>
    </w:p>
    <w:p w14:paraId="4D73857C">
      <w:pPr>
        <w:pageBreakBefore w:val="0"/>
        <w:widowControl w:val="0"/>
        <w:kinsoku/>
        <w:wordWrap/>
        <w:overflowPunct/>
        <w:topLinePunct w:val="0"/>
        <w:bidi w:val="0"/>
        <w:spacing w:line="360" w:lineRule="exact"/>
        <w:ind w:left="900" w:leftChars="0" w:hanging="900" w:hangingChars="375"/>
        <w:jc w:val="both"/>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（6）供应商之间商定部分供应商放弃参加政府采购活动或者放弃中标、成交；</w:t>
      </w:r>
    </w:p>
    <w:p w14:paraId="36CEA8CA">
      <w:pPr>
        <w:pageBreakBefore w:val="0"/>
        <w:widowControl w:val="0"/>
        <w:kinsoku/>
        <w:wordWrap/>
        <w:overflowPunct/>
        <w:topLinePunct w:val="0"/>
        <w:bidi w:val="0"/>
        <w:spacing w:line="360" w:lineRule="exact"/>
        <w:ind w:left="900" w:leftChars="0" w:hanging="900" w:hangingChars="375"/>
        <w:jc w:val="both"/>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（7）供应商与采购人或者采购代理机构之间、供应商相互之间，为谋求特定供应商中标、成交或者排斥其他供应商的其他串通行为。</w:t>
      </w:r>
    </w:p>
    <w:p w14:paraId="0DBFC60A">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026" w:name="_Toc3877"/>
      <w:bookmarkEnd w:id="1026"/>
      <w:bookmarkStart w:id="1027" w:name="_Toc24349"/>
      <w:bookmarkEnd w:id="1027"/>
      <w:bookmarkStart w:id="1028" w:name="_Toc5414"/>
      <w:bookmarkEnd w:id="1028"/>
      <w:bookmarkStart w:id="1029" w:name="_Toc25837"/>
      <w:bookmarkEnd w:id="1029"/>
      <w:bookmarkStart w:id="1030" w:name="_Toc25606"/>
      <w:bookmarkEnd w:id="1030"/>
      <w:bookmarkStart w:id="1031" w:name="_Toc2833"/>
      <w:bookmarkEnd w:id="1031"/>
      <w:bookmarkStart w:id="1032" w:name="_Toc22941"/>
      <w:bookmarkEnd w:id="1032"/>
      <w:bookmarkStart w:id="1033" w:name="_Toc13652"/>
      <w:bookmarkEnd w:id="1033"/>
      <w:bookmarkStart w:id="1034" w:name="_Toc9523"/>
      <w:bookmarkEnd w:id="1034"/>
      <w:bookmarkStart w:id="1035" w:name="_Toc13922"/>
      <w:bookmarkEnd w:id="1035"/>
      <w:bookmarkStart w:id="1036" w:name="_Toc27493"/>
      <w:bookmarkEnd w:id="1036"/>
      <w:bookmarkStart w:id="1037" w:name="_Toc19116"/>
      <w:bookmarkEnd w:id="1037"/>
      <w:bookmarkStart w:id="1038" w:name="_Toc22125"/>
      <w:bookmarkEnd w:id="1038"/>
      <w:bookmarkStart w:id="1039" w:name="_Toc16915"/>
      <w:bookmarkEnd w:id="1039"/>
      <w:bookmarkStart w:id="1040" w:name="_Toc16193"/>
      <w:bookmarkEnd w:id="1040"/>
      <w:bookmarkStart w:id="1041" w:name="_Toc13750"/>
      <w:bookmarkEnd w:id="1041"/>
      <w:bookmarkStart w:id="1042" w:name="_Toc27075"/>
      <w:bookmarkEnd w:id="1042"/>
      <w:bookmarkStart w:id="1043" w:name="_Toc4934"/>
      <w:bookmarkEnd w:id="1043"/>
      <w:bookmarkStart w:id="1044" w:name="_Toc6696"/>
      <w:bookmarkEnd w:id="1044"/>
      <w:bookmarkStart w:id="1045" w:name="_Toc29015"/>
      <w:bookmarkEnd w:id="1045"/>
      <w:bookmarkStart w:id="1046" w:name="_Toc4328"/>
      <w:bookmarkEnd w:id="1046"/>
      <w:bookmarkStart w:id="1047" w:name="_Toc17639"/>
      <w:bookmarkEnd w:id="1047"/>
      <w:bookmarkStart w:id="1048" w:name="_Toc22267"/>
      <w:bookmarkEnd w:id="1048"/>
      <w:bookmarkStart w:id="1049" w:name="_Toc26536"/>
      <w:bookmarkEnd w:id="1049"/>
      <w:bookmarkStart w:id="1050" w:name="_Toc32146"/>
      <w:bookmarkEnd w:id="1050"/>
      <w:bookmarkStart w:id="1051" w:name="_Toc20498"/>
      <w:bookmarkEnd w:id="1051"/>
      <w:bookmarkStart w:id="1052" w:name="_Toc8547"/>
      <w:bookmarkEnd w:id="1052"/>
      <w:bookmarkStart w:id="1053" w:name="_Toc13566"/>
      <w:bookmarkEnd w:id="1053"/>
      <w:bookmarkStart w:id="1054" w:name="_Toc25605"/>
      <w:bookmarkEnd w:id="1054"/>
      <w:bookmarkStart w:id="1055" w:name="_Toc15400"/>
      <w:bookmarkEnd w:id="1055"/>
      <w:bookmarkStart w:id="1056" w:name="_Toc18290"/>
      <w:bookmarkEnd w:id="1056"/>
      <w:bookmarkStart w:id="1057" w:name="_Toc515647784"/>
      <w:bookmarkEnd w:id="1057"/>
      <w:bookmarkStart w:id="1058" w:name="_Toc4033"/>
      <w:bookmarkEnd w:id="1058"/>
      <w:bookmarkStart w:id="1059" w:name="_Toc20639"/>
      <w:bookmarkEnd w:id="1059"/>
      <w:bookmarkStart w:id="1060" w:name="_Toc22981"/>
      <w:bookmarkEnd w:id="1060"/>
      <w:bookmarkStart w:id="1061" w:name="_Toc10564"/>
      <w:bookmarkStart w:id="1062" w:name="_Toc32220"/>
      <w:bookmarkStart w:id="1063" w:name="_Toc30051"/>
      <w:bookmarkStart w:id="1064" w:name="_Toc24056"/>
      <w:bookmarkStart w:id="1065" w:name="_Toc20723"/>
      <w:bookmarkStart w:id="1066" w:name="_Toc19570"/>
      <w:bookmarkStart w:id="1067" w:name="_Toc11314"/>
      <w:bookmarkStart w:id="1068" w:name="_Toc10951"/>
      <w:r>
        <w:rPr>
          <w:rFonts w:hint="eastAsia" w:ascii="微软雅黑" w:hAnsi="微软雅黑" w:eastAsia="微软雅黑" w:cs="微软雅黑"/>
          <w:b/>
          <w:bCs/>
          <w:color w:val="auto"/>
          <w:kern w:val="2"/>
          <w:sz w:val="24"/>
          <w:szCs w:val="24"/>
          <w:highlight w:val="none"/>
          <w:u w:val="none"/>
          <w:lang w:val="en-US" w:eastAsia="zh-CN" w:bidi="ar-SA"/>
        </w:rPr>
        <w:t>23.比较与评价</w:t>
      </w:r>
      <w:bookmarkEnd w:id="1061"/>
      <w:bookmarkEnd w:id="1062"/>
      <w:bookmarkEnd w:id="1063"/>
      <w:bookmarkEnd w:id="1064"/>
      <w:bookmarkEnd w:id="1065"/>
      <w:bookmarkEnd w:id="1066"/>
      <w:bookmarkEnd w:id="1067"/>
      <w:bookmarkEnd w:id="1068"/>
    </w:p>
    <w:p w14:paraId="3C9F867C">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23.1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经符合性审查合格的投标文件，评标委员会将根据招标文件确定的评标方法和标准，对其技术部分和商务部分作进一步的比较和评价。</w:t>
      </w:r>
    </w:p>
    <w:p w14:paraId="50621EF9">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23.2  </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评标严格按照招标文件的要求和条件进行。根据实际情况，在</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中规定采用下列一种评标方法，详细评标标准见招标文件第六章：</w:t>
      </w:r>
    </w:p>
    <w:p w14:paraId="49566E9D">
      <w:pPr>
        <w:pStyle w:val="14"/>
        <w:pageBreakBefore w:val="0"/>
        <w:widowControl w:val="0"/>
        <w:kinsoku/>
        <w:wordWrap/>
        <w:overflowPunct/>
        <w:topLinePunct w:val="0"/>
        <w:bidi w:val="0"/>
        <w:spacing w:line="360" w:lineRule="exact"/>
        <w:ind w:left="239" w:leftChars="114" w:firstLine="31" w:firstLineChars="13"/>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（1）最低评标价法，是指投标文件满足招标文件全部实质性要求，且投标报价最低的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为中标候选人的评标方法。</w:t>
      </w:r>
    </w:p>
    <w:p w14:paraId="23ACFC99">
      <w:pPr>
        <w:pStyle w:val="14"/>
        <w:pageBreakBefore w:val="0"/>
        <w:widowControl w:val="0"/>
        <w:kinsoku/>
        <w:wordWrap/>
        <w:overflowPunct/>
        <w:topLinePunct w:val="0"/>
        <w:bidi w:val="0"/>
        <w:spacing w:line="360" w:lineRule="exact"/>
        <w:ind w:left="239" w:leftChars="114" w:firstLine="33" w:firstLineChars="14"/>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（2）综合评分法，是指投标文件满足招标文件全部实质性要求，且按照评审因素的量化指标评审得分最高的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为中标候选人的评标方法。</w:t>
      </w:r>
    </w:p>
    <w:p w14:paraId="554DABEF">
      <w:pPr>
        <w:pageBreakBefore w:val="0"/>
        <w:widowControl w:val="0"/>
        <w:numPr>
          <w:ilvl w:val="0"/>
          <w:numId w:val="0"/>
        </w:numPr>
        <w:kinsoku/>
        <w:wordWrap/>
        <w:overflowPunct/>
        <w:topLinePunct w:val="0"/>
        <w:bidi w:val="0"/>
        <w:spacing w:before="0" w:after="0" w:line="360" w:lineRule="exact"/>
        <w:ind w:left="0" w:leftChars="0"/>
        <w:outlineLvl w:val="9"/>
        <w:rPr>
          <w:rFonts w:hint="eastAsia" w:ascii="微软雅黑" w:hAnsi="微软雅黑" w:eastAsia="微软雅黑" w:cs="微软雅黑"/>
          <w:b/>
          <w:bCs/>
          <w:color w:val="auto"/>
          <w:kern w:val="2"/>
          <w:sz w:val="24"/>
          <w:szCs w:val="24"/>
          <w:highlight w:val="none"/>
          <w:u w:val="none"/>
          <w:lang w:val="en-US" w:eastAsia="zh-CN" w:bidi="ar-SA"/>
        </w:rPr>
      </w:pPr>
      <w:r>
        <w:rPr>
          <w:rFonts w:hint="eastAsia" w:ascii="微软雅黑" w:hAnsi="微软雅黑" w:eastAsia="微软雅黑" w:cs="微软雅黑"/>
          <w:b/>
          <w:bCs/>
          <w:color w:val="auto"/>
          <w:kern w:val="2"/>
          <w:sz w:val="24"/>
          <w:szCs w:val="24"/>
          <w:highlight w:val="none"/>
          <w:u w:val="none"/>
          <w:lang w:val="en-US" w:eastAsia="zh-CN" w:bidi="ar-SA"/>
        </w:rPr>
        <w:t xml:space="preserve">23.3   </w:t>
      </w:r>
      <w:bookmarkStart w:id="1069" w:name="_Toc14038"/>
      <w:bookmarkEnd w:id="1069"/>
      <w:bookmarkStart w:id="1070" w:name="_Toc16371"/>
      <w:bookmarkEnd w:id="1070"/>
      <w:bookmarkStart w:id="1071" w:name="_Toc20227"/>
      <w:bookmarkEnd w:id="1071"/>
      <w:bookmarkStart w:id="1072" w:name="_Toc21815"/>
      <w:bookmarkEnd w:id="1072"/>
      <w:bookmarkStart w:id="1073" w:name="_Toc23302"/>
      <w:bookmarkEnd w:id="1073"/>
      <w:bookmarkStart w:id="1074" w:name="_Toc30004"/>
      <w:bookmarkEnd w:id="1074"/>
      <w:bookmarkStart w:id="1075" w:name="_Toc30602"/>
      <w:bookmarkEnd w:id="1075"/>
      <w:bookmarkStart w:id="1076" w:name="_Toc27382"/>
      <w:bookmarkEnd w:id="1076"/>
      <w:bookmarkStart w:id="1077" w:name="_Toc26540"/>
      <w:bookmarkEnd w:id="1077"/>
      <w:bookmarkStart w:id="1078" w:name="_Toc14346"/>
      <w:bookmarkEnd w:id="1078"/>
      <w:bookmarkStart w:id="1079" w:name="_Toc27067"/>
      <w:bookmarkEnd w:id="1079"/>
      <w:bookmarkStart w:id="1080" w:name="_Toc2855"/>
      <w:bookmarkEnd w:id="1080"/>
      <w:bookmarkStart w:id="1081" w:name="_Toc7770"/>
      <w:bookmarkEnd w:id="1081"/>
      <w:bookmarkStart w:id="1082" w:name="_Toc19228"/>
      <w:bookmarkEnd w:id="1082"/>
      <w:bookmarkStart w:id="1083" w:name="_Toc7858"/>
      <w:bookmarkEnd w:id="1083"/>
      <w:bookmarkStart w:id="1084" w:name="_Toc28349"/>
      <w:bookmarkEnd w:id="1084"/>
      <w:bookmarkStart w:id="1085" w:name="_Toc19218"/>
      <w:bookmarkEnd w:id="1085"/>
      <w:bookmarkStart w:id="1086" w:name="_Toc20064"/>
      <w:bookmarkEnd w:id="1086"/>
      <w:bookmarkStart w:id="1087" w:name="_Toc29970"/>
      <w:bookmarkEnd w:id="1087"/>
      <w:bookmarkStart w:id="1088" w:name="_Toc16770"/>
      <w:bookmarkEnd w:id="1088"/>
      <w:bookmarkStart w:id="1089" w:name="_Toc16722"/>
      <w:bookmarkEnd w:id="1089"/>
      <w:bookmarkStart w:id="1090" w:name="_Toc29851"/>
      <w:bookmarkEnd w:id="1090"/>
      <w:bookmarkStart w:id="1091" w:name="_Toc12703"/>
      <w:bookmarkEnd w:id="1091"/>
      <w:bookmarkStart w:id="1092" w:name="_Toc10750"/>
      <w:bookmarkEnd w:id="1092"/>
      <w:bookmarkStart w:id="1093" w:name="_Toc21133"/>
      <w:bookmarkEnd w:id="1093"/>
      <w:bookmarkStart w:id="1094" w:name="_Toc18454"/>
      <w:bookmarkEnd w:id="1094"/>
      <w:bookmarkStart w:id="1095" w:name="_Toc31084"/>
      <w:bookmarkEnd w:id="1095"/>
      <w:bookmarkStart w:id="1096" w:name="_Toc26002"/>
      <w:bookmarkEnd w:id="1096"/>
      <w:bookmarkStart w:id="1097" w:name="_Toc14131"/>
      <w:bookmarkEnd w:id="1097"/>
      <w:bookmarkStart w:id="1098" w:name="_Toc30532"/>
      <w:bookmarkEnd w:id="1098"/>
      <w:bookmarkStart w:id="1099" w:name="_Toc22023"/>
      <w:bookmarkEnd w:id="1099"/>
      <w:bookmarkStart w:id="1100" w:name="_Toc1456"/>
      <w:bookmarkEnd w:id="1100"/>
      <w:bookmarkStart w:id="1101" w:name="_Toc6001"/>
      <w:bookmarkEnd w:id="1101"/>
      <w:bookmarkStart w:id="1102" w:name="_Toc515647785"/>
      <w:bookmarkEnd w:id="1102"/>
      <w:bookmarkStart w:id="1103" w:name="_Toc9378"/>
      <w:bookmarkEnd w:id="1103"/>
      <w:bookmarkStart w:id="1104" w:name="_Toc1505"/>
      <w:bookmarkEnd w:id="1104"/>
      <w:bookmarkStart w:id="1105" w:name="_Toc6053"/>
      <w:bookmarkEnd w:id="1105"/>
      <w:bookmarkStart w:id="1106" w:name="_Toc24487"/>
      <w:bookmarkEnd w:id="1106"/>
      <w:bookmarkStart w:id="1107" w:name="_Toc6510"/>
      <w:bookmarkStart w:id="1108" w:name="_Toc20"/>
      <w:bookmarkStart w:id="1109" w:name="_Toc29797"/>
      <w:bookmarkStart w:id="1110" w:name="_Toc17177"/>
      <w:bookmarkStart w:id="1111" w:name="_Toc1302"/>
      <w:bookmarkStart w:id="1112" w:name="_Toc527"/>
      <w:bookmarkStart w:id="1113" w:name="_Toc21918"/>
      <w:bookmarkStart w:id="1114" w:name="_Toc30027"/>
      <w:r>
        <w:rPr>
          <w:rFonts w:hint="eastAsia" w:ascii="微软雅黑" w:hAnsi="微软雅黑" w:eastAsia="微软雅黑" w:cs="微软雅黑"/>
          <w:b/>
          <w:bCs/>
          <w:color w:val="auto"/>
          <w:kern w:val="2"/>
          <w:sz w:val="24"/>
          <w:szCs w:val="24"/>
          <w:highlight w:val="none"/>
          <w:u w:val="none"/>
          <w:lang w:val="en-US" w:eastAsia="zh-CN" w:bidi="ar-SA"/>
        </w:rPr>
        <w:t>本项目不专门面向中小企业采购。根据《财政部关于进一步加大政府采购支持中小企业力度的通知》财库〔2022〕19号、《政府采购促进中小企业发展管理办法》（财库[2020]46号）、《财政部司法部关于政府采购支持监狱企业发展有关问 题 的通知》（财库〔2014〕68号）、《三部门联合发布关于促进残疾人就业政府采购政策的通知》（财库〔2017〕141号）的规定，其中小型、微型及小微企业在投标文件中提交了《中小企业声明函》、《残疾人福利性单位声明函》或省级以上监狱管理局、戒毒管理局（含新疆生产建设兵团）出具的属于监狱企业的证明文件的供应商，</w:t>
      </w:r>
      <w:r>
        <w:rPr>
          <w:rFonts w:hint="eastAsia" w:ascii="微软雅黑" w:hAnsi="微软雅黑" w:eastAsia="微软雅黑" w:cs="微软雅黑"/>
          <w:b/>
          <w:bCs/>
          <w:color w:val="auto"/>
          <w:sz w:val="24"/>
          <w:szCs w:val="24"/>
          <w:highlight w:val="none"/>
          <w:lang w:eastAsia="zh-CN"/>
        </w:rPr>
        <w:t>其报价扣除</w:t>
      </w:r>
      <w:r>
        <w:rPr>
          <w:rFonts w:hint="eastAsia" w:ascii="微软雅黑" w:hAnsi="微软雅黑" w:eastAsia="微软雅黑" w:cs="微软雅黑"/>
          <w:b/>
          <w:bCs/>
          <w:color w:val="auto"/>
          <w:sz w:val="24"/>
          <w:szCs w:val="24"/>
          <w:highlight w:val="none"/>
          <w:u w:val="single"/>
          <w:lang w:eastAsia="zh-CN"/>
        </w:rPr>
        <w:t xml:space="preserve">  10  %</w:t>
      </w:r>
      <w:r>
        <w:rPr>
          <w:rFonts w:hint="eastAsia" w:ascii="微软雅黑" w:hAnsi="微软雅黑" w:eastAsia="微软雅黑" w:cs="微软雅黑"/>
          <w:b/>
          <w:bCs/>
          <w:color w:val="auto"/>
          <w:sz w:val="24"/>
          <w:szCs w:val="24"/>
          <w:highlight w:val="none"/>
          <w:lang w:eastAsia="zh-CN"/>
        </w:rPr>
        <w:t>后参与评审。对于同时属于小型、微型及小微企业、监狱企业或残疾人福利性单位的，不重复进行报价扣除。</w:t>
      </w:r>
    </w:p>
    <w:p w14:paraId="325AA2C6">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r>
        <w:rPr>
          <w:rFonts w:hint="eastAsia" w:ascii="微软雅黑" w:hAnsi="微软雅黑" w:eastAsia="微软雅黑" w:cs="微软雅黑"/>
          <w:b/>
          <w:bCs/>
          <w:color w:val="auto"/>
          <w:kern w:val="2"/>
          <w:sz w:val="24"/>
          <w:szCs w:val="24"/>
          <w:highlight w:val="none"/>
          <w:u w:val="none"/>
          <w:lang w:val="en-US" w:eastAsia="zh-CN" w:bidi="ar-SA"/>
        </w:rPr>
        <w:t>24.废标</w:t>
      </w:r>
      <w:bookmarkEnd w:id="1107"/>
      <w:bookmarkEnd w:id="1108"/>
      <w:bookmarkEnd w:id="1109"/>
      <w:bookmarkEnd w:id="1110"/>
      <w:bookmarkEnd w:id="1111"/>
      <w:bookmarkEnd w:id="1112"/>
      <w:bookmarkEnd w:id="1113"/>
      <w:bookmarkEnd w:id="1114"/>
    </w:p>
    <w:p w14:paraId="03473EE0">
      <w:pPr>
        <w:pageBreakBefore w:val="0"/>
        <w:widowControl w:val="0"/>
        <w:kinsoku/>
        <w:wordWrap/>
        <w:overflowPunct/>
        <w:topLinePunct w:val="0"/>
        <w:bidi w:val="0"/>
        <w:spacing w:line="360" w:lineRule="exact"/>
        <w:ind w:left="60" w:leftChars="0" w:hanging="60" w:hangingChars="2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24.1</w:t>
      </w:r>
      <w:r>
        <w:rPr>
          <w:rFonts w:hint="eastAsia" w:ascii="微软雅黑" w:hAnsi="微软雅黑" w:eastAsia="微软雅黑" w:cs="微软雅黑"/>
          <w:b/>
          <w:bCs/>
          <w:color w:val="auto"/>
          <w:sz w:val="24"/>
          <w:szCs w:val="24"/>
          <w:highlight w:val="none"/>
        </w:rPr>
        <w:t>出现下列情形之一，将导致项目废标：</w:t>
      </w:r>
      <w:r>
        <w:rPr>
          <w:rFonts w:hint="eastAsia" w:ascii="微软雅黑" w:hAnsi="微软雅黑" w:eastAsia="微软雅黑" w:cs="微软雅黑"/>
          <w:color w:val="auto"/>
          <w:sz w:val="24"/>
          <w:szCs w:val="24"/>
          <w:highlight w:val="none"/>
        </w:rPr>
        <w:t xml:space="preserve"> </w:t>
      </w:r>
    </w:p>
    <w:p w14:paraId="27A9D5D2">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b/>
          <w:bCs/>
          <w:color w:val="auto"/>
          <w:sz w:val="24"/>
          <w:szCs w:val="24"/>
          <w:highlight w:val="none"/>
        </w:rPr>
        <w:t>（1）符合专业条件的供应商或者对招标文件做实质性响应的供应商不足三家；</w:t>
      </w:r>
    </w:p>
    <w:p w14:paraId="6B5C7772">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ab/>
      </w:r>
      <w:r>
        <w:rPr>
          <w:rFonts w:hint="eastAsia" w:ascii="微软雅黑" w:hAnsi="微软雅黑" w:eastAsia="微软雅黑" w:cs="微软雅黑"/>
          <w:b/>
          <w:bCs/>
          <w:color w:val="auto"/>
          <w:sz w:val="24"/>
          <w:szCs w:val="24"/>
          <w:highlight w:val="none"/>
        </w:rPr>
        <w:t>（2）出现影响采购公正的违法、违规行为的；</w:t>
      </w:r>
    </w:p>
    <w:p w14:paraId="6EB5A4DD">
      <w:pPr>
        <w:pageBreakBefore w:val="0"/>
        <w:widowControl w:val="0"/>
        <w:kinsoku/>
        <w:wordWrap/>
        <w:overflowPunct/>
        <w:topLinePunct w:val="0"/>
        <w:bidi w:val="0"/>
        <w:spacing w:line="360" w:lineRule="exact"/>
        <w:ind w:left="0" w:leftChars="0" w:firstLine="840" w:firstLineChars="350"/>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（3）</w:t>
      </w:r>
      <w:r>
        <w:rPr>
          <w:rFonts w:hint="eastAsia" w:ascii="微软雅黑" w:hAnsi="微软雅黑" w:eastAsia="微软雅黑" w:cs="微软雅黑"/>
          <w:b/>
          <w:bCs/>
          <w:color w:val="auto"/>
          <w:sz w:val="24"/>
          <w:szCs w:val="24"/>
          <w:highlight w:val="none"/>
          <w:lang w:eastAsia="zh-CN"/>
        </w:rPr>
        <w:t>供应商</w:t>
      </w:r>
      <w:r>
        <w:rPr>
          <w:rFonts w:hint="eastAsia" w:ascii="微软雅黑" w:hAnsi="微软雅黑" w:eastAsia="微软雅黑" w:cs="微软雅黑"/>
          <w:b/>
          <w:bCs/>
          <w:color w:val="auto"/>
          <w:sz w:val="24"/>
          <w:szCs w:val="24"/>
          <w:highlight w:val="none"/>
        </w:rPr>
        <w:t>的报价均超过了采购预算，采购人不能支付的；</w:t>
      </w:r>
    </w:p>
    <w:p w14:paraId="75FFA439">
      <w:pPr>
        <w:pageBreakBefore w:val="0"/>
        <w:widowControl w:val="0"/>
        <w:kinsoku/>
        <w:wordWrap/>
        <w:overflowPunct/>
        <w:topLinePunct w:val="0"/>
        <w:bidi w:val="0"/>
        <w:spacing w:line="360" w:lineRule="exact"/>
        <w:ind w:left="0" w:leftChars="0" w:firstLine="840" w:firstLineChars="35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rPr>
        <w:t xml:space="preserve">（4）因重大变故，采购任务取消的。  </w:t>
      </w:r>
      <w:r>
        <w:rPr>
          <w:rFonts w:hint="eastAsia" w:ascii="微软雅黑" w:hAnsi="微软雅黑" w:eastAsia="微软雅黑" w:cs="微软雅黑"/>
          <w:color w:val="auto"/>
          <w:sz w:val="24"/>
          <w:szCs w:val="24"/>
          <w:highlight w:val="none"/>
        </w:rPr>
        <w:t xml:space="preserve"> </w:t>
      </w:r>
    </w:p>
    <w:p w14:paraId="72B6117D">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115" w:name="_Toc5674"/>
      <w:bookmarkEnd w:id="1115"/>
      <w:bookmarkStart w:id="1116" w:name="_Toc21697"/>
      <w:bookmarkEnd w:id="1116"/>
      <w:bookmarkStart w:id="1117" w:name="_Toc10983"/>
      <w:bookmarkEnd w:id="1117"/>
      <w:bookmarkStart w:id="1118" w:name="_Toc20910"/>
      <w:bookmarkEnd w:id="1118"/>
      <w:bookmarkStart w:id="1119" w:name="_Toc3793"/>
      <w:bookmarkEnd w:id="1119"/>
      <w:bookmarkStart w:id="1120" w:name="_Toc14465"/>
      <w:bookmarkEnd w:id="1120"/>
      <w:bookmarkStart w:id="1121" w:name="_Toc13385"/>
      <w:bookmarkEnd w:id="1121"/>
      <w:bookmarkStart w:id="1122" w:name="_Toc30848"/>
      <w:bookmarkEnd w:id="1122"/>
      <w:bookmarkStart w:id="1123" w:name="_Toc29790"/>
      <w:bookmarkEnd w:id="1123"/>
      <w:bookmarkStart w:id="1124" w:name="_Toc10657"/>
      <w:bookmarkEnd w:id="1124"/>
      <w:bookmarkStart w:id="1125" w:name="_Toc21380"/>
      <w:bookmarkEnd w:id="1125"/>
      <w:bookmarkStart w:id="1126" w:name="_Toc23489"/>
      <w:bookmarkEnd w:id="1126"/>
      <w:bookmarkStart w:id="1127" w:name="_Toc9864"/>
      <w:bookmarkEnd w:id="1127"/>
      <w:bookmarkStart w:id="1128" w:name="_Toc993"/>
      <w:bookmarkEnd w:id="1128"/>
      <w:bookmarkStart w:id="1129" w:name="_Toc9738"/>
      <w:bookmarkEnd w:id="1129"/>
      <w:bookmarkStart w:id="1130" w:name="_Toc23395"/>
      <w:bookmarkEnd w:id="1130"/>
      <w:bookmarkStart w:id="1131" w:name="_Toc29646"/>
      <w:bookmarkEnd w:id="1131"/>
      <w:bookmarkStart w:id="1132" w:name="_Toc13779"/>
      <w:bookmarkEnd w:id="1132"/>
      <w:bookmarkStart w:id="1133" w:name="_Toc3431"/>
      <w:bookmarkEnd w:id="1133"/>
      <w:bookmarkStart w:id="1134" w:name="_Toc4455"/>
      <w:bookmarkEnd w:id="1134"/>
      <w:bookmarkStart w:id="1135" w:name="_Toc8457"/>
      <w:bookmarkEnd w:id="1135"/>
      <w:bookmarkStart w:id="1136" w:name="_Toc25957"/>
      <w:bookmarkEnd w:id="1136"/>
      <w:bookmarkStart w:id="1137" w:name="_Toc25775"/>
      <w:bookmarkEnd w:id="1137"/>
      <w:bookmarkStart w:id="1138" w:name="_Toc8831"/>
      <w:bookmarkEnd w:id="1138"/>
      <w:bookmarkStart w:id="1139" w:name="_Toc23725"/>
      <w:bookmarkEnd w:id="1139"/>
      <w:bookmarkStart w:id="1140" w:name="_Toc13885"/>
      <w:bookmarkEnd w:id="1140"/>
      <w:bookmarkStart w:id="1141" w:name="_Toc17702"/>
      <w:bookmarkEnd w:id="1141"/>
      <w:bookmarkStart w:id="1142" w:name="_Toc11422"/>
      <w:bookmarkEnd w:id="1142"/>
      <w:bookmarkStart w:id="1143" w:name="_Toc27604"/>
      <w:bookmarkEnd w:id="1143"/>
      <w:bookmarkStart w:id="1144" w:name="_Toc5328"/>
      <w:bookmarkEnd w:id="1144"/>
      <w:bookmarkStart w:id="1145" w:name="_Toc11460"/>
      <w:bookmarkEnd w:id="1145"/>
      <w:bookmarkStart w:id="1146" w:name="_Toc24697"/>
      <w:bookmarkEnd w:id="1146"/>
      <w:bookmarkStart w:id="1147" w:name="_Toc29239"/>
      <w:bookmarkEnd w:id="1147"/>
      <w:bookmarkStart w:id="1148" w:name="_Toc515647786"/>
      <w:bookmarkEnd w:id="1148"/>
      <w:bookmarkStart w:id="1149" w:name="_Toc24972"/>
      <w:bookmarkEnd w:id="1149"/>
      <w:bookmarkStart w:id="1150" w:name="_Toc9805"/>
      <w:bookmarkEnd w:id="1150"/>
      <w:bookmarkStart w:id="1151" w:name="_Toc31289"/>
      <w:bookmarkEnd w:id="1151"/>
      <w:bookmarkStart w:id="1152" w:name="_Toc7638"/>
      <w:bookmarkEnd w:id="1152"/>
      <w:bookmarkStart w:id="1153" w:name="_Toc9144"/>
      <w:bookmarkStart w:id="1154" w:name="_Toc26985"/>
      <w:bookmarkStart w:id="1155" w:name="_Toc23668"/>
      <w:bookmarkStart w:id="1156" w:name="_Toc25770"/>
      <w:bookmarkStart w:id="1157" w:name="_Toc13912"/>
      <w:bookmarkStart w:id="1158" w:name="_Toc28478"/>
      <w:bookmarkStart w:id="1159" w:name="_Toc16327"/>
      <w:bookmarkStart w:id="1160" w:name="_Toc26100"/>
      <w:bookmarkStart w:id="1161" w:name="_Toc520356169"/>
      <w:r>
        <w:rPr>
          <w:rFonts w:hint="eastAsia" w:ascii="微软雅黑" w:hAnsi="微软雅黑" w:eastAsia="微软雅黑" w:cs="微软雅黑"/>
          <w:b/>
          <w:bCs/>
          <w:color w:val="auto"/>
          <w:kern w:val="2"/>
          <w:sz w:val="24"/>
          <w:szCs w:val="24"/>
          <w:highlight w:val="none"/>
          <w:u w:val="none"/>
          <w:lang w:val="en-US" w:eastAsia="zh-CN" w:bidi="ar-SA"/>
        </w:rPr>
        <w:t>25.保密原则</w:t>
      </w:r>
      <w:bookmarkEnd w:id="1153"/>
      <w:bookmarkEnd w:id="1154"/>
      <w:bookmarkEnd w:id="1155"/>
      <w:bookmarkEnd w:id="1156"/>
      <w:bookmarkEnd w:id="1157"/>
      <w:bookmarkEnd w:id="1158"/>
      <w:bookmarkEnd w:id="1159"/>
      <w:bookmarkEnd w:id="1160"/>
    </w:p>
    <w:p w14:paraId="139B4CF6">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25.1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评标将在严格保密的情况下进行。</w:t>
      </w:r>
    </w:p>
    <w:p w14:paraId="44CA3985">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25.2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政府采购评审专家应当遵守评审工作纪律，不得泄露评审文件、评审情况和评审中获悉的商业秘密。</w:t>
      </w:r>
    </w:p>
    <w:p w14:paraId="7B03D158">
      <w:pPr>
        <w:pageBreakBefore w:val="0"/>
        <w:widowControl w:val="0"/>
        <w:kinsoku/>
        <w:wordWrap/>
        <w:overflowPunct/>
        <w:topLinePunct w:val="0"/>
        <w:bidi w:val="0"/>
        <w:spacing w:line="360" w:lineRule="exact"/>
        <w:ind w:left="0" w:leftChars="0" w:hanging="540"/>
        <w:rPr>
          <w:rFonts w:hint="eastAsia" w:ascii="微软雅黑" w:hAnsi="微软雅黑" w:eastAsia="微软雅黑" w:cs="微软雅黑"/>
          <w:color w:val="auto"/>
          <w:sz w:val="24"/>
          <w:szCs w:val="24"/>
          <w:highlight w:val="none"/>
        </w:rPr>
      </w:pPr>
    </w:p>
    <w:bookmarkEnd w:id="1161"/>
    <w:p w14:paraId="50342645">
      <w:pPr>
        <w:pStyle w:val="4"/>
        <w:pageBreakBefore w:val="0"/>
        <w:kinsoku/>
        <w:wordWrap/>
        <w:overflowPunct/>
        <w:topLinePunct w:val="0"/>
        <w:bidi w:val="0"/>
        <w:spacing w:before="0" w:line="360" w:lineRule="exact"/>
        <w:ind w:left="1080" w:leftChars="257" w:hanging="540"/>
        <w:rPr>
          <w:rFonts w:hint="eastAsia" w:ascii="微软雅黑" w:hAnsi="微软雅黑" w:eastAsia="微软雅黑" w:cs="微软雅黑"/>
          <w:color w:val="auto"/>
          <w:sz w:val="24"/>
          <w:szCs w:val="24"/>
          <w:highlight w:val="none"/>
        </w:rPr>
      </w:pPr>
      <w:bookmarkStart w:id="1162" w:name="_Toc23904"/>
      <w:bookmarkEnd w:id="1162"/>
      <w:bookmarkStart w:id="1163" w:name="_Toc31410"/>
      <w:bookmarkEnd w:id="1163"/>
      <w:bookmarkStart w:id="1164" w:name="_Toc21721"/>
      <w:bookmarkEnd w:id="1164"/>
      <w:bookmarkStart w:id="1165" w:name="_Toc12143"/>
      <w:bookmarkEnd w:id="1165"/>
      <w:bookmarkStart w:id="1166" w:name="_Toc216582810"/>
      <w:bookmarkEnd w:id="1166"/>
      <w:bookmarkStart w:id="1167" w:name="_Toc515647787"/>
      <w:bookmarkEnd w:id="1167"/>
      <w:bookmarkStart w:id="1168" w:name="_Toc17005"/>
      <w:r>
        <w:rPr>
          <w:rFonts w:hint="eastAsia" w:ascii="微软雅黑" w:hAnsi="微软雅黑" w:eastAsia="微软雅黑" w:cs="微软雅黑"/>
          <w:color w:val="auto"/>
          <w:sz w:val="24"/>
          <w:szCs w:val="24"/>
          <w:highlight w:val="none"/>
        </w:rPr>
        <w:t>六   确定中标</w:t>
      </w:r>
      <w:bookmarkEnd w:id="1168"/>
    </w:p>
    <w:p w14:paraId="4CB87031">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169" w:name="_Toc13560"/>
      <w:bookmarkEnd w:id="1169"/>
      <w:bookmarkStart w:id="1170" w:name="_Toc27501"/>
      <w:bookmarkEnd w:id="1170"/>
      <w:bookmarkStart w:id="1171" w:name="_Toc20567"/>
      <w:bookmarkEnd w:id="1171"/>
      <w:bookmarkStart w:id="1172" w:name="_Toc20762"/>
      <w:bookmarkEnd w:id="1172"/>
      <w:bookmarkStart w:id="1173" w:name="_Toc27888"/>
      <w:bookmarkEnd w:id="1173"/>
      <w:bookmarkStart w:id="1174" w:name="_Toc26456"/>
      <w:bookmarkEnd w:id="1174"/>
      <w:bookmarkStart w:id="1175" w:name="_Toc6279"/>
      <w:bookmarkEnd w:id="1175"/>
      <w:bookmarkStart w:id="1176" w:name="_Toc6381"/>
      <w:bookmarkEnd w:id="1176"/>
      <w:bookmarkStart w:id="1177" w:name="_Toc3540"/>
      <w:bookmarkEnd w:id="1177"/>
      <w:bookmarkStart w:id="1178" w:name="_Toc24864"/>
      <w:bookmarkEnd w:id="1178"/>
      <w:bookmarkStart w:id="1179" w:name="_Toc22284"/>
      <w:bookmarkEnd w:id="1179"/>
      <w:bookmarkStart w:id="1180" w:name="_Toc22054"/>
      <w:bookmarkEnd w:id="1180"/>
      <w:bookmarkStart w:id="1181" w:name="_Toc20061"/>
      <w:bookmarkEnd w:id="1181"/>
      <w:bookmarkStart w:id="1182" w:name="_Toc6223"/>
      <w:bookmarkEnd w:id="1182"/>
      <w:bookmarkStart w:id="1183" w:name="_Toc17072"/>
      <w:bookmarkEnd w:id="1183"/>
      <w:bookmarkStart w:id="1184" w:name="_Toc12660"/>
      <w:bookmarkEnd w:id="1184"/>
      <w:bookmarkStart w:id="1185" w:name="_Toc22747"/>
      <w:bookmarkEnd w:id="1185"/>
      <w:bookmarkStart w:id="1186" w:name="_Toc14800"/>
      <w:bookmarkEnd w:id="1186"/>
      <w:bookmarkStart w:id="1187" w:name="_Toc21440"/>
      <w:bookmarkEnd w:id="1187"/>
      <w:bookmarkStart w:id="1188" w:name="_Toc520356170"/>
      <w:bookmarkEnd w:id="1188"/>
      <w:bookmarkStart w:id="1189" w:name="_Toc3604"/>
      <w:bookmarkEnd w:id="1189"/>
      <w:bookmarkStart w:id="1190" w:name="_Toc23617"/>
      <w:bookmarkEnd w:id="1190"/>
      <w:bookmarkStart w:id="1191" w:name="_Toc13936"/>
      <w:bookmarkEnd w:id="1191"/>
      <w:bookmarkStart w:id="1192" w:name="_Toc29156"/>
      <w:bookmarkEnd w:id="1192"/>
      <w:bookmarkStart w:id="1193" w:name="_Ref467307010"/>
      <w:bookmarkEnd w:id="1193"/>
      <w:bookmarkStart w:id="1194" w:name="_Toc515647788"/>
      <w:bookmarkEnd w:id="1194"/>
      <w:bookmarkStart w:id="1195" w:name="_Toc23762"/>
      <w:bookmarkEnd w:id="1195"/>
      <w:bookmarkStart w:id="1196" w:name="_Toc20207"/>
      <w:bookmarkEnd w:id="1196"/>
      <w:bookmarkStart w:id="1197" w:name="_Toc154"/>
      <w:bookmarkEnd w:id="1197"/>
      <w:bookmarkStart w:id="1198" w:name="_Toc29208"/>
      <w:bookmarkEnd w:id="1198"/>
      <w:bookmarkStart w:id="1199" w:name="_Toc30741"/>
      <w:bookmarkEnd w:id="1199"/>
      <w:bookmarkStart w:id="1200" w:name="_Toc30510"/>
      <w:bookmarkEnd w:id="1200"/>
      <w:bookmarkStart w:id="1201" w:name="_Toc24563"/>
      <w:bookmarkEnd w:id="1201"/>
      <w:bookmarkStart w:id="1202" w:name="_Toc12168"/>
      <w:bookmarkEnd w:id="1202"/>
      <w:bookmarkStart w:id="1203" w:name="_Toc24833"/>
      <w:bookmarkEnd w:id="1203"/>
      <w:bookmarkStart w:id="1204" w:name="_Toc28179"/>
      <w:bookmarkEnd w:id="1204"/>
      <w:bookmarkStart w:id="1205" w:name="_Toc31710"/>
      <w:bookmarkEnd w:id="1205"/>
      <w:bookmarkStart w:id="1206" w:name="_Toc8714"/>
      <w:bookmarkEnd w:id="1206"/>
      <w:bookmarkStart w:id="1207" w:name="_Toc12011"/>
      <w:bookmarkEnd w:id="1207"/>
      <w:bookmarkStart w:id="1208" w:name="_Toc26906"/>
      <w:bookmarkStart w:id="1209" w:name="_Toc19791"/>
      <w:bookmarkStart w:id="1210" w:name="_Toc3308"/>
      <w:bookmarkStart w:id="1211" w:name="_Toc7142"/>
      <w:bookmarkStart w:id="1212" w:name="_Toc6467"/>
      <w:bookmarkStart w:id="1213" w:name="_Toc30419"/>
      <w:bookmarkStart w:id="1214" w:name="_Toc20845"/>
      <w:bookmarkStart w:id="1215" w:name="_Toc14658"/>
      <w:r>
        <w:rPr>
          <w:rFonts w:hint="eastAsia" w:ascii="微软雅黑" w:hAnsi="微软雅黑" w:eastAsia="微软雅黑" w:cs="微软雅黑"/>
          <w:b/>
          <w:bCs/>
          <w:color w:val="auto"/>
          <w:kern w:val="2"/>
          <w:sz w:val="24"/>
          <w:szCs w:val="24"/>
          <w:highlight w:val="none"/>
          <w:u w:val="none"/>
          <w:lang w:val="en-US" w:eastAsia="zh-CN" w:bidi="ar-SA"/>
        </w:rPr>
        <w:t>26.中标候选人的确定原则及标准</w:t>
      </w:r>
      <w:bookmarkEnd w:id="1208"/>
      <w:bookmarkEnd w:id="1209"/>
      <w:bookmarkEnd w:id="1210"/>
      <w:bookmarkEnd w:id="1211"/>
      <w:bookmarkEnd w:id="1212"/>
      <w:bookmarkEnd w:id="1213"/>
      <w:bookmarkEnd w:id="1214"/>
      <w:bookmarkEnd w:id="1215"/>
    </w:p>
    <w:p w14:paraId="5D9033B5">
      <w:pPr>
        <w:pageBreakBefore w:val="0"/>
        <w:widowControl w:val="0"/>
        <w:kinsoku/>
        <w:wordWrap/>
        <w:overflowPunct/>
        <w:topLinePunct w:val="0"/>
        <w:bidi w:val="0"/>
        <w:spacing w:line="360" w:lineRule="exact"/>
        <w:ind w:left="0" w:leftChars="0"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对实质上响应招标文件的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按下列方法进行排序，确定投标候选人：</w:t>
      </w:r>
    </w:p>
    <w:p w14:paraId="6B50C98F">
      <w:pPr>
        <w:pageBreakBefore w:val="0"/>
        <w:widowControl w:val="0"/>
        <w:kinsoku/>
        <w:wordWrap/>
        <w:overflowPunct/>
        <w:topLinePunct w:val="0"/>
        <w:bidi w:val="0"/>
        <w:spacing w:line="360" w:lineRule="exact"/>
        <w:ind w:left="0" w:leftChars="0"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（1）采用最低评标价法的，除了算术修正和落实政府采购政策需进行的价格扣除外，不对</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的投标价格进行任何调整。评标结果按修正和扣除后的投标报价由低到高顺序排列。报价相同的处理方式详见招标文件第6章。</w:t>
      </w:r>
    </w:p>
    <w:p w14:paraId="7CB78D1D">
      <w:pPr>
        <w:pageBreakBefore w:val="0"/>
        <w:widowControl w:val="0"/>
        <w:kinsoku/>
        <w:wordWrap/>
        <w:overflowPunct/>
        <w:topLinePunct w:val="0"/>
        <w:bidi w:val="0"/>
        <w:spacing w:line="360" w:lineRule="exact"/>
        <w:ind w:left="0" w:leftChars="0"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（2）采用综合评分法的，评标结果按评审后得分由高到低顺序排列。得分相同的，按修正和扣除后的投标报价由低到高顺序排列。得分与投标报价均相同的处理方式详见招标文件第6章。</w:t>
      </w:r>
    </w:p>
    <w:p w14:paraId="0AE890E5">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216" w:name="_Toc15710"/>
      <w:bookmarkEnd w:id="1216"/>
      <w:bookmarkStart w:id="1217" w:name="_Toc20923"/>
      <w:bookmarkEnd w:id="1217"/>
      <w:bookmarkStart w:id="1218" w:name="_Toc20580"/>
      <w:bookmarkEnd w:id="1218"/>
      <w:bookmarkStart w:id="1219" w:name="_Toc2869"/>
      <w:bookmarkEnd w:id="1219"/>
      <w:bookmarkStart w:id="1220" w:name="_Toc26366"/>
      <w:bookmarkEnd w:id="1220"/>
      <w:bookmarkStart w:id="1221" w:name="_Toc28791"/>
      <w:bookmarkEnd w:id="1221"/>
      <w:bookmarkStart w:id="1222" w:name="_Toc4723"/>
      <w:bookmarkEnd w:id="1222"/>
      <w:bookmarkStart w:id="1223" w:name="_Toc30026"/>
      <w:bookmarkEnd w:id="1223"/>
      <w:bookmarkStart w:id="1224" w:name="_Toc31736"/>
      <w:bookmarkEnd w:id="1224"/>
      <w:bookmarkStart w:id="1225" w:name="_Toc16111"/>
      <w:bookmarkEnd w:id="1225"/>
      <w:bookmarkStart w:id="1226" w:name="_Toc27815"/>
      <w:bookmarkEnd w:id="1226"/>
      <w:bookmarkStart w:id="1227" w:name="_Toc21890"/>
      <w:bookmarkEnd w:id="1227"/>
      <w:bookmarkStart w:id="1228" w:name="_Toc14795"/>
      <w:bookmarkEnd w:id="1228"/>
      <w:bookmarkStart w:id="1229" w:name="_Toc4911"/>
      <w:bookmarkEnd w:id="1229"/>
      <w:bookmarkStart w:id="1230" w:name="_Toc21926"/>
      <w:bookmarkStart w:id="1231" w:name="_Toc11891"/>
      <w:bookmarkStart w:id="1232" w:name="_Toc11678"/>
      <w:bookmarkStart w:id="1233" w:name="_Toc28321"/>
      <w:bookmarkStart w:id="1234" w:name="_Toc7339"/>
      <w:bookmarkStart w:id="1235" w:name="_Toc12326"/>
      <w:bookmarkStart w:id="1236" w:name="_Toc10302"/>
      <w:bookmarkStart w:id="1237" w:name="_Toc26429"/>
      <w:r>
        <w:rPr>
          <w:rFonts w:hint="eastAsia" w:ascii="微软雅黑" w:hAnsi="微软雅黑" w:eastAsia="微软雅黑" w:cs="微软雅黑"/>
          <w:b/>
          <w:bCs/>
          <w:color w:val="auto"/>
          <w:kern w:val="2"/>
          <w:sz w:val="24"/>
          <w:szCs w:val="24"/>
          <w:highlight w:val="none"/>
          <w:u w:val="none"/>
          <w:lang w:val="en-US" w:eastAsia="zh-CN" w:bidi="ar-SA"/>
        </w:rPr>
        <w:t>27.确定中标候选人和中标人</w:t>
      </w:r>
      <w:bookmarkEnd w:id="1230"/>
      <w:bookmarkEnd w:id="1231"/>
      <w:bookmarkEnd w:id="1232"/>
      <w:bookmarkEnd w:id="1233"/>
      <w:bookmarkEnd w:id="1234"/>
      <w:bookmarkEnd w:id="1235"/>
      <w:bookmarkEnd w:id="1236"/>
      <w:bookmarkEnd w:id="1237"/>
    </w:p>
    <w:p w14:paraId="768ECBE1">
      <w:pPr>
        <w:pageBreakBefore w:val="0"/>
        <w:widowControl w:val="0"/>
        <w:kinsoku/>
        <w:wordWrap/>
        <w:overflowPunct/>
        <w:topLinePunct w:val="0"/>
        <w:bidi w:val="0"/>
        <w:spacing w:line="360" w:lineRule="exact"/>
        <w:ind w:left="479" w:leftChars="228" w:firstLine="60" w:firstLineChars="2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评标委员会将根据评标标准，按</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须知资料表中</w:t>
      </w:r>
      <w:r>
        <w:rPr>
          <w:rFonts w:hint="eastAsia" w:ascii="微软雅黑" w:hAnsi="微软雅黑" w:eastAsia="微软雅黑" w:cs="微软雅黑"/>
          <w:color w:val="auto"/>
          <w:sz w:val="24"/>
          <w:szCs w:val="24"/>
          <w:highlight w:val="none"/>
        </w:rPr>
        <w:t>规定数量推荐中标候</w:t>
      </w:r>
    </w:p>
    <w:p w14:paraId="1A5DC7D1">
      <w:pPr>
        <w:pageBreakBefore w:val="0"/>
        <w:widowControl w:val="0"/>
        <w:kinsoku/>
        <w:wordWrap/>
        <w:overflowPunct/>
        <w:topLinePunct w:val="0"/>
        <w:bidi w:val="0"/>
        <w:spacing w:line="360" w:lineRule="exact"/>
        <w:ind w:left="479" w:leftChars="228" w:firstLine="60" w:firstLineChars="2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选人；或根据采购人的委托，直接确定中标人。</w:t>
      </w:r>
    </w:p>
    <w:p w14:paraId="6FA5E03E">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238" w:name="_Toc21208"/>
      <w:bookmarkEnd w:id="1238"/>
      <w:bookmarkStart w:id="1239" w:name="_Toc21602"/>
      <w:bookmarkEnd w:id="1239"/>
      <w:bookmarkStart w:id="1240" w:name="_Toc18420"/>
      <w:bookmarkEnd w:id="1240"/>
      <w:bookmarkStart w:id="1241" w:name="_Toc7619"/>
      <w:bookmarkEnd w:id="1241"/>
      <w:bookmarkStart w:id="1242" w:name="_Toc32010"/>
      <w:bookmarkEnd w:id="1242"/>
      <w:bookmarkStart w:id="1243" w:name="_Toc7550"/>
      <w:bookmarkEnd w:id="1243"/>
      <w:bookmarkStart w:id="1244" w:name="_Toc15242"/>
      <w:bookmarkEnd w:id="1244"/>
      <w:bookmarkStart w:id="1245" w:name="_Toc18821"/>
      <w:bookmarkEnd w:id="1245"/>
      <w:bookmarkStart w:id="1246" w:name="_Toc24959"/>
      <w:bookmarkEnd w:id="1246"/>
      <w:bookmarkStart w:id="1247" w:name="_Toc3328"/>
      <w:bookmarkEnd w:id="1247"/>
      <w:bookmarkStart w:id="1248" w:name="_Toc20705"/>
      <w:bookmarkEnd w:id="1248"/>
      <w:bookmarkStart w:id="1249" w:name="_Toc7156"/>
      <w:bookmarkEnd w:id="1249"/>
      <w:bookmarkStart w:id="1250" w:name="_Toc17591"/>
      <w:bookmarkEnd w:id="1250"/>
      <w:bookmarkStart w:id="1251" w:name="_Toc6894"/>
      <w:bookmarkEnd w:id="1251"/>
      <w:bookmarkStart w:id="1252" w:name="_Toc31193"/>
      <w:bookmarkEnd w:id="1252"/>
      <w:bookmarkStart w:id="1253" w:name="_Toc20001"/>
      <w:bookmarkEnd w:id="1253"/>
      <w:bookmarkStart w:id="1254" w:name="_Toc19007"/>
      <w:bookmarkEnd w:id="1254"/>
      <w:bookmarkStart w:id="1255" w:name="_Toc31043"/>
      <w:bookmarkEnd w:id="1255"/>
      <w:bookmarkStart w:id="1256" w:name="_Toc9640"/>
      <w:bookmarkEnd w:id="1256"/>
      <w:bookmarkStart w:id="1257" w:name="_Toc21640"/>
      <w:bookmarkEnd w:id="1257"/>
      <w:bookmarkStart w:id="1258" w:name="_Toc5507"/>
      <w:bookmarkEnd w:id="1258"/>
      <w:bookmarkStart w:id="1259" w:name="_Toc1269"/>
      <w:bookmarkEnd w:id="1259"/>
      <w:bookmarkStart w:id="1260" w:name="_Toc32455"/>
      <w:bookmarkEnd w:id="1260"/>
      <w:bookmarkStart w:id="1261" w:name="_Toc12384"/>
      <w:bookmarkEnd w:id="1261"/>
      <w:bookmarkStart w:id="1262" w:name="_Toc515647790"/>
      <w:bookmarkEnd w:id="1262"/>
      <w:bookmarkStart w:id="1263" w:name="_Toc18980"/>
      <w:bookmarkEnd w:id="1263"/>
      <w:bookmarkStart w:id="1264" w:name="_Toc8389"/>
      <w:bookmarkEnd w:id="1264"/>
      <w:bookmarkStart w:id="1265" w:name="_Toc28562"/>
      <w:bookmarkEnd w:id="1265"/>
      <w:bookmarkStart w:id="1266" w:name="_Toc45"/>
      <w:bookmarkEnd w:id="1266"/>
      <w:bookmarkStart w:id="1267" w:name="_Toc9701"/>
      <w:bookmarkEnd w:id="1267"/>
      <w:bookmarkStart w:id="1268" w:name="_Toc2533"/>
      <w:bookmarkEnd w:id="1268"/>
      <w:bookmarkStart w:id="1269" w:name="_Toc6340"/>
      <w:bookmarkEnd w:id="1269"/>
      <w:bookmarkStart w:id="1270" w:name="_Toc4835"/>
      <w:bookmarkEnd w:id="1270"/>
      <w:bookmarkStart w:id="1271" w:name="_Toc7630"/>
      <w:bookmarkEnd w:id="1271"/>
      <w:bookmarkStart w:id="1272" w:name="_Toc10338"/>
      <w:bookmarkEnd w:id="1272"/>
      <w:bookmarkStart w:id="1273" w:name="_Toc15888"/>
      <w:bookmarkEnd w:id="1273"/>
      <w:bookmarkStart w:id="1274" w:name="_Toc21618"/>
      <w:bookmarkEnd w:id="1274"/>
      <w:bookmarkStart w:id="1275" w:name="_Toc21889"/>
      <w:bookmarkEnd w:id="1275"/>
      <w:bookmarkStart w:id="1276" w:name="_Toc7795"/>
      <w:bookmarkStart w:id="1277" w:name="_Toc14426"/>
      <w:bookmarkStart w:id="1278" w:name="_Toc932"/>
      <w:bookmarkStart w:id="1279" w:name="_Toc25150"/>
      <w:bookmarkStart w:id="1280" w:name="_Toc26874"/>
      <w:bookmarkStart w:id="1281" w:name="_Toc25357"/>
      <w:bookmarkStart w:id="1282" w:name="_Toc24265"/>
      <w:bookmarkStart w:id="1283" w:name="_Toc32692"/>
      <w:r>
        <w:rPr>
          <w:rFonts w:hint="eastAsia" w:ascii="微软雅黑" w:hAnsi="微软雅黑" w:eastAsia="微软雅黑" w:cs="微软雅黑"/>
          <w:b/>
          <w:bCs/>
          <w:color w:val="auto"/>
          <w:kern w:val="2"/>
          <w:sz w:val="24"/>
          <w:szCs w:val="24"/>
          <w:highlight w:val="none"/>
          <w:u w:val="none"/>
          <w:lang w:val="en-US" w:eastAsia="zh-CN" w:bidi="ar-SA"/>
        </w:rPr>
        <w:t>28.采购任务取消</w:t>
      </w:r>
      <w:bookmarkEnd w:id="1276"/>
      <w:bookmarkEnd w:id="1277"/>
      <w:bookmarkEnd w:id="1278"/>
      <w:bookmarkEnd w:id="1279"/>
      <w:bookmarkEnd w:id="1280"/>
      <w:bookmarkEnd w:id="1281"/>
      <w:bookmarkEnd w:id="1282"/>
      <w:bookmarkEnd w:id="1283"/>
    </w:p>
    <w:p w14:paraId="5BF8366E">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bookmarkStart w:id="1284" w:name="_Toc520356174"/>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因重大变故采购任务取消时，采购人有权拒绝任何</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中标，且对受影响的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不承担任何责任。</w:t>
      </w:r>
    </w:p>
    <w:bookmarkEnd w:id="1284"/>
    <w:p w14:paraId="5E6CB3D2">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285" w:name="_Toc27996"/>
      <w:bookmarkEnd w:id="1285"/>
      <w:bookmarkStart w:id="1286" w:name="_Toc10337"/>
      <w:bookmarkEnd w:id="1286"/>
      <w:bookmarkStart w:id="1287" w:name="_Toc8834"/>
      <w:bookmarkEnd w:id="1287"/>
      <w:bookmarkStart w:id="1288" w:name="_Toc31066"/>
      <w:bookmarkEnd w:id="1288"/>
      <w:bookmarkStart w:id="1289" w:name="_Toc6149"/>
      <w:bookmarkEnd w:id="1289"/>
      <w:bookmarkStart w:id="1290" w:name="_Toc23331"/>
      <w:bookmarkEnd w:id="1290"/>
      <w:bookmarkStart w:id="1291" w:name="_Toc14221"/>
      <w:bookmarkEnd w:id="1291"/>
      <w:bookmarkStart w:id="1292" w:name="_Toc5820"/>
      <w:bookmarkEnd w:id="1292"/>
      <w:bookmarkStart w:id="1293" w:name="_Toc30931"/>
      <w:bookmarkEnd w:id="1293"/>
      <w:bookmarkStart w:id="1294" w:name="_Toc15667"/>
      <w:bookmarkEnd w:id="1294"/>
      <w:bookmarkStart w:id="1295" w:name="_Toc1818"/>
      <w:bookmarkEnd w:id="1295"/>
      <w:bookmarkStart w:id="1296" w:name="_Toc10866"/>
      <w:bookmarkEnd w:id="1296"/>
      <w:bookmarkStart w:id="1297" w:name="_Toc16437"/>
      <w:bookmarkEnd w:id="1297"/>
      <w:bookmarkStart w:id="1298" w:name="_Toc1178"/>
      <w:bookmarkEnd w:id="1298"/>
      <w:bookmarkStart w:id="1299" w:name="_Toc29162"/>
      <w:bookmarkEnd w:id="1299"/>
      <w:bookmarkStart w:id="1300" w:name="_Toc11436"/>
      <w:bookmarkEnd w:id="1300"/>
      <w:bookmarkStart w:id="1301" w:name="_Toc21583"/>
      <w:bookmarkEnd w:id="1301"/>
      <w:bookmarkStart w:id="1302" w:name="_Toc12348"/>
      <w:bookmarkEnd w:id="1302"/>
      <w:bookmarkStart w:id="1303" w:name="_Toc9746"/>
      <w:bookmarkEnd w:id="1303"/>
      <w:bookmarkStart w:id="1304" w:name="_Toc14594"/>
      <w:bookmarkEnd w:id="1304"/>
      <w:bookmarkStart w:id="1305" w:name="_Toc17151"/>
      <w:bookmarkEnd w:id="1305"/>
      <w:bookmarkStart w:id="1306" w:name="_Toc17202"/>
      <w:bookmarkEnd w:id="1306"/>
      <w:bookmarkStart w:id="1307" w:name="_Toc21945"/>
      <w:bookmarkEnd w:id="1307"/>
      <w:bookmarkStart w:id="1308" w:name="_Toc4099"/>
      <w:bookmarkEnd w:id="1308"/>
      <w:bookmarkStart w:id="1309" w:name="_Toc31099"/>
      <w:bookmarkEnd w:id="1309"/>
      <w:bookmarkStart w:id="1310" w:name="_Toc515"/>
      <w:bookmarkEnd w:id="1310"/>
      <w:bookmarkStart w:id="1311" w:name="_Toc8140"/>
      <w:bookmarkEnd w:id="1311"/>
      <w:bookmarkStart w:id="1312" w:name="_Toc515647791"/>
      <w:bookmarkEnd w:id="1312"/>
      <w:bookmarkStart w:id="1313" w:name="_Toc16895"/>
      <w:bookmarkEnd w:id="1313"/>
      <w:bookmarkStart w:id="1314" w:name="_Toc30170"/>
      <w:bookmarkEnd w:id="1314"/>
      <w:bookmarkStart w:id="1315" w:name="_Toc20363"/>
      <w:bookmarkEnd w:id="1315"/>
      <w:bookmarkStart w:id="1316" w:name="_Toc10717"/>
      <w:bookmarkEnd w:id="1316"/>
      <w:bookmarkStart w:id="1317" w:name="_Toc137"/>
      <w:bookmarkEnd w:id="1317"/>
      <w:bookmarkStart w:id="1318" w:name="_Toc30149"/>
      <w:bookmarkEnd w:id="1318"/>
      <w:bookmarkStart w:id="1319" w:name="_Toc13576"/>
      <w:bookmarkEnd w:id="1319"/>
      <w:bookmarkStart w:id="1320" w:name="_Toc9886"/>
      <w:bookmarkEnd w:id="1320"/>
      <w:bookmarkStart w:id="1321" w:name="_Toc1676"/>
      <w:bookmarkEnd w:id="1321"/>
      <w:bookmarkStart w:id="1322" w:name="_Toc25281"/>
      <w:bookmarkEnd w:id="1322"/>
      <w:bookmarkStart w:id="1323" w:name="_Toc21510"/>
      <w:bookmarkStart w:id="1324" w:name="_Toc32549"/>
      <w:bookmarkStart w:id="1325" w:name="_Toc23815"/>
      <w:bookmarkStart w:id="1326" w:name="_Toc20900"/>
      <w:bookmarkStart w:id="1327" w:name="_Toc1622"/>
      <w:bookmarkStart w:id="1328" w:name="_Toc27929"/>
      <w:bookmarkStart w:id="1329" w:name="_Toc30763"/>
      <w:bookmarkStart w:id="1330" w:name="_Toc8539"/>
      <w:r>
        <w:rPr>
          <w:rFonts w:hint="eastAsia" w:ascii="微软雅黑" w:hAnsi="微软雅黑" w:eastAsia="微软雅黑" w:cs="微软雅黑"/>
          <w:b/>
          <w:bCs/>
          <w:color w:val="auto"/>
          <w:kern w:val="2"/>
          <w:sz w:val="24"/>
          <w:szCs w:val="24"/>
          <w:highlight w:val="none"/>
          <w:u w:val="none"/>
          <w:lang w:val="en-US" w:eastAsia="zh-CN" w:bidi="ar-SA"/>
        </w:rPr>
        <w:t>29.中标通知书和招标结果通知书</w:t>
      </w:r>
      <w:bookmarkEnd w:id="1323"/>
      <w:bookmarkEnd w:id="1324"/>
      <w:bookmarkEnd w:id="1325"/>
      <w:bookmarkEnd w:id="1326"/>
      <w:bookmarkEnd w:id="1327"/>
      <w:bookmarkEnd w:id="1328"/>
      <w:bookmarkEnd w:id="1329"/>
      <w:bookmarkEnd w:id="1330"/>
    </w:p>
    <w:p w14:paraId="01255921">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29.1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在投标有效期内，中标人确定后，采购人或者采购代理机构发布中标公告，同时以书面形式向中标人发出中标通知书。</w:t>
      </w:r>
    </w:p>
    <w:p w14:paraId="20ABB5AC">
      <w:pPr>
        <w:pageBreakBefore w:val="0"/>
        <w:widowControl w:val="0"/>
        <w:kinsoku/>
        <w:wordWrap/>
        <w:overflowPunct/>
        <w:topLinePunct w:val="0"/>
        <w:bidi w:val="0"/>
        <w:spacing w:line="360" w:lineRule="exact"/>
        <w:ind w:left="900" w:leftChars="0" w:hanging="900" w:hangingChars="3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29.2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中标通知书是合同的组成部分。</w:t>
      </w:r>
    </w:p>
    <w:p w14:paraId="6EBB0E8C">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29.3    招标结果通知书和中标通知书同时发出。招标结果通知书中将告知未通过资格审查的</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未通过的原因；采用综合评分法评审的，还将告知未中标人本人的评审得分和排序。</w:t>
      </w:r>
    </w:p>
    <w:p w14:paraId="461EC3F3">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331" w:name="_Toc29299"/>
      <w:bookmarkEnd w:id="1331"/>
      <w:bookmarkStart w:id="1332" w:name="_Ref467306377"/>
      <w:bookmarkEnd w:id="1332"/>
      <w:bookmarkStart w:id="1333" w:name="_Ref467306978"/>
      <w:bookmarkEnd w:id="1333"/>
      <w:bookmarkStart w:id="1334" w:name="_Toc7779"/>
      <w:bookmarkEnd w:id="1334"/>
      <w:bookmarkStart w:id="1335" w:name="_Toc26598"/>
      <w:bookmarkEnd w:id="1335"/>
      <w:bookmarkStart w:id="1336" w:name="_Toc790"/>
      <w:bookmarkEnd w:id="1336"/>
      <w:bookmarkStart w:id="1337" w:name="_Toc14106"/>
      <w:bookmarkEnd w:id="1337"/>
      <w:bookmarkStart w:id="1338" w:name="_Toc30068"/>
      <w:bookmarkEnd w:id="1338"/>
      <w:bookmarkStart w:id="1339" w:name="_Toc520356175"/>
      <w:bookmarkEnd w:id="1339"/>
      <w:bookmarkStart w:id="1340" w:name="_Toc7806"/>
      <w:bookmarkEnd w:id="1340"/>
      <w:bookmarkStart w:id="1341" w:name="_Toc1386"/>
      <w:bookmarkEnd w:id="1341"/>
      <w:bookmarkStart w:id="1342" w:name="_Toc19580"/>
      <w:bookmarkEnd w:id="1342"/>
      <w:bookmarkStart w:id="1343" w:name="_Toc6885"/>
      <w:bookmarkEnd w:id="1343"/>
      <w:bookmarkStart w:id="1344" w:name="_Toc13210"/>
      <w:bookmarkEnd w:id="1344"/>
      <w:bookmarkStart w:id="1345" w:name="_Toc24666"/>
      <w:bookmarkEnd w:id="1345"/>
      <w:bookmarkStart w:id="1346" w:name="_Ref467307062"/>
      <w:bookmarkEnd w:id="1346"/>
      <w:bookmarkStart w:id="1347" w:name="_Toc515647792"/>
      <w:bookmarkEnd w:id="1347"/>
      <w:bookmarkStart w:id="1348" w:name="_Ref467307204"/>
      <w:bookmarkEnd w:id="1348"/>
      <w:bookmarkStart w:id="1349" w:name="_Toc9945"/>
      <w:bookmarkEnd w:id="1349"/>
      <w:bookmarkStart w:id="1350" w:name="_Toc13873"/>
      <w:bookmarkEnd w:id="1350"/>
      <w:bookmarkStart w:id="1351" w:name="_Toc732"/>
      <w:bookmarkEnd w:id="1351"/>
      <w:bookmarkStart w:id="1352" w:name="_Toc26465"/>
      <w:bookmarkEnd w:id="1352"/>
      <w:bookmarkStart w:id="1353" w:name="_Toc3557"/>
      <w:bookmarkEnd w:id="1353"/>
      <w:bookmarkStart w:id="1354" w:name="_Toc12100"/>
      <w:bookmarkEnd w:id="1354"/>
      <w:bookmarkStart w:id="1355" w:name="_Toc29255"/>
      <w:bookmarkEnd w:id="1355"/>
      <w:bookmarkStart w:id="1356" w:name="_Toc8359"/>
      <w:bookmarkEnd w:id="1356"/>
      <w:bookmarkStart w:id="1357" w:name="_Toc14896"/>
      <w:bookmarkEnd w:id="1357"/>
      <w:bookmarkStart w:id="1358" w:name="_Toc11340"/>
      <w:bookmarkEnd w:id="1358"/>
      <w:bookmarkStart w:id="1359" w:name="_Toc12613"/>
      <w:bookmarkEnd w:id="1359"/>
      <w:bookmarkStart w:id="1360" w:name="_Toc21143"/>
      <w:bookmarkEnd w:id="1360"/>
      <w:bookmarkStart w:id="1361" w:name="_Toc830"/>
      <w:bookmarkEnd w:id="1361"/>
      <w:bookmarkStart w:id="1362" w:name="_Toc10137"/>
      <w:bookmarkEnd w:id="1362"/>
      <w:bookmarkStart w:id="1363" w:name="_Toc26113"/>
      <w:bookmarkEnd w:id="1363"/>
      <w:bookmarkStart w:id="1364" w:name="_Toc9417"/>
      <w:bookmarkEnd w:id="1364"/>
      <w:bookmarkStart w:id="1365" w:name="_Toc15018"/>
      <w:bookmarkEnd w:id="1365"/>
      <w:bookmarkStart w:id="1366" w:name="_Toc7584"/>
      <w:bookmarkEnd w:id="1366"/>
      <w:bookmarkStart w:id="1367" w:name="_Toc4261"/>
      <w:bookmarkEnd w:id="1367"/>
      <w:bookmarkStart w:id="1368" w:name="_Toc16468"/>
      <w:bookmarkEnd w:id="1368"/>
      <w:bookmarkStart w:id="1369" w:name="_Toc868"/>
      <w:bookmarkEnd w:id="1369"/>
      <w:bookmarkStart w:id="1370" w:name="_Toc4466"/>
      <w:bookmarkEnd w:id="1370"/>
      <w:bookmarkStart w:id="1371" w:name="_Toc8221"/>
      <w:bookmarkEnd w:id="1371"/>
      <w:bookmarkStart w:id="1372" w:name="_Toc4716"/>
      <w:bookmarkEnd w:id="1372"/>
      <w:bookmarkStart w:id="1373" w:name="_Toc14551"/>
      <w:bookmarkEnd w:id="1373"/>
      <w:bookmarkStart w:id="1374" w:name="_Toc12895"/>
      <w:bookmarkStart w:id="1375" w:name="_Toc22585"/>
      <w:bookmarkStart w:id="1376" w:name="_Toc15264"/>
      <w:bookmarkStart w:id="1377" w:name="_Toc16157"/>
      <w:bookmarkStart w:id="1378" w:name="_Toc14485"/>
      <w:bookmarkStart w:id="1379" w:name="_Toc2810"/>
      <w:bookmarkStart w:id="1380" w:name="_Toc23600"/>
      <w:bookmarkStart w:id="1381" w:name="_Toc9460"/>
      <w:r>
        <w:rPr>
          <w:rFonts w:hint="eastAsia" w:ascii="微软雅黑" w:hAnsi="微软雅黑" w:eastAsia="微软雅黑" w:cs="微软雅黑"/>
          <w:b/>
          <w:bCs/>
          <w:color w:val="auto"/>
          <w:kern w:val="2"/>
          <w:sz w:val="24"/>
          <w:szCs w:val="24"/>
          <w:highlight w:val="none"/>
          <w:u w:val="none"/>
          <w:lang w:val="en-US" w:eastAsia="zh-CN" w:bidi="ar-SA"/>
        </w:rPr>
        <w:t>30.签订合同</w:t>
      </w:r>
      <w:bookmarkEnd w:id="1374"/>
      <w:bookmarkEnd w:id="1375"/>
      <w:bookmarkEnd w:id="1376"/>
      <w:bookmarkEnd w:id="1377"/>
      <w:bookmarkEnd w:id="1378"/>
      <w:bookmarkEnd w:id="1379"/>
      <w:bookmarkEnd w:id="1380"/>
      <w:bookmarkEnd w:id="1381"/>
    </w:p>
    <w:p w14:paraId="51356F20">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30.1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中标人应当自发出中标通知书之日起</w:t>
      </w:r>
      <w:r>
        <w:rPr>
          <w:rFonts w:hint="eastAsia" w:ascii="微软雅黑" w:hAnsi="微软雅黑" w:eastAsia="微软雅黑" w:cs="微软雅黑"/>
          <w:color w:val="auto"/>
          <w:sz w:val="24"/>
          <w:szCs w:val="24"/>
          <w:highlight w:val="none"/>
          <w:lang w:val="en-US" w:eastAsia="zh-CN"/>
        </w:rPr>
        <w:t>30</w:t>
      </w:r>
      <w:r>
        <w:rPr>
          <w:rFonts w:hint="eastAsia" w:ascii="微软雅黑" w:hAnsi="微软雅黑" w:eastAsia="微软雅黑" w:cs="微软雅黑"/>
          <w:color w:val="auto"/>
          <w:sz w:val="24"/>
          <w:szCs w:val="24"/>
          <w:highlight w:val="none"/>
        </w:rPr>
        <w:t>日内，与采购人签订合同。</w:t>
      </w:r>
    </w:p>
    <w:p w14:paraId="7BAEDC9D">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bookmarkStart w:id="1382" w:name="_Ref467306425"/>
      <w:bookmarkStart w:id="1383" w:name="_Ref467307090"/>
      <w:bookmarkStart w:id="1384" w:name="_Toc520356176"/>
      <w:r>
        <w:rPr>
          <w:rFonts w:hint="eastAsia" w:ascii="微软雅黑" w:hAnsi="微软雅黑" w:eastAsia="微软雅黑" w:cs="微软雅黑"/>
          <w:color w:val="auto"/>
          <w:sz w:val="24"/>
          <w:szCs w:val="24"/>
          <w:highlight w:val="none"/>
        </w:rPr>
        <w:t>30.2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招标文件、中标人的投标文件及其澄清文件等，均为签订合同的依据。</w:t>
      </w:r>
    </w:p>
    <w:p w14:paraId="51DC1E40">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30.3   中标人拒绝与采购人签订合同的，采购人可以按照评审报告推荐的中标候选人名单排序，确定下一中标候选人为中标人，也可以重新开展政府采购活动。</w:t>
      </w:r>
    </w:p>
    <w:p w14:paraId="04529A04">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30.4   当出现法规规定的</w:t>
      </w:r>
      <w:r>
        <w:rPr>
          <w:rFonts w:hint="eastAsia" w:ascii="微软雅黑" w:hAnsi="微软雅黑" w:eastAsia="微软雅黑" w:cs="微软雅黑"/>
          <w:b/>
          <w:color w:val="auto"/>
          <w:sz w:val="24"/>
          <w:szCs w:val="24"/>
          <w:highlight w:val="none"/>
        </w:rPr>
        <w:t>中标无效或中标结果无效</w:t>
      </w:r>
      <w:r>
        <w:rPr>
          <w:rFonts w:hint="eastAsia" w:ascii="微软雅黑" w:hAnsi="微软雅黑" w:eastAsia="微软雅黑" w:cs="微软雅黑"/>
          <w:color w:val="auto"/>
          <w:sz w:val="24"/>
          <w:szCs w:val="24"/>
          <w:highlight w:val="none"/>
        </w:rPr>
        <w:t>情形时，采购人可与排名下一位的中标候选人另行签订合同，或依法重新开展采购活动。</w:t>
      </w:r>
    </w:p>
    <w:bookmarkEnd w:id="1382"/>
    <w:bookmarkEnd w:id="1383"/>
    <w:bookmarkEnd w:id="1384"/>
    <w:p w14:paraId="6E44ABDC">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385" w:name="_Toc26902"/>
      <w:bookmarkEnd w:id="1385"/>
      <w:bookmarkStart w:id="1386" w:name="_Toc32131"/>
      <w:bookmarkEnd w:id="1386"/>
      <w:bookmarkStart w:id="1387" w:name="_Toc11471"/>
      <w:bookmarkEnd w:id="1387"/>
      <w:bookmarkStart w:id="1388" w:name="_Toc15755"/>
      <w:bookmarkEnd w:id="1388"/>
      <w:bookmarkStart w:id="1389" w:name="_Toc15750"/>
      <w:bookmarkEnd w:id="1389"/>
      <w:bookmarkStart w:id="1390" w:name="_Toc18145"/>
      <w:bookmarkEnd w:id="1390"/>
      <w:bookmarkStart w:id="1391" w:name="_Toc8801"/>
      <w:bookmarkEnd w:id="1391"/>
      <w:bookmarkStart w:id="1392" w:name="_Toc14080"/>
      <w:bookmarkEnd w:id="1392"/>
      <w:bookmarkStart w:id="1393" w:name="_Toc32530"/>
      <w:bookmarkEnd w:id="1393"/>
      <w:bookmarkStart w:id="1394" w:name="_Toc7115"/>
      <w:bookmarkEnd w:id="1394"/>
      <w:bookmarkStart w:id="1395" w:name="_Toc6559"/>
      <w:bookmarkEnd w:id="1395"/>
      <w:bookmarkStart w:id="1396" w:name="_Toc8189"/>
      <w:bookmarkEnd w:id="1396"/>
      <w:bookmarkStart w:id="1397" w:name="_Toc21692"/>
      <w:bookmarkEnd w:id="1397"/>
      <w:bookmarkStart w:id="1398" w:name="_Toc31190"/>
      <w:bookmarkEnd w:id="1398"/>
      <w:bookmarkStart w:id="1399" w:name="_Toc23943"/>
      <w:bookmarkEnd w:id="1399"/>
      <w:bookmarkStart w:id="1400" w:name="_Toc20991"/>
      <w:bookmarkEnd w:id="1400"/>
      <w:bookmarkStart w:id="1401" w:name="_Toc21321"/>
      <w:bookmarkEnd w:id="1401"/>
      <w:bookmarkStart w:id="1402" w:name="_Toc515647793"/>
      <w:bookmarkEnd w:id="1402"/>
      <w:bookmarkStart w:id="1403" w:name="_Toc22555"/>
      <w:bookmarkEnd w:id="1403"/>
      <w:bookmarkStart w:id="1404" w:name="_Toc25191"/>
      <w:bookmarkEnd w:id="1404"/>
      <w:bookmarkStart w:id="1405" w:name="_Toc9468"/>
      <w:bookmarkEnd w:id="1405"/>
      <w:bookmarkStart w:id="1406" w:name="_Toc15498"/>
      <w:bookmarkEnd w:id="1406"/>
      <w:bookmarkStart w:id="1407" w:name="_Toc13794"/>
      <w:bookmarkEnd w:id="1407"/>
      <w:bookmarkStart w:id="1408" w:name="_Toc17960"/>
      <w:bookmarkEnd w:id="1408"/>
      <w:bookmarkStart w:id="1409" w:name="_Toc31991"/>
      <w:bookmarkEnd w:id="1409"/>
      <w:bookmarkStart w:id="1410" w:name="_Toc29596"/>
      <w:bookmarkEnd w:id="1410"/>
      <w:bookmarkStart w:id="1411" w:name="_Toc4849"/>
      <w:bookmarkEnd w:id="1411"/>
      <w:bookmarkStart w:id="1412" w:name="_Toc10991"/>
      <w:bookmarkEnd w:id="1412"/>
      <w:bookmarkStart w:id="1413" w:name="_Toc13252"/>
      <w:bookmarkEnd w:id="1413"/>
      <w:bookmarkStart w:id="1414" w:name="_Toc16092"/>
      <w:bookmarkEnd w:id="1414"/>
      <w:bookmarkStart w:id="1415" w:name="_Toc11467"/>
      <w:bookmarkEnd w:id="1415"/>
      <w:bookmarkStart w:id="1416" w:name="_Toc11387"/>
      <w:bookmarkEnd w:id="1416"/>
      <w:bookmarkStart w:id="1417" w:name="_Toc20398"/>
      <w:bookmarkEnd w:id="1417"/>
      <w:bookmarkStart w:id="1418" w:name="_Toc4460"/>
      <w:bookmarkEnd w:id="1418"/>
      <w:bookmarkStart w:id="1419" w:name="_Toc29564"/>
      <w:bookmarkEnd w:id="1419"/>
      <w:bookmarkStart w:id="1420" w:name="_Toc28788"/>
      <w:bookmarkEnd w:id="1420"/>
      <w:bookmarkStart w:id="1421" w:name="_Toc19713"/>
      <w:bookmarkEnd w:id="1421"/>
      <w:bookmarkStart w:id="1422" w:name="_Toc9064"/>
      <w:bookmarkEnd w:id="1422"/>
      <w:bookmarkStart w:id="1423" w:name="_Toc15909"/>
      <w:bookmarkStart w:id="1424" w:name="_Toc23833"/>
      <w:bookmarkStart w:id="1425" w:name="_Toc20587"/>
      <w:bookmarkStart w:id="1426" w:name="_Toc5089"/>
      <w:bookmarkStart w:id="1427" w:name="_Toc28598"/>
      <w:bookmarkStart w:id="1428" w:name="_Toc11152"/>
      <w:bookmarkStart w:id="1429" w:name="_Toc28948"/>
      <w:bookmarkStart w:id="1430" w:name="_Toc18416"/>
      <w:r>
        <w:rPr>
          <w:rFonts w:hint="eastAsia" w:ascii="微软雅黑" w:hAnsi="微软雅黑" w:eastAsia="微软雅黑" w:cs="微软雅黑"/>
          <w:b/>
          <w:bCs/>
          <w:color w:val="auto"/>
          <w:kern w:val="2"/>
          <w:sz w:val="24"/>
          <w:szCs w:val="24"/>
          <w:highlight w:val="none"/>
          <w:u w:val="none"/>
          <w:lang w:val="en-US" w:eastAsia="zh-CN" w:bidi="ar-SA"/>
        </w:rPr>
        <w:t>31.履约保证金</w:t>
      </w:r>
      <w:bookmarkEnd w:id="1423"/>
      <w:bookmarkEnd w:id="1424"/>
      <w:bookmarkEnd w:id="1425"/>
      <w:bookmarkEnd w:id="1426"/>
      <w:bookmarkEnd w:id="1427"/>
      <w:bookmarkEnd w:id="1428"/>
      <w:bookmarkEnd w:id="1429"/>
      <w:bookmarkEnd w:id="1430"/>
    </w:p>
    <w:p w14:paraId="1383F0C5">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31.1</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中标人应按照</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规定向采购人缴纳履约保证金。</w:t>
      </w:r>
    </w:p>
    <w:p w14:paraId="25D0D19A">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31.2</w:t>
      </w:r>
      <w:r>
        <w:rPr>
          <w:rFonts w:hint="eastAsia" w:ascii="微软雅黑" w:hAnsi="微软雅黑" w:eastAsia="微软雅黑" w:cs="微软雅黑"/>
          <w:color w:val="auto"/>
          <w:sz w:val="24"/>
          <w:szCs w:val="24"/>
          <w:highlight w:val="none"/>
        </w:rPr>
        <w:tab/>
      </w:r>
      <w:r>
        <w:rPr>
          <w:rFonts w:hint="eastAsia" w:ascii="微软雅黑" w:hAnsi="微软雅黑" w:eastAsia="微软雅黑" w:cs="微软雅黑"/>
          <w:color w:val="auto"/>
          <w:sz w:val="24"/>
          <w:szCs w:val="24"/>
          <w:highlight w:val="none"/>
        </w:rPr>
        <w:t>政府采购利用担保试点范围内的项目，除31.1规定的情形外，中标人也可以按照财政部门的规定，向采购人提供合格的履约担</w:t>
      </w:r>
      <w:r>
        <w:rPr>
          <w:rFonts w:hint="eastAsia" w:ascii="微软雅黑" w:hAnsi="微软雅黑" w:eastAsia="微软雅黑" w:cs="微软雅黑"/>
          <w:color w:val="auto"/>
          <w:sz w:val="24"/>
          <w:szCs w:val="24"/>
          <w:highlight w:val="none"/>
          <w:lang w:eastAsia="zh-CN"/>
        </w:rPr>
        <w:t>保函。</w:t>
      </w:r>
    </w:p>
    <w:p w14:paraId="38F6DF5D">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431" w:name="_Toc9993"/>
      <w:bookmarkEnd w:id="1431"/>
      <w:bookmarkStart w:id="1432" w:name="_Toc9406"/>
      <w:bookmarkEnd w:id="1432"/>
      <w:bookmarkStart w:id="1433" w:name="_Toc8906"/>
      <w:bookmarkEnd w:id="1433"/>
      <w:bookmarkStart w:id="1434" w:name="_Toc1705"/>
      <w:bookmarkEnd w:id="1434"/>
      <w:bookmarkStart w:id="1435" w:name="_Toc28446"/>
      <w:bookmarkEnd w:id="1435"/>
      <w:bookmarkStart w:id="1436" w:name="_Toc9967"/>
      <w:bookmarkEnd w:id="1436"/>
      <w:bookmarkStart w:id="1437" w:name="_Toc25385"/>
      <w:bookmarkEnd w:id="1437"/>
      <w:bookmarkStart w:id="1438" w:name="_Toc17256"/>
      <w:bookmarkEnd w:id="1438"/>
      <w:bookmarkStart w:id="1439" w:name="_Toc17827"/>
      <w:bookmarkEnd w:id="1439"/>
      <w:bookmarkStart w:id="1440" w:name="_Toc29408"/>
      <w:bookmarkEnd w:id="1440"/>
      <w:bookmarkStart w:id="1441" w:name="_Toc13048"/>
      <w:bookmarkEnd w:id="1441"/>
      <w:bookmarkStart w:id="1442" w:name="_Toc20540"/>
      <w:bookmarkEnd w:id="1442"/>
      <w:bookmarkStart w:id="1443" w:name="_Toc15314"/>
      <w:bookmarkEnd w:id="1443"/>
      <w:bookmarkStart w:id="1444" w:name="_Toc10727"/>
      <w:bookmarkEnd w:id="1444"/>
      <w:bookmarkStart w:id="1445" w:name="_Toc1144"/>
      <w:bookmarkEnd w:id="1445"/>
      <w:bookmarkStart w:id="1446" w:name="_Toc16924"/>
      <w:bookmarkEnd w:id="1446"/>
      <w:bookmarkStart w:id="1447" w:name="_Toc30817"/>
      <w:bookmarkEnd w:id="1447"/>
      <w:bookmarkStart w:id="1448" w:name="_Toc515647794"/>
      <w:bookmarkEnd w:id="1448"/>
      <w:bookmarkStart w:id="1449" w:name="_Toc13784"/>
      <w:bookmarkEnd w:id="1449"/>
      <w:bookmarkStart w:id="1450" w:name="_Toc24979"/>
      <w:bookmarkEnd w:id="1450"/>
      <w:bookmarkStart w:id="1451" w:name="_Toc17462"/>
      <w:bookmarkEnd w:id="1451"/>
      <w:bookmarkStart w:id="1452" w:name="_Toc14539"/>
      <w:bookmarkEnd w:id="1452"/>
      <w:bookmarkStart w:id="1453" w:name="_Toc25801"/>
      <w:bookmarkEnd w:id="1453"/>
      <w:bookmarkStart w:id="1454" w:name="_Toc14040"/>
      <w:bookmarkEnd w:id="1454"/>
      <w:bookmarkStart w:id="1455" w:name="_Toc13043"/>
      <w:bookmarkEnd w:id="1455"/>
      <w:bookmarkStart w:id="1456" w:name="_Toc30327"/>
      <w:bookmarkEnd w:id="1456"/>
      <w:bookmarkStart w:id="1457" w:name="_Toc21835"/>
      <w:bookmarkEnd w:id="1457"/>
      <w:bookmarkStart w:id="1458" w:name="_Toc1525"/>
      <w:bookmarkEnd w:id="1458"/>
      <w:bookmarkStart w:id="1459" w:name="_Toc8398"/>
      <w:bookmarkEnd w:id="1459"/>
      <w:bookmarkStart w:id="1460" w:name="_Toc21246"/>
      <w:bookmarkEnd w:id="1460"/>
      <w:bookmarkStart w:id="1461" w:name="_Toc31793"/>
      <w:bookmarkEnd w:id="1461"/>
      <w:bookmarkStart w:id="1462" w:name="_Toc26497"/>
      <w:bookmarkEnd w:id="1462"/>
      <w:bookmarkStart w:id="1463" w:name="_Toc7163"/>
      <w:bookmarkEnd w:id="1463"/>
      <w:bookmarkStart w:id="1464" w:name="_Toc16406"/>
      <w:bookmarkEnd w:id="1464"/>
      <w:bookmarkStart w:id="1465" w:name="_Toc15175"/>
      <w:bookmarkEnd w:id="1465"/>
      <w:bookmarkStart w:id="1466" w:name="_Toc3090"/>
      <w:bookmarkEnd w:id="1466"/>
      <w:bookmarkStart w:id="1467" w:name="_Toc20990"/>
      <w:bookmarkEnd w:id="1467"/>
      <w:bookmarkStart w:id="1468" w:name="_Toc17667"/>
      <w:bookmarkEnd w:id="1468"/>
      <w:bookmarkStart w:id="1469" w:name="_Toc14646"/>
      <w:bookmarkStart w:id="1470" w:name="_Toc19404"/>
      <w:bookmarkStart w:id="1471" w:name="_Toc30124"/>
      <w:bookmarkStart w:id="1472" w:name="_Toc15850"/>
      <w:bookmarkStart w:id="1473" w:name="_Toc31589"/>
      <w:bookmarkStart w:id="1474" w:name="_Toc10263"/>
      <w:bookmarkStart w:id="1475" w:name="_Toc13453"/>
      <w:bookmarkStart w:id="1476" w:name="_Toc26759"/>
      <w:r>
        <w:rPr>
          <w:rFonts w:hint="eastAsia" w:ascii="微软雅黑" w:hAnsi="微软雅黑" w:eastAsia="微软雅黑" w:cs="微软雅黑"/>
          <w:b/>
          <w:bCs/>
          <w:color w:val="auto"/>
          <w:kern w:val="2"/>
          <w:sz w:val="24"/>
          <w:szCs w:val="24"/>
          <w:highlight w:val="none"/>
          <w:u w:val="none"/>
          <w:lang w:val="en-US" w:eastAsia="zh-CN" w:bidi="ar-SA"/>
        </w:rPr>
        <w:t>32.中标服务费</w:t>
      </w:r>
      <w:bookmarkEnd w:id="1469"/>
      <w:bookmarkEnd w:id="1470"/>
      <w:bookmarkEnd w:id="1471"/>
      <w:bookmarkEnd w:id="1472"/>
      <w:bookmarkEnd w:id="1473"/>
      <w:bookmarkEnd w:id="1474"/>
      <w:bookmarkEnd w:id="1475"/>
      <w:bookmarkEnd w:id="1476"/>
    </w:p>
    <w:p w14:paraId="4138F8B4">
      <w:pPr>
        <w:pageBreakBefore w:val="0"/>
        <w:widowControl w:val="0"/>
        <w:kinsoku/>
        <w:wordWrap/>
        <w:overflowPunct/>
        <w:topLinePunct w:val="0"/>
        <w:bidi w:val="0"/>
        <w:spacing w:line="360" w:lineRule="exact"/>
        <w:ind w:left="420" w:leftChars="0" w:hanging="420" w:hangingChars="1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中标人须按照</w:t>
      </w:r>
      <w:r>
        <w:rPr>
          <w:rFonts w:hint="eastAsia" w:ascii="微软雅黑" w:hAnsi="微软雅黑" w:eastAsia="微软雅黑" w:cs="微软雅黑"/>
          <w:color w:val="auto"/>
          <w:sz w:val="24"/>
          <w:szCs w:val="24"/>
          <w:highlight w:val="none"/>
          <w:u w:val="single"/>
        </w:rPr>
        <w:t>投标须知资料表</w:t>
      </w:r>
      <w:r>
        <w:rPr>
          <w:rFonts w:hint="eastAsia" w:ascii="微软雅黑" w:hAnsi="微软雅黑" w:eastAsia="微软雅黑" w:cs="微软雅黑"/>
          <w:color w:val="auto"/>
          <w:sz w:val="24"/>
          <w:szCs w:val="24"/>
          <w:highlight w:val="none"/>
        </w:rPr>
        <w:t>规定，向采购代理机构支付中标服务费。</w:t>
      </w:r>
    </w:p>
    <w:p w14:paraId="1FE7C74B">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477" w:name="_Toc20843"/>
      <w:bookmarkEnd w:id="1477"/>
      <w:bookmarkStart w:id="1478" w:name="_Toc2331"/>
      <w:bookmarkEnd w:id="1478"/>
      <w:bookmarkStart w:id="1479" w:name="_Toc4845"/>
      <w:bookmarkEnd w:id="1479"/>
      <w:bookmarkStart w:id="1480" w:name="_Toc7049"/>
      <w:bookmarkEnd w:id="1480"/>
      <w:bookmarkStart w:id="1481" w:name="_Toc515647795"/>
      <w:bookmarkEnd w:id="1481"/>
      <w:bookmarkStart w:id="1482" w:name="_Toc3053"/>
      <w:bookmarkEnd w:id="1482"/>
      <w:bookmarkStart w:id="1483" w:name="_Toc10756"/>
      <w:bookmarkEnd w:id="1483"/>
      <w:bookmarkStart w:id="1484" w:name="_Toc14442"/>
      <w:bookmarkEnd w:id="1484"/>
      <w:bookmarkStart w:id="1485" w:name="_Toc24525"/>
      <w:bookmarkEnd w:id="1485"/>
      <w:bookmarkStart w:id="1486" w:name="_Toc7158"/>
      <w:bookmarkEnd w:id="1486"/>
      <w:bookmarkStart w:id="1487" w:name="_Toc17156"/>
      <w:bookmarkEnd w:id="1487"/>
      <w:bookmarkStart w:id="1488" w:name="_Toc4947"/>
      <w:bookmarkEnd w:id="1488"/>
      <w:bookmarkStart w:id="1489" w:name="_Toc14969"/>
      <w:bookmarkEnd w:id="1489"/>
      <w:bookmarkStart w:id="1490" w:name="_Toc365"/>
      <w:bookmarkEnd w:id="1490"/>
      <w:bookmarkStart w:id="1491" w:name="_Toc3584"/>
      <w:bookmarkEnd w:id="1491"/>
      <w:bookmarkStart w:id="1492" w:name="_Toc14671"/>
      <w:bookmarkEnd w:id="1492"/>
      <w:bookmarkStart w:id="1493" w:name="_Toc11984"/>
      <w:bookmarkEnd w:id="1493"/>
      <w:bookmarkStart w:id="1494" w:name="_Toc31379"/>
      <w:bookmarkEnd w:id="1494"/>
      <w:bookmarkStart w:id="1495" w:name="_Toc24201"/>
      <w:bookmarkEnd w:id="1495"/>
      <w:bookmarkStart w:id="1496" w:name="_Toc16905"/>
      <w:bookmarkEnd w:id="1496"/>
      <w:bookmarkStart w:id="1497" w:name="_Toc23330"/>
      <w:bookmarkEnd w:id="1497"/>
      <w:bookmarkStart w:id="1498" w:name="_Toc28372"/>
      <w:bookmarkEnd w:id="1498"/>
      <w:bookmarkStart w:id="1499" w:name="_Toc16900"/>
      <w:bookmarkEnd w:id="1499"/>
      <w:bookmarkStart w:id="1500" w:name="_Toc2419"/>
      <w:bookmarkEnd w:id="1500"/>
      <w:bookmarkStart w:id="1501" w:name="_Toc11464"/>
      <w:bookmarkEnd w:id="1501"/>
      <w:bookmarkStart w:id="1502" w:name="_Toc8477"/>
      <w:bookmarkEnd w:id="1502"/>
      <w:bookmarkStart w:id="1503" w:name="_Toc10747"/>
      <w:bookmarkEnd w:id="1503"/>
      <w:bookmarkStart w:id="1504" w:name="_Toc6337"/>
      <w:bookmarkEnd w:id="1504"/>
      <w:bookmarkStart w:id="1505" w:name="_Toc26840"/>
      <w:bookmarkEnd w:id="1505"/>
      <w:bookmarkStart w:id="1506" w:name="_Toc25076"/>
      <w:bookmarkEnd w:id="1506"/>
      <w:bookmarkStart w:id="1507" w:name="_Toc29584"/>
      <w:bookmarkEnd w:id="1507"/>
      <w:bookmarkStart w:id="1508" w:name="_Toc23477"/>
      <w:bookmarkEnd w:id="1508"/>
      <w:bookmarkStart w:id="1509" w:name="_Toc24532"/>
      <w:bookmarkEnd w:id="1509"/>
      <w:bookmarkStart w:id="1510" w:name="_Toc6923"/>
      <w:bookmarkEnd w:id="1510"/>
      <w:bookmarkStart w:id="1511" w:name="_Toc8006"/>
      <w:bookmarkEnd w:id="1511"/>
      <w:bookmarkStart w:id="1512" w:name="_Toc18922"/>
      <w:bookmarkEnd w:id="1512"/>
      <w:bookmarkStart w:id="1513" w:name="_Toc7265"/>
      <w:bookmarkEnd w:id="1513"/>
      <w:bookmarkStart w:id="1514" w:name="_Toc24941"/>
      <w:bookmarkEnd w:id="1514"/>
      <w:bookmarkStart w:id="1515" w:name="_Toc23826"/>
      <w:bookmarkStart w:id="1516" w:name="_Toc21974"/>
      <w:bookmarkStart w:id="1517" w:name="_Toc23162"/>
      <w:bookmarkStart w:id="1518" w:name="_Toc14997"/>
      <w:bookmarkStart w:id="1519" w:name="_Toc32709"/>
      <w:bookmarkStart w:id="1520" w:name="_Toc2076"/>
      <w:bookmarkStart w:id="1521" w:name="_Toc27261"/>
      <w:bookmarkStart w:id="1522" w:name="_Toc5125"/>
      <w:r>
        <w:rPr>
          <w:rFonts w:hint="eastAsia" w:ascii="微软雅黑" w:hAnsi="微软雅黑" w:eastAsia="微软雅黑" w:cs="微软雅黑"/>
          <w:b/>
          <w:bCs/>
          <w:color w:val="auto"/>
          <w:kern w:val="2"/>
          <w:sz w:val="24"/>
          <w:szCs w:val="24"/>
          <w:highlight w:val="none"/>
          <w:u w:val="none"/>
          <w:lang w:val="en-US" w:eastAsia="zh-CN" w:bidi="ar-SA"/>
        </w:rPr>
        <w:t>33.政府采购信用担保</w:t>
      </w:r>
      <w:bookmarkEnd w:id="1515"/>
      <w:bookmarkEnd w:id="1516"/>
      <w:bookmarkEnd w:id="1517"/>
      <w:bookmarkEnd w:id="1518"/>
      <w:bookmarkEnd w:id="1519"/>
      <w:bookmarkEnd w:id="1520"/>
      <w:bookmarkEnd w:id="1521"/>
      <w:bookmarkEnd w:id="1522"/>
    </w:p>
    <w:p w14:paraId="033407C8">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33.1   本项目是否属于信用担保试点范围见</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w:t>
      </w:r>
    </w:p>
    <w:p w14:paraId="15FEA533">
      <w:pPr>
        <w:pageBreakBefore w:val="0"/>
        <w:widowControl w:val="0"/>
        <w:kinsoku/>
        <w:wordWrap/>
        <w:overflowPunct/>
        <w:topLinePunct w:val="0"/>
        <w:bidi w:val="0"/>
        <w:spacing w:line="360" w:lineRule="exact"/>
        <w:ind w:left="849" w:leftChars="0" w:hanging="849" w:hangingChars="354"/>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33.2   如属于政府采购信用担保试点范围内，中小型企业</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可以自由按照财政部门的规定，采用投标担保、履约担保和融资担保。</w:t>
      </w:r>
    </w:p>
    <w:p w14:paraId="7E8862AD">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33.2.1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递交的投标担</w:t>
      </w:r>
      <w:r>
        <w:rPr>
          <w:rFonts w:hint="eastAsia" w:ascii="微软雅黑" w:hAnsi="微软雅黑" w:eastAsia="微软雅黑" w:cs="微软雅黑"/>
          <w:color w:val="auto"/>
          <w:sz w:val="24"/>
          <w:szCs w:val="24"/>
          <w:highlight w:val="none"/>
          <w:lang w:eastAsia="zh-CN"/>
        </w:rPr>
        <w:t>保函</w:t>
      </w:r>
      <w:r>
        <w:rPr>
          <w:rFonts w:hint="eastAsia" w:ascii="微软雅黑" w:hAnsi="微软雅黑" w:eastAsia="微软雅黑" w:cs="微软雅黑"/>
          <w:color w:val="auto"/>
          <w:sz w:val="24"/>
          <w:szCs w:val="24"/>
          <w:highlight w:val="none"/>
        </w:rPr>
        <w:t>和履约担</w:t>
      </w:r>
      <w:r>
        <w:rPr>
          <w:rFonts w:hint="eastAsia" w:ascii="微软雅黑" w:hAnsi="微软雅黑" w:eastAsia="微软雅黑" w:cs="微软雅黑"/>
          <w:color w:val="auto"/>
          <w:sz w:val="24"/>
          <w:szCs w:val="24"/>
          <w:highlight w:val="none"/>
          <w:lang w:eastAsia="zh-CN"/>
        </w:rPr>
        <w:t>保函</w:t>
      </w:r>
      <w:r>
        <w:rPr>
          <w:rFonts w:hint="eastAsia" w:ascii="微软雅黑" w:hAnsi="微软雅黑" w:eastAsia="微软雅黑" w:cs="微软雅黑"/>
          <w:color w:val="auto"/>
          <w:sz w:val="24"/>
          <w:szCs w:val="24"/>
          <w:highlight w:val="none"/>
        </w:rPr>
        <w:t>应符合本招标文件的规定。</w:t>
      </w:r>
    </w:p>
    <w:p w14:paraId="40E18B29">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33.2.2 中标人可以采取融资担保的形式为政府采购项目履约进行融资。</w:t>
      </w:r>
    </w:p>
    <w:p w14:paraId="5949B823">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33.2.3 合格的政府采购专业信用担保机构名单见</w:t>
      </w:r>
      <w:r>
        <w:rPr>
          <w:rFonts w:hint="eastAsia" w:ascii="微软雅黑" w:hAnsi="微软雅黑" w:eastAsia="微软雅黑" w:cs="微软雅黑"/>
          <w:color w:val="auto"/>
          <w:sz w:val="24"/>
          <w:szCs w:val="24"/>
          <w:highlight w:val="none"/>
          <w:u w:val="single"/>
          <w:lang w:eastAsia="zh-CN"/>
        </w:rPr>
        <w:t>供应商</w:t>
      </w:r>
      <w:r>
        <w:rPr>
          <w:rFonts w:hint="eastAsia" w:ascii="微软雅黑" w:hAnsi="微软雅黑" w:eastAsia="微软雅黑" w:cs="微软雅黑"/>
          <w:color w:val="auto"/>
          <w:sz w:val="24"/>
          <w:szCs w:val="24"/>
          <w:highlight w:val="none"/>
          <w:u w:val="single"/>
        </w:rPr>
        <w:t>须知资料表</w:t>
      </w:r>
      <w:r>
        <w:rPr>
          <w:rFonts w:hint="eastAsia" w:ascii="微软雅黑" w:hAnsi="微软雅黑" w:eastAsia="微软雅黑" w:cs="微软雅黑"/>
          <w:color w:val="auto"/>
          <w:sz w:val="24"/>
          <w:szCs w:val="24"/>
          <w:highlight w:val="none"/>
        </w:rPr>
        <w:t>。</w:t>
      </w:r>
    </w:p>
    <w:p w14:paraId="04D42FC2">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523" w:name="_Toc10305"/>
      <w:bookmarkEnd w:id="1523"/>
      <w:bookmarkStart w:id="1524" w:name="_Toc7459"/>
      <w:bookmarkEnd w:id="1524"/>
      <w:bookmarkStart w:id="1525" w:name="_Toc20904"/>
      <w:bookmarkEnd w:id="1525"/>
      <w:bookmarkStart w:id="1526" w:name="_Toc515647796"/>
      <w:bookmarkEnd w:id="1526"/>
      <w:bookmarkStart w:id="1527" w:name="_Toc25791"/>
      <w:bookmarkEnd w:id="1527"/>
      <w:bookmarkStart w:id="1528" w:name="_Toc18954"/>
      <w:bookmarkEnd w:id="1528"/>
      <w:bookmarkStart w:id="1529" w:name="_Toc29050"/>
      <w:bookmarkEnd w:id="1529"/>
      <w:bookmarkStart w:id="1530" w:name="_Toc11552"/>
      <w:bookmarkEnd w:id="1530"/>
      <w:bookmarkStart w:id="1531" w:name="_Toc29108"/>
      <w:bookmarkEnd w:id="1531"/>
      <w:bookmarkStart w:id="1532" w:name="_Toc3332"/>
      <w:bookmarkEnd w:id="1532"/>
      <w:bookmarkStart w:id="1533" w:name="_Toc23161"/>
      <w:bookmarkEnd w:id="1533"/>
      <w:bookmarkStart w:id="1534" w:name="_Toc13521"/>
      <w:bookmarkEnd w:id="1534"/>
      <w:bookmarkStart w:id="1535" w:name="_Toc31178"/>
      <w:bookmarkEnd w:id="1535"/>
      <w:bookmarkStart w:id="1536" w:name="_Toc5750"/>
      <w:bookmarkEnd w:id="1536"/>
      <w:bookmarkStart w:id="1537" w:name="_Toc3616"/>
      <w:bookmarkEnd w:id="1537"/>
      <w:bookmarkStart w:id="1538" w:name="_Toc32379"/>
      <w:bookmarkEnd w:id="1538"/>
      <w:bookmarkStart w:id="1539" w:name="_Toc27009"/>
      <w:bookmarkEnd w:id="1539"/>
      <w:bookmarkStart w:id="1540" w:name="_Toc22695"/>
      <w:bookmarkEnd w:id="1540"/>
      <w:bookmarkStart w:id="1541" w:name="_Toc3656"/>
      <w:bookmarkEnd w:id="1541"/>
      <w:bookmarkStart w:id="1542" w:name="_Toc15761"/>
      <w:bookmarkEnd w:id="1542"/>
      <w:bookmarkStart w:id="1543" w:name="_Toc11707"/>
      <w:bookmarkEnd w:id="1543"/>
      <w:bookmarkStart w:id="1544" w:name="_Toc11013"/>
      <w:bookmarkEnd w:id="1544"/>
      <w:bookmarkStart w:id="1545" w:name="_Toc27973"/>
      <w:bookmarkEnd w:id="1545"/>
      <w:bookmarkStart w:id="1546" w:name="_Toc3274"/>
      <w:bookmarkEnd w:id="1546"/>
      <w:bookmarkStart w:id="1547" w:name="_Toc23999"/>
      <w:bookmarkEnd w:id="1547"/>
      <w:bookmarkStart w:id="1548" w:name="_Toc5262"/>
      <w:bookmarkEnd w:id="1548"/>
      <w:bookmarkStart w:id="1549" w:name="_Toc19633"/>
      <w:bookmarkEnd w:id="1549"/>
      <w:bookmarkStart w:id="1550" w:name="_Toc19870"/>
      <w:bookmarkEnd w:id="1550"/>
      <w:bookmarkStart w:id="1551" w:name="_Toc27358"/>
      <w:bookmarkEnd w:id="1551"/>
      <w:bookmarkStart w:id="1552" w:name="_Toc2133"/>
      <w:bookmarkEnd w:id="1552"/>
      <w:bookmarkStart w:id="1553" w:name="_Toc22315"/>
      <w:bookmarkEnd w:id="1553"/>
      <w:bookmarkStart w:id="1554" w:name="_Toc26150"/>
      <w:bookmarkEnd w:id="1554"/>
      <w:bookmarkStart w:id="1555" w:name="_Toc3713"/>
      <w:bookmarkEnd w:id="1555"/>
      <w:bookmarkStart w:id="1556" w:name="_Toc15505"/>
      <w:bookmarkEnd w:id="1556"/>
      <w:bookmarkStart w:id="1557" w:name="_Toc7880"/>
      <w:bookmarkEnd w:id="1557"/>
      <w:bookmarkStart w:id="1558" w:name="_Toc5770"/>
      <w:bookmarkEnd w:id="1558"/>
      <w:bookmarkStart w:id="1559" w:name="_Toc12158"/>
      <w:bookmarkEnd w:id="1559"/>
      <w:bookmarkStart w:id="1560" w:name="_Toc31425"/>
      <w:bookmarkEnd w:id="1560"/>
      <w:bookmarkStart w:id="1561" w:name="_Toc21699"/>
      <w:bookmarkStart w:id="1562" w:name="_Toc30866"/>
      <w:bookmarkStart w:id="1563" w:name="_Toc24625"/>
      <w:bookmarkStart w:id="1564" w:name="_Toc1810"/>
      <w:bookmarkStart w:id="1565" w:name="_Toc30386"/>
      <w:bookmarkStart w:id="1566" w:name="_Toc26571"/>
      <w:bookmarkStart w:id="1567" w:name="_Toc8075"/>
      <w:bookmarkStart w:id="1568" w:name="_Toc19863"/>
      <w:r>
        <w:rPr>
          <w:rFonts w:hint="eastAsia" w:ascii="微软雅黑" w:hAnsi="微软雅黑" w:eastAsia="微软雅黑" w:cs="微软雅黑"/>
          <w:b/>
          <w:bCs/>
          <w:color w:val="auto"/>
          <w:kern w:val="2"/>
          <w:sz w:val="24"/>
          <w:szCs w:val="24"/>
          <w:highlight w:val="none"/>
          <w:u w:val="none"/>
          <w:lang w:val="en-US" w:eastAsia="zh-CN" w:bidi="ar-SA"/>
        </w:rPr>
        <w:t>34.廉洁自律规定</w:t>
      </w:r>
      <w:bookmarkEnd w:id="1561"/>
      <w:bookmarkEnd w:id="1562"/>
      <w:bookmarkEnd w:id="1563"/>
      <w:bookmarkEnd w:id="1564"/>
      <w:bookmarkEnd w:id="1565"/>
      <w:bookmarkEnd w:id="1566"/>
      <w:bookmarkEnd w:id="1567"/>
      <w:bookmarkEnd w:id="1568"/>
    </w:p>
    <w:p w14:paraId="4D3B7888">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34.1   采购代理机构工作人员不得以不正当手段获取政府采购代理业务，不得与采购人、供应商恶意串通操纵政府采购活动。</w:t>
      </w:r>
    </w:p>
    <w:p w14:paraId="4DEB3650">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b/>
          <w:bCs/>
          <w:color w:val="auto"/>
          <w:kern w:val="2"/>
          <w:sz w:val="24"/>
          <w:szCs w:val="24"/>
          <w:highlight w:val="none"/>
          <w:u w:val="none"/>
          <w:lang w:val="en-US" w:eastAsia="zh-CN" w:bidi="ar-SA"/>
        </w:rPr>
      </w:pPr>
      <w:r>
        <w:rPr>
          <w:rFonts w:hint="eastAsia" w:ascii="微软雅黑" w:hAnsi="微软雅黑" w:eastAsia="微软雅黑" w:cs="微软雅黑"/>
          <w:color w:val="auto"/>
          <w:sz w:val="24"/>
          <w:szCs w:val="24"/>
          <w:highlight w:val="none"/>
        </w:rPr>
        <w:t>34.2   采购代理机构工作人员不得接受采购人或者供应商组织的宴请、旅游、娱乐，不得收受礼品、现金、有价证券等，不得向采购人或者供应商报销应当由个人承担的费用。</w:t>
      </w:r>
      <w:bookmarkStart w:id="1569" w:name="_Toc27794"/>
      <w:bookmarkEnd w:id="1569"/>
      <w:bookmarkStart w:id="1570" w:name="_Toc32400"/>
      <w:bookmarkEnd w:id="1570"/>
      <w:bookmarkStart w:id="1571" w:name="_Toc11586"/>
      <w:bookmarkEnd w:id="1571"/>
      <w:bookmarkStart w:id="1572" w:name="_Toc25480"/>
      <w:bookmarkEnd w:id="1572"/>
      <w:bookmarkStart w:id="1573" w:name="_Toc5069"/>
      <w:bookmarkEnd w:id="1573"/>
      <w:bookmarkStart w:id="1574" w:name="_Toc30982"/>
      <w:bookmarkEnd w:id="1574"/>
      <w:bookmarkStart w:id="1575" w:name="_Toc29594"/>
      <w:bookmarkEnd w:id="1575"/>
      <w:bookmarkStart w:id="1576" w:name="_Toc15644"/>
      <w:bookmarkEnd w:id="1576"/>
      <w:bookmarkStart w:id="1577" w:name="_Toc19338"/>
      <w:bookmarkEnd w:id="1577"/>
      <w:bookmarkStart w:id="1578" w:name="_Toc31630"/>
      <w:bookmarkEnd w:id="1578"/>
      <w:bookmarkStart w:id="1579" w:name="_Toc3815"/>
      <w:bookmarkEnd w:id="1579"/>
      <w:bookmarkStart w:id="1580" w:name="_Toc17079"/>
      <w:bookmarkEnd w:id="1580"/>
      <w:bookmarkStart w:id="1581" w:name="_Toc3319"/>
      <w:bookmarkEnd w:id="1581"/>
      <w:bookmarkStart w:id="1582" w:name="_Toc4826"/>
      <w:bookmarkEnd w:id="1582"/>
      <w:bookmarkStart w:id="1583" w:name="_Toc24131"/>
      <w:bookmarkEnd w:id="1583"/>
      <w:bookmarkStart w:id="1584" w:name="_Toc17682"/>
      <w:bookmarkEnd w:id="1584"/>
      <w:bookmarkStart w:id="1585" w:name="_Toc515647797"/>
      <w:bookmarkEnd w:id="1585"/>
      <w:bookmarkStart w:id="1586" w:name="_Toc18004"/>
      <w:bookmarkEnd w:id="1586"/>
      <w:bookmarkStart w:id="1587" w:name="_Toc2016"/>
      <w:bookmarkEnd w:id="1587"/>
      <w:bookmarkStart w:id="1588" w:name="_Toc27260"/>
      <w:bookmarkEnd w:id="1588"/>
      <w:bookmarkStart w:id="1589" w:name="_Toc17211"/>
      <w:bookmarkEnd w:id="1589"/>
      <w:bookmarkStart w:id="1590" w:name="_Toc18978"/>
      <w:bookmarkEnd w:id="1590"/>
      <w:bookmarkStart w:id="1591" w:name="_Toc4067"/>
      <w:bookmarkEnd w:id="1591"/>
      <w:bookmarkStart w:id="1592" w:name="_Toc4757"/>
      <w:bookmarkEnd w:id="1592"/>
      <w:bookmarkStart w:id="1593" w:name="_Toc20945"/>
      <w:bookmarkEnd w:id="1593"/>
      <w:bookmarkStart w:id="1594" w:name="_Toc3585"/>
      <w:bookmarkEnd w:id="1594"/>
      <w:bookmarkStart w:id="1595" w:name="_Toc23695"/>
      <w:bookmarkEnd w:id="1595"/>
      <w:bookmarkStart w:id="1596" w:name="_Toc11250"/>
      <w:bookmarkEnd w:id="1596"/>
      <w:bookmarkStart w:id="1597" w:name="_Toc29018"/>
      <w:bookmarkEnd w:id="1597"/>
      <w:bookmarkStart w:id="1598" w:name="_Toc23126"/>
      <w:bookmarkEnd w:id="1598"/>
      <w:bookmarkStart w:id="1599" w:name="_Toc2555"/>
      <w:bookmarkEnd w:id="1599"/>
      <w:bookmarkStart w:id="1600" w:name="_Toc30045"/>
      <w:bookmarkEnd w:id="1600"/>
      <w:bookmarkStart w:id="1601" w:name="_Toc20284"/>
      <w:bookmarkEnd w:id="1601"/>
      <w:bookmarkStart w:id="1602" w:name="_Toc12422"/>
      <w:bookmarkEnd w:id="1602"/>
      <w:bookmarkStart w:id="1603" w:name="_Toc23624"/>
      <w:bookmarkEnd w:id="1603"/>
      <w:bookmarkStart w:id="1604" w:name="_Toc5448"/>
      <w:bookmarkEnd w:id="1604"/>
      <w:bookmarkStart w:id="1605" w:name="_Toc6587"/>
      <w:bookmarkEnd w:id="1605"/>
      <w:bookmarkStart w:id="1606" w:name="_Toc30009"/>
      <w:bookmarkEnd w:id="1606"/>
      <w:bookmarkStart w:id="1607" w:name="_Toc21711"/>
      <w:bookmarkStart w:id="1608" w:name="_Toc25234"/>
      <w:bookmarkStart w:id="1609" w:name="_Toc7837"/>
      <w:bookmarkStart w:id="1610" w:name="_Toc30388"/>
      <w:bookmarkStart w:id="1611" w:name="_Toc12477"/>
      <w:bookmarkStart w:id="1612" w:name="_Toc18906"/>
      <w:bookmarkStart w:id="1613" w:name="_Toc4162"/>
      <w:bookmarkStart w:id="1614" w:name="_Toc18854"/>
    </w:p>
    <w:p w14:paraId="6279C4A3">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r>
        <w:rPr>
          <w:rFonts w:hint="eastAsia" w:ascii="微软雅黑" w:hAnsi="微软雅黑" w:eastAsia="微软雅黑" w:cs="微软雅黑"/>
          <w:b/>
          <w:bCs/>
          <w:color w:val="auto"/>
          <w:kern w:val="2"/>
          <w:sz w:val="24"/>
          <w:szCs w:val="24"/>
          <w:highlight w:val="none"/>
          <w:u w:val="none"/>
          <w:lang w:val="en-US" w:eastAsia="zh-CN" w:bidi="ar-SA"/>
        </w:rPr>
        <w:t>35.人员回避</w:t>
      </w:r>
      <w:bookmarkEnd w:id="1607"/>
      <w:bookmarkEnd w:id="1608"/>
      <w:bookmarkEnd w:id="1609"/>
      <w:bookmarkEnd w:id="1610"/>
      <w:bookmarkEnd w:id="1611"/>
      <w:bookmarkEnd w:id="1612"/>
      <w:bookmarkEnd w:id="1613"/>
      <w:bookmarkEnd w:id="1614"/>
    </w:p>
    <w:p w14:paraId="65D9E77C">
      <w:pPr>
        <w:pageBreakBefore w:val="0"/>
        <w:widowControl w:val="0"/>
        <w:kinsoku/>
        <w:wordWrap/>
        <w:overflowPunct/>
        <w:topLinePunct w:val="0"/>
        <w:bidi w:val="0"/>
        <w:spacing w:line="360" w:lineRule="exact"/>
        <w:ind w:left="900" w:leftChars="0" w:hanging="900" w:hangingChars="375"/>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lang w:eastAsia="zh-CN"/>
        </w:rPr>
        <w:t>供应商</w:t>
      </w:r>
      <w:r>
        <w:rPr>
          <w:rFonts w:hint="eastAsia" w:ascii="微软雅黑" w:hAnsi="微软雅黑" w:eastAsia="微软雅黑" w:cs="微软雅黑"/>
          <w:color w:val="auto"/>
          <w:sz w:val="24"/>
          <w:szCs w:val="24"/>
          <w:highlight w:val="none"/>
        </w:rPr>
        <w:t>认为采购人员及其相关人员有法律法规所列与其他供应商有利害关系的，可以向采购人或采购代理机构书面提出回避申请，并说明理由。</w:t>
      </w:r>
    </w:p>
    <w:bookmarkEnd w:id="0"/>
    <w:bookmarkEnd w:id="1"/>
    <w:bookmarkEnd w:id="2"/>
    <w:bookmarkEnd w:id="3"/>
    <w:bookmarkEnd w:id="4"/>
    <w:p w14:paraId="36997433">
      <w:pPr>
        <w:pStyle w:val="5"/>
        <w:pageBreakBefore w:val="0"/>
        <w:widowControl w:val="0"/>
        <w:numPr>
          <w:ilvl w:val="0"/>
          <w:numId w:val="0"/>
        </w:numPr>
        <w:kinsoku/>
        <w:wordWrap/>
        <w:overflowPunct/>
        <w:topLinePunct w:val="0"/>
        <w:bidi w:val="0"/>
        <w:spacing w:before="0" w:after="0" w:line="360" w:lineRule="exact"/>
        <w:ind w:left="0" w:leftChars="0"/>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615" w:name="_Toc26015"/>
      <w:bookmarkEnd w:id="1615"/>
      <w:bookmarkStart w:id="1616" w:name="_Toc27328"/>
      <w:bookmarkEnd w:id="1616"/>
      <w:bookmarkStart w:id="1617" w:name="_Toc21766"/>
      <w:bookmarkEnd w:id="1617"/>
      <w:bookmarkStart w:id="1618" w:name="_Toc22307"/>
      <w:bookmarkEnd w:id="1618"/>
      <w:bookmarkStart w:id="1619" w:name="_Toc6387"/>
      <w:bookmarkEnd w:id="1619"/>
      <w:bookmarkStart w:id="1620" w:name="_Toc18532"/>
      <w:bookmarkEnd w:id="1620"/>
      <w:bookmarkStart w:id="1621" w:name="_Toc12880"/>
      <w:bookmarkEnd w:id="1621"/>
      <w:bookmarkStart w:id="1622" w:name="_Toc12727"/>
      <w:bookmarkEnd w:id="1622"/>
      <w:bookmarkStart w:id="1623" w:name="_Toc5491"/>
      <w:bookmarkEnd w:id="1623"/>
      <w:bookmarkStart w:id="1624" w:name="_Toc12470"/>
      <w:bookmarkEnd w:id="1624"/>
      <w:bookmarkStart w:id="1625" w:name="_Toc27421"/>
      <w:bookmarkEnd w:id="1625"/>
      <w:bookmarkStart w:id="1626" w:name="_Toc6634"/>
      <w:bookmarkEnd w:id="1626"/>
      <w:bookmarkStart w:id="1627" w:name="_Toc1162"/>
      <w:bookmarkEnd w:id="1627"/>
      <w:bookmarkStart w:id="1628" w:name="_Toc30173"/>
      <w:bookmarkEnd w:id="1628"/>
      <w:bookmarkStart w:id="1629" w:name="_Toc27111"/>
      <w:bookmarkEnd w:id="1629"/>
      <w:bookmarkStart w:id="1630" w:name="_Toc15630"/>
      <w:bookmarkEnd w:id="1630"/>
      <w:bookmarkStart w:id="1631" w:name="_Toc21912"/>
      <w:bookmarkEnd w:id="1631"/>
      <w:bookmarkStart w:id="1632" w:name="_Toc30943"/>
      <w:bookmarkEnd w:id="1632"/>
      <w:bookmarkStart w:id="1633" w:name="_Toc23259"/>
      <w:bookmarkEnd w:id="1633"/>
      <w:bookmarkStart w:id="1634" w:name="_Toc25174"/>
      <w:bookmarkEnd w:id="1634"/>
      <w:bookmarkStart w:id="1635" w:name="_Toc26773"/>
      <w:bookmarkEnd w:id="1635"/>
      <w:bookmarkStart w:id="1636" w:name="_Toc9357"/>
      <w:bookmarkEnd w:id="1636"/>
      <w:bookmarkStart w:id="1637" w:name="_Toc427"/>
      <w:bookmarkEnd w:id="1637"/>
      <w:bookmarkStart w:id="1638" w:name="_Toc14457"/>
      <w:bookmarkEnd w:id="1638"/>
      <w:bookmarkStart w:id="1639" w:name="_Toc15410"/>
      <w:bookmarkEnd w:id="1639"/>
      <w:bookmarkStart w:id="1640" w:name="_Toc32468"/>
      <w:bookmarkEnd w:id="1640"/>
      <w:bookmarkStart w:id="1641" w:name="_Toc22831"/>
      <w:bookmarkEnd w:id="1641"/>
      <w:bookmarkStart w:id="1642" w:name="_Toc6690"/>
      <w:bookmarkEnd w:id="1642"/>
      <w:bookmarkStart w:id="1643" w:name="_Toc1324"/>
      <w:bookmarkEnd w:id="1643"/>
      <w:bookmarkStart w:id="1644" w:name="_Toc1948"/>
      <w:bookmarkEnd w:id="1644"/>
      <w:bookmarkStart w:id="1645" w:name="_Toc8352"/>
      <w:bookmarkEnd w:id="1645"/>
      <w:bookmarkStart w:id="1646" w:name="_Toc7870"/>
      <w:bookmarkEnd w:id="1646"/>
      <w:bookmarkStart w:id="1647" w:name="_Toc8024"/>
      <w:bookmarkEnd w:id="1647"/>
      <w:bookmarkStart w:id="1648" w:name="_Toc3160"/>
      <w:bookmarkEnd w:id="1648"/>
      <w:bookmarkStart w:id="1649" w:name="_Toc19487"/>
      <w:bookmarkStart w:id="1650" w:name="_Toc15510"/>
      <w:bookmarkStart w:id="1651" w:name="_Toc5471"/>
      <w:bookmarkStart w:id="1652" w:name="_Toc19114"/>
      <w:bookmarkStart w:id="1653" w:name="_Toc30880"/>
      <w:bookmarkStart w:id="1654" w:name="_Toc6142"/>
      <w:bookmarkStart w:id="1655" w:name="_Toc7209"/>
      <w:bookmarkStart w:id="1656" w:name="_Toc21569"/>
      <w:r>
        <w:rPr>
          <w:rFonts w:hint="eastAsia" w:ascii="微软雅黑" w:hAnsi="微软雅黑" w:eastAsia="微软雅黑" w:cs="微软雅黑"/>
          <w:b/>
          <w:bCs/>
          <w:color w:val="auto"/>
          <w:kern w:val="2"/>
          <w:sz w:val="24"/>
          <w:szCs w:val="24"/>
          <w:highlight w:val="none"/>
          <w:u w:val="none"/>
          <w:lang w:val="en-US" w:eastAsia="zh-CN" w:bidi="ar-SA"/>
        </w:rPr>
        <w:t>36.质疑与接收</w:t>
      </w:r>
      <w:bookmarkEnd w:id="1649"/>
      <w:bookmarkEnd w:id="1650"/>
      <w:bookmarkEnd w:id="1651"/>
      <w:bookmarkEnd w:id="1652"/>
      <w:bookmarkEnd w:id="1653"/>
      <w:bookmarkEnd w:id="1654"/>
      <w:bookmarkEnd w:id="1655"/>
      <w:bookmarkEnd w:id="1656"/>
    </w:p>
    <w:p w14:paraId="7415B743">
      <w:pPr>
        <w:pageBreakBefore w:val="0"/>
        <w:widowControl w:val="0"/>
        <w:kinsoku/>
        <w:wordWrap/>
        <w:overflowPunct/>
        <w:topLinePunct w:val="0"/>
        <w:bidi w:val="0"/>
        <w:spacing w:line="360" w:lineRule="exact"/>
        <w:ind w:left="720" w:leftChars="0" w:hanging="720" w:hanging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2397D628">
      <w:pPr>
        <w:pStyle w:val="37"/>
        <w:pageBreakBefore w:val="0"/>
        <w:widowControl w:val="0"/>
        <w:kinsoku/>
        <w:wordWrap/>
        <w:overflowPunct/>
        <w:topLinePunct w:val="0"/>
        <w:bidi w:val="0"/>
        <w:spacing w:line="360" w:lineRule="exact"/>
        <w:ind w:left="720" w:leftChars="0" w:hanging="720" w:hanging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36.2  供应商对本项目提出质疑，必须按照相关法律法规的要求和程序，提供的质疑材料必须具备事实依据和法律依据。质疑函应当包含具体的质疑事项及事实依据，不得进行虚假及恶意质疑，如所提供的质疑材料出现恶意诋毁或与事实不符等现象，我公司将该企业的行为上报相应主管部门。</w:t>
      </w:r>
    </w:p>
    <w:p w14:paraId="020EDB8D">
      <w:pPr>
        <w:pStyle w:val="37"/>
        <w:pageBreakBefore w:val="0"/>
        <w:widowControl w:val="0"/>
        <w:kinsoku/>
        <w:wordWrap/>
        <w:overflowPunct/>
        <w:topLinePunct w:val="0"/>
        <w:bidi w:val="0"/>
        <w:spacing w:line="360" w:lineRule="exact"/>
        <w:ind w:left="720" w:leftChars="0" w:hanging="720" w:hanging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36.3  投诉的事项应当包含投诉的请求和法律依据，投诉的事项不得超出所质疑事项的范围。投诉人有捏造事实、提供虚假材料、以非法手段取得证明材料的行为之一的，属于虚假、恶意投诉，由财政部门列入不良行为记录名单，禁止其1至3年内参加政府采购活动。证据来源的合法性存在明显疑问，投诉人无法证明其取得方式合法的，视为以非法手段取得证明材料。</w:t>
      </w:r>
    </w:p>
    <w:p w14:paraId="53418804">
      <w:pPr>
        <w:pageBreakBefore w:val="0"/>
        <w:widowControl w:val="0"/>
        <w:kinsoku/>
        <w:wordWrap/>
        <w:overflowPunct/>
        <w:topLinePunct w:val="0"/>
        <w:bidi w:val="0"/>
        <w:spacing w:line="360" w:lineRule="exact"/>
        <w:ind w:left="720" w:leftChars="0" w:hanging="720" w:hanging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36.4 质疑供应商应按照财政部制定的《政府采购质疑函范本》格式（可从财政部官方网站下载）和《政府采购质疑和投诉办法》的要求，在法定质疑期内以纸质形式提出质疑，针对同一采购程序环节的质疑应一次性提出</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lang w:val="en-US" w:eastAsia="zh-CN"/>
        </w:rPr>
        <w:t>否则不予受理</w:t>
      </w:r>
      <w:r>
        <w:rPr>
          <w:rFonts w:hint="eastAsia" w:ascii="微软雅黑" w:hAnsi="微软雅黑" w:eastAsia="微软雅黑" w:cs="微软雅黑"/>
          <w:color w:val="auto"/>
          <w:sz w:val="24"/>
          <w:szCs w:val="24"/>
          <w:highlight w:val="none"/>
        </w:rPr>
        <w:t>。超出法定质疑期的、重复提出的、分次提出的或内容、形式不符合《政府采购质疑和投诉办法》的，质疑供应商将依法承担不利后果。</w:t>
      </w:r>
    </w:p>
    <w:p w14:paraId="5621882B">
      <w:pPr>
        <w:pageBreakBefore w:val="0"/>
        <w:widowControl w:val="0"/>
        <w:kinsoku/>
        <w:wordWrap/>
        <w:overflowPunct/>
        <w:topLinePunct w:val="0"/>
        <w:bidi w:val="0"/>
        <w:spacing w:line="360" w:lineRule="exact"/>
        <w:ind w:left="720" w:leftChars="0" w:hanging="720" w:hanging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36.5  采购代理机构质疑函接收部门、联系电话和通讯地址, 见</w:t>
      </w:r>
      <w:r>
        <w:rPr>
          <w:rFonts w:hint="eastAsia" w:ascii="微软雅黑" w:hAnsi="微软雅黑" w:eastAsia="微软雅黑" w:cs="微软雅黑"/>
          <w:color w:val="auto"/>
          <w:sz w:val="24"/>
          <w:szCs w:val="24"/>
          <w:highlight w:val="none"/>
          <w:u w:val="single"/>
        </w:rPr>
        <w:t>供应商须知资料表。</w:t>
      </w:r>
    </w:p>
    <w:p w14:paraId="495435F4">
      <w:pPr>
        <w:pageBreakBefore w:val="0"/>
        <w:widowControl w:val="0"/>
        <w:kinsoku/>
        <w:wordWrap/>
        <w:overflowPunct/>
        <w:topLinePunct w:val="0"/>
        <w:bidi w:val="0"/>
        <w:spacing w:line="360" w:lineRule="exact"/>
        <w:ind w:left="720" w:leftChars="0" w:hanging="720" w:hangingChars="30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36.6   供应商认为采购文件、采购过程和中标结果使自己的权益受到损害的，可以在知道或者应知其权益受到损害之日起7个工作日内，以书面形式向采购方提出质疑。供应商应知其权益受到损害之日，是指：</w:t>
      </w:r>
    </w:p>
    <w:p w14:paraId="6AC37ED0">
      <w:pPr>
        <w:pageBreakBefore w:val="0"/>
        <w:widowControl w:val="0"/>
        <w:kinsoku/>
        <w:wordWrap/>
        <w:overflowPunct/>
        <w:topLinePunct w:val="0"/>
        <w:bidi w:val="0"/>
        <w:spacing w:line="360" w:lineRule="exact"/>
        <w:ind w:left="720" w:leftChars="0" w:hanging="720" w:hangingChars="30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（一）对可以质疑的采购文件提出质疑的，为收到采购文件之日或者采购文件公告期限届满之日；</w:t>
      </w:r>
    </w:p>
    <w:p w14:paraId="04BD57E2">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（二）对采购过程提出质疑的，为各采购程序环节结束之日；</w:t>
      </w:r>
    </w:p>
    <w:p w14:paraId="48DD1FDC">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（三）对中标结果提出质疑的，为中标结果公告期限届满之日。</w:t>
      </w:r>
    </w:p>
    <w:p w14:paraId="70F19C94">
      <w:pPr>
        <w:pageBreakBefore w:val="0"/>
        <w:widowControl w:val="0"/>
        <w:kinsoku/>
        <w:wordWrap/>
        <w:overflowPunct/>
        <w:topLinePunct w:val="0"/>
        <w:bidi w:val="0"/>
        <w:spacing w:line="360" w:lineRule="exact"/>
        <w:ind w:left="720" w:leftChars="0" w:hanging="720" w:hangingChars="300"/>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36.7   供应商在法定质疑期内只能一次性提出针对同一采购程序环节的质疑，否则不予受理</w:t>
      </w:r>
      <w:r>
        <w:rPr>
          <w:rFonts w:hint="eastAsia" w:ascii="微软雅黑" w:hAnsi="微软雅黑" w:eastAsia="微软雅黑" w:cs="微软雅黑"/>
          <w:color w:val="auto"/>
          <w:sz w:val="24"/>
          <w:szCs w:val="24"/>
          <w:highlight w:val="none"/>
          <w:lang w:val="en-US" w:eastAsia="zh-CN"/>
        </w:rPr>
        <w:t>。</w:t>
      </w:r>
    </w:p>
    <w:p w14:paraId="67783153">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 xml:space="preserve">36.8   </w:t>
      </w:r>
      <w:r>
        <w:rPr>
          <w:rFonts w:hint="eastAsia" w:ascii="微软雅黑" w:hAnsi="微软雅黑" w:eastAsia="微软雅黑" w:cs="微软雅黑"/>
          <w:b w:val="0"/>
          <w:bCs w:val="0"/>
          <w:color w:val="auto"/>
          <w:sz w:val="24"/>
          <w:szCs w:val="24"/>
          <w:highlight w:val="none"/>
        </w:rPr>
        <w:t>对可以质</w:t>
      </w:r>
      <w:r>
        <w:rPr>
          <w:rFonts w:hint="eastAsia" w:ascii="微软雅黑" w:hAnsi="微软雅黑" w:eastAsia="微软雅黑" w:cs="微软雅黑"/>
          <w:color w:val="auto"/>
          <w:sz w:val="24"/>
          <w:szCs w:val="24"/>
          <w:highlight w:val="none"/>
        </w:rPr>
        <w:t>疑的采购文件提出质疑的，质疑人为参与本项目的报价方或潜在报价方。可质疑的文件为采购公告以及采购文件（包括属于其组成部分的澄清、修改、补充文件和评审标准、合同文本等）。</w:t>
      </w:r>
    </w:p>
    <w:p w14:paraId="401FFAD3">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 xml:space="preserve">  对采购过程和中标结果提出质疑的，质疑人为直接参与本项目的报价方。采购过程,即从采购项目信息公告发布起到中标结果公告止，包括采购文件的发出、提交</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eastAsia="zh-CN"/>
        </w:rPr>
        <w:t>投标文件</w:t>
      </w:r>
      <w:r>
        <w:rPr>
          <w:rFonts w:hint="eastAsia" w:ascii="微软雅黑" w:hAnsi="微软雅黑" w:eastAsia="微软雅黑" w:cs="微软雅黑"/>
          <w:color w:val="auto"/>
          <w:sz w:val="24"/>
          <w:szCs w:val="24"/>
          <w:highlight w:val="none"/>
        </w:rPr>
        <w:t>开启、评审等各个采购程序环节。</w:t>
      </w:r>
    </w:p>
    <w:p w14:paraId="4C566E00">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10</w:t>
      </w:r>
      <w:r>
        <w:rPr>
          <w:rFonts w:hint="eastAsia" w:ascii="微软雅黑" w:hAnsi="微软雅黑" w:eastAsia="微软雅黑" w:cs="微软雅黑"/>
          <w:color w:val="auto"/>
          <w:sz w:val="24"/>
          <w:szCs w:val="24"/>
          <w:highlight w:val="none"/>
        </w:rPr>
        <w:t xml:space="preserve">  提出质疑应当符合下列条件：</w:t>
      </w:r>
    </w:p>
    <w:p w14:paraId="4FEA687A">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（一）质疑主体应当符合有关规定；</w:t>
      </w:r>
    </w:p>
    <w:p w14:paraId="336C6393">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（二）在质疑法定期限内提出；</w:t>
      </w:r>
    </w:p>
    <w:p w14:paraId="79FED728">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（三）属于可以提出质疑的政府采购事项受理范围和本项目采购人的管辖权范围；</w:t>
      </w:r>
    </w:p>
    <w:p w14:paraId="070B77AB">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（四）政府采购法律、法规、规章规定的其他条件。</w:t>
      </w:r>
    </w:p>
    <w:p w14:paraId="3ECEB685">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11</w:t>
      </w:r>
      <w:r>
        <w:rPr>
          <w:rFonts w:hint="eastAsia" w:ascii="微软雅黑" w:hAnsi="微软雅黑" w:eastAsia="微软雅黑" w:cs="微软雅黑"/>
          <w:color w:val="auto"/>
          <w:sz w:val="24"/>
          <w:szCs w:val="24"/>
          <w:highlight w:val="none"/>
        </w:rPr>
        <w:t xml:space="preserve">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7C9EC0A9">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12</w:t>
      </w:r>
      <w:r>
        <w:rPr>
          <w:rFonts w:hint="eastAsia" w:ascii="微软雅黑" w:hAnsi="微软雅黑" w:eastAsia="微软雅黑" w:cs="微软雅黑"/>
          <w:color w:val="auto"/>
          <w:sz w:val="24"/>
          <w:szCs w:val="24"/>
          <w:highlight w:val="none"/>
        </w:rPr>
        <w:t xml:space="preserve">  质疑人所提供的证明材料应当具有真实性、合法性以及与质疑事项的关联性和证明力，否则不能作为认定该质疑事项成立的依据。</w:t>
      </w:r>
    </w:p>
    <w:p w14:paraId="730ABE9F">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13</w:t>
      </w:r>
      <w:r>
        <w:rPr>
          <w:rFonts w:hint="eastAsia" w:ascii="微软雅黑" w:hAnsi="微软雅黑" w:eastAsia="微软雅黑" w:cs="微软雅黑"/>
          <w:color w:val="auto"/>
          <w:sz w:val="24"/>
          <w:szCs w:val="24"/>
          <w:highlight w:val="none"/>
        </w:rPr>
        <w:t xml:space="preserve"> 质疑人提出质疑时应当提交质疑函。质疑函包括下列内容：</w:t>
      </w:r>
    </w:p>
    <w:p w14:paraId="14848A68">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（一）提出质疑的质疑人的名称、地址、邮编、联系人及联系电话等；</w:t>
      </w:r>
    </w:p>
    <w:p w14:paraId="07E82C4D">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（二）质疑项目的名称、编号；</w:t>
      </w:r>
    </w:p>
    <w:p w14:paraId="392A7127">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（三）质疑事项；</w:t>
      </w:r>
    </w:p>
    <w:p w14:paraId="1ACACB90">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（四）事实依据和证明材料；</w:t>
      </w:r>
    </w:p>
    <w:p w14:paraId="25B7DE20">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（五）法律依据；</w:t>
      </w:r>
    </w:p>
    <w:p w14:paraId="7DB0DD70">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（六）提出质疑的日期。</w:t>
      </w:r>
    </w:p>
    <w:p w14:paraId="7B974E31">
      <w:pPr>
        <w:pageBreakBefore w:val="0"/>
        <w:widowControl w:val="0"/>
        <w:kinsoku/>
        <w:wordWrap/>
        <w:overflowPunct/>
        <w:topLinePunct w:val="0"/>
        <w:bidi w:val="0"/>
        <w:spacing w:line="360" w:lineRule="exact"/>
        <w:ind w:left="718" w:leftChars="342" w:firstLine="0" w:firstLine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质疑函采用实名制。质疑人为自然人的应当由本人签字，并附有效身份证明文件；质疑人为法人或者非法人组织的应当由法定代表人或者负责人签字并加盖公章，并附有效身份证明文件。</w:t>
      </w:r>
    </w:p>
    <w:p w14:paraId="6F81D23D">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14</w:t>
      </w:r>
      <w:r>
        <w:rPr>
          <w:rFonts w:hint="eastAsia" w:ascii="微软雅黑" w:hAnsi="微软雅黑" w:eastAsia="微软雅黑" w:cs="微软雅黑"/>
          <w:color w:val="auto"/>
          <w:sz w:val="24"/>
          <w:szCs w:val="24"/>
          <w:highlight w:val="none"/>
        </w:rPr>
        <w:t xml:space="preserve">  质疑人可以委托代理人进行质疑。代理人应当提交授权委托书。授权委托书应当载明委托代理的具体权限、期限和相关事项。</w:t>
      </w:r>
    </w:p>
    <w:p w14:paraId="09DA9AF0">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36.1</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 xml:space="preserve">  质疑的审查和受理</w:t>
      </w:r>
    </w:p>
    <w:p w14:paraId="6220A1FE">
      <w:pPr>
        <w:pageBreakBefore w:val="0"/>
        <w:widowControl w:val="0"/>
        <w:kinsoku/>
        <w:wordWrap/>
        <w:overflowPunct/>
        <w:topLinePunct w:val="0"/>
        <w:bidi w:val="0"/>
        <w:spacing w:line="360" w:lineRule="exact"/>
        <w:ind w:left="718" w:leftChars="342" w:firstLine="0" w:firstLine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采购方在收到质疑函后应当及时审查是否符合质疑受理条件，对符合质疑受理条件的，及时予以受理。</w:t>
      </w:r>
    </w:p>
    <w:p w14:paraId="453DD3B1">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36.1</w:t>
      </w: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 xml:space="preserve">  对不符合质疑受理条件的，分别按照下列不同情形予以处理：</w:t>
      </w:r>
    </w:p>
    <w:p w14:paraId="5D176E1D">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（一）质疑函内容不符合规定的，告知质疑人进行修改并重新提出质疑。修改后质疑事项仍不具体、不明确或者最终递交质疑函的时间超过质疑法定期限的，不予受理；</w:t>
      </w:r>
    </w:p>
    <w:p w14:paraId="494BAD90">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（二）质疑主体不符合有关规定的，告知质疑人不予受理；</w:t>
      </w:r>
    </w:p>
    <w:p w14:paraId="661A6DB9">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（三）超过质疑法定期限提出质疑的，告知质疑人不予受理；</w:t>
      </w:r>
    </w:p>
    <w:p w14:paraId="6BA5650A">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（四）对不属于可以提出质疑的政府采购事项提出质疑的，告知质疑人不予受理；</w:t>
      </w:r>
    </w:p>
    <w:p w14:paraId="31DFD28C">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（五）质疑不属于本项目采购方管辖的，告知质疑人向有管辖权的采购人提出质疑；</w:t>
      </w:r>
    </w:p>
    <w:p w14:paraId="055780E4">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（六）质疑不符合其他条件的，告知质疑人不予受理。</w:t>
      </w:r>
    </w:p>
    <w:p w14:paraId="6D76EC7E">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36.1</w:t>
      </w: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rPr>
        <w:t xml:space="preserve">  质疑的处理和答复</w:t>
      </w:r>
    </w:p>
    <w:p w14:paraId="760E6B56">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36.1</w:t>
      </w: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rPr>
        <w:t xml:space="preserve">  采购方受理质疑后，将及时把质疑函发送给被质疑人，并要求其在一定限期内提交书面答复，同时提供有关证据、依据和相关材料。</w:t>
      </w:r>
    </w:p>
    <w:p w14:paraId="04107AA6">
      <w:pPr>
        <w:pageBreakBefore w:val="0"/>
        <w:widowControl w:val="0"/>
        <w:kinsoku/>
        <w:wordWrap/>
        <w:overflowPunct/>
        <w:topLinePunct w:val="0"/>
        <w:bidi w:val="0"/>
        <w:spacing w:line="360" w:lineRule="exact"/>
        <w:ind w:left="960" w:leftChars="0" w:hanging="960" w:hangingChars="4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19</w:t>
      </w:r>
      <w:r>
        <w:rPr>
          <w:rFonts w:hint="eastAsia" w:ascii="微软雅黑" w:hAnsi="微软雅黑" w:eastAsia="微软雅黑" w:cs="微软雅黑"/>
          <w:color w:val="auto"/>
          <w:sz w:val="24"/>
          <w:szCs w:val="24"/>
          <w:highlight w:val="none"/>
        </w:rPr>
        <w:t xml:space="preserve">  对于质疑事项中涉及的问题较多、情况比较复杂的，为了全面查清事实、取得充分的证据，采购方认为有必要时，可以进行调查取证或者组织质证。</w:t>
      </w:r>
    </w:p>
    <w:p w14:paraId="0DDD304C">
      <w:pPr>
        <w:pageBreakBefore w:val="0"/>
        <w:widowControl w:val="0"/>
        <w:kinsoku/>
        <w:wordWrap/>
        <w:overflowPunct/>
        <w:topLinePunct w:val="0"/>
        <w:bidi w:val="0"/>
        <w:spacing w:line="360" w:lineRule="exact"/>
        <w:ind w:left="960" w:leftChars="0" w:hanging="960" w:hangingChars="4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w:t>
      </w:r>
      <w:r>
        <w:rPr>
          <w:rFonts w:hint="eastAsia" w:ascii="微软雅黑" w:hAnsi="微软雅黑" w:eastAsia="微软雅黑" w:cs="微软雅黑"/>
          <w:color w:val="auto"/>
          <w:sz w:val="24"/>
          <w:szCs w:val="24"/>
          <w:highlight w:val="none"/>
          <w:lang w:val="en-US" w:eastAsia="zh-CN"/>
        </w:rPr>
        <w:t>20</w:t>
      </w:r>
      <w:r>
        <w:rPr>
          <w:rFonts w:hint="eastAsia" w:ascii="微软雅黑" w:hAnsi="微软雅黑" w:eastAsia="微软雅黑" w:cs="微软雅黑"/>
          <w:color w:val="auto"/>
          <w:sz w:val="24"/>
          <w:szCs w:val="24"/>
          <w:highlight w:val="none"/>
        </w:rPr>
        <w:t xml:space="preserve">  对评审过程、中标结果提出质疑的，采购方可以组织原评审委员会协助答复质疑。</w:t>
      </w:r>
    </w:p>
    <w:p w14:paraId="6F252040">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36.2</w:t>
      </w: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 xml:space="preserve">  质疑处理过程中，质疑人书面申请撤回质疑的，将终止质疑处理程序。</w:t>
      </w:r>
    </w:p>
    <w:p w14:paraId="043DA5C7">
      <w:pPr>
        <w:pageBreakBefore w:val="0"/>
        <w:widowControl w:val="0"/>
        <w:kinsoku/>
        <w:wordWrap/>
        <w:overflowPunct/>
        <w:topLinePunct w:val="0"/>
        <w:bidi w:val="0"/>
        <w:spacing w:line="360" w:lineRule="exact"/>
        <w:ind w:left="960" w:leftChars="0" w:hanging="960" w:hangingChars="4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36.2</w:t>
      </w: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73091F05">
      <w:pPr>
        <w:pageBreakBefore w:val="0"/>
        <w:widowControl w:val="0"/>
        <w:kinsoku/>
        <w:wordWrap/>
        <w:overflowPunct/>
        <w:topLinePunct w:val="0"/>
        <w:bidi w:val="0"/>
        <w:spacing w:line="360" w:lineRule="exact"/>
        <w:ind w:left="720" w:leftChars="0" w:hanging="720" w:hangingChars="3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36.2</w:t>
      </w:r>
      <w:r>
        <w:rPr>
          <w:rFonts w:hint="eastAsia" w:ascii="微软雅黑" w:hAnsi="微软雅黑" w:eastAsia="微软雅黑" w:cs="微软雅黑"/>
          <w:color w:val="auto"/>
          <w:sz w:val="24"/>
          <w:szCs w:val="24"/>
          <w:highlight w:val="none"/>
          <w:lang w:val="en-US" w:eastAsia="zh-CN"/>
        </w:rPr>
        <w:t xml:space="preserve">3 </w:t>
      </w:r>
      <w:r>
        <w:rPr>
          <w:rFonts w:hint="eastAsia" w:ascii="微软雅黑" w:hAnsi="微软雅黑" w:eastAsia="微软雅黑" w:cs="微软雅黑"/>
          <w:color w:val="auto"/>
          <w:sz w:val="24"/>
          <w:szCs w:val="24"/>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0046AB4D">
      <w:pPr>
        <w:pageBreakBefore w:val="0"/>
        <w:widowControl w:val="0"/>
        <w:kinsoku/>
        <w:wordWrap/>
        <w:overflowPunct/>
        <w:topLinePunct w:val="0"/>
        <w:bidi w:val="0"/>
        <w:spacing w:line="360" w:lineRule="exact"/>
        <w:ind w:left="0" w:leftChars="0"/>
        <w:jc w:val="left"/>
        <w:outlineLvl w:val="9"/>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color w:val="auto"/>
          <w:sz w:val="24"/>
          <w:szCs w:val="24"/>
          <w:highlight w:val="none"/>
        </w:rPr>
        <w:t>36.2</w:t>
      </w: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rPr>
        <w:t xml:space="preserve">  采购方将在正式受理质疑后7个工作日内作出答复。</w:t>
      </w:r>
      <w:r>
        <w:rPr>
          <w:rFonts w:hint="eastAsia" w:ascii="微软雅黑" w:hAnsi="微软雅黑" w:eastAsia="微软雅黑" w:cs="微软雅黑"/>
          <w:color w:val="auto"/>
          <w:sz w:val="24"/>
          <w:szCs w:val="24"/>
          <w:highlight w:val="none"/>
          <w:lang w:val="en-US" w:eastAsia="zh-CN"/>
        </w:rPr>
        <w:t xml:space="preserve"> </w:t>
      </w:r>
    </w:p>
    <w:p w14:paraId="1C8DE422">
      <w:pPr>
        <w:pStyle w:val="37"/>
        <w:pageBreakBefore w:val="0"/>
        <w:widowControl w:val="0"/>
        <w:kinsoku/>
        <w:wordWrap/>
        <w:overflowPunct/>
        <w:topLinePunct w:val="0"/>
        <w:bidi w:val="0"/>
        <w:spacing w:line="36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36.2</w:t>
      </w:r>
      <w:r>
        <w:rPr>
          <w:rFonts w:hint="eastAsia" w:ascii="微软雅黑" w:hAnsi="微软雅黑" w:eastAsia="微软雅黑" w:cs="微软雅黑"/>
          <w:color w:val="auto"/>
          <w:sz w:val="24"/>
          <w:szCs w:val="24"/>
          <w:highlight w:val="none"/>
          <w:lang w:val="en-US" w:eastAsia="zh-CN"/>
        </w:rPr>
        <w:t>5</w:t>
      </w:r>
      <w:r>
        <w:rPr>
          <w:rFonts w:hint="eastAsia" w:ascii="微软雅黑" w:hAnsi="微软雅黑" w:eastAsia="微软雅黑" w:cs="微软雅黑"/>
          <w:color w:val="auto"/>
          <w:sz w:val="24"/>
          <w:szCs w:val="24"/>
          <w:highlight w:val="none"/>
        </w:rPr>
        <w:t xml:space="preserve"> 质疑答复应当包括下列内容：</w:t>
      </w:r>
    </w:p>
    <w:p w14:paraId="582CBB70">
      <w:pPr>
        <w:pStyle w:val="37"/>
        <w:pageBreakBefore w:val="0"/>
        <w:widowControl w:val="0"/>
        <w:kinsoku/>
        <w:wordWrap/>
        <w:overflowPunct/>
        <w:topLinePunct w:val="0"/>
        <w:bidi w:val="0"/>
        <w:spacing w:line="36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（一）质疑人的姓名或者名称；</w:t>
      </w:r>
    </w:p>
    <w:p w14:paraId="7CB42055">
      <w:pPr>
        <w:pStyle w:val="37"/>
        <w:pageBreakBefore w:val="0"/>
        <w:widowControl w:val="0"/>
        <w:kinsoku/>
        <w:wordWrap/>
        <w:overflowPunct/>
        <w:topLinePunct w:val="0"/>
        <w:bidi w:val="0"/>
        <w:spacing w:line="36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（二）收到质疑函的日期、质疑项目名称及编号；</w:t>
      </w:r>
    </w:p>
    <w:p w14:paraId="54860CA6">
      <w:pPr>
        <w:pStyle w:val="37"/>
        <w:pageBreakBefore w:val="0"/>
        <w:widowControl w:val="0"/>
        <w:kinsoku/>
        <w:wordWrap/>
        <w:overflowPunct/>
        <w:topLinePunct w:val="0"/>
        <w:bidi w:val="0"/>
        <w:spacing w:line="36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（三）质疑事项、质疑答复的具体内容、事实依据和法律依据；</w:t>
      </w:r>
    </w:p>
    <w:p w14:paraId="7C9B64E0">
      <w:pPr>
        <w:pStyle w:val="37"/>
        <w:pageBreakBefore w:val="0"/>
        <w:widowControl w:val="0"/>
        <w:kinsoku/>
        <w:wordWrap/>
        <w:overflowPunct/>
        <w:topLinePunct w:val="0"/>
        <w:bidi w:val="0"/>
        <w:spacing w:line="36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（四）告知质疑供应商依法投诉的权利；</w:t>
      </w:r>
    </w:p>
    <w:p w14:paraId="3551059B">
      <w:pPr>
        <w:pStyle w:val="37"/>
        <w:pageBreakBefore w:val="0"/>
        <w:widowControl w:val="0"/>
        <w:kinsoku/>
        <w:wordWrap/>
        <w:overflowPunct/>
        <w:topLinePunct w:val="0"/>
        <w:bidi w:val="0"/>
        <w:spacing w:line="36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（五）质疑答复人名称；</w:t>
      </w:r>
    </w:p>
    <w:p w14:paraId="3552268A">
      <w:pPr>
        <w:pStyle w:val="37"/>
        <w:pageBreakBefore w:val="0"/>
        <w:widowControl w:val="0"/>
        <w:kinsoku/>
        <w:wordWrap/>
        <w:overflowPunct/>
        <w:topLinePunct w:val="0"/>
        <w:bidi w:val="0"/>
        <w:spacing w:line="360" w:lineRule="exact"/>
        <w:ind w:left="0" w:leftChars="0"/>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color w:val="auto"/>
          <w:sz w:val="24"/>
          <w:szCs w:val="24"/>
          <w:highlight w:val="none"/>
        </w:rPr>
        <w:t>（六）答复质疑的日期。</w:t>
      </w:r>
    </w:p>
    <w:p w14:paraId="1E2624EC">
      <w:pPr>
        <w:pageBreakBefore w:val="0"/>
        <w:widowControl w:val="0"/>
        <w:kinsoku/>
        <w:wordWrap/>
        <w:overflowPunct/>
        <w:topLinePunct w:val="0"/>
        <w:bidi w:val="0"/>
        <w:spacing w:line="360" w:lineRule="exact"/>
        <w:ind w:left="0" w:leftChars="0" w:hanging="540"/>
        <w:rPr>
          <w:rFonts w:hint="eastAsia" w:ascii="微软雅黑" w:hAnsi="微软雅黑" w:eastAsia="微软雅黑" w:cs="微软雅黑"/>
          <w:color w:val="auto"/>
          <w:sz w:val="24"/>
          <w:szCs w:val="24"/>
          <w:highlight w:val="none"/>
        </w:rPr>
      </w:pPr>
      <w:bookmarkStart w:id="1657" w:name="_Toc11297"/>
      <w:bookmarkStart w:id="1658" w:name="_Toc27601"/>
      <w:bookmarkStart w:id="1659" w:name="_Toc8353"/>
      <w:bookmarkStart w:id="1660" w:name="_Toc30093"/>
      <w:bookmarkStart w:id="1661" w:name="_Toc2799"/>
      <w:bookmarkStart w:id="1662" w:name="_Toc11973"/>
      <w:bookmarkStart w:id="1663" w:name="_Toc1819"/>
      <w:bookmarkStart w:id="1664" w:name="_Toc30512"/>
      <w:bookmarkStart w:id="1665" w:name="_Toc6493"/>
      <w:bookmarkStart w:id="1666" w:name="_Toc2500"/>
      <w:bookmarkStart w:id="1667" w:name="_Toc9437"/>
      <w:bookmarkStart w:id="1668" w:name="_Toc22908"/>
      <w:bookmarkStart w:id="1669" w:name="_Toc30855"/>
      <w:bookmarkStart w:id="1670" w:name="_Toc3696"/>
      <w:bookmarkStart w:id="1671" w:name="_Toc18518"/>
      <w:bookmarkStart w:id="1672" w:name="_Toc27146"/>
      <w:bookmarkStart w:id="1673" w:name="_Toc12088"/>
      <w:bookmarkStart w:id="1674" w:name="_Toc2072"/>
      <w:bookmarkStart w:id="1675" w:name="_Toc24946"/>
      <w:bookmarkStart w:id="1676" w:name="_Toc23411"/>
      <w:bookmarkStart w:id="1677" w:name="_Toc1369"/>
      <w:bookmarkStart w:id="1678" w:name="_Toc25636"/>
      <w:bookmarkStart w:id="1679" w:name="_Toc13021"/>
      <w:bookmarkStart w:id="1680" w:name="_Toc27096"/>
      <w:bookmarkStart w:id="1681" w:name="_Toc16553"/>
    </w:p>
    <w:p w14:paraId="3A3914B9">
      <w:pPr>
        <w:pStyle w:val="27"/>
        <w:rPr>
          <w:rFonts w:hint="eastAsia" w:ascii="微软雅黑" w:hAnsi="微软雅黑" w:eastAsia="微软雅黑" w:cs="微软雅黑"/>
          <w:highlight w:val="none"/>
        </w:rPr>
      </w:pPr>
    </w:p>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14:paraId="6B48FFD7">
      <w:pPr>
        <w:rPr>
          <w:rFonts w:hint="eastAsia" w:ascii="微软雅黑" w:hAnsi="微软雅黑" w:eastAsia="微软雅黑" w:cs="微软雅黑"/>
          <w:b/>
          <w:bCs/>
          <w:color w:val="auto"/>
          <w:kern w:val="2"/>
          <w:sz w:val="24"/>
          <w:szCs w:val="24"/>
          <w:highlight w:val="none"/>
          <w:u w:val="none"/>
          <w:lang w:val="en-US" w:eastAsia="zh-CN" w:bidi="ar-SA"/>
        </w:rPr>
      </w:pPr>
      <w:bookmarkStart w:id="1682" w:name="_Toc29101"/>
      <w:bookmarkEnd w:id="1682"/>
      <w:bookmarkStart w:id="1683" w:name="_Toc24231"/>
      <w:bookmarkEnd w:id="1683"/>
      <w:bookmarkStart w:id="1684" w:name="_Toc7480"/>
      <w:bookmarkEnd w:id="1684"/>
      <w:bookmarkStart w:id="1685" w:name="_Toc21975"/>
      <w:bookmarkEnd w:id="1685"/>
      <w:bookmarkStart w:id="1686" w:name="_Toc5222"/>
      <w:bookmarkStart w:id="1687" w:name="_Toc32236"/>
      <w:bookmarkStart w:id="1688" w:name="_Toc22222"/>
      <w:bookmarkStart w:id="1689" w:name="_Toc25207"/>
      <w:bookmarkStart w:id="1690" w:name="_Toc448"/>
      <w:bookmarkStart w:id="1691" w:name="_Toc13845"/>
      <w:r>
        <w:rPr>
          <w:rFonts w:hint="eastAsia" w:ascii="微软雅黑" w:hAnsi="微软雅黑" w:eastAsia="微软雅黑" w:cs="微软雅黑"/>
          <w:b/>
          <w:bCs/>
          <w:color w:val="auto"/>
          <w:kern w:val="2"/>
          <w:sz w:val="24"/>
          <w:szCs w:val="24"/>
          <w:highlight w:val="none"/>
          <w:u w:val="none"/>
          <w:lang w:val="en-US" w:eastAsia="zh-CN" w:bidi="ar-SA"/>
        </w:rPr>
        <w:br w:type="page"/>
      </w:r>
    </w:p>
    <w:p w14:paraId="4DE8ECC4">
      <w:pPr>
        <w:pStyle w:val="5"/>
        <w:pageBreakBefore w:val="0"/>
        <w:widowControl w:val="0"/>
        <w:numPr>
          <w:ilvl w:val="0"/>
          <w:numId w:val="0"/>
        </w:numPr>
        <w:kinsoku/>
        <w:wordWrap/>
        <w:overflowPunct/>
        <w:topLinePunct w:val="0"/>
        <w:bidi w:val="0"/>
        <w:spacing w:before="0" w:after="0" w:line="360" w:lineRule="exact"/>
        <w:ind w:left="0" w:leftChars="0"/>
        <w:jc w:val="center"/>
        <w:outlineLvl w:val="2"/>
        <w:rPr>
          <w:rFonts w:hint="eastAsia" w:ascii="微软雅黑" w:hAnsi="微软雅黑" w:eastAsia="微软雅黑" w:cs="微软雅黑"/>
          <w:b/>
          <w:bCs/>
          <w:color w:val="auto"/>
          <w:kern w:val="2"/>
          <w:sz w:val="24"/>
          <w:szCs w:val="24"/>
          <w:highlight w:val="none"/>
          <w:u w:val="none"/>
          <w:lang w:val="en-US" w:eastAsia="zh-CN" w:bidi="ar-SA"/>
        </w:rPr>
      </w:pPr>
      <w:bookmarkStart w:id="1692" w:name="_Toc18993"/>
      <w:bookmarkStart w:id="1693" w:name="_Toc3470"/>
      <w:r>
        <w:rPr>
          <w:rFonts w:hint="eastAsia" w:ascii="微软雅黑" w:hAnsi="微软雅黑" w:eastAsia="微软雅黑" w:cs="微软雅黑"/>
          <w:b/>
          <w:bCs/>
          <w:color w:val="auto"/>
          <w:kern w:val="2"/>
          <w:sz w:val="24"/>
          <w:szCs w:val="24"/>
          <w:highlight w:val="none"/>
          <w:u w:val="none"/>
          <w:lang w:val="en-US" w:eastAsia="zh-CN" w:bidi="ar-SA"/>
        </w:rPr>
        <w:t>质疑函范本</w:t>
      </w:r>
      <w:bookmarkEnd w:id="1686"/>
      <w:bookmarkEnd w:id="1687"/>
      <w:bookmarkEnd w:id="1688"/>
      <w:bookmarkEnd w:id="1689"/>
      <w:bookmarkEnd w:id="1690"/>
      <w:bookmarkEnd w:id="1691"/>
      <w:bookmarkEnd w:id="1692"/>
      <w:bookmarkEnd w:id="1693"/>
    </w:p>
    <w:p w14:paraId="730D66F3">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一、质疑供应商基本信息</w:t>
      </w:r>
    </w:p>
    <w:p w14:paraId="0C58A930">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dotted"/>
        </w:rPr>
      </w:pPr>
      <w:r>
        <w:rPr>
          <w:rFonts w:hint="eastAsia" w:ascii="微软雅黑" w:hAnsi="微软雅黑" w:eastAsia="微软雅黑" w:cs="微软雅黑"/>
          <w:color w:val="auto"/>
          <w:sz w:val="24"/>
          <w:szCs w:val="24"/>
          <w:highlight w:val="none"/>
        </w:rPr>
        <w:t>质疑供应商：</w:t>
      </w:r>
      <w:r>
        <w:rPr>
          <w:rFonts w:hint="eastAsia" w:ascii="微软雅黑" w:hAnsi="微软雅黑" w:eastAsia="微软雅黑" w:cs="微软雅黑"/>
          <w:color w:val="auto"/>
          <w:sz w:val="24"/>
          <w:szCs w:val="24"/>
          <w:highlight w:val="none"/>
          <w:u w:val="single"/>
        </w:rPr>
        <w:t xml:space="preserve">                                        </w:t>
      </w:r>
    </w:p>
    <w:p w14:paraId="33B48FA8">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地址：</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邮编：</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dotted"/>
        </w:rPr>
        <w:t xml:space="preserve">                    </w:t>
      </w:r>
    </w:p>
    <w:p w14:paraId="3F9ABD6E">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联系人：</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联系电话：</w:t>
      </w:r>
      <w:r>
        <w:rPr>
          <w:rFonts w:hint="eastAsia" w:ascii="微软雅黑" w:hAnsi="微软雅黑" w:eastAsia="微软雅黑" w:cs="微软雅黑"/>
          <w:color w:val="auto"/>
          <w:sz w:val="24"/>
          <w:szCs w:val="24"/>
          <w:highlight w:val="none"/>
          <w:u w:val="single"/>
        </w:rPr>
        <w:t xml:space="preserve">                              </w:t>
      </w:r>
    </w:p>
    <w:p w14:paraId="7BB5EBAB">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dotted"/>
        </w:rPr>
      </w:pPr>
      <w:r>
        <w:rPr>
          <w:rFonts w:hint="eastAsia" w:ascii="微软雅黑" w:hAnsi="微软雅黑" w:eastAsia="微软雅黑" w:cs="微软雅黑"/>
          <w:color w:val="auto"/>
          <w:sz w:val="24"/>
          <w:szCs w:val="24"/>
          <w:highlight w:val="none"/>
        </w:rPr>
        <w:t>授权代表：</w:t>
      </w:r>
      <w:r>
        <w:rPr>
          <w:rFonts w:hint="eastAsia" w:ascii="微软雅黑" w:hAnsi="微软雅黑" w:eastAsia="微软雅黑" w:cs="微软雅黑"/>
          <w:color w:val="auto"/>
          <w:sz w:val="24"/>
          <w:szCs w:val="24"/>
          <w:highlight w:val="none"/>
          <w:u w:val="single"/>
        </w:rPr>
        <w:t xml:space="preserve">                                          </w:t>
      </w:r>
    </w:p>
    <w:p w14:paraId="696DA319">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r>
        <w:rPr>
          <w:rFonts w:hint="eastAsia" w:ascii="微软雅黑" w:hAnsi="微软雅黑" w:eastAsia="微软雅黑" w:cs="微软雅黑"/>
          <w:color w:val="auto"/>
          <w:sz w:val="24"/>
          <w:szCs w:val="24"/>
          <w:highlight w:val="none"/>
          <w:u w:val="single"/>
        </w:rPr>
        <w:t xml:space="preserve">                                          </w:t>
      </w:r>
    </w:p>
    <w:p w14:paraId="64C351AA">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地址：</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邮编：</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dotted"/>
        </w:rPr>
        <w:t xml:space="preserve">               </w:t>
      </w:r>
    </w:p>
    <w:p w14:paraId="08228CC9">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二、质疑项目基本情况</w:t>
      </w:r>
    </w:p>
    <w:p w14:paraId="2FB01933">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质疑项目的名称：</w:t>
      </w:r>
      <w:r>
        <w:rPr>
          <w:rFonts w:hint="eastAsia" w:ascii="微软雅黑" w:hAnsi="微软雅黑" w:eastAsia="微软雅黑" w:cs="微软雅黑"/>
          <w:color w:val="auto"/>
          <w:sz w:val="24"/>
          <w:szCs w:val="24"/>
          <w:highlight w:val="none"/>
          <w:u w:val="single"/>
        </w:rPr>
        <w:t xml:space="preserve">                                      </w:t>
      </w:r>
    </w:p>
    <w:p w14:paraId="7AE48F55">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质疑项目的编号：</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lang w:eastAsia="zh-CN"/>
        </w:rPr>
        <w:t>标项</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u w:val="single"/>
        </w:rPr>
        <w:t xml:space="preserve">                 </w:t>
      </w:r>
    </w:p>
    <w:p w14:paraId="08C5CB00">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采购人名称：</w:t>
      </w:r>
      <w:r>
        <w:rPr>
          <w:rFonts w:hint="eastAsia" w:ascii="微软雅黑" w:hAnsi="微软雅黑" w:eastAsia="微软雅黑" w:cs="微软雅黑"/>
          <w:color w:val="auto"/>
          <w:sz w:val="24"/>
          <w:szCs w:val="24"/>
          <w:highlight w:val="none"/>
          <w:u w:val="single"/>
        </w:rPr>
        <w:t xml:space="preserve">                                         </w:t>
      </w:r>
    </w:p>
    <w:p w14:paraId="0E97C273">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采购文件获取日期：</w:t>
      </w:r>
      <w:r>
        <w:rPr>
          <w:rFonts w:hint="eastAsia" w:ascii="微软雅黑" w:hAnsi="微软雅黑" w:eastAsia="微软雅黑" w:cs="微软雅黑"/>
          <w:color w:val="auto"/>
          <w:sz w:val="24"/>
          <w:szCs w:val="24"/>
          <w:highlight w:val="none"/>
          <w:u w:val="single"/>
        </w:rPr>
        <w:t xml:space="preserve">                                           </w:t>
      </w:r>
    </w:p>
    <w:p w14:paraId="08BA2A3F">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三、质疑事项具体内容</w:t>
      </w:r>
    </w:p>
    <w:p w14:paraId="6C1666FE">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dotted"/>
        </w:rPr>
      </w:pPr>
      <w:r>
        <w:rPr>
          <w:rFonts w:hint="eastAsia" w:ascii="微软雅黑" w:hAnsi="微软雅黑" w:eastAsia="微软雅黑" w:cs="微软雅黑"/>
          <w:color w:val="auto"/>
          <w:sz w:val="24"/>
          <w:szCs w:val="24"/>
          <w:highlight w:val="none"/>
        </w:rPr>
        <w:t>质疑事项1：</w:t>
      </w:r>
      <w:r>
        <w:rPr>
          <w:rFonts w:hint="eastAsia" w:ascii="微软雅黑" w:hAnsi="微软雅黑" w:eastAsia="微软雅黑" w:cs="微软雅黑"/>
          <w:color w:val="auto"/>
          <w:sz w:val="24"/>
          <w:szCs w:val="24"/>
          <w:highlight w:val="none"/>
          <w:u w:val="single"/>
        </w:rPr>
        <w:t xml:space="preserve">                                         </w:t>
      </w:r>
    </w:p>
    <w:p w14:paraId="6712BB66">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事实依据：</w:t>
      </w:r>
      <w:r>
        <w:rPr>
          <w:rFonts w:hint="eastAsia" w:ascii="微软雅黑" w:hAnsi="微软雅黑" w:eastAsia="微软雅黑" w:cs="微软雅黑"/>
          <w:color w:val="auto"/>
          <w:sz w:val="24"/>
          <w:szCs w:val="24"/>
          <w:highlight w:val="none"/>
          <w:u w:val="single"/>
        </w:rPr>
        <w:t xml:space="preserve">                                          </w:t>
      </w:r>
    </w:p>
    <w:p w14:paraId="35E6F0FD">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u w:val="single"/>
        </w:rPr>
        <w:t xml:space="preserve">                                                       </w:t>
      </w:r>
    </w:p>
    <w:p w14:paraId="1CD81020">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法律依据：</w:t>
      </w:r>
      <w:r>
        <w:rPr>
          <w:rFonts w:hint="eastAsia" w:ascii="微软雅黑" w:hAnsi="微软雅黑" w:eastAsia="微软雅黑" w:cs="微软雅黑"/>
          <w:color w:val="auto"/>
          <w:sz w:val="24"/>
          <w:szCs w:val="24"/>
          <w:highlight w:val="none"/>
          <w:u w:val="single"/>
        </w:rPr>
        <w:t xml:space="preserve">                                          </w:t>
      </w:r>
    </w:p>
    <w:p w14:paraId="0DEDFDE3">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dotted"/>
        </w:rPr>
      </w:pPr>
      <w:r>
        <w:rPr>
          <w:rFonts w:hint="eastAsia" w:ascii="微软雅黑" w:hAnsi="微软雅黑" w:eastAsia="微软雅黑" w:cs="微软雅黑"/>
          <w:color w:val="auto"/>
          <w:sz w:val="24"/>
          <w:szCs w:val="24"/>
          <w:highlight w:val="none"/>
          <w:u w:val="single"/>
        </w:rPr>
        <w:t xml:space="preserve">                                                     </w:t>
      </w:r>
    </w:p>
    <w:p w14:paraId="0734F3D5">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dotted"/>
        </w:rPr>
      </w:pPr>
      <w:r>
        <w:rPr>
          <w:rFonts w:hint="eastAsia" w:ascii="微软雅黑" w:hAnsi="微软雅黑" w:eastAsia="微软雅黑" w:cs="微软雅黑"/>
          <w:color w:val="auto"/>
          <w:sz w:val="24"/>
          <w:szCs w:val="24"/>
          <w:highlight w:val="none"/>
        </w:rPr>
        <w:t>质疑事项2</w:t>
      </w:r>
    </w:p>
    <w:p w14:paraId="7A520382">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w:t>
      </w:r>
    </w:p>
    <w:p w14:paraId="41F98EED">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bCs/>
          <w:color w:val="auto"/>
          <w:sz w:val="24"/>
          <w:szCs w:val="24"/>
          <w:highlight w:val="none"/>
        </w:rPr>
      </w:pPr>
      <w:r>
        <w:rPr>
          <w:rFonts w:hint="eastAsia" w:ascii="微软雅黑" w:hAnsi="微软雅黑" w:eastAsia="微软雅黑" w:cs="微软雅黑"/>
          <w:bCs/>
          <w:color w:val="auto"/>
          <w:sz w:val="24"/>
          <w:szCs w:val="24"/>
          <w:highlight w:val="none"/>
        </w:rPr>
        <w:t>四、与质疑事项相关的质疑请求</w:t>
      </w:r>
    </w:p>
    <w:p w14:paraId="21D6D182">
      <w:pPr>
        <w:keepNext w:val="0"/>
        <w:keepLines w:val="0"/>
        <w:pageBreakBefore w:val="0"/>
        <w:kinsoku/>
        <w:wordWrap/>
        <w:overflowPunct/>
        <w:topLinePunct w:val="0"/>
        <w:autoSpaceDE/>
        <w:autoSpaceDN/>
        <w:bidi w:val="0"/>
        <w:adjustRightInd w:val="0"/>
        <w:snapToGrid w:val="0"/>
        <w:spacing w:line="400" w:lineRule="exact"/>
        <w:ind w:left="0" w:leftChars="0"/>
        <w:outlineLvl w:val="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请求：</w:t>
      </w:r>
      <w:r>
        <w:rPr>
          <w:rFonts w:hint="eastAsia" w:ascii="微软雅黑" w:hAnsi="微软雅黑" w:eastAsia="微软雅黑" w:cs="微软雅黑"/>
          <w:color w:val="auto"/>
          <w:sz w:val="24"/>
          <w:szCs w:val="24"/>
          <w:highlight w:val="none"/>
          <w:u w:val="single"/>
        </w:rPr>
        <w:t xml:space="preserve">                                               </w:t>
      </w:r>
    </w:p>
    <w:p w14:paraId="19B0E82A">
      <w:pPr>
        <w:keepNext w:val="0"/>
        <w:keepLines w:val="0"/>
        <w:pageBreakBefore w:val="0"/>
        <w:kinsoku/>
        <w:wordWrap/>
        <w:overflowPunct/>
        <w:topLinePunct w:val="0"/>
        <w:autoSpaceDE/>
        <w:autoSpaceDN/>
        <w:bidi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签字(签章)：                   公章：                      </w:t>
      </w:r>
    </w:p>
    <w:p w14:paraId="15EBC09D">
      <w:pPr>
        <w:keepNext w:val="0"/>
        <w:keepLines w:val="0"/>
        <w:pageBreakBefore w:val="0"/>
        <w:kinsoku/>
        <w:wordWrap/>
        <w:overflowPunct/>
        <w:topLinePunct w:val="0"/>
        <w:autoSpaceDE/>
        <w:autoSpaceDN/>
        <w:bidi w:val="0"/>
        <w:spacing w:line="400" w:lineRule="exact"/>
        <w:ind w:left="0" w:left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日期：    </w:t>
      </w:r>
    </w:p>
    <w:p w14:paraId="2A0FACDC">
      <w:pPr>
        <w:keepNext w:val="0"/>
        <w:keepLines w:val="0"/>
        <w:pageBreakBefore w:val="0"/>
        <w:kinsoku/>
        <w:wordWrap/>
        <w:overflowPunct/>
        <w:topLinePunct w:val="0"/>
        <w:autoSpaceDE/>
        <w:autoSpaceDN/>
        <w:bidi w:val="0"/>
        <w:spacing w:line="400" w:lineRule="exact"/>
        <w:ind w:left="0" w:leftChars="0"/>
        <w:outlineLvl w:val="9"/>
        <w:rPr>
          <w:rFonts w:hint="eastAsia" w:ascii="微软雅黑" w:hAnsi="微软雅黑" w:eastAsia="微软雅黑" w:cs="微软雅黑"/>
          <w:b/>
          <w:color w:val="auto"/>
          <w:sz w:val="24"/>
          <w:szCs w:val="24"/>
          <w:highlight w:val="none"/>
        </w:rPr>
      </w:pPr>
    </w:p>
    <w:p w14:paraId="6A7502A6">
      <w:pPr>
        <w:keepNext w:val="0"/>
        <w:keepLines w:val="0"/>
        <w:pageBreakBefore w:val="0"/>
        <w:kinsoku/>
        <w:wordWrap/>
        <w:overflowPunct/>
        <w:topLinePunct w:val="0"/>
        <w:autoSpaceDE/>
        <w:autoSpaceDN/>
        <w:bidi w:val="0"/>
        <w:spacing w:line="400" w:lineRule="exact"/>
        <w:ind w:left="0" w:leftChars="0"/>
        <w:outlineLvl w:val="9"/>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质疑函制作说明：</w:t>
      </w:r>
    </w:p>
    <w:p w14:paraId="2793BFB2">
      <w:pPr>
        <w:keepNext w:val="0"/>
        <w:keepLines w:val="0"/>
        <w:pageBreakBefore w:val="0"/>
        <w:widowControl/>
        <w:kinsoku/>
        <w:wordWrap/>
        <w:overflowPunct/>
        <w:topLinePunct w:val="0"/>
        <w:autoSpaceDE/>
        <w:autoSpaceDN/>
        <w:bidi w:val="0"/>
        <w:spacing w:line="400" w:lineRule="exact"/>
        <w:ind w:left="0" w:leftChars="0"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1.供应商提出质疑时，应提交质疑函和必要的证明材料。</w:t>
      </w:r>
    </w:p>
    <w:p w14:paraId="2E984AF3">
      <w:pPr>
        <w:keepNext w:val="0"/>
        <w:keepLines w:val="0"/>
        <w:pageBreakBefore w:val="0"/>
        <w:widowControl/>
        <w:kinsoku/>
        <w:wordWrap/>
        <w:overflowPunct/>
        <w:topLinePunct w:val="0"/>
        <w:autoSpaceDE/>
        <w:autoSpaceDN/>
        <w:bidi w:val="0"/>
        <w:spacing w:line="400" w:lineRule="exact"/>
        <w:ind w:left="0" w:leftChars="0"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2.质疑供应商若委托代理人进行质疑的，质疑函应按要求列明“授权代表”的有关内容，并在附件中提交由质疑</w:t>
      </w:r>
      <w:r>
        <w:rPr>
          <w:rFonts w:hint="eastAsia" w:ascii="微软雅黑" w:hAnsi="微软雅黑" w:eastAsia="微软雅黑" w:cs="微软雅黑"/>
          <w:color w:val="auto"/>
          <w:kern w:val="0"/>
          <w:sz w:val="24"/>
          <w:szCs w:val="24"/>
          <w:highlight w:val="none"/>
        </w:rPr>
        <w:t>供应商签署的授权委托书。授权委托书应载明代理人的姓名或者名称、代理事项、具体权限、期限和相关事项。</w:t>
      </w:r>
    </w:p>
    <w:p w14:paraId="50846DFD">
      <w:pPr>
        <w:keepNext w:val="0"/>
        <w:keepLines w:val="0"/>
        <w:pageBreakBefore w:val="0"/>
        <w:widowControl/>
        <w:kinsoku/>
        <w:wordWrap/>
        <w:overflowPunct/>
        <w:topLinePunct w:val="0"/>
        <w:autoSpaceDE/>
        <w:autoSpaceDN/>
        <w:bidi w:val="0"/>
        <w:spacing w:line="400" w:lineRule="exact"/>
        <w:ind w:left="0" w:leftChars="0"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3.质疑供应商若对项目的某一</w:t>
      </w:r>
      <w:r>
        <w:rPr>
          <w:rFonts w:hint="eastAsia" w:ascii="微软雅黑" w:hAnsi="微软雅黑" w:eastAsia="微软雅黑" w:cs="微软雅黑"/>
          <w:color w:val="auto"/>
          <w:sz w:val="24"/>
          <w:szCs w:val="24"/>
          <w:highlight w:val="none"/>
          <w:lang w:eastAsia="zh-CN"/>
        </w:rPr>
        <w:t>标项</w:t>
      </w:r>
      <w:r>
        <w:rPr>
          <w:rFonts w:hint="eastAsia" w:ascii="微软雅黑" w:hAnsi="微软雅黑" w:eastAsia="微软雅黑" w:cs="微软雅黑"/>
          <w:color w:val="auto"/>
          <w:sz w:val="24"/>
          <w:szCs w:val="24"/>
          <w:highlight w:val="none"/>
        </w:rPr>
        <w:t>进行质疑，质疑函中应列明具体分</w:t>
      </w:r>
      <w:r>
        <w:rPr>
          <w:rFonts w:hint="eastAsia" w:ascii="微软雅黑" w:hAnsi="微软雅黑" w:eastAsia="微软雅黑" w:cs="微软雅黑"/>
          <w:color w:val="auto"/>
          <w:sz w:val="24"/>
          <w:szCs w:val="24"/>
          <w:highlight w:val="none"/>
          <w:lang w:eastAsia="zh-CN"/>
        </w:rPr>
        <w:t>标项</w:t>
      </w:r>
      <w:r>
        <w:rPr>
          <w:rFonts w:hint="eastAsia" w:ascii="微软雅黑" w:hAnsi="微软雅黑" w:eastAsia="微软雅黑" w:cs="微软雅黑"/>
          <w:color w:val="auto"/>
          <w:sz w:val="24"/>
          <w:szCs w:val="24"/>
          <w:highlight w:val="none"/>
        </w:rPr>
        <w:t>。</w:t>
      </w:r>
    </w:p>
    <w:p w14:paraId="6A48C814">
      <w:pPr>
        <w:keepNext w:val="0"/>
        <w:keepLines w:val="0"/>
        <w:pageBreakBefore w:val="0"/>
        <w:widowControl/>
        <w:kinsoku/>
        <w:wordWrap/>
        <w:overflowPunct/>
        <w:topLinePunct w:val="0"/>
        <w:autoSpaceDE/>
        <w:autoSpaceDN/>
        <w:bidi w:val="0"/>
        <w:spacing w:line="400" w:lineRule="exact"/>
        <w:ind w:left="0" w:leftChars="0"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4.质疑函的质疑事项应具体、明确，并有必要的事实依据和法律依据。</w:t>
      </w:r>
    </w:p>
    <w:p w14:paraId="0F29A38B">
      <w:pPr>
        <w:keepNext w:val="0"/>
        <w:keepLines w:val="0"/>
        <w:pageBreakBefore w:val="0"/>
        <w:widowControl/>
        <w:kinsoku/>
        <w:wordWrap/>
        <w:overflowPunct/>
        <w:topLinePunct w:val="0"/>
        <w:autoSpaceDE/>
        <w:autoSpaceDN/>
        <w:bidi w:val="0"/>
        <w:spacing w:line="400" w:lineRule="exact"/>
        <w:ind w:left="0" w:leftChars="0" w:firstLine="480" w:firstLineChars="200"/>
        <w:jc w:val="left"/>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5.质疑函的质疑请求应与质疑事项相关。</w:t>
      </w:r>
    </w:p>
    <w:p w14:paraId="3DBE27BB">
      <w:pPr>
        <w:keepNext w:val="0"/>
        <w:keepLines w:val="0"/>
        <w:pageBreakBefore w:val="0"/>
        <w:widowControl/>
        <w:kinsoku/>
        <w:wordWrap/>
        <w:overflowPunct/>
        <w:topLinePunct w:val="0"/>
        <w:autoSpaceDE/>
        <w:autoSpaceDN/>
        <w:bidi w:val="0"/>
        <w:spacing w:line="400" w:lineRule="exact"/>
        <w:ind w:left="0" w:leftChars="0" w:firstLine="480" w:firstLineChars="20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7DEECC02">
      <w:pPr>
        <w:pStyle w:val="2"/>
        <w:spacing w:line="400" w:lineRule="exact"/>
        <w:ind w:firstLine="0"/>
        <w:rPr>
          <w:rFonts w:hint="eastAsia" w:ascii="微软雅黑" w:hAnsi="微软雅黑" w:eastAsia="微软雅黑" w:cs="微软雅黑"/>
          <w:color w:val="auto"/>
          <w:kern w:val="2"/>
          <w:sz w:val="21"/>
          <w:szCs w:val="21"/>
          <w:highlight w:val="none"/>
        </w:rPr>
      </w:pPr>
      <w:r>
        <w:rPr>
          <w:rFonts w:hint="eastAsia" w:ascii="微软雅黑" w:hAnsi="微软雅黑" w:eastAsia="微软雅黑" w:cs="微软雅黑"/>
          <w:b/>
          <w:color w:val="auto"/>
          <w:szCs w:val="24"/>
          <w:highlight w:val="none"/>
        </w:rPr>
        <w:br w:type="page"/>
      </w:r>
    </w:p>
    <w:p w14:paraId="715B886E">
      <w:pPr>
        <w:pStyle w:val="2"/>
        <w:ind w:firstLine="0"/>
        <w:jc w:val="center"/>
        <w:outlineLvl w:val="0"/>
        <w:rPr>
          <w:rFonts w:hint="eastAsia" w:ascii="微软雅黑" w:hAnsi="微软雅黑" w:eastAsia="微软雅黑" w:cs="微软雅黑"/>
          <w:b/>
          <w:bCs/>
          <w:color w:val="auto"/>
          <w:sz w:val="32"/>
          <w:szCs w:val="32"/>
          <w:highlight w:val="none"/>
          <w:lang w:val="en-US" w:eastAsia="zh-CN"/>
        </w:rPr>
      </w:pPr>
      <w:bookmarkStart w:id="1694" w:name="_Toc12487"/>
      <w:r>
        <w:rPr>
          <w:rFonts w:hint="eastAsia" w:ascii="微软雅黑" w:hAnsi="微软雅黑" w:eastAsia="微软雅黑" w:cs="微软雅黑"/>
          <w:b/>
          <w:bCs/>
          <w:color w:val="auto"/>
          <w:sz w:val="32"/>
          <w:szCs w:val="32"/>
          <w:highlight w:val="none"/>
          <w:lang w:val="en-US" w:eastAsia="zh-CN"/>
        </w:rPr>
        <w:t>第2章  投标文件格式</w:t>
      </w:r>
      <w:bookmarkEnd w:id="1694"/>
    </w:p>
    <w:p w14:paraId="4EABE9CB">
      <w:pPr>
        <w:keepNext w:val="0"/>
        <w:keepLines w:val="0"/>
        <w:pageBreakBefore w:val="0"/>
        <w:widowControl w:val="0"/>
        <w:numPr>
          <w:ilvl w:val="0"/>
          <w:numId w:val="0"/>
        </w:numPr>
        <w:kinsoku/>
        <w:wordWrap/>
        <w:overflowPunct/>
        <w:topLinePunct w:val="0"/>
        <w:autoSpaceDE/>
        <w:autoSpaceDN/>
        <w:bidi w:val="0"/>
        <w:adjustRightInd/>
        <w:snapToGrid/>
        <w:spacing w:before="464" w:beforeLines="100" w:beforeAutospacing="0" w:after="464" w:afterLines="100" w:afterAutospacing="0" w:line="400" w:lineRule="exact"/>
        <w:ind w:leftChars="0" w:right="0" w:rightChars="0"/>
        <w:jc w:val="center"/>
        <w:outlineLvl w:val="1"/>
        <w:rPr>
          <w:rFonts w:hint="eastAsia" w:ascii="微软雅黑" w:hAnsi="微软雅黑" w:eastAsia="微软雅黑" w:cs="微软雅黑"/>
          <w:b/>
          <w:bCs/>
          <w:i w:val="0"/>
          <w:color w:val="auto"/>
          <w:spacing w:val="0"/>
          <w:w w:val="100"/>
          <w:kern w:val="0"/>
          <w:sz w:val="28"/>
          <w:szCs w:val="28"/>
          <w:highlight w:val="none"/>
          <w:lang w:val="en-US" w:eastAsia="zh-CN" w:bidi="ar-SA"/>
        </w:rPr>
      </w:pPr>
      <w:bookmarkStart w:id="1695" w:name="_Toc18694"/>
      <w:bookmarkEnd w:id="1695"/>
      <w:bookmarkStart w:id="1696" w:name="_Toc32123"/>
      <w:bookmarkEnd w:id="1696"/>
      <w:bookmarkStart w:id="1697" w:name="_Toc32079"/>
      <w:bookmarkEnd w:id="1697"/>
      <w:bookmarkStart w:id="1698" w:name="_Toc22572"/>
      <w:bookmarkEnd w:id="1698"/>
      <w:bookmarkStart w:id="1699" w:name="_Toc17114"/>
      <w:bookmarkEnd w:id="1699"/>
      <w:bookmarkStart w:id="1700" w:name="_Toc18974"/>
      <w:bookmarkEnd w:id="1700"/>
      <w:bookmarkStart w:id="1701" w:name="_Toc515647803"/>
      <w:bookmarkEnd w:id="1701"/>
      <w:bookmarkStart w:id="1702" w:name="_Toc27340"/>
      <w:r>
        <w:rPr>
          <w:rFonts w:hint="eastAsia" w:ascii="微软雅黑" w:hAnsi="微软雅黑" w:eastAsia="微软雅黑" w:cs="微软雅黑"/>
          <w:b/>
          <w:bCs/>
          <w:i w:val="0"/>
          <w:color w:val="auto"/>
          <w:spacing w:val="0"/>
          <w:w w:val="100"/>
          <w:kern w:val="0"/>
          <w:sz w:val="28"/>
          <w:szCs w:val="28"/>
          <w:highlight w:val="none"/>
          <w:lang w:val="en-US" w:eastAsia="zh-CN" w:bidi="ar-SA"/>
        </w:rPr>
        <w:t>第一部分 开标一览表及资格证明文件</w:t>
      </w:r>
      <w:bookmarkEnd w:id="1702"/>
    </w:p>
    <w:p w14:paraId="1073F146">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val="en-US" w:eastAsia="zh-CN"/>
        </w:rPr>
        <w:t>1.</w:t>
      </w:r>
      <w:r>
        <w:rPr>
          <w:rFonts w:hint="eastAsia" w:ascii="微软雅黑" w:hAnsi="微软雅黑" w:eastAsia="微软雅黑" w:cs="微软雅黑"/>
          <w:color w:val="auto"/>
          <w:kern w:val="0"/>
          <w:sz w:val="24"/>
          <w:szCs w:val="24"/>
          <w:highlight w:val="none"/>
        </w:rPr>
        <w:t>开标一览表</w:t>
      </w:r>
      <w:r>
        <w:rPr>
          <w:rFonts w:hint="eastAsia" w:ascii="微软雅黑" w:hAnsi="微软雅黑" w:eastAsia="微软雅黑" w:cs="微软雅黑"/>
          <w:color w:val="auto"/>
          <w:sz w:val="24"/>
          <w:szCs w:val="24"/>
          <w:highlight w:val="none"/>
          <w:lang w:eastAsia="zh-CN"/>
        </w:rPr>
        <w:t>；</w:t>
      </w:r>
    </w:p>
    <w:p w14:paraId="4E00F7D0">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2.</w:t>
      </w:r>
      <w:r>
        <w:rPr>
          <w:rFonts w:hint="eastAsia" w:ascii="微软雅黑" w:hAnsi="微软雅黑" w:eastAsia="微软雅黑" w:cs="微软雅黑"/>
          <w:color w:val="auto"/>
          <w:sz w:val="24"/>
          <w:szCs w:val="24"/>
          <w:highlight w:val="none"/>
          <w:lang w:eastAsia="zh-CN"/>
        </w:rPr>
        <w:t>具有有效的营业执照；</w:t>
      </w:r>
    </w:p>
    <w:p w14:paraId="041A0FE2">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标项1、2、3】投标供应商为生产商，须提供有效期内的《食品生产许可证》、有效期内的《动物防疫条件合格证》及其在有效期内的官方证明材料；若投标供应商为经销商或代理商，须提供自身在有效期内的《食品经营许可证》或《仅销售预包装食品备案表》；并提供上游供货商有效期内的《动物防疫条件合格证》及其在有效期内的官方证明材料。</w:t>
      </w:r>
    </w:p>
    <w:p w14:paraId="7EAEC31B">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4.</w:t>
      </w:r>
      <w:r>
        <w:rPr>
          <w:rFonts w:hint="eastAsia" w:ascii="微软雅黑" w:hAnsi="微软雅黑" w:eastAsia="微软雅黑" w:cs="微软雅黑"/>
          <w:color w:val="auto"/>
          <w:sz w:val="24"/>
          <w:szCs w:val="24"/>
          <w:highlight w:val="none"/>
          <w:lang w:eastAsia="zh-CN"/>
        </w:rPr>
        <w:t>法定代表人资格证明；</w:t>
      </w:r>
    </w:p>
    <w:p w14:paraId="0D44F7BD">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5.提供近两年内任意一年的财务审计报告（新成立未满十二个月的公司可提供近三个月内任意一个月的银行资信证明）</w:t>
      </w:r>
      <w:r>
        <w:rPr>
          <w:rFonts w:hint="eastAsia" w:ascii="微软雅黑" w:hAnsi="微软雅黑" w:eastAsia="微软雅黑" w:cs="微软雅黑"/>
          <w:color w:val="auto"/>
          <w:sz w:val="24"/>
          <w:szCs w:val="24"/>
          <w:highlight w:val="none"/>
          <w:lang w:eastAsia="zh-CN"/>
        </w:rPr>
        <w:t>；</w:t>
      </w:r>
    </w:p>
    <w:p w14:paraId="66DAF96F">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lang w:eastAsia="zh-CN"/>
        </w:rPr>
        <w:t>依法缴纳近六个月内任意一个月的社会保险证明；</w:t>
      </w:r>
    </w:p>
    <w:p w14:paraId="27FCD1ED">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7.</w:t>
      </w:r>
      <w:r>
        <w:rPr>
          <w:rFonts w:hint="eastAsia" w:ascii="微软雅黑" w:hAnsi="微软雅黑" w:eastAsia="微软雅黑" w:cs="微软雅黑"/>
          <w:color w:val="auto"/>
          <w:sz w:val="24"/>
          <w:szCs w:val="24"/>
          <w:highlight w:val="none"/>
          <w:lang w:eastAsia="zh-CN"/>
        </w:rPr>
        <w:t>依法缴纳近六个月内任意一个月的税收证明；</w:t>
      </w:r>
    </w:p>
    <w:p w14:paraId="295D197A">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8.</w:t>
      </w:r>
      <w:r>
        <w:rPr>
          <w:rFonts w:hint="eastAsia" w:ascii="微软雅黑" w:hAnsi="微软雅黑" w:eastAsia="微软雅黑" w:cs="微软雅黑"/>
          <w:color w:val="auto"/>
          <w:sz w:val="24"/>
          <w:szCs w:val="24"/>
          <w:highlight w:val="none"/>
          <w:lang w:eastAsia="zh-CN"/>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r>
        <w:rPr>
          <w:rFonts w:hint="eastAsia" w:ascii="微软雅黑" w:hAnsi="微软雅黑" w:eastAsia="微软雅黑" w:cs="微软雅黑"/>
          <w:color w:val="auto"/>
          <w:spacing w:val="-2"/>
          <w:sz w:val="24"/>
          <w:szCs w:val="24"/>
          <w:highlight w:val="none"/>
          <w:lang w:eastAsia="zh-CN"/>
        </w:rPr>
        <w:t>；</w:t>
      </w:r>
    </w:p>
    <w:p w14:paraId="4990C853">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lang w:eastAsia="zh-CN"/>
        </w:rPr>
        <w:t>参加政府采购活动前三年内在经营活动中没有重大违法记录的书面声明；</w:t>
      </w:r>
    </w:p>
    <w:p w14:paraId="03FB703B">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10.具备履行合同所必需的设备和专业技术能力的证明材料；</w:t>
      </w:r>
    </w:p>
    <w:p w14:paraId="66E31071">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sz w:val="24"/>
          <w:szCs w:val="24"/>
          <w:highlight w:val="none"/>
          <w:lang w:val="en-US" w:eastAsia="zh-CN"/>
        </w:rPr>
        <w:t>11.</w:t>
      </w:r>
      <w:r>
        <w:rPr>
          <w:rFonts w:hint="eastAsia" w:ascii="微软雅黑" w:hAnsi="微软雅黑" w:eastAsia="微软雅黑" w:cs="微软雅黑"/>
          <w:color w:val="auto"/>
          <w:sz w:val="24"/>
          <w:szCs w:val="24"/>
          <w:highlight w:val="none"/>
          <w:lang w:eastAsia="zh-CN"/>
        </w:rPr>
        <w:t>缴纳投标保证金的有效凭证</w:t>
      </w:r>
      <w:r>
        <w:rPr>
          <w:rFonts w:hint="eastAsia" w:ascii="微软雅黑" w:hAnsi="微软雅黑" w:eastAsia="微软雅黑" w:cs="微软雅黑"/>
          <w:color w:val="auto"/>
          <w:sz w:val="24"/>
          <w:szCs w:val="24"/>
          <w:highlight w:val="none"/>
        </w:rPr>
        <w:t>；</w:t>
      </w:r>
    </w:p>
    <w:p w14:paraId="3F2D3E65">
      <w:pPr>
        <w:keepNext w:val="0"/>
        <w:keepLines w:val="0"/>
        <w:pageBreakBefore w:val="0"/>
        <w:widowControl w:val="0"/>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12.</w:t>
      </w:r>
      <w:r>
        <w:rPr>
          <w:rFonts w:hint="eastAsia" w:ascii="微软雅黑" w:hAnsi="微软雅黑" w:eastAsia="微软雅黑" w:cs="微软雅黑"/>
          <w:color w:val="auto"/>
          <w:kern w:val="0"/>
          <w:sz w:val="24"/>
          <w:szCs w:val="24"/>
          <w:highlight w:val="none"/>
        </w:rPr>
        <w:t>银行开户许可证复印件或银行基本账户信息(包含：银行账号及开户行名称）；</w:t>
      </w:r>
    </w:p>
    <w:p w14:paraId="28C9AB6B">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0" w:firstLineChars="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13.供应商可提供有利于投标的其他资格证明材料。</w:t>
      </w:r>
    </w:p>
    <w:p w14:paraId="7837C82E">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color w:val="auto"/>
          <w:sz w:val="24"/>
          <w:szCs w:val="24"/>
          <w:highlight w:val="none"/>
        </w:rPr>
      </w:pPr>
    </w:p>
    <w:p w14:paraId="08DBF275">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各供应商应注意以下事项：①本项目要求各投标供应商提供“</w:t>
      </w:r>
      <w:r>
        <w:rPr>
          <w:rFonts w:hint="eastAsia" w:ascii="微软雅黑" w:hAnsi="微软雅黑" w:eastAsia="微软雅黑" w:cs="微软雅黑"/>
          <w:b/>
          <w:bCs/>
          <w:color w:val="auto"/>
          <w:sz w:val="24"/>
          <w:szCs w:val="24"/>
          <w:highlight w:val="none"/>
          <w:lang w:eastAsia="zh-CN"/>
        </w:rPr>
        <w:t>依法缴纳近六个月内任意一个月的税收证明</w:t>
      </w:r>
      <w:r>
        <w:rPr>
          <w:rFonts w:hint="eastAsia" w:ascii="微软雅黑" w:hAnsi="微软雅黑" w:eastAsia="微软雅黑" w:cs="微软雅黑"/>
          <w:b/>
          <w:bCs/>
          <w:color w:val="auto"/>
          <w:sz w:val="24"/>
          <w:szCs w:val="24"/>
          <w:highlight w:val="none"/>
        </w:rPr>
        <w:t>”，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w:t>
      </w:r>
    </w:p>
    <w:p w14:paraId="7FFD8FD4">
      <w:pP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br w:type="page"/>
      </w:r>
    </w:p>
    <w:p w14:paraId="648BEB7D">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rPr>
      </w:pPr>
      <w:bookmarkStart w:id="1703" w:name="_Toc22726"/>
      <w:bookmarkEnd w:id="1703"/>
      <w:bookmarkStart w:id="1704" w:name="_Toc13868"/>
      <w:r>
        <w:rPr>
          <w:rFonts w:hint="eastAsia" w:ascii="微软雅黑" w:hAnsi="微软雅黑" w:eastAsia="微软雅黑" w:cs="微软雅黑"/>
          <w:b/>
          <w:bCs/>
          <w:color w:val="auto"/>
          <w:sz w:val="24"/>
          <w:szCs w:val="24"/>
          <w:highlight w:val="none"/>
          <w:u w:val="none"/>
        </w:rPr>
        <w:t>1.开标一览表；</w:t>
      </w:r>
      <w:bookmarkEnd w:id="1704"/>
    </w:p>
    <w:p w14:paraId="7DEB68B3">
      <w:pPr>
        <w:pStyle w:val="2"/>
        <w:tabs>
          <w:tab w:val="left" w:pos="5580"/>
        </w:tabs>
        <w:spacing w:line="400" w:lineRule="exact"/>
        <w:ind w:left="1080" w:leftChars="257" w:hanging="540"/>
        <w:jc w:val="center"/>
        <w:rPr>
          <w:rFonts w:hint="eastAsia" w:ascii="微软雅黑" w:hAnsi="微软雅黑" w:eastAsia="微软雅黑" w:cs="微软雅黑"/>
          <w:color w:val="auto"/>
          <w:highlight w:val="none"/>
        </w:rPr>
      </w:pPr>
      <w:bookmarkStart w:id="1705" w:name="_Hlt520356241"/>
      <w:bookmarkEnd w:id="1705"/>
      <w:bookmarkStart w:id="1706" w:name="_Toc494296984"/>
      <w:bookmarkEnd w:id="1706"/>
      <w:r>
        <w:rPr>
          <w:rFonts w:hint="eastAsia" w:ascii="微软雅黑" w:hAnsi="微软雅黑" w:eastAsia="微软雅黑" w:cs="微软雅黑"/>
          <w:b/>
          <w:color w:val="auto"/>
          <w:highlight w:val="none"/>
        </w:rPr>
        <w:t>开标一览表</w:t>
      </w:r>
    </w:p>
    <w:p w14:paraId="7D196EB6">
      <w:pPr>
        <w:tabs>
          <w:tab w:val="left" w:pos="1800"/>
          <w:tab w:val="left" w:pos="5580"/>
        </w:tabs>
        <w:spacing w:line="400" w:lineRule="exact"/>
        <w:ind w:left="1080" w:leftChars="257" w:right="-867" w:rightChars="-413" w:hanging="54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项目名称：　                  项目编号：                          </w:t>
      </w:r>
    </w:p>
    <w:p w14:paraId="047B2498">
      <w:pPr>
        <w:tabs>
          <w:tab w:val="left" w:pos="1800"/>
          <w:tab w:val="left" w:pos="5580"/>
        </w:tabs>
        <w:spacing w:line="400" w:lineRule="exact"/>
        <w:ind w:left="1080" w:leftChars="257" w:right="-867" w:rightChars="-413" w:hanging="540"/>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rPr>
        <w:t>报价单位：人民币</w:t>
      </w:r>
      <w:r>
        <w:rPr>
          <w:rFonts w:hint="eastAsia" w:ascii="微软雅黑" w:hAnsi="微软雅黑" w:eastAsia="微软雅黑" w:cs="微软雅黑"/>
          <w:color w:val="auto"/>
          <w:sz w:val="24"/>
          <w:highlight w:val="none"/>
          <w:lang w:val="en-US" w:eastAsia="zh-CN"/>
        </w:rPr>
        <w:t xml:space="preserve"> </w:t>
      </w:r>
      <w:r>
        <w:rPr>
          <w:rFonts w:hint="eastAsia" w:ascii="微软雅黑" w:hAnsi="微软雅黑" w:eastAsia="微软雅黑" w:cs="微软雅黑"/>
          <w:b/>
          <w:color w:val="auto"/>
          <w:sz w:val="24"/>
          <w:highlight w:val="none"/>
        </w:rPr>
        <w:t>元</w:t>
      </w:r>
      <w:r>
        <w:rPr>
          <w:rFonts w:hint="eastAsia" w:ascii="微软雅黑" w:hAnsi="微软雅黑" w:eastAsia="微软雅黑" w:cs="微软雅黑"/>
          <w:b/>
          <w:color w:val="auto"/>
          <w:sz w:val="24"/>
          <w:highlight w:val="none"/>
          <w:lang w:val="en-US" w:eastAsia="zh-CN"/>
        </w:rPr>
        <w:t xml:space="preserve">           </w:t>
      </w:r>
      <w:r>
        <w:rPr>
          <w:rFonts w:hint="eastAsia" w:ascii="微软雅黑" w:hAnsi="微软雅黑" w:eastAsia="微软雅黑" w:cs="微软雅黑"/>
          <w:color w:val="auto"/>
          <w:sz w:val="24"/>
          <w:highlight w:val="none"/>
          <w:lang w:val="en-US" w:eastAsia="zh-CN"/>
        </w:rPr>
        <w:t>标项：</w:t>
      </w:r>
    </w:p>
    <w:tbl>
      <w:tblPr>
        <w:tblStyle w:val="28"/>
        <w:tblW w:w="55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30"/>
        <w:gridCol w:w="1530"/>
        <w:gridCol w:w="1909"/>
        <w:gridCol w:w="1530"/>
        <w:gridCol w:w="1530"/>
        <w:gridCol w:w="1152"/>
      </w:tblGrid>
      <w:tr w14:paraId="3064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jc w:val="center"/>
        </w:trPr>
        <w:tc>
          <w:tcPr>
            <w:tcW w:w="833" w:type="pct"/>
            <w:vAlign w:val="center"/>
          </w:tcPr>
          <w:p w14:paraId="750D4E4E">
            <w:pPr>
              <w:tabs>
                <w:tab w:val="left" w:pos="5580"/>
              </w:tabs>
              <w:spacing w:line="40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标项名称</w:t>
            </w:r>
          </w:p>
        </w:tc>
        <w:tc>
          <w:tcPr>
            <w:tcW w:w="833" w:type="pct"/>
            <w:vAlign w:val="center"/>
          </w:tcPr>
          <w:p w14:paraId="78F90892">
            <w:pPr>
              <w:tabs>
                <w:tab w:val="left" w:pos="5580"/>
              </w:tabs>
              <w:spacing w:line="40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投标总价</w:t>
            </w:r>
          </w:p>
        </w:tc>
        <w:tc>
          <w:tcPr>
            <w:tcW w:w="1039" w:type="pct"/>
            <w:vAlign w:val="center"/>
          </w:tcPr>
          <w:p w14:paraId="4C871E88">
            <w:pPr>
              <w:tabs>
                <w:tab w:val="left" w:pos="5580"/>
              </w:tabs>
              <w:spacing w:line="40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投标保证金</w:t>
            </w:r>
          </w:p>
        </w:tc>
        <w:tc>
          <w:tcPr>
            <w:tcW w:w="833" w:type="pct"/>
            <w:vAlign w:val="center"/>
          </w:tcPr>
          <w:p w14:paraId="3F16175E">
            <w:pPr>
              <w:tabs>
                <w:tab w:val="left" w:pos="5580"/>
              </w:tabs>
              <w:spacing w:line="400" w:lineRule="exact"/>
              <w:jc w:val="center"/>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配送周期</w:t>
            </w:r>
          </w:p>
        </w:tc>
        <w:tc>
          <w:tcPr>
            <w:tcW w:w="833" w:type="pct"/>
            <w:vAlign w:val="center"/>
          </w:tcPr>
          <w:p w14:paraId="5EAC91AD">
            <w:pPr>
              <w:tabs>
                <w:tab w:val="left" w:pos="5580"/>
              </w:tabs>
              <w:spacing w:line="40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配送地点</w:t>
            </w:r>
          </w:p>
        </w:tc>
        <w:tc>
          <w:tcPr>
            <w:tcW w:w="627" w:type="pct"/>
            <w:vAlign w:val="center"/>
          </w:tcPr>
          <w:p w14:paraId="0CB63BEB">
            <w:pPr>
              <w:tabs>
                <w:tab w:val="left" w:pos="5580"/>
              </w:tabs>
              <w:spacing w:line="40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备注</w:t>
            </w:r>
          </w:p>
        </w:tc>
      </w:tr>
      <w:tr w14:paraId="2873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18" w:hRule="atLeast"/>
          <w:jc w:val="center"/>
        </w:trPr>
        <w:tc>
          <w:tcPr>
            <w:tcW w:w="833" w:type="pct"/>
            <w:vAlign w:val="center"/>
          </w:tcPr>
          <w:p w14:paraId="6391BB80">
            <w:pPr>
              <w:tabs>
                <w:tab w:val="left" w:pos="5580"/>
              </w:tabs>
              <w:spacing w:line="400" w:lineRule="exact"/>
              <w:jc w:val="center"/>
              <w:rPr>
                <w:rFonts w:hint="eastAsia" w:ascii="微软雅黑" w:hAnsi="微软雅黑" w:eastAsia="微软雅黑" w:cs="微软雅黑"/>
                <w:color w:val="auto"/>
                <w:sz w:val="24"/>
                <w:highlight w:val="none"/>
                <w:lang w:val="en-US" w:eastAsia="zh-CN"/>
              </w:rPr>
            </w:pPr>
          </w:p>
        </w:tc>
        <w:tc>
          <w:tcPr>
            <w:tcW w:w="833" w:type="pct"/>
            <w:vAlign w:val="center"/>
          </w:tcPr>
          <w:p w14:paraId="6A3FA506">
            <w:pPr>
              <w:tabs>
                <w:tab w:val="left" w:pos="5580"/>
              </w:tabs>
              <w:spacing w:line="400" w:lineRule="exact"/>
              <w:jc w:val="both"/>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大写：</w:t>
            </w:r>
          </w:p>
          <w:p w14:paraId="5ECAB3D0">
            <w:pPr>
              <w:tabs>
                <w:tab w:val="left" w:pos="5580"/>
              </w:tabs>
              <w:spacing w:line="400" w:lineRule="exact"/>
              <w:jc w:val="both"/>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小写：</w:t>
            </w:r>
          </w:p>
        </w:tc>
        <w:tc>
          <w:tcPr>
            <w:tcW w:w="1039" w:type="pct"/>
            <w:vAlign w:val="center"/>
          </w:tcPr>
          <w:p w14:paraId="1853E0AB">
            <w:pPr>
              <w:tabs>
                <w:tab w:val="left" w:pos="5580"/>
              </w:tabs>
              <w:spacing w:line="400" w:lineRule="exact"/>
              <w:jc w:val="center"/>
              <w:rPr>
                <w:rFonts w:hint="eastAsia" w:ascii="微软雅黑" w:hAnsi="微软雅黑" w:eastAsia="微软雅黑" w:cs="微软雅黑"/>
                <w:color w:val="auto"/>
                <w:sz w:val="24"/>
                <w:highlight w:val="none"/>
                <w:lang w:val="en-US" w:eastAsia="zh-CN"/>
              </w:rPr>
            </w:pPr>
          </w:p>
        </w:tc>
        <w:tc>
          <w:tcPr>
            <w:tcW w:w="833" w:type="pct"/>
            <w:vAlign w:val="center"/>
          </w:tcPr>
          <w:p w14:paraId="7C1BA70D">
            <w:pPr>
              <w:tabs>
                <w:tab w:val="left" w:pos="5580"/>
              </w:tabs>
              <w:spacing w:line="400" w:lineRule="exact"/>
              <w:jc w:val="center"/>
              <w:rPr>
                <w:rFonts w:hint="eastAsia" w:ascii="微软雅黑" w:hAnsi="微软雅黑" w:eastAsia="微软雅黑" w:cs="微软雅黑"/>
                <w:color w:val="auto"/>
                <w:sz w:val="24"/>
                <w:highlight w:val="none"/>
                <w:lang w:val="en-US" w:eastAsia="zh-CN"/>
              </w:rPr>
            </w:pPr>
          </w:p>
        </w:tc>
        <w:tc>
          <w:tcPr>
            <w:tcW w:w="833" w:type="pct"/>
            <w:vAlign w:val="center"/>
          </w:tcPr>
          <w:p w14:paraId="11F060B7">
            <w:pPr>
              <w:tabs>
                <w:tab w:val="left" w:pos="5580"/>
              </w:tabs>
              <w:spacing w:line="400" w:lineRule="exact"/>
              <w:jc w:val="center"/>
              <w:rPr>
                <w:rFonts w:hint="eastAsia" w:ascii="微软雅黑" w:hAnsi="微软雅黑" w:eastAsia="微软雅黑" w:cs="微软雅黑"/>
                <w:color w:val="auto"/>
                <w:sz w:val="24"/>
                <w:highlight w:val="none"/>
                <w:lang w:val="en-US" w:eastAsia="zh-CN"/>
              </w:rPr>
            </w:pPr>
          </w:p>
        </w:tc>
        <w:tc>
          <w:tcPr>
            <w:tcW w:w="627" w:type="pct"/>
            <w:vAlign w:val="center"/>
          </w:tcPr>
          <w:p w14:paraId="43B76C84">
            <w:pPr>
              <w:tabs>
                <w:tab w:val="left" w:pos="5580"/>
              </w:tabs>
              <w:spacing w:line="400" w:lineRule="exact"/>
              <w:jc w:val="center"/>
              <w:rPr>
                <w:rFonts w:hint="eastAsia" w:ascii="微软雅黑" w:hAnsi="微软雅黑" w:eastAsia="微软雅黑" w:cs="微软雅黑"/>
                <w:color w:val="auto"/>
                <w:sz w:val="24"/>
                <w:highlight w:val="none"/>
                <w:lang w:val="en-US" w:eastAsia="zh-CN"/>
              </w:rPr>
            </w:pPr>
          </w:p>
        </w:tc>
      </w:tr>
    </w:tbl>
    <w:p w14:paraId="51025091">
      <w:pPr>
        <w:pStyle w:val="14"/>
        <w:tabs>
          <w:tab w:val="left" w:pos="5580"/>
        </w:tabs>
        <w:spacing w:line="400" w:lineRule="exact"/>
        <w:ind w:left="1080" w:leftChars="257" w:hanging="540"/>
        <w:rPr>
          <w:rFonts w:hint="eastAsia" w:ascii="微软雅黑" w:hAnsi="微软雅黑" w:eastAsia="微软雅黑" w:cs="微软雅黑"/>
          <w:color w:val="auto"/>
          <w:sz w:val="24"/>
          <w:highlight w:val="none"/>
        </w:rPr>
      </w:pPr>
    </w:p>
    <w:p w14:paraId="4E661925">
      <w:pPr>
        <w:pStyle w:val="14"/>
        <w:tabs>
          <w:tab w:val="left" w:pos="5580"/>
        </w:tabs>
        <w:spacing w:line="400" w:lineRule="exact"/>
        <w:ind w:left="1080" w:leftChars="257" w:hanging="540"/>
        <w:rPr>
          <w:rFonts w:hint="eastAsia" w:ascii="微软雅黑" w:hAnsi="微软雅黑" w:eastAsia="微软雅黑" w:cs="微软雅黑"/>
          <w:color w:val="auto"/>
          <w:sz w:val="24"/>
          <w:highlight w:val="none"/>
          <w:u w:val="single"/>
        </w:rPr>
      </w:pPr>
    </w:p>
    <w:p w14:paraId="24CF1716">
      <w:pPr>
        <w:pStyle w:val="14"/>
        <w:tabs>
          <w:tab w:val="left" w:pos="5580"/>
        </w:tabs>
        <w:spacing w:line="400" w:lineRule="exact"/>
        <w:ind w:left="1080" w:leftChars="257" w:hanging="54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供应商名称（公章）：</w:t>
      </w:r>
      <w:r>
        <w:rPr>
          <w:rFonts w:hint="eastAsia" w:ascii="微软雅黑" w:hAnsi="微软雅黑" w:eastAsia="微软雅黑" w:cs="微软雅黑"/>
          <w:color w:val="auto"/>
          <w:sz w:val="24"/>
          <w:highlight w:val="none"/>
          <w:u w:val="single"/>
        </w:rPr>
        <w:t xml:space="preserve">                       </w:t>
      </w:r>
    </w:p>
    <w:p w14:paraId="0E85739C">
      <w:pPr>
        <w:pStyle w:val="14"/>
        <w:tabs>
          <w:tab w:val="left" w:pos="5580"/>
        </w:tabs>
        <w:spacing w:line="400" w:lineRule="exact"/>
        <w:ind w:left="1080" w:leftChars="257" w:hanging="540"/>
        <w:rPr>
          <w:rFonts w:hint="eastAsia" w:ascii="微软雅黑" w:hAnsi="微软雅黑" w:eastAsia="微软雅黑" w:cs="微软雅黑"/>
          <w:color w:val="auto"/>
          <w:sz w:val="24"/>
          <w:highlight w:val="none"/>
          <w:u w:val="single"/>
        </w:rPr>
      </w:pPr>
      <w:r>
        <w:rPr>
          <w:rFonts w:hint="eastAsia" w:ascii="微软雅黑" w:hAnsi="微软雅黑" w:eastAsia="微软雅黑" w:cs="微软雅黑"/>
          <w:color w:val="auto"/>
          <w:sz w:val="24"/>
          <w:highlight w:val="none"/>
        </w:rPr>
        <w:t>法定代表人</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lang w:val="en-US" w:eastAsia="zh-CN"/>
        </w:rPr>
        <w:t>签字或盖章</w:t>
      </w:r>
      <w:r>
        <w:rPr>
          <w:rFonts w:hint="eastAsia" w:ascii="微软雅黑" w:hAnsi="微软雅黑" w:eastAsia="微软雅黑" w:cs="微软雅黑"/>
          <w:color w:val="auto"/>
          <w:sz w:val="24"/>
          <w:highlight w:val="none"/>
          <w:lang w:eastAsia="zh-CN"/>
        </w:rPr>
        <w:t>）</w:t>
      </w: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u w:val="single"/>
        </w:rPr>
        <w:tab/>
      </w:r>
    </w:p>
    <w:p w14:paraId="510EA258">
      <w:pPr>
        <w:pStyle w:val="14"/>
        <w:tabs>
          <w:tab w:val="left" w:pos="5580"/>
        </w:tabs>
        <w:spacing w:line="400" w:lineRule="exact"/>
        <w:ind w:left="1080" w:leftChars="257" w:hanging="540"/>
        <w:rPr>
          <w:rFonts w:hint="eastAsia" w:ascii="微软雅黑" w:hAnsi="微软雅黑" w:eastAsia="微软雅黑" w:cs="微软雅黑"/>
          <w:color w:val="auto"/>
          <w:sz w:val="24"/>
          <w:highlight w:val="none"/>
        </w:rPr>
      </w:pPr>
    </w:p>
    <w:p w14:paraId="29F0D31B">
      <w:pPr>
        <w:pStyle w:val="14"/>
        <w:tabs>
          <w:tab w:val="left" w:pos="5580"/>
        </w:tabs>
        <w:spacing w:line="400" w:lineRule="exact"/>
        <w:ind w:left="741" w:leftChars="353"/>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注:1、此表中，投标总价应和投标分项报价表的总价相一致。</w:t>
      </w:r>
    </w:p>
    <w:p w14:paraId="25107C2F">
      <w:pPr>
        <w:pStyle w:val="14"/>
        <w:tabs>
          <w:tab w:val="left" w:pos="5580"/>
        </w:tabs>
        <w:spacing w:line="400" w:lineRule="exact"/>
        <w:ind w:left="741" w:leftChars="353"/>
        <w:rPr>
          <w:rFonts w:hint="eastAsia" w:ascii="微软雅黑" w:hAnsi="微软雅黑" w:eastAsia="微软雅黑" w:cs="微软雅黑"/>
          <w:b/>
          <w:color w:val="auto"/>
          <w:sz w:val="24"/>
          <w:highlight w:val="none"/>
        </w:rPr>
      </w:pPr>
      <w:r>
        <w:rPr>
          <w:rFonts w:hint="eastAsia" w:ascii="微软雅黑" w:hAnsi="微软雅黑" w:eastAsia="微软雅黑" w:cs="微软雅黑"/>
          <w:color w:val="auto"/>
          <w:sz w:val="24"/>
          <w:highlight w:val="none"/>
          <w:lang w:val="en-US" w:eastAsia="zh-CN"/>
        </w:rPr>
        <w:t>2</w:t>
      </w:r>
      <w:r>
        <w:rPr>
          <w:rFonts w:hint="eastAsia" w:ascii="微软雅黑" w:hAnsi="微软雅黑" w:eastAsia="微软雅黑" w:cs="微软雅黑"/>
          <w:color w:val="auto"/>
          <w:sz w:val="24"/>
          <w:highlight w:val="none"/>
        </w:rPr>
        <w:t>、投标商报价时包含税费等一切与本次项目相关的费用。</w:t>
      </w:r>
    </w:p>
    <w:p w14:paraId="3FE1755C">
      <w:pPr>
        <w:pStyle w:val="14"/>
        <w:tabs>
          <w:tab w:val="left" w:pos="5580"/>
        </w:tabs>
        <w:spacing w:line="240" w:lineRule="atLeast"/>
        <w:rPr>
          <w:rFonts w:hint="eastAsia" w:ascii="微软雅黑" w:hAnsi="微软雅黑" w:eastAsia="微软雅黑" w:cs="微软雅黑"/>
          <w:b/>
          <w:color w:val="auto"/>
          <w:sz w:val="24"/>
          <w:highlight w:val="none"/>
        </w:rPr>
      </w:pPr>
    </w:p>
    <w:p w14:paraId="556450A3">
      <w:pPr>
        <w:pStyle w:val="14"/>
        <w:tabs>
          <w:tab w:val="left" w:pos="5580"/>
        </w:tabs>
        <w:spacing w:line="240" w:lineRule="atLeast"/>
        <w:rPr>
          <w:rFonts w:hint="eastAsia" w:ascii="微软雅黑" w:hAnsi="微软雅黑" w:eastAsia="微软雅黑" w:cs="微软雅黑"/>
          <w:b/>
          <w:color w:val="auto"/>
          <w:sz w:val="24"/>
          <w:highlight w:val="none"/>
        </w:rPr>
      </w:pPr>
    </w:p>
    <w:p w14:paraId="486B62BC">
      <w:pPr>
        <w:pStyle w:val="14"/>
        <w:tabs>
          <w:tab w:val="left" w:pos="5580"/>
        </w:tabs>
        <w:spacing w:line="240" w:lineRule="atLeast"/>
        <w:rPr>
          <w:rFonts w:hint="eastAsia" w:ascii="微软雅黑" w:hAnsi="微软雅黑" w:eastAsia="微软雅黑" w:cs="微软雅黑"/>
          <w:b/>
          <w:color w:val="auto"/>
          <w:sz w:val="24"/>
          <w:highlight w:val="none"/>
        </w:rPr>
      </w:pPr>
    </w:p>
    <w:p w14:paraId="07935559">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rPr>
      </w:pPr>
      <w:bookmarkStart w:id="1707" w:name="_Toc3446"/>
      <w:bookmarkEnd w:id="1707"/>
      <w:bookmarkStart w:id="1708" w:name="_Toc12612"/>
      <w:r>
        <w:rPr>
          <w:rFonts w:hint="eastAsia" w:ascii="微软雅黑" w:hAnsi="微软雅黑" w:eastAsia="微软雅黑" w:cs="微软雅黑"/>
          <w:b/>
          <w:bCs/>
          <w:color w:val="auto"/>
          <w:sz w:val="24"/>
          <w:szCs w:val="24"/>
          <w:highlight w:val="none"/>
          <w:u w:val="none"/>
        </w:rPr>
        <w:t>2.</w:t>
      </w:r>
      <w:r>
        <w:rPr>
          <w:rFonts w:hint="eastAsia" w:ascii="微软雅黑" w:hAnsi="微软雅黑" w:eastAsia="微软雅黑" w:cs="微软雅黑"/>
          <w:b/>
          <w:bCs/>
          <w:color w:val="auto"/>
          <w:sz w:val="24"/>
          <w:szCs w:val="24"/>
          <w:highlight w:val="none"/>
          <w:u w:val="none"/>
          <w:lang w:val="en-US" w:eastAsia="zh-CN"/>
        </w:rPr>
        <w:t>具有有效的营业执照；</w:t>
      </w:r>
      <w:bookmarkEnd w:id="1708"/>
    </w:p>
    <w:p w14:paraId="11E160E0">
      <w:pPr>
        <w:pStyle w:val="14"/>
        <w:tabs>
          <w:tab w:val="left" w:pos="5580"/>
        </w:tabs>
        <w:spacing w:line="240" w:lineRule="atLeast"/>
        <w:rPr>
          <w:rFonts w:hint="eastAsia" w:ascii="微软雅黑" w:hAnsi="微软雅黑" w:eastAsia="微软雅黑" w:cs="微软雅黑"/>
          <w:b/>
          <w:color w:val="auto"/>
          <w:sz w:val="24"/>
          <w:highlight w:val="none"/>
        </w:rPr>
      </w:pPr>
    </w:p>
    <w:p w14:paraId="048419E5">
      <w:pPr>
        <w:pStyle w:val="14"/>
        <w:tabs>
          <w:tab w:val="left" w:pos="5580"/>
        </w:tabs>
        <w:spacing w:line="240" w:lineRule="atLeast"/>
        <w:outlineLvl w:val="9"/>
        <w:rPr>
          <w:rFonts w:hint="eastAsia" w:ascii="微软雅黑" w:hAnsi="微软雅黑" w:eastAsia="微软雅黑" w:cs="微软雅黑"/>
          <w:b/>
          <w:color w:val="auto"/>
          <w:sz w:val="24"/>
          <w:highlight w:val="none"/>
        </w:rPr>
      </w:pPr>
    </w:p>
    <w:p w14:paraId="10999517">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lang w:val="en-US" w:eastAsia="zh-CN"/>
        </w:rPr>
      </w:pPr>
      <w:bookmarkStart w:id="1709" w:name="_Toc28870"/>
      <w:bookmarkStart w:id="1710" w:name="_Toc16610"/>
      <w:r>
        <w:rPr>
          <w:rFonts w:hint="eastAsia" w:ascii="微软雅黑" w:hAnsi="微软雅黑" w:eastAsia="微软雅黑" w:cs="微软雅黑"/>
          <w:b/>
          <w:bCs/>
          <w:color w:val="auto"/>
          <w:sz w:val="24"/>
          <w:szCs w:val="24"/>
          <w:highlight w:val="none"/>
          <w:u w:val="none"/>
          <w:lang w:val="en-US" w:eastAsia="zh-CN"/>
        </w:rPr>
        <w:t>3.</w:t>
      </w:r>
      <w:bookmarkEnd w:id="1709"/>
      <w:r>
        <w:rPr>
          <w:rFonts w:hint="eastAsia" w:ascii="微软雅黑" w:hAnsi="微软雅黑" w:eastAsia="微软雅黑" w:cs="微软雅黑"/>
          <w:b/>
          <w:bCs/>
          <w:color w:val="auto"/>
          <w:sz w:val="24"/>
          <w:szCs w:val="24"/>
          <w:highlight w:val="none"/>
          <w:u w:val="none"/>
          <w:lang w:val="en-US" w:eastAsia="zh-CN"/>
        </w:rPr>
        <w:t xml:space="preserve">【标项1、2、3】投标供应商为生产商，须提供有效期内的《食品生产许可证》、有效期内的《动物防疫条件合格证》及其在有效期内的官方证明材料；若投标供应商为经销商或代理商，须提供自身在有效期内的《食品经营许可证》或《仅销售预包装食品备案表》；并提供上游供货商有效期内的《动物防疫条件合格证》及其在有效期内的官方证明材料。 </w:t>
      </w:r>
    </w:p>
    <w:p w14:paraId="7B92969A">
      <w:pPr>
        <w:rPr>
          <w:rFonts w:hint="eastAsia" w:ascii="微软雅黑" w:hAnsi="微软雅黑" w:eastAsia="微软雅黑" w:cs="微软雅黑"/>
          <w:color w:val="auto"/>
          <w:sz w:val="28"/>
          <w:szCs w:val="28"/>
          <w:highlight w:val="none"/>
          <w:lang w:val="en-US" w:eastAsia="zh-CN"/>
        </w:rPr>
      </w:pPr>
    </w:p>
    <w:bookmarkEnd w:id="1710"/>
    <w:p w14:paraId="4B634045">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8"/>
          <w:szCs w:val="28"/>
          <w:highlight w:val="none"/>
          <w:u w:val="none"/>
          <w:lang w:val="en-US" w:eastAsia="zh-CN"/>
        </w:rPr>
      </w:pPr>
      <w:bookmarkStart w:id="1711" w:name="_Toc1682"/>
      <w:r>
        <w:rPr>
          <w:rFonts w:hint="eastAsia" w:ascii="微软雅黑" w:hAnsi="微软雅黑" w:eastAsia="微软雅黑" w:cs="微软雅黑"/>
          <w:b/>
          <w:bCs/>
          <w:color w:val="auto"/>
          <w:sz w:val="24"/>
          <w:szCs w:val="24"/>
          <w:highlight w:val="none"/>
          <w:u w:val="none"/>
          <w:lang w:val="en-US" w:eastAsia="zh-CN"/>
        </w:rPr>
        <w:t>4.法定代表人资格证明</w:t>
      </w:r>
      <w:r>
        <w:rPr>
          <w:rFonts w:hint="eastAsia" w:ascii="微软雅黑" w:hAnsi="微软雅黑" w:eastAsia="微软雅黑" w:cs="微软雅黑"/>
          <w:b/>
          <w:bCs/>
          <w:color w:val="auto"/>
          <w:sz w:val="28"/>
          <w:szCs w:val="28"/>
          <w:highlight w:val="none"/>
          <w:u w:val="none"/>
          <w:lang w:val="en-US" w:eastAsia="zh-CN"/>
        </w:rPr>
        <w:t>；</w:t>
      </w:r>
      <w:bookmarkEnd w:id="1711"/>
    </w:p>
    <w:p w14:paraId="570A0B96">
      <w:pPr>
        <w:adjustRightInd w:val="0"/>
        <w:snapToGrid w:val="0"/>
        <w:spacing w:before="240" w:beforeLines="100" w:after="240" w:afterLines="100" w:line="360" w:lineRule="auto"/>
        <w:jc w:val="center"/>
        <w:outlineLvl w:val="9"/>
        <w:rPr>
          <w:rFonts w:hint="eastAsia" w:ascii="微软雅黑" w:hAnsi="微软雅黑" w:eastAsia="微软雅黑" w:cs="微软雅黑"/>
          <w:color w:val="auto"/>
          <w:sz w:val="24"/>
          <w:szCs w:val="24"/>
          <w:highlight w:val="none"/>
        </w:rPr>
      </w:pPr>
      <w:bookmarkStart w:id="1712" w:name="_Toc27898"/>
      <w:bookmarkEnd w:id="1712"/>
      <w:bookmarkStart w:id="1713" w:name="_Toc617"/>
      <w:bookmarkEnd w:id="1713"/>
      <w:r>
        <w:rPr>
          <w:rFonts w:hint="eastAsia" w:ascii="微软雅黑" w:hAnsi="微软雅黑" w:eastAsia="微软雅黑" w:cs="微软雅黑"/>
          <w:b/>
          <w:color w:val="auto"/>
          <w:sz w:val="24"/>
          <w:szCs w:val="24"/>
          <w:highlight w:val="none"/>
        </w:rPr>
        <w:t>法定代表人</w:t>
      </w:r>
      <w:r>
        <w:rPr>
          <w:rFonts w:hint="eastAsia" w:ascii="微软雅黑" w:hAnsi="微软雅黑" w:eastAsia="微软雅黑" w:cs="微软雅黑"/>
          <w:b/>
          <w:color w:val="auto"/>
          <w:sz w:val="24"/>
          <w:szCs w:val="24"/>
          <w:highlight w:val="none"/>
          <w:lang w:val="en-US" w:eastAsia="zh-CN"/>
        </w:rPr>
        <w:t>资格</w:t>
      </w:r>
      <w:r>
        <w:rPr>
          <w:rFonts w:hint="eastAsia" w:ascii="微软雅黑" w:hAnsi="微软雅黑" w:eastAsia="微软雅黑" w:cs="微软雅黑"/>
          <w:b/>
          <w:color w:val="auto"/>
          <w:sz w:val="24"/>
          <w:szCs w:val="24"/>
          <w:highlight w:val="none"/>
        </w:rPr>
        <w:t>证明</w:t>
      </w:r>
    </w:p>
    <w:p w14:paraId="18E840E6">
      <w:pPr>
        <w:spacing w:line="24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同志，现任我单位</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职务，为法定代表人，特此证明。</w:t>
      </w:r>
    </w:p>
    <w:p w14:paraId="756A3A6C">
      <w:pPr>
        <w:spacing w:line="24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签发日期：</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单位：</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47BEA911">
      <w:pPr>
        <w:spacing w:line="24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附：代表人性别：</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年龄：</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身份证号码：</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44340B68">
      <w:pPr>
        <w:spacing w:line="24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联系电话：</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3A5B1492">
      <w:pPr>
        <w:spacing w:line="24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统一社会信用代码：</w:t>
      </w:r>
      <w:r>
        <w:rPr>
          <w:rFonts w:hint="eastAsia" w:ascii="微软雅黑" w:hAnsi="微软雅黑" w:eastAsia="微软雅黑" w:cs="微软雅黑"/>
          <w:i/>
          <w:iCs/>
          <w:color w:val="auto"/>
          <w:sz w:val="24"/>
          <w:szCs w:val="24"/>
          <w:highlight w:val="none"/>
          <w:u w:val="single"/>
          <w:lang w:eastAsia="zh-CN"/>
        </w:rPr>
        <w:t xml:space="preserve">  </w:t>
      </w:r>
      <w:r>
        <w:rPr>
          <w:rFonts w:hint="eastAsia" w:ascii="微软雅黑" w:hAnsi="微软雅黑" w:eastAsia="微软雅黑" w:cs="微软雅黑"/>
          <w:i/>
          <w:iCs/>
          <w:color w:val="auto"/>
          <w:sz w:val="24"/>
          <w:szCs w:val="24"/>
          <w:highlight w:val="none"/>
          <w:u w:val="single"/>
          <w:lang w:val="en-US" w:eastAsia="zh-CN"/>
        </w:rPr>
        <w:t xml:space="preserve">    </w:t>
      </w:r>
      <w:r>
        <w:rPr>
          <w:rFonts w:hint="eastAsia" w:ascii="微软雅黑" w:hAnsi="微软雅黑" w:eastAsia="微软雅黑" w:cs="微软雅黑"/>
          <w:i/>
          <w:iCs/>
          <w:color w:val="auto"/>
          <w:sz w:val="24"/>
          <w:szCs w:val="24"/>
          <w:highlight w:val="none"/>
          <w:u w:val="single"/>
          <w:lang w:eastAsia="zh-CN"/>
        </w:rPr>
        <w:t xml:space="preserve">  </w:t>
      </w:r>
      <w:r>
        <w:rPr>
          <w:rFonts w:hint="eastAsia" w:ascii="微软雅黑" w:hAnsi="微软雅黑" w:eastAsia="微软雅黑" w:cs="微软雅黑"/>
          <w:i/>
          <w:iCs/>
          <w:color w:val="auto"/>
          <w:sz w:val="24"/>
          <w:szCs w:val="24"/>
          <w:highlight w:val="none"/>
          <w:u w:val="single"/>
          <w:lang w:val="en-US" w:eastAsia="zh-CN"/>
        </w:rPr>
        <w:t xml:space="preserve">  </w:t>
      </w:r>
      <w:r>
        <w:rPr>
          <w:rFonts w:hint="eastAsia" w:ascii="微软雅黑" w:hAnsi="微软雅黑" w:eastAsia="微软雅黑" w:cs="微软雅黑"/>
          <w:i/>
          <w:iCs/>
          <w:color w:val="auto"/>
          <w:sz w:val="24"/>
          <w:szCs w:val="24"/>
          <w:highlight w:val="none"/>
          <w:u w:val="none"/>
          <w:lang w:val="en-US" w:eastAsia="zh-CN"/>
        </w:rPr>
        <w:t xml:space="preserve">    </w:t>
      </w:r>
      <w:r>
        <w:rPr>
          <w:rFonts w:hint="eastAsia" w:ascii="微软雅黑" w:hAnsi="微软雅黑" w:eastAsia="微软雅黑" w:cs="微软雅黑"/>
          <w:color w:val="auto"/>
          <w:sz w:val="24"/>
          <w:szCs w:val="24"/>
          <w:highlight w:val="none"/>
        </w:rPr>
        <w:t>经济性质：</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w:t>
      </w:r>
    </w:p>
    <w:p w14:paraId="1871A259">
      <w:pPr>
        <w:spacing w:line="24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p w14:paraId="0BB80528">
      <w:pPr>
        <w:spacing w:line="24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1、法定代表人为企业事业单位、国家机关、社会团体的主要行政负责人。</w:t>
      </w:r>
    </w:p>
    <w:p w14:paraId="465CEF32">
      <w:pPr>
        <w:spacing w:line="240" w:lineRule="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b/>
          <w:bCs/>
          <w:color w:val="auto"/>
          <w:sz w:val="24"/>
          <w:szCs w:val="24"/>
          <w:highlight w:val="none"/>
        </w:rPr>
        <w:t>2、</w:t>
      </w:r>
      <w:r>
        <w:rPr>
          <w:rFonts w:hint="eastAsia" w:ascii="微软雅黑" w:hAnsi="微软雅黑" w:eastAsia="微软雅黑" w:cs="微软雅黑"/>
          <w:b/>
          <w:bCs/>
          <w:color w:val="auto"/>
          <w:sz w:val="24"/>
          <w:szCs w:val="24"/>
          <w:highlight w:val="none"/>
          <w:lang w:val="en-US" w:eastAsia="zh-CN"/>
        </w:rPr>
        <w:t>提供身份证正反面。</w:t>
      </w:r>
    </w:p>
    <w:p w14:paraId="58366C66">
      <w:pPr>
        <w:spacing w:line="240" w:lineRule="auto"/>
        <w:ind w:firstLine="240" w:firstLineChars="1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r>
        <w:rPr>
          <w:rFonts w:hint="eastAsia" w:ascii="微软雅黑" w:hAnsi="微软雅黑" w:eastAsia="微软雅黑" w:cs="微软雅黑"/>
          <w:color w:val="auto"/>
          <w:sz w:val="24"/>
          <w:szCs w:val="24"/>
          <w:highlight w:val="none"/>
        </w:rPr>
        <w:t>内容必须填写真实、清楚、涂改无效，不得转让。</w:t>
      </w:r>
    </w:p>
    <w:p w14:paraId="11D0BB40">
      <w:pPr>
        <w:spacing w:line="360" w:lineRule="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mc:AlternateContent>
          <mc:Choice Requires="wps">
            <w:drawing>
              <wp:anchor distT="0" distB="0" distL="0" distR="0" simplePos="0" relativeHeight="251659264" behindDoc="0" locked="0" layoutInCell="1" allowOverlap="1">
                <wp:simplePos x="0" y="0"/>
                <wp:positionH relativeFrom="column">
                  <wp:posOffset>154305</wp:posOffset>
                </wp:positionH>
                <wp:positionV relativeFrom="paragraph">
                  <wp:posOffset>10795</wp:posOffset>
                </wp:positionV>
                <wp:extent cx="2333625" cy="1584325"/>
                <wp:effectExtent l="4445" t="4445" r="5080" b="11430"/>
                <wp:wrapNone/>
                <wp:docPr id="1"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lim="0"/>
                          <a:headEnd type="none" w="med" len="med"/>
                          <a:tailEnd type="none" w="med" len="med"/>
                        </a:ln>
                      </wps:spPr>
                      <wps:txbx>
                        <w:txbxContent>
                          <w:p w14:paraId="5906AFB4">
                            <w:pPr>
                              <w:jc w:val="center"/>
                              <w:rPr>
                                <w:rFonts w:hAnsi="宋体"/>
                                <w:szCs w:val="21"/>
                              </w:rPr>
                            </w:pPr>
                          </w:p>
                          <w:p w14:paraId="31BDBB46">
                            <w:pPr>
                              <w:jc w:val="center"/>
                              <w:rPr>
                                <w:rFonts w:hAnsi="宋体"/>
                                <w:szCs w:val="21"/>
                              </w:rPr>
                            </w:pPr>
                          </w:p>
                          <w:p w14:paraId="360DF459">
                            <w:pPr>
                              <w:jc w:val="center"/>
                              <w:rPr>
                                <w:rFonts w:hAnsi="宋体"/>
                                <w:szCs w:val="21"/>
                              </w:rPr>
                            </w:pPr>
                          </w:p>
                          <w:p w14:paraId="100F6C4A">
                            <w:pPr>
                              <w:jc w:val="center"/>
                              <w:rPr>
                                <w:szCs w:val="21"/>
                              </w:rPr>
                            </w:pPr>
                            <w:r>
                              <w:rPr>
                                <w:rFonts w:hint="eastAsia" w:hAnsi="宋体"/>
                                <w:szCs w:val="21"/>
                              </w:rPr>
                              <w:t>法定代表人身份证复印件</w:t>
                            </w:r>
                          </w:p>
                        </w:txbxContent>
                      </wps:txbx>
                      <wps:bodyPr rot="0" vert="horz" wrap="square" lIns="91440" tIns="45720" rIns="91440" bIns="45720" anchor="t" anchorCtr="0"/>
                    </wps:wsp>
                  </a:graphicData>
                </a:graphic>
              </wp:anchor>
            </w:drawing>
          </mc:Choice>
          <mc:Fallback>
            <w:pict>
              <v:shape id="流程图: 可选过程 14" o:spid="_x0000_s1026" o:spt="176" type="#_x0000_t176" style="position:absolute;left:0pt;margin-left:12.15pt;margin-top:0.85pt;height:124.75pt;width:183.75pt;z-index:251659264;mso-width-relative:page;mso-height-relative:page;" fillcolor="#FFFFFF" filled="t" stroked="t" coordsize="21600,21600" o:gfxdata="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x5E&#10;gdYAAAAIAQAADwAAAAAAAAABACAAAAAiAAAAZHJzL2Rvd25yZXYueG1sUEsBAhQAFAAAAAgAh07i&#10;QEbxdHpdAgAAvAQAAA4AAAAAAAAAAQAgAAAAJQEAAGRycy9lMm9Eb2MueG1sUEsFBgAAAAAGAAYA&#10;WQEAAPQFAAAAAA==&#10;">
                <v:fill on="t" focussize="0,0"/>
                <v:stroke color="#000000" miterlimit="0" joinstyle="miter"/>
                <v:imagedata o:title=""/>
                <o:lock v:ext="edit" aspectratio="f"/>
                <v:textbox>
                  <w:txbxContent>
                    <w:p w14:paraId="5906AFB4">
                      <w:pPr>
                        <w:jc w:val="center"/>
                        <w:rPr>
                          <w:rFonts w:hAnsi="宋体"/>
                          <w:szCs w:val="21"/>
                        </w:rPr>
                      </w:pPr>
                    </w:p>
                    <w:p w14:paraId="31BDBB46">
                      <w:pPr>
                        <w:jc w:val="center"/>
                        <w:rPr>
                          <w:rFonts w:hAnsi="宋体"/>
                          <w:szCs w:val="21"/>
                        </w:rPr>
                      </w:pPr>
                    </w:p>
                    <w:p w14:paraId="360DF459">
                      <w:pPr>
                        <w:jc w:val="center"/>
                        <w:rPr>
                          <w:rFonts w:hAnsi="宋体"/>
                          <w:szCs w:val="21"/>
                        </w:rPr>
                      </w:pPr>
                    </w:p>
                    <w:p w14:paraId="100F6C4A">
                      <w:pPr>
                        <w:jc w:val="center"/>
                        <w:rPr>
                          <w:szCs w:val="21"/>
                        </w:rPr>
                      </w:pPr>
                      <w:r>
                        <w:rPr>
                          <w:rFonts w:hint="eastAsia" w:hAnsi="宋体"/>
                          <w:szCs w:val="21"/>
                        </w:rPr>
                        <w:t>法定代表人身份证复印件</w:t>
                      </w:r>
                    </w:p>
                  </w:txbxContent>
                </v:textbox>
              </v:shape>
            </w:pict>
          </mc:Fallback>
        </mc:AlternateContent>
      </w:r>
      <w:r>
        <w:rPr>
          <w:rFonts w:hint="eastAsia" w:ascii="微软雅黑" w:hAnsi="微软雅黑" w:eastAsia="微软雅黑" w:cs="微软雅黑"/>
          <w:color w:val="auto"/>
          <w:sz w:val="24"/>
          <w:szCs w:val="24"/>
          <w:highlight w:val="none"/>
        </w:rPr>
        <mc:AlternateContent>
          <mc:Choice Requires="wps">
            <w:drawing>
              <wp:anchor distT="0" distB="0" distL="0" distR="0" simplePos="0" relativeHeight="251659264" behindDoc="0" locked="0" layoutInCell="1" allowOverlap="1">
                <wp:simplePos x="0" y="0"/>
                <wp:positionH relativeFrom="column">
                  <wp:posOffset>2918460</wp:posOffset>
                </wp:positionH>
                <wp:positionV relativeFrom="paragraph">
                  <wp:posOffset>28575</wp:posOffset>
                </wp:positionV>
                <wp:extent cx="2392045" cy="1557020"/>
                <wp:effectExtent l="5080" t="4445" r="12700" b="10160"/>
                <wp:wrapNone/>
                <wp:docPr id="2" name="圆角矩形 15"/>
                <wp:cNvGraphicFramePr/>
                <a:graphic xmlns:a="http://schemas.openxmlformats.org/drawingml/2006/main">
                  <a:graphicData uri="http://schemas.microsoft.com/office/word/2010/wordprocessingShape">
                    <wps:wsp>
                      <wps:cNvSpPr/>
                      <wps:spPr>
                        <a:xfrm>
                          <a:off x="0" y="0"/>
                          <a:ext cx="2392045" cy="1557020"/>
                        </a:xfrm>
                        <a:prstGeom prst="roundRect">
                          <a:avLst>
                            <a:gd name="adj" fmla="val 16667"/>
                          </a:avLst>
                        </a:prstGeom>
                        <a:solidFill>
                          <a:srgbClr val="FFFFFF"/>
                        </a:solidFill>
                        <a:ln w="9525" cap="flat" cmpd="sng">
                          <a:solidFill>
                            <a:srgbClr val="000000"/>
                          </a:solidFill>
                          <a:prstDash val="solid"/>
                          <a:miter lim="0"/>
                          <a:headEnd type="none" w="med" len="med"/>
                          <a:tailEnd type="none" w="med" len="med"/>
                        </a:ln>
                      </wps:spPr>
                      <wps:txbx>
                        <w:txbxContent>
                          <w:p w14:paraId="5D5C66AA">
                            <w:pPr>
                              <w:jc w:val="center"/>
                              <w:rPr>
                                <w:rFonts w:hAnsi="宋体"/>
                                <w:szCs w:val="21"/>
                              </w:rPr>
                            </w:pPr>
                            <w:r>
                              <w:rPr>
                                <w:rFonts w:hint="eastAsia" w:hAnsi="宋体"/>
                                <w:szCs w:val="21"/>
                              </w:rPr>
                              <w:t xml:space="preserve">  </w:t>
                            </w:r>
                          </w:p>
                          <w:p w14:paraId="0826B7F7">
                            <w:pPr>
                              <w:jc w:val="center"/>
                              <w:rPr>
                                <w:rFonts w:hAnsi="宋体"/>
                                <w:szCs w:val="21"/>
                              </w:rPr>
                            </w:pPr>
                          </w:p>
                          <w:p w14:paraId="7DB7E177">
                            <w:pPr>
                              <w:jc w:val="center"/>
                              <w:rPr>
                                <w:rFonts w:hAnsi="宋体"/>
                                <w:szCs w:val="21"/>
                              </w:rPr>
                            </w:pPr>
                          </w:p>
                          <w:p w14:paraId="4E8D5B25">
                            <w:pPr>
                              <w:jc w:val="center"/>
                              <w:rPr>
                                <w:szCs w:val="21"/>
                              </w:rPr>
                            </w:pPr>
                            <w:r>
                              <w:rPr>
                                <w:rFonts w:hint="eastAsia" w:hAnsi="宋体"/>
                                <w:szCs w:val="21"/>
                              </w:rPr>
                              <w:t>法定代表人身份证复印件</w:t>
                            </w:r>
                          </w:p>
                          <w:p w14:paraId="4B4EE459"/>
                          <w:p w14:paraId="34C472CE">
                            <w:pPr>
                              <w:pStyle w:val="2"/>
                            </w:pPr>
                          </w:p>
                          <w:p w14:paraId="428D6A47">
                            <w:pPr>
                              <w:pStyle w:val="2"/>
                            </w:pPr>
                          </w:p>
                          <w:p w14:paraId="6BBE1586">
                            <w:pPr>
                              <w:pStyle w:val="2"/>
                            </w:pPr>
                          </w:p>
                          <w:p w14:paraId="76E019AD">
                            <w:pPr>
                              <w:pStyle w:val="2"/>
                            </w:pPr>
                          </w:p>
                        </w:txbxContent>
                      </wps:txbx>
                      <wps:bodyPr rot="0" vert="horz" wrap="square" lIns="91440" tIns="45720" rIns="91440" bIns="45720" anchor="t" anchorCtr="0"/>
                    </wps:wsp>
                  </a:graphicData>
                </a:graphic>
              </wp:anchor>
            </w:drawing>
          </mc:Choice>
          <mc:Fallback>
            <w:pict>
              <v:roundrect id="圆角矩形 15" o:spid="_x0000_s1026" o:spt="2" style="position:absolute;left:0pt;margin-left:229.8pt;margin-top:2.25pt;height:122.6pt;width:188.35pt;z-index:251659264;mso-width-relative:page;mso-height-relative:page;" fillcolor="#FFFFFF" filled="t" stroked="t" coordsize="21600,21600" arcsize="0.166666666666667" o:gfxdata="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BVEuD2QAAAAkBAAAPAAAAAAAAAAEAIAAAACIAAABkcnMvZG93bnJldi54bWxQSwECFAAUAAAA&#10;CACHTuJAbqMpKF8CAADNBAAADgAAAAAAAAABACAAAAAoAQAAZHJzL2Uyb0RvYy54bWxQSwUGAAAA&#10;AAYABgBZAQAA+QUAAAAA&#10;">
                <v:fill on="t" focussize="0,0"/>
                <v:stroke color="#000000" miterlimit="0" joinstyle="miter"/>
                <v:imagedata o:title=""/>
                <o:lock v:ext="edit" aspectratio="f"/>
                <v:textbox>
                  <w:txbxContent>
                    <w:p w14:paraId="5D5C66AA">
                      <w:pPr>
                        <w:jc w:val="center"/>
                        <w:rPr>
                          <w:rFonts w:hAnsi="宋体"/>
                          <w:szCs w:val="21"/>
                        </w:rPr>
                      </w:pPr>
                      <w:r>
                        <w:rPr>
                          <w:rFonts w:hint="eastAsia" w:hAnsi="宋体"/>
                          <w:szCs w:val="21"/>
                        </w:rPr>
                        <w:t xml:space="preserve">  </w:t>
                      </w:r>
                    </w:p>
                    <w:p w14:paraId="0826B7F7">
                      <w:pPr>
                        <w:jc w:val="center"/>
                        <w:rPr>
                          <w:rFonts w:hAnsi="宋体"/>
                          <w:szCs w:val="21"/>
                        </w:rPr>
                      </w:pPr>
                    </w:p>
                    <w:p w14:paraId="7DB7E177">
                      <w:pPr>
                        <w:jc w:val="center"/>
                        <w:rPr>
                          <w:rFonts w:hAnsi="宋体"/>
                          <w:szCs w:val="21"/>
                        </w:rPr>
                      </w:pPr>
                    </w:p>
                    <w:p w14:paraId="4E8D5B25">
                      <w:pPr>
                        <w:jc w:val="center"/>
                        <w:rPr>
                          <w:szCs w:val="21"/>
                        </w:rPr>
                      </w:pPr>
                      <w:r>
                        <w:rPr>
                          <w:rFonts w:hint="eastAsia" w:hAnsi="宋体"/>
                          <w:szCs w:val="21"/>
                        </w:rPr>
                        <w:t>法定代表人身份证复印件</w:t>
                      </w:r>
                    </w:p>
                    <w:p w14:paraId="4B4EE459"/>
                    <w:p w14:paraId="34C472CE">
                      <w:pPr>
                        <w:pStyle w:val="2"/>
                      </w:pPr>
                    </w:p>
                    <w:p w14:paraId="428D6A47">
                      <w:pPr>
                        <w:pStyle w:val="2"/>
                      </w:pPr>
                    </w:p>
                    <w:p w14:paraId="6BBE1586">
                      <w:pPr>
                        <w:pStyle w:val="2"/>
                      </w:pPr>
                    </w:p>
                    <w:p w14:paraId="76E019AD">
                      <w:pPr>
                        <w:pStyle w:val="2"/>
                      </w:pPr>
                    </w:p>
                  </w:txbxContent>
                </v:textbox>
              </v:roundrect>
            </w:pict>
          </mc:Fallback>
        </mc:AlternateContent>
      </w:r>
    </w:p>
    <w:p w14:paraId="65E8F02B">
      <w:pPr>
        <w:spacing w:line="360" w:lineRule="auto"/>
        <w:rPr>
          <w:rFonts w:hint="eastAsia" w:ascii="微软雅黑" w:hAnsi="微软雅黑" w:eastAsia="微软雅黑" w:cs="微软雅黑"/>
          <w:color w:val="auto"/>
          <w:sz w:val="24"/>
          <w:szCs w:val="24"/>
          <w:highlight w:val="none"/>
        </w:rPr>
      </w:pPr>
    </w:p>
    <w:p w14:paraId="5CB57488">
      <w:pPr>
        <w:spacing w:line="360" w:lineRule="auto"/>
        <w:rPr>
          <w:rFonts w:hint="eastAsia" w:ascii="微软雅黑" w:hAnsi="微软雅黑" w:eastAsia="微软雅黑" w:cs="微软雅黑"/>
          <w:color w:val="auto"/>
          <w:sz w:val="24"/>
          <w:szCs w:val="24"/>
          <w:highlight w:val="none"/>
        </w:rPr>
      </w:pPr>
    </w:p>
    <w:p w14:paraId="388BD346">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微软雅黑" w:hAnsi="微软雅黑" w:eastAsia="微软雅黑" w:cs="微软雅黑"/>
          <w:color w:val="auto"/>
          <w:sz w:val="24"/>
          <w:szCs w:val="24"/>
          <w:highlight w:val="none"/>
        </w:rPr>
      </w:pPr>
    </w:p>
    <w:p w14:paraId="13A5C08D">
      <w:pPr>
        <w:autoSpaceDE w:val="0"/>
        <w:autoSpaceDN w:val="0"/>
        <w:adjustRightInd w:val="0"/>
        <w:spacing w:line="360" w:lineRule="auto"/>
        <w:ind w:right="246"/>
        <w:rPr>
          <w:rFonts w:hint="eastAsia" w:ascii="微软雅黑" w:hAnsi="微软雅黑" w:eastAsia="微软雅黑" w:cs="微软雅黑"/>
          <w:color w:val="auto"/>
          <w:kern w:val="0"/>
          <w:sz w:val="24"/>
          <w:szCs w:val="24"/>
          <w:highlight w:val="none"/>
        </w:rPr>
      </w:pPr>
    </w:p>
    <w:p w14:paraId="173C96C7">
      <w:pPr>
        <w:autoSpaceDE w:val="0"/>
        <w:autoSpaceDN w:val="0"/>
        <w:adjustRightInd w:val="0"/>
        <w:spacing w:line="240" w:lineRule="auto"/>
        <w:ind w:right="246" w:firstLine="720" w:firstLineChars="3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lang w:eastAsia="zh-CN"/>
        </w:rPr>
        <w:t>供应商</w:t>
      </w:r>
      <w:r>
        <w:rPr>
          <w:rFonts w:hint="eastAsia" w:ascii="微软雅黑" w:hAnsi="微软雅黑" w:eastAsia="微软雅黑" w:cs="微软雅黑"/>
          <w:color w:val="auto"/>
          <w:kern w:val="0"/>
          <w:sz w:val="24"/>
          <w:szCs w:val="24"/>
          <w:highlight w:val="none"/>
        </w:rPr>
        <w:t>（</w:t>
      </w:r>
      <w:r>
        <w:rPr>
          <w:rFonts w:hint="eastAsia" w:ascii="微软雅黑" w:hAnsi="微软雅黑" w:eastAsia="微软雅黑" w:cs="微软雅黑"/>
          <w:color w:val="auto"/>
          <w:kern w:val="0"/>
          <w:sz w:val="24"/>
          <w:szCs w:val="24"/>
          <w:highlight w:val="none"/>
          <w:lang w:eastAsia="zh-CN"/>
        </w:rPr>
        <w:t>公</w:t>
      </w:r>
      <w:r>
        <w:rPr>
          <w:rFonts w:hint="eastAsia" w:ascii="微软雅黑" w:hAnsi="微软雅黑" w:eastAsia="微软雅黑" w:cs="微软雅黑"/>
          <w:color w:val="auto"/>
          <w:kern w:val="0"/>
          <w:sz w:val="24"/>
          <w:szCs w:val="24"/>
          <w:highlight w:val="none"/>
        </w:rPr>
        <w:t>章）：</w:t>
      </w:r>
      <w:r>
        <w:rPr>
          <w:rFonts w:hint="eastAsia" w:ascii="微软雅黑" w:hAnsi="微软雅黑" w:eastAsia="微软雅黑" w:cs="微软雅黑"/>
          <w:color w:val="auto"/>
          <w:kern w:val="0"/>
          <w:sz w:val="24"/>
          <w:szCs w:val="24"/>
          <w:highlight w:val="none"/>
          <w:u w:val="single"/>
        </w:rPr>
        <w:t xml:space="preserve">                             </w:t>
      </w:r>
      <w:r>
        <w:rPr>
          <w:rFonts w:hint="eastAsia" w:ascii="微软雅黑" w:hAnsi="微软雅黑" w:eastAsia="微软雅黑" w:cs="微软雅黑"/>
          <w:color w:val="auto"/>
          <w:kern w:val="0"/>
          <w:sz w:val="24"/>
          <w:szCs w:val="24"/>
          <w:highlight w:val="none"/>
        </w:rPr>
        <w:t xml:space="preserve"> </w:t>
      </w:r>
    </w:p>
    <w:p w14:paraId="02AAF1CE">
      <w:pPr>
        <w:adjustRightInd w:val="0"/>
        <w:snapToGrid w:val="0"/>
        <w:spacing w:line="240" w:lineRule="auto"/>
        <w:ind w:firstLine="784" w:firstLineChars="327"/>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kern w:val="0"/>
          <w:sz w:val="24"/>
          <w:szCs w:val="24"/>
          <w:highlight w:val="none"/>
        </w:rPr>
        <w:t>法定代表人</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lang w:val="en-US" w:eastAsia="zh-CN"/>
        </w:rPr>
        <w:t>签/章</w:t>
      </w:r>
      <w:r>
        <w:rPr>
          <w:rFonts w:hint="eastAsia" w:ascii="微软雅黑" w:hAnsi="微软雅黑" w:eastAsia="微软雅黑" w:cs="微软雅黑"/>
          <w:color w:val="auto"/>
          <w:kern w:val="0"/>
          <w:sz w:val="24"/>
          <w:szCs w:val="24"/>
          <w:highlight w:val="none"/>
          <w:lang w:eastAsia="zh-CN"/>
        </w:rPr>
        <w:t>）</w:t>
      </w:r>
      <w:r>
        <w:rPr>
          <w:rFonts w:hint="eastAsia" w:ascii="微软雅黑" w:hAnsi="微软雅黑" w:eastAsia="微软雅黑" w:cs="微软雅黑"/>
          <w:color w:val="auto"/>
          <w:kern w:val="0"/>
          <w:sz w:val="24"/>
          <w:szCs w:val="24"/>
          <w:highlight w:val="none"/>
        </w:rPr>
        <w:t>：</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val="en-US" w:eastAsia="zh-CN"/>
        </w:rPr>
        <w:t xml:space="preserve">    </w:t>
      </w:r>
      <w:r>
        <w:rPr>
          <w:rFonts w:hint="eastAsia" w:ascii="微软雅黑" w:hAnsi="微软雅黑" w:eastAsia="微软雅黑" w:cs="微软雅黑"/>
          <w:color w:val="auto"/>
          <w:sz w:val="24"/>
          <w:szCs w:val="24"/>
          <w:highlight w:val="none"/>
          <w:u w:val="single"/>
        </w:rPr>
        <w:t xml:space="preserve">       </w:t>
      </w:r>
    </w:p>
    <w:p w14:paraId="2BF9840A">
      <w:pPr>
        <w:autoSpaceDE w:val="0"/>
        <w:autoSpaceDN w:val="0"/>
        <w:adjustRightInd w:val="0"/>
        <w:spacing w:line="240" w:lineRule="auto"/>
        <w:ind w:right="246" w:firstLine="784" w:firstLineChars="327"/>
        <w:rPr>
          <w:rFonts w:hint="eastAsia" w:ascii="微软雅黑" w:hAnsi="微软雅黑" w:eastAsia="微软雅黑" w:cs="微软雅黑"/>
          <w:color w:val="auto"/>
          <w:kern w:val="0"/>
          <w:sz w:val="24"/>
          <w:szCs w:val="24"/>
          <w:highlight w:val="none"/>
          <w:lang w:eastAsia="zh-CN"/>
        </w:rPr>
      </w:pPr>
      <w:r>
        <w:rPr>
          <w:rFonts w:hint="eastAsia" w:ascii="微软雅黑" w:hAnsi="微软雅黑" w:eastAsia="微软雅黑" w:cs="微软雅黑"/>
          <w:color w:val="auto"/>
          <w:kern w:val="0"/>
          <w:sz w:val="24"/>
          <w:szCs w:val="24"/>
          <w:highlight w:val="none"/>
          <w:lang w:eastAsia="zh-CN"/>
        </w:rPr>
        <w:t>日期：</w:t>
      </w:r>
      <w:r>
        <w:rPr>
          <w:rFonts w:hint="eastAsia" w:ascii="微软雅黑" w:hAnsi="微软雅黑" w:eastAsia="微软雅黑" w:cs="微软雅黑"/>
          <w:color w:val="auto"/>
          <w:kern w:val="0"/>
          <w:sz w:val="24"/>
          <w:szCs w:val="24"/>
          <w:highlight w:val="none"/>
          <w:u w:val="single"/>
          <w:lang w:eastAsia="zh-CN"/>
        </w:rPr>
        <w:t xml:space="preserve">                           </w:t>
      </w:r>
      <w:r>
        <w:rPr>
          <w:rFonts w:hint="eastAsia" w:ascii="微软雅黑" w:hAnsi="微软雅黑" w:eastAsia="微软雅黑" w:cs="微软雅黑"/>
          <w:color w:val="auto"/>
          <w:kern w:val="0"/>
          <w:sz w:val="24"/>
          <w:szCs w:val="24"/>
          <w:highlight w:val="none"/>
          <w:u w:val="single"/>
          <w:lang w:val="en-US" w:eastAsia="zh-CN"/>
        </w:rPr>
        <w:t xml:space="preserve">    </w:t>
      </w:r>
      <w:r>
        <w:rPr>
          <w:rFonts w:hint="eastAsia" w:ascii="微软雅黑" w:hAnsi="微软雅黑" w:eastAsia="微软雅黑" w:cs="微软雅黑"/>
          <w:color w:val="auto"/>
          <w:kern w:val="0"/>
          <w:sz w:val="24"/>
          <w:szCs w:val="24"/>
          <w:highlight w:val="none"/>
          <w:u w:val="single"/>
          <w:lang w:eastAsia="zh-CN"/>
        </w:rPr>
        <w:t xml:space="preserve">        </w:t>
      </w:r>
      <w:r>
        <w:rPr>
          <w:rFonts w:hint="eastAsia" w:ascii="微软雅黑" w:hAnsi="微软雅黑" w:eastAsia="微软雅黑" w:cs="微软雅黑"/>
          <w:color w:val="auto"/>
          <w:kern w:val="0"/>
          <w:sz w:val="24"/>
          <w:szCs w:val="24"/>
          <w:highlight w:val="none"/>
          <w:lang w:eastAsia="zh-CN"/>
        </w:rPr>
        <w:t xml:space="preserve">         </w:t>
      </w:r>
    </w:p>
    <w:p w14:paraId="7F38FF3F">
      <w:pPr>
        <w:adjustRightInd w:val="0"/>
        <w:snapToGrid w:val="0"/>
        <w:spacing w:line="240" w:lineRule="auto"/>
        <w:rPr>
          <w:rFonts w:hint="eastAsia" w:ascii="微软雅黑" w:hAnsi="微软雅黑" w:eastAsia="微软雅黑" w:cs="微软雅黑"/>
          <w:color w:val="auto"/>
          <w:sz w:val="24"/>
          <w:highlight w:val="none"/>
        </w:rPr>
      </w:pPr>
    </w:p>
    <w:p w14:paraId="006CA114">
      <w:pPr>
        <w:adjustRightInd w:val="0"/>
        <w:snapToGrid w:val="0"/>
        <w:spacing w:line="240" w:lineRule="auto"/>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说明：1.供应商为自然人的，应提供身份证明的复印件。</w:t>
      </w:r>
    </w:p>
    <w:p w14:paraId="08C5FC33">
      <w:pPr>
        <w:pStyle w:val="14"/>
        <w:tabs>
          <w:tab w:val="left" w:pos="5580"/>
        </w:tabs>
        <w:spacing w:line="240" w:lineRule="auto"/>
        <w:ind w:left="1080" w:leftChars="257" w:hanging="540"/>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w:t>
      </w:r>
      <w:r>
        <w:rPr>
          <w:rFonts w:hint="eastAsia" w:ascii="微软雅黑" w:hAnsi="微软雅黑" w:eastAsia="微软雅黑" w:cs="微软雅黑"/>
          <w:color w:val="auto"/>
          <w:sz w:val="24"/>
          <w:highlight w:val="none"/>
          <w:lang w:val="en-US" w:eastAsia="zh-CN"/>
        </w:rPr>
        <w:t>2</w:t>
      </w:r>
      <w:r>
        <w:rPr>
          <w:rFonts w:hint="eastAsia" w:ascii="微软雅黑" w:hAnsi="微软雅黑" w:eastAsia="微软雅黑" w:cs="微软雅黑"/>
          <w:color w:val="auto"/>
          <w:sz w:val="24"/>
          <w:highlight w:val="none"/>
        </w:rPr>
        <w:t>.联合体投标应提供联合体各方满足以上要求的证明文件。</w:t>
      </w:r>
    </w:p>
    <w:p w14:paraId="6FE8CA4B">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rPr>
      </w:pPr>
      <w:bookmarkStart w:id="1714" w:name="_Toc23487"/>
      <w:bookmarkEnd w:id="1714"/>
      <w:bookmarkStart w:id="1715" w:name="_Toc21543"/>
      <w:r>
        <w:rPr>
          <w:rFonts w:hint="eastAsia" w:ascii="微软雅黑" w:hAnsi="微软雅黑" w:eastAsia="微软雅黑" w:cs="微软雅黑"/>
          <w:b/>
          <w:bCs/>
          <w:color w:val="auto"/>
          <w:sz w:val="24"/>
          <w:szCs w:val="24"/>
          <w:highlight w:val="none"/>
          <w:u w:val="none"/>
          <w:lang w:val="en-US" w:eastAsia="zh-CN"/>
        </w:rPr>
        <w:t>5.提供近两年内任意一年的财务审计报告（新成立未满十二个月的公司可提供近三个月内任意一个月的银行资信证明）；</w:t>
      </w:r>
      <w:bookmarkEnd w:id="1715"/>
    </w:p>
    <w:p w14:paraId="55F1D772">
      <w:pPr>
        <w:pStyle w:val="27"/>
        <w:spacing w:line="400" w:lineRule="exact"/>
        <w:ind w:firstLine="0" w:firstLineChars="0"/>
        <w:rPr>
          <w:rFonts w:hint="eastAsia" w:ascii="微软雅黑" w:hAnsi="微软雅黑" w:eastAsia="微软雅黑" w:cs="微软雅黑"/>
          <w:b/>
          <w:color w:val="auto"/>
          <w:kern w:val="0"/>
          <w:sz w:val="22"/>
          <w:szCs w:val="18"/>
          <w:highlight w:val="none"/>
        </w:rPr>
      </w:pPr>
    </w:p>
    <w:p w14:paraId="459A14B3">
      <w:pPr>
        <w:pStyle w:val="2"/>
        <w:rPr>
          <w:rFonts w:hint="eastAsia" w:ascii="微软雅黑" w:hAnsi="微软雅黑" w:eastAsia="微软雅黑" w:cs="微软雅黑"/>
          <w:sz w:val="22"/>
          <w:szCs w:val="18"/>
          <w:highlight w:val="none"/>
        </w:rPr>
      </w:pPr>
    </w:p>
    <w:p w14:paraId="1615C49B">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rPr>
      </w:pPr>
      <w:bookmarkStart w:id="1716" w:name="_Toc15774"/>
      <w:bookmarkEnd w:id="1716"/>
      <w:bookmarkStart w:id="1717" w:name="_Toc23211"/>
      <w:r>
        <w:rPr>
          <w:rFonts w:hint="eastAsia" w:ascii="微软雅黑" w:hAnsi="微软雅黑" w:eastAsia="微软雅黑" w:cs="微软雅黑"/>
          <w:b/>
          <w:bCs/>
          <w:color w:val="auto"/>
          <w:sz w:val="24"/>
          <w:szCs w:val="24"/>
          <w:highlight w:val="none"/>
          <w:u w:val="none"/>
          <w:lang w:val="en-US" w:eastAsia="zh-CN"/>
        </w:rPr>
        <w:t>6.依法缴纳近六个月内任意一个月的社会保险证明；</w:t>
      </w:r>
      <w:bookmarkEnd w:id="1717"/>
    </w:p>
    <w:p w14:paraId="13A95C80">
      <w:pPr>
        <w:pStyle w:val="2"/>
        <w:ind w:left="0" w:leftChars="0" w:firstLine="0" w:firstLineChars="0"/>
        <w:rPr>
          <w:rFonts w:hint="eastAsia" w:ascii="微软雅黑" w:hAnsi="微软雅黑" w:eastAsia="微软雅黑" w:cs="微软雅黑"/>
          <w:sz w:val="22"/>
          <w:szCs w:val="18"/>
          <w:highlight w:val="none"/>
        </w:rPr>
      </w:pPr>
    </w:p>
    <w:p w14:paraId="2895409E">
      <w:pPr>
        <w:pStyle w:val="2"/>
        <w:rPr>
          <w:rFonts w:hint="eastAsia" w:ascii="微软雅黑" w:hAnsi="微软雅黑" w:eastAsia="微软雅黑" w:cs="微软雅黑"/>
          <w:sz w:val="22"/>
          <w:szCs w:val="18"/>
          <w:highlight w:val="none"/>
        </w:rPr>
      </w:pPr>
    </w:p>
    <w:p w14:paraId="77AC185A">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rPr>
      </w:pPr>
      <w:bookmarkStart w:id="1718" w:name="_Toc14027"/>
      <w:bookmarkEnd w:id="1718"/>
      <w:bookmarkStart w:id="1719" w:name="_Toc25795"/>
      <w:r>
        <w:rPr>
          <w:rFonts w:hint="eastAsia" w:ascii="微软雅黑" w:hAnsi="微软雅黑" w:eastAsia="微软雅黑" w:cs="微软雅黑"/>
          <w:b/>
          <w:bCs/>
          <w:color w:val="auto"/>
          <w:sz w:val="24"/>
          <w:szCs w:val="24"/>
          <w:highlight w:val="none"/>
          <w:u w:val="none"/>
          <w:lang w:val="en-US" w:eastAsia="zh-CN"/>
        </w:rPr>
        <w:t>7.依法缴纳近六个月内任意一个月的税收证明；</w:t>
      </w:r>
      <w:bookmarkEnd w:id="1719"/>
    </w:p>
    <w:p w14:paraId="06F7F4DB">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0C4774A0">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5EBEBA6E">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32251448">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lang w:val="en-US" w:eastAsia="zh-CN"/>
        </w:rPr>
      </w:pPr>
      <w:bookmarkStart w:id="1720" w:name="_Toc3162"/>
      <w:bookmarkEnd w:id="1720"/>
      <w:bookmarkStart w:id="1721" w:name="_Toc27456"/>
      <w:r>
        <w:rPr>
          <w:rFonts w:hint="eastAsia" w:ascii="微软雅黑" w:hAnsi="微软雅黑" w:eastAsia="微软雅黑" w:cs="微软雅黑"/>
          <w:b/>
          <w:bCs/>
          <w:color w:val="auto"/>
          <w:sz w:val="24"/>
          <w:szCs w:val="24"/>
          <w:highlight w:val="none"/>
          <w:u w:val="none"/>
          <w:lang w:val="en-US" w:eastAsia="zh-CN"/>
        </w:rPr>
        <w:t>8.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bookmarkEnd w:id="1721"/>
    </w:p>
    <w:p w14:paraId="4B1B0CEC">
      <w:pPr>
        <w:pStyle w:val="14"/>
        <w:tabs>
          <w:tab w:val="left" w:pos="5580"/>
        </w:tabs>
        <w:spacing w:line="400" w:lineRule="exact"/>
        <w:ind w:left="1080" w:leftChars="257" w:hanging="540"/>
        <w:rPr>
          <w:rFonts w:hint="eastAsia" w:ascii="微软雅黑" w:hAnsi="微软雅黑" w:eastAsia="微软雅黑" w:cs="微软雅黑"/>
          <w:b/>
          <w:color w:val="auto"/>
          <w:kern w:val="0"/>
          <w:sz w:val="22"/>
          <w:szCs w:val="18"/>
          <w:highlight w:val="none"/>
        </w:rPr>
      </w:pPr>
    </w:p>
    <w:p w14:paraId="26D7BC96">
      <w:pPr>
        <w:pStyle w:val="14"/>
        <w:tabs>
          <w:tab w:val="left" w:pos="5580"/>
        </w:tabs>
        <w:spacing w:line="400" w:lineRule="exact"/>
        <w:ind w:left="1080" w:leftChars="257" w:hanging="540"/>
        <w:rPr>
          <w:rFonts w:hint="eastAsia" w:ascii="微软雅黑" w:hAnsi="微软雅黑" w:eastAsia="微软雅黑" w:cs="微软雅黑"/>
          <w:b/>
          <w:color w:val="auto"/>
          <w:kern w:val="0"/>
          <w:sz w:val="22"/>
          <w:szCs w:val="18"/>
          <w:highlight w:val="none"/>
        </w:rPr>
      </w:pPr>
    </w:p>
    <w:p w14:paraId="4A6009DF">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776EF049">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lang w:val="en-US" w:eastAsia="zh-CN"/>
        </w:rPr>
      </w:pPr>
      <w:bookmarkStart w:id="1722" w:name="_Toc12315"/>
      <w:bookmarkEnd w:id="1722"/>
      <w:bookmarkStart w:id="1723" w:name="_Toc16951"/>
      <w:r>
        <w:rPr>
          <w:rFonts w:hint="eastAsia" w:ascii="微软雅黑" w:hAnsi="微软雅黑" w:eastAsia="微软雅黑" w:cs="微软雅黑"/>
          <w:b/>
          <w:bCs/>
          <w:color w:val="auto"/>
          <w:sz w:val="24"/>
          <w:szCs w:val="24"/>
          <w:highlight w:val="none"/>
          <w:u w:val="none"/>
          <w:lang w:val="en-US" w:eastAsia="zh-CN"/>
        </w:rPr>
        <w:t>9.参加政府采购活动前三年内在经营活动中没有重大违法记录的书面声明；</w:t>
      </w:r>
      <w:bookmarkEnd w:id="1723"/>
    </w:p>
    <w:p w14:paraId="4A2C123B">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6005FB4B">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42048AA1">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095CD894">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42C7A09B">
      <w:pPr>
        <w:pStyle w:val="14"/>
        <w:tabs>
          <w:tab w:val="left" w:pos="5580"/>
        </w:tabs>
        <w:spacing w:line="400" w:lineRule="exact"/>
        <w:rPr>
          <w:rFonts w:hint="eastAsia" w:ascii="微软雅黑" w:hAnsi="微软雅黑" w:eastAsia="微软雅黑" w:cs="微软雅黑"/>
          <w:b/>
          <w:color w:val="auto"/>
          <w:kern w:val="0"/>
          <w:sz w:val="22"/>
          <w:szCs w:val="18"/>
          <w:highlight w:val="none"/>
        </w:rPr>
      </w:pPr>
    </w:p>
    <w:p w14:paraId="4C661C2B">
      <w:pPr>
        <w:pStyle w:val="5"/>
        <w:keepNext/>
        <w:keepLines/>
        <w:pageBreakBefore w:val="0"/>
        <w:widowControl w:val="0"/>
        <w:numPr>
          <w:ilvl w:val="0"/>
          <w:numId w:val="0"/>
        </w:numPr>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lang w:val="en-US" w:eastAsia="zh-CN"/>
        </w:rPr>
      </w:pPr>
      <w:bookmarkStart w:id="1724" w:name="_Toc26459"/>
      <w:r>
        <w:rPr>
          <w:rFonts w:hint="eastAsia" w:ascii="微软雅黑" w:hAnsi="微软雅黑" w:eastAsia="微软雅黑" w:cs="微软雅黑"/>
          <w:b/>
          <w:bCs/>
          <w:color w:val="auto"/>
          <w:kern w:val="2"/>
          <w:sz w:val="24"/>
          <w:szCs w:val="24"/>
          <w:u w:val="none"/>
          <w:lang w:val="en-US" w:eastAsia="zh-CN" w:bidi="ar-SA"/>
        </w:rPr>
        <w:t>10.</w:t>
      </w:r>
      <w:r>
        <w:rPr>
          <w:rFonts w:hint="eastAsia" w:ascii="微软雅黑" w:hAnsi="微软雅黑" w:eastAsia="微软雅黑" w:cs="微软雅黑"/>
          <w:b/>
          <w:bCs/>
          <w:color w:val="auto"/>
          <w:sz w:val="24"/>
          <w:szCs w:val="24"/>
          <w:highlight w:val="none"/>
          <w:u w:val="none"/>
          <w:lang w:val="en-US" w:eastAsia="zh-CN"/>
        </w:rPr>
        <w:t>具备履行合同所必需的设备和专业技术能力的证明材料；</w:t>
      </w:r>
      <w:bookmarkEnd w:id="1724"/>
    </w:p>
    <w:p w14:paraId="02FB9967">
      <w:pPr>
        <w:keepNext/>
        <w:keepLines/>
        <w:pageBreakBefore w:val="0"/>
        <w:widowControl w:val="0"/>
        <w:numPr>
          <w:ilvl w:val="0"/>
          <w:numId w:val="0"/>
        </w:numPr>
        <w:kinsoku/>
        <w:wordWrap/>
        <w:overflowPunct/>
        <w:topLinePunct w:val="0"/>
        <w:autoSpaceDE w:val="0"/>
        <w:autoSpaceDN w:val="0"/>
        <w:bidi w:val="0"/>
        <w:adjustRightInd w:val="0"/>
        <w:snapToGrid/>
        <w:spacing w:before="0" w:line="440" w:lineRule="exact"/>
        <w:jc w:val="left"/>
        <w:outlineLvl w:val="9"/>
        <w:rPr>
          <w:rFonts w:hint="eastAsia" w:ascii="微软雅黑" w:hAnsi="微软雅黑" w:eastAsia="微软雅黑" w:cs="微软雅黑"/>
          <w:b/>
          <w:bCs/>
          <w:color w:val="auto"/>
          <w:sz w:val="24"/>
          <w:szCs w:val="24"/>
          <w:highlight w:val="none"/>
          <w:u w:val="none"/>
          <w:lang w:val="en-US" w:eastAsia="zh-CN"/>
        </w:rPr>
      </w:pPr>
    </w:p>
    <w:p w14:paraId="7F7DDFB3">
      <w:pPr>
        <w:keepNext/>
        <w:keepLines/>
        <w:pageBreakBefore w:val="0"/>
        <w:widowControl w:val="0"/>
        <w:numPr>
          <w:ilvl w:val="0"/>
          <w:numId w:val="0"/>
        </w:numPr>
        <w:kinsoku/>
        <w:wordWrap/>
        <w:overflowPunct/>
        <w:topLinePunct w:val="0"/>
        <w:autoSpaceDE w:val="0"/>
        <w:autoSpaceDN w:val="0"/>
        <w:bidi w:val="0"/>
        <w:adjustRightInd w:val="0"/>
        <w:snapToGrid/>
        <w:spacing w:before="0" w:line="440" w:lineRule="exact"/>
        <w:jc w:val="left"/>
        <w:outlineLvl w:val="9"/>
        <w:rPr>
          <w:rFonts w:hint="eastAsia" w:ascii="微软雅黑" w:hAnsi="微软雅黑" w:eastAsia="微软雅黑" w:cs="微软雅黑"/>
          <w:b/>
          <w:bCs/>
          <w:color w:val="auto"/>
          <w:sz w:val="24"/>
          <w:szCs w:val="24"/>
          <w:highlight w:val="none"/>
          <w:u w:val="none"/>
          <w:lang w:val="en-US" w:eastAsia="zh-CN"/>
        </w:rPr>
      </w:pPr>
    </w:p>
    <w:p w14:paraId="3ED9C605">
      <w:pPr>
        <w:keepNext/>
        <w:keepLines/>
        <w:pageBreakBefore w:val="0"/>
        <w:widowControl w:val="0"/>
        <w:numPr>
          <w:ilvl w:val="0"/>
          <w:numId w:val="0"/>
        </w:numPr>
        <w:kinsoku/>
        <w:wordWrap/>
        <w:overflowPunct/>
        <w:topLinePunct w:val="0"/>
        <w:autoSpaceDE w:val="0"/>
        <w:autoSpaceDN w:val="0"/>
        <w:bidi w:val="0"/>
        <w:adjustRightInd w:val="0"/>
        <w:snapToGrid/>
        <w:spacing w:before="0" w:line="440" w:lineRule="exact"/>
        <w:jc w:val="left"/>
        <w:outlineLvl w:val="9"/>
        <w:rPr>
          <w:rFonts w:hint="eastAsia" w:ascii="微软雅黑" w:hAnsi="微软雅黑" w:eastAsia="微软雅黑" w:cs="微软雅黑"/>
          <w:b/>
          <w:bCs/>
          <w:color w:val="auto"/>
          <w:sz w:val="24"/>
          <w:szCs w:val="24"/>
          <w:highlight w:val="none"/>
          <w:u w:val="none"/>
          <w:lang w:val="en-US" w:eastAsia="zh-CN"/>
        </w:rPr>
      </w:pPr>
    </w:p>
    <w:p w14:paraId="4FCE1434">
      <w:pPr>
        <w:keepNext/>
        <w:keepLines/>
        <w:pageBreakBefore w:val="0"/>
        <w:widowControl w:val="0"/>
        <w:numPr>
          <w:ilvl w:val="0"/>
          <w:numId w:val="0"/>
        </w:numPr>
        <w:kinsoku/>
        <w:wordWrap/>
        <w:overflowPunct/>
        <w:topLinePunct w:val="0"/>
        <w:autoSpaceDE w:val="0"/>
        <w:autoSpaceDN w:val="0"/>
        <w:bidi w:val="0"/>
        <w:adjustRightInd w:val="0"/>
        <w:snapToGrid/>
        <w:spacing w:before="0" w:line="440" w:lineRule="exact"/>
        <w:jc w:val="left"/>
        <w:outlineLvl w:val="9"/>
        <w:rPr>
          <w:rFonts w:hint="eastAsia" w:ascii="微软雅黑" w:hAnsi="微软雅黑" w:eastAsia="微软雅黑" w:cs="微软雅黑"/>
          <w:b/>
          <w:bCs/>
          <w:color w:val="auto"/>
          <w:sz w:val="24"/>
          <w:szCs w:val="24"/>
          <w:highlight w:val="none"/>
          <w:u w:val="none"/>
          <w:lang w:val="en-US" w:eastAsia="zh-CN"/>
        </w:rPr>
      </w:pPr>
    </w:p>
    <w:p w14:paraId="267DD8D9">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rPr>
      </w:pPr>
      <w:bookmarkStart w:id="1725" w:name="_Toc8586"/>
      <w:bookmarkEnd w:id="1725"/>
      <w:bookmarkStart w:id="1726" w:name="_Toc11971"/>
      <w:r>
        <w:rPr>
          <w:rFonts w:hint="eastAsia" w:ascii="微软雅黑" w:hAnsi="微软雅黑" w:eastAsia="微软雅黑" w:cs="微软雅黑"/>
          <w:b/>
          <w:bCs/>
          <w:color w:val="auto"/>
          <w:sz w:val="24"/>
          <w:szCs w:val="24"/>
          <w:highlight w:val="none"/>
          <w:u w:val="none"/>
          <w:lang w:val="en-US" w:eastAsia="zh-CN"/>
        </w:rPr>
        <w:t>11.缴纳投标保证金的有效凭证；</w:t>
      </w:r>
      <w:bookmarkEnd w:id="1726"/>
    </w:p>
    <w:p w14:paraId="672C6B37">
      <w:pPr>
        <w:shd w:val="clear" w:color="auto" w:fill="auto"/>
        <w:snapToGrid w:val="0"/>
        <w:spacing w:before="0" w:beforeAutospacing="0" w:after="0" w:afterAutospacing="0" w:line="360" w:lineRule="exact"/>
        <w:jc w:val="both"/>
        <w:outlineLvl w:val="9"/>
        <w:rPr>
          <w:rFonts w:hint="eastAsia" w:ascii="微软雅黑" w:hAnsi="微软雅黑" w:eastAsia="微软雅黑" w:cs="微软雅黑"/>
          <w:b/>
          <w:bCs/>
          <w:i w:val="0"/>
          <w:color w:val="auto"/>
          <w:spacing w:val="0"/>
          <w:w w:val="100"/>
          <w:sz w:val="24"/>
          <w:highlight w:val="none"/>
        </w:rPr>
      </w:pPr>
      <w:r>
        <w:rPr>
          <w:rFonts w:hint="eastAsia" w:ascii="微软雅黑" w:hAnsi="微软雅黑" w:eastAsia="微软雅黑" w:cs="微软雅黑"/>
          <w:b/>
          <w:bCs/>
          <w:i w:val="0"/>
          <w:color w:val="auto"/>
          <w:spacing w:val="0"/>
          <w:w w:val="100"/>
          <w:sz w:val="24"/>
          <w:highlight w:val="none"/>
        </w:rPr>
        <w:t>（注：</w:t>
      </w:r>
      <w:r>
        <w:rPr>
          <w:rFonts w:hint="eastAsia" w:ascii="微软雅黑" w:hAnsi="微软雅黑" w:eastAsia="微软雅黑" w:cs="微软雅黑"/>
          <w:b/>
          <w:bCs/>
          <w:i w:val="0"/>
          <w:color w:val="auto"/>
          <w:spacing w:val="0"/>
          <w:w w:val="100"/>
          <w:sz w:val="24"/>
          <w:highlight w:val="none"/>
          <w:lang w:val="en-US" w:eastAsia="zh-CN"/>
        </w:rPr>
        <w:t>本项目以缴纳投标保证金的有效凭证复印件加盖公章为准</w:t>
      </w:r>
      <w:r>
        <w:rPr>
          <w:rFonts w:hint="eastAsia" w:ascii="微软雅黑" w:hAnsi="微软雅黑" w:eastAsia="微软雅黑" w:cs="微软雅黑"/>
          <w:b/>
          <w:bCs/>
          <w:i w:val="0"/>
          <w:color w:val="auto"/>
          <w:spacing w:val="0"/>
          <w:w w:val="100"/>
          <w:sz w:val="24"/>
          <w:highlight w:val="none"/>
        </w:rPr>
        <w:t>。）</w:t>
      </w:r>
    </w:p>
    <w:tbl>
      <w:tblPr>
        <w:tblStyle w:val="28"/>
        <w:tblpPr w:leftFromText="180" w:rightFromText="180" w:vertAnchor="text" w:horzAnchor="page" w:tblpX="1967" w:tblpY="235"/>
        <w:tblOverlap w:val="never"/>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0"/>
      </w:tblGrid>
      <w:tr w14:paraId="48A5D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trPr>
        <w:tc>
          <w:tcPr>
            <w:tcW w:w="8080" w:type="dxa"/>
          </w:tcPr>
          <w:p w14:paraId="315974EE">
            <w:pPr>
              <w:shd w:val="clear" w:color="auto" w:fill="auto"/>
              <w:snapToGrid w:val="0"/>
              <w:spacing w:before="0" w:beforeAutospacing="0" w:after="0" w:afterAutospacing="0" w:line="360" w:lineRule="exact"/>
              <w:jc w:val="both"/>
              <w:rPr>
                <w:rFonts w:hint="eastAsia" w:ascii="微软雅黑" w:hAnsi="微软雅黑" w:eastAsia="微软雅黑" w:cs="微软雅黑"/>
                <w:b w:val="0"/>
                <w:i w:val="0"/>
                <w:color w:val="auto"/>
                <w:spacing w:val="0"/>
                <w:w w:val="100"/>
                <w:sz w:val="24"/>
                <w:highlight w:val="none"/>
              </w:rPr>
            </w:pPr>
          </w:p>
          <w:p w14:paraId="696AFF83">
            <w:pPr>
              <w:shd w:val="clear" w:color="auto" w:fill="auto"/>
              <w:snapToGrid w:val="0"/>
              <w:spacing w:before="0" w:beforeAutospacing="0" w:after="0" w:afterAutospacing="0" w:line="360" w:lineRule="exact"/>
              <w:jc w:val="both"/>
              <w:rPr>
                <w:rFonts w:hint="eastAsia" w:ascii="微软雅黑" w:hAnsi="微软雅黑" w:eastAsia="微软雅黑" w:cs="微软雅黑"/>
                <w:b w:val="0"/>
                <w:i w:val="0"/>
                <w:color w:val="auto"/>
                <w:spacing w:val="0"/>
                <w:w w:val="100"/>
                <w:sz w:val="24"/>
                <w:highlight w:val="none"/>
              </w:rPr>
            </w:pPr>
          </w:p>
          <w:p w14:paraId="7E925018">
            <w:pPr>
              <w:shd w:val="clear" w:color="auto" w:fill="auto"/>
              <w:snapToGrid w:val="0"/>
              <w:spacing w:before="0" w:beforeAutospacing="0" w:after="0" w:afterAutospacing="0" w:line="360" w:lineRule="exact"/>
              <w:jc w:val="center"/>
              <w:rPr>
                <w:rFonts w:hint="eastAsia" w:ascii="微软雅黑" w:hAnsi="微软雅黑" w:eastAsia="微软雅黑" w:cs="微软雅黑"/>
                <w:b w:val="0"/>
                <w:i w:val="0"/>
                <w:color w:val="auto"/>
                <w:spacing w:val="0"/>
                <w:w w:val="100"/>
                <w:sz w:val="24"/>
                <w:highlight w:val="none"/>
                <w:lang w:val="en-US" w:eastAsia="zh-CN"/>
              </w:rPr>
            </w:pPr>
            <w:r>
              <w:rPr>
                <w:rFonts w:hint="eastAsia" w:ascii="微软雅黑" w:hAnsi="微软雅黑" w:eastAsia="微软雅黑" w:cs="微软雅黑"/>
                <w:b w:val="0"/>
                <w:i w:val="0"/>
                <w:color w:val="auto"/>
                <w:spacing w:val="0"/>
                <w:w w:val="100"/>
                <w:sz w:val="24"/>
                <w:highlight w:val="none"/>
                <w:lang w:eastAsia="zh-CN"/>
              </w:rPr>
              <w:t>缴纳投标保证金的有效凭证复印件（银行转账回执单/保函/支票等）</w:t>
            </w:r>
          </w:p>
        </w:tc>
      </w:tr>
    </w:tbl>
    <w:p w14:paraId="03F7138E">
      <w:pPr>
        <w:pStyle w:val="14"/>
        <w:tabs>
          <w:tab w:val="left" w:pos="5580"/>
        </w:tabs>
        <w:spacing w:line="400" w:lineRule="exact"/>
        <w:outlineLvl w:val="9"/>
        <w:rPr>
          <w:rFonts w:hint="eastAsia" w:ascii="微软雅黑" w:hAnsi="微软雅黑" w:eastAsia="微软雅黑" w:cs="微软雅黑"/>
          <w:b/>
          <w:color w:val="auto"/>
          <w:kern w:val="0"/>
          <w:sz w:val="24"/>
          <w:highlight w:val="none"/>
          <w:lang w:eastAsia="zh-CN"/>
        </w:rPr>
      </w:pPr>
    </w:p>
    <w:p w14:paraId="35391951">
      <w:pPr>
        <w:pStyle w:val="14"/>
        <w:tabs>
          <w:tab w:val="left" w:pos="5580"/>
        </w:tabs>
        <w:spacing w:line="400" w:lineRule="exact"/>
        <w:ind w:left="540" w:leftChars="257"/>
        <w:outlineLvl w:val="9"/>
        <w:rPr>
          <w:rFonts w:hint="eastAsia" w:ascii="微软雅黑" w:hAnsi="微软雅黑" w:eastAsia="微软雅黑" w:cs="微软雅黑"/>
          <w:b/>
          <w:color w:val="auto"/>
          <w:kern w:val="0"/>
          <w:sz w:val="24"/>
          <w:highlight w:val="none"/>
        </w:rPr>
      </w:pPr>
    </w:p>
    <w:p w14:paraId="32F3D010">
      <w:pPr>
        <w:pStyle w:val="14"/>
        <w:tabs>
          <w:tab w:val="left" w:pos="5580"/>
        </w:tabs>
        <w:spacing w:line="400" w:lineRule="exact"/>
        <w:ind w:left="540" w:leftChars="257"/>
        <w:outlineLvl w:val="9"/>
        <w:rPr>
          <w:rFonts w:hint="eastAsia" w:ascii="微软雅黑" w:hAnsi="微软雅黑" w:eastAsia="微软雅黑" w:cs="微软雅黑"/>
          <w:b/>
          <w:color w:val="auto"/>
          <w:kern w:val="0"/>
          <w:sz w:val="24"/>
          <w:highlight w:val="none"/>
        </w:rPr>
      </w:pPr>
    </w:p>
    <w:p w14:paraId="6A37F138">
      <w:pPr>
        <w:pStyle w:val="14"/>
        <w:tabs>
          <w:tab w:val="left" w:pos="5580"/>
        </w:tabs>
        <w:spacing w:line="400" w:lineRule="exact"/>
        <w:ind w:left="540" w:leftChars="257"/>
        <w:outlineLvl w:val="9"/>
        <w:rPr>
          <w:rFonts w:hint="eastAsia" w:ascii="微软雅黑" w:hAnsi="微软雅黑" w:eastAsia="微软雅黑" w:cs="微软雅黑"/>
          <w:b/>
          <w:color w:val="auto"/>
          <w:kern w:val="0"/>
          <w:sz w:val="24"/>
          <w:highlight w:val="none"/>
        </w:rPr>
      </w:pPr>
    </w:p>
    <w:p w14:paraId="09F91C9F">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rPr>
      </w:pPr>
      <w:bookmarkStart w:id="1727" w:name="_Toc14384"/>
      <w:bookmarkEnd w:id="1727"/>
      <w:bookmarkStart w:id="1728" w:name="_Toc7058"/>
      <w:r>
        <w:rPr>
          <w:rFonts w:hint="eastAsia" w:ascii="微软雅黑" w:hAnsi="微软雅黑" w:eastAsia="微软雅黑" w:cs="微软雅黑"/>
          <w:b/>
          <w:bCs/>
          <w:color w:val="auto"/>
          <w:sz w:val="24"/>
          <w:szCs w:val="24"/>
          <w:highlight w:val="none"/>
          <w:u w:val="none"/>
          <w:lang w:val="en-US" w:eastAsia="zh-CN"/>
        </w:rPr>
        <w:t>12.银行开户许可证复印件或银行基本账户信息(包含：银行账号及开户行名称）；</w:t>
      </w:r>
      <w:bookmarkEnd w:id="1728"/>
    </w:p>
    <w:p w14:paraId="1062E39C">
      <w:pPr>
        <w:pStyle w:val="21"/>
        <w:rPr>
          <w:rFonts w:hint="eastAsia" w:ascii="微软雅黑" w:hAnsi="微软雅黑" w:eastAsia="微软雅黑" w:cs="微软雅黑"/>
          <w:color w:val="auto"/>
          <w:sz w:val="16"/>
          <w:szCs w:val="22"/>
          <w:highlight w:val="none"/>
        </w:rPr>
      </w:pPr>
    </w:p>
    <w:p w14:paraId="58630F3F">
      <w:pPr>
        <w:pStyle w:val="21"/>
        <w:rPr>
          <w:rFonts w:hint="eastAsia" w:ascii="微软雅黑" w:hAnsi="微软雅黑" w:eastAsia="微软雅黑" w:cs="微软雅黑"/>
          <w:color w:val="auto"/>
          <w:sz w:val="16"/>
          <w:szCs w:val="22"/>
          <w:highlight w:val="none"/>
        </w:rPr>
      </w:pPr>
    </w:p>
    <w:p w14:paraId="4ABF272A">
      <w:pPr>
        <w:pStyle w:val="21"/>
        <w:rPr>
          <w:rFonts w:hint="eastAsia" w:ascii="微软雅黑" w:hAnsi="微软雅黑" w:eastAsia="微软雅黑" w:cs="微软雅黑"/>
          <w:color w:val="auto"/>
          <w:sz w:val="16"/>
          <w:szCs w:val="22"/>
          <w:highlight w:val="none"/>
        </w:rPr>
      </w:pPr>
    </w:p>
    <w:p w14:paraId="5B8147C6">
      <w:pPr>
        <w:pStyle w:val="21"/>
        <w:rPr>
          <w:rFonts w:hint="eastAsia" w:ascii="微软雅黑" w:hAnsi="微软雅黑" w:eastAsia="微软雅黑" w:cs="微软雅黑"/>
          <w:color w:val="auto"/>
          <w:sz w:val="16"/>
          <w:szCs w:val="22"/>
          <w:highlight w:val="none"/>
        </w:rPr>
      </w:pPr>
    </w:p>
    <w:p w14:paraId="1EA2FD9A">
      <w:pPr>
        <w:pStyle w:val="21"/>
        <w:rPr>
          <w:rFonts w:hint="eastAsia" w:ascii="微软雅黑" w:hAnsi="微软雅黑" w:eastAsia="微软雅黑" w:cs="微软雅黑"/>
          <w:color w:val="auto"/>
          <w:sz w:val="16"/>
          <w:szCs w:val="22"/>
          <w:highlight w:val="none"/>
        </w:rPr>
      </w:pPr>
    </w:p>
    <w:p w14:paraId="4582EFDD">
      <w:pPr>
        <w:pStyle w:val="5"/>
        <w:keepNext/>
        <w:keepLines/>
        <w:pageBreakBefore w:val="0"/>
        <w:widowControl w:val="0"/>
        <w:kinsoku/>
        <w:wordWrap/>
        <w:overflowPunct/>
        <w:topLinePunct w:val="0"/>
        <w:autoSpaceDE w:val="0"/>
        <w:autoSpaceDN w:val="0"/>
        <w:bidi w:val="0"/>
        <w:adjustRightInd w:val="0"/>
        <w:snapToGrid/>
        <w:spacing w:before="0" w:line="440" w:lineRule="exact"/>
        <w:jc w:val="left"/>
        <w:outlineLvl w:val="2"/>
        <w:rPr>
          <w:rFonts w:hint="eastAsia" w:ascii="微软雅黑" w:hAnsi="微软雅黑" w:eastAsia="微软雅黑" w:cs="微软雅黑"/>
          <w:b/>
          <w:bCs/>
          <w:color w:val="auto"/>
          <w:sz w:val="24"/>
          <w:szCs w:val="24"/>
          <w:highlight w:val="none"/>
          <w:u w:val="none"/>
          <w:lang w:val="en-US" w:eastAsia="zh-CN"/>
        </w:rPr>
      </w:pPr>
      <w:bookmarkStart w:id="1729" w:name="_Toc13729"/>
      <w:bookmarkEnd w:id="1729"/>
      <w:bookmarkStart w:id="1730" w:name="_Toc95"/>
      <w:r>
        <w:rPr>
          <w:rFonts w:hint="eastAsia" w:ascii="微软雅黑" w:hAnsi="微软雅黑" w:eastAsia="微软雅黑" w:cs="微软雅黑"/>
          <w:b/>
          <w:bCs/>
          <w:color w:val="auto"/>
          <w:sz w:val="24"/>
          <w:szCs w:val="24"/>
          <w:highlight w:val="none"/>
          <w:u w:val="none"/>
          <w:lang w:val="en-US" w:eastAsia="zh-CN"/>
        </w:rPr>
        <w:t>13.供应商可提供有利于投标的其他资格证明材料。</w:t>
      </w:r>
      <w:bookmarkEnd w:id="1730"/>
    </w:p>
    <w:p w14:paraId="66A32468">
      <w:pPr>
        <w:rPr>
          <w:rFonts w:hint="eastAsia" w:ascii="微软雅黑" w:hAnsi="微软雅黑" w:eastAsia="微软雅黑" w:cs="微软雅黑"/>
          <w:color w:val="auto"/>
          <w:sz w:val="24"/>
          <w:szCs w:val="24"/>
          <w:highlight w:val="none"/>
        </w:rPr>
      </w:pPr>
    </w:p>
    <w:p w14:paraId="4507C7E1">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3218A698">
      <w:pPr>
        <w:keepNext w:val="0"/>
        <w:keepLines w:val="0"/>
        <w:pageBreakBefore w:val="0"/>
        <w:widowControl w:val="0"/>
        <w:numPr>
          <w:ilvl w:val="0"/>
          <w:numId w:val="0"/>
        </w:numPr>
        <w:kinsoku/>
        <w:wordWrap/>
        <w:overflowPunct/>
        <w:topLinePunct w:val="0"/>
        <w:autoSpaceDE/>
        <w:autoSpaceDN/>
        <w:bidi w:val="0"/>
        <w:adjustRightInd/>
        <w:snapToGrid/>
        <w:spacing w:before="464" w:beforeLines="100" w:beforeAutospacing="0" w:after="464" w:afterLines="100" w:afterAutospacing="0" w:line="400" w:lineRule="exact"/>
        <w:ind w:leftChars="0" w:right="0" w:rightChars="0"/>
        <w:jc w:val="center"/>
        <w:outlineLvl w:val="1"/>
        <w:rPr>
          <w:rFonts w:hint="eastAsia" w:ascii="微软雅黑" w:hAnsi="微软雅黑" w:eastAsia="微软雅黑" w:cs="微软雅黑"/>
          <w:b/>
          <w:bCs/>
          <w:i w:val="0"/>
          <w:color w:val="auto"/>
          <w:spacing w:val="0"/>
          <w:w w:val="100"/>
          <w:kern w:val="0"/>
          <w:sz w:val="28"/>
          <w:szCs w:val="28"/>
          <w:highlight w:val="none"/>
          <w:lang w:val="en-US" w:eastAsia="zh-CN" w:bidi="ar-SA"/>
        </w:rPr>
      </w:pPr>
      <w:bookmarkStart w:id="1731" w:name="_Toc19728"/>
      <w:bookmarkEnd w:id="1731"/>
      <w:bookmarkStart w:id="1732" w:name="_Toc3063"/>
      <w:r>
        <w:rPr>
          <w:rFonts w:hint="eastAsia" w:ascii="微软雅黑" w:hAnsi="微软雅黑" w:eastAsia="微软雅黑" w:cs="微软雅黑"/>
          <w:b/>
          <w:bCs/>
          <w:i w:val="0"/>
          <w:color w:val="auto"/>
          <w:spacing w:val="0"/>
          <w:w w:val="100"/>
          <w:kern w:val="0"/>
          <w:sz w:val="28"/>
          <w:szCs w:val="28"/>
          <w:highlight w:val="none"/>
          <w:lang w:val="en-US" w:eastAsia="zh-CN" w:bidi="ar-SA"/>
        </w:rPr>
        <w:t>第二部分  商务及技术文件</w:t>
      </w:r>
      <w:bookmarkEnd w:id="1732"/>
    </w:p>
    <w:p w14:paraId="0049B928">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0" w:firstLineChars="0"/>
        <w:rPr>
          <w:rFonts w:hint="eastAsia" w:ascii="微软雅黑" w:hAnsi="微软雅黑" w:eastAsia="微软雅黑" w:cs="微软雅黑"/>
          <w:color w:val="auto"/>
          <w:kern w:val="0"/>
          <w:sz w:val="24"/>
          <w:szCs w:val="24"/>
          <w:highlight w:val="none"/>
          <w:lang w:val="en-US" w:eastAsia="zh-CN"/>
        </w:rPr>
      </w:pPr>
    </w:p>
    <w:p w14:paraId="7FF7AB57">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1.投标书</w:t>
      </w:r>
    </w:p>
    <w:p w14:paraId="5F26D842">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2.投标分项报价表</w:t>
      </w:r>
    </w:p>
    <w:p w14:paraId="52D52CB5">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3.货物说明一览表</w:t>
      </w:r>
    </w:p>
    <w:p w14:paraId="2AF828C6">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4.技术规格偏离表</w:t>
      </w:r>
    </w:p>
    <w:p w14:paraId="030E0456">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5.商务条款偏离表</w:t>
      </w:r>
    </w:p>
    <w:p w14:paraId="161D61B8">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6-1中小企业声明函（货物）</w:t>
      </w:r>
    </w:p>
    <w:p w14:paraId="541098AC">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6-2 残疾人福利性单位声明函</w:t>
      </w:r>
    </w:p>
    <w:p w14:paraId="258FE58C">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7.供应商关联单位的说明（格式自拟）</w:t>
      </w:r>
    </w:p>
    <w:p w14:paraId="458882ED">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8.供应商可提供有利于投标的其他证明材料</w:t>
      </w:r>
    </w:p>
    <w:p w14:paraId="0C7D503D">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rPr>
          <w:rFonts w:hint="eastAsia" w:ascii="微软雅黑" w:hAnsi="微软雅黑" w:eastAsia="微软雅黑" w:cs="微软雅黑"/>
          <w:color w:val="auto"/>
          <w:kern w:val="0"/>
          <w:sz w:val="24"/>
          <w:szCs w:val="24"/>
          <w:highlight w:val="none"/>
          <w:lang w:val="en-US" w:eastAsia="zh-CN"/>
        </w:rPr>
      </w:pPr>
      <w:r>
        <w:rPr>
          <w:rFonts w:hint="eastAsia" w:ascii="微软雅黑" w:hAnsi="微软雅黑" w:eastAsia="微软雅黑" w:cs="微软雅黑"/>
          <w:color w:val="auto"/>
          <w:kern w:val="0"/>
          <w:sz w:val="24"/>
          <w:szCs w:val="24"/>
          <w:highlight w:val="none"/>
          <w:lang w:val="en-US" w:eastAsia="zh-CN"/>
        </w:rPr>
        <w:t>9.投标文件格式范本</w:t>
      </w:r>
    </w:p>
    <w:p w14:paraId="0280A149">
      <w:pPr>
        <w:spacing w:line="360" w:lineRule="auto"/>
        <w:rPr>
          <w:rFonts w:hint="eastAsia" w:ascii="微软雅黑" w:hAnsi="微软雅黑" w:eastAsia="微软雅黑" w:cs="微软雅黑"/>
          <w:b/>
          <w:bCs/>
          <w:color w:val="auto"/>
          <w:highlight w:val="none"/>
        </w:rPr>
      </w:pPr>
    </w:p>
    <w:p w14:paraId="0EA47C45">
      <w:pPr>
        <w:pStyle w:val="2"/>
        <w:rPr>
          <w:rFonts w:hint="eastAsia" w:ascii="微软雅黑" w:hAnsi="微软雅黑" w:eastAsia="微软雅黑" w:cs="微软雅黑"/>
          <w:b/>
          <w:bCs/>
          <w:color w:val="auto"/>
          <w:highlight w:val="none"/>
        </w:rPr>
      </w:pPr>
    </w:p>
    <w:p w14:paraId="443B3A2E">
      <w:pPr>
        <w:pStyle w:val="2"/>
        <w:rPr>
          <w:rFonts w:hint="eastAsia" w:ascii="微软雅黑" w:hAnsi="微软雅黑" w:eastAsia="微软雅黑" w:cs="微软雅黑"/>
          <w:b/>
          <w:bCs/>
          <w:color w:val="auto"/>
          <w:highlight w:val="none"/>
        </w:rPr>
      </w:pPr>
    </w:p>
    <w:p w14:paraId="055CD968">
      <w:pPr>
        <w:pStyle w:val="2"/>
        <w:rPr>
          <w:rFonts w:hint="eastAsia" w:ascii="微软雅黑" w:hAnsi="微软雅黑" w:eastAsia="微软雅黑" w:cs="微软雅黑"/>
          <w:b/>
          <w:bCs/>
          <w:color w:val="auto"/>
          <w:highlight w:val="none"/>
        </w:rPr>
      </w:pPr>
    </w:p>
    <w:p w14:paraId="302DCA71">
      <w:pPr>
        <w:pStyle w:val="2"/>
        <w:rPr>
          <w:rFonts w:hint="eastAsia" w:ascii="微软雅黑" w:hAnsi="微软雅黑" w:eastAsia="微软雅黑" w:cs="微软雅黑"/>
          <w:b/>
          <w:bCs/>
          <w:color w:val="auto"/>
          <w:highlight w:val="none"/>
        </w:rPr>
      </w:pPr>
    </w:p>
    <w:p w14:paraId="745154B3">
      <w:pPr>
        <w:pStyle w:val="2"/>
        <w:rPr>
          <w:rFonts w:hint="eastAsia" w:ascii="微软雅黑" w:hAnsi="微软雅黑" w:eastAsia="微软雅黑" w:cs="微软雅黑"/>
          <w:b/>
          <w:bCs/>
          <w:color w:val="auto"/>
          <w:highlight w:val="none"/>
        </w:rPr>
      </w:pPr>
    </w:p>
    <w:p w14:paraId="2F435A46">
      <w:pPr>
        <w:pStyle w:val="2"/>
        <w:rPr>
          <w:rFonts w:hint="eastAsia" w:ascii="微软雅黑" w:hAnsi="微软雅黑" w:eastAsia="微软雅黑" w:cs="微软雅黑"/>
          <w:b/>
          <w:bCs/>
          <w:color w:val="auto"/>
          <w:highlight w:val="none"/>
        </w:rPr>
      </w:pPr>
    </w:p>
    <w:p w14:paraId="1ACFB6CF">
      <w:pPr>
        <w:spacing w:line="360" w:lineRule="auto"/>
        <w:rPr>
          <w:rFonts w:hint="eastAsia" w:ascii="微软雅黑" w:hAnsi="微软雅黑" w:eastAsia="微软雅黑" w:cs="微软雅黑"/>
          <w:color w:val="auto"/>
          <w:sz w:val="24"/>
          <w:highlight w:val="none"/>
        </w:rPr>
      </w:pPr>
    </w:p>
    <w:p w14:paraId="5C8FE316">
      <w:pPr>
        <w:pStyle w:val="14"/>
        <w:tabs>
          <w:tab w:val="left" w:pos="5580"/>
        </w:tabs>
        <w:spacing w:line="240" w:lineRule="atLeast"/>
        <w:rPr>
          <w:rFonts w:hint="eastAsia" w:ascii="微软雅黑" w:hAnsi="微软雅黑" w:eastAsia="微软雅黑" w:cs="微软雅黑"/>
          <w:color w:val="auto"/>
          <w:szCs w:val="21"/>
          <w:highlight w:val="none"/>
        </w:rPr>
      </w:pPr>
    </w:p>
    <w:p w14:paraId="7F0CD38D">
      <w:pPr>
        <w:pStyle w:val="14"/>
        <w:tabs>
          <w:tab w:val="left" w:pos="5580"/>
        </w:tabs>
        <w:spacing w:line="240" w:lineRule="atLeast"/>
        <w:rPr>
          <w:rFonts w:hint="eastAsia" w:ascii="微软雅黑" w:hAnsi="微软雅黑" w:eastAsia="微软雅黑" w:cs="微软雅黑"/>
          <w:color w:val="auto"/>
          <w:szCs w:val="21"/>
          <w:highlight w:val="none"/>
        </w:rPr>
      </w:pPr>
    </w:p>
    <w:p w14:paraId="49ACFAD9">
      <w:pPr>
        <w:pStyle w:val="14"/>
        <w:tabs>
          <w:tab w:val="left" w:pos="5580"/>
        </w:tabs>
        <w:spacing w:line="240" w:lineRule="atLeast"/>
        <w:rPr>
          <w:rFonts w:hint="eastAsia" w:ascii="微软雅黑" w:hAnsi="微软雅黑" w:eastAsia="微软雅黑" w:cs="微软雅黑"/>
          <w:color w:val="auto"/>
          <w:szCs w:val="21"/>
          <w:highlight w:val="none"/>
        </w:rPr>
      </w:pPr>
    </w:p>
    <w:p w14:paraId="1471814A">
      <w:pPr>
        <w:pStyle w:val="14"/>
        <w:tabs>
          <w:tab w:val="left" w:pos="5580"/>
        </w:tabs>
        <w:spacing w:line="240" w:lineRule="atLeast"/>
        <w:rPr>
          <w:rFonts w:hint="eastAsia" w:ascii="微软雅黑" w:hAnsi="微软雅黑" w:eastAsia="微软雅黑" w:cs="微软雅黑"/>
          <w:color w:val="auto"/>
          <w:szCs w:val="21"/>
          <w:highlight w:val="none"/>
        </w:rPr>
      </w:pPr>
    </w:p>
    <w:p w14:paraId="02D48E55">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33" w:name="_Toc7083"/>
      <w:bookmarkEnd w:id="1733"/>
      <w:bookmarkStart w:id="1734" w:name="_Toc18469"/>
      <w:r>
        <w:rPr>
          <w:rFonts w:hint="eastAsia" w:ascii="微软雅黑" w:hAnsi="微软雅黑" w:eastAsia="微软雅黑" w:cs="微软雅黑"/>
          <w:b/>
          <w:bCs/>
          <w:color w:val="auto"/>
          <w:sz w:val="28"/>
          <w:szCs w:val="28"/>
          <w:highlight w:val="none"/>
          <w:u w:val="none"/>
          <w:lang w:val="en-US" w:eastAsia="zh-CN"/>
        </w:rPr>
        <w:t>1.投标书</w:t>
      </w:r>
      <w:bookmarkEnd w:id="1734"/>
    </w:p>
    <w:p w14:paraId="7FC2AC92">
      <w:pPr>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hanging="108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致：采购人或代理机构</w:t>
      </w:r>
    </w:p>
    <w:p w14:paraId="144DE883">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p>
    <w:p w14:paraId="1C872AAE">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2" w:leftChars="1" w:firstLine="480" w:firstLineChars="20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根据贵方(</w:t>
      </w:r>
      <w:r>
        <w:rPr>
          <w:rFonts w:hint="eastAsia" w:ascii="微软雅黑" w:hAnsi="微软雅黑" w:eastAsia="微软雅黑" w:cs="微软雅黑"/>
          <w:i/>
          <w:color w:val="auto"/>
          <w:sz w:val="24"/>
          <w:szCs w:val="24"/>
          <w:highlight w:val="none"/>
          <w:u w:val="single"/>
        </w:rPr>
        <w:t>项目名称</w:t>
      </w:r>
      <w:r>
        <w:rPr>
          <w:rFonts w:hint="eastAsia" w:ascii="微软雅黑" w:hAnsi="微软雅黑" w:eastAsia="微软雅黑" w:cs="微软雅黑"/>
          <w:color w:val="auto"/>
          <w:sz w:val="24"/>
          <w:szCs w:val="24"/>
          <w:highlight w:val="none"/>
        </w:rPr>
        <w:t>)项目的投标邀请(</w:t>
      </w:r>
      <w:r>
        <w:rPr>
          <w:rFonts w:hint="eastAsia" w:ascii="微软雅黑" w:hAnsi="微软雅黑" w:eastAsia="微软雅黑" w:cs="微软雅黑"/>
          <w:i/>
          <w:color w:val="auto"/>
          <w:sz w:val="24"/>
          <w:szCs w:val="24"/>
          <w:highlight w:val="none"/>
          <w:u w:val="single"/>
        </w:rPr>
        <w:t>项目编号</w:t>
      </w:r>
      <w:r>
        <w:rPr>
          <w:rFonts w:hint="eastAsia" w:ascii="微软雅黑" w:hAnsi="微软雅黑" w:eastAsia="微软雅黑" w:cs="微软雅黑"/>
          <w:color w:val="auto"/>
          <w:sz w:val="24"/>
          <w:szCs w:val="24"/>
          <w:highlight w:val="none"/>
        </w:rPr>
        <w:t>),签字代表(</w:t>
      </w:r>
      <w:r>
        <w:rPr>
          <w:rFonts w:hint="eastAsia" w:ascii="微软雅黑" w:hAnsi="微软雅黑" w:eastAsia="微软雅黑" w:cs="微软雅黑"/>
          <w:i/>
          <w:color w:val="auto"/>
          <w:sz w:val="24"/>
          <w:szCs w:val="24"/>
          <w:highlight w:val="none"/>
          <w:u w:val="single"/>
        </w:rPr>
        <w:t>姓名、职务</w:t>
      </w:r>
      <w:r>
        <w:rPr>
          <w:rFonts w:hint="eastAsia" w:ascii="微软雅黑" w:hAnsi="微软雅黑" w:eastAsia="微软雅黑" w:cs="微软雅黑"/>
          <w:color w:val="auto"/>
          <w:sz w:val="24"/>
          <w:szCs w:val="24"/>
          <w:highlight w:val="none"/>
        </w:rPr>
        <w:t>)经正式授权并代表供应商（</w:t>
      </w:r>
      <w:r>
        <w:rPr>
          <w:rFonts w:hint="eastAsia" w:ascii="微软雅黑" w:hAnsi="微软雅黑" w:eastAsia="微软雅黑" w:cs="微软雅黑"/>
          <w:i/>
          <w:color w:val="auto"/>
          <w:sz w:val="24"/>
          <w:szCs w:val="24"/>
          <w:highlight w:val="none"/>
          <w:u w:val="single"/>
        </w:rPr>
        <w:t>名称、地址</w:t>
      </w:r>
      <w:r>
        <w:rPr>
          <w:rFonts w:hint="eastAsia" w:ascii="微软雅黑" w:hAnsi="微软雅黑" w:eastAsia="微软雅黑" w:cs="微软雅黑"/>
          <w:color w:val="auto"/>
          <w:sz w:val="24"/>
          <w:szCs w:val="24"/>
          <w:highlight w:val="none"/>
        </w:rPr>
        <w:t>）</w:t>
      </w:r>
      <w:r>
        <w:rPr>
          <w:rFonts w:hint="eastAsia" w:ascii="微软雅黑" w:hAnsi="微软雅黑" w:eastAsia="微软雅黑" w:cs="微软雅黑"/>
          <w:color w:val="auto"/>
          <w:sz w:val="24"/>
          <w:szCs w:val="24"/>
          <w:highlight w:val="none"/>
          <w:lang w:val="en-US" w:eastAsia="zh-CN"/>
        </w:rPr>
        <w:t>上传投标</w:t>
      </w:r>
      <w:r>
        <w:rPr>
          <w:rFonts w:hint="eastAsia" w:ascii="微软雅黑" w:hAnsi="微软雅黑" w:eastAsia="微软雅黑" w:cs="微软雅黑"/>
          <w:color w:val="auto"/>
          <w:sz w:val="24"/>
          <w:szCs w:val="24"/>
          <w:highlight w:val="none"/>
        </w:rPr>
        <w:t>文件，并以</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形式出具的金额为人民币</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rPr>
        <w:t>元的投标保证金。</w:t>
      </w:r>
    </w:p>
    <w:p w14:paraId="2FDAE21F">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据此，签字代表宣布同意如下：</w:t>
      </w:r>
    </w:p>
    <w:p w14:paraId="3251771C">
      <w:pPr>
        <w:pStyle w:val="14"/>
        <w:keepNext w:val="0"/>
        <w:keepLines w:val="0"/>
        <w:pageBreakBefore w:val="0"/>
        <w:widowControl w:val="0"/>
        <w:tabs>
          <w:tab w:val="left" w:pos="720"/>
          <w:tab w:val="left" w:pos="900"/>
        </w:tabs>
        <w:kinsoku/>
        <w:wordWrap/>
        <w:overflowPunct/>
        <w:topLinePunct w:val="0"/>
        <w:autoSpaceDE/>
        <w:autoSpaceDN/>
        <w:bidi w:val="0"/>
        <w:adjustRightInd/>
        <w:snapToGrid/>
        <w:spacing w:line="360" w:lineRule="exact"/>
        <w:ind w:left="769" w:leftChars="257" w:hanging="229"/>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（1）附投标价格表中规定的应提供</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的投标总价详见开标一览表，</w:t>
      </w:r>
      <w:r>
        <w:rPr>
          <w:rFonts w:hint="eastAsia" w:ascii="微软雅黑" w:hAnsi="微软雅黑" w:eastAsia="微软雅黑" w:cs="微软雅黑"/>
          <w:color w:val="auto"/>
          <w:sz w:val="24"/>
          <w:szCs w:val="24"/>
          <w:highlight w:val="none"/>
          <w:u w:val="single"/>
        </w:rPr>
        <w:t>其中由小型和</w:t>
      </w:r>
      <w:r>
        <w:rPr>
          <w:rFonts w:hint="eastAsia" w:ascii="微软雅黑" w:hAnsi="微软雅黑" w:eastAsia="微软雅黑" w:cs="微软雅黑"/>
          <w:color w:val="auto"/>
          <w:sz w:val="24"/>
          <w:szCs w:val="24"/>
          <w:highlight w:val="none"/>
        </w:rPr>
        <w:t>微型企业制造产品的价格为</w:t>
      </w:r>
      <w:r>
        <w:rPr>
          <w:rFonts w:hint="eastAsia" w:ascii="微软雅黑" w:hAnsi="微软雅黑" w:eastAsia="微软雅黑" w:cs="微软雅黑"/>
          <w:color w:val="auto"/>
          <w:sz w:val="24"/>
          <w:szCs w:val="24"/>
          <w:highlight w:val="none"/>
          <w:u w:val="single"/>
        </w:rPr>
        <w:t>　　  （用文字和数字表示），占投标总价   %</w:t>
      </w:r>
      <w:r>
        <w:rPr>
          <w:rFonts w:hint="eastAsia" w:ascii="微软雅黑" w:hAnsi="微软雅黑" w:eastAsia="微软雅黑" w:cs="微软雅黑"/>
          <w:color w:val="auto"/>
          <w:sz w:val="24"/>
          <w:szCs w:val="24"/>
          <w:highlight w:val="none"/>
        </w:rPr>
        <w:t>。</w:t>
      </w:r>
    </w:p>
    <w:p w14:paraId="7BB0F5BA">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（2）本投标有效期为自投标截止之日起</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个日历日。</w:t>
      </w:r>
    </w:p>
    <w:p w14:paraId="745B76BA">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（3）联合体中的大中型企业和其他自然人、法人或者非法人组织，与联合体中的小型、微型企业之间</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存在、不存在）投资关系（如果是联合体的话）。</w:t>
      </w:r>
    </w:p>
    <w:p w14:paraId="210B5790">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（4）已详细审查全部招标文件，包括所有补充通知（如果有的话），完全理解并同意放弃对这方面有不明、误解和质疑的权力。</w:t>
      </w:r>
    </w:p>
    <w:p w14:paraId="079CEC65">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（5）在规定的开标时间后，遵守招标文件中有关保证金的规定。</w:t>
      </w:r>
    </w:p>
    <w:p w14:paraId="319B1278">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（6）我方不是为本项目提供整体设计、规范编制或者项目管理、监理、检测等</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的供应商，我方不是采购代理机构的附属机构。</w:t>
      </w:r>
    </w:p>
    <w:p w14:paraId="74CA9F65">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（7）在领取中标通知书的同时按招标文件规定的形式，向贵方一次性支付中标服务费。</w:t>
      </w:r>
    </w:p>
    <w:p w14:paraId="1C82CAD9">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（8）按照贵方可能要求，提供与其投标有关的一切数据或资料，完全理解贵方不一定接受最低价的投标或收到的任何投标。</w:t>
      </w:r>
    </w:p>
    <w:p w14:paraId="7854001F">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（9）按照招标文件的规定履行合同责任和义务。</w:t>
      </w:r>
    </w:p>
    <w:p w14:paraId="5926E71C">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p>
    <w:p w14:paraId="6A014B04">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359" w:leftChars="68" w:hanging="216" w:hangingChars="9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与本投标有关的一切正式往来信函请寄：</w:t>
      </w:r>
    </w:p>
    <w:p w14:paraId="3CF3F6B0">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359" w:leftChars="68" w:hanging="216" w:hangingChars="90"/>
        <w:rPr>
          <w:rFonts w:hint="eastAsia" w:ascii="微软雅黑" w:hAnsi="微软雅黑" w:eastAsia="微软雅黑" w:cs="微软雅黑"/>
          <w:color w:val="auto"/>
          <w:sz w:val="24"/>
          <w:szCs w:val="24"/>
          <w:highlight w:val="none"/>
        </w:rPr>
      </w:pPr>
    </w:p>
    <w:p w14:paraId="606D9279">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地址</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传真</w:t>
      </w:r>
      <w:r>
        <w:rPr>
          <w:rFonts w:hint="eastAsia" w:ascii="微软雅黑" w:hAnsi="微软雅黑" w:eastAsia="微软雅黑" w:cs="微软雅黑"/>
          <w:color w:val="auto"/>
          <w:sz w:val="24"/>
          <w:szCs w:val="24"/>
          <w:highlight w:val="none"/>
          <w:u w:val="single"/>
        </w:rPr>
        <w:t xml:space="preserve">                             </w:t>
      </w:r>
    </w:p>
    <w:p w14:paraId="0B645E2F">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电话</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电子函件</w:t>
      </w:r>
      <w:r>
        <w:rPr>
          <w:rFonts w:hint="eastAsia" w:ascii="微软雅黑" w:hAnsi="微软雅黑" w:eastAsia="微软雅黑" w:cs="微软雅黑"/>
          <w:color w:val="auto"/>
          <w:sz w:val="24"/>
          <w:szCs w:val="24"/>
          <w:highlight w:val="none"/>
          <w:u w:val="single"/>
        </w:rPr>
        <w:t xml:space="preserve">                         </w:t>
      </w:r>
    </w:p>
    <w:p w14:paraId="1DB6CEB0">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法定代表人（签/章）</w:t>
      </w:r>
      <w:r>
        <w:rPr>
          <w:rFonts w:hint="eastAsia" w:ascii="微软雅黑" w:hAnsi="微软雅黑" w:eastAsia="微软雅黑" w:cs="微软雅黑"/>
          <w:color w:val="auto"/>
          <w:sz w:val="24"/>
          <w:szCs w:val="24"/>
          <w:highlight w:val="none"/>
          <w:u w:val="single"/>
        </w:rPr>
        <w:t xml:space="preserve">       </w:t>
      </w:r>
    </w:p>
    <w:p w14:paraId="21FC1FEB">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w:t>
      </w:r>
      <w:r>
        <w:rPr>
          <w:rFonts w:hint="eastAsia" w:ascii="微软雅黑" w:hAnsi="微软雅黑" w:eastAsia="微软雅黑" w:cs="微软雅黑"/>
          <w:color w:val="auto"/>
          <w:sz w:val="24"/>
          <w:szCs w:val="24"/>
          <w:highlight w:val="none"/>
          <w:lang w:eastAsia="zh-CN"/>
        </w:rPr>
        <w:t>名称</w:t>
      </w:r>
      <w:r>
        <w:rPr>
          <w:rFonts w:hint="eastAsia" w:ascii="微软雅黑" w:hAnsi="微软雅黑" w:eastAsia="微软雅黑" w:cs="微软雅黑"/>
          <w:color w:val="auto"/>
          <w:sz w:val="24"/>
          <w:szCs w:val="24"/>
          <w:highlight w:val="none"/>
        </w:rPr>
        <w:t>（公章）</w:t>
      </w:r>
      <w:r>
        <w:rPr>
          <w:rFonts w:hint="eastAsia" w:ascii="微软雅黑" w:hAnsi="微软雅黑" w:eastAsia="微软雅黑" w:cs="微软雅黑"/>
          <w:color w:val="auto"/>
          <w:sz w:val="24"/>
          <w:szCs w:val="24"/>
          <w:highlight w:val="none"/>
          <w:u w:val="single"/>
        </w:rPr>
        <w:t xml:space="preserve">               </w:t>
      </w:r>
    </w:p>
    <w:p w14:paraId="09E01A1B">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供应商开户银行（全称）</w:t>
      </w:r>
      <w:r>
        <w:rPr>
          <w:rFonts w:hint="eastAsia" w:ascii="微软雅黑" w:hAnsi="微软雅黑" w:eastAsia="微软雅黑" w:cs="微软雅黑"/>
          <w:color w:val="auto"/>
          <w:sz w:val="24"/>
          <w:szCs w:val="24"/>
          <w:highlight w:val="none"/>
          <w:u w:val="single"/>
        </w:rPr>
        <w:t xml:space="preserve">　　　　　　 </w:t>
      </w:r>
    </w:p>
    <w:p w14:paraId="2FA3C9DD">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供应商银行帐号</w:t>
      </w:r>
      <w:r>
        <w:rPr>
          <w:rFonts w:hint="eastAsia" w:ascii="微软雅黑" w:hAnsi="微软雅黑" w:eastAsia="微软雅黑" w:cs="微软雅黑"/>
          <w:color w:val="auto"/>
          <w:sz w:val="24"/>
          <w:szCs w:val="24"/>
          <w:highlight w:val="none"/>
          <w:u w:val="single"/>
        </w:rPr>
        <w:t>　　　　　　　　 　　</w:t>
      </w:r>
    </w:p>
    <w:p w14:paraId="0B1D3FE3">
      <w:pPr>
        <w:pStyle w:val="14"/>
        <w:keepNext w:val="0"/>
        <w:keepLines w:val="0"/>
        <w:pageBreakBefore w:val="0"/>
        <w:widowControl w:val="0"/>
        <w:tabs>
          <w:tab w:val="left" w:pos="5580"/>
        </w:tabs>
        <w:kinsoku/>
        <w:wordWrap/>
        <w:overflowPunct/>
        <w:topLinePunct w:val="0"/>
        <w:autoSpaceDE/>
        <w:autoSpaceDN/>
        <w:bidi w:val="0"/>
        <w:adjustRightInd/>
        <w:snapToGrid/>
        <w:spacing w:line="360" w:lineRule="exact"/>
        <w:ind w:left="1080" w:leftChars="257" w:hanging="540"/>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日</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szCs w:val="24"/>
          <w:highlight w:val="none"/>
        </w:rPr>
        <w:t>期</w:t>
      </w:r>
      <w:r>
        <w:rPr>
          <w:rFonts w:hint="eastAsia" w:ascii="微软雅黑" w:hAnsi="微软雅黑" w:eastAsia="微软雅黑" w:cs="微软雅黑"/>
          <w:color w:val="auto"/>
          <w:sz w:val="24"/>
          <w:szCs w:val="24"/>
          <w:highlight w:val="none"/>
          <w:u w:val="single"/>
        </w:rPr>
        <w:t xml:space="preserve">                </w:t>
      </w:r>
    </w:p>
    <w:p w14:paraId="4E3E2009">
      <w:pPr>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u w:val="single"/>
        </w:rPr>
        <w:br w:type="page"/>
      </w:r>
    </w:p>
    <w:p w14:paraId="45D7CC30">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35" w:name="_Toc25752"/>
      <w:bookmarkEnd w:id="1735"/>
      <w:bookmarkStart w:id="1736" w:name="_Toc4075"/>
      <w:r>
        <w:rPr>
          <w:rFonts w:hint="eastAsia" w:ascii="微软雅黑" w:hAnsi="微软雅黑" w:eastAsia="微软雅黑" w:cs="微软雅黑"/>
          <w:b/>
          <w:bCs/>
          <w:color w:val="auto"/>
          <w:sz w:val="28"/>
          <w:szCs w:val="28"/>
          <w:highlight w:val="none"/>
          <w:u w:val="none"/>
          <w:lang w:val="en-US" w:eastAsia="zh-CN"/>
        </w:rPr>
        <w:t>2.投标分项报价表</w:t>
      </w:r>
      <w:bookmarkEnd w:id="1736"/>
    </w:p>
    <w:p w14:paraId="0D2F8EF6">
      <w:pPr>
        <w:pStyle w:val="14"/>
        <w:keepNext w:val="0"/>
        <w:keepLines w:val="0"/>
        <w:pageBreakBefore w:val="0"/>
        <w:widowControl w:val="0"/>
        <w:kinsoku/>
        <w:wordWrap/>
        <w:overflowPunct/>
        <w:topLinePunct w:val="0"/>
        <w:autoSpaceDE/>
        <w:autoSpaceDN/>
        <w:bidi w:val="0"/>
        <w:adjustRightInd/>
        <w:snapToGrid/>
        <w:spacing w:line="400" w:lineRule="exact"/>
        <w:ind w:left="540" w:leftChars="257" w:firstLine="0"/>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项目名称:                      项目编号:                       　 　          报价单位：人民币</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元</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color w:val="auto"/>
          <w:sz w:val="24"/>
          <w:highlight w:val="none"/>
          <w:lang w:val="en-US" w:eastAsia="zh-CN"/>
        </w:rPr>
        <w:t>标项：</w:t>
      </w:r>
    </w:p>
    <w:tbl>
      <w:tblPr>
        <w:tblStyle w:val="28"/>
        <w:tblW w:w="54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309"/>
        <w:gridCol w:w="697"/>
        <w:gridCol w:w="697"/>
        <w:gridCol w:w="1300"/>
        <w:gridCol w:w="1280"/>
        <w:gridCol w:w="697"/>
        <w:gridCol w:w="697"/>
        <w:gridCol w:w="697"/>
        <w:gridCol w:w="710"/>
        <w:gridCol w:w="698"/>
      </w:tblGrid>
      <w:tr w14:paraId="4B76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44" w:type="pct"/>
            <w:vAlign w:val="center"/>
          </w:tcPr>
          <w:p w14:paraId="12E98D17">
            <w:pPr>
              <w:spacing w:line="360" w:lineRule="auto"/>
              <w:jc w:val="center"/>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序号</w:t>
            </w:r>
          </w:p>
        </w:tc>
        <w:tc>
          <w:tcPr>
            <w:tcW w:w="708" w:type="pct"/>
            <w:vAlign w:val="center"/>
          </w:tcPr>
          <w:p w14:paraId="136AF352">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货物</w:t>
            </w:r>
            <w:r>
              <w:rPr>
                <w:rFonts w:hint="eastAsia" w:ascii="微软雅黑" w:hAnsi="微软雅黑" w:eastAsia="微软雅黑" w:cs="微软雅黑"/>
                <w:color w:val="auto"/>
                <w:sz w:val="24"/>
                <w:highlight w:val="none"/>
              </w:rPr>
              <w:t>名称</w:t>
            </w:r>
          </w:p>
        </w:tc>
        <w:tc>
          <w:tcPr>
            <w:tcW w:w="377" w:type="pct"/>
            <w:vAlign w:val="center"/>
          </w:tcPr>
          <w:p w14:paraId="1D0CB130">
            <w:pPr>
              <w:spacing w:line="360" w:lineRule="auto"/>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品牌</w:t>
            </w:r>
          </w:p>
        </w:tc>
        <w:tc>
          <w:tcPr>
            <w:tcW w:w="377" w:type="pct"/>
            <w:vAlign w:val="center"/>
          </w:tcPr>
          <w:p w14:paraId="5E96A7A8">
            <w:pPr>
              <w:spacing w:line="360" w:lineRule="auto"/>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rPr>
              <w:t>规格</w:t>
            </w:r>
            <w:r>
              <w:rPr>
                <w:rFonts w:hint="eastAsia" w:ascii="微软雅黑" w:hAnsi="微软雅黑" w:eastAsia="微软雅黑" w:cs="微软雅黑"/>
                <w:color w:val="auto"/>
                <w:sz w:val="24"/>
                <w:highlight w:val="none"/>
                <w:lang w:val="en-US" w:eastAsia="zh-CN"/>
              </w:rPr>
              <w:t>成分</w:t>
            </w:r>
          </w:p>
        </w:tc>
        <w:tc>
          <w:tcPr>
            <w:tcW w:w="703" w:type="pct"/>
            <w:vAlign w:val="center"/>
          </w:tcPr>
          <w:p w14:paraId="113C5658">
            <w:pPr>
              <w:spacing w:line="360" w:lineRule="auto"/>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制造商名称</w:t>
            </w:r>
          </w:p>
        </w:tc>
        <w:tc>
          <w:tcPr>
            <w:tcW w:w="693" w:type="pct"/>
            <w:vAlign w:val="center"/>
          </w:tcPr>
          <w:p w14:paraId="100C2A86">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产地</w:t>
            </w:r>
          </w:p>
        </w:tc>
        <w:tc>
          <w:tcPr>
            <w:tcW w:w="377" w:type="pct"/>
            <w:vAlign w:val="center"/>
          </w:tcPr>
          <w:p w14:paraId="5593B146">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数量</w:t>
            </w:r>
          </w:p>
        </w:tc>
        <w:tc>
          <w:tcPr>
            <w:tcW w:w="377" w:type="pct"/>
            <w:vAlign w:val="center"/>
          </w:tcPr>
          <w:p w14:paraId="2E466371">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单位</w:t>
            </w:r>
          </w:p>
        </w:tc>
        <w:tc>
          <w:tcPr>
            <w:tcW w:w="377" w:type="pct"/>
            <w:vAlign w:val="center"/>
          </w:tcPr>
          <w:p w14:paraId="19B5ECF6">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单价</w:t>
            </w:r>
          </w:p>
        </w:tc>
        <w:tc>
          <w:tcPr>
            <w:tcW w:w="384" w:type="pct"/>
            <w:vAlign w:val="center"/>
          </w:tcPr>
          <w:p w14:paraId="3FCE286A">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合价</w:t>
            </w:r>
          </w:p>
        </w:tc>
        <w:tc>
          <w:tcPr>
            <w:tcW w:w="377" w:type="pct"/>
            <w:vAlign w:val="center"/>
          </w:tcPr>
          <w:p w14:paraId="638C3A22">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备注</w:t>
            </w:r>
          </w:p>
        </w:tc>
      </w:tr>
      <w:tr w14:paraId="3FFB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4" w:type="pct"/>
            <w:vAlign w:val="center"/>
          </w:tcPr>
          <w:p w14:paraId="623D2A3A">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w:t>
            </w:r>
          </w:p>
        </w:tc>
        <w:tc>
          <w:tcPr>
            <w:tcW w:w="708" w:type="pct"/>
            <w:vAlign w:val="center"/>
          </w:tcPr>
          <w:p w14:paraId="27DB8EA7">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3AF4B1AC">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085E1D57">
            <w:pPr>
              <w:spacing w:line="360" w:lineRule="auto"/>
              <w:jc w:val="center"/>
              <w:rPr>
                <w:rFonts w:hint="eastAsia" w:ascii="微软雅黑" w:hAnsi="微软雅黑" w:eastAsia="微软雅黑" w:cs="微软雅黑"/>
                <w:color w:val="auto"/>
                <w:sz w:val="24"/>
                <w:highlight w:val="none"/>
              </w:rPr>
            </w:pPr>
          </w:p>
        </w:tc>
        <w:tc>
          <w:tcPr>
            <w:tcW w:w="703" w:type="pct"/>
            <w:vAlign w:val="center"/>
          </w:tcPr>
          <w:p w14:paraId="11836746">
            <w:pPr>
              <w:spacing w:line="360" w:lineRule="auto"/>
              <w:jc w:val="center"/>
              <w:rPr>
                <w:rFonts w:hint="eastAsia" w:ascii="微软雅黑" w:hAnsi="微软雅黑" w:eastAsia="微软雅黑" w:cs="微软雅黑"/>
                <w:color w:val="auto"/>
                <w:sz w:val="24"/>
                <w:highlight w:val="none"/>
              </w:rPr>
            </w:pPr>
          </w:p>
        </w:tc>
        <w:tc>
          <w:tcPr>
            <w:tcW w:w="693" w:type="pct"/>
            <w:vAlign w:val="center"/>
          </w:tcPr>
          <w:p w14:paraId="198F449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1D78D36">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C966F1D">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B91EB19">
            <w:pPr>
              <w:spacing w:line="360" w:lineRule="auto"/>
              <w:jc w:val="center"/>
              <w:rPr>
                <w:rFonts w:hint="eastAsia" w:ascii="微软雅黑" w:hAnsi="微软雅黑" w:eastAsia="微软雅黑" w:cs="微软雅黑"/>
                <w:color w:val="auto"/>
                <w:sz w:val="24"/>
                <w:highlight w:val="none"/>
              </w:rPr>
            </w:pPr>
          </w:p>
        </w:tc>
        <w:tc>
          <w:tcPr>
            <w:tcW w:w="384" w:type="pct"/>
            <w:vAlign w:val="center"/>
          </w:tcPr>
          <w:p w14:paraId="62458C79">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515186A6">
            <w:pPr>
              <w:spacing w:line="360" w:lineRule="auto"/>
              <w:jc w:val="center"/>
              <w:rPr>
                <w:rFonts w:hint="eastAsia" w:ascii="微软雅黑" w:hAnsi="微软雅黑" w:eastAsia="微软雅黑" w:cs="微软雅黑"/>
                <w:color w:val="auto"/>
                <w:sz w:val="24"/>
                <w:highlight w:val="none"/>
              </w:rPr>
            </w:pPr>
          </w:p>
        </w:tc>
      </w:tr>
      <w:tr w14:paraId="1226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4" w:type="pct"/>
            <w:vAlign w:val="center"/>
          </w:tcPr>
          <w:p w14:paraId="68D9E4D3">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w:t>
            </w:r>
          </w:p>
        </w:tc>
        <w:tc>
          <w:tcPr>
            <w:tcW w:w="708" w:type="pct"/>
            <w:vAlign w:val="center"/>
          </w:tcPr>
          <w:p w14:paraId="52410DD2">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1304A3EE">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2BB72ABA">
            <w:pPr>
              <w:spacing w:line="360" w:lineRule="auto"/>
              <w:jc w:val="center"/>
              <w:rPr>
                <w:rFonts w:hint="eastAsia" w:ascii="微软雅黑" w:hAnsi="微软雅黑" w:eastAsia="微软雅黑" w:cs="微软雅黑"/>
                <w:color w:val="auto"/>
                <w:sz w:val="24"/>
                <w:highlight w:val="none"/>
              </w:rPr>
            </w:pPr>
          </w:p>
        </w:tc>
        <w:tc>
          <w:tcPr>
            <w:tcW w:w="703" w:type="pct"/>
            <w:vAlign w:val="center"/>
          </w:tcPr>
          <w:p w14:paraId="3A14A12B">
            <w:pPr>
              <w:spacing w:line="360" w:lineRule="auto"/>
              <w:jc w:val="center"/>
              <w:rPr>
                <w:rFonts w:hint="eastAsia" w:ascii="微软雅黑" w:hAnsi="微软雅黑" w:eastAsia="微软雅黑" w:cs="微软雅黑"/>
                <w:color w:val="auto"/>
                <w:sz w:val="24"/>
                <w:highlight w:val="none"/>
              </w:rPr>
            </w:pPr>
          </w:p>
        </w:tc>
        <w:tc>
          <w:tcPr>
            <w:tcW w:w="693" w:type="pct"/>
            <w:vAlign w:val="center"/>
          </w:tcPr>
          <w:p w14:paraId="3A569547">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73E10A2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1F8BBE83">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055FF7F">
            <w:pPr>
              <w:spacing w:line="360" w:lineRule="auto"/>
              <w:jc w:val="center"/>
              <w:rPr>
                <w:rFonts w:hint="eastAsia" w:ascii="微软雅黑" w:hAnsi="微软雅黑" w:eastAsia="微软雅黑" w:cs="微软雅黑"/>
                <w:color w:val="auto"/>
                <w:sz w:val="24"/>
                <w:highlight w:val="none"/>
              </w:rPr>
            </w:pPr>
          </w:p>
        </w:tc>
        <w:tc>
          <w:tcPr>
            <w:tcW w:w="384" w:type="pct"/>
            <w:vAlign w:val="center"/>
          </w:tcPr>
          <w:p w14:paraId="4BBBEDC3">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60A6817">
            <w:pPr>
              <w:spacing w:line="360" w:lineRule="auto"/>
              <w:jc w:val="center"/>
              <w:rPr>
                <w:rFonts w:hint="eastAsia" w:ascii="微软雅黑" w:hAnsi="微软雅黑" w:eastAsia="微软雅黑" w:cs="微软雅黑"/>
                <w:color w:val="auto"/>
                <w:sz w:val="24"/>
                <w:highlight w:val="none"/>
              </w:rPr>
            </w:pPr>
          </w:p>
        </w:tc>
      </w:tr>
      <w:tr w14:paraId="1F35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4" w:type="pct"/>
            <w:vAlign w:val="center"/>
          </w:tcPr>
          <w:p w14:paraId="5806E3D6">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3</w:t>
            </w:r>
          </w:p>
        </w:tc>
        <w:tc>
          <w:tcPr>
            <w:tcW w:w="708" w:type="pct"/>
            <w:vAlign w:val="center"/>
          </w:tcPr>
          <w:p w14:paraId="7F9E3F0E">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144350AB">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612F3C1">
            <w:pPr>
              <w:spacing w:line="360" w:lineRule="auto"/>
              <w:jc w:val="center"/>
              <w:rPr>
                <w:rFonts w:hint="eastAsia" w:ascii="微软雅黑" w:hAnsi="微软雅黑" w:eastAsia="微软雅黑" w:cs="微软雅黑"/>
                <w:color w:val="auto"/>
                <w:sz w:val="24"/>
                <w:highlight w:val="none"/>
              </w:rPr>
            </w:pPr>
          </w:p>
        </w:tc>
        <w:tc>
          <w:tcPr>
            <w:tcW w:w="703" w:type="pct"/>
            <w:vAlign w:val="center"/>
          </w:tcPr>
          <w:p w14:paraId="12188C95">
            <w:pPr>
              <w:spacing w:line="360" w:lineRule="auto"/>
              <w:jc w:val="center"/>
              <w:rPr>
                <w:rFonts w:hint="eastAsia" w:ascii="微软雅黑" w:hAnsi="微软雅黑" w:eastAsia="微软雅黑" w:cs="微软雅黑"/>
                <w:color w:val="auto"/>
                <w:sz w:val="24"/>
                <w:highlight w:val="none"/>
              </w:rPr>
            </w:pPr>
          </w:p>
        </w:tc>
        <w:tc>
          <w:tcPr>
            <w:tcW w:w="693" w:type="pct"/>
            <w:vAlign w:val="center"/>
          </w:tcPr>
          <w:p w14:paraId="2519E720">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3AB3610F">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C37586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30E3F1D5">
            <w:pPr>
              <w:spacing w:line="360" w:lineRule="auto"/>
              <w:jc w:val="center"/>
              <w:rPr>
                <w:rFonts w:hint="eastAsia" w:ascii="微软雅黑" w:hAnsi="微软雅黑" w:eastAsia="微软雅黑" w:cs="微软雅黑"/>
                <w:color w:val="auto"/>
                <w:sz w:val="24"/>
                <w:highlight w:val="none"/>
              </w:rPr>
            </w:pPr>
          </w:p>
        </w:tc>
        <w:tc>
          <w:tcPr>
            <w:tcW w:w="384" w:type="pct"/>
            <w:vAlign w:val="center"/>
          </w:tcPr>
          <w:p w14:paraId="32B8E2CD">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15DEE18B">
            <w:pPr>
              <w:spacing w:line="360" w:lineRule="auto"/>
              <w:jc w:val="center"/>
              <w:rPr>
                <w:rFonts w:hint="eastAsia" w:ascii="微软雅黑" w:hAnsi="微软雅黑" w:eastAsia="微软雅黑" w:cs="微软雅黑"/>
                <w:color w:val="auto"/>
                <w:sz w:val="24"/>
                <w:highlight w:val="none"/>
              </w:rPr>
            </w:pPr>
          </w:p>
        </w:tc>
      </w:tr>
      <w:tr w14:paraId="3554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4" w:type="pct"/>
            <w:vAlign w:val="center"/>
          </w:tcPr>
          <w:p w14:paraId="4C4EACA8">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4</w:t>
            </w:r>
          </w:p>
        </w:tc>
        <w:tc>
          <w:tcPr>
            <w:tcW w:w="708" w:type="pct"/>
            <w:vAlign w:val="center"/>
          </w:tcPr>
          <w:p w14:paraId="038500C2">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73A45C1">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2C262353">
            <w:pPr>
              <w:spacing w:line="360" w:lineRule="auto"/>
              <w:jc w:val="center"/>
              <w:rPr>
                <w:rFonts w:hint="eastAsia" w:ascii="微软雅黑" w:hAnsi="微软雅黑" w:eastAsia="微软雅黑" w:cs="微软雅黑"/>
                <w:color w:val="auto"/>
                <w:sz w:val="24"/>
                <w:highlight w:val="none"/>
              </w:rPr>
            </w:pPr>
          </w:p>
        </w:tc>
        <w:tc>
          <w:tcPr>
            <w:tcW w:w="703" w:type="pct"/>
            <w:vAlign w:val="center"/>
          </w:tcPr>
          <w:p w14:paraId="35D69E50">
            <w:pPr>
              <w:spacing w:line="360" w:lineRule="auto"/>
              <w:jc w:val="center"/>
              <w:rPr>
                <w:rFonts w:hint="eastAsia" w:ascii="微软雅黑" w:hAnsi="微软雅黑" w:eastAsia="微软雅黑" w:cs="微软雅黑"/>
                <w:color w:val="auto"/>
                <w:sz w:val="24"/>
                <w:highlight w:val="none"/>
              </w:rPr>
            </w:pPr>
          </w:p>
        </w:tc>
        <w:tc>
          <w:tcPr>
            <w:tcW w:w="693" w:type="pct"/>
            <w:vAlign w:val="center"/>
          </w:tcPr>
          <w:p w14:paraId="5835E51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5BFDF661">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11C5F97">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5ACF6D1">
            <w:pPr>
              <w:spacing w:line="360" w:lineRule="auto"/>
              <w:jc w:val="center"/>
              <w:rPr>
                <w:rFonts w:hint="eastAsia" w:ascii="微软雅黑" w:hAnsi="微软雅黑" w:eastAsia="微软雅黑" w:cs="微软雅黑"/>
                <w:color w:val="auto"/>
                <w:sz w:val="24"/>
                <w:highlight w:val="none"/>
              </w:rPr>
            </w:pPr>
          </w:p>
        </w:tc>
        <w:tc>
          <w:tcPr>
            <w:tcW w:w="384" w:type="pct"/>
            <w:vAlign w:val="center"/>
          </w:tcPr>
          <w:p w14:paraId="5C97190B">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39BB5204">
            <w:pPr>
              <w:spacing w:line="360" w:lineRule="auto"/>
              <w:jc w:val="center"/>
              <w:rPr>
                <w:rFonts w:hint="eastAsia" w:ascii="微软雅黑" w:hAnsi="微软雅黑" w:eastAsia="微软雅黑" w:cs="微软雅黑"/>
                <w:color w:val="auto"/>
                <w:sz w:val="24"/>
                <w:highlight w:val="none"/>
              </w:rPr>
            </w:pPr>
          </w:p>
        </w:tc>
      </w:tr>
      <w:tr w14:paraId="5944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4" w:type="pct"/>
            <w:vAlign w:val="center"/>
          </w:tcPr>
          <w:p w14:paraId="02941D8E">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5</w:t>
            </w:r>
          </w:p>
        </w:tc>
        <w:tc>
          <w:tcPr>
            <w:tcW w:w="708" w:type="pct"/>
            <w:vAlign w:val="center"/>
          </w:tcPr>
          <w:p w14:paraId="56965916">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20D2DD0E">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2501530B">
            <w:pPr>
              <w:spacing w:line="360" w:lineRule="auto"/>
              <w:jc w:val="center"/>
              <w:rPr>
                <w:rFonts w:hint="eastAsia" w:ascii="微软雅黑" w:hAnsi="微软雅黑" w:eastAsia="微软雅黑" w:cs="微软雅黑"/>
                <w:color w:val="auto"/>
                <w:sz w:val="24"/>
                <w:highlight w:val="none"/>
              </w:rPr>
            </w:pPr>
          </w:p>
        </w:tc>
        <w:tc>
          <w:tcPr>
            <w:tcW w:w="703" w:type="pct"/>
            <w:vAlign w:val="center"/>
          </w:tcPr>
          <w:p w14:paraId="4B674954">
            <w:pPr>
              <w:spacing w:line="360" w:lineRule="auto"/>
              <w:jc w:val="center"/>
              <w:rPr>
                <w:rFonts w:hint="eastAsia" w:ascii="微软雅黑" w:hAnsi="微软雅黑" w:eastAsia="微软雅黑" w:cs="微软雅黑"/>
                <w:color w:val="auto"/>
                <w:sz w:val="24"/>
                <w:highlight w:val="none"/>
              </w:rPr>
            </w:pPr>
          </w:p>
        </w:tc>
        <w:tc>
          <w:tcPr>
            <w:tcW w:w="693" w:type="pct"/>
            <w:vAlign w:val="center"/>
          </w:tcPr>
          <w:p w14:paraId="0D955B9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5F34BC4D">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093FA18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59A77787">
            <w:pPr>
              <w:spacing w:line="360" w:lineRule="auto"/>
              <w:jc w:val="center"/>
              <w:rPr>
                <w:rFonts w:hint="eastAsia" w:ascii="微软雅黑" w:hAnsi="微软雅黑" w:eastAsia="微软雅黑" w:cs="微软雅黑"/>
                <w:color w:val="auto"/>
                <w:sz w:val="24"/>
                <w:highlight w:val="none"/>
              </w:rPr>
            </w:pPr>
          </w:p>
        </w:tc>
        <w:tc>
          <w:tcPr>
            <w:tcW w:w="384" w:type="pct"/>
            <w:vAlign w:val="center"/>
          </w:tcPr>
          <w:p w14:paraId="7E2B047C">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9EE09B0">
            <w:pPr>
              <w:spacing w:line="360" w:lineRule="auto"/>
              <w:jc w:val="center"/>
              <w:rPr>
                <w:rFonts w:hint="eastAsia" w:ascii="微软雅黑" w:hAnsi="微软雅黑" w:eastAsia="微软雅黑" w:cs="微软雅黑"/>
                <w:color w:val="auto"/>
                <w:sz w:val="24"/>
                <w:highlight w:val="none"/>
              </w:rPr>
            </w:pPr>
          </w:p>
        </w:tc>
      </w:tr>
      <w:tr w14:paraId="4DFC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44" w:type="pct"/>
            <w:vAlign w:val="center"/>
          </w:tcPr>
          <w:p w14:paraId="7E54B552">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6</w:t>
            </w:r>
          </w:p>
        </w:tc>
        <w:tc>
          <w:tcPr>
            <w:tcW w:w="708" w:type="pct"/>
            <w:vAlign w:val="center"/>
          </w:tcPr>
          <w:p w14:paraId="628EA964">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5C59BF14">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1CB20AD">
            <w:pPr>
              <w:spacing w:line="360" w:lineRule="auto"/>
              <w:jc w:val="center"/>
              <w:rPr>
                <w:rFonts w:hint="eastAsia" w:ascii="微软雅黑" w:hAnsi="微软雅黑" w:eastAsia="微软雅黑" w:cs="微软雅黑"/>
                <w:color w:val="auto"/>
                <w:sz w:val="24"/>
                <w:highlight w:val="none"/>
              </w:rPr>
            </w:pPr>
          </w:p>
        </w:tc>
        <w:tc>
          <w:tcPr>
            <w:tcW w:w="703" w:type="pct"/>
            <w:vAlign w:val="center"/>
          </w:tcPr>
          <w:p w14:paraId="6AB9FC28">
            <w:pPr>
              <w:spacing w:line="360" w:lineRule="auto"/>
              <w:jc w:val="center"/>
              <w:rPr>
                <w:rFonts w:hint="eastAsia" w:ascii="微软雅黑" w:hAnsi="微软雅黑" w:eastAsia="微软雅黑" w:cs="微软雅黑"/>
                <w:color w:val="auto"/>
                <w:sz w:val="24"/>
                <w:highlight w:val="none"/>
              </w:rPr>
            </w:pPr>
          </w:p>
        </w:tc>
        <w:tc>
          <w:tcPr>
            <w:tcW w:w="693" w:type="pct"/>
            <w:vAlign w:val="center"/>
          </w:tcPr>
          <w:p w14:paraId="3E88FA57">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0B98C80">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0FF95F1">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2FB3CA74">
            <w:pPr>
              <w:spacing w:line="360" w:lineRule="auto"/>
              <w:jc w:val="center"/>
              <w:rPr>
                <w:rFonts w:hint="eastAsia" w:ascii="微软雅黑" w:hAnsi="微软雅黑" w:eastAsia="微软雅黑" w:cs="微软雅黑"/>
                <w:color w:val="auto"/>
                <w:sz w:val="24"/>
                <w:highlight w:val="none"/>
              </w:rPr>
            </w:pPr>
          </w:p>
        </w:tc>
        <w:tc>
          <w:tcPr>
            <w:tcW w:w="384" w:type="pct"/>
            <w:vAlign w:val="center"/>
          </w:tcPr>
          <w:p w14:paraId="11A96350">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EE4F093">
            <w:pPr>
              <w:spacing w:line="360" w:lineRule="auto"/>
              <w:jc w:val="center"/>
              <w:rPr>
                <w:rFonts w:hint="eastAsia" w:ascii="微软雅黑" w:hAnsi="微软雅黑" w:eastAsia="微软雅黑" w:cs="微软雅黑"/>
                <w:color w:val="auto"/>
                <w:sz w:val="24"/>
                <w:highlight w:val="none"/>
              </w:rPr>
            </w:pPr>
          </w:p>
        </w:tc>
      </w:tr>
      <w:tr w14:paraId="1C8F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4" w:type="pct"/>
            <w:vAlign w:val="center"/>
          </w:tcPr>
          <w:p w14:paraId="5F7DF0F5">
            <w:pPr>
              <w:spacing w:line="360" w:lineRule="auto"/>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7</w:t>
            </w:r>
          </w:p>
        </w:tc>
        <w:tc>
          <w:tcPr>
            <w:tcW w:w="708" w:type="pct"/>
            <w:vAlign w:val="center"/>
          </w:tcPr>
          <w:p w14:paraId="47A1C8C2">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09257462">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4307413B">
            <w:pPr>
              <w:spacing w:line="360" w:lineRule="auto"/>
              <w:jc w:val="center"/>
              <w:rPr>
                <w:rFonts w:hint="eastAsia" w:ascii="微软雅黑" w:hAnsi="微软雅黑" w:eastAsia="微软雅黑" w:cs="微软雅黑"/>
                <w:color w:val="auto"/>
                <w:sz w:val="24"/>
                <w:highlight w:val="none"/>
              </w:rPr>
            </w:pPr>
          </w:p>
        </w:tc>
        <w:tc>
          <w:tcPr>
            <w:tcW w:w="703" w:type="pct"/>
            <w:vAlign w:val="center"/>
          </w:tcPr>
          <w:p w14:paraId="177A9BFD">
            <w:pPr>
              <w:spacing w:line="360" w:lineRule="auto"/>
              <w:jc w:val="center"/>
              <w:rPr>
                <w:rFonts w:hint="eastAsia" w:ascii="微软雅黑" w:hAnsi="微软雅黑" w:eastAsia="微软雅黑" w:cs="微软雅黑"/>
                <w:color w:val="auto"/>
                <w:sz w:val="24"/>
                <w:highlight w:val="none"/>
              </w:rPr>
            </w:pPr>
          </w:p>
        </w:tc>
        <w:tc>
          <w:tcPr>
            <w:tcW w:w="693" w:type="pct"/>
            <w:vAlign w:val="center"/>
          </w:tcPr>
          <w:p w14:paraId="5094F21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531F4541">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FA76F15">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73256DBE">
            <w:pPr>
              <w:spacing w:line="360" w:lineRule="auto"/>
              <w:jc w:val="center"/>
              <w:rPr>
                <w:rFonts w:hint="eastAsia" w:ascii="微软雅黑" w:hAnsi="微软雅黑" w:eastAsia="微软雅黑" w:cs="微软雅黑"/>
                <w:color w:val="auto"/>
                <w:sz w:val="24"/>
                <w:highlight w:val="none"/>
              </w:rPr>
            </w:pPr>
          </w:p>
        </w:tc>
        <w:tc>
          <w:tcPr>
            <w:tcW w:w="384" w:type="pct"/>
            <w:vAlign w:val="center"/>
          </w:tcPr>
          <w:p w14:paraId="489691B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0C2000FB">
            <w:pPr>
              <w:spacing w:line="360" w:lineRule="auto"/>
              <w:jc w:val="center"/>
              <w:rPr>
                <w:rFonts w:hint="eastAsia" w:ascii="微软雅黑" w:hAnsi="微软雅黑" w:eastAsia="微软雅黑" w:cs="微软雅黑"/>
                <w:color w:val="auto"/>
                <w:sz w:val="24"/>
                <w:highlight w:val="none"/>
              </w:rPr>
            </w:pPr>
          </w:p>
        </w:tc>
      </w:tr>
      <w:tr w14:paraId="6CB9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4" w:type="pct"/>
            <w:vAlign w:val="center"/>
          </w:tcPr>
          <w:p w14:paraId="61619682">
            <w:pPr>
              <w:spacing w:line="360" w:lineRule="auto"/>
              <w:jc w:val="center"/>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8</w:t>
            </w:r>
          </w:p>
        </w:tc>
        <w:tc>
          <w:tcPr>
            <w:tcW w:w="708" w:type="pct"/>
            <w:vAlign w:val="center"/>
          </w:tcPr>
          <w:p w14:paraId="73606794">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287F7973">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290E84F">
            <w:pPr>
              <w:spacing w:line="360" w:lineRule="auto"/>
              <w:jc w:val="center"/>
              <w:rPr>
                <w:rFonts w:hint="eastAsia" w:ascii="微软雅黑" w:hAnsi="微软雅黑" w:eastAsia="微软雅黑" w:cs="微软雅黑"/>
                <w:color w:val="auto"/>
                <w:sz w:val="24"/>
                <w:highlight w:val="none"/>
              </w:rPr>
            </w:pPr>
          </w:p>
        </w:tc>
        <w:tc>
          <w:tcPr>
            <w:tcW w:w="703" w:type="pct"/>
            <w:vAlign w:val="center"/>
          </w:tcPr>
          <w:p w14:paraId="4C4BC3F4">
            <w:pPr>
              <w:spacing w:line="360" w:lineRule="auto"/>
              <w:jc w:val="center"/>
              <w:rPr>
                <w:rFonts w:hint="eastAsia" w:ascii="微软雅黑" w:hAnsi="微软雅黑" w:eastAsia="微软雅黑" w:cs="微软雅黑"/>
                <w:color w:val="auto"/>
                <w:sz w:val="24"/>
                <w:highlight w:val="none"/>
              </w:rPr>
            </w:pPr>
          </w:p>
        </w:tc>
        <w:tc>
          <w:tcPr>
            <w:tcW w:w="693" w:type="pct"/>
            <w:vAlign w:val="center"/>
          </w:tcPr>
          <w:p w14:paraId="4E6CC586">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6C99D974">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35534721">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05501773">
            <w:pPr>
              <w:spacing w:line="360" w:lineRule="auto"/>
              <w:jc w:val="center"/>
              <w:rPr>
                <w:rFonts w:hint="eastAsia" w:ascii="微软雅黑" w:hAnsi="微软雅黑" w:eastAsia="微软雅黑" w:cs="微软雅黑"/>
                <w:color w:val="auto"/>
                <w:sz w:val="24"/>
                <w:highlight w:val="none"/>
              </w:rPr>
            </w:pPr>
          </w:p>
        </w:tc>
        <w:tc>
          <w:tcPr>
            <w:tcW w:w="384" w:type="pct"/>
            <w:vAlign w:val="center"/>
          </w:tcPr>
          <w:p w14:paraId="0E8A1448">
            <w:pPr>
              <w:spacing w:line="360" w:lineRule="auto"/>
              <w:jc w:val="center"/>
              <w:rPr>
                <w:rFonts w:hint="eastAsia" w:ascii="微软雅黑" w:hAnsi="微软雅黑" w:eastAsia="微软雅黑" w:cs="微软雅黑"/>
                <w:color w:val="auto"/>
                <w:sz w:val="24"/>
                <w:highlight w:val="none"/>
              </w:rPr>
            </w:pPr>
          </w:p>
        </w:tc>
        <w:tc>
          <w:tcPr>
            <w:tcW w:w="377" w:type="pct"/>
            <w:vAlign w:val="center"/>
          </w:tcPr>
          <w:p w14:paraId="28114196">
            <w:pPr>
              <w:spacing w:line="360" w:lineRule="auto"/>
              <w:jc w:val="center"/>
              <w:rPr>
                <w:rFonts w:hint="eastAsia" w:ascii="微软雅黑" w:hAnsi="微软雅黑" w:eastAsia="微软雅黑" w:cs="微软雅黑"/>
                <w:color w:val="auto"/>
                <w:sz w:val="24"/>
                <w:highlight w:val="none"/>
              </w:rPr>
            </w:pPr>
          </w:p>
        </w:tc>
      </w:tr>
    </w:tbl>
    <w:p w14:paraId="06CF9D8E">
      <w:pPr>
        <w:pStyle w:val="14"/>
        <w:spacing w:line="400" w:lineRule="exact"/>
        <w:ind w:left="1080" w:leftChars="257" w:hanging="540"/>
        <w:rPr>
          <w:rFonts w:hint="eastAsia" w:ascii="微软雅黑" w:hAnsi="微软雅黑" w:eastAsia="微软雅黑" w:cs="微软雅黑"/>
          <w:color w:val="auto"/>
          <w:sz w:val="24"/>
          <w:szCs w:val="24"/>
          <w:highlight w:val="none"/>
        </w:rPr>
      </w:pPr>
    </w:p>
    <w:p w14:paraId="7ECCA7D2">
      <w:pPr>
        <w:pStyle w:val="2"/>
        <w:spacing w:line="360" w:lineRule="exact"/>
        <w:ind w:firstLine="0"/>
        <w:rPr>
          <w:rFonts w:hint="eastAsia" w:ascii="微软雅黑" w:hAnsi="微软雅黑" w:eastAsia="微软雅黑" w:cs="微软雅黑"/>
          <w:color w:val="auto"/>
          <w:kern w:val="2"/>
          <w:sz w:val="24"/>
          <w:szCs w:val="24"/>
          <w:highlight w:val="none"/>
          <w:u w:val="single"/>
        </w:rPr>
      </w:pPr>
      <w:r>
        <w:rPr>
          <w:rFonts w:hint="eastAsia" w:ascii="微软雅黑" w:hAnsi="微软雅黑" w:eastAsia="微软雅黑" w:cs="微软雅黑"/>
          <w:color w:val="auto"/>
          <w:kern w:val="2"/>
          <w:sz w:val="24"/>
          <w:szCs w:val="24"/>
          <w:highlight w:val="none"/>
          <w:lang w:eastAsia="zh-CN"/>
        </w:rPr>
        <w:t>供应商</w:t>
      </w:r>
      <w:r>
        <w:rPr>
          <w:rFonts w:hint="eastAsia" w:ascii="微软雅黑" w:hAnsi="微软雅黑" w:eastAsia="微软雅黑" w:cs="微软雅黑"/>
          <w:color w:val="auto"/>
          <w:kern w:val="2"/>
          <w:sz w:val="24"/>
          <w:szCs w:val="24"/>
          <w:highlight w:val="none"/>
        </w:rPr>
        <w:t>名称（</w:t>
      </w:r>
      <w:r>
        <w:rPr>
          <w:rFonts w:hint="eastAsia" w:ascii="微软雅黑" w:hAnsi="微软雅黑" w:eastAsia="微软雅黑" w:cs="微软雅黑"/>
          <w:color w:val="auto"/>
          <w:kern w:val="2"/>
          <w:sz w:val="24"/>
          <w:szCs w:val="24"/>
          <w:highlight w:val="none"/>
          <w:lang w:eastAsia="zh-CN"/>
        </w:rPr>
        <w:t>公章</w:t>
      </w:r>
      <w:r>
        <w:rPr>
          <w:rFonts w:hint="eastAsia" w:ascii="微软雅黑" w:hAnsi="微软雅黑" w:eastAsia="微软雅黑" w:cs="微软雅黑"/>
          <w:color w:val="auto"/>
          <w:kern w:val="2"/>
          <w:sz w:val="24"/>
          <w:szCs w:val="24"/>
          <w:highlight w:val="none"/>
        </w:rPr>
        <w:t>）：</w:t>
      </w:r>
      <w:r>
        <w:rPr>
          <w:rFonts w:hint="eastAsia" w:ascii="微软雅黑" w:hAnsi="微软雅黑" w:eastAsia="微软雅黑" w:cs="微软雅黑"/>
          <w:color w:val="auto"/>
          <w:kern w:val="2"/>
          <w:sz w:val="24"/>
          <w:szCs w:val="24"/>
          <w:highlight w:val="none"/>
          <w:u w:val="single"/>
        </w:rPr>
        <w:t xml:space="preserve">                       </w:t>
      </w:r>
    </w:p>
    <w:p w14:paraId="271009E5">
      <w:pPr>
        <w:pStyle w:val="2"/>
        <w:spacing w:line="360" w:lineRule="exact"/>
        <w:ind w:firstLine="0"/>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法定代表人(签/章):</w:t>
      </w:r>
      <w:r>
        <w:rPr>
          <w:rFonts w:hint="eastAsia" w:ascii="微软雅黑" w:hAnsi="微软雅黑" w:eastAsia="微软雅黑" w:cs="微软雅黑"/>
          <w:color w:val="auto"/>
          <w:kern w:val="2"/>
          <w:sz w:val="24"/>
          <w:szCs w:val="24"/>
          <w:highlight w:val="none"/>
          <w:u w:val="single"/>
        </w:rPr>
        <w:tab/>
      </w:r>
      <w:r>
        <w:rPr>
          <w:rFonts w:hint="eastAsia" w:ascii="微软雅黑" w:hAnsi="微软雅黑" w:eastAsia="微软雅黑" w:cs="微软雅黑"/>
          <w:color w:val="auto"/>
          <w:kern w:val="2"/>
          <w:sz w:val="24"/>
          <w:szCs w:val="24"/>
          <w:highlight w:val="none"/>
          <w:u w:val="single"/>
          <w:lang w:val="en-US" w:eastAsia="zh-CN"/>
        </w:rPr>
        <w:t xml:space="preserve">                      </w:t>
      </w:r>
      <w:r>
        <w:rPr>
          <w:rFonts w:hint="eastAsia" w:ascii="微软雅黑" w:hAnsi="微软雅黑" w:eastAsia="微软雅黑" w:cs="微软雅黑"/>
          <w:color w:val="auto"/>
          <w:kern w:val="2"/>
          <w:sz w:val="24"/>
          <w:szCs w:val="24"/>
          <w:highlight w:val="none"/>
        </w:rPr>
        <w:t xml:space="preserve">                 </w:t>
      </w:r>
    </w:p>
    <w:p w14:paraId="77FB3A07">
      <w:pPr>
        <w:pStyle w:val="2"/>
        <w:spacing w:line="360" w:lineRule="exact"/>
        <w:ind w:firstLine="0"/>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日期 ：</w:t>
      </w:r>
      <w:r>
        <w:rPr>
          <w:rFonts w:hint="eastAsia" w:ascii="微软雅黑" w:hAnsi="微软雅黑" w:eastAsia="微软雅黑" w:cs="微软雅黑"/>
          <w:color w:val="auto"/>
          <w:kern w:val="2"/>
          <w:sz w:val="24"/>
          <w:szCs w:val="24"/>
          <w:highlight w:val="none"/>
          <w:u w:val="single"/>
          <w:lang w:val="en-US" w:eastAsia="zh-CN"/>
        </w:rPr>
        <w:t xml:space="preserve">                                    </w:t>
      </w:r>
      <w:r>
        <w:rPr>
          <w:rFonts w:hint="eastAsia" w:ascii="微软雅黑" w:hAnsi="微软雅黑" w:eastAsia="微软雅黑" w:cs="微软雅黑"/>
          <w:color w:val="auto"/>
          <w:kern w:val="2"/>
          <w:sz w:val="24"/>
          <w:szCs w:val="24"/>
          <w:highlight w:val="none"/>
          <w:lang w:val="en-US" w:eastAsia="zh-CN"/>
        </w:rPr>
        <w:t xml:space="preserve">                                      </w:t>
      </w:r>
      <w:r>
        <w:rPr>
          <w:rFonts w:hint="eastAsia" w:ascii="微软雅黑" w:hAnsi="微软雅黑" w:eastAsia="微软雅黑" w:cs="微软雅黑"/>
          <w:color w:val="auto"/>
          <w:kern w:val="2"/>
          <w:sz w:val="24"/>
          <w:szCs w:val="24"/>
          <w:highlight w:val="none"/>
        </w:rPr>
        <w:t xml:space="preserve">   </w:t>
      </w:r>
    </w:p>
    <w:p w14:paraId="624C5DD3">
      <w:pPr>
        <w:pStyle w:val="14"/>
        <w:spacing w:line="400" w:lineRule="exact"/>
        <w:ind w:left="1080" w:leftChars="257" w:hanging="540"/>
        <w:rPr>
          <w:rFonts w:hint="eastAsia" w:ascii="微软雅黑" w:hAnsi="微软雅黑" w:eastAsia="微软雅黑" w:cs="微软雅黑"/>
          <w:color w:val="auto"/>
          <w:sz w:val="24"/>
          <w:szCs w:val="24"/>
          <w:highlight w:val="none"/>
        </w:rPr>
      </w:pPr>
    </w:p>
    <w:p w14:paraId="3063778A">
      <w:pPr>
        <w:pStyle w:val="14"/>
        <w:spacing w:line="40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注:1.如果供应商认为需要，每种</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填写一份该表。</w:t>
      </w:r>
    </w:p>
    <w:p w14:paraId="3B2C2877">
      <w:pPr>
        <w:pStyle w:val="14"/>
        <w:spacing w:line="400" w:lineRule="exact"/>
        <w:ind w:left="1079" w:leftChars="428" w:hanging="180" w:hangingChars="75"/>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2.如果按单价计算的结果与总价不一致,以单价为准修正总价。</w:t>
      </w:r>
    </w:p>
    <w:p w14:paraId="209E3310">
      <w:pPr>
        <w:pStyle w:val="14"/>
        <w:spacing w:line="40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3.如果不提供详细分项报价将视为没有实质性响应招标文件。</w:t>
      </w:r>
    </w:p>
    <w:p w14:paraId="7BD23BF0">
      <w:pPr>
        <w:pStyle w:val="14"/>
        <w:spacing w:line="400" w:lineRule="exact"/>
        <w:ind w:left="1080" w:leftChars="257" w:hanging="540"/>
        <w:outlineLvl w:val="9"/>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4.上述各项的详细分项报价，应另页描述。</w:t>
      </w:r>
    </w:p>
    <w:p w14:paraId="6B53EF85">
      <w:pPr>
        <w:pStyle w:val="14"/>
        <w:spacing w:line="400" w:lineRule="exact"/>
        <w:ind w:left="1080" w:leftChars="257" w:hanging="540"/>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4"/>
          <w:szCs w:val="24"/>
          <w:highlight w:val="none"/>
        </w:rPr>
        <w:t xml:space="preserve">   5.如果开标一览表（报价表）内容与投标文件中明细表内容不一致的，以开标一览表（报价表）内容为准。</w:t>
      </w:r>
      <w:r>
        <w:rPr>
          <w:rFonts w:hint="eastAsia" w:ascii="微软雅黑" w:hAnsi="微软雅黑" w:eastAsia="微软雅黑" w:cs="微软雅黑"/>
          <w:color w:val="auto"/>
          <w:sz w:val="28"/>
          <w:szCs w:val="28"/>
          <w:highlight w:val="none"/>
          <w:lang w:val="en-US" w:eastAsia="zh-CN"/>
        </w:rPr>
        <w:br w:type="page"/>
      </w:r>
    </w:p>
    <w:p w14:paraId="553CB3D9">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37" w:name="_Toc17348"/>
      <w:bookmarkEnd w:id="1737"/>
      <w:bookmarkStart w:id="1738" w:name="_Toc14355"/>
      <w:r>
        <w:rPr>
          <w:rFonts w:hint="eastAsia" w:ascii="微软雅黑" w:hAnsi="微软雅黑" w:eastAsia="微软雅黑" w:cs="微软雅黑"/>
          <w:b/>
          <w:bCs/>
          <w:color w:val="auto"/>
          <w:sz w:val="28"/>
          <w:szCs w:val="28"/>
          <w:highlight w:val="none"/>
          <w:u w:val="none"/>
          <w:lang w:val="en-US" w:eastAsia="zh-CN"/>
        </w:rPr>
        <w:t>3.货物说明一览表</w:t>
      </w:r>
      <w:bookmarkEnd w:id="1738"/>
    </w:p>
    <w:p w14:paraId="6BDE153D">
      <w:pPr>
        <w:pStyle w:val="14"/>
        <w:spacing w:line="360" w:lineRule="exact"/>
        <w:ind w:left="1080" w:leftChars="257" w:hanging="540"/>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项目名称:                    </w:t>
      </w:r>
      <w:r>
        <w:rPr>
          <w:rFonts w:hint="eastAsia" w:ascii="微软雅黑" w:hAnsi="微软雅黑" w:eastAsia="微软雅黑" w:cs="微软雅黑"/>
          <w:color w:val="auto"/>
          <w:sz w:val="24"/>
          <w:highlight w:val="none"/>
          <w:lang w:eastAsia="zh-CN"/>
        </w:rPr>
        <w:t>项目编号</w:t>
      </w:r>
      <w:r>
        <w:rPr>
          <w:rFonts w:hint="eastAsia" w:ascii="微软雅黑" w:hAnsi="微软雅黑" w:eastAsia="微软雅黑" w:cs="微软雅黑"/>
          <w:color w:val="auto"/>
          <w:sz w:val="24"/>
          <w:highlight w:val="none"/>
        </w:rPr>
        <w:t xml:space="preserve">:   </w:t>
      </w:r>
      <w:r>
        <w:rPr>
          <w:rFonts w:hint="eastAsia" w:ascii="微软雅黑" w:hAnsi="微软雅黑" w:eastAsia="微软雅黑" w:cs="微软雅黑"/>
          <w:color w:val="auto"/>
          <w:sz w:val="24"/>
          <w:highlight w:val="none"/>
          <w:lang w:val="en-US" w:eastAsia="zh-CN"/>
        </w:rPr>
        <w:t xml:space="preserve">      标项：      </w:t>
      </w:r>
      <w:r>
        <w:rPr>
          <w:rFonts w:hint="eastAsia" w:ascii="微软雅黑" w:hAnsi="微软雅黑" w:eastAsia="微软雅黑" w:cs="微软雅黑"/>
          <w:color w:val="auto"/>
          <w:sz w:val="24"/>
          <w:highlight w:val="none"/>
        </w:rPr>
        <w:t xml:space="preserve">                                </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475"/>
        <w:gridCol w:w="1475"/>
        <w:gridCol w:w="873"/>
        <w:gridCol w:w="1475"/>
        <w:gridCol w:w="1475"/>
        <w:gridCol w:w="873"/>
      </w:tblGrid>
      <w:tr w14:paraId="426C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11" w:type="pct"/>
          </w:tcPr>
          <w:p w14:paraId="3A0C42F0">
            <w:pPr>
              <w:pStyle w:val="14"/>
              <w:spacing w:line="36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序号</w:t>
            </w:r>
          </w:p>
        </w:tc>
        <w:tc>
          <w:tcPr>
            <w:tcW w:w="865" w:type="pct"/>
          </w:tcPr>
          <w:p w14:paraId="193C6EC4">
            <w:pPr>
              <w:pStyle w:val="14"/>
              <w:spacing w:line="36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货物</w:t>
            </w:r>
            <w:r>
              <w:rPr>
                <w:rFonts w:hint="eastAsia" w:ascii="微软雅黑" w:hAnsi="微软雅黑" w:eastAsia="微软雅黑" w:cs="微软雅黑"/>
                <w:color w:val="auto"/>
                <w:sz w:val="24"/>
                <w:highlight w:val="none"/>
              </w:rPr>
              <w:t>名称</w:t>
            </w:r>
          </w:p>
        </w:tc>
        <w:tc>
          <w:tcPr>
            <w:tcW w:w="865" w:type="pct"/>
          </w:tcPr>
          <w:p w14:paraId="1FEA632B">
            <w:pPr>
              <w:pStyle w:val="14"/>
              <w:spacing w:line="36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主要规格</w:t>
            </w:r>
          </w:p>
        </w:tc>
        <w:tc>
          <w:tcPr>
            <w:tcW w:w="512" w:type="pct"/>
          </w:tcPr>
          <w:p w14:paraId="48820F82">
            <w:pPr>
              <w:pStyle w:val="14"/>
              <w:spacing w:line="36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数量</w:t>
            </w:r>
          </w:p>
        </w:tc>
        <w:tc>
          <w:tcPr>
            <w:tcW w:w="865" w:type="pct"/>
          </w:tcPr>
          <w:p w14:paraId="319436C3">
            <w:pPr>
              <w:pStyle w:val="14"/>
              <w:spacing w:line="360" w:lineRule="exact"/>
              <w:jc w:val="center"/>
              <w:rPr>
                <w:rFonts w:hint="default"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配送周期</w:t>
            </w:r>
          </w:p>
        </w:tc>
        <w:tc>
          <w:tcPr>
            <w:tcW w:w="865" w:type="pct"/>
          </w:tcPr>
          <w:p w14:paraId="231AFCD7">
            <w:pPr>
              <w:pStyle w:val="14"/>
              <w:spacing w:line="360" w:lineRule="exact"/>
              <w:jc w:val="center"/>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lang w:val="en-US" w:eastAsia="zh-CN"/>
              </w:rPr>
              <w:t>配送地点</w:t>
            </w:r>
          </w:p>
        </w:tc>
        <w:tc>
          <w:tcPr>
            <w:tcW w:w="512" w:type="pct"/>
          </w:tcPr>
          <w:p w14:paraId="75FC0028">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备注</w:t>
            </w:r>
          </w:p>
        </w:tc>
      </w:tr>
      <w:tr w14:paraId="1BE6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1" w:type="pct"/>
            <w:vAlign w:val="center"/>
          </w:tcPr>
          <w:p w14:paraId="66EFFB88">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w:t>
            </w:r>
          </w:p>
        </w:tc>
        <w:tc>
          <w:tcPr>
            <w:tcW w:w="865" w:type="pct"/>
          </w:tcPr>
          <w:p w14:paraId="43FF6A2C">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15A5107F">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091287A9">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180F3043">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4F630C53">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5A6C14DA">
            <w:pPr>
              <w:pStyle w:val="14"/>
              <w:spacing w:line="360" w:lineRule="exact"/>
              <w:ind w:left="1080" w:leftChars="257" w:hanging="540"/>
              <w:rPr>
                <w:rFonts w:hint="eastAsia" w:ascii="微软雅黑" w:hAnsi="微软雅黑" w:eastAsia="微软雅黑" w:cs="微软雅黑"/>
                <w:color w:val="auto"/>
                <w:sz w:val="24"/>
                <w:highlight w:val="none"/>
              </w:rPr>
            </w:pPr>
          </w:p>
        </w:tc>
      </w:tr>
      <w:tr w14:paraId="4663A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1" w:type="pct"/>
            <w:vAlign w:val="center"/>
          </w:tcPr>
          <w:p w14:paraId="2F8D3A7E">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w:t>
            </w:r>
          </w:p>
        </w:tc>
        <w:tc>
          <w:tcPr>
            <w:tcW w:w="865" w:type="pct"/>
          </w:tcPr>
          <w:p w14:paraId="0B5F2048">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1AA46019">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54E8BDD0">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2DFCEB57">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1D8DAB8E">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757C970F">
            <w:pPr>
              <w:pStyle w:val="14"/>
              <w:spacing w:line="360" w:lineRule="exact"/>
              <w:ind w:left="1080" w:leftChars="257" w:hanging="540"/>
              <w:rPr>
                <w:rFonts w:hint="eastAsia" w:ascii="微软雅黑" w:hAnsi="微软雅黑" w:eastAsia="微软雅黑" w:cs="微软雅黑"/>
                <w:color w:val="auto"/>
                <w:sz w:val="24"/>
                <w:highlight w:val="none"/>
              </w:rPr>
            </w:pPr>
          </w:p>
        </w:tc>
      </w:tr>
      <w:tr w14:paraId="7788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1" w:type="pct"/>
            <w:vAlign w:val="center"/>
          </w:tcPr>
          <w:p w14:paraId="35396815">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3</w:t>
            </w:r>
          </w:p>
        </w:tc>
        <w:tc>
          <w:tcPr>
            <w:tcW w:w="865" w:type="pct"/>
          </w:tcPr>
          <w:p w14:paraId="5D2D1E02">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66AAAE33">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3E2F0696">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67672A05">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2E0892DF">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357EB9EB">
            <w:pPr>
              <w:pStyle w:val="14"/>
              <w:spacing w:line="360" w:lineRule="exact"/>
              <w:ind w:left="1080" w:leftChars="257" w:hanging="540"/>
              <w:rPr>
                <w:rFonts w:hint="eastAsia" w:ascii="微软雅黑" w:hAnsi="微软雅黑" w:eastAsia="微软雅黑" w:cs="微软雅黑"/>
                <w:color w:val="auto"/>
                <w:sz w:val="24"/>
                <w:highlight w:val="none"/>
              </w:rPr>
            </w:pPr>
          </w:p>
        </w:tc>
      </w:tr>
      <w:tr w14:paraId="3A91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1" w:type="pct"/>
            <w:vAlign w:val="center"/>
          </w:tcPr>
          <w:p w14:paraId="63CB1090">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4</w:t>
            </w:r>
          </w:p>
        </w:tc>
        <w:tc>
          <w:tcPr>
            <w:tcW w:w="865" w:type="pct"/>
          </w:tcPr>
          <w:p w14:paraId="1AF9F771">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2965B1BA">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240FB3C9">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40464650">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7A968FE4">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34D85A6C">
            <w:pPr>
              <w:pStyle w:val="14"/>
              <w:spacing w:line="360" w:lineRule="exact"/>
              <w:ind w:left="1080" w:leftChars="257" w:hanging="540"/>
              <w:rPr>
                <w:rFonts w:hint="eastAsia" w:ascii="微软雅黑" w:hAnsi="微软雅黑" w:eastAsia="微软雅黑" w:cs="微软雅黑"/>
                <w:color w:val="auto"/>
                <w:sz w:val="24"/>
                <w:highlight w:val="none"/>
              </w:rPr>
            </w:pPr>
          </w:p>
        </w:tc>
      </w:tr>
      <w:tr w14:paraId="5574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1" w:type="pct"/>
            <w:vAlign w:val="center"/>
          </w:tcPr>
          <w:p w14:paraId="6D8A7184">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5</w:t>
            </w:r>
          </w:p>
        </w:tc>
        <w:tc>
          <w:tcPr>
            <w:tcW w:w="865" w:type="pct"/>
          </w:tcPr>
          <w:p w14:paraId="6075989B">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098F24D0">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1DF2D7CE">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14EFE304">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795D3840">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2B80D26D">
            <w:pPr>
              <w:pStyle w:val="14"/>
              <w:spacing w:line="360" w:lineRule="exact"/>
              <w:ind w:left="1080" w:leftChars="257" w:hanging="540"/>
              <w:rPr>
                <w:rFonts w:hint="eastAsia" w:ascii="微软雅黑" w:hAnsi="微软雅黑" w:eastAsia="微软雅黑" w:cs="微软雅黑"/>
                <w:color w:val="auto"/>
                <w:sz w:val="24"/>
                <w:highlight w:val="none"/>
              </w:rPr>
            </w:pPr>
          </w:p>
        </w:tc>
      </w:tr>
      <w:tr w14:paraId="3398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1" w:type="pct"/>
            <w:vAlign w:val="center"/>
          </w:tcPr>
          <w:p w14:paraId="0ED62966">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6</w:t>
            </w:r>
          </w:p>
        </w:tc>
        <w:tc>
          <w:tcPr>
            <w:tcW w:w="865" w:type="pct"/>
          </w:tcPr>
          <w:p w14:paraId="273FC75E">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2187AC17">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2EBF5920">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3EB49DEC">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75FB6B03">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0D3D9058">
            <w:pPr>
              <w:pStyle w:val="14"/>
              <w:spacing w:line="360" w:lineRule="exact"/>
              <w:ind w:left="1080" w:leftChars="257" w:hanging="540"/>
              <w:rPr>
                <w:rFonts w:hint="eastAsia" w:ascii="微软雅黑" w:hAnsi="微软雅黑" w:eastAsia="微软雅黑" w:cs="微软雅黑"/>
                <w:color w:val="auto"/>
                <w:sz w:val="24"/>
                <w:highlight w:val="none"/>
              </w:rPr>
            </w:pPr>
          </w:p>
        </w:tc>
      </w:tr>
      <w:tr w14:paraId="087A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11" w:type="pct"/>
            <w:vAlign w:val="center"/>
          </w:tcPr>
          <w:p w14:paraId="556B5796">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7</w:t>
            </w:r>
          </w:p>
        </w:tc>
        <w:tc>
          <w:tcPr>
            <w:tcW w:w="865" w:type="pct"/>
          </w:tcPr>
          <w:p w14:paraId="66D06614">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0A141CE6">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62C8F2E3">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3A759D29">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7D5182D2">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001518B8">
            <w:pPr>
              <w:pStyle w:val="14"/>
              <w:spacing w:line="360" w:lineRule="exact"/>
              <w:ind w:left="1080" w:leftChars="257" w:hanging="540"/>
              <w:rPr>
                <w:rFonts w:hint="eastAsia" w:ascii="微软雅黑" w:hAnsi="微软雅黑" w:eastAsia="微软雅黑" w:cs="微软雅黑"/>
                <w:color w:val="auto"/>
                <w:sz w:val="24"/>
                <w:highlight w:val="none"/>
              </w:rPr>
            </w:pPr>
          </w:p>
        </w:tc>
      </w:tr>
      <w:tr w14:paraId="3040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11" w:type="pct"/>
            <w:vAlign w:val="center"/>
          </w:tcPr>
          <w:p w14:paraId="75AB22C9">
            <w:pPr>
              <w:pStyle w:val="14"/>
              <w:spacing w:line="360" w:lineRule="exact"/>
              <w:jc w:val="center"/>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8</w:t>
            </w:r>
          </w:p>
        </w:tc>
        <w:tc>
          <w:tcPr>
            <w:tcW w:w="865" w:type="pct"/>
          </w:tcPr>
          <w:p w14:paraId="38A85E41">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0EA390D0">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2BC1E94C">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24ED8CE8">
            <w:pPr>
              <w:pStyle w:val="14"/>
              <w:spacing w:line="360" w:lineRule="exact"/>
              <w:ind w:left="1080" w:leftChars="257" w:hanging="540"/>
              <w:rPr>
                <w:rFonts w:hint="eastAsia" w:ascii="微软雅黑" w:hAnsi="微软雅黑" w:eastAsia="微软雅黑" w:cs="微软雅黑"/>
                <w:color w:val="auto"/>
                <w:sz w:val="24"/>
                <w:highlight w:val="none"/>
              </w:rPr>
            </w:pPr>
          </w:p>
        </w:tc>
        <w:tc>
          <w:tcPr>
            <w:tcW w:w="865" w:type="pct"/>
          </w:tcPr>
          <w:p w14:paraId="17231182">
            <w:pPr>
              <w:pStyle w:val="14"/>
              <w:spacing w:line="360" w:lineRule="exact"/>
              <w:ind w:left="1080" w:leftChars="257" w:hanging="540"/>
              <w:rPr>
                <w:rFonts w:hint="eastAsia" w:ascii="微软雅黑" w:hAnsi="微软雅黑" w:eastAsia="微软雅黑" w:cs="微软雅黑"/>
                <w:color w:val="auto"/>
                <w:sz w:val="24"/>
                <w:highlight w:val="none"/>
              </w:rPr>
            </w:pPr>
          </w:p>
        </w:tc>
        <w:tc>
          <w:tcPr>
            <w:tcW w:w="512" w:type="pct"/>
          </w:tcPr>
          <w:p w14:paraId="09F55C18">
            <w:pPr>
              <w:pStyle w:val="14"/>
              <w:spacing w:line="360" w:lineRule="exact"/>
              <w:ind w:left="1080" w:leftChars="257" w:hanging="540"/>
              <w:rPr>
                <w:rFonts w:hint="eastAsia" w:ascii="微软雅黑" w:hAnsi="微软雅黑" w:eastAsia="微软雅黑" w:cs="微软雅黑"/>
                <w:color w:val="auto"/>
                <w:sz w:val="24"/>
                <w:highlight w:val="none"/>
              </w:rPr>
            </w:pPr>
          </w:p>
        </w:tc>
      </w:tr>
    </w:tbl>
    <w:p w14:paraId="46753DAB">
      <w:pPr>
        <w:pStyle w:val="14"/>
        <w:spacing w:line="360" w:lineRule="exact"/>
        <w:ind w:left="1080" w:leftChars="257" w:hanging="540"/>
        <w:rPr>
          <w:rFonts w:hint="eastAsia" w:ascii="微软雅黑" w:hAnsi="微软雅黑" w:eastAsia="微软雅黑" w:cs="微软雅黑"/>
          <w:color w:val="auto"/>
          <w:sz w:val="24"/>
          <w:highlight w:val="none"/>
        </w:rPr>
      </w:pPr>
    </w:p>
    <w:p w14:paraId="056E009B">
      <w:pPr>
        <w:pStyle w:val="14"/>
        <w:spacing w:line="400" w:lineRule="exact"/>
        <w:ind w:left="1080" w:leftChars="257" w:hanging="540"/>
        <w:rPr>
          <w:rFonts w:hint="eastAsia" w:ascii="微软雅黑" w:hAnsi="微软雅黑" w:eastAsia="微软雅黑" w:cs="微软雅黑"/>
          <w:color w:val="auto"/>
          <w:sz w:val="24"/>
          <w:szCs w:val="24"/>
          <w:highlight w:val="none"/>
        </w:rPr>
      </w:pPr>
    </w:p>
    <w:p w14:paraId="74465EC1">
      <w:pPr>
        <w:pStyle w:val="2"/>
        <w:spacing w:line="360" w:lineRule="exact"/>
        <w:ind w:firstLine="0"/>
        <w:rPr>
          <w:rFonts w:hint="eastAsia" w:ascii="微软雅黑" w:hAnsi="微软雅黑" w:eastAsia="微软雅黑" w:cs="微软雅黑"/>
          <w:color w:val="auto"/>
          <w:kern w:val="2"/>
          <w:sz w:val="24"/>
          <w:szCs w:val="24"/>
          <w:highlight w:val="none"/>
          <w:u w:val="single"/>
        </w:rPr>
      </w:pPr>
      <w:r>
        <w:rPr>
          <w:rFonts w:hint="eastAsia" w:ascii="微软雅黑" w:hAnsi="微软雅黑" w:eastAsia="微软雅黑" w:cs="微软雅黑"/>
          <w:color w:val="auto"/>
          <w:kern w:val="2"/>
          <w:sz w:val="24"/>
          <w:szCs w:val="24"/>
          <w:highlight w:val="none"/>
          <w:lang w:eastAsia="zh-CN"/>
        </w:rPr>
        <w:t>供应商</w:t>
      </w:r>
      <w:r>
        <w:rPr>
          <w:rFonts w:hint="eastAsia" w:ascii="微软雅黑" w:hAnsi="微软雅黑" w:eastAsia="微软雅黑" w:cs="微软雅黑"/>
          <w:color w:val="auto"/>
          <w:kern w:val="2"/>
          <w:sz w:val="24"/>
          <w:szCs w:val="24"/>
          <w:highlight w:val="none"/>
        </w:rPr>
        <w:t>名称（</w:t>
      </w:r>
      <w:r>
        <w:rPr>
          <w:rFonts w:hint="eastAsia" w:ascii="微软雅黑" w:hAnsi="微软雅黑" w:eastAsia="微软雅黑" w:cs="微软雅黑"/>
          <w:color w:val="auto"/>
          <w:kern w:val="2"/>
          <w:sz w:val="24"/>
          <w:szCs w:val="24"/>
          <w:highlight w:val="none"/>
          <w:lang w:eastAsia="zh-CN"/>
        </w:rPr>
        <w:t>公章</w:t>
      </w:r>
      <w:r>
        <w:rPr>
          <w:rFonts w:hint="eastAsia" w:ascii="微软雅黑" w:hAnsi="微软雅黑" w:eastAsia="微软雅黑" w:cs="微软雅黑"/>
          <w:color w:val="auto"/>
          <w:kern w:val="2"/>
          <w:sz w:val="24"/>
          <w:szCs w:val="24"/>
          <w:highlight w:val="none"/>
        </w:rPr>
        <w:t>）：</w:t>
      </w:r>
      <w:r>
        <w:rPr>
          <w:rFonts w:hint="eastAsia" w:ascii="微软雅黑" w:hAnsi="微软雅黑" w:eastAsia="微软雅黑" w:cs="微软雅黑"/>
          <w:color w:val="auto"/>
          <w:kern w:val="2"/>
          <w:sz w:val="24"/>
          <w:szCs w:val="24"/>
          <w:highlight w:val="none"/>
          <w:u w:val="single"/>
        </w:rPr>
        <w:t xml:space="preserve">                       </w:t>
      </w:r>
    </w:p>
    <w:p w14:paraId="1BD767EB">
      <w:pPr>
        <w:pStyle w:val="2"/>
        <w:spacing w:line="360" w:lineRule="exact"/>
        <w:ind w:firstLine="0"/>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法定代表人(签/章):</w:t>
      </w:r>
      <w:r>
        <w:rPr>
          <w:rFonts w:hint="eastAsia" w:ascii="微软雅黑" w:hAnsi="微软雅黑" w:eastAsia="微软雅黑" w:cs="微软雅黑"/>
          <w:color w:val="auto"/>
          <w:kern w:val="2"/>
          <w:sz w:val="24"/>
          <w:szCs w:val="24"/>
          <w:highlight w:val="none"/>
          <w:u w:val="single"/>
        </w:rPr>
        <w:tab/>
      </w:r>
      <w:r>
        <w:rPr>
          <w:rFonts w:hint="eastAsia" w:ascii="微软雅黑" w:hAnsi="微软雅黑" w:eastAsia="微软雅黑" w:cs="微软雅黑"/>
          <w:color w:val="auto"/>
          <w:kern w:val="2"/>
          <w:sz w:val="24"/>
          <w:szCs w:val="24"/>
          <w:highlight w:val="none"/>
          <w:u w:val="single"/>
          <w:lang w:val="en-US" w:eastAsia="zh-CN"/>
        </w:rPr>
        <w:t xml:space="preserve">                      </w:t>
      </w:r>
      <w:r>
        <w:rPr>
          <w:rFonts w:hint="eastAsia" w:ascii="微软雅黑" w:hAnsi="微软雅黑" w:eastAsia="微软雅黑" w:cs="微软雅黑"/>
          <w:color w:val="auto"/>
          <w:kern w:val="2"/>
          <w:sz w:val="24"/>
          <w:szCs w:val="24"/>
          <w:highlight w:val="none"/>
        </w:rPr>
        <w:t xml:space="preserve">                 </w:t>
      </w:r>
    </w:p>
    <w:p w14:paraId="71AD44CA">
      <w:pPr>
        <w:pStyle w:val="2"/>
        <w:spacing w:line="360" w:lineRule="exact"/>
        <w:ind w:firstLine="0"/>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日期 ：</w:t>
      </w:r>
      <w:r>
        <w:rPr>
          <w:rFonts w:hint="eastAsia" w:ascii="微软雅黑" w:hAnsi="微软雅黑" w:eastAsia="微软雅黑" w:cs="微软雅黑"/>
          <w:color w:val="auto"/>
          <w:kern w:val="2"/>
          <w:sz w:val="24"/>
          <w:szCs w:val="24"/>
          <w:highlight w:val="none"/>
          <w:u w:val="single"/>
          <w:lang w:val="en-US" w:eastAsia="zh-CN"/>
        </w:rPr>
        <w:t xml:space="preserve">                                    </w:t>
      </w:r>
      <w:r>
        <w:rPr>
          <w:rFonts w:hint="eastAsia" w:ascii="微软雅黑" w:hAnsi="微软雅黑" w:eastAsia="微软雅黑" w:cs="微软雅黑"/>
          <w:color w:val="auto"/>
          <w:kern w:val="2"/>
          <w:sz w:val="24"/>
          <w:szCs w:val="24"/>
          <w:highlight w:val="none"/>
          <w:lang w:val="en-US" w:eastAsia="zh-CN"/>
        </w:rPr>
        <w:t xml:space="preserve">                                      </w:t>
      </w:r>
      <w:r>
        <w:rPr>
          <w:rFonts w:hint="eastAsia" w:ascii="微软雅黑" w:hAnsi="微软雅黑" w:eastAsia="微软雅黑" w:cs="微软雅黑"/>
          <w:color w:val="auto"/>
          <w:kern w:val="2"/>
          <w:sz w:val="24"/>
          <w:szCs w:val="24"/>
          <w:highlight w:val="none"/>
        </w:rPr>
        <w:t xml:space="preserve">   </w:t>
      </w:r>
    </w:p>
    <w:p w14:paraId="6B7A5C64">
      <w:pPr>
        <w:pStyle w:val="14"/>
        <w:spacing w:line="400" w:lineRule="exact"/>
        <w:ind w:left="1080" w:leftChars="257" w:hanging="540"/>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color w:val="auto"/>
          <w:sz w:val="24"/>
          <w:szCs w:val="24"/>
          <w:highlight w:val="none"/>
        </w:rPr>
        <w:t>注: 各项</w:t>
      </w:r>
      <w:r>
        <w:rPr>
          <w:rFonts w:hint="eastAsia" w:ascii="微软雅黑" w:hAnsi="微软雅黑" w:eastAsia="微软雅黑" w:cs="微软雅黑"/>
          <w:color w:val="auto"/>
          <w:sz w:val="24"/>
          <w:szCs w:val="24"/>
          <w:highlight w:val="none"/>
          <w:lang w:val="en-US" w:eastAsia="zh-CN"/>
        </w:rPr>
        <w:t>货物</w:t>
      </w:r>
      <w:r>
        <w:rPr>
          <w:rFonts w:hint="eastAsia" w:ascii="微软雅黑" w:hAnsi="微软雅黑" w:eastAsia="微软雅黑" w:cs="微软雅黑"/>
          <w:color w:val="auto"/>
          <w:sz w:val="24"/>
          <w:szCs w:val="24"/>
          <w:highlight w:val="none"/>
        </w:rPr>
        <w:t>详细技术性能应另页描述</w:t>
      </w:r>
      <w:r>
        <w:rPr>
          <w:rFonts w:hint="eastAsia" w:ascii="微软雅黑" w:hAnsi="微软雅黑" w:eastAsia="微软雅黑" w:cs="微软雅黑"/>
          <w:color w:val="auto"/>
          <w:sz w:val="24"/>
          <w:szCs w:val="24"/>
          <w:highlight w:val="none"/>
          <w:lang w:eastAsia="zh-CN"/>
        </w:rPr>
        <w:t>。</w:t>
      </w:r>
    </w:p>
    <w:p w14:paraId="56A3C18A">
      <w:pPr>
        <w:pStyle w:val="14"/>
        <w:spacing w:line="240" w:lineRule="atLeast"/>
        <w:rPr>
          <w:rFonts w:hint="eastAsia" w:ascii="微软雅黑" w:hAnsi="微软雅黑" w:eastAsia="微软雅黑" w:cs="微软雅黑"/>
          <w:b/>
          <w:bCs/>
          <w:color w:val="auto"/>
          <w:sz w:val="22"/>
          <w:szCs w:val="22"/>
          <w:highlight w:val="none"/>
        </w:rPr>
      </w:pPr>
    </w:p>
    <w:p w14:paraId="61C5AC35">
      <w:pPr>
        <w:pStyle w:val="14"/>
        <w:spacing w:line="240" w:lineRule="atLeast"/>
        <w:rPr>
          <w:rFonts w:hint="eastAsia" w:ascii="微软雅黑" w:hAnsi="微软雅黑" w:eastAsia="微软雅黑" w:cs="微软雅黑"/>
          <w:b/>
          <w:bCs/>
          <w:color w:val="auto"/>
          <w:sz w:val="22"/>
          <w:szCs w:val="22"/>
          <w:highlight w:val="none"/>
        </w:rPr>
      </w:pPr>
    </w:p>
    <w:p w14:paraId="14809B4B">
      <w:pPr>
        <w:pStyle w:val="14"/>
        <w:spacing w:line="240" w:lineRule="atLeast"/>
        <w:rPr>
          <w:rFonts w:hint="eastAsia" w:ascii="微软雅黑" w:hAnsi="微软雅黑" w:eastAsia="微软雅黑" w:cs="微软雅黑"/>
          <w:b/>
          <w:bCs/>
          <w:color w:val="auto"/>
          <w:sz w:val="22"/>
          <w:szCs w:val="22"/>
          <w:highlight w:val="none"/>
        </w:rPr>
      </w:pPr>
    </w:p>
    <w:p w14:paraId="06C6153A">
      <w:pPr>
        <w:pStyle w:val="14"/>
        <w:spacing w:line="240" w:lineRule="atLeast"/>
        <w:rPr>
          <w:rFonts w:hint="eastAsia" w:ascii="微软雅黑" w:hAnsi="微软雅黑" w:eastAsia="微软雅黑" w:cs="微软雅黑"/>
          <w:b/>
          <w:bCs/>
          <w:color w:val="auto"/>
          <w:sz w:val="22"/>
          <w:szCs w:val="22"/>
          <w:highlight w:val="none"/>
        </w:rPr>
      </w:pPr>
    </w:p>
    <w:p w14:paraId="3499DE1C">
      <w:pPr>
        <w:pStyle w:val="14"/>
        <w:spacing w:line="240" w:lineRule="atLeast"/>
        <w:rPr>
          <w:rFonts w:hint="eastAsia" w:ascii="微软雅黑" w:hAnsi="微软雅黑" w:eastAsia="微软雅黑" w:cs="微软雅黑"/>
          <w:b/>
          <w:bCs/>
          <w:color w:val="auto"/>
          <w:sz w:val="22"/>
          <w:szCs w:val="22"/>
          <w:highlight w:val="none"/>
        </w:rPr>
      </w:pPr>
    </w:p>
    <w:p w14:paraId="681CD231">
      <w:pPr>
        <w:pStyle w:val="14"/>
        <w:spacing w:line="240" w:lineRule="atLeast"/>
        <w:rPr>
          <w:rFonts w:hint="eastAsia" w:ascii="微软雅黑" w:hAnsi="微软雅黑" w:eastAsia="微软雅黑" w:cs="微软雅黑"/>
          <w:b/>
          <w:bCs/>
          <w:color w:val="auto"/>
          <w:sz w:val="22"/>
          <w:szCs w:val="22"/>
          <w:highlight w:val="none"/>
        </w:rPr>
      </w:pPr>
    </w:p>
    <w:p w14:paraId="219A919F">
      <w:pPr>
        <w:pStyle w:val="14"/>
        <w:spacing w:line="240" w:lineRule="atLeast"/>
        <w:rPr>
          <w:rFonts w:hint="eastAsia" w:ascii="微软雅黑" w:hAnsi="微软雅黑" w:eastAsia="微软雅黑" w:cs="微软雅黑"/>
          <w:b/>
          <w:bCs/>
          <w:color w:val="auto"/>
          <w:sz w:val="22"/>
          <w:szCs w:val="22"/>
          <w:highlight w:val="none"/>
        </w:rPr>
      </w:pPr>
    </w:p>
    <w:p w14:paraId="0D3B1300">
      <w:pPr>
        <w:pStyle w:val="14"/>
        <w:spacing w:line="240" w:lineRule="atLeast"/>
        <w:rPr>
          <w:rFonts w:hint="eastAsia" w:ascii="微软雅黑" w:hAnsi="微软雅黑" w:eastAsia="微软雅黑" w:cs="微软雅黑"/>
          <w:b/>
          <w:bCs/>
          <w:color w:val="auto"/>
          <w:sz w:val="22"/>
          <w:szCs w:val="22"/>
          <w:highlight w:val="none"/>
        </w:rPr>
      </w:pPr>
    </w:p>
    <w:p w14:paraId="4BDEE90B">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39" w:name="_Toc21982"/>
      <w:bookmarkEnd w:id="1739"/>
      <w:bookmarkStart w:id="1740" w:name="_Toc9186"/>
      <w:r>
        <w:rPr>
          <w:rFonts w:hint="eastAsia" w:ascii="微软雅黑" w:hAnsi="微软雅黑" w:eastAsia="微软雅黑" w:cs="微软雅黑"/>
          <w:b/>
          <w:bCs/>
          <w:color w:val="auto"/>
          <w:sz w:val="28"/>
          <w:szCs w:val="28"/>
          <w:highlight w:val="none"/>
          <w:u w:val="none"/>
          <w:lang w:val="en-US" w:eastAsia="zh-CN"/>
        </w:rPr>
        <w:t>4.技术规格偏离表</w:t>
      </w:r>
      <w:bookmarkEnd w:id="1740"/>
    </w:p>
    <w:p w14:paraId="593E6E23">
      <w:pPr>
        <w:pStyle w:val="14"/>
        <w:spacing w:line="40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项目编号:        </w:t>
      </w:r>
      <w:r>
        <w:rPr>
          <w:rFonts w:hint="eastAsia" w:ascii="微软雅黑" w:hAnsi="微软雅黑" w:eastAsia="微软雅黑" w:cs="微软雅黑"/>
          <w:color w:val="auto"/>
          <w:sz w:val="24"/>
          <w:szCs w:val="24"/>
          <w:highlight w:val="none"/>
          <w:lang w:val="en-US" w:eastAsia="zh-CN"/>
        </w:rPr>
        <w:t xml:space="preserve">   </w:t>
      </w:r>
      <w:r>
        <w:rPr>
          <w:rFonts w:hint="eastAsia" w:ascii="微软雅黑" w:hAnsi="微软雅黑" w:eastAsia="微软雅黑" w:cs="微软雅黑"/>
          <w:color w:val="auto"/>
          <w:sz w:val="24"/>
          <w:highlight w:val="none"/>
          <w:lang w:val="en-US" w:eastAsia="zh-CN"/>
        </w:rPr>
        <w:t>标项：</w:t>
      </w:r>
      <w:r>
        <w:rPr>
          <w:rFonts w:hint="eastAsia" w:ascii="微软雅黑" w:hAnsi="微软雅黑" w:eastAsia="微软雅黑" w:cs="微软雅黑"/>
          <w:color w:val="auto"/>
          <w:sz w:val="24"/>
          <w:szCs w:val="24"/>
          <w:highlight w:val="none"/>
        </w:rPr>
        <w:t xml:space="preserve">          </w:t>
      </w:r>
    </w:p>
    <w:tbl>
      <w:tblPr>
        <w:tblStyle w:val="28"/>
        <w:tblW w:w="56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443"/>
        <w:gridCol w:w="2661"/>
        <w:gridCol w:w="1443"/>
        <w:gridCol w:w="1443"/>
        <w:gridCol w:w="853"/>
        <w:gridCol w:w="853"/>
      </w:tblGrid>
      <w:tr w14:paraId="1B63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46" w:type="pct"/>
            <w:vAlign w:val="center"/>
          </w:tcPr>
          <w:p w14:paraId="714FF6A0">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755" w:type="pct"/>
            <w:vAlign w:val="center"/>
          </w:tcPr>
          <w:p w14:paraId="100D9C95">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highlight w:val="none"/>
                <w:lang w:val="en-US" w:eastAsia="zh-CN"/>
              </w:rPr>
              <w:t>货物</w:t>
            </w:r>
            <w:r>
              <w:rPr>
                <w:rFonts w:hint="eastAsia" w:ascii="微软雅黑" w:hAnsi="微软雅黑" w:eastAsia="微软雅黑" w:cs="微软雅黑"/>
                <w:color w:val="auto"/>
                <w:sz w:val="24"/>
                <w:szCs w:val="24"/>
                <w:highlight w:val="none"/>
              </w:rPr>
              <w:t>名称</w:t>
            </w:r>
          </w:p>
        </w:tc>
        <w:tc>
          <w:tcPr>
            <w:tcW w:w="1392" w:type="pct"/>
            <w:vAlign w:val="center"/>
          </w:tcPr>
          <w:p w14:paraId="3D8CEC10">
            <w:pPr>
              <w:pStyle w:val="14"/>
              <w:spacing w:line="400" w:lineRule="exact"/>
              <w:ind w:left="269" w:leftChars="128"/>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招标文件条款号</w:t>
            </w:r>
          </w:p>
        </w:tc>
        <w:tc>
          <w:tcPr>
            <w:tcW w:w="755" w:type="pct"/>
            <w:vAlign w:val="center"/>
          </w:tcPr>
          <w:p w14:paraId="1057C2CA">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招标规格</w:t>
            </w:r>
          </w:p>
        </w:tc>
        <w:tc>
          <w:tcPr>
            <w:tcW w:w="755" w:type="pct"/>
            <w:vAlign w:val="center"/>
          </w:tcPr>
          <w:p w14:paraId="4C6F34BE">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投标规格</w:t>
            </w:r>
          </w:p>
        </w:tc>
        <w:tc>
          <w:tcPr>
            <w:tcW w:w="446" w:type="pct"/>
            <w:vAlign w:val="center"/>
          </w:tcPr>
          <w:p w14:paraId="28FA7709">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偏离</w:t>
            </w:r>
          </w:p>
        </w:tc>
        <w:tc>
          <w:tcPr>
            <w:tcW w:w="446" w:type="pct"/>
            <w:vAlign w:val="center"/>
          </w:tcPr>
          <w:p w14:paraId="1E1089D4">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tc>
      </w:tr>
      <w:tr w14:paraId="2E75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46" w:type="pct"/>
            <w:vAlign w:val="center"/>
          </w:tcPr>
          <w:p w14:paraId="6B7FC3D6">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1</w:t>
            </w:r>
          </w:p>
        </w:tc>
        <w:tc>
          <w:tcPr>
            <w:tcW w:w="755" w:type="pct"/>
          </w:tcPr>
          <w:p w14:paraId="65C1CA0E">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92" w:type="pct"/>
          </w:tcPr>
          <w:p w14:paraId="5D13E1F9">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45834CAE">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30887E02">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356B88D7">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656175A6">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614D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46" w:type="pct"/>
            <w:vAlign w:val="center"/>
          </w:tcPr>
          <w:p w14:paraId="1A8FBA4A">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2</w:t>
            </w:r>
          </w:p>
        </w:tc>
        <w:tc>
          <w:tcPr>
            <w:tcW w:w="755" w:type="pct"/>
          </w:tcPr>
          <w:p w14:paraId="046057B7">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92" w:type="pct"/>
          </w:tcPr>
          <w:p w14:paraId="657252DC">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35A655B3">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78240554">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7EF5F5D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1947EE25">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406E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46" w:type="pct"/>
            <w:vAlign w:val="center"/>
          </w:tcPr>
          <w:p w14:paraId="37CEA98A">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3</w:t>
            </w:r>
          </w:p>
        </w:tc>
        <w:tc>
          <w:tcPr>
            <w:tcW w:w="755" w:type="pct"/>
          </w:tcPr>
          <w:p w14:paraId="512EAAD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92" w:type="pct"/>
          </w:tcPr>
          <w:p w14:paraId="67EE6261">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3078048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138A7509">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7504C29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30D9910C">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5C1D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46" w:type="pct"/>
            <w:vAlign w:val="center"/>
          </w:tcPr>
          <w:p w14:paraId="5D21F67E">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4</w:t>
            </w:r>
          </w:p>
        </w:tc>
        <w:tc>
          <w:tcPr>
            <w:tcW w:w="755" w:type="pct"/>
          </w:tcPr>
          <w:p w14:paraId="70AAA31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92" w:type="pct"/>
          </w:tcPr>
          <w:p w14:paraId="5713B869">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5EEF6CC9">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20E87218">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7BD050E8">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2582ABBE">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7D6D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46" w:type="pct"/>
            <w:vAlign w:val="center"/>
          </w:tcPr>
          <w:p w14:paraId="4A328B06">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5</w:t>
            </w:r>
          </w:p>
        </w:tc>
        <w:tc>
          <w:tcPr>
            <w:tcW w:w="755" w:type="pct"/>
          </w:tcPr>
          <w:p w14:paraId="4809F82C">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92" w:type="pct"/>
          </w:tcPr>
          <w:p w14:paraId="4C198301">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4EA378E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235A2AEC">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37CD74A5">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019B3C59">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72D6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446" w:type="pct"/>
            <w:vAlign w:val="center"/>
          </w:tcPr>
          <w:p w14:paraId="37DCBDCB">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6</w:t>
            </w:r>
          </w:p>
        </w:tc>
        <w:tc>
          <w:tcPr>
            <w:tcW w:w="755" w:type="pct"/>
          </w:tcPr>
          <w:p w14:paraId="50BA95A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92" w:type="pct"/>
          </w:tcPr>
          <w:p w14:paraId="5232A8A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4BD9B0B8">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4A2A3904">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56F14740">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15AF6725">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23EC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446" w:type="pct"/>
            <w:vAlign w:val="center"/>
          </w:tcPr>
          <w:p w14:paraId="6134161A">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val="en-US" w:eastAsia="zh-CN"/>
              </w:rPr>
              <w:t>7</w:t>
            </w:r>
          </w:p>
        </w:tc>
        <w:tc>
          <w:tcPr>
            <w:tcW w:w="755" w:type="pct"/>
          </w:tcPr>
          <w:p w14:paraId="5C9339BE">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92" w:type="pct"/>
          </w:tcPr>
          <w:p w14:paraId="17424361">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1EC7357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755" w:type="pct"/>
          </w:tcPr>
          <w:p w14:paraId="2D7DF52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3D9C0E5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446" w:type="pct"/>
          </w:tcPr>
          <w:p w14:paraId="7AB6E30E">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bl>
    <w:p w14:paraId="0B016F63">
      <w:pPr>
        <w:pStyle w:val="14"/>
        <w:spacing w:line="400" w:lineRule="exact"/>
        <w:ind w:left="1080" w:leftChars="257" w:hanging="540"/>
        <w:rPr>
          <w:rFonts w:hint="eastAsia" w:ascii="微软雅黑" w:hAnsi="微软雅黑" w:eastAsia="微软雅黑" w:cs="微软雅黑"/>
          <w:color w:val="auto"/>
          <w:sz w:val="24"/>
          <w:szCs w:val="24"/>
          <w:highlight w:val="none"/>
        </w:rPr>
      </w:pPr>
    </w:p>
    <w:p w14:paraId="49514D11">
      <w:pPr>
        <w:pStyle w:val="14"/>
        <w:spacing w:line="400" w:lineRule="exact"/>
        <w:ind w:left="1080" w:leftChars="257" w:hanging="540"/>
        <w:rPr>
          <w:rFonts w:hint="eastAsia" w:ascii="微软雅黑" w:hAnsi="微软雅黑" w:eastAsia="微软雅黑" w:cs="微软雅黑"/>
          <w:color w:val="auto"/>
          <w:sz w:val="24"/>
          <w:szCs w:val="24"/>
          <w:highlight w:val="none"/>
        </w:rPr>
      </w:pPr>
    </w:p>
    <w:p w14:paraId="7085E9B1">
      <w:pPr>
        <w:pStyle w:val="2"/>
        <w:spacing w:line="360" w:lineRule="exact"/>
        <w:ind w:firstLine="0"/>
        <w:rPr>
          <w:rFonts w:hint="eastAsia" w:ascii="微软雅黑" w:hAnsi="微软雅黑" w:eastAsia="微软雅黑" w:cs="微软雅黑"/>
          <w:color w:val="auto"/>
          <w:kern w:val="2"/>
          <w:sz w:val="24"/>
          <w:szCs w:val="24"/>
          <w:highlight w:val="none"/>
          <w:u w:val="single"/>
        </w:rPr>
      </w:pPr>
      <w:r>
        <w:rPr>
          <w:rFonts w:hint="eastAsia" w:ascii="微软雅黑" w:hAnsi="微软雅黑" w:eastAsia="微软雅黑" w:cs="微软雅黑"/>
          <w:color w:val="auto"/>
          <w:kern w:val="2"/>
          <w:sz w:val="24"/>
          <w:szCs w:val="24"/>
          <w:highlight w:val="none"/>
          <w:lang w:eastAsia="zh-CN"/>
        </w:rPr>
        <w:t>供应商</w:t>
      </w:r>
      <w:r>
        <w:rPr>
          <w:rFonts w:hint="eastAsia" w:ascii="微软雅黑" w:hAnsi="微软雅黑" w:eastAsia="微软雅黑" w:cs="微软雅黑"/>
          <w:color w:val="auto"/>
          <w:kern w:val="2"/>
          <w:sz w:val="24"/>
          <w:szCs w:val="24"/>
          <w:highlight w:val="none"/>
        </w:rPr>
        <w:t>名称（</w:t>
      </w:r>
      <w:r>
        <w:rPr>
          <w:rFonts w:hint="eastAsia" w:ascii="微软雅黑" w:hAnsi="微软雅黑" w:eastAsia="微软雅黑" w:cs="微软雅黑"/>
          <w:color w:val="auto"/>
          <w:kern w:val="2"/>
          <w:sz w:val="24"/>
          <w:szCs w:val="24"/>
          <w:highlight w:val="none"/>
          <w:lang w:eastAsia="zh-CN"/>
        </w:rPr>
        <w:t>公章</w:t>
      </w:r>
      <w:r>
        <w:rPr>
          <w:rFonts w:hint="eastAsia" w:ascii="微软雅黑" w:hAnsi="微软雅黑" w:eastAsia="微软雅黑" w:cs="微软雅黑"/>
          <w:color w:val="auto"/>
          <w:kern w:val="2"/>
          <w:sz w:val="24"/>
          <w:szCs w:val="24"/>
          <w:highlight w:val="none"/>
        </w:rPr>
        <w:t>）：</w:t>
      </w:r>
      <w:r>
        <w:rPr>
          <w:rFonts w:hint="eastAsia" w:ascii="微软雅黑" w:hAnsi="微软雅黑" w:eastAsia="微软雅黑" w:cs="微软雅黑"/>
          <w:color w:val="auto"/>
          <w:kern w:val="2"/>
          <w:sz w:val="24"/>
          <w:szCs w:val="24"/>
          <w:highlight w:val="none"/>
          <w:u w:val="single"/>
        </w:rPr>
        <w:t xml:space="preserve">                       </w:t>
      </w:r>
    </w:p>
    <w:p w14:paraId="4A05CCCC">
      <w:pPr>
        <w:pStyle w:val="2"/>
        <w:spacing w:line="360" w:lineRule="exact"/>
        <w:ind w:firstLine="0"/>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法定代表人(签/章):</w:t>
      </w:r>
      <w:r>
        <w:rPr>
          <w:rFonts w:hint="eastAsia" w:ascii="微软雅黑" w:hAnsi="微软雅黑" w:eastAsia="微软雅黑" w:cs="微软雅黑"/>
          <w:color w:val="auto"/>
          <w:kern w:val="2"/>
          <w:sz w:val="24"/>
          <w:szCs w:val="24"/>
          <w:highlight w:val="none"/>
          <w:u w:val="single"/>
        </w:rPr>
        <w:tab/>
      </w:r>
      <w:r>
        <w:rPr>
          <w:rFonts w:hint="eastAsia" w:ascii="微软雅黑" w:hAnsi="微软雅黑" w:eastAsia="微软雅黑" w:cs="微软雅黑"/>
          <w:color w:val="auto"/>
          <w:kern w:val="2"/>
          <w:sz w:val="24"/>
          <w:szCs w:val="24"/>
          <w:highlight w:val="none"/>
          <w:u w:val="single"/>
          <w:lang w:val="en-US" w:eastAsia="zh-CN"/>
        </w:rPr>
        <w:t xml:space="preserve">                      </w:t>
      </w:r>
      <w:r>
        <w:rPr>
          <w:rFonts w:hint="eastAsia" w:ascii="微软雅黑" w:hAnsi="微软雅黑" w:eastAsia="微软雅黑" w:cs="微软雅黑"/>
          <w:color w:val="auto"/>
          <w:kern w:val="2"/>
          <w:sz w:val="24"/>
          <w:szCs w:val="24"/>
          <w:highlight w:val="none"/>
        </w:rPr>
        <w:t xml:space="preserve">                 </w:t>
      </w:r>
    </w:p>
    <w:p w14:paraId="6CAB80A1">
      <w:pPr>
        <w:pStyle w:val="2"/>
        <w:spacing w:line="360" w:lineRule="exact"/>
        <w:ind w:firstLine="0"/>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日期 ：</w:t>
      </w:r>
      <w:r>
        <w:rPr>
          <w:rFonts w:hint="eastAsia" w:ascii="微软雅黑" w:hAnsi="微软雅黑" w:eastAsia="微软雅黑" w:cs="微软雅黑"/>
          <w:color w:val="auto"/>
          <w:kern w:val="2"/>
          <w:sz w:val="24"/>
          <w:szCs w:val="24"/>
          <w:highlight w:val="none"/>
          <w:u w:val="single"/>
          <w:lang w:val="en-US" w:eastAsia="zh-CN"/>
        </w:rPr>
        <w:t xml:space="preserve">                                    </w:t>
      </w:r>
      <w:r>
        <w:rPr>
          <w:rFonts w:hint="eastAsia" w:ascii="微软雅黑" w:hAnsi="微软雅黑" w:eastAsia="微软雅黑" w:cs="微软雅黑"/>
          <w:color w:val="auto"/>
          <w:kern w:val="2"/>
          <w:sz w:val="24"/>
          <w:szCs w:val="24"/>
          <w:highlight w:val="none"/>
          <w:lang w:val="en-US" w:eastAsia="zh-CN"/>
        </w:rPr>
        <w:t xml:space="preserve">                                      </w:t>
      </w:r>
      <w:r>
        <w:rPr>
          <w:rFonts w:hint="eastAsia" w:ascii="微软雅黑" w:hAnsi="微软雅黑" w:eastAsia="微软雅黑" w:cs="微软雅黑"/>
          <w:color w:val="auto"/>
          <w:kern w:val="2"/>
          <w:sz w:val="24"/>
          <w:szCs w:val="24"/>
          <w:highlight w:val="none"/>
        </w:rPr>
        <w:t xml:space="preserve">   </w:t>
      </w:r>
    </w:p>
    <w:p w14:paraId="28595972">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1FB2C50D">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409E07B7">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454AFF0E">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71BD344F">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11B4FAEE">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750B827A">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5EB661FD">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58F9C2F0">
      <w:pPr>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br w:type="page"/>
      </w:r>
    </w:p>
    <w:p w14:paraId="10849A64">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41" w:name="_Toc26961"/>
      <w:bookmarkEnd w:id="1741"/>
      <w:bookmarkStart w:id="1742" w:name="_Toc19349"/>
      <w:r>
        <w:rPr>
          <w:rFonts w:hint="eastAsia" w:ascii="微软雅黑" w:hAnsi="微软雅黑" w:eastAsia="微软雅黑" w:cs="微软雅黑"/>
          <w:b/>
          <w:bCs/>
          <w:color w:val="auto"/>
          <w:sz w:val="28"/>
          <w:szCs w:val="28"/>
          <w:highlight w:val="none"/>
          <w:u w:val="none"/>
          <w:lang w:val="en-US" w:eastAsia="zh-CN"/>
        </w:rPr>
        <w:t>5.商务条款偏离表</w:t>
      </w:r>
      <w:bookmarkEnd w:id="1742"/>
    </w:p>
    <w:p w14:paraId="64750B38">
      <w:pPr>
        <w:pStyle w:val="14"/>
        <w:spacing w:line="400" w:lineRule="exact"/>
        <w:ind w:left="1080" w:leftChars="257" w:hanging="540"/>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项目名称:                      项目编号:         </w:t>
      </w:r>
      <w:r>
        <w:rPr>
          <w:rFonts w:hint="eastAsia" w:ascii="微软雅黑" w:hAnsi="微软雅黑" w:eastAsia="微软雅黑" w:cs="微软雅黑"/>
          <w:color w:val="auto"/>
          <w:sz w:val="24"/>
          <w:highlight w:val="none"/>
          <w:lang w:val="en-US" w:eastAsia="zh-CN"/>
        </w:rPr>
        <w:t>标项：</w:t>
      </w:r>
      <w:r>
        <w:rPr>
          <w:rFonts w:hint="eastAsia" w:ascii="微软雅黑" w:hAnsi="微软雅黑" w:eastAsia="微软雅黑" w:cs="微软雅黑"/>
          <w:color w:val="auto"/>
          <w:sz w:val="24"/>
          <w:szCs w:val="24"/>
          <w:highlight w:val="none"/>
        </w:rPr>
        <w:t xml:space="preserve">    </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850"/>
        <w:gridCol w:w="2319"/>
        <w:gridCol w:w="2319"/>
        <w:gridCol w:w="677"/>
        <w:gridCol w:w="677"/>
      </w:tblGrid>
      <w:tr w14:paraId="75FE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7276EA16">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1085" w:type="pct"/>
          </w:tcPr>
          <w:p w14:paraId="12A5E765">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招标文件条款号</w:t>
            </w:r>
          </w:p>
        </w:tc>
        <w:tc>
          <w:tcPr>
            <w:tcW w:w="1360" w:type="pct"/>
          </w:tcPr>
          <w:p w14:paraId="41D0F7E6">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招标文件的商务条款</w:t>
            </w:r>
          </w:p>
        </w:tc>
        <w:tc>
          <w:tcPr>
            <w:tcW w:w="1360" w:type="pct"/>
          </w:tcPr>
          <w:p w14:paraId="46CC99A7">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投标文件的商务条款</w:t>
            </w:r>
          </w:p>
        </w:tc>
        <w:tc>
          <w:tcPr>
            <w:tcW w:w="397" w:type="pct"/>
          </w:tcPr>
          <w:p w14:paraId="2774CDDE">
            <w:pPr>
              <w:pStyle w:val="14"/>
              <w:spacing w:line="400" w:lineRule="exact"/>
              <w:jc w:val="center"/>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偏离</w:t>
            </w:r>
          </w:p>
        </w:tc>
        <w:tc>
          <w:tcPr>
            <w:tcW w:w="397" w:type="pct"/>
          </w:tcPr>
          <w:p w14:paraId="5DBE06EC">
            <w:pPr>
              <w:pStyle w:val="14"/>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tc>
      </w:tr>
      <w:tr w14:paraId="637F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68AF9C85">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2984DAFF">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0C0A0100">
            <w:pPr>
              <w:pStyle w:val="14"/>
              <w:spacing w:line="400" w:lineRule="exact"/>
              <w:ind w:left="1080" w:leftChars="257" w:hanging="540"/>
              <w:jc w:val="center"/>
              <w:rPr>
                <w:rFonts w:hint="eastAsia" w:ascii="微软雅黑" w:hAnsi="微软雅黑" w:eastAsia="微软雅黑" w:cs="微软雅黑"/>
                <w:color w:val="auto"/>
                <w:sz w:val="24"/>
                <w:szCs w:val="24"/>
                <w:highlight w:val="none"/>
              </w:rPr>
            </w:pPr>
          </w:p>
        </w:tc>
        <w:tc>
          <w:tcPr>
            <w:tcW w:w="1360" w:type="pct"/>
          </w:tcPr>
          <w:p w14:paraId="2B02821E">
            <w:pPr>
              <w:pStyle w:val="14"/>
              <w:spacing w:line="400" w:lineRule="exact"/>
              <w:ind w:left="1080" w:leftChars="257" w:hanging="540"/>
              <w:jc w:val="center"/>
              <w:rPr>
                <w:rFonts w:hint="eastAsia" w:ascii="微软雅黑" w:hAnsi="微软雅黑" w:eastAsia="微软雅黑" w:cs="微软雅黑"/>
                <w:color w:val="auto"/>
                <w:sz w:val="24"/>
                <w:szCs w:val="24"/>
                <w:highlight w:val="none"/>
              </w:rPr>
            </w:pPr>
          </w:p>
        </w:tc>
        <w:tc>
          <w:tcPr>
            <w:tcW w:w="397" w:type="pct"/>
          </w:tcPr>
          <w:p w14:paraId="11E71CC2">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4F45B0D8">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40BB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3D639683">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5232981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2BF8547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6D38B7AE">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18C13AB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6F2D4D32">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3B60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0E5E2612">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334A7B80">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0096FA4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4A15FF2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17EFEAC2">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759BF8FE">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5883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159328D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3411D9F5">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71833C4C">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0AE4AC1D">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377E6EFC">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13625A69">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30E2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4E162CB2">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62DE88B8">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7B24AED7">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65E5A48C">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1977588F">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2426E897">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27AD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0CB2A79F">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7C05A649">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19037A5E">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231D8AF3">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3A460851">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679754B1">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28B8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231107B5">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0473FE8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36C1111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2BD0C32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2FCEA0D1">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218B4FF1">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41C7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5D07D6E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4E62F61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7FB5C177">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4083345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3E91BC1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67BFDCED">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678F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2559AF8C">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10204CC4">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46F0566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0CB8AE7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29B1382E">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51F504AC">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0753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6743CE9F">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3F379C08">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4EF4AEF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6EE1DCE8">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718AFBF2">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6775B92C">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0EF1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6588D582">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541C8F5D">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6E5096A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54EF3B5E">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7E74FCFB">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197FA05A">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42411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7C3BFBDF">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6B14D0BD">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21865364">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52439BCE">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1FA30C2F">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76EFA5B0">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r w14:paraId="75962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14:paraId="64698BFF">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085" w:type="pct"/>
          </w:tcPr>
          <w:p w14:paraId="108BD916">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2C9AAC8A">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1360" w:type="pct"/>
          </w:tcPr>
          <w:p w14:paraId="297AEA3D">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0D2F5008">
            <w:pPr>
              <w:pStyle w:val="14"/>
              <w:spacing w:line="400" w:lineRule="exact"/>
              <w:ind w:left="1080" w:leftChars="257" w:hanging="540"/>
              <w:rPr>
                <w:rFonts w:hint="eastAsia" w:ascii="微软雅黑" w:hAnsi="微软雅黑" w:eastAsia="微软雅黑" w:cs="微软雅黑"/>
                <w:color w:val="auto"/>
                <w:sz w:val="24"/>
                <w:szCs w:val="24"/>
                <w:highlight w:val="none"/>
              </w:rPr>
            </w:pPr>
          </w:p>
        </w:tc>
        <w:tc>
          <w:tcPr>
            <w:tcW w:w="397" w:type="pct"/>
          </w:tcPr>
          <w:p w14:paraId="7F1745C7">
            <w:pPr>
              <w:pStyle w:val="14"/>
              <w:spacing w:line="400" w:lineRule="exact"/>
              <w:ind w:left="1080" w:leftChars="257" w:hanging="540"/>
              <w:rPr>
                <w:rFonts w:hint="eastAsia" w:ascii="微软雅黑" w:hAnsi="微软雅黑" w:eastAsia="微软雅黑" w:cs="微软雅黑"/>
                <w:color w:val="auto"/>
                <w:sz w:val="24"/>
                <w:szCs w:val="24"/>
                <w:highlight w:val="none"/>
              </w:rPr>
            </w:pPr>
          </w:p>
        </w:tc>
      </w:tr>
    </w:tbl>
    <w:p w14:paraId="49006BF7">
      <w:pPr>
        <w:pStyle w:val="14"/>
        <w:spacing w:line="400" w:lineRule="exact"/>
        <w:ind w:left="1080" w:leftChars="257" w:hanging="540"/>
        <w:rPr>
          <w:rFonts w:hint="eastAsia" w:ascii="微软雅黑" w:hAnsi="微软雅黑" w:eastAsia="微软雅黑" w:cs="微软雅黑"/>
          <w:color w:val="auto"/>
          <w:sz w:val="24"/>
          <w:szCs w:val="24"/>
          <w:highlight w:val="none"/>
        </w:rPr>
      </w:pPr>
    </w:p>
    <w:p w14:paraId="27AA19D4">
      <w:pPr>
        <w:pStyle w:val="14"/>
        <w:spacing w:line="400" w:lineRule="exact"/>
        <w:ind w:left="1080" w:leftChars="257" w:hanging="540"/>
        <w:rPr>
          <w:rFonts w:hint="eastAsia" w:ascii="微软雅黑" w:hAnsi="微软雅黑" w:eastAsia="微软雅黑" w:cs="微软雅黑"/>
          <w:color w:val="auto"/>
          <w:sz w:val="24"/>
          <w:szCs w:val="24"/>
          <w:highlight w:val="none"/>
        </w:rPr>
      </w:pPr>
    </w:p>
    <w:p w14:paraId="7B0C7D08">
      <w:pPr>
        <w:pStyle w:val="14"/>
        <w:spacing w:line="400" w:lineRule="exact"/>
        <w:ind w:left="1080" w:leftChars="257" w:hanging="540"/>
        <w:rPr>
          <w:rFonts w:hint="eastAsia" w:ascii="微软雅黑" w:hAnsi="微软雅黑" w:eastAsia="微软雅黑" w:cs="微软雅黑"/>
          <w:color w:val="auto"/>
          <w:sz w:val="24"/>
          <w:szCs w:val="24"/>
          <w:highlight w:val="none"/>
        </w:rPr>
      </w:pPr>
    </w:p>
    <w:p w14:paraId="5D4B92EC">
      <w:pPr>
        <w:pStyle w:val="2"/>
        <w:spacing w:line="360" w:lineRule="exact"/>
        <w:ind w:firstLine="0"/>
        <w:rPr>
          <w:rFonts w:hint="eastAsia" w:ascii="微软雅黑" w:hAnsi="微软雅黑" w:eastAsia="微软雅黑" w:cs="微软雅黑"/>
          <w:color w:val="auto"/>
          <w:kern w:val="2"/>
          <w:sz w:val="24"/>
          <w:szCs w:val="24"/>
          <w:highlight w:val="none"/>
          <w:u w:val="single"/>
        </w:rPr>
      </w:pPr>
      <w:r>
        <w:rPr>
          <w:rFonts w:hint="eastAsia" w:ascii="微软雅黑" w:hAnsi="微软雅黑" w:eastAsia="微软雅黑" w:cs="微软雅黑"/>
          <w:color w:val="auto"/>
          <w:kern w:val="2"/>
          <w:sz w:val="24"/>
          <w:szCs w:val="24"/>
          <w:highlight w:val="none"/>
          <w:lang w:eastAsia="zh-CN"/>
        </w:rPr>
        <w:t>供应商</w:t>
      </w:r>
      <w:r>
        <w:rPr>
          <w:rFonts w:hint="eastAsia" w:ascii="微软雅黑" w:hAnsi="微软雅黑" w:eastAsia="微软雅黑" w:cs="微软雅黑"/>
          <w:color w:val="auto"/>
          <w:kern w:val="2"/>
          <w:sz w:val="24"/>
          <w:szCs w:val="24"/>
          <w:highlight w:val="none"/>
        </w:rPr>
        <w:t>名称（</w:t>
      </w:r>
      <w:r>
        <w:rPr>
          <w:rFonts w:hint="eastAsia" w:ascii="微软雅黑" w:hAnsi="微软雅黑" w:eastAsia="微软雅黑" w:cs="微软雅黑"/>
          <w:color w:val="auto"/>
          <w:kern w:val="2"/>
          <w:sz w:val="24"/>
          <w:szCs w:val="24"/>
          <w:highlight w:val="none"/>
          <w:lang w:eastAsia="zh-CN"/>
        </w:rPr>
        <w:t>公章</w:t>
      </w:r>
      <w:r>
        <w:rPr>
          <w:rFonts w:hint="eastAsia" w:ascii="微软雅黑" w:hAnsi="微软雅黑" w:eastAsia="微软雅黑" w:cs="微软雅黑"/>
          <w:color w:val="auto"/>
          <w:kern w:val="2"/>
          <w:sz w:val="24"/>
          <w:szCs w:val="24"/>
          <w:highlight w:val="none"/>
        </w:rPr>
        <w:t>）：</w:t>
      </w:r>
      <w:r>
        <w:rPr>
          <w:rFonts w:hint="eastAsia" w:ascii="微软雅黑" w:hAnsi="微软雅黑" w:eastAsia="微软雅黑" w:cs="微软雅黑"/>
          <w:color w:val="auto"/>
          <w:kern w:val="2"/>
          <w:sz w:val="24"/>
          <w:szCs w:val="24"/>
          <w:highlight w:val="none"/>
          <w:u w:val="single"/>
        </w:rPr>
        <w:t xml:space="preserve">                       </w:t>
      </w:r>
    </w:p>
    <w:p w14:paraId="6088235A">
      <w:pPr>
        <w:pStyle w:val="2"/>
        <w:spacing w:line="360" w:lineRule="exact"/>
        <w:ind w:firstLine="0"/>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法定代表人(签/章):</w:t>
      </w:r>
      <w:r>
        <w:rPr>
          <w:rFonts w:hint="eastAsia" w:ascii="微软雅黑" w:hAnsi="微软雅黑" w:eastAsia="微软雅黑" w:cs="微软雅黑"/>
          <w:color w:val="auto"/>
          <w:kern w:val="2"/>
          <w:sz w:val="24"/>
          <w:szCs w:val="24"/>
          <w:highlight w:val="none"/>
          <w:u w:val="single"/>
        </w:rPr>
        <w:tab/>
      </w:r>
      <w:r>
        <w:rPr>
          <w:rFonts w:hint="eastAsia" w:ascii="微软雅黑" w:hAnsi="微软雅黑" w:eastAsia="微软雅黑" w:cs="微软雅黑"/>
          <w:color w:val="auto"/>
          <w:kern w:val="2"/>
          <w:sz w:val="24"/>
          <w:szCs w:val="24"/>
          <w:highlight w:val="none"/>
          <w:u w:val="single"/>
          <w:lang w:val="en-US" w:eastAsia="zh-CN"/>
        </w:rPr>
        <w:t xml:space="preserve">                       </w:t>
      </w:r>
      <w:r>
        <w:rPr>
          <w:rFonts w:hint="eastAsia" w:ascii="微软雅黑" w:hAnsi="微软雅黑" w:eastAsia="微软雅黑" w:cs="微软雅黑"/>
          <w:color w:val="auto"/>
          <w:kern w:val="2"/>
          <w:sz w:val="24"/>
          <w:szCs w:val="24"/>
          <w:highlight w:val="none"/>
          <w:u w:val="single"/>
        </w:rPr>
        <w:t xml:space="preserve">   </w:t>
      </w:r>
      <w:r>
        <w:rPr>
          <w:rFonts w:hint="eastAsia" w:ascii="微软雅黑" w:hAnsi="微软雅黑" w:eastAsia="微软雅黑" w:cs="微软雅黑"/>
          <w:color w:val="auto"/>
          <w:kern w:val="2"/>
          <w:sz w:val="24"/>
          <w:szCs w:val="24"/>
          <w:highlight w:val="none"/>
        </w:rPr>
        <w:t xml:space="preserve">                 </w:t>
      </w:r>
    </w:p>
    <w:p w14:paraId="0381C396">
      <w:pPr>
        <w:pStyle w:val="2"/>
        <w:spacing w:line="360" w:lineRule="exact"/>
        <w:ind w:firstLine="0"/>
        <w:rPr>
          <w:rFonts w:hint="eastAsia" w:ascii="微软雅黑" w:hAnsi="微软雅黑" w:eastAsia="微软雅黑" w:cs="微软雅黑"/>
          <w:color w:val="auto"/>
          <w:kern w:val="2"/>
          <w:sz w:val="24"/>
          <w:szCs w:val="24"/>
          <w:highlight w:val="none"/>
        </w:rPr>
      </w:pPr>
      <w:r>
        <w:rPr>
          <w:rFonts w:hint="eastAsia" w:ascii="微软雅黑" w:hAnsi="微软雅黑" w:eastAsia="微软雅黑" w:cs="微软雅黑"/>
          <w:color w:val="auto"/>
          <w:kern w:val="2"/>
          <w:sz w:val="24"/>
          <w:szCs w:val="24"/>
          <w:highlight w:val="none"/>
        </w:rPr>
        <w:t>日期 ：</w:t>
      </w:r>
      <w:r>
        <w:rPr>
          <w:rFonts w:hint="eastAsia" w:ascii="微软雅黑" w:hAnsi="微软雅黑" w:eastAsia="微软雅黑" w:cs="微软雅黑"/>
          <w:color w:val="auto"/>
          <w:kern w:val="2"/>
          <w:sz w:val="24"/>
          <w:szCs w:val="24"/>
          <w:highlight w:val="none"/>
          <w:u w:val="single"/>
          <w:lang w:val="en-US" w:eastAsia="zh-CN"/>
        </w:rPr>
        <w:t xml:space="preserve">                                </w:t>
      </w:r>
      <w:r>
        <w:rPr>
          <w:rFonts w:hint="eastAsia" w:ascii="微软雅黑" w:hAnsi="微软雅黑" w:eastAsia="微软雅黑" w:cs="微软雅黑"/>
          <w:color w:val="auto"/>
          <w:kern w:val="2"/>
          <w:sz w:val="24"/>
          <w:szCs w:val="24"/>
          <w:highlight w:val="none"/>
          <w:lang w:val="en-US" w:eastAsia="zh-CN"/>
        </w:rPr>
        <w:t xml:space="preserve">                                      </w:t>
      </w:r>
      <w:r>
        <w:rPr>
          <w:rFonts w:hint="eastAsia" w:ascii="微软雅黑" w:hAnsi="微软雅黑" w:eastAsia="微软雅黑" w:cs="微软雅黑"/>
          <w:color w:val="auto"/>
          <w:kern w:val="2"/>
          <w:sz w:val="24"/>
          <w:szCs w:val="24"/>
          <w:highlight w:val="none"/>
        </w:rPr>
        <w:t xml:space="preserve">   </w:t>
      </w:r>
    </w:p>
    <w:p w14:paraId="514F7630">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1FFE3897">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744A5AA1">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483F6336">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0D388703">
      <w:pPr>
        <w:pStyle w:val="14"/>
        <w:tabs>
          <w:tab w:val="left" w:pos="5370"/>
        </w:tabs>
        <w:spacing w:line="400" w:lineRule="exact"/>
        <w:ind w:left="1080" w:leftChars="257" w:hanging="540"/>
        <w:rPr>
          <w:rFonts w:hint="eastAsia" w:ascii="微软雅黑" w:hAnsi="微软雅黑" w:eastAsia="微软雅黑" w:cs="微软雅黑"/>
          <w:color w:val="auto"/>
          <w:sz w:val="24"/>
          <w:szCs w:val="24"/>
          <w:highlight w:val="none"/>
          <w:u w:val="single"/>
        </w:rPr>
      </w:pPr>
    </w:p>
    <w:p w14:paraId="68DABB07">
      <w:pP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br w:type="page"/>
      </w:r>
    </w:p>
    <w:p w14:paraId="29884187">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43" w:name="_Toc32351"/>
      <w:bookmarkEnd w:id="1743"/>
      <w:bookmarkStart w:id="1744" w:name="_Toc2889"/>
      <w:r>
        <w:rPr>
          <w:rFonts w:hint="eastAsia" w:ascii="微软雅黑" w:hAnsi="微软雅黑" w:eastAsia="微软雅黑" w:cs="微软雅黑"/>
          <w:b/>
          <w:bCs/>
          <w:color w:val="auto"/>
          <w:sz w:val="28"/>
          <w:szCs w:val="28"/>
          <w:highlight w:val="none"/>
          <w:u w:val="none"/>
          <w:lang w:val="en-US" w:eastAsia="zh-CN"/>
        </w:rPr>
        <w:t>6-1中小企业声明函（货物）</w:t>
      </w:r>
      <w:bookmarkEnd w:id="1744"/>
    </w:p>
    <w:p w14:paraId="63977238">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olor w:val="auto"/>
          <w:spacing w:val="0"/>
          <w:sz w:val="24"/>
          <w:szCs w:val="24"/>
          <w:highlight w:val="none"/>
        </w:rPr>
      </w:pP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（单位名称）</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的</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（项目名称）</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采购活动，提供的货物全部由符合政策要求的中小企业制造。相关企业（含联合体中的中小企业、签订分包意向协议的中小企业）的具体情况如下：</w:t>
      </w:r>
    </w:p>
    <w:p w14:paraId="160264BA">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olor w:val="auto"/>
          <w:spacing w:val="0"/>
          <w:sz w:val="24"/>
          <w:szCs w:val="24"/>
          <w:highlight w:val="none"/>
        </w:rPr>
      </w:pP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1.</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（标的名称）</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，属于</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（采购文件中明确的所属行业）</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行业；制造商为</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（企业名称）</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，从业人员</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人，营业收入为</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万元，资产总额为</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万元，属于</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（中型企业、小型企业、微型企业）</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w:t>
      </w:r>
    </w:p>
    <w:p w14:paraId="1BBF07B7">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olor w:val="auto"/>
          <w:spacing w:val="0"/>
          <w:sz w:val="24"/>
          <w:szCs w:val="24"/>
          <w:highlight w:val="none"/>
        </w:rPr>
      </w:pP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2.</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（标的名称）</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，属于</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（采购文件中明确的所属行业）</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行业；制造商为</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（企业名称）</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，从业人员</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人，营业收入为</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万元，资产总额为</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万元，属于</w:t>
      </w:r>
      <w:r>
        <w:rPr>
          <w:rFonts w:hint="eastAsia" w:ascii="微软雅黑" w:hAnsi="微软雅黑" w:eastAsia="微软雅黑" w:cs="微软雅黑"/>
          <w:i w:val="0"/>
          <w:iCs w:val="0"/>
          <w:color w:val="auto"/>
          <w:spacing w:val="0"/>
          <w:kern w:val="0"/>
          <w:sz w:val="24"/>
          <w:szCs w:val="24"/>
          <w:highlight w:val="none"/>
          <w:u w:val="single"/>
          <w:shd w:val="clear" w:color="auto" w:fill="FFFFFF"/>
          <w:lang w:val="en-US" w:eastAsia="zh-CN"/>
        </w:rPr>
        <w:t>     （中型企业、小型企业、微型企业）</w:t>
      </w: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w:t>
      </w:r>
    </w:p>
    <w:p w14:paraId="20F3644C">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olor w:val="auto"/>
          <w:spacing w:val="0"/>
          <w:sz w:val="24"/>
          <w:szCs w:val="24"/>
          <w:highlight w:val="none"/>
        </w:rPr>
      </w:pP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w:t>
      </w:r>
    </w:p>
    <w:p w14:paraId="4C673F93">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olor w:val="auto"/>
          <w:spacing w:val="0"/>
          <w:sz w:val="24"/>
          <w:szCs w:val="24"/>
          <w:highlight w:val="none"/>
        </w:rPr>
      </w:pP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73D76FD2">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olor w:val="auto"/>
          <w:spacing w:val="0"/>
          <w:sz w:val="24"/>
          <w:szCs w:val="24"/>
          <w:highlight w:val="none"/>
        </w:rPr>
      </w:pP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本企业对上述声明内容的真实性负责。如有虚假，将依法承担相应责任。</w:t>
      </w:r>
    </w:p>
    <w:p w14:paraId="6545E576">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微软雅黑" w:hAnsi="微软雅黑" w:eastAsia="微软雅黑" w:cs="微软雅黑"/>
          <w:i w:val="0"/>
          <w:iCs w:val="0"/>
          <w:color w:val="auto"/>
          <w:spacing w:val="0"/>
          <w:sz w:val="24"/>
          <w:szCs w:val="24"/>
          <w:highlight w:val="none"/>
        </w:rPr>
      </w:pP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企业名称（盖章）：</w:t>
      </w:r>
    </w:p>
    <w:p w14:paraId="18F87493">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微软雅黑" w:hAnsi="微软雅黑" w:eastAsia="微软雅黑" w:cs="微软雅黑"/>
          <w:i w:val="0"/>
          <w:iCs w:val="0"/>
          <w:color w:val="auto"/>
          <w:spacing w:val="0"/>
          <w:sz w:val="24"/>
          <w:szCs w:val="24"/>
          <w:highlight w:val="none"/>
        </w:rPr>
      </w:pPr>
      <w:r>
        <w:rPr>
          <w:rFonts w:hint="eastAsia" w:ascii="微软雅黑" w:hAnsi="微软雅黑" w:eastAsia="微软雅黑" w:cs="微软雅黑"/>
          <w:i w:val="0"/>
          <w:iCs w:val="0"/>
          <w:color w:val="auto"/>
          <w:spacing w:val="0"/>
          <w:kern w:val="0"/>
          <w:sz w:val="24"/>
          <w:szCs w:val="24"/>
          <w:highlight w:val="none"/>
          <w:shd w:val="clear" w:color="auto" w:fill="FFFFFF"/>
          <w:lang w:val="en-US" w:eastAsia="zh-CN"/>
        </w:rPr>
        <w:t>日 期：</w:t>
      </w:r>
    </w:p>
    <w:p w14:paraId="563267F8">
      <w:pPr>
        <w:rPr>
          <w:rFonts w:hint="eastAsia" w:ascii="微软雅黑" w:hAnsi="微软雅黑" w:eastAsia="微软雅黑" w:cs="微软雅黑"/>
          <w:b/>
          <w:bCs/>
          <w:color w:val="auto"/>
          <w:kern w:val="0"/>
          <w:sz w:val="28"/>
          <w:szCs w:val="28"/>
          <w:highlight w:val="none"/>
          <w:lang w:val="en-US" w:eastAsia="zh-CN"/>
        </w:rPr>
      </w:pPr>
      <w:r>
        <w:rPr>
          <w:rFonts w:hint="eastAsia" w:ascii="微软雅黑" w:hAnsi="微软雅黑" w:eastAsia="微软雅黑" w:cs="微软雅黑"/>
          <w:b/>
          <w:bCs/>
          <w:color w:val="auto"/>
          <w:kern w:val="0"/>
          <w:sz w:val="28"/>
          <w:szCs w:val="28"/>
          <w:highlight w:val="none"/>
          <w:lang w:val="en-US" w:eastAsia="zh-CN"/>
        </w:rPr>
        <w:br w:type="page"/>
      </w:r>
    </w:p>
    <w:p w14:paraId="19FD9753">
      <w:pPr>
        <w:rPr>
          <w:rFonts w:hint="eastAsia" w:ascii="微软雅黑" w:hAnsi="微软雅黑" w:eastAsia="微软雅黑" w:cs="微软雅黑"/>
          <w:b/>
          <w:bCs/>
          <w:color w:val="auto"/>
          <w:kern w:val="0"/>
          <w:sz w:val="28"/>
          <w:szCs w:val="28"/>
          <w:highlight w:val="none"/>
          <w:lang w:val="en-US" w:eastAsia="zh-CN"/>
        </w:rPr>
      </w:pPr>
      <w:r>
        <w:rPr>
          <w:rFonts w:hint="eastAsia" w:ascii="微软雅黑" w:hAnsi="微软雅黑" w:eastAsia="微软雅黑" w:cs="微软雅黑"/>
          <w:b/>
          <w:bCs/>
          <w:color w:val="auto"/>
          <w:kern w:val="0"/>
          <w:sz w:val="28"/>
          <w:szCs w:val="28"/>
          <w:highlight w:val="none"/>
          <w:lang w:val="en-US" w:eastAsia="zh-CN"/>
        </w:rPr>
        <w:t>本项目（标项一、标项二、标项三）所属行业为“</w:t>
      </w:r>
      <w:r>
        <w:rPr>
          <w:rFonts w:hint="eastAsia" w:ascii="微软雅黑" w:hAnsi="微软雅黑" w:eastAsia="微软雅黑" w:cs="微软雅黑"/>
          <w:b/>
          <w:bCs/>
          <w:color w:val="FF0000"/>
          <w:kern w:val="0"/>
          <w:sz w:val="28"/>
          <w:szCs w:val="28"/>
          <w:highlight w:val="none"/>
          <w:lang w:val="en-US" w:eastAsia="zh-CN"/>
        </w:rPr>
        <w:t>批发业</w:t>
      </w:r>
      <w:r>
        <w:rPr>
          <w:rFonts w:hint="eastAsia" w:ascii="微软雅黑" w:hAnsi="微软雅黑" w:eastAsia="微软雅黑" w:cs="微软雅黑"/>
          <w:b/>
          <w:bCs/>
          <w:color w:val="auto"/>
          <w:kern w:val="0"/>
          <w:sz w:val="28"/>
          <w:szCs w:val="28"/>
          <w:highlight w:val="none"/>
          <w:lang w:val="en-US" w:eastAsia="zh-CN"/>
        </w:rPr>
        <w:t>”。</w:t>
      </w:r>
    </w:p>
    <w:p w14:paraId="517A3898">
      <w:pPr>
        <w:rPr>
          <w:rFonts w:hint="eastAsia" w:ascii="微软雅黑" w:hAnsi="微软雅黑" w:eastAsia="微软雅黑" w:cs="微软雅黑"/>
          <w:b/>
          <w:bCs/>
          <w:color w:val="auto"/>
          <w:kern w:val="0"/>
          <w:sz w:val="28"/>
          <w:szCs w:val="28"/>
          <w:highlight w:val="none"/>
          <w:lang w:eastAsia="zh-CN"/>
        </w:rPr>
      </w:pPr>
      <w:r>
        <w:rPr>
          <w:rFonts w:hint="eastAsia" w:ascii="微软雅黑" w:hAnsi="微软雅黑" w:eastAsia="微软雅黑" w:cs="微软雅黑"/>
          <w:b/>
          <w:bCs/>
          <w:color w:val="auto"/>
          <w:kern w:val="0"/>
          <w:sz w:val="28"/>
          <w:szCs w:val="28"/>
          <w:highlight w:val="none"/>
          <w:lang w:val="en-US" w:eastAsia="zh-CN"/>
        </w:rPr>
        <w:t>本项目（标项四、标项五、标项六）所属行业为“</w:t>
      </w:r>
      <w:r>
        <w:rPr>
          <w:rFonts w:hint="eastAsia" w:ascii="微软雅黑" w:hAnsi="微软雅黑" w:eastAsia="微软雅黑" w:cs="微软雅黑"/>
          <w:b/>
          <w:bCs/>
          <w:color w:val="FF0000"/>
          <w:kern w:val="0"/>
          <w:sz w:val="28"/>
          <w:szCs w:val="28"/>
          <w:highlight w:val="none"/>
          <w:lang w:val="en-US" w:eastAsia="zh-CN"/>
        </w:rPr>
        <w:t>工业</w:t>
      </w:r>
      <w:r>
        <w:rPr>
          <w:rFonts w:hint="eastAsia" w:ascii="微软雅黑" w:hAnsi="微软雅黑" w:eastAsia="微软雅黑" w:cs="微软雅黑"/>
          <w:b/>
          <w:bCs/>
          <w:color w:val="auto"/>
          <w:kern w:val="0"/>
          <w:sz w:val="28"/>
          <w:szCs w:val="28"/>
          <w:highlight w:val="none"/>
          <w:lang w:val="en-US" w:eastAsia="zh-CN"/>
        </w:rPr>
        <w:t>”。</w:t>
      </w:r>
    </w:p>
    <w:p w14:paraId="1D6C9980">
      <w:pPr>
        <w:rPr>
          <w:rFonts w:hint="eastAsia" w:ascii="微软雅黑" w:hAnsi="微软雅黑" w:eastAsia="微软雅黑" w:cs="微软雅黑"/>
          <w:b/>
          <w:bCs/>
          <w:color w:val="auto"/>
          <w:kern w:val="0"/>
          <w:sz w:val="28"/>
          <w:szCs w:val="28"/>
          <w:highlight w:val="none"/>
          <w:lang w:val="en-US" w:eastAsia="zh-CN"/>
        </w:rPr>
      </w:pPr>
    </w:p>
    <w:p w14:paraId="70BA774D">
      <w:pPr>
        <w:rPr>
          <w:rFonts w:hint="eastAsia" w:ascii="微软雅黑" w:hAnsi="微软雅黑" w:eastAsia="微软雅黑" w:cs="微软雅黑"/>
          <w:b/>
          <w:bCs/>
          <w:color w:val="auto"/>
          <w:kern w:val="0"/>
          <w:sz w:val="21"/>
          <w:szCs w:val="21"/>
          <w:highlight w:val="red"/>
          <w:lang w:val="en-US" w:eastAsia="zh-CN"/>
        </w:rPr>
      </w:pPr>
      <w:r>
        <w:rPr>
          <w:rFonts w:hint="eastAsia" w:ascii="微软雅黑" w:hAnsi="微软雅黑" w:eastAsia="微软雅黑" w:cs="微软雅黑"/>
          <w:b/>
          <w:bCs/>
          <w:color w:val="auto"/>
          <w:sz w:val="24"/>
          <w:szCs w:val="24"/>
          <w:highlight w:val="none"/>
          <w:lang w:val="en-US" w:eastAsia="zh-CN"/>
        </w:rPr>
        <w:t>注：潜在投标企业属于中小微企业的，请在投标文件中提供“中小企业声明函”，如果未提供或提供虚假的“中小企业声明函”，投标企业将承担由此造成的一切不利后果。</w:t>
      </w:r>
    </w:p>
    <w:p w14:paraId="1508A3DA">
      <w:pPr>
        <w:pStyle w:val="21"/>
        <w:rPr>
          <w:rFonts w:hint="eastAsia" w:ascii="微软雅黑" w:hAnsi="微软雅黑" w:eastAsia="微软雅黑" w:cs="微软雅黑"/>
          <w:b/>
          <w:bCs/>
          <w:color w:val="auto"/>
          <w:kern w:val="0"/>
          <w:sz w:val="21"/>
          <w:szCs w:val="21"/>
          <w:highlight w:val="none"/>
          <w:lang w:val="en-US" w:eastAsia="zh-CN"/>
        </w:rPr>
      </w:pPr>
    </w:p>
    <w:p w14:paraId="103B880B">
      <w:pPr>
        <w:rPr>
          <w:rFonts w:hint="eastAsia" w:ascii="微软雅黑" w:hAnsi="微软雅黑" w:eastAsia="微软雅黑" w:cs="微软雅黑"/>
          <w:b/>
          <w:bCs/>
          <w:color w:val="000000"/>
          <w:kern w:val="0"/>
          <w:sz w:val="24"/>
          <w:szCs w:val="24"/>
          <w:highlight w:val="none"/>
        </w:rPr>
      </w:pPr>
      <w:r>
        <w:rPr>
          <w:rFonts w:hint="eastAsia" w:ascii="微软雅黑" w:hAnsi="微软雅黑" w:eastAsia="微软雅黑" w:cs="微软雅黑"/>
          <w:b/>
          <w:bCs/>
          <w:color w:val="000000"/>
          <w:kern w:val="0"/>
          <w:sz w:val="24"/>
          <w:szCs w:val="24"/>
          <w:highlight w:val="none"/>
        </w:rPr>
        <w:br w:type="page"/>
      </w:r>
    </w:p>
    <w:p w14:paraId="730D8B88">
      <w:pPr>
        <w:jc w:val="left"/>
        <w:rPr>
          <w:rFonts w:hint="eastAsia" w:ascii="微软雅黑" w:hAnsi="微软雅黑" w:eastAsia="微软雅黑" w:cs="微软雅黑"/>
          <w:b/>
          <w:bCs/>
          <w:color w:val="000000"/>
          <w:kern w:val="0"/>
          <w:sz w:val="24"/>
          <w:szCs w:val="24"/>
          <w:highlight w:val="none"/>
        </w:rPr>
      </w:pPr>
      <w:r>
        <w:rPr>
          <w:rFonts w:hint="eastAsia" w:ascii="微软雅黑" w:hAnsi="微软雅黑" w:eastAsia="微软雅黑" w:cs="微软雅黑"/>
          <w:b/>
          <w:bCs/>
          <w:color w:val="000000"/>
          <w:kern w:val="0"/>
          <w:sz w:val="24"/>
          <w:szCs w:val="24"/>
          <w:highlight w:val="none"/>
        </w:rPr>
        <w:t>附：</w:t>
      </w:r>
    </w:p>
    <w:p w14:paraId="2B4475F6">
      <w:pPr>
        <w:jc w:val="center"/>
        <w:rPr>
          <w:rFonts w:hint="eastAsia" w:ascii="微软雅黑" w:hAnsi="微软雅黑" w:eastAsia="微软雅黑" w:cs="微软雅黑"/>
          <w:b/>
          <w:bCs/>
          <w:color w:val="000000"/>
          <w:kern w:val="0"/>
          <w:sz w:val="24"/>
          <w:szCs w:val="24"/>
          <w:highlight w:val="none"/>
        </w:rPr>
      </w:pPr>
      <w:r>
        <w:rPr>
          <w:rFonts w:hint="eastAsia" w:ascii="微软雅黑" w:hAnsi="微软雅黑" w:eastAsia="微软雅黑" w:cs="微软雅黑"/>
          <w:b/>
          <w:bCs/>
          <w:color w:val="000000"/>
          <w:kern w:val="0"/>
          <w:sz w:val="24"/>
          <w:szCs w:val="24"/>
          <w:highlight w:val="none"/>
        </w:rPr>
        <w:t>中小微企业划型标准</w:t>
      </w:r>
    </w:p>
    <w:tbl>
      <w:tblPr>
        <w:tblStyle w:val="28"/>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14:paraId="5B2FD4E5">
        <w:tblPrEx>
          <w:tblCellMar>
            <w:top w:w="0" w:type="dxa"/>
            <w:left w:w="108" w:type="dxa"/>
            <w:bottom w:w="0" w:type="dxa"/>
            <w:right w:w="108" w:type="dxa"/>
          </w:tblCellMar>
        </w:tblPrEx>
        <w:trPr>
          <w:trHeight w:val="451"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14:paraId="4A4BDD96">
            <w:pPr>
              <w:widowControl/>
              <w:snapToGrid w:val="0"/>
              <w:contextualSpacing/>
              <w:jc w:val="center"/>
              <w:rPr>
                <w:rFonts w:hint="eastAsia" w:ascii="微软雅黑" w:hAnsi="微软雅黑" w:eastAsia="微软雅黑" w:cs="微软雅黑"/>
                <w:b/>
                <w:kern w:val="0"/>
                <w:sz w:val="24"/>
                <w:szCs w:val="24"/>
                <w:highlight w:val="none"/>
              </w:rPr>
            </w:pPr>
            <w:r>
              <w:rPr>
                <w:rFonts w:hint="eastAsia" w:ascii="微软雅黑" w:hAnsi="微软雅黑" w:eastAsia="微软雅黑" w:cs="微软雅黑"/>
                <w:b/>
                <w:kern w:val="0"/>
                <w:sz w:val="24"/>
                <w:szCs w:val="24"/>
                <w:highlight w:val="none"/>
              </w:rPr>
              <w:t>行业名称</w:t>
            </w:r>
          </w:p>
        </w:tc>
        <w:tc>
          <w:tcPr>
            <w:tcW w:w="1660" w:type="dxa"/>
            <w:tcBorders>
              <w:top w:val="single" w:color="auto" w:sz="4" w:space="0"/>
              <w:left w:val="nil"/>
              <w:bottom w:val="single" w:color="auto" w:sz="4" w:space="0"/>
              <w:right w:val="single" w:color="auto" w:sz="4" w:space="0"/>
            </w:tcBorders>
            <w:noWrap w:val="0"/>
            <w:vAlign w:val="center"/>
          </w:tcPr>
          <w:p w14:paraId="20FB60AC">
            <w:pPr>
              <w:widowControl/>
              <w:snapToGrid w:val="0"/>
              <w:contextualSpacing/>
              <w:jc w:val="center"/>
              <w:rPr>
                <w:rFonts w:hint="eastAsia" w:ascii="微软雅黑" w:hAnsi="微软雅黑" w:eastAsia="微软雅黑" w:cs="微软雅黑"/>
                <w:b/>
                <w:kern w:val="0"/>
                <w:sz w:val="24"/>
                <w:szCs w:val="24"/>
                <w:highlight w:val="none"/>
              </w:rPr>
            </w:pPr>
            <w:r>
              <w:rPr>
                <w:rFonts w:hint="eastAsia" w:ascii="微软雅黑" w:hAnsi="微软雅黑" w:eastAsia="微软雅黑" w:cs="微软雅黑"/>
                <w:b/>
                <w:kern w:val="0"/>
                <w:sz w:val="24"/>
                <w:szCs w:val="24"/>
                <w:highlight w:val="none"/>
              </w:rPr>
              <w:t>指标名称</w:t>
            </w:r>
          </w:p>
        </w:tc>
        <w:tc>
          <w:tcPr>
            <w:tcW w:w="1466" w:type="dxa"/>
            <w:tcBorders>
              <w:top w:val="single" w:color="auto" w:sz="4" w:space="0"/>
              <w:left w:val="nil"/>
              <w:bottom w:val="single" w:color="auto" w:sz="4" w:space="0"/>
              <w:right w:val="single" w:color="auto" w:sz="4" w:space="0"/>
            </w:tcBorders>
            <w:noWrap w:val="0"/>
            <w:vAlign w:val="center"/>
          </w:tcPr>
          <w:p w14:paraId="2DFAB113">
            <w:pPr>
              <w:widowControl/>
              <w:snapToGrid w:val="0"/>
              <w:contextualSpacing/>
              <w:jc w:val="center"/>
              <w:rPr>
                <w:rFonts w:hint="eastAsia" w:ascii="微软雅黑" w:hAnsi="微软雅黑" w:eastAsia="微软雅黑" w:cs="微软雅黑"/>
                <w:b/>
                <w:kern w:val="0"/>
                <w:sz w:val="24"/>
                <w:szCs w:val="24"/>
                <w:highlight w:val="none"/>
              </w:rPr>
            </w:pPr>
            <w:r>
              <w:rPr>
                <w:rFonts w:hint="eastAsia" w:ascii="微软雅黑" w:hAnsi="微软雅黑" w:eastAsia="微软雅黑" w:cs="微软雅黑"/>
                <w:b/>
                <w:kern w:val="0"/>
                <w:sz w:val="24"/>
                <w:szCs w:val="24"/>
                <w:highlight w:val="none"/>
              </w:rPr>
              <w:t>计量单位</w:t>
            </w:r>
          </w:p>
        </w:tc>
        <w:tc>
          <w:tcPr>
            <w:tcW w:w="1903" w:type="dxa"/>
            <w:tcBorders>
              <w:top w:val="single" w:color="auto" w:sz="4" w:space="0"/>
              <w:left w:val="nil"/>
              <w:bottom w:val="single" w:color="auto" w:sz="4" w:space="0"/>
              <w:right w:val="single" w:color="auto" w:sz="4" w:space="0"/>
            </w:tcBorders>
            <w:noWrap w:val="0"/>
            <w:vAlign w:val="center"/>
          </w:tcPr>
          <w:p w14:paraId="751AB9D7">
            <w:pPr>
              <w:widowControl/>
              <w:snapToGrid w:val="0"/>
              <w:contextualSpacing/>
              <w:jc w:val="center"/>
              <w:rPr>
                <w:rFonts w:hint="eastAsia" w:ascii="微软雅黑" w:hAnsi="微软雅黑" w:eastAsia="微软雅黑" w:cs="微软雅黑"/>
                <w:b/>
                <w:kern w:val="0"/>
                <w:sz w:val="24"/>
                <w:szCs w:val="24"/>
                <w:highlight w:val="none"/>
              </w:rPr>
            </w:pPr>
            <w:r>
              <w:rPr>
                <w:rFonts w:hint="eastAsia" w:ascii="微软雅黑" w:hAnsi="微软雅黑" w:eastAsia="微软雅黑" w:cs="微软雅黑"/>
                <w:b/>
                <w:kern w:val="0"/>
                <w:sz w:val="24"/>
                <w:szCs w:val="24"/>
                <w:highlight w:val="none"/>
              </w:rPr>
              <w:t>中型</w:t>
            </w:r>
          </w:p>
        </w:tc>
        <w:tc>
          <w:tcPr>
            <w:tcW w:w="1692" w:type="dxa"/>
            <w:tcBorders>
              <w:top w:val="single" w:color="auto" w:sz="4" w:space="0"/>
              <w:left w:val="nil"/>
              <w:bottom w:val="single" w:color="auto" w:sz="4" w:space="0"/>
              <w:right w:val="single" w:color="auto" w:sz="4" w:space="0"/>
            </w:tcBorders>
            <w:noWrap w:val="0"/>
            <w:vAlign w:val="center"/>
          </w:tcPr>
          <w:p w14:paraId="4D2E860E">
            <w:pPr>
              <w:widowControl/>
              <w:snapToGrid w:val="0"/>
              <w:contextualSpacing/>
              <w:jc w:val="center"/>
              <w:rPr>
                <w:rFonts w:hint="eastAsia" w:ascii="微软雅黑" w:hAnsi="微软雅黑" w:eastAsia="微软雅黑" w:cs="微软雅黑"/>
                <w:b/>
                <w:kern w:val="0"/>
                <w:sz w:val="24"/>
                <w:szCs w:val="24"/>
                <w:highlight w:val="none"/>
              </w:rPr>
            </w:pPr>
            <w:r>
              <w:rPr>
                <w:rFonts w:hint="eastAsia" w:ascii="微软雅黑" w:hAnsi="微软雅黑" w:eastAsia="微软雅黑" w:cs="微软雅黑"/>
                <w:b/>
                <w:kern w:val="0"/>
                <w:sz w:val="24"/>
                <w:szCs w:val="24"/>
                <w:highlight w:val="none"/>
              </w:rPr>
              <w:t>小型</w:t>
            </w:r>
          </w:p>
        </w:tc>
        <w:tc>
          <w:tcPr>
            <w:tcW w:w="1087" w:type="dxa"/>
            <w:tcBorders>
              <w:top w:val="single" w:color="auto" w:sz="4" w:space="0"/>
              <w:left w:val="nil"/>
              <w:bottom w:val="single" w:color="auto" w:sz="4" w:space="0"/>
              <w:right w:val="single" w:color="auto" w:sz="4" w:space="0"/>
            </w:tcBorders>
            <w:noWrap w:val="0"/>
            <w:vAlign w:val="center"/>
          </w:tcPr>
          <w:p w14:paraId="56B462BE">
            <w:pPr>
              <w:widowControl/>
              <w:snapToGrid w:val="0"/>
              <w:contextualSpacing/>
              <w:jc w:val="center"/>
              <w:rPr>
                <w:rFonts w:hint="eastAsia" w:ascii="微软雅黑" w:hAnsi="微软雅黑" w:eastAsia="微软雅黑" w:cs="微软雅黑"/>
                <w:b/>
                <w:kern w:val="0"/>
                <w:sz w:val="24"/>
                <w:szCs w:val="24"/>
                <w:highlight w:val="none"/>
              </w:rPr>
            </w:pPr>
            <w:r>
              <w:rPr>
                <w:rFonts w:hint="eastAsia" w:ascii="微软雅黑" w:hAnsi="微软雅黑" w:eastAsia="微软雅黑" w:cs="微软雅黑"/>
                <w:b/>
                <w:kern w:val="0"/>
                <w:sz w:val="24"/>
                <w:szCs w:val="24"/>
                <w:highlight w:val="none"/>
              </w:rPr>
              <w:t>微型</w:t>
            </w:r>
          </w:p>
        </w:tc>
      </w:tr>
      <w:tr w14:paraId="6236A1D2">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048919AB">
            <w:pPr>
              <w:widowControl/>
              <w:snapToGrid w:val="0"/>
              <w:contextualSpacing/>
              <w:jc w:val="cente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农、林、牧、渔</w:t>
            </w:r>
          </w:p>
        </w:tc>
        <w:tc>
          <w:tcPr>
            <w:tcW w:w="1660" w:type="dxa"/>
            <w:tcBorders>
              <w:top w:val="nil"/>
              <w:left w:val="nil"/>
              <w:bottom w:val="single" w:color="auto" w:sz="4" w:space="0"/>
              <w:right w:val="single" w:color="auto" w:sz="4" w:space="0"/>
            </w:tcBorders>
            <w:noWrap w:val="0"/>
            <w:vAlign w:val="center"/>
          </w:tcPr>
          <w:p w14:paraId="0A19EBF2">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770D1F12">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48878699">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500≤Y＜20000</w:t>
            </w:r>
          </w:p>
        </w:tc>
        <w:tc>
          <w:tcPr>
            <w:tcW w:w="1692" w:type="dxa"/>
            <w:tcBorders>
              <w:top w:val="nil"/>
              <w:left w:val="nil"/>
              <w:bottom w:val="single" w:color="auto" w:sz="4" w:space="0"/>
              <w:right w:val="single" w:color="auto" w:sz="4" w:space="0"/>
            </w:tcBorders>
            <w:noWrap w:val="0"/>
            <w:vAlign w:val="center"/>
          </w:tcPr>
          <w:p w14:paraId="1A1F041F">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50≤Y＜500</w:t>
            </w:r>
          </w:p>
        </w:tc>
        <w:tc>
          <w:tcPr>
            <w:tcW w:w="1087" w:type="dxa"/>
            <w:tcBorders>
              <w:top w:val="nil"/>
              <w:left w:val="nil"/>
              <w:bottom w:val="single" w:color="auto" w:sz="4" w:space="0"/>
              <w:right w:val="single" w:color="auto" w:sz="4" w:space="0"/>
            </w:tcBorders>
            <w:noWrap w:val="0"/>
            <w:vAlign w:val="center"/>
          </w:tcPr>
          <w:p w14:paraId="33544A66">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Y＜50</w:t>
            </w:r>
          </w:p>
        </w:tc>
      </w:tr>
      <w:tr w14:paraId="131869F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E24346B">
            <w:pPr>
              <w:widowControl/>
              <w:snapToGrid w:val="0"/>
              <w:contextualSpacing/>
              <w:jc w:val="cente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工业</w:t>
            </w:r>
          </w:p>
        </w:tc>
        <w:tc>
          <w:tcPr>
            <w:tcW w:w="1660" w:type="dxa"/>
            <w:tcBorders>
              <w:top w:val="nil"/>
              <w:left w:val="nil"/>
              <w:bottom w:val="single" w:color="auto" w:sz="4" w:space="0"/>
              <w:right w:val="single" w:color="auto" w:sz="4" w:space="0"/>
            </w:tcBorders>
            <w:noWrap w:val="0"/>
            <w:vAlign w:val="center"/>
          </w:tcPr>
          <w:p w14:paraId="06F1D48B">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50215C2B">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36151334">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14:paraId="2DDCF177">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20≤X＜300</w:t>
            </w:r>
          </w:p>
        </w:tc>
        <w:tc>
          <w:tcPr>
            <w:tcW w:w="1087" w:type="dxa"/>
            <w:tcBorders>
              <w:top w:val="nil"/>
              <w:left w:val="nil"/>
              <w:bottom w:val="single" w:color="auto" w:sz="4" w:space="0"/>
              <w:right w:val="single" w:color="auto" w:sz="4" w:space="0"/>
            </w:tcBorders>
            <w:noWrap w:val="0"/>
            <w:vAlign w:val="center"/>
          </w:tcPr>
          <w:p w14:paraId="37822F21">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X＜20</w:t>
            </w:r>
          </w:p>
        </w:tc>
      </w:tr>
      <w:tr w14:paraId="669A212D">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21DDC00F">
            <w:pPr>
              <w:widowControl/>
              <w:snapToGrid w:val="0"/>
              <w:contextualSpacing/>
              <w:jc w:val="center"/>
              <w:rPr>
                <w:rFonts w:hint="eastAsia" w:ascii="微软雅黑" w:hAnsi="微软雅黑" w:eastAsia="微软雅黑" w:cs="微软雅黑"/>
                <w:b/>
                <w:bCs/>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43082065">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3389EA6A">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0A780168">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2000≤Y＜40000</w:t>
            </w:r>
          </w:p>
        </w:tc>
        <w:tc>
          <w:tcPr>
            <w:tcW w:w="1692" w:type="dxa"/>
            <w:tcBorders>
              <w:top w:val="nil"/>
              <w:left w:val="nil"/>
              <w:bottom w:val="single" w:color="auto" w:sz="4" w:space="0"/>
              <w:right w:val="single" w:color="auto" w:sz="4" w:space="0"/>
            </w:tcBorders>
            <w:noWrap w:val="0"/>
            <w:vAlign w:val="center"/>
          </w:tcPr>
          <w:p w14:paraId="7772253F">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300≤Y＜2000</w:t>
            </w:r>
          </w:p>
        </w:tc>
        <w:tc>
          <w:tcPr>
            <w:tcW w:w="1087" w:type="dxa"/>
            <w:tcBorders>
              <w:top w:val="nil"/>
              <w:left w:val="nil"/>
              <w:bottom w:val="single" w:color="auto" w:sz="4" w:space="0"/>
              <w:right w:val="single" w:color="auto" w:sz="4" w:space="0"/>
            </w:tcBorders>
            <w:noWrap w:val="0"/>
            <w:vAlign w:val="center"/>
          </w:tcPr>
          <w:p w14:paraId="16AA6D35">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Y＜300</w:t>
            </w:r>
          </w:p>
        </w:tc>
      </w:tr>
      <w:tr w14:paraId="050560D1">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C520ED4">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建筑业</w:t>
            </w:r>
          </w:p>
        </w:tc>
        <w:tc>
          <w:tcPr>
            <w:tcW w:w="1660" w:type="dxa"/>
            <w:tcBorders>
              <w:top w:val="nil"/>
              <w:left w:val="nil"/>
              <w:bottom w:val="single" w:color="auto" w:sz="4" w:space="0"/>
              <w:right w:val="single" w:color="auto" w:sz="4" w:space="0"/>
            </w:tcBorders>
            <w:noWrap w:val="0"/>
            <w:vAlign w:val="center"/>
          </w:tcPr>
          <w:p w14:paraId="291208E9">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65513590">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66898439">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6000≤Y＜80000</w:t>
            </w:r>
          </w:p>
        </w:tc>
        <w:tc>
          <w:tcPr>
            <w:tcW w:w="1692" w:type="dxa"/>
            <w:tcBorders>
              <w:top w:val="nil"/>
              <w:left w:val="nil"/>
              <w:bottom w:val="single" w:color="auto" w:sz="4" w:space="0"/>
              <w:right w:val="single" w:color="auto" w:sz="4" w:space="0"/>
            </w:tcBorders>
            <w:noWrap w:val="0"/>
            <w:vAlign w:val="center"/>
          </w:tcPr>
          <w:p w14:paraId="5AAB13EE">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300≤Y＜6000</w:t>
            </w:r>
          </w:p>
        </w:tc>
        <w:tc>
          <w:tcPr>
            <w:tcW w:w="1087" w:type="dxa"/>
            <w:tcBorders>
              <w:top w:val="nil"/>
              <w:left w:val="nil"/>
              <w:bottom w:val="single" w:color="auto" w:sz="4" w:space="0"/>
              <w:right w:val="single" w:color="auto" w:sz="4" w:space="0"/>
            </w:tcBorders>
            <w:noWrap w:val="0"/>
            <w:vAlign w:val="center"/>
          </w:tcPr>
          <w:p w14:paraId="6DF947AD">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Y＜300</w:t>
            </w:r>
          </w:p>
        </w:tc>
      </w:tr>
      <w:tr w14:paraId="5DC4B541">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8D215BF">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3BCC462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14:paraId="2A61CDEB">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33D46AF1">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5000≤Z＜80000</w:t>
            </w:r>
          </w:p>
        </w:tc>
        <w:tc>
          <w:tcPr>
            <w:tcW w:w="1692" w:type="dxa"/>
            <w:tcBorders>
              <w:top w:val="nil"/>
              <w:left w:val="nil"/>
              <w:bottom w:val="single" w:color="auto" w:sz="4" w:space="0"/>
              <w:right w:val="single" w:color="auto" w:sz="4" w:space="0"/>
            </w:tcBorders>
            <w:noWrap w:val="0"/>
            <w:vAlign w:val="center"/>
          </w:tcPr>
          <w:p w14:paraId="1978F710">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300≤Z＜5000</w:t>
            </w:r>
          </w:p>
        </w:tc>
        <w:tc>
          <w:tcPr>
            <w:tcW w:w="1087" w:type="dxa"/>
            <w:tcBorders>
              <w:top w:val="nil"/>
              <w:left w:val="nil"/>
              <w:bottom w:val="single" w:color="auto" w:sz="4" w:space="0"/>
              <w:right w:val="single" w:color="auto" w:sz="4" w:space="0"/>
            </w:tcBorders>
            <w:noWrap w:val="0"/>
            <w:vAlign w:val="center"/>
          </w:tcPr>
          <w:p w14:paraId="70762F52">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Z＜300</w:t>
            </w:r>
          </w:p>
        </w:tc>
      </w:tr>
      <w:tr w14:paraId="205E830D">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10BB1C30">
            <w:pPr>
              <w:widowControl/>
              <w:snapToGrid w:val="0"/>
              <w:contextualSpacing/>
              <w:jc w:val="cente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批发业</w:t>
            </w:r>
          </w:p>
        </w:tc>
        <w:tc>
          <w:tcPr>
            <w:tcW w:w="1660" w:type="dxa"/>
            <w:tcBorders>
              <w:top w:val="nil"/>
              <w:left w:val="nil"/>
              <w:bottom w:val="single" w:color="auto" w:sz="4" w:space="0"/>
              <w:right w:val="single" w:color="auto" w:sz="4" w:space="0"/>
            </w:tcBorders>
            <w:noWrap w:val="0"/>
            <w:vAlign w:val="center"/>
          </w:tcPr>
          <w:p w14:paraId="69F11E26">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2E93E107">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5C80993A">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20≤X＜200</w:t>
            </w:r>
          </w:p>
        </w:tc>
        <w:tc>
          <w:tcPr>
            <w:tcW w:w="1692" w:type="dxa"/>
            <w:tcBorders>
              <w:top w:val="nil"/>
              <w:left w:val="nil"/>
              <w:bottom w:val="single" w:color="auto" w:sz="4" w:space="0"/>
              <w:right w:val="single" w:color="auto" w:sz="4" w:space="0"/>
            </w:tcBorders>
            <w:noWrap w:val="0"/>
            <w:vAlign w:val="center"/>
          </w:tcPr>
          <w:p w14:paraId="297E7CB0">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5≤X＜20</w:t>
            </w:r>
          </w:p>
        </w:tc>
        <w:tc>
          <w:tcPr>
            <w:tcW w:w="1087" w:type="dxa"/>
            <w:tcBorders>
              <w:top w:val="nil"/>
              <w:left w:val="nil"/>
              <w:bottom w:val="single" w:color="auto" w:sz="4" w:space="0"/>
              <w:right w:val="single" w:color="auto" w:sz="4" w:space="0"/>
            </w:tcBorders>
            <w:noWrap w:val="0"/>
            <w:vAlign w:val="center"/>
          </w:tcPr>
          <w:p w14:paraId="71A35C69">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X＜5</w:t>
            </w:r>
          </w:p>
        </w:tc>
      </w:tr>
      <w:tr w14:paraId="6617D092">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5EE4E917">
            <w:pPr>
              <w:widowControl/>
              <w:snapToGrid w:val="0"/>
              <w:contextualSpacing/>
              <w:jc w:val="center"/>
              <w:rPr>
                <w:rFonts w:hint="eastAsia" w:ascii="微软雅黑" w:hAnsi="微软雅黑" w:eastAsia="微软雅黑" w:cs="微软雅黑"/>
                <w:b/>
                <w:bCs/>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1FA3B1AA">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5FAE5603">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0FADB260">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5000≤Y＜40000</w:t>
            </w:r>
          </w:p>
        </w:tc>
        <w:tc>
          <w:tcPr>
            <w:tcW w:w="1692" w:type="dxa"/>
            <w:tcBorders>
              <w:top w:val="nil"/>
              <w:left w:val="nil"/>
              <w:bottom w:val="single" w:color="auto" w:sz="4" w:space="0"/>
              <w:right w:val="single" w:color="auto" w:sz="4" w:space="0"/>
            </w:tcBorders>
            <w:noWrap w:val="0"/>
            <w:vAlign w:val="center"/>
          </w:tcPr>
          <w:p w14:paraId="6F108A2E">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1000≤Y＜5000</w:t>
            </w:r>
          </w:p>
        </w:tc>
        <w:tc>
          <w:tcPr>
            <w:tcW w:w="1087" w:type="dxa"/>
            <w:tcBorders>
              <w:top w:val="nil"/>
              <w:left w:val="nil"/>
              <w:bottom w:val="single" w:color="auto" w:sz="4" w:space="0"/>
              <w:right w:val="single" w:color="auto" w:sz="4" w:space="0"/>
            </w:tcBorders>
            <w:noWrap w:val="0"/>
            <w:vAlign w:val="center"/>
          </w:tcPr>
          <w:p w14:paraId="7AFF1F27">
            <w:pPr>
              <w:widowControl/>
              <w:snapToGrid w:val="0"/>
              <w:contextualSpacing/>
              <w:jc w:val="center"/>
              <w:rPr>
                <w:rFonts w:hint="eastAsia" w:ascii="微软雅黑" w:hAnsi="微软雅黑" w:eastAsia="微软雅黑" w:cs="微软雅黑"/>
                <w:color w:val="auto"/>
                <w:kern w:val="0"/>
                <w:sz w:val="24"/>
                <w:szCs w:val="24"/>
                <w:highlight w:val="none"/>
              </w:rPr>
            </w:pPr>
            <w:r>
              <w:rPr>
                <w:rFonts w:hint="eastAsia" w:ascii="微软雅黑" w:hAnsi="微软雅黑" w:eastAsia="微软雅黑" w:cs="微软雅黑"/>
                <w:color w:val="auto"/>
                <w:kern w:val="0"/>
                <w:sz w:val="24"/>
                <w:szCs w:val="24"/>
                <w:highlight w:val="none"/>
              </w:rPr>
              <w:t>Y＜1000</w:t>
            </w:r>
          </w:p>
        </w:tc>
      </w:tr>
      <w:tr w14:paraId="28E74304">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5DA1A6D">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零售业</w:t>
            </w:r>
          </w:p>
        </w:tc>
        <w:tc>
          <w:tcPr>
            <w:tcW w:w="1660" w:type="dxa"/>
            <w:tcBorders>
              <w:top w:val="nil"/>
              <w:left w:val="nil"/>
              <w:bottom w:val="single" w:color="auto" w:sz="4" w:space="0"/>
              <w:right w:val="single" w:color="auto" w:sz="4" w:space="0"/>
            </w:tcBorders>
            <w:noWrap w:val="0"/>
            <w:vAlign w:val="center"/>
          </w:tcPr>
          <w:p w14:paraId="2FA856B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71C853E1">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40BFED18">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50≤X＜300</w:t>
            </w:r>
          </w:p>
        </w:tc>
        <w:tc>
          <w:tcPr>
            <w:tcW w:w="1692" w:type="dxa"/>
            <w:tcBorders>
              <w:top w:val="nil"/>
              <w:left w:val="nil"/>
              <w:bottom w:val="single" w:color="auto" w:sz="4" w:space="0"/>
              <w:right w:val="single" w:color="auto" w:sz="4" w:space="0"/>
            </w:tcBorders>
            <w:noWrap w:val="0"/>
            <w:vAlign w:val="center"/>
          </w:tcPr>
          <w:p w14:paraId="52F941F9">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10≤X＜50</w:t>
            </w:r>
          </w:p>
        </w:tc>
        <w:tc>
          <w:tcPr>
            <w:tcW w:w="1087" w:type="dxa"/>
            <w:tcBorders>
              <w:top w:val="nil"/>
              <w:left w:val="nil"/>
              <w:bottom w:val="single" w:color="auto" w:sz="4" w:space="0"/>
              <w:right w:val="single" w:color="auto" w:sz="4" w:space="0"/>
            </w:tcBorders>
            <w:noWrap w:val="0"/>
            <w:vAlign w:val="center"/>
          </w:tcPr>
          <w:p w14:paraId="2A791D4D">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X＜10</w:t>
            </w:r>
          </w:p>
        </w:tc>
      </w:tr>
      <w:tr w14:paraId="4708DEA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E95B8DD">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046EFA18">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37672D4F">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544EBA4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500≤Y＜20000</w:t>
            </w:r>
          </w:p>
        </w:tc>
        <w:tc>
          <w:tcPr>
            <w:tcW w:w="1692" w:type="dxa"/>
            <w:tcBorders>
              <w:top w:val="nil"/>
              <w:left w:val="nil"/>
              <w:bottom w:val="single" w:color="auto" w:sz="4" w:space="0"/>
              <w:right w:val="single" w:color="auto" w:sz="4" w:space="0"/>
            </w:tcBorders>
            <w:noWrap w:val="0"/>
            <w:vAlign w:val="center"/>
          </w:tcPr>
          <w:p w14:paraId="43DB319D">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100≤Y＜500</w:t>
            </w:r>
          </w:p>
        </w:tc>
        <w:tc>
          <w:tcPr>
            <w:tcW w:w="1087" w:type="dxa"/>
            <w:tcBorders>
              <w:top w:val="nil"/>
              <w:left w:val="nil"/>
              <w:bottom w:val="single" w:color="auto" w:sz="4" w:space="0"/>
              <w:right w:val="single" w:color="auto" w:sz="4" w:space="0"/>
            </w:tcBorders>
            <w:noWrap w:val="0"/>
            <w:vAlign w:val="center"/>
          </w:tcPr>
          <w:p w14:paraId="431B688F">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Y＜100</w:t>
            </w:r>
          </w:p>
        </w:tc>
      </w:tr>
      <w:tr w14:paraId="4039B444">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1AD9305C">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交通运输业</w:t>
            </w:r>
          </w:p>
        </w:tc>
        <w:tc>
          <w:tcPr>
            <w:tcW w:w="1660" w:type="dxa"/>
            <w:tcBorders>
              <w:top w:val="nil"/>
              <w:left w:val="nil"/>
              <w:bottom w:val="single" w:color="auto" w:sz="4" w:space="0"/>
              <w:right w:val="single" w:color="auto" w:sz="4" w:space="0"/>
            </w:tcBorders>
            <w:noWrap w:val="0"/>
            <w:vAlign w:val="center"/>
          </w:tcPr>
          <w:p w14:paraId="172F62D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7B6F9BF6">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05D832C8">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14:paraId="216B899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20≤X＜300</w:t>
            </w:r>
          </w:p>
        </w:tc>
        <w:tc>
          <w:tcPr>
            <w:tcW w:w="1087" w:type="dxa"/>
            <w:tcBorders>
              <w:top w:val="nil"/>
              <w:left w:val="nil"/>
              <w:bottom w:val="single" w:color="auto" w:sz="4" w:space="0"/>
              <w:right w:val="single" w:color="auto" w:sz="4" w:space="0"/>
            </w:tcBorders>
            <w:noWrap w:val="0"/>
            <w:vAlign w:val="center"/>
          </w:tcPr>
          <w:p w14:paraId="6F387266">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X＜20</w:t>
            </w:r>
          </w:p>
        </w:tc>
      </w:tr>
      <w:tr w14:paraId="254E6681">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E1A75F9">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7395D248">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6789F51E">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685ED30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3000≤Y＜30000</w:t>
            </w:r>
          </w:p>
        </w:tc>
        <w:tc>
          <w:tcPr>
            <w:tcW w:w="1692" w:type="dxa"/>
            <w:tcBorders>
              <w:top w:val="nil"/>
              <w:left w:val="nil"/>
              <w:bottom w:val="single" w:color="auto" w:sz="4" w:space="0"/>
              <w:right w:val="single" w:color="auto" w:sz="4" w:space="0"/>
            </w:tcBorders>
            <w:noWrap w:val="0"/>
            <w:vAlign w:val="center"/>
          </w:tcPr>
          <w:p w14:paraId="1287F544">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200≤Y＜3000</w:t>
            </w:r>
          </w:p>
        </w:tc>
        <w:tc>
          <w:tcPr>
            <w:tcW w:w="1087" w:type="dxa"/>
            <w:tcBorders>
              <w:top w:val="nil"/>
              <w:left w:val="nil"/>
              <w:bottom w:val="single" w:color="auto" w:sz="4" w:space="0"/>
              <w:right w:val="single" w:color="auto" w:sz="4" w:space="0"/>
            </w:tcBorders>
            <w:noWrap w:val="0"/>
            <w:vAlign w:val="center"/>
          </w:tcPr>
          <w:p w14:paraId="5FE2B8F1">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Y＜200</w:t>
            </w:r>
          </w:p>
        </w:tc>
      </w:tr>
      <w:tr w14:paraId="77C90B04">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ABE1B74">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仓储业</w:t>
            </w:r>
          </w:p>
        </w:tc>
        <w:tc>
          <w:tcPr>
            <w:tcW w:w="1660" w:type="dxa"/>
            <w:tcBorders>
              <w:top w:val="nil"/>
              <w:left w:val="nil"/>
              <w:bottom w:val="single" w:color="auto" w:sz="4" w:space="0"/>
              <w:right w:val="single" w:color="auto" w:sz="4" w:space="0"/>
            </w:tcBorders>
            <w:noWrap w:val="0"/>
            <w:vAlign w:val="center"/>
          </w:tcPr>
          <w:p w14:paraId="46392916">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09A20FA8">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3EA0459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100≤X＜200</w:t>
            </w:r>
          </w:p>
        </w:tc>
        <w:tc>
          <w:tcPr>
            <w:tcW w:w="1692" w:type="dxa"/>
            <w:tcBorders>
              <w:top w:val="nil"/>
              <w:left w:val="nil"/>
              <w:bottom w:val="single" w:color="auto" w:sz="4" w:space="0"/>
              <w:right w:val="single" w:color="auto" w:sz="4" w:space="0"/>
            </w:tcBorders>
            <w:noWrap w:val="0"/>
            <w:vAlign w:val="center"/>
          </w:tcPr>
          <w:p w14:paraId="2D7B2F4A">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20≤X＜100</w:t>
            </w:r>
          </w:p>
        </w:tc>
        <w:tc>
          <w:tcPr>
            <w:tcW w:w="1087" w:type="dxa"/>
            <w:tcBorders>
              <w:top w:val="nil"/>
              <w:left w:val="nil"/>
              <w:bottom w:val="single" w:color="auto" w:sz="4" w:space="0"/>
              <w:right w:val="single" w:color="auto" w:sz="4" w:space="0"/>
            </w:tcBorders>
            <w:noWrap w:val="0"/>
            <w:vAlign w:val="center"/>
          </w:tcPr>
          <w:p w14:paraId="545D17CE">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X＜20</w:t>
            </w:r>
          </w:p>
        </w:tc>
      </w:tr>
      <w:tr w14:paraId="4791141D">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21084B2F">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722A4F0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059D130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266CB470">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1000≤Y＜30000</w:t>
            </w:r>
          </w:p>
        </w:tc>
        <w:tc>
          <w:tcPr>
            <w:tcW w:w="1692" w:type="dxa"/>
            <w:tcBorders>
              <w:top w:val="nil"/>
              <w:left w:val="nil"/>
              <w:bottom w:val="single" w:color="auto" w:sz="4" w:space="0"/>
              <w:right w:val="single" w:color="auto" w:sz="4" w:space="0"/>
            </w:tcBorders>
            <w:noWrap w:val="0"/>
            <w:vAlign w:val="center"/>
          </w:tcPr>
          <w:p w14:paraId="616629E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100≤Y＜1000</w:t>
            </w:r>
          </w:p>
        </w:tc>
        <w:tc>
          <w:tcPr>
            <w:tcW w:w="1087" w:type="dxa"/>
            <w:tcBorders>
              <w:top w:val="nil"/>
              <w:left w:val="nil"/>
              <w:bottom w:val="single" w:color="auto" w:sz="4" w:space="0"/>
              <w:right w:val="single" w:color="auto" w:sz="4" w:space="0"/>
            </w:tcBorders>
            <w:noWrap w:val="0"/>
            <w:vAlign w:val="center"/>
          </w:tcPr>
          <w:p w14:paraId="48F8CA0A">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Y＜100</w:t>
            </w:r>
          </w:p>
        </w:tc>
      </w:tr>
      <w:tr w14:paraId="1477075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5E324D7E">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邮政业</w:t>
            </w:r>
          </w:p>
        </w:tc>
        <w:tc>
          <w:tcPr>
            <w:tcW w:w="1660" w:type="dxa"/>
            <w:tcBorders>
              <w:top w:val="nil"/>
              <w:left w:val="nil"/>
              <w:bottom w:val="single" w:color="auto" w:sz="4" w:space="0"/>
              <w:right w:val="single" w:color="auto" w:sz="4" w:space="0"/>
            </w:tcBorders>
            <w:noWrap w:val="0"/>
            <w:vAlign w:val="center"/>
          </w:tcPr>
          <w:p w14:paraId="7B0641D1">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0F2DE3A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00B25E30">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14:paraId="41C6BCA0">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20≤X＜300</w:t>
            </w:r>
          </w:p>
        </w:tc>
        <w:tc>
          <w:tcPr>
            <w:tcW w:w="1087" w:type="dxa"/>
            <w:tcBorders>
              <w:top w:val="nil"/>
              <w:left w:val="nil"/>
              <w:bottom w:val="single" w:color="auto" w:sz="4" w:space="0"/>
              <w:right w:val="single" w:color="auto" w:sz="4" w:space="0"/>
            </w:tcBorders>
            <w:noWrap w:val="0"/>
            <w:vAlign w:val="center"/>
          </w:tcPr>
          <w:p w14:paraId="4F50A07A">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X＜20</w:t>
            </w:r>
          </w:p>
        </w:tc>
      </w:tr>
      <w:tr w14:paraId="00922AD1">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064E52B1">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2EFB600A">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0B7523B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5EA98D4D">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2000≤Y＜30000</w:t>
            </w:r>
          </w:p>
        </w:tc>
        <w:tc>
          <w:tcPr>
            <w:tcW w:w="1692" w:type="dxa"/>
            <w:tcBorders>
              <w:top w:val="nil"/>
              <w:left w:val="nil"/>
              <w:bottom w:val="single" w:color="auto" w:sz="4" w:space="0"/>
              <w:right w:val="single" w:color="auto" w:sz="4" w:space="0"/>
            </w:tcBorders>
            <w:noWrap w:val="0"/>
            <w:vAlign w:val="center"/>
          </w:tcPr>
          <w:p w14:paraId="697BFBB6">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14:paraId="4C10207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Y＜100</w:t>
            </w:r>
          </w:p>
        </w:tc>
      </w:tr>
      <w:tr w14:paraId="201903A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E56258A">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住宿业</w:t>
            </w:r>
          </w:p>
        </w:tc>
        <w:tc>
          <w:tcPr>
            <w:tcW w:w="1660" w:type="dxa"/>
            <w:tcBorders>
              <w:top w:val="nil"/>
              <w:left w:val="nil"/>
              <w:bottom w:val="single" w:color="auto" w:sz="4" w:space="0"/>
              <w:right w:val="single" w:color="auto" w:sz="4" w:space="0"/>
            </w:tcBorders>
            <w:noWrap w:val="0"/>
            <w:vAlign w:val="center"/>
          </w:tcPr>
          <w:p w14:paraId="7F8326DF">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67195C02">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35158E5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7BB273A7">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53DA374D">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X＜10</w:t>
            </w:r>
          </w:p>
        </w:tc>
      </w:tr>
      <w:tr w14:paraId="410BBB63">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27BCD269">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041A9B82">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4E4EB2C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2564712D">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2000≤Y＜10000</w:t>
            </w:r>
          </w:p>
        </w:tc>
        <w:tc>
          <w:tcPr>
            <w:tcW w:w="1692" w:type="dxa"/>
            <w:tcBorders>
              <w:top w:val="nil"/>
              <w:left w:val="nil"/>
              <w:bottom w:val="single" w:color="auto" w:sz="4" w:space="0"/>
              <w:right w:val="single" w:color="auto" w:sz="4" w:space="0"/>
            </w:tcBorders>
            <w:noWrap w:val="0"/>
            <w:vAlign w:val="center"/>
          </w:tcPr>
          <w:p w14:paraId="407B5A72">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14:paraId="3D7AF48E">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Y＜100</w:t>
            </w:r>
          </w:p>
        </w:tc>
      </w:tr>
      <w:tr w14:paraId="12A0249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B25774B">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餐饮业</w:t>
            </w:r>
          </w:p>
        </w:tc>
        <w:tc>
          <w:tcPr>
            <w:tcW w:w="1660" w:type="dxa"/>
            <w:tcBorders>
              <w:top w:val="nil"/>
              <w:left w:val="nil"/>
              <w:bottom w:val="single" w:color="auto" w:sz="4" w:space="0"/>
              <w:right w:val="single" w:color="auto" w:sz="4" w:space="0"/>
            </w:tcBorders>
            <w:noWrap w:val="0"/>
            <w:vAlign w:val="center"/>
          </w:tcPr>
          <w:p w14:paraId="57D10400">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48E50DD2">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507B8911">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1BB3ADD1">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0E8729E1">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X＜10</w:t>
            </w:r>
          </w:p>
        </w:tc>
      </w:tr>
      <w:tr w14:paraId="6B4854ED">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DA72A96">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3F8956D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0A868F0B">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4F608F12">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2000≤Y＜10000</w:t>
            </w:r>
          </w:p>
        </w:tc>
        <w:tc>
          <w:tcPr>
            <w:tcW w:w="1692" w:type="dxa"/>
            <w:tcBorders>
              <w:top w:val="nil"/>
              <w:left w:val="nil"/>
              <w:bottom w:val="single" w:color="auto" w:sz="4" w:space="0"/>
              <w:right w:val="single" w:color="auto" w:sz="4" w:space="0"/>
            </w:tcBorders>
            <w:noWrap w:val="0"/>
            <w:vAlign w:val="center"/>
          </w:tcPr>
          <w:p w14:paraId="18C365D2">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14:paraId="3E826E68">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Y＜100</w:t>
            </w:r>
          </w:p>
        </w:tc>
      </w:tr>
      <w:tr w14:paraId="05DD94DC">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0910690">
            <w:pPr>
              <w:widowControl/>
              <w:snapToGrid w:val="0"/>
              <w:contextualSpacing/>
              <w:jc w:val="cente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信息传输业</w:t>
            </w:r>
          </w:p>
        </w:tc>
        <w:tc>
          <w:tcPr>
            <w:tcW w:w="1660" w:type="dxa"/>
            <w:tcBorders>
              <w:top w:val="nil"/>
              <w:left w:val="nil"/>
              <w:bottom w:val="single" w:color="auto" w:sz="4" w:space="0"/>
              <w:right w:val="single" w:color="auto" w:sz="4" w:space="0"/>
            </w:tcBorders>
            <w:noWrap w:val="0"/>
            <w:vAlign w:val="center"/>
          </w:tcPr>
          <w:p w14:paraId="5A59157D">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7CB5725B">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23283DCE">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100≤X＜2000</w:t>
            </w:r>
          </w:p>
        </w:tc>
        <w:tc>
          <w:tcPr>
            <w:tcW w:w="1692" w:type="dxa"/>
            <w:tcBorders>
              <w:top w:val="nil"/>
              <w:left w:val="nil"/>
              <w:bottom w:val="single" w:color="auto" w:sz="4" w:space="0"/>
              <w:right w:val="single" w:color="auto" w:sz="4" w:space="0"/>
            </w:tcBorders>
            <w:noWrap w:val="0"/>
            <w:vAlign w:val="center"/>
          </w:tcPr>
          <w:p w14:paraId="079E40FC">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00F6CFEB">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X＜10</w:t>
            </w:r>
          </w:p>
        </w:tc>
      </w:tr>
      <w:tr w14:paraId="0BF731CC">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C5E4A9C">
            <w:pPr>
              <w:widowControl/>
              <w:snapToGrid w:val="0"/>
              <w:contextualSpacing/>
              <w:jc w:val="center"/>
              <w:rPr>
                <w:rFonts w:hint="eastAsia" w:ascii="微软雅黑" w:hAnsi="微软雅黑" w:eastAsia="微软雅黑" w:cs="微软雅黑"/>
                <w:b/>
                <w:bCs/>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00D25C91">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07C6F8A7">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1A1B57DF">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1000≤Y＜100000</w:t>
            </w:r>
          </w:p>
        </w:tc>
        <w:tc>
          <w:tcPr>
            <w:tcW w:w="1692" w:type="dxa"/>
            <w:tcBorders>
              <w:top w:val="nil"/>
              <w:left w:val="nil"/>
              <w:bottom w:val="single" w:color="auto" w:sz="4" w:space="0"/>
              <w:right w:val="single" w:color="auto" w:sz="4" w:space="0"/>
            </w:tcBorders>
            <w:noWrap w:val="0"/>
            <w:vAlign w:val="center"/>
          </w:tcPr>
          <w:p w14:paraId="5EC6962C">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100≤Y＜1000</w:t>
            </w:r>
          </w:p>
        </w:tc>
        <w:tc>
          <w:tcPr>
            <w:tcW w:w="1087" w:type="dxa"/>
            <w:tcBorders>
              <w:top w:val="nil"/>
              <w:left w:val="nil"/>
              <w:bottom w:val="single" w:color="auto" w:sz="4" w:space="0"/>
              <w:right w:val="single" w:color="auto" w:sz="4" w:space="0"/>
            </w:tcBorders>
            <w:noWrap w:val="0"/>
            <w:vAlign w:val="center"/>
          </w:tcPr>
          <w:p w14:paraId="43E4F968">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Y＜100</w:t>
            </w:r>
          </w:p>
        </w:tc>
      </w:tr>
      <w:tr w14:paraId="66BCDA6E">
        <w:tblPrEx>
          <w:tblCellMar>
            <w:top w:w="0" w:type="dxa"/>
            <w:left w:w="108" w:type="dxa"/>
            <w:bottom w:w="0" w:type="dxa"/>
            <w:right w:w="108" w:type="dxa"/>
          </w:tblCellMar>
        </w:tblPrEx>
        <w:trPr>
          <w:trHeight w:val="394"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53E47A9">
            <w:pPr>
              <w:widowControl/>
              <w:snapToGrid w:val="0"/>
              <w:contextualSpacing/>
              <w:jc w:val="cente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软件和信息技术服务业</w:t>
            </w:r>
          </w:p>
        </w:tc>
        <w:tc>
          <w:tcPr>
            <w:tcW w:w="1660" w:type="dxa"/>
            <w:tcBorders>
              <w:top w:val="nil"/>
              <w:left w:val="nil"/>
              <w:bottom w:val="single" w:color="auto" w:sz="4" w:space="0"/>
              <w:right w:val="single" w:color="auto" w:sz="4" w:space="0"/>
            </w:tcBorders>
            <w:noWrap w:val="0"/>
            <w:vAlign w:val="center"/>
          </w:tcPr>
          <w:p w14:paraId="700496DB">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4008D884">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190ECB9B">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3785CF2B">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105F9CB8">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X＜10</w:t>
            </w:r>
          </w:p>
        </w:tc>
      </w:tr>
      <w:tr w14:paraId="3A0C6BD9">
        <w:tblPrEx>
          <w:tblCellMar>
            <w:top w:w="0" w:type="dxa"/>
            <w:left w:w="108" w:type="dxa"/>
            <w:bottom w:w="0" w:type="dxa"/>
            <w:right w:w="108" w:type="dxa"/>
          </w:tblCellMar>
        </w:tblPrEx>
        <w:trPr>
          <w:trHeight w:val="377"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7AF849BC">
            <w:pPr>
              <w:widowControl/>
              <w:snapToGrid w:val="0"/>
              <w:contextualSpacing/>
              <w:jc w:val="center"/>
              <w:rPr>
                <w:rFonts w:hint="eastAsia" w:ascii="微软雅黑" w:hAnsi="微软雅黑" w:eastAsia="微软雅黑" w:cs="微软雅黑"/>
                <w:b/>
                <w:bCs/>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0C6D6B59">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389BD6F9">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775626ED">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1000≤Y＜10000</w:t>
            </w:r>
          </w:p>
        </w:tc>
        <w:tc>
          <w:tcPr>
            <w:tcW w:w="1692" w:type="dxa"/>
            <w:tcBorders>
              <w:top w:val="nil"/>
              <w:left w:val="nil"/>
              <w:bottom w:val="single" w:color="auto" w:sz="4" w:space="0"/>
              <w:right w:val="single" w:color="auto" w:sz="4" w:space="0"/>
            </w:tcBorders>
            <w:noWrap w:val="0"/>
            <w:vAlign w:val="center"/>
          </w:tcPr>
          <w:p w14:paraId="1320CCEC">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50≤Y＜1000</w:t>
            </w:r>
          </w:p>
        </w:tc>
        <w:tc>
          <w:tcPr>
            <w:tcW w:w="1087" w:type="dxa"/>
            <w:tcBorders>
              <w:top w:val="nil"/>
              <w:left w:val="nil"/>
              <w:bottom w:val="single" w:color="auto" w:sz="4" w:space="0"/>
              <w:right w:val="single" w:color="auto" w:sz="4" w:space="0"/>
            </w:tcBorders>
            <w:noWrap w:val="0"/>
            <w:vAlign w:val="center"/>
          </w:tcPr>
          <w:p w14:paraId="38C70E9C">
            <w:pPr>
              <w:widowControl/>
              <w:snapToGrid w:val="0"/>
              <w:contextualSpacing/>
              <w:jc w:val="center"/>
              <w:rPr>
                <w:rFonts w:hint="eastAsia" w:ascii="微软雅黑" w:hAnsi="微软雅黑" w:eastAsia="微软雅黑" w:cs="微软雅黑"/>
                <w:b w:val="0"/>
                <w:bCs w:val="0"/>
                <w:color w:val="auto"/>
                <w:kern w:val="0"/>
                <w:sz w:val="24"/>
                <w:szCs w:val="24"/>
                <w:highlight w:val="none"/>
              </w:rPr>
            </w:pPr>
            <w:r>
              <w:rPr>
                <w:rFonts w:hint="eastAsia" w:ascii="微软雅黑" w:hAnsi="微软雅黑" w:eastAsia="微软雅黑" w:cs="微软雅黑"/>
                <w:b w:val="0"/>
                <w:bCs w:val="0"/>
                <w:color w:val="auto"/>
                <w:kern w:val="0"/>
                <w:sz w:val="24"/>
                <w:szCs w:val="24"/>
                <w:highlight w:val="none"/>
              </w:rPr>
              <w:t>Y＜50</w:t>
            </w:r>
          </w:p>
        </w:tc>
      </w:tr>
      <w:tr w14:paraId="498DB41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24F1B894">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房地产开发经营</w:t>
            </w:r>
          </w:p>
        </w:tc>
        <w:tc>
          <w:tcPr>
            <w:tcW w:w="1660" w:type="dxa"/>
            <w:tcBorders>
              <w:top w:val="nil"/>
              <w:left w:val="nil"/>
              <w:bottom w:val="single" w:color="auto" w:sz="4" w:space="0"/>
              <w:right w:val="single" w:color="auto" w:sz="4" w:space="0"/>
            </w:tcBorders>
            <w:noWrap w:val="0"/>
            <w:vAlign w:val="center"/>
          </w:tcPr>
          <w:p w14:paraId="2EE56E3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49F1A724">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22CBA30D">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1000≤Y＜200000</w:t>
            </w:r>
          </w:p>
        </w:tc>
        <w:tc>
          <w:tcPr>
            <w:tcW w:w="1692" w:type="dxa"/>
            <w:tcBorders>
              <w:top w:val="nil"/>
              <w:left w:val="nil"/>
              <w:bottom w:val="single" w:color="auto" w:sz="4" w:space="0"/>
              <w:right w:val="single" w:color="auto" w:sz="4" w:space="0"/>
            </w:tcBorders>
            <w:noWrap w:val="0"/>
            <w:vAlign w:val="center"/>
          </w:tcPr>
          <w:p w14:paraId="58BE2FF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100≤X＜1000</w:t>
            </w:r>
          </w:p>
        </w:tc>
        <w:tc>
          <w:tcPr>
            <w:tcW w:w="1087" w:type="dxa"/>
            <w:tcBorders>
              <w:top w:val="nil"/>
              <w:left w:val="nil"/>
              <w:bottom w:val="single" w:color="auto" w:sz="4" w:space="0"/>
              <w:right w:val="single" w:color="auto" w:sz="4" w:space="0"/>
            </w:tcBorders>
            <w:noWrap w:val="0"/>
            <w:vAlign w:val="center"/>
          </w:tcPr>
          <w:p w14:paraId="1AB5229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X＜100</w:t>
            </w:r>
          </w:p>
        </w:tc>
      </w:tr>
      <w:tr w14:paraId="47252CDA">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0D1B9849">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3878578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14:paraId="22C0B36A">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5A87B46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5000≤Z＜10000</w:t>
            </w:r>
          </w:p>
        </w:tc>
        <w:tc>
          <w:tcPr>
            <w:tcW w:w="1692" w:type="dxa"/>
            <w:tcBorders>
              <w:top w:val="nil"/>
              <w:left w:val="nil"/>
              <w:bottom w:val="single" w:color="auto" w:sz="4" w:space="0"/>
              <w:right w:val="single" w:color="auto" w:sz="4" w:space="0"/>
            </w:tcBorders>
            <w:noWrap w:val="0"/>
            <w:vAlign w:val="center"/>
          </w:tcPr>
          <w:p w14:paraId="54FD064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2000≤Y＜5000</w:t>
            </w:r>
          </w:p>
        </w:tc>
        <w:tc>
          <w:tcPr>
            <w:tcW w:w="1087" w:type="dxa"/>
            <w:tcBorders>
              <w:top w:val="nil"/>
              <w:left w:val="nil"/>
              <w:bottom w:val="single" w:color="auto" w:sz="4" w:space="0"/>
              <w:right w:val="single" w:color="auto" w:sz="4" w:space="0"/>
            </w:tcBorders>
            <w:noWrap w:val="0"/>
            <w:vAlign w:val="center"/>
          </w:tcPr>
          <w:p w14:paraId="3B699F89">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Y＜2000</w:t>
            </w:r>
          </w:p>
        </w:tc>
      </w:tr>
      <w:tr w14:paraId="11739E7B">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578FFC9">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物业管理</w:t>
            </w:r>
          </w:p>
        </w:tc>
        <w:tc>
          <w:tcPr>
            <w:tcW w:w="1660" w:type="dxa"/>
            <w:tcBorders>
              <w:top w:val="nil"/>
              <w:left w:val="nil"/>
              <w:bottom w:val="single" w:color="auto" w:sz="4" w:space="0"/>
              <w:right w:val="single" w:color="auto" w:sz="4" w:space="0"/>
            </w:tcBorders>
            <w:noWrap w:val="0"/>
            <w:vAlign w:val="center"/>
          </w:tcPr>
          <w:p w14:paraId="2F27223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1ABEAF7B">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0A45B6B6">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14:paraId="657ACAAA">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100≤X＜300</w:t>
            </w:r>
          </w:p>
        </w:tc>
        <w:tc>
          <w:tcPr>
            <w:tcW w:w="1087" w:type="dxa"/>
            <w:tcBorders>
              <w:top w:val="nil"/>
              <w:left w:val="nil"/>
              <w:bottom w:val="single" w:color="auto" w:sz="4" w:space="0"/>
              <w:right w:val="single" w:color="auto" w:sz="4" w:space="0"/>
            </w:tcBorders>
            <w:noWrap w:val="0"/>
            <w:vAlign w:val="center"/>
          </w:tcPr>
          <w:p w14:paraId="7248F724">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X＜100</w:t>
            </w:r>
          </w:p>
        </w:tc>
      </w:tr>
      <w:tr w14:paraId="721216EE">
        <w:tblPrEx>
          <w:tblCellMar>
            <w:top w:w="0" w:type="dxa"/>
            <w:left w:w="108" w:type="dxa"/>
            <w:bottom w:w="0" w:type="dxa"/>
            <w:right w:w="108" w:type="dxa"/>
          </w:tblCellMar>
        </w:tblPrEx>
        <w:trPr>
          <w:trHeight w:val="90"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462D778">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0FBE70F3">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10A124FF">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36B9AC7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1000≤Y＜5000</w:t>
            </w:r>
          </w:p>
        </w:tc>
        <w:tc>
          <w:tcPr>
            <w:tcW w:w="1692" w:type="dxa"/>
            <w:tcBorders>
              <w:top w:val="nil"/>
              <w:left w:val="nil"/>
              <w:bottom w:val="single" w:color="auto" w:sz="4" w:space="0"/>
              <w:right w:val="single" w:color="auto" w:sz="4" w:space="0"/>
            </w:tcBorders>
            <w:noWrap w:val="0"/>
            <w:vAlign w:val="center"/>
          </w:tcPr>
          <w:p w14:paraId="74E31479">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500≤Y＜1000</w:t>
            </w:r>
          </w:p>
        </w:tc>
        <w:tc>
          <w:tcPr>
            <w:tcW w:w="1087" w:type="dxa"/>
            <w:tcBorders>
              <w:top w:val="nil"/>
              <w:left w:val="nil"/>
              <w:bottom w:val="single" w:color="auto" w:sz="4" w:space="0"/>
              <w:right w:val="single" w:color="auto" w:sz="4" w:space="0"/>
            </w:tcBorders>
            <w:noWrap w:val="0"/>
            <w:vAlign w:val="center"/>
          </w:tcPr>
          <w:p w14:paraId="50274892">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Y＜500</w:t>
            </w:r>
          </w:p>
        </w:tc>
      </w:tr>
      <w:tr w14:paraId="30515A39">
        <w:tblPrEx>
          <w:tblCellMar>
            <w:top w:w="0" w:type="dxa"/>
            <w:left w:w="108" w:type="dxa"/>
            <w:bottom w:w="0" w:type="dxa"/>
            <w:right w:w="108" w:type="dxa"/>
          </w:tblCellMar>
        </w:tblPrEx>
        <w:trPr>
          <w:trHeight w:val="242"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7CC7495">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租赁和商务服务业</w:t>
            </w:r>
          </w:p>
        </w:tc>
        <w:tc>
          <w:tcPr>
            <w:tcW w:w="1660" w:type="dxa"/>
            <w:tcBorders>
              <w:top w:val="nil"/>
              <w:left w:val="nil"/>
              <w:bottom w:val="single" w:color="auto" w:sz="4" w:space="0"/>
              <w:right w:val="single" w:color="auto" w:sz="4" w:space="0"/>
            </w:tcBorders>
            <w:noWrap w:val="0"/>
            <w:vAlign w:val="center"/>
          </w:tcPr>
          <w:p w14:paraId="5CC0E2D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7FE8E108">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447DBE3F">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55F199CF">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2CB4FE39">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X＜10</w:t>
            </w:r>
          </w:p>
        </w:tc>
      </w:tr>
      <w:tr w14:paraId="07FCD2EB">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7596CCB">
            <w:pPr>
              <w:widowControl/>
              <w:snapToGrid w:val="0"/>
              <w:contextualSpacing/>
              <w:jc w:val="center"/>
              <w:rPr>
                <w:rFonts w:hint="eastAsia" w:ascii="微软雅黑" w:hAnsi="微软雅黑" w:eastAsia="微软雅黑" w:cs="微软雅黑"/>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42CFF89C">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14:paraId="2A683C1D">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7560A4E7">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8000≤Z＜120000</w:t>
            </w:r>
          </w:p>
        </w:tc>
        <w:tc>
          <w:tcPr>
            <w:tcW w:w="1692" w:type="dxa"/>
            <w:tcBorders>
              <w:top w:val="nil"/>
              <w:left w:val="nil"/>
              <w:bottom w:val="single" w:color="auto" w:sz="4" w:space="0"/>
              <w:right w:val="single" w:color="auto" w:sz="4" w:space="0"/>
            </w:tcBorders>
            <w:noWrap w:val="0"/>
            <w:vAlign w:val="center"/>
          </w:tcPr>
          <w:p w14:paraId="5906F934">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100≤Z＜8000</w:t>
            </w:r>
          </w:p>
        </w:tc>
        <w:tc>
          <w:tcPr>
            <w:tcW w:w="1087" w:type="dxa"/>
            <w:tcBorders>
              <w:top w:val="nil"/>
              <w:left w:val="nil"/>
              <w:bottom w:val="single" w:color="auto" w:sz="4" w:space="0"/>
              <w:right w:val="single" w:color="auto" w:sz="4" w:space="0"/>
            </w:tcBorders>
            <w:noWrap w:val="0"/>
            <w:vAlign w:val="center"/>
          </w:tcPr>
          <w:p w14:paraId="2FFF9C77">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Y＜100</w:t>
            </w:r>
          </w:p>
        </w:tc>
      </w:tr>
      <w:tr w14:paraId="1142BE81">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3B44E2F8">
            <w:pPr>
              <w:widowControl/>
              <w:snapToGrid w:val="0"/>
              <w:contextualSpacing/>
              <w:jc w:val="center"/>
              <w:rPr>
                <w:rFonts w:hint="eastAsia" w:ascii="微软雅黑" w:hAnsi="微软雅黑" w:eastAsia="微软雅黑" w:cs="微软雅黑"/>
                <w:b/>
                <w:bCs/>
                <w:kern w:val="0"/>
                <w:sz w:val="24"/>
                <w:szCs w:val="24"/>
                <w:highlight w:val="none"/>
              </w:rPr>
            </w:pPr>
            <w:r>
              <w:rPr>
                <w:rFonts w:hint="eastAsia" w:ascii="微软雅黑" w:hAnsi="微软雅黑" w:eastAsia="微软雅黑" w:cs="微软雅黑"/>
                <w:b/>
                <w:bCs/>
                <w:kern w:val="0"/>
                <w:sz w:val="24"/>
                <w:szCs w:val="24"/>
                <w:highlight w:val="none"/>
              </w:rPr>
              <w:t>其他未列明行业</w:t>
            </w:r>
          </w:p>
        </w:tc>
        <w:tc>
          <w:tcPr>
            <w:tcW w:w="1660" w:type="dxa"/>
            <w:tcBorders>
              <w:top w:val="nil"/>
              <w:left w:val="nil"/>
              <w:bottom w:val="single" w:color="auto" w:sz="4" w:space="0"/>
              <w:right w:val="single" w:color="auto" w:sz="4" w:space="0"/>
            </w:tcBorders>
            <w:noWrap w:val="0"/>
            <w:vAlign w:val="center"/>
          </w:tcPr>
          <w:p w14:paraId="2FD8678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0488A4F8">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0C69EE57">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35F410A5">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40E9AD79">
            <w:pPr>
              <w:widowControl/>
              <w:snapToGrid w:val="0"/>
              <w:contextualSpacing/>
              <w:jc w:val="center"/>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X＜10</w:t>
            </w:r>
          </w:p>
        </w:tc>
      </w:tr>
    </w:tbl>
    <w:p w14:paraId="4684BC49">
      <w:pPr>
        <w:spacing w:line="360" w:lineRule="auto"/>
        <w:rPr>
          <w:rFonts w:hint="eastAsia" w:ascii="微软雅黑" w:hAnsi="微软雅黑" w:eastAsia="微软雅黑" w:cs="微软雅黑"/>
          <w:sz w:val="24"/>
          <w:szCs w:val="24"/>
          <w:highlight w:val="none"/>
        </w:rPr>
      </w:pPr>
    </w:p>
    <w:p w14:paraId="3FF83BCE">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contextualSpacing/>
        <w:jc w:val="left"/>
        <w:rPr>
          <w:rFonts w:hint="eastAsia" w:ascii="微软雅黑" w:hAnsi="微软雅黑" w:eastAsia="微软雅黑" w:cs="微软雅黑"/>
          <w:sz w:val="24"/>
          <w:szCs w:val="24"/>
          <w:highlight w:val="none"/>
        </w:rPr>
      </w:pPr>
      <w:r>
        <w:rPr>
          <w:rFonts w:hint="eastAsia" w:ascii="微软雅黑" w:hAnsi="微软雅黑" w:eastAsia="微软雅黑" w:cs="微软雅黑"/>
          <w:b/>
          <w:sz w:val="24"/>
          <w:szCs w:val="24"/>
          <w:highlight w:val="none"/>
        </w:rPr>
        <w:t>说明：</w:t>
      </w:r>
      <w:r>
        <w:rPr>
          <w:rFonts w:hint="eastAsia" w:ascii="微软雅黑" w:hAnsi="微软雅黑" w:eastAsia="微软雅黑" w:cs="微软雅黑"/>
          <w:sz w:val="24"/>
          <w:szCs w:val="24"/>
          <w:highlight w:val="none"/>
        </w:rPr>
        <w:t>上述标准参照《关于印发中小企业划型标准规定的通知》（工信部联企业[2011]300号），大型、中型和小型企业须同时满足所列指标的下限，否则下划一档；微型企业只须满足所列指标中的一项即可。</w:t>
      </w:r>
    </w:p>
    <w:p w14:paraId="3E03217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contextualSpacing/>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本</w:t>
      </w:r>
      <w:r>
        <w:rPr>
          <w:rFonts w:hint="eastAsia" w:ascii="微软雅黑" w:hAnsi="微软雅黑" w:eastAsia="微软雅黑" w:cs="微软雅黑"/>
          <w:sz w:val="24"/>
          <w:szCs w:val="24"/>
          <w:highlight w:val="none"/>
          <w:lang w:eastAsia="zh-CN"/>
        </w:rPr>
        <w:t>招标文件</w:t>
      </w:r>
      <w:r>
        <w:rPr>
          <w:rFonts w:hint="eastAsia" w:ascii="微软雅黑" w:hAnsi="微软雅黑" w:eastAsia="微软雅黑" w:cs="微软雅黑"/>
          <w:sz w:val="24"/>
          <w:szCs w:val="24"/>
          <w:highlight w:val="none"/>
        </w:rPr>
        <w:t>所称中小企业，是指在中华人民共和国境内依法设立，依据国务院批准的</w:t>
      </w:r>
    </w:p>
    <w:p w14:paraId="2E0200B7">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contextualSpacing/>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w:t>
      </w:r>
      <w:r>
        <w:rPr>
          <w:rFonts w:hint="eastAsia" w:ascii="微软雅黑" w:hAnsi="微软雅黑" w:eastAsia="微软雅黑" w:cs="微软雅黑"/>
          <w:sz w:val="24"/>
          <w:szCs w:val="24"/>
          <w:highlight w:val="none"/>
          <w:lang w:eastAsia="zh-CN"/>
        </w:rPr>
        <w:t>招标文件</w:t>
      </w:r>
      <w:r>
        <w:rPr>
          <w:rFonts w:hint="eastAsia" w:ascii="微软雅黑" w:hAnsi="微软雅黑" w:eastAsia="微软雅黑" w:cs="微软雅黑"/>
          <w:sz w:val="24"/>
          <w:szCs w:val="24"/>
          <w:highlight w:val="none"/>
        </w:rPr>
        <w:t>规定的中小企业扶持政策：</w:t>
      </w:r>
    </w:p>
    <w:p w14:paraId="01E99116">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contextualSpacing/>
        <w:jc w:val="left"/>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（1）在货物采购项目中，货物由中小企业制造，即货物由中小企业生产且使用该中小企业商号或者注册商标，不对其中涉及的工程承建商和服务的承接商作出要求；</w:t>
      </w:r>
    </w:p>
    <w:p w14:paraId="53A97358">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contextualSpacing/>
        <w:jc w:val="left"/>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（2）在工程采购项目中，工程由中小企业承建，即工程施工单位为中小企业，不对其中涉及的货物的制造商和服务的承接商作出要求；</w:t>
      </w:r>
    </w:p>
    <w:p w14:paraId="512F0684">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contextualSpacing/>
        <w:jc w:val="left"/>
        <w:rPr>
          <w:rFonts w:hint="eastAsia" w:ascii="微软雅黑" w:hAnsi="微软雅黑" w:eastAsia="微软雅黑" w:cs="微软雅黑"/>
          <w:kern w:val="0"/>
          <w:sz w:val="24"/>
          <w:szCs w:val="24"/>
          <w:highlight w:val="none"/>
        </w:rPr>
      </w:pPr>
      <w:r>
        <w:rPr>
          <w:rFonts w:hint="eastAsia" w:ascii="微软雅黑" w:hAnsi="微软雅黑" w:eastAsia="微软雅黑" w:cs="微软雅黑"/>
          <w:kern w:val="0"/>
          <w:sz w:val="24"/>
          <w:szCs w:val="24"/>
          <w:highlight w:val="none"/>
        </w:rPr>
        <w:t>（3）在服务采购项目中，服务由中小企业承接，即提供服务的人员为中小企业依照《中华人民共和国</w:t>
      </w:r>
      <w:r>
        <w:rPr>
          <w:rFonts w:hint="eastAsia" w:ascii="微软雅黑" w:hAnsi="微软雅黑" w:eastAsia="微软雅黑" w:cs="微软雅黑"/>
          <w:kern w:val="0"/>
          <w:sz w:val="24"/>
          <w:szCs w:val="24"/>
          <w:highlight w:val="none"/>
          <w:lang w:eastAsia="zh-CN"/>
        </w:rPr>
        <w:t>民法典</w:t>
      </w:r>
      <w:r>
        <w:rPr>
          <w:rFonts w:hint="eastAsia" w:ascii="微软雅黑" w:hAnsi="微软雅黑" w:eastAsia="微软雅黑" w:cs="微软雅黑"/>
          <w:kern w:val="0"/>
          <w:sz w:val="24"/>
          <w:szCs w:val="24"/>
          <w:highlight w:val="none"/>
        </w:rPr>
        <w:t>》订立劳动合同的从业人员，不对其中涉及的货物的制造商和工程承建商作出要求。</w:t>
      </w:r>
    </w:p>
    <w:p w14:paraId="5C1E5C0F">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contextualSpacing/>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在货物采购项目中，供应商提供的货物既有中小企业制造货物，也有大型企业制造货物的，不享受本</w:t>
      </w:r>
      <w:r>
        <w:rPr>
          <w:rFonts w:hint="eastAsia" w:ascii="微软雅黑" w:hAnsi="微软雅黑" w:eastAsia="微软雅黑" w:cs="微软雅黑"/>
          <w:sz w:val="24"/>
          <w:szCs w:val="24"/>
          <w:highlight w:val="none"/>
          <w:lang w:eastAsia="zh-CN"/>
        </w:rPr>
        <w:t>招标文件</w:t>
      </w:r>
      <w:r>
        <w:rPr>
          <w:rFonts w:hint="eastAsia" w:ascii="微软雅黑" w:hAnsi="微软雅黑" w:eastAsia="微软雅黑" w:cs="微软雅黑"/>
          <w:sz w:val="24"/>
          <w:szCs w:val="24"/>
          <w:highlight w:val="none"/>
        </w:rPr>
        <w:t>规定的中小企业扶持政策。以联合体形式参加政府采购活动，联合体各方均为中小企业的，联合体视同中小企业。其中，联合体各方均为小微企业的，联合体视同小微企业。</w:t>
      </w:r>
    </w:p>
    <w:p w14:paraId="4F7FEA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contextualSpacing/>
        <w:jc w:val="left"/>
        <w:rPr>
          <w:rFonts w:hint="eastAsia" w:ascii="微软雅黑" w:hAnsi="微软雅黑" w:eastAsia="微软雅黑" w:cs="微软雅黑"/>
          <w:sz w:val="24"/>
          <w:szCs w:val="24"/>
          <w:highlight w:val="none"/>
        </w:rPr>
      </w:pPr>
      <w:r>
        <w:rPr>
          <w:rFonts w:hint="eastAsia" w:ascii="微软雅黑" w:hAnsi="微软雅黑" w:eastAsia="微软雅黑" w:cs="微软雅黑"/>
          <w:sz w:val="24"/>
          <w:szCs w:val="24"/>
          <w:highlight w:val="none"/>
        </w:rPr>
        <w:t>依据本</w:t>
      </w:r>
      <w:r>
        <w:rPr>
          <w:rFonts w:hint="eastAsia" w:ascii="微软雅黑" w:hAnsi="微软雅黑" w:eastAsia="微软雅黑" w:cs="微软雅黑"/>
          <w:sz w:val="24"/>
          <w:szCs w:val="24"/>
          <w:highlight w:val="none"/>
          <w:lang w:eastAsia="zh-CN"/>
        </w:rPr>
        <w:t>招标文件</w:t>
      </w:r>
      <w:r>
        <w:rPr>
          <w:rFonts w:hint="eastAsia" w:ascii="微软雅黑" w:hAnsi="微软雅黑" w:eastAsia="微软雅黑" w:cs="微软雅黑"/>
          <w:sz w:val="24"/>
          <w:szCs w:val="24"/>
          <w:highlight w:val="none"/>
        </w:rPr>
        <w:t>规定享受扶持政策获得政府采购合同的，小微企业不得将合同分包给大中型企业，中型企业不得将合同分包给大型企业。</w:t>
      </w:r>
    </w:p>
    <w:p w14:paraId="04CF64C2">
      <w:pPr>
        <w:pStyle w:val="21"/>
        <w:rPr>
          <w:rFonts w:hint="eastAsia" w:ascii="微软雅黑" w:hAnsi="微软雅黑" w:eastAsia="微软雅黑" w:cs="微软雅黑"/>
          <w:b/>
          <w:bCs/>
          <w:color w:val="auto"/>
          <w:kern w:val="0"/>
          <w:sz w:val="21"/>
          <w:szCs w:val="21"/>
          <w:highlight w:val="none"/>
          <w:lang w:val="en-US" w:eastAsia="zh-CN"/>
        </w:rPr>
      </w:pPr>
    </w:p>
    <w:p w14:paraId="30C4DEB2">
      <w:pPr>
        <w:rPr>
          <w:rFonts w:hint="eastAsia" w:ascii="微软雅黑" w:hAnsi="微软雅黑" w:eastAsia="微软雅黑" w:cs="微软雅黑"/>
          <w:color w:val="auto"/>
          <w:sz w:val="28"/>
          <w:szCs w:val="28"/>
          <w:highlight w:val="none"/>
          <w:lang w:val="en-US" w:eastAsia="zh-CN"/>
        </w:rPr>
      </w:pPr>
      <w:r>
        <w:rPr>
          <w:rFonts w:hint="eastAsia" w:ascii="微软雅黑" w:hAnsi="微软雅黑" w:eastAsia="微软雅黑" w:cs="微软雅黑"/>
          <w:color w:val="auto"/>
          <w:sz w:val="28"/>
          <w:szCs w:val="28"/>
          <w:highlight w:val="none"/>
          <w:lang w:val="en-US" w:eastAsia="zh-CN"/>
        </w:rPr>
        <w:br w:type="page"/>
      </w:r>
    </w:p>
    <w:p w14:paraId="136CE4E1">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45" w:name="_Toc2805"/>
      <w:bookmarkEnd w:id="1745"/>
      <w:bookmarkStart w:id="1746" w:name="_Toc32561"/>
      <w:r>
        <w:rPr>
          <w:rFonts w:hint="eastAsia" w:ascii="微软雅黑" w:hAnsi="微软雅黑" w:eastAsia="微软雅黑" w:cs="微软雅黑"/>
          <w:b/>
          <w:bCs/>
          <w:color w:val="auto"/>
          <w:sz w:val="28"/>
          <w:szCs w:val="28"/>
          <w:highlight w:val="none"/>
          <w:u w:val="none"/>
          <w:lang w:val="en-US" w:eastAsia="zh-CN"/>
        </w:rPr>
        <w:t>6-2 残疾人福利性单位声明函</w:t>
      </w:r>
      <w:bookmarkEnd w:id="1746"/>
    </w:p>
    <w:p w14:paraId="79071E3D">
      <w:pPr>
        <w:spacing w:line="400" w:lineRule="exact"/>
        <w:ind w:left="1080" w:leftChars="257" w:hanging="540"/>
        <w:jc w:val="center"/>
        <w:rPr>
          <w:rFonts w:hint="eastAsia" w:ascii="微软雅黑" w:hAnsi="微软雅黑" w:eastAsia="微软雅黑" w:cs="微软雅黑"/>
          <w:color w:val="auto"/>
          <w:kern w:val="0"/>
          <w:sz w:val="24"/>
          <w:highlight w:val="none"/>
        </w:rPr>
      </w:pPr>
    </w:p>
    <w:p w14:paraId="736E5A5C">
      <w:pPr>
        <w:keepNext w:val="0"/>
        <w:keepLines w:val="0"/>
        <w:pageBreakBefore w:val="0"/>
        <w:widowControl w:val="0"/>
        <w:kinsoku/>
        <w:wordWrap/>
        <w:overflowPunct/>
        <w:topLinePunct w:val="0"/>
        <w:autoSpaceDE/>
        <w:autoSpaceDN/>
        <w:bidi w:val="0"/>
        <w:adjustRightInd/>
        <w:snapToGrid/>
        <w:spacing w:line="440" w:lineRule="exact"/>
        <w:ind w:firstLine="567"/>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w:t>
      </w:r>
      <w:r>
        <w:rPr>
          <w:rFonts w:hint="eastAsia" w:ascii="微软雅黑" w:hAnsi="微软雅黑" w:eastAsia="微软雅黑" w:cs="微软雅黑"/>
          <w:color w:val="auto"/>
          <w:kern w:val="0"/>
          <w:sz w:val="24"/>
          <w:highlight w:val="none"/>
          <w:lang w:val="en-US" w:eastAsia="zh-CN"/>
        </w:rPr>
        <w:t>货物</w:t>
      </w:r>
      <w:r>
        <w:rPr>
          <w:rFonts w:hint="eastAsia" w:ascii="微软雅黑" w:hAnsi="微软雅黑" w:eastAsia="微软雅黑" w:cs="微软雅黑"/>
          <w:color w:val="auto"/>
          <w:kern w:val="0"/>
          <w:sz w:val="24"/>
          <w:highlight w:val="none"/>
        </w:rPr>
        <w:t>，或者提供其他残疾人福利性单位制造的</w:t>
      </w:r>
      <w:r>
        <w:rPr>
          <w:rFonts w:hint="eastAsia" w:ascii="微软雅黑" w:hAnsi="微软雅黑" w:eastAsia="微软雅黑" w:cs="微软雅黑"/>
          <w:color w:val="auto"/>
          <w:kern w:val="0"/>
          <w:sz w:val="24"/>
          <w:highlight w:val="none"/>
          <w:lang w:val="en-US" w:eastAsia="zh-CN"/>
        </w:rPr>
        <w:t>货物</w:t>
      </w:r>
      <w:r>
        <w:rPr>
          <w:rFonts w:hint="eastAsia" w:ascii="微软雅黑" w:hAnsi="微软雅黑" w:eastAsia="微软雅黑" w:cs="微软雅黑"/>
          <w:color w:val="auto"/>
          <w:kern w:val="0"/>
          <w:sz w:val="24"/>
          <w:highlight w:val="none"/>
        </w:rPr>
        <w:t>（不包括使用非残疾人福利性单位注册商标的</w:t>
      </w:r>
      <w:r>
        <w:rPr>
          <w:rFonts w:hint="eastAsia" w:ascii="微软雅黑" w:hAnsi="微软雅黑" w:eastAsia="微软雅黑" w:cs="微软雅黑"/>
          <w:color w:val="auto"/>
          <w:kern w:val="0"/>
          <w:sz w:val="24"/>
          <w:highlight w:val="none"/>
          <w:lang w:val="en-US" w:eastAsia="zh-CN"/>
        </w:rPr>
        <w:t>货物</w:t>
      </w:r>
      <w:r>
        <w:rPr>
          <w:rFonts w:hint="eastAsia" w:ascii="微软雅黑" w:hAnsi="微软雅黑" w:eastAsia="微软雅黑" w:cs="微软雅黑"/>
          <w:color w:val="auto"/>
          <w:kern w:val="0"/>
          <w:sz w:val="24"/>
          <w:highlight w:val="none"/>
        </w:rPr>
        <w:t>）。</w:t>
      </w:r>
    </w:p>
    <w:p w14:paraId="301FB803">
      <w:pPr>
        <w:keepNext w:val="0"/>
        <w:keepLines w:val="0"/>
        <w:pageBreakBefore w:val="0"/>
        <w:widowControl w:val="0"/>
        <w:kinsoku/>
        <w:wordWrap/>
        <w:overflowPunct/>
        <w:topLinePunct w:val="0"/>
        <w:autoSpaceDE/>
        <w:autoSpaceDN/>
        <w:bidi w:val="0"/>
        <w:adjustRightInd/>
        <w:snapToGrid/>
        <w:spacing w:line="440" w:lineRule="exact"/>
        <w:ind w:left="1080" w:leftChars="257" w:hanging="540"/>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本单位对上述声明的真实性负责。如有虚假，将依法承担相应责任。</w:t>
      </w:r>
    </w:p>
    <w:p w14:paraId="2B3664C2">
      <w:pPr>
        <w:keepNext w:val="0"/>
        <w:keepLines w:val="0"/>
        <w:pageBreakBefore w:val="0"/>
        <w:widowControl w:val="0"/>
        <w:kinsoku/>
        <w:wordWrap/>
        <w:overflowPunct/>
        <w:topLinePunct w:val="0"/>
        <w:autoSpaceDE/>
        <w:autoSpaceDN/>
        <w:bidi w:val="0"/>
        <w:adjustRightInd/>
        <w:snapToGrid/>
        <w:spacing w:line="440" w:lineRule="exact"/>
        <w:ind w:left="1080" w:leftChars="257" w:hanging="540"/>
        <w:jc w:val="center"/>
        <w:rPr>
          <w:rFonts w:hint="eastAsia" w:ascii="微软雅黑" w:hAnsi="微软雅黑" w:eastAsia="微软雅黑" w:cs="微软雅黑"/>
          <w:color w:val="auto"/>
          <w:kern w:val="0"/>
          <w:sz w:val="24"/>
          <w:highlight w:val="none"/>
        </w:rPr>
      </w:pPr>
      <w:r>
        <w:rPr>
          <w:rFonts w:hint="eastAsia" w:ascii="微软雅黑" w:hAnsi="微软雅黑" w:eastAsia="微软雅黑" w:cs="微软雅黑"/>
          <w:color w:val="auto"/>
          <w:kern w:val="0"/>
          <w:sz w:val="24"/>
          <w:highlight w:val="none"/>
        </w:rPr>
        <w:t xml:space="preserve">              残疾人福利性单位名称（公章）：______________</w:t>
      </w:r>
    </w:p>
    <w:p w14:paraId="2141E402">
      <w:pPr>
        <w:keepNext w:val="0"/>
        <w:keepLines w:val="0"/>
        <w:pageBreakBefore w:val="0"/>
        <w:widowControl w:val="0"/>
        <w:kinsoku/>
        <w:wordWrap/>
        <w:overflowPunct/>
        <w:topLinePunct w:val="0"/>
        <w:autoSpaceDE/>
        <w:autoSpaceDN/>
        <w:bidi w:val="0"/>
        <w:adjustRightInd/>
        <w:snapToGrid/>
        <w:spacing w:line="440" w:lineRule="exact"/>
        <w:ind w:left="1080" w:leftChars="257" w:hanging="540"/>
        <w:jc w:val="center"/>
        <w:rPr>
          <w:rFonts w:hint="eastAsia" w:ascii="微软雅黑" w:hAnsi="微软雅黑" w:eastAsia="微软雅黑" w:cs="微软雅黑"/>
          <w:b/>
          <w:color w:val="auto"/>
          <w:kern w:val="0"/>
          <w:sz w:val="24"/>
          <w:highlight w:val="none"/>
        </w:rPr>
      </w:pPr>
      <w:r>
        <w:rPr>
          <w:rFonts w:hint="eastAsia" w:ascii="微软雅黑" w:hAnsi="微软雅黑" w:eastAsia="微软雅黑" w:cs="微软雅黑"/>
          <w:color w:val="auto"/>
          <w:kern w:val="0"/>
          <w:sz w:val="24"/>
          <w:highlight w:val="none"/>
        </w:rPr>
        <w:t xml:space="preserve">  </w:t>
      </w:r>
      <w:r>
        <w:rPr>
          <w:rFonts w:hint="eastAsia" w:ascii="微软雅黑" w:hAnsi="微软雅黑" w:eastAsia="微软雅黑" w:cs="微软雅黑"/>
          <w:color w:val="auto"/>
          <w:kern w:val="0"/>
          <w:sz w:val="24"/>
          <w:highlight w:val="none"/>
          <w:lang w:val="en-US" w:eastAsia="zh-CN"/>
        </w:rPr>
        <w:t xml:space="preserve">        </w:t>
      </w:r>
      <w:r>
        <w:rPr>
          <w:rFonts w:hint="eastAsia" w:ascii="微软雅黑" w:hAnsi="微软雅黑" w:eastAsia="微软雅黑" w:cs="微软雅黑"/>
          <w:color w:val="auto"/>
          <w:kern w:val="0"/>
          <w:sz w:val="24"/>
          <w:highlight w:val="none"/>
        </w:rPr>
        <w:t>日  期：_____________________________________________</w:t>
      </w:r>
    </w:p>
    <w:p w14:paraId="2FE4A78C">
      <w:pPr>
        <w:pStyle w:val="27"/>
        <w:keepNext w:val="0"/>
        <w:keepLines w:val="0"/>
        <w:pageBreakBefore w:val="0"/>
        <w:widowControl w:val="0"/>
        <w:kinsoku/>
        <w:wordWrap/>
        <w:overflowPunct/>
        <w:topLinePunct w:val="0"/>
        <w:autoSpaceDE/>
        <w:autoSpaceDN/>
        <w:bidi w:val="0"/>
        <w:adjustRightInd/>
        <w:snapToGrid/>
        <w:spacing w:line="440" w:lineRule="exact"/>
        <w:ind w:firstLine="480"/>
        <w:rPr>
          <w:rFonts w:hint="eastAsia" w:ascii="微软雅黑" w:hAnsi="微软雅黑" w:eastAsia="微软雅黑" w:cs="微软雅黑"/>
          <w:color w:val="auto"/>
          <w:highlight w:val="none"/>
        </w:rPr>
      </w:pPr>
    </w:p>
    <w:p w14:paraId="13B6AC1B">
      <w:pPr>
        <w:pStyle w:val="27"/>
        <w:spacing w:line="400" w:lineRule="exact"/>
        <w:ind w:firstLine="480"/>
        <w:rPr>
          <w:rFonts w:hint="eastAsia" w:ascii="微软雅黑" w:hAnsi="微软雅黑" w:eastAsia="微软雅黑" w:cs="微软雅黑"/>
          <w:color w:val="auto"/>
          <w:highlight w:val="none"/>
        </w:rPr>
      </w:pPr>
    </w:p>
    <w:p w14:paraId="0A082902">
      <w:pPr>
        <w:pStyle w:val="2"/>
        <w:rPr>
          <w:rFonts w:hint="eastAsia" w:ascii="微软雅黑" w:hAnsi="微软雅黑" w:eastAsia="微软雅黑" w:cs="微软雅黑"/>
          <w:color w:val="auto"/>
          <w:highlight w:val="none"/>
        </w:rPr>
      </w:pPr>
    </w:p>
    <w:p w14:paraId="07E86866">
      <w:pPr>
        <w:rPr>
          <w:rFonts w:hint="eastAsia" w:ascii="微软雅黑" w:hAnsi="微软雅黑" w:eastAsia="微软雅黑" w:cs="微软雅黑"/>
          <w:highlight w:val="none"/>
        </w:rPr>
      </w:pPr>
    </w:p>
    <w:p w14:paraId="43D2A184">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47" w:name="_Toc5157"/>
      <w:bookmarkEnd w:id="1747"/>
      <w:bookmarkStart w:id="1748" w:name="_Toc9799"/>
      <w:r>
        <w:rPr>
          <w:rFonts w:hint="eastAsia" w:ascii="微软雅黑" w:hAnsi="微软雅黑" w:eastAsia="微软雅黑" w:cs="微软雅黑"/>
          <w:b/>
          <w:bCs/>
          <w:color w:val="auto"/>
          <w:sz w:val="28"/>
          <w:szCs w:val="28"/>
          <w:highlight w:val="none"/>
          <w:u w:val="none"/>
          <w:lang w:val="en-US" w:eastAsia="zh-CN"/>
        </w:rPr>
        <w:t>7.供应商关联单位的说明（格式自拟）</w:t>
      </w:r>
      <w:bookmarkEnd w:id="1748"/>
    </w:p>
    <w:p w14:paraId="0C69F14D">
      <w:pPr>
        <w:pStyle w:val="2"/>
        <w:spacing w:line="400" w:lineRule="exact"/>
        <w:jc w:val="center"/>
        <w:rPr>
          <w:rFonts w:hint="eastAsia" w:ascii="微软雅黑" w:hAnsi="微软雅黑" w:eastAsia="微软雅黑" w:cs="微软雅黑"/>
          <w:color w:val="auto"/>
          <w:szCs w:val="24"/>
          <w:highlight w:val="none"/>
        </w:rPr>
      </w:pPr>
    </w:p>
    <w:p w14:paraId="381CDD45">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说明：供应商应当如实披露与本单位存在下列关联关系的单位名称：</w:t>
      </w:r>
    </w:p>
    <w:p w14:paraId="37436276">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960" w:firstLineChars="400"/>
        <w:rPr>
          <w:rFonts w:hint="eastAsia" w:ascii="微软雅黑" w:hAnsi="微软雅黑" w:eastAsia="微软雅黑" w:cs="微软雅黑"/>
          <w:color w:val="auto"/>
          <w:szCs w:val="24"/>
          <w:highlight w:val="none"/>
          <w:lang w:eastAsia="zh-CN"/>
        </w:rPr>
      </w:pPr>
      <w:r>
        <w:rPr>
          <w:rFonts w:hint="eastAsia" w:ascii="微软雅黑" w:hAnsi="微软雅黑" w:eastAsia="微软雅黑" w:cs="微软雅黑"/>
          <w:color w:val="auto"/>
          <w:szCs w:val="24"/>
          <w:highlight w:val="none"/>
        </w:rPr>
        <w:t>（1）与供应商单位负责人为同一人的其他单位；</w:t>
      </w:r>
    </w:p>
    <w:p w14:paraId="35D0A221">
      <w:pPr>
        <w:pStyle w:val="2"/>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rPr>
          <w:rFonts w:hint="eastAsia"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rPr>
        <w:t xml:space="preserve">    （2）与供应商存在直接控股、管理关系的其他单位。</w:t>
      </w:r>
    </w:p>
    <w:p w14:paraId="598FF53B">
      <w:pPr>
        <w:pStyle w:val="7"/>
        <w:rPr>
          <w:rFonts w:hint="eastAsia" w:ascii="微软雅黑" w:hAnsi="微软雅黑" w:eastAsia="微软雅黑" w:cs="微软雅黑"/>
          <w:color w:val="auto"/>
          <w:highlight w:val="none"/>
        </w:rPr>
      </w:pPr>
    </w:p>
    <w:p w14:paraId="54DFB659">
      <w:pPr>
        <w:pStyle w:val="21"/>
        <w:rPr>
          <w:rFonts w:hint="eastAsia" w:ascii="微软雅黑" w:hAnsi="微软雅黑" w:eastAsia="微软雅黑" w:cs="微软雅黑"/>
          <w:b/>
          <w:color w:val="auto"/>
          <w:kern w:val="0"/>
          <w:sz w:val="24"/>
          <w:highlight w:val="none"/>
        </w:rPr>
      </w:pPr>
    </w:p>
    <w:p w14:paraId="7AD21162">
      <w:pPr>
        <w:pStyle w:val="21"/>
        <w:rPr>
          <w:rFonts w:hint="eastAsia" w:ascii="微软雅黑" w:hAnsi="微软雅黑" w:eastAsia="微软雅黑" w:cs="微软雅黑"/>
          <w:b/>
          <w:color w:val="auto"/>
          <w:kern w:val="0"/>
          <w:sz w:val="24"/>
          <w:highlight w:val="none"/>
        </w:rPr>
      </w:pPr>
    </w:p>
    <w:p w14:paraId="18075CE3">
      <w:pPr>
        <w:pStyle w:val="21"/>
        <w:rPr>
          <w:rFonts w:hint="eastAsia" w:ascii="微软雅黑" w:hAnsi="微软雅黑" w:eastAsia="微软雅黑" w:cs="微软雅黑"/>
          <w:b/>
          <w:color w:val="auto"/>
          <w:kern w:val="0"/>
          <w:sz w:val="24"/>
          <w:highlight w:val="none"/>
        </w:rPr>
      </w:pPr>
    </w:p>
    <w:p w14:paraId="08448426">
      <w:pPr>
        <w:pStyle w:val="21"/>
        <w:rPr>
          <w:rFonts w:hint="eastAsia" w:ascii="微软雅黑" w:hAnsi="微软雅黑" w:eastAsia="微软雅黑" w:cs="微软雅黑"/>
          <w:b/>
          <w:color w:val="auto"/>
          <w:kern w:val="0"/>
          <w:sz w:val="24"/>
          <w:highlight w:val="none"/>
        </w:rPr>
      </w:pPr>
    </w:p>
    <w:p w14:paraId="011A3275">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49" w:name="_Toc29994"/>
      <w:bookmarkEnd w:id="1749"/>
      <w:bookmarkStart w:id="1750" w:name="_Toc29727"/>
      <w:r>
        <w:rPr>
          <w:rFonts w:hint="eastAsia" w:ascii="微软雅黑" w:hAnsi="微软雅黑" w:eastAsia="微软雅黑" w:cs="微软雅黑"/>
          <w:b/>
          <w:bCs/>
          <w:color w:val="auto"/>
          <w:sz w:val="28"/>
          <w:szCs w:val="28"/>
          <w:highlight w:val="none"/>
          <w:u w:val="none"/>
          <w:lang w:val="en-US" w:eastAsia="zh-CN"/>
        </w:rPr>
        <w:t>8.供应商可提供有利于投标的其他证明材料</w:t>
      </w:r>
      <w:bookmarkEnd w:id="1750"/>
    </w:p>
    <w:p w14:paraId="65B68201">
      <w:pPr>
        <w:pStyle w:val="2"/>
        <w:ind w:left="0" w:leftChars="0" w:firstLine="0" w:firstLineChars="0"/>
        <w:rPr>
          <w:rFonts w:hint="eastAsia" w:ascii="微软雅黑" w:hAnsi="微软雅黑" w:eastAsia="微软雅黑" w:cs="微软雅黑"/>
          <w:color w:val="auto"/>
          <w:sz w:val="24"/>
          <w:highlight w:val="none"/>
        </w:rPr>
      </w:pPr>
    </w:p>
    <w:p w14:paraId="79277DBB">
      <w:pPr>
        <w:pStyle w:val="7"/>
        <w:rPr>
          <w:rFonts w:hint="eastAsia" w:ascii="微软雅黑" w:hAnsi="微软雅黑" w:eastAsia="微软雅黑" w:cs="微软雅黑"/>
          <w:color w:val="auto"/>
          <w:sz w:val="24"/>
          <w:highlight w:val="none"/>
        </w:rPr>
      </w:pPr>
    </w:p>
    <w:p w14:paraId="47E49D4A">
      <w:pPr>
        <w:rPr>
          <w:rFonts w:hint="eastAsia" w:ascii="微软雅黑" w:hAnsi="微软雅黑" w:eastAsia="微软雅黑" w:cs="微软雅黑"/>
          <w:color w:val="auto"/>
          <w:sz w:val="24"/>
          <w:highlight w:val="none"/>
        </w:rPr>
      </w:pPr>
    </w:p>
    <w:p w14:paraId="2A9E09C0">
      <w:pPr>
        <w:pStyle w:val="5"/>
        <w:keepNext/>
        <w:keepLines/>
        <w:pageBreakBefore w:val="0"/>
        <w:widowControl w:val="0"/>
        <w:kinsoku/>
        <w:wordWrap/>
        <w:overflowPunct/>
        <w:topLinePunct w:val="0"/>
        <w:autoSpaceDE w:val="0"/>
        <w:autoSpaceDN w:val="0"/>
        <w:bidi w:val="0"/>
        <w:adjustRightInd w:val="0"/>
        <w:snapToGrid/>
        <w:spacing w:before="0" w:line="440" w:lineRule="exact"/>
        <w:jc w:val="center"/>
        <w:outlineLvl w:val="2"/>
        <w:rPr>
          <w:rFonts w:hint="eastAsia" w:ascii="微软雅黑" w:hAnsi="微软雅黑" w:eastAsia="微软雅黑" w:cs="微软雅黑"/>
          <w:b/>
          <w:bCs/>
          <w:color w:val="auto"/>
          <w:sz w:val="28"/>
          <w:szCs w:val="28"/>
          <w:highlight w:val="none"/>
          <w:u w:val="none"/>
          <w:lang w:val="en-US" w:eastAsia="zh-CN"/>
        </w:rPr>
      </w:pPr>
      <w:bookmarkStart w:id="1751" w:name="_Toc11"/>
      <w:bookmarkEnd w:id="1751"/>
      <w:bookmarkStart w:id="1752" w:name="_Toc22576"/>
      <w:r>
        <w:rPr>
          <w:rFonts w:hint="eastAsia" w:ascii="微软雅黑" w:hAnsi="微软雅黑" w:eastAsia="微软雅黑" w:cs="微软雅黑"/>
          <w:b/>
          <w:bCs/>
          <w:color w:val="auto"/>
          <w:sz w:val="28"/>
          <w:szCs w:val="28"/>
          <w:highlight w:val="none"/>
          <w:u w:val="none"/>
          <w:lang w:val="en-US" w:eastAsia="zh-CN"/>
        </w:rPr>
        <w:t>9.投标文件格式范本</w:t>
      </w:r>
      <w:bookmarkEnd w:id="1752"/>
    </w:p>
    <w:tbl>
      <w:tblPr>
        <w:tblStyle w:val="28"/>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14:paraId="21E3C2F6">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CellMar>
            <w:top w:w="0" w:type="dxa"/>
            <w:left w:w="108" w:type="dxa"/>
            <w:bottom w:w="0" w:type="dxa"/>
            <w:right w:w="108" w:type="dxa"/>
          </w:tblCellMar>
        </w:tblPrEx>
        <w:trPr>
          <w:trHeight w:val="11132" w:hRule="atLeast"/>
        </w:trPr>
        <w:tc>
          <w:tcPr>
            <w:tcW w:w="9120" w:type="dxa"/>
            <w:shd w:val="clear" w:color="auto" w:fill="FCFEEA"/>
          </w:tcPr>
          <w:p w14:paraId="45D9BCCB">
            <w:pPr>
              <w:pStyle w:val="9"/>
              <w:jc w:val="center"/>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8"/>
                <w:szCs w:val="28"/>
                <w:highlight w:val="none"/>
              </w:rPr>
              <w:t xml:space="preserve">                                                </w:t>
            </w:r>
          </w:p>
          <w:p w14:paraId="3E77A18F">
            <w:pPr>
              <w:pStyle w:val="9"/>
              <w:ind w:firstLine="4202" w:firstLineChars="1500"/>
              <w:rPr>
                <w:rFonts w:hint="eastAsia" w:ascii="微软雅黑" w:hAnsi="微软雅黑" w:eastAsia="微软雅黑" w:cs="微软雅黑"/>
                <w:b/>
                <w:bCs/>
                <w:color w:val="auto"/>
                <w:sz w:val="28"/>
                <w:szCs w:val="28"/>
                <w:highlight w:val="none"/>
              </w:rPr>
            </w:pPr>
          </w:p>
          <w:p w14:paraId="09329799">
            <w:pPr>
              <w:pStyle w:val="9"/>
              <w:rPr>
                <w:rFonts w:hint="eastAsia" w:ascii="微软雅黑" w:hAnsi="微软雅黑" w:eastAsia="微软雅黑" w:cs="微软雅黑"/>
                <w:b/>
                <w:bCs/>
                <w:color w:val="auto"/>
                <w:sz w:val="28"/>
                <w:szCs w:val="28"/>
                <w:highlight w:val="none"/>
              </w:rPr>
            </w:pPr>
          </w:p>
          <w:p w14:paraId="5ABDB045">
            <w:pPr>
              <w:pStyle w:val="9"/>
              <w:ind w:firstLine="1891" w:firstLineChars="900"/>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1"/>
                <w:szCs w:val="21"/>
                <w:highlight w:val="none"/>
              </w:rPr>
              <w:t>＊＊＊＊＊＊＊＊＊＊＊＊＊＊＊＊＊＊＊＊＊</w:t>
            </w:r>
            <w:r>
              <w:rPr>
                <w:rFonts w:hint="eastAsia" w:ascii="微软雅黑" w:hAnsi="微软雅黑" w:eastAsia="微软雅黑" w:cs="微软雅黑"/>
                <w:b/>
                <w:bCs/>
                <w:color w:val="auto"/>
                <w:sz w:val="28"/>
                <w:szCs w:val="28"/>
                <w:highlight w:val="none"/>
              </w:rPr>
              <w:t>项目</w:t>
            </w:r>
          </w:p>
          <w:p w14:paraId="598FDF08">
            <w:pPr>
              <w:rPr>
                <w:rFonts w:hint="eastAsia" w:ascii="微软雅黑" w:hAnsi="微软雅黑" w:eastAsia="微软雅黑" w:cs="微软雅黑"/>
                <w:highlight w:val="none"/>
              </w:rPr>
            </w:pPr>
          </w:p>
          <w:p w14:paraId="3395CFA2">
            <w:pPr>
              <w:pStyle w:val="9"/>
              <w:ind w:firstLine="2731" w:firstLineChars="1300"/>
              <w:rPr>
                <w:rFonts w:hint="eastAsia" w:ascii="微软雅黑" w:hAnsi="微软雅黑" w:eastAsia="微软雅黑" w:cs="微软雅黑"/>
                <w:b/>
                <w:bCs/>
                <w:color w:val="auto"/>
                <w:sz w:val="21"/>
                <w:szCs w:val="21"/>
                <w:highlight w:val="none"/>
                <w:lang w:val="en-US" w:eastAsia="zh-CN"/>
              </w:rPr>
            </w:pPr>
            <w:r>
              <w:rPr>
                <w:rFonts w:hint="eastAsia" w:ascii="微软雅黑" w:hAnsi="微软雅黑" w:eastAsia="微软雅黑" w:cs="微软雅黑"/>
                <w:b/>
                <w:bCs/>
                <w:color w:val="auto"/>
                <w:sz w:val="21"/>
                <w:szCs w:val="21"/>
                <w:highlight w:val="none"/>
                <w:lang w:val="en-US" w:eastAsia="zh-CN"/>
              </w:rPr>
              <w:t>项目</w:t>
            </w:r>
            <w:r>
              <w:rPr>
                <w:rFonts w:hint="eastAsia" w:ascii="微软雅黑" w:hAnsi="微软雅黑" w:eastAsia="微软雅黑" w:cs="微软雅黑"/>
                <w:b/>
                <w:bCs/>
                <w:color w:val="auto"/>
                <w:sz w:val="21"/>
                <w:szCs w:val="21"/>
                <w:highlight w:val="none"/>
              </w:rPr>
              <w:t xml:space="preserve">编号 ＊＊＊      </w:t>
            </w:r>
            <w:r>
              <w:rPr>
                <w:rFonts w:hint="eastAsia" w:ascii="微软雅黑" w:hAnsi="微软雅黑" w:eastAsia="微软雅黑" w:cs="微软雅黑"/>
                <w:b/>
                <w:bCs/>
                <w:color w:val="auto"/>
                <w:sz w:val="21"/>
                <w:szCs w:val="21"/>
                <w:highlight w:val="none"/>
                <w:lang w:eastAsia="zh-CN"/>
              </w:rPr>
              <w:t>标项</w:t>
            </w:r>
            <w:r>
              <w:rPr>
                <w:rFonts w:hint="eastAsia" w:ascii="微软雅黑" w:hAnsi="微软雅黑" w:eastAsia="微软雅黑" w:cs="微软雅黑"/>
                <w:b/>
                <w:bCs/>
                <w:color w:val="auto"/>
                <w:sz w:val="21"/>
                <w:szCs w:val="21"/>
                <w:highlight w:val="none"/>
              </w:rPr>
              <w:t>：＊＊＊</w:t>
            </w:r>
          </w:p>
          <w:p w14:paraId="403CF343">
            <w:pPr>
              <w:pStyle w:val="9"/>
              <w:jc w:val="center"/>
              <w:rPr>
                <w:rFonts w:hint="eastAsia" w:ascii="微软雅黑" w:hAnsi="微软雅黑" w:eastAsia="微软雅黑" w:cs="微软雅黑"/>
                <w:b/>
                <w:bCs/>
                <w:color w:val="auto"/>
                <w:sz w:val="48"/>
                <w:highlight w:val="none"/>
              </w:rPr>
            </w:pPr>
          </w:p>
          <w:p w14:paraId="231393CD">
            <w:pPr>
              <w:pStyle w:val="9"/>
              <w:jc w:val="center"/>
              <w:rPr>
                <w:rFonts w:hint="eastAsia" w:ascii="微软雅黑" w:hAnsi="微软雅黑" w:eastAsia="微软雅黑" w:cs="微软雅黑"/>
                <w:b/>
                <w:bCs/>
                <w:color w:val="auto"/>
                <w:sz w:val="48"/>
                <w:highlight w:val="none"/>
              </w:rPr>
            </w:pPr>
            <w:r>
              <w:rPr>
                <w:rFonts w:hint="eastAsia" w:ascii="微软雅黑" w:hAnsi="微软雅黑" w:eastAsia="微软雅黑" w:cs="微软雅黑"/>
                <w:b/>
                <w:bCs/>
                <w:color w:val="auto"/>
                <w:sz w:val="48"/>
                <w:highlight w:val="none"/>
              </w:rPr>
              <w:t>投 标 文 件</w:t>
            </w:r>
          </w:p>
          <w:p w14:paraId="0B06F9C4">
            <w:pPr>
              <w:pStyle w:val="2"/>
              <w:ind w:firstLine="0"/>
              <w:rPr>
                <w:rFonts w:hint="eastAsia" w:ascii="微软雅黑" w:hAnsi="微软雅黑" w:eastAsia="微软雅黑" w:cs="微软雅黑"/>
                <w:b/>
                <w:color w:val="auto"/>
                <w:sz w:val="32"/>
                <w:highlight w:val="none"/>
              </w:rPr>
            </w:pPr>
          </w:p>
          <w:p w14:paraId="13FFFB21">
            <w:pPr>
              <w:pStyle w:val="2"/>
              <w:rPr>
                <w:rFonts w:hint="eastAsia" w:ascii="微软雅黑" w:hAnsi="微软雅黑" w:eastAsia="微软雅黑" w:cs="微软雅黑"/>
                <w:b/>
                <w:color w:val="auto"/>
                <w:sz w:val="32"/>
                <w:highlight w:val="none"/>
              </w:rPr>
            </w:pPr>
          </w:p>
          <w:p w14:paraId="608219BD">
            <w:pPr>
              <w:spacing w:line="360" w:lineRule="auto"/>
              <w:ind w:left="176" w:leftChars="84" w:firstLine="1260" w:firstLineChars="6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供</w:t>
            </w: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szCs w:val="21"/>
                <w:highlight w:val="none"/>
              </w:rPr>
              <w:t>应</w:t>
            </w: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szCs w:val="21"/>
                <w:highlight w:val="none"/>
              </w:rPr>
              <w:t>商：</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（公章）</w:t>
            </w:r>
          </w:p>
          <w:p w14:paraId="57F1BFA4">
            <w:pPr>
              <w:spacing w:line="360" w:lineRule="auto"/>
              <w:ind w:left="176" w:leftChars="84" w:firstLine="1260" w:firstLineChars="600"/>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项目名称：</w:t>
            </w:r>
            <w:r>
              <w:rPr>
                <w:rFonts w:hint="eastAsia" w:ascii="微软雅黑" w:hAnsi="微软雅黑" w:eastAsia="微软雅黑" w:cs="微软雅黑"/>
                <w:color w:val="auto"/>
                <w:szCs w:val="21"/>
                <w:highlight w:val="none"/>
                <w:u w:val="single"/>
              </w:rPr>
              <w:t xml:space="preserve">                                       </w:t>
            </w:r>
          </w:p>
          <w:p w14:paraId="58A185BA">
            <w:pPr>
              <w:spacing w:line="360" w:lineRule="auto"/>
              <w:ind w:left="176" w:leftChars="84" w:firstLine="1260" w:firstLineChars="600"/>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项目编号：</w:t>
            </w:r>
            <w:r>
              <w:rPr>
                <w:rFonts w:hint="eastAsia" w:ascii="微软雅黑" w:hAnsi="微软雅黑" w:eastAsia="微软雅黑" w:cs="微软雅黑"/>
                <w:color w:val="auto"/>
                <w:szCs w:val="21"/>
                <w:highlight w:val="none"/>
                <w:u w:val="single"/>
              </w:rPr>
              <w:t xml:space="preserve">                                       </w:t>
            </w:r>
          </w:p>
          <w:p w14:paraId="28F7A4E6">
            <w:pPr>
              <w:spacing w:line="360" w:lineRule="auto"/>
              <w:ind w:left="176" w:leftChars="84" w:firstLine="1260" w:firstLineChars="600"/>
              <w:rPr>
                <w:rFonts w:hint="eastAsia" w:ascii="微软雅黑" w:hAnsi="微软雅黑" w:eastAsia="微软雅黑" w:cs="微软雅黑"/>
                <w:color w:val="auto"/>
                <w:szCs w:val="21"/>
                <w:highlight w:val="none"/>
                <w:u w:val="single"/>
              </w:rPr>
            </w:pPr>
            <w:r>
              <w:rPr>
                <w:rFonts w:hint="eastAsia" w:ascii="微软雅黑" w:hAnsi="微软雅黑" w:eastAsia="微软雅黑" w:cs="微软雅黑"/>
                <w:color w:val="auto"/>
                <w:szCs w:val="21"/>
                <w:highlight w:val="none"/>
              </w:rPr>
              <w:t>联 系 人：</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rPr>
              <w:t xml:space="preserve"> </w:t>
            </w:r>
          </w:p>
          <w:p w14:paraId="2860A6C4">
            <w:pPr>
              <w:spacing w:line="360" w:lineRule="auto"/>
              <w:ind w:left="176" w:leftChars="84" w:firstLine="1260" w:firstLineChars="60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电    话：</w:t>
            </w:r>
            <w:r>
              <w:rPr>
                <w:rFonts w:hint="eastAsia" w:ascii="微软雅黑" w:hAnsi="微软雅黑" w:eastAsia="微软雅黑" w:cs="微软雅黑"/>
                <w:color w:val="auto"/>
                <w:szCs w:val="21"/>
                <w:highlight w:val="none"/>
                <w:u w:val="single"/>
              </w:rPr>
              <w:t xml:space="preserve">                                       </w:t>
            </w:r>
          </w:p>
          <w:p w14:paraId="45C791DA">
            <w:pPr>
              <w:spacing w:line="360" w:lineRule="auto"/>
              <w:ind w:left="176" w:leftChars="84" w:firstLine="1260" w:firstLineChars="600"/>
              <w:rPr>
                <w:rFonts w:hint="eastAsia" w:ascii="微软雅黑" w:hAnsi="微软雅黑" w:eastAsia="微软雅黑" w:cs="微软雅黑"/>
                <w:b/>
                <w:bCs/>
                <w:color w:val="auto"/>
                <w:highlight w:val="none"/>
              </w:rPr>
            </w:pPr>
            <w:r>
              <w:rPr>
                <w:rFonts w:hint="eastAsia" w:ascii="微软雅黑" w:hAnsi="微软雅黑" w:eastAsia="微软雅黑" w:cs="微软雅黑"/>
                <w:color w:val="auto"/>
                <w:szCs w:val="21"/>
                <w:highlight w:val="none"/>
              </w:rPr>
              <w:t>地    址：</w:t>
            </w:r>
            <w:r>
              <w:rPr>
                <w:rFonts w:hint="eastAsia" w:ascii="微软雅黑" w:hAnsi="微软雅黑" w:eastAsia="微软雅黑" w:cs="微软雅黑"/>
                <w:color w:val="auto"/>
                <w:szCs w:val="21"/>
                <w:highlight w:val="none"/>
                <w:u w:val="single"/>
              </w:rPr>
              <w:t xml:space="preserve">                                </w:t>
            </w:r>
            <w:r>
              <w:rPr>
                <w:rFonts w:hint="eastAsia" w:ascii="微软雅黑" w:hAnsi="微软雅黑" w:eastAsia="微软雅黑" w:cs="微软雅黑"/>
                <w:color w:val="auto"/>
                <w:szCs w:val="21"/>
                <w:highlight w:val="none"/>
                <w:u w:val="single"/>
                <w:lang w:val="en-US" w:eastAsia="zh-CN"/>
              </w:rPr>
              <w:t xml:space="preserve">   </w:t>
            </w:r>
            <w:r>
              <w:rPr>
                <w:rFonts w:hint="eastAsia" w:ascii="微软雅黑" w:hAnsi="微软雅黑" w:eastAsia="微软雅黑" w:cs="微软雅黑"/>
                <w:color w:val="auto"/>
                <w:szCs w:val="21"/>
                <w:highlight w:val="none"/>
                <w:u w:val="single"/>
              </w:rPr>
              <w:t xml:space="preserve">    </w:t>
            </w:r>
          </w:p>
          <w:p w14:paraId="0BFAD8D2">
            <w:pPr>
              <w:jc w:val="both"/>
              <w:rPr>
                <w:rFonts w:hint="eastAsia" w:ascii="微软雅黑" w:hAnsi="微软雅黑" w:eastAsia="微软雅黑" w:cs="微软雅黑"/>
                <w:b/>
                <w:bCs/>
                <w:color w:val="auto"/>
                <w:highlight w:val="none"/>
              </w:rPr>
            </w:pPr>
          </w:p>
        </w:tc>
      </w:tr>
    </w:tbl>
    <w:p w14:paraId="24F3B520">
      <w:pPr>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br w:type="page"/>
      </w:r>
    </w:p>
    <w:p w14:paraId="4BC14C47">
      <w:pPr>
        <w:rPr>
          <w:rFonts w:hint="eastAsia" w:ascii="微软雅黑" w:hAnsi="微软雅黑" w:eastAsia="微软雅黑" w:cs="微软雅黑"/>
          <w:b/>
          <w:color w:val="auto"/>
          <w:sz w:val="44"/>
          <w:szCs w:val="44"/>
          <w:highlight w:val="none"/>
        </w:rPr>
      </w:pPr>
    </w:p>
    <w:p w14:paraId="25BF83EC">
      <w:pPr>
        <w:rPr>
          <w:rFonts w:hint="eastAsia" w:ascii="微软雅黑" w:hAnsi="微软雅黑" w:eastAsia="微软雅黑" w:cs="微软雅黑"/>
          <w:highlight w:val="none"/>
        </w:rPr>
      </w:pPr>
    </w:p>
    <w:p w14:paraId="1FD7B30B">
      <w:pPr>
        <w:rPr>
          <w:rFonts w:hint="eastAsia" w:ascii="微软雅黑" w:hAnsi="微软雅黑" w:eastAsia="微软雅黑" w:cs="微软雅黑"/>
          <w:highlight w:val="none"/>
        </w:rPr>
      </w:pPr>
    </w:p>
    <w:p w14:paraId="6E9010C5">
      <w:pPr>
        <w:outlineLvl w:val="9"/>
        <w:rPr>
          <w:rFonts w:hint="eastAsia" w:ascii="微软雅黑" w:hAnsi="微软雅黑" w:eastAsia="微软雅黑" w:cs="微软雅黑"/>
          <w:highlight w:val="none"/>
        </w:rPr>
      </w:pPr>
    </w:p>
    <w:p w14:paraId="56E641AE">
      <w:pPr>
        <w:pStyle w:val="21"/>
        <w:rPr>
          <w:rFonts w:hint="eastAsia" w:ascii="微软雅黑" w:hAnsi="微软雅黑" w:eastAsia="微软雅黑" w:cs="微软雅黑"/>
          <w:color w:val="auto"/>
          <w:highlight w:val="none"/>
        </w:rPr>
      </w:pPr>
    </w:p>
    <w:p w14:paraId="41D130D5">
      <w:pPr>
        <w:spacing w:line="240" w:lineRule="atLeast"/>
        <w:jc w:val="center"/>
        <w:outlineLvl w:val="0"/>
        <w:rPr>
          <w:rFonts w:hint="eastAsia" w:ascii="微软雅黑" w:hAnsi="微软雅黑" w:eastAsia="微软雅黑" w:cs="微软雅黑"/>
          <w:b/>
          <w:color w:val="auto"/>
          <w:sz w:val="44"/>
          <w:szCs w:val="44"/>
          <w:highlight w:val="none"/>
        </w:rPr>
      </w:pPr>
      <w:bookmarkStart w:id="1753" w:name="_Toc996"/>
    </w:p>
    <w:p w14:paraId="0B7F655C">
      <w:pPr>
        <w:spacing w:line="240" w:lineRule="atLeast"/>
        <w:jc w:val="center"/>
        <w:outlineLvl w:val="0"/>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t>招 标 文 件</w:t>
      </w:r>
      <w:bookmarkEnd w:id="1753"/>
    </w:p>
    <w:p w14:paraId="7AF7B136">
      <w:pPr>
        <w:spacing w:line="240" w:lineRule="atLeast"/>
        <w:jc w:val="center"/>
        <w:rPr>
          <w:rFonts w:hint="eastAsia" w:ascii="微软雅黑" w:hAnsi="微软雅黑" w:eastAsia="微软雅黑" w:cs="微软雅黑"/>
          <w:b/>
          <w:color w:val="auto"/>
          <w:sz w:val="40"/>
          <w:szCs w:val="40"/>
          <w:highlight w:val="none"/>
        </w:rPr>
      </w:pPr>
    </w:p>
    <w:p w14:paraId="4DA06FFA">
      <w:pPr>
        <w:spacing w:line="240" w:lineRule="atLeast"/>
        <w:jc w:val="center"/>
        <w:rPr>
          <w:rFonts w:hint="eastAsia" w:ascii="微软雅黑" w:hAnsi="微软雅黑" w:eastAsia="微软雅黑" w:cs="微软雅黑"/>
          <w:b/>
          <w:color w:val="auto"/>
          <w:sz w:val="40"/>
          <w:szCs w:val="40"/>
          <w:highlight w:val="none"/>
          <w:lang w:val="en-US" w:eastAsia="zh-CN"/>
        </w:rPr>
      </w:pPr>
      <w:r>
        <w:rPr>
          <w:rFonts w:hint="eastAsia" w:ascii="微软雅黑" w:hAnsi="微软雅黑" w:eastAsia="微软雅黑" w:cs="微软雅黑"/>
          <w:b/>
          <w:color w:val="auto"/>
          <w:sz w:val="40"/>
          <w:szCs w:val="40"/>
          <w:highlight w:val="none"/>
        </w:rPr>
        <w:t>项目编号：</w:t>
      </w:r>
      <w:r>
        <w:rPr>
          <w:rFonts w:hint="eastAsia" w:ascii="微软雅黑" w:hAnsi="微软雅黑" w:eastAsia="微软雅黑" w:cs="微软雅黑"/>
          <w:b/>
          <w:color w:val="auto"/>
          <w:sz w:val="40"/>
          <w:szCs w:val="40"/>
          <w:highlight w:val="none"/>
          <w:lang w:eastAsia="zh-CN"/>
        </w:rPr>
        <w:t>25GJ-(GK)058-2</w:t>
      </w:r>
    </w:p>
    <w:p w14:paraId="2060FD25">
      <w:pPr>
        <w:widowControl w:val="0"/>
        <w:spacing w:line="360" w:lineRule="auto"/>
        <w:ind w:firstLine="480" w:firstLineChars="200"/>
        <w:jc w:val="both"/>
        <w:rPr>
          <w:rFonts w:hint="eastAsia" w:ascii="微软雅黑" w:hAnsi="微软雅黑" w:eastAsia="微软雅黑" w:cs="微软雅黑"/>
          <w:color w:val="auto"/>
          <w:kern w:val="2"/>
          <w:sz w:val="24"/>
          <w:szCs w:val="24"/>
          <w:highlight w:val="none"/>
          <w:lang w:val="en-US" w:eastAsia="zh-CN" w:bidi="ar-SA"/>
        </w:rPr>
      </w:pPr>
    </w:p>
    <w:p w14:paraId="42CB951C">
      <w:pPr>
        <w:spacing w:line="240" w:lineRule="atLeast"/>
        <w:jc w:val="center"/>
        <w:outlineLvl w:val="0"/>
        <w:rPr>
          <w:rFonts w:hint="eastAsia" w:ascii="微软雅黑" w:hAnsi="微软雅黑" w:eastAsia="微软雅黑" w:cs="微软雅黑"/>
          <w:b/>
          <w:color w:val="auto"/>
          <w:sz w:val="40"/>
          <w:szCs w:val="40"/>
          <w:highlight w:val="none"/>
        </w:rPr>
      </w:pPr>
      <w:bookmarkStart w:id="1754" w:name="_Toc30468"/>
      <w:r>
        <w:rPr>
          <w:rFonts w:hint="eastAsia" w:ascii="微软雅黑" w:hAnsi="微软雅黑" w:eastAsia="微软雅黑" w:cs="微软雅黑"/>
          <w:b/>
          <w:color w:val="auto"/>
          <w:sz w:val="40"/>
          <w:szCs w:val="40"/>
          <w:highlight w:val="none"/>
        </w:rPr>
        <w:t xml:space="preserve">第 </w:t>
      </w:r>
      <w:r>
        <w:rPr>
          <w:rFonts w:hint="eastAsia" w:ascii="微软雅黑" w:hAnsi="微软雅黑" w:eastAsia="微软雅黑" w:cs="微软雅黑"/>
          <w:b/>
          <w:color w:val="auto"/>
          <w:sz w:val="40"/>
          <w:szCs w:val="40"/>
          <w:highlight w:val="none"/>
          <w:lang w:val="en-US" w:eastAsia="zh-CN"/>
        </w:rPr>
        <w:t>二</w:t>
      </w:r>
      <w:r>
        <w:rPr>
          <w:rFonts w:hint="eastAsia" w:ascii="微软雅黑" w:hAnsi="微软雅黑" w:eastAsia="微软雅黑" w:cs="微软雅黑"/>
          <w:b/>
          <w:color w:val="auto"/>
          <w:sz w:val="40"/>
          <w:szCs w:val="40"/>
          <w:highlight w:val="none"/>
        </w:rPr>
        <w:t xml:space="preserve"> 册</w:t>
      </w:r>
      <w:bookmarkEnd w:id="1754"/>
    </w:p>
    <w:p w14:paraId="6D09E589">
      <w:pPr>
        <w:rPr>
          <w:rFonts w:hint="eastAsia" w:ascii="微软雅黑" w:hAnsi="微软雅黑" w:eastAsia="微软雅黑" w:cs="微软雅黑"/>
          <w:color w:val="auto"/>
          <w:sz w:val="44"/>
          <w:szCs w:val="36"/>
          <w:highlight w:val="none"/>
        </w:rPr>
      </w:pPr>
    </w:p>
    <w:p w14:paraId="2052C890">
      <w:pPr>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br w:type="page"/>
      </w:r>
    </w:p>
    <w:p w14:paraId="292A1C7F">
      <w:pPr>
        <w:pStyle w:val="2"/>
        <w:ind w:firstLine="0"/>
        <w:jc w:val="center"/>
        <w:outlineLvl w:val="0"/>
        <w:rPr>
          <w:rFonts w:hint="eastAsia" w:ascii="微软雅黑" w:hAnsi="微软雅黑" w:eastAsia="微软雅黑" w:cs="微软雅黑"/>
          <w:b/>
          <w:bCs/>
          <w:color w:val="auto"/>
          <w:sz w:val="32"/>
          <w:szCs w:val="32"/>
          <w:highlight w:val="none"/>
          <w:lang w:val="en-US" w:eastAsia="zh-CN"/>
        </w:rPr>
      </w:pPr>
      <w:bookmarkStart w:id="1755" w:name="_Toc288"/>
      <w:r>
        <w:rPr>
          <w:rFonts w:hint="eastAsia" w:ascii="微软雅黑" w:hAnsi="微软雅黑" w:eastAsia="微软雅黑" w:cs="微软雅黑"/>
          <w:b/>
          <w:bCs/>
          <w:color w:val="auto"/>
          <w:sz w:val="32"/>
          <w:szCs w:val="32"/>
          <w:highlight w:val="none"/>
          <w:lang w:val="en-US" w:eastAsia="zh-CN"/>
        </w:rPr>
        <w:t>第3章  投标邀请</w:t>
      </w:r>
      <w:bookmarkEnd w:id="1755"/>
    </w:p>
    <w:p w14:paraId="0145055A">
      <w:pPr>
        <w:keepNext w:val="0"/>
        <w:keepLines w:val="0"/>
        <w:pageBreakBefore w:val="0"/>
        <w:tabs>
          <w:tab w:val="left" w:pos="0"/>
          <w:tab w:val="left" w:pos="3165"/>
          <w:tab w:val="center" w:pos="4153"/>
        </w:tabs>
        <w:kinsoku/>
        <w:overflowPunct/>
        <w:topLinePunct w:val="0"/>
        <w:autoSpaceDE/>
        <w:autoSpaceDN/>
        <w:bidi w:val="0"/>
        <w:adjustRightInd/>
        <w:snapToGrid/>
        <w:spacing w:before="0" w:after="0" w:line="440" w:lineRule="exact"/>
        <w:jc w:val="center"/>
        <w:outlineLvl w:val="9"/>
        <w:rPr>
          <w:rFonts w:hint="eastAsia" w:ascii="微软雅黑" w:hAnsi="微软雅黑" w:eastAsia="微软雅黑" w:cs="微软雅黑"/>
          <w:b/>
          <w:bCs/>
          <w:color w:val="auto"/>
          <w:sz w:val="28"/>
          <w:szCs w:val="28"/>
          <w:highlight w:val="none"/>
          <w:lang w:eastAsia="zh-CN"/>
        </w:rPr>
      </w:pPr>
      <w:r>
        <w:rPr>
          <w:rFonts w:hint="eastAsia" w:ascii="微软雅黑" w:hAnsi="微软雅黑" w:eastAsia="微软雅黑" w:cs="微软雅黑"/>
          <w:b/>
          <w:bCs/>
          <w:color w:val="auto"/>
          <w:kern w:val="2"/>
          <w:sz w:val="28"/>
          <w:szCs w:val="28"/>
          <w:highlight w:val="none"/>
          <w:lang w:val="en-US" w:eastAsia="zh-CN" w:bidi="ar-SA"/>
        </w:rPr>
        <w:t>新疆共建恒业信息咨询有限责任公司关于莎车县乡镇福利机构特困人员基本生活保障物资采购项目（二次）</w:t>
      </w:r>
      <w:r>
        <w:rPr>
          <w:rFonts w:hint="eastAsia" w:ascii="微软雅黑" w:hAnsi="微软雅黑" w:eastAsia="微软雅黑" w:cs="微软雅黑"/>
          <w:b/>
          <w:bCs/>
          <w:color w:val="auto"/>
          <w:sz w:val="28"/>
          <w:szCs w:val="28"/>
          <w:highlight w:val="none"/>
          <w:lang w:eastAsia="zh-CN"/>
        </w:rPr>
        <w:t>公开招标公告</w:t>
      </w:r>
    </w:p>
    <w:p w14:paraId="61AC3C82">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项目概况</w:t>
      </w:r>
    </w:p>
    <w:p w14:paraId="5563D659">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b/>
          <w:bCs/>
          <w:color w:val="auto"/>
          <w:sz w:val="24"/>
          <w:szCs w:val="24"/>
          <w:highlight w:val="none"/>
        </w:rPr>
      </w:pPr>
      <w:bookmarkStart w:id="1756" w:name="_Toc35393621"/>
      <w:bookmarkStart w:id="1757" w:name="_Toc28359079"/>
      <w:bookmarkStart w:id="1758" w:name="_Toc28217"/>
      <w:bookmarkStart w:id="1759" w:name="_Toc28359002"/>
      <w:bookmarkStart w:id="1760" w:name="_Toc35393790"/>
      <w:bookmarkStart w:id="1761" w:name="_Hlk24379207"/>
      <w:r>
        <w:rPr>
          <w:rFonts w:hint="eastAsia" w:ascii="微软雅黑" w:hAnsi="微软雅黑" w:eastAsia="微软雅黑" w:cs="微软雅黑"/>
          <w:color w:val="auto"/>
          <w:sz w:val="24"/>
          <w:szCs w:val="24"/>
          <w:highlight w:val="none"/>
          <w:u w:val="single"/>
          <w:lang w:eastAsia="zh-CN"/>
        </w:rPr>
        <w:t>莎车县乡镇福利机构特困人员基本生活保障物资采购项目（二次）</w:t>
      </w:r>
      <w:r>
        <w:rPr>
          <w:rFonts w:hint="eastAsia" w:ascii="微软雅黑" w:hAnsi="微软雅黑" w:eastAsia="微软雅黑" w:cs="微软雅黑"/>
          <w:color w:val="auto"/>
          <w:sz w:val="24"/>
          <w:szCs w:val="24"/>
          <w:highlight w:val="none"/>
        </w:rPr>
        <w:t>的潜在供应商应在</w:t>
      </w:r>
      <w:r>
        <w:rPr>
          <w:rFonts w:hint="eastAsia" w:ascii="微软雅黑" w:hAnsi="微软雅黑" w:eastAsia="微软雅黑" w:cs="微软雅黑"/>
          <w:color w:val="auto"/>
          <w:sz w:val="24"/>
          <w:szCs w:val="24"/>
          <w:highlight w:val="none"/>
          <w:u w:val="single"/>
          <w:lang w:val="en-US" w:eastAsia="zh-CN"/>
        </w:rPr>
        <w:t>政采云平台（https://login.zcygov.cn/user-login/#/login）</w:t>
      </w:r>
      <w:r>
        <w:rPr>
          <w:rFonts w:hint="eastAsia" w:ascii="微软雅黑" w:hAnsi="微软雅黑" w:eastAsia="微软雅黑" w:cs="微软雅黑"/>
          <w:color w:val="auto"/>
          <w:sz w:val="24"/>
          <w:szCs w:val="24"/>
          <w:highlight w:val="none"/>
        </w:rPr>
        <w:t>获取招标文件，并于</w:t>
      </w:r>
      <w:r>
        <w:rPr>
          <w:rFonts w:hint="eastAsia" w:ascii="微软雅黑" w:hAnsi="微软雅黑" w:eastAsia="微软雅黑" w:cs="微软雅黑"/>
          <w:color w:val="auto"/>
          <w:sz w:val="24"/>
          <w:szCs w:val="24"/>
          <w:highlight w:val="none"/>
          <w:u w:val="single"/>
          <w:lang w:val="en-US" w:eastAsia="zh-CN"/>
        </w:rPr>
        <w:t>2025年7月28日11:00</w:t>
      </w:r>
      <w:r>
        <w:rPr>
          <w:rFonts w:hint="eastAsia" w:ascii="微软雅黑" w:hAnsi="微软雅黑" w:eastAsia="微软雅黑" w:cs="微软雅黑"/>
          <w:bCs/>
          <w:color w:val="auto"/>
          <w:sz w:val="24"/>
          <w:szCs w:val="24"/>
          <w:highlight w:val="none"/>
        </w:rPr>
        <w:t>前递交投标文件</w:t>
      </w:r>
      <w:r>
        <w:rPr>
          <w:rFonts w:hint="eastAsia" w:ascii="微软雅黑" w:hAnsi="微软雅黑" w:eastAsia="微软雅黑" w:cs="微软雅黑"/>
          <w:color w:val="auto"/>
          <w:sz w:val="24"/>
          <w:szCs w:val="24"/>
          <w:highlight w:val="none"/>
        </w:rPr>
        <w:t>。</w:t>
      </w:r>
    </w:p>
    <w:bookmarkEnd w:id="1756"/>
    <w:bookmarkEnd w:id="1757"/>
    <w:bookmarkEnd w:id="1758"/>
    <w:bookmarkEnd w:id="1759"/>
    <w:bookmarkEnd w:id="1760"/>
    <w:p w14:paraId="0B228A9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jc w:val="both"/>
        <w:outlineLvl w:val="9"/>
        <w:rPr>
          <w:rFonts w:hint="eastAsia" w:ascii="微软雅黑" w:hAnsi="微软雅黑" w:eastAsia="微软雅黑" w:cs="微软雅黑"/>
          <w:b/>
          <w:bCs w:val="0"/>
          <w:color w:val="auto"/>
          <w:sz w:val="24"/>
          <w:szCs w:val="24"/>
          <w:highlight w:val="none"/>
        </w:rPr>
      </w:pPr>
      <w:bookmarkStart w:id="1762" w:name="_Toc20970"/>
      <w:bookmarkEnd w:id="1762"/>
      <w:bookmarkStart w:id="1763" w:name="_Toc28253"/>
      <w:bookmarkEnd w:id="1763"/>
      <w:r>
        <w:rPr>
          <w:rFonts w:hint="eastAsia" w:ascii="微软雅黑" w:hAnsi="微软雅黑" w:eastAsia="微软雅黑" w:cs="微软雅黑"/>
          <w:b/>
          <w:bCs w:val="0"/>
          <w:color w:val="auto"/>
          <w:sz w:val="24"/>
          <w:szCs w:val="24"/>
          <w:highlight w:val="none"/>
        </w:rPr>
        <w:t>一、项目基本情况</w:t>
      </w:r>
    </w:p>
    <w:p w14:paraId="3003BFEC">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w:t>
      </w:r>
      <w:r>
        <w:rPr>
          <w:rFonts w:hint="eastAsia" w:ascii="微软雅黑" w:hAnsi="微软雅黑" w:eastAsia="微软雅黑" w:cs="微软雅黑"/>
          <w:color w:val="auto"/>
          <w:sz w:val="24"/>
          <w:szCs w:val="24"/>
          <w:highlight w:val="none"/>
        </w:rPr>
        <w:t>项目编号：</w:t>
      </w:r>
      <w:r>
        <w:rPr>
          <w:rFonts w:hint="eastAsia" w:ascii="微软雅黑" w:hAnsi="微软雅黑" w:eastAsia="微软雅黑" w:cs="微软雅黑"/>
          <w:color w:val="auto"/>
          <w:sz w:val="24"/>
          <w:szCs w:val="24"/>
          <w:highlight w:val="none"/>
          <w:lang w:eastAsia="zh-CN"/>
        </w:rPr>
        <w:t>25GJ-(GK)058-2</w:t>
      </w:r>
    </w:p>
    <w:bookmarkEnd w:id="1761"/>
    <w:p w14:paraId="6F7C06A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2.项目名称：莎车县乡镇福利机构特困人员基本生活保障物资采购项目（二次）</w:t>
      </w:r>
    </w:p>
    <w:p w14:paraId="505193D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3.采购方式：公开招标</w:t>
      </w:r>
    </w:p>
    <w:p w14:paraId="0C714051">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4.预算金额（元）：9600000</w:t>
      </w:r>
    </w:p>
    <w:p w14:paraId="5A028770">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5.最高限价（元）：9600000</w:t>
      </w:r>
    </w:p>
    <w:p w14:paraId="2867289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w:t>
      </w:r>
      <w:r>
        <w:rPr>
          <w:rFonts w:hint="eastAsia" w:ascii="微软雅黑" w:hAnsi="微软雅黑" w:eastAsia="微软雅黑" w:cs="微软雅黑"/>
          <w:color w:val="auto"/>
          <w:sz w:val="24"/>
          <w:szCs w:val="24"/>
          <w:highlight w:val="none"/>
        </w:rPr>
        <w:t>采购需求：</w:t>
      </w:r>
    </w:p>
    <w:p w14:paraId="774E94F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标项一：</w:t>
      </w:r>
    </w:p>
    <w:p w14:paraId="143A609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标项名称：莎车县乡镇福利机构特困人员基本生活保障物资采购项目（二次）（标项一）</w:t>
      </w:r>
    </w:p>
    <w:p w14:paraId="7324BF0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数量：一批</w:t>
      </w:r>
    </w:p>
    <w:p w14:paraId="28BD9D7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预算金额(元)：2268685</w:t>
      </w:r>
    </w:p>
    <w:p w14:paraId="1F20995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简要规格描述或项目基本概况介绍、用途:采购食材一批（规格参数详见招标文件）</w:t>
      </w:r>
    </w:p>
    <w:p w14:paraId="1B00FBE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备注：/</w:t>
      </w:r>
    </w:p>
    <w:p w14:paraId="0311CB9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标项二：</w:t>
      </w:r>
    </w:p>
    <w:p w14:paraId="7FBF6B9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标项名称：莎车县乡镇福利机构特困人员基本生活保障物资采购项目（二次）（标项二）</w:t>
      </w:r>
    </w:p>
    <w:p w14:paraId="091EAB9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数量：一批</w:t>
      </w:r>
    </w:p>
    <w:p w14:paraId="5025407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预算金额(元)：2268685</w:t>
      </w:r>
    </w:p>
    <w:p w14:paraId="37A72280">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简要规格描述或项目基本概况介绍、用途:采购食材一批（规格参数详见招标文件）</w:t>
      </w:r>
    </w:p>
    <w:p w14:paraId="41F932B6">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备注：/</w:t>
      </w:r>
    </w:p>
    <w:p w14:paraId="0F5966E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标项三：</w:t>
      </w:r>
    </w:p>
    <w:p w14:paraId="2318D78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标项名称：莎车县乡镇福利机构特困人员基本生活保障物资采购项目（二次）（标项三）</w:t>
      </w:r>
    </w:p>
    <w:p w14:paraId="2C8B15E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数量：一批</w:t>
      </w:r>
    </w:p>
    <w:p w14:paraId="44843F4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预算金额(元)：2232630</w:t>
      </w:r>
    </w:p>
    <w:p w14:paraId="60BD6EC1">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简要规格描述或项目基本概况介绍、用途:采购食材一批（规格参数详见招标文件）</w:t>
      </w:r>
    </w:p>
    <w:p w14:paraId="35DC18C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备注：/</w:t>
      </w:r>
    </w:p>
    <w:p w14:paraId="202284A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标项四：</w:t>
      </w:r>
    </w:p>
    <w:p w14:paraId="63787EAE">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标项名称：莎车县乡镇福利机构特困人员基本生活保障物资采购项目（二次）（标项四）</w:t>
      </w:r>
    </w:p>
    <w:p w14:paraId="7216973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数量：一批</w:t>
      </w:r>
    </w:p>
    <w:p w14:paraId="2B7ED0B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预算金额(元)：969005</w:t>
      </w:r>
    </w:p>
    <w:p w14:paraId="0E2F8A2E">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简要规格描述或项目基本概况介绍、用途:采购生活物资一批（规格参数详见招标文件）</w:t>
      </w:r>
    </w:p>
    <w:p w14:paraId="483DA5D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备注：/</w:t>
      </w:r>
    </w:p>
    <w:p w14:paraId="4C694BA1">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标项五：</w:t>
      </w:r>
    </w:p>
    <w:p w14:paraId="14C1716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标项名称：莎车县乡镇福利机构特困人员基本生活保障物资采购项目（二次）（标项五）</w:t>
      </w:r>
    </w:p>
    <w:p w14:paraId="5BE28DB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数量：一批</w:t>
      </w:r>
    </w:p>
    <w:p w14:paraId="6EDCE36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预算金额(元)：947545</w:t>
      </w:r>
    </w:p>
    <w:p w14:paraId="7EB59AD3">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简要规格描述或项目基本概况介绍、用途:采购生活物资一批（规格参数详见招标文件）</w:t>
      </w:r>
    </w:p>
    <w:p w14:paraId="423F810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备注：/</w:t>
      </w:r>
    </w:p>
    <w:p w14:paraId="5F6876B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标项六：</w:t>
      </w:r>
    </w:p>
    <w:p w14:paraId="5365564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val="en-US" w:eastAsia="zh-CN"/>
        </w:rPr>
        <w:t>标项名称：莎车县乡镇福利机构特困人员基本生活保障物资采购项目（二次）（标项六）</w:t>
      </w:r>
    </w:p>
    <w:p w14:paraId="2645325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数量：一批</w:t>
      </w:r>
    </w:p>
    <w:p w14:paraId="5D1C1FC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auto"/>
          <w:sz w:val="24"/>
          <w:szCs w:val="24"/>
          <w:highlight w:val="yellow"/>
          <w:lang w:val="en-US" w:eastAsia="zh-CN"/>
        </w:rPr>
      </w:pPr>
      <w:r>
        <w:rPr>
          <w:rFonts w:hint="eastAsia" w:ascii="微软雅黑" w:hAnsi="微软雅黑" w:eastAsia="微软雅黑" w:cs="微软雅黑"/>
          <w:color w:val="auto"/>
          <w:sz w:val="24"/>
          <w:szCs w:val="24"/>
          <w:highlight w:val="none"/>
          <w:lang w:val="en-US" w:eastAsia="zh-CN"/>
        </w:rPr>
        <w:t>预算金额(元)：913450</w:t>
      </w:r>
    </w:p>
    <w:p w14:paraId="73D6DB7A">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简要规格描述或项目基本概况介绍、用途:采购生活物资一批（规格参数详见招标文件）</w:t>
      </w:r>
    </w:p>
    <w:p w14:paraId="74D5BDF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备注：/</w:t>
      </w:r>
    </w:p>
    <w:p w14:paraId="48EE010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7.合同履约期限：详见招标文件</w:t>
      </w:r>
    </w:p>
    <w:p w14:paraId="1FB4C5E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8.本项目(否)接受联合体投标。</w:t>
      </w:r>
    </w:p>
    <w:p w14:paraId="36B6364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jc w:val="both"/>
        <w:outlineLvl w:val="9"/>
        <w:rPr>
          <w:rFonts w:hint="eastAsia" w:ascii="微软雅黑" w:hAnsi="微软雅黑" w:eastAsia="微软雅黑" w:cs="微软雅黑"/>
          <w:b/>
          <w:color w:val="auto"/>
          <w:sz w:val="24"/>
          <w:szCs w:val="24"/>
          <w:highlight w:val="none"/>
        </w:rPr>
      </w:pPr>
      <w:bookmarkStart w:id="1764" w:name="_Toc13688"/>
      <w:bookmarkEnd w:id="1764"/>
      <w:bookmarkStart w:id="1765" w:name="_Toc28359003"/>
      <w:bookmarkEnd w:id="1765"/>
      <w:bookmarkStart w:id="1766" w:name="_Toc28359080"/>
      <w:bookmarkEnd w:id="1766"/>
      <w:bookmarkStart w:id="1767" w:name="_Toc35393791"/>
      <w:bookmarkEnd w:id="1767"/>
      <w:bookmarkStart w:id="1768" w:name="_Toc29506"/>
      <w:bookmarkEnd w:id="1768"/>
      <w:bookmarkStart w:id="1769" w:name="_Toc35393622"/>
      <w:bookmarkEnd w:id="1769"/>
      <w:bookmarkStart w:id="1770" w:name="_Toc1145"/>
      <w:bookmarkEnd w:id="1770"/>
      <w:bookmarkStart w:id="1771" w:name="_Toc19260"/>
      <w:bookmarkEnd w:id="1771"/>
      <w:r>
        <w:rPr>
          <w:rFonts w:hint="eastAsia" w:ascii="微软雅黑" w:hAnsi="微软雅黑" w:eastAsia="微软雅黑" w:cs="微软雅黑"/>
          <w:b/>
          <w:color w:val="auto"/>
          <w:sz w:val="24"/>
          <w:szCs w:val="24"/>
          <w:highlight w:val="none"/>
        </w:rPr>
        <w:t>二、</w:t>
      </w:r>
      <w:r>
        <w:rPr>
          <w:rFonts w:hint="eastAsia" w:ascii="微软雅黑" w:hAnsi="微软雅黑" w:eastAsia="微软雅黑" w:cs="微软雅黑"/>
          <w:b/>
          <w:color w:val="auto"/>
          <w:sz w:val="24"/>
          <w:szCs w:val="24"/>
          <w:highlight w:val="none"/>
          <w:lang w:val="en-US" w:eastAsia="zh-CN"/>
        </w:rPr>
        <w:t>申请人的</w:t>
      </w:r>
      <w:r>
        <w:rPr>
          <w:rFonts w:hint="eastAsia" w:ascii="微软雅黑" w:hAnsi="微软雅黑" w:eastAsia="微软雅黑" w:cs="微软雅黑"/>
          <w:b/>
          <w:color w:val="auto"/>
          <w:sz w:val="24"/>
          <w:szCs w:val="24"/>
          <w:highlight w:val="none"/>
        </w:rPr>
        <w:t>资格要求：</w:t>
      </w:r>
    </w:p>
    <w:p w14:paraId="208002D3">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1.满足《中华人民共和国政府采购法》第二十二条规定：</w:t>
      </w:r>
    </w:p>
    <w:p w14:paraId="47C74A2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（1）具有有效的营业执照；</w:t>
      </w:r>
    </w:p>
    <w:p w14:paraId="3680FDF7">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（2）法定代表人资格证明；</w:t>
      </w:r>
    </w:p>
    <w:p w14:paraId="6C428AF3">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（3）提供近两年内任意一年的财务审计报告（新成立未满十二个月的公司可提供近三个月内任意一个月的银行资信证明）；</w:t>
      </w:r>
    </w:p>
    <w:p w14:paraId="65EB7986">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（4）依法缴纳近六个月内任意一个月的社会保险证明；</w:t>
      </w:r>
    </w:p>
    <w:p w14:paraId="5013A60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（5）依法缴纳近六个月内任意一个月的税收证明；</w:t>
      </w:r>
    </w:p>
    <w:p w14:paraId="34BEA6B9">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6）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p>
    <w:p w14:paraId="6EB8B483">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（7）参加政府采购活动前三年内在经营活动中没有重大违法记录的书面声明；</w:t>
      </w:r>
    </w:p>
    <w:p w14:paraId="7FA6D5B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（8）具备履行合同所必需的设备和专业技术能力的证明材料。</w:t>
      </w:r>
    </w:p>
    <w:p w14:paraId="6652356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bookmarkStart w:id="1772" w:name="_Toc35393792"/>
      <w:bookmarkStart w:id="1773" w:name="_Toc27678"/>
      <w:bookmarkStart w:id="1774" w:name="_Toc28359004"/>
      <w:bookmarkStart w:id="1775" w:name="_Toc28359081"/>
      <w:bookmarkStart w:id="1776" w:name="_Toc32226"/>
      <w:bookmarkStart w:id="1777" w:name="_Toc35393623"/>
      <w:r>
        <w:rPr>
          <w:rFonts w:hint="eastAsia" w:ascii="微软雅黑" w:hAnsi="微软雅黑" w:eastAsia="微软雅黑" w:cs="微软雅黑"/>
          <w:color w:val="auto"/>
          <w:sz w:val="24"/>
          <w:szCs w:val="24"/>
          <w:highlight w:val="none"/>
          <w:lang w:val="en-US" w:eastAsia="zh-CN"/>
        </w:rPr>
        <w:t>2.落实政府采购政策需满足的资格要求：不专门面向中小企业。</w:t>
      </w:r>
    </w:p>
    <w:p w14:paraId="79DB91B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本项目的特定资格要求：【标项1、2、3】投标供应商为生产商，须提供有效期内的《食品生产许可证》、有效期内的《动物防疫条件合格证》及其在有效期内的官方证明材料；若投标供应商为经销商或代理商，须提供自身在有效期内的《食品经营许可证》或《仅销售预包装食品备案表》；并提供上游供货商有效期内的《动物防疫条件合格证》及其在有效期内的官方证明材料。</w:t>
      </w:r>
    </w:p>
    <w:bookmarkEnd w:id="1772"/>
    <w:bookmarkEnd w:id="1773"/>
    <w:bookmarkEnd w:id="1774"/>
    <w:bookmarkEnd w:id="1775"/>
    <w:bookmarkEnd w:id="1776"/>
    <w:bookmarkEnd w:id="1777"/>
    <w:p w14:paraId="641493CA">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outlineLvl w:val="9"/>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三、获取招标文件</w:t>
      </w:r>
    </w:p>
    <w:p w14:paraId="0A13FD4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获取时间：2025年7月8日至2025年7月15日，每天上午00:00至14:00，下午14:00至23:59（法定节假日除外）</w:t>
      </w:r>
    </w:p>
    <w:p w14:paraId="52714A1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获取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0FEB5B5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获取地点：</w:t>
      </w:r>
      <w:r>
        <w:rPr>
          <w:rFonts w:hint="eastAsia" w:ascii="微软雅黑" w:hAnsi="微软雅黑" w:eastAsia="微软雅黑" w:cs="微软雅黑"/>
          <w:sz w:val="24"/>
        </w:rPr>
        <w:t>政采云平台线上</w:t>
      </w:r>
    </w:p>
    <w:p w14:paraId="7C111D0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售价（元）：0元</w:t>
      </w:r>
    </w:p>
    <w:p w14:paraId="666663F0">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jc w:val="both"/>
        <w:outlineLvl w:val="9"/>
        <w:rPr>
          <w:rFonts w:hint="eastAsia" w:ascii="微软雅黑" w:hAnsi="微软雅黑" w:eastAsia="微软雅黑" w:cs="微软雅黑"/>
          <w:b/>
          <w:bCs w:val="0"/>
          <w:color w:val="auto"/>
          <w:sz w:val="24"/>
          <w:szCs w:val="24"/>
          <w:highlight w:val="none"/>
          <w:u w:val="none"/>
        </w:rPr>
      </w:pPr>
      <w:bookmarkStart w:id="1778" w:name="_Toc9047"/>
      <w:bookmarkEnd w:id="1778"/>
      <w:bookmarkStart w:id="1779" w:name="_Toc35393793"/>
      <w:bookmarkEnd w:id="1779"/>
      <w:bookmarkStart w:id="1780" w:name="_Toc28359082"/>
      <w:bookmarkEnd w:id="1780"/>
      <w:bookmarkStart w:id="1781" w:name="_Toc2422"/>
      <w:bookmarkEnd w:id="1781"/>
      <w:bookmarkStart w:id="1782" w:name="_Toc35393624"/>
      <w:bookmarkEnd w:id="1782"/>
      <w:bookmarkStart w:id="1783" w:name="_Toc28359005"/>
      <w:bookmarkEnd w:id="1783"/>
      <w:bookmarkStart w:id="1784" w:name="_Toc952"/>
      <w:bookmarkEnd w:id="1784"/>
      <w:bookmarkStart w:id="1785" w:name="_Toc2532"/>
      <w:bookmarkEnd w:id="1785"/>
      <w:r>
        <w:rPr>
          <w:rFonts w:hint="eastAsia" w:ascii="微软雅黑" w:hAnsi="微软雅黑" w:eastAsia="微软雅黑" w:cs="微软雅黑"/>
          <w:b/>
          <w:bCs w:val="0"/>
          <w:color w:val="auto"/>
          <w:sz w:val="24"/>
          <w:szCs w:val="24"/>
          <w:highlight w:val="none"/>
          <w:u w:val="none"/>
        </w:rPr>
        <w:t>四、提交投标文件截止时间、开标时间和地点</w:t>
      </w:r>
    </w:p>
    <w:p w14:paraId="70305349">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bookmarkStart w:id="1786" w:name="_Toc28359084"/>
      <w:bookmarkStart w:id="1787" w:name="_Toc28359007"/>
      <w:bookmarkStart w:id="1788" w:name="_Toc35393794"/>
      <w:bookmarkStart w:id="1789" w:name="_Toc35393625"/>
      <w:r>
        <w:rPr>
          <w:rFonts w:hint="eastAsia" w:ascii="微软雅黑" w:hAnsi="微软雅黑" w:eastAsia="微软雅黑" w:cs="微软雅黑"/>
          <w:color w:val="auto"/>
          <w:sz w:val="24"/>
          <w:szCs w:val="24"/>
          <w:highlight w:val="none"/>
          <w:lang w:val="en-US" w:eastAsia="zh-CN"/>
        </w:rPr>
        <w:t>提交投标文件截止时间：2025年7月28日11:00</w:t>
      </w:r>
    </w:p>
    <w:p w14:paraId="593EB6A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投标地点：请登录政采云投标客户端投标</w:t>
      </w:r>
    </w:p>
    <w:p w14:paraId="45CECCE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开标时间：2025年7月28日11:00</w:t>
      </w:r>
    </w:p>
    <w:p w14:paraId="30EB327A">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bookmarkStart w:id="1790" w:name="_Toc32108"/>
      <w:bookmarkStart w:id="1791" w:name="_Toc23672"/>
      <w:bookmarkStart w:id="1792" w:name="_Toc30400"/>
      <w:bookmarkStart w:id="1793" w:name="_Toc20863"/>
      <w:r>
        <w:rPr>
          <w:rFonts w:hint="eastAsia" w:ascii="微软雅黑" w:hAnsi="微软雅黑" w:eastAsia="微软雅黑" w:cs="微软雅黑"/>
          <w:color w:val="auto"/>
          <w:sz w:val="24"/>
          <w:szCs w:val="24"/>
          <w:highlight w:val="none"/>
          <w:lang w:val="en-US" w:eastAsia="zh-CN"/>
        </w:rPr>
        <w:t>开标地点：供应商登录政采云平台https://www.zcygov.cn/，进入“项目采购-开标评标-右边选择对应项目点击“进入项目”进入开标大厅。</w:t>
      </w:r>
    </w:p>
    <w:bookmarkEnd w:id="1786"/>
    <w:bookmarkEnd w:id="1787"/>
    <w:bookmarkEnd w:id="1788"/>
    <w:bookmarkEnd w:id="1789"/>
    <w:bookmarkEnd w:id="1790"/>
    <w:bookmarkEnd w:id="1791"/>
    <w:bookmarkEnd w:id="1792"/>
    <w:bookmarkEnd w:id="1793"/>
    <w:p w14:paraId="6D464B3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jc w:val="both"/>
        <w:outlineLvl w:val="9"/>
        <w:rPr>
          <w:rFonts w:hint="eastAsia" w:ascii="微软雅黑" w:hAnsi="微软雅黑" w:eastAsia="微软雅黑" w:cs="微软雅黑"/>
          <w:b/>
          <w:bCs w:val="0"/>
          <w:color w:val="auto"/>
          <w:sz w:val="24"/>
          <w:szCs w:val="24"/>
          <w:highlight w:val="none"/>
          <w:u w:val="none"/>
        </w:rPr>
      </w:pPr>
      <w:r>
        <w:rPr>
          <w:rFonts w:hint="eastAsia" w:ascii="微软雅黑" w:hAnsi="微软雅黑" w:eastAsia="微软雅黑" w:cs="微软雅黑"/>
          <w:b/>
          <w:bCs w:val="0"/>
          <w:color w:val="auto"/>
          <w:sz w:val="24"/>
          <w:szCs w:val="24"/>
          <w:highlight w:val="none"/>
          <w:u w:val="none"/>
        </w:rPr>
        <w:t>五、公告期限</w:t>
      </w:r>
    </w:p>
    <w:p w14:paraId="12AAA8B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自本公告发布之日起5个工作日。</w:t>
      </w:r>
    </w:p>
    <w:p w14:paraId="6E0AFAF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jc w:val="both"/>
        <w:outlineLvl w:val="9"/>
        <w:rPr>
          <w:rFonts w:hint="eastAsia" w:ascii="微软雅黑" w:hAnsi="微软雅黑" w:eastAsia="微软雅黑" w:cs="微软雅黑"/>
          <w:b/>
          <w:bCs w:val="0"/>
          <w:color w:val="auto"/>
          <w:sz w:val="24"/>
          <w:szCs w:val="24"/>
          <w:highlight w:val="none"/>
          <w:lang w:eastAsia="zh-CN"/>
        </w:rPr>
      </w:pPr>
      <w:r>
        <w:rPr>
          <w:rFonts w:hint="eastAsia" w:ascii="微软雅黑" w:hAnsi="微软雅黑" w:eastAsia="微软雅黑" w:cs="微软雅黑"/>
          <w:b/>
          <w:bCs w:val="0"/>
          <w:color w:val="auto"/>
          <w:sz w:val="24"/>
          <w:szCs w:val="24"/>
          <w:highlight w:val="none"/>
          <w:lang w:eastAsia="zh-CN"/>
        </w:rPr>
        <w:t>六、其它补充事宜</w:t>
      </w:r>
    </w:p>
    <w:p w14:paraId="0DB7E177">
      <w:pPr>
        <w:spacing w:line="400" w:lineRule="exact"/>
        <w:ind w:firstLine="540"/>
        <w:rPr>
          <w:rFonts w:ascii="微软雅黑" w:hAnsi="微软雅黑" w:eastAsia="微软雅黑" w:cs="微软雅黑"/>
          <w:sz w:val="24"/>
        </w:rPr>
      </w:pPr>
      <w:bookmarkStart w:id="1794" w:name="_Toc35393627"/>
      <w:bookmarkEnd w:id="1794"/>
      <w:bookmarkStart w:id="1795" w:name="_Toc35393796"/>
      <w:bookmarkEnd w:id="1795"/>
      <w:bookmarkStart w:id="1796" w:name="_Toc28359085"/>
      <w:bookmarkEnd w:id="1796"/>
      <w:bookmarkStart w:id="1797" w:name="_Toc28359008"/>
      <w:bookmarkEnd w:id="1797"/>
      <w:bookmarkStart w:id="1798" w:name="_Toc35393795"/>
      <w:bookmarkEnd w:id="1798"/>
      <w:bookmarkStart w:id="1799" w:name="_Toc999"/>
      <w:bookmarkEnd w:id="1799"/>
      <w:bookmarkStart w:id="1800" w:name="_Toc35393626"/>
      <w:bookmarkEnd w:id="1800"/>
      <w:bookmarkStart w:id="1801" w:name="_Toc13675"/>
      <w:bookmarkEnd w:id="1801"/>
      <w:bookmarkStart w:id="1802" w:name="_Toc647"/>
      <w:bookmarkEnd w:id="1802"/>
      <w:bookmarkStart w:id="1803" w:name="_Toc18258"/>
      <w:bookmarkEnd w:id="1803"/>
      <w:r>
        <w:rPr>
          <w:rFonts w:hint="eastAsia" w:ascii="微软雅黑" w:hAnsi="微软雅黑" w:eastAsia="微软雅黑" w:cs="微软雅黑"/>
          <w:sz w:val="24"/>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14:paraId="43EA9AF4">
      <w:pPr>
        <w:spacing w:line="400" w:lineRule="exact"/>
        <w:ind w:firstLine="540"/>
        <w:rPr>
          <w:rFonts w:ascii="微软雅黑" w:hAnsi="微软雅黑" w:eastAsia="微软雅黑" w:cs="微软雅黑"/>
          <w:sz w:val="24"/>
        </w:rPr>
      </w:pPr>
      <w:r>
        <w:rPr>
          <w:rFonts w:hint="eastAsia" w:ascii="微软雅黑" w:hAnsi="微软雅黑" w:eastAsia="微软雅黑" w:cs="微软雅黑"/>
          <w:sz w:val="24"/>
        </w:rPr>
        <w:t>2.本项目实行网上投标，采用电子投标文件(供应商须使用CA加密设备通过政采云电子投标客户端制作投标文件)。若供应商参与投标，自行承担投标一切费用。</w:t>
      </w:r>
    </w:p>
    <w:p w14:paraId="4760BF2F">
      <w:pPr>
        <w:spacing w:line="400" w:lineRule="exact"/>
        <w:ind w:firstLine="540"/>
        <w:rPr>
          <w:rFonts w:ascii="微软雅黑" w:hAnsi="微软雅黑" w:eastAsia="微软雅黑" w:cs="微软雅黑"/>
          <w:sz w:val="24"/>
        </w:rPr>
      </w:pPr>
      <w:r>
        <w:rPr>
          <w:rFonts w:hint="eastAsia" w:ascii="微软雅黑" w:hAnsi="微软雅黑" w:eastAsia="微软雅黑" w:cs="微软雅黑"/>
          <w:sz w:val="24"/>
        </w:rPr>
        <w:t>3.各供应商应在开标前应确保成为新疆政府采购网正式注册入库供应商，并完成CA数字证书申领。因未注册入库、未办理CA数字证书等原因造成无法投标或投标失败等后果由供应商自行承担。</w:t>
      </w:r>
    </w:p>
    <w:p w14:paraId="112F401C">
      <w:pPr>
        <w:spacing w:line="400" w:lineRule="exact"/>
        <w:ind w:firstLine="540"/>
        <w:rPr>
          <w:rFonts w:ascii="微软雅黑" w:hAnsi="微软雅黑" w:eastAsia="微软雅黑" w:cs="微软雅黑"/>
          <w:sz w:val="24"/>
        </w:rPr>
      </w:pPr>
      <w:r>
        <w:rPr>
          <w:rFonts w:hint="eastAsia" w:ascii="微软雅黑" w:hAnsi="微软雅黑" w:eastAsia="微软雅黑" w:cs="微软雅黑"/>
          <w:sz w:val="24"/>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622CFC63">
      <w:pPr>
        <w:spacing w:line="400" w:lineRule="exact"/>
        <w:ind w:firstLine="540"/>
        <w:rPr>
          <w:rFonts w:ascii="微软雅黑" w:hAnsi="微软雅黑" w:eastAsia="微软雅黑" w:cs="微软雅黑"/>
          <w:sz w:val="24"/>
        </w:rPr>
      </w:pPr>
      <w:r>
        <w:rPr>
          <w:rFonts w:hint="eastAsia" w:ascii="微软雅黑" w:hAnsi="微软雅黑" w:eastAsia="微软雅黑" w:cs="微软雅黑"/>
          <w:sz w:val="24"/>
        </w:rPr>
        <w:t>5.供应商在开标时须使用制作加密电子投标文件所使用的CA锁及电脑，电脑须提前配置好浏览器（建议使用360浏览器或谷歌浏览器），以便开标时解锁。</w:t>
      </w:r>
    </w:p>
    <w:p w14:paraId="7B9729BB">
      <w:pPr>
        <w:spacing w:line="400" w:lineRule="exact"/>
        <w:ind w:firstLine="540"/>
        <w:rPr>
          <w:rFonts w:ascii="微软雅黑" w:hAnsi="微软雅黑" w:eastAsia="微软雅黑" w:cs="微软雅黑"/>
          <w:sz w:val="24"/>
        </w:rPr>
      </w:pPr>
      <w:r>
        <w:rPr>
          <w:rFonts w:hint="eastAsia" w:ascii="微软雅黑" w:hAnsi="微软雅黑" w:eastAsia="微软雅黑" w:cs="微软雅黑"/>
          <w:sz w:val="24"/>
        </w:rPr>
        <w:t>6.投标保证金缴纳及确认时间：凡拟参加本次招标项目的供应商，必须在开标前将投标保证金汇入指定账户。投标保证金汇款凭证上用途栏应注明:招标项目名称+标项号+投标保证金。否则，届时其投标将被拒绝。</w:t>
      </w:r>
    </w:p>
    <w:p w14:paraId="1594B59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jc w:val="left"/>
        <w:outlineLvl w:val="9"/>
        <w:rPr>
          <w:rFonts w:hint="eastAsia" w:ascii="微软雅黑" w:hAnsi="微软雅黑" w:eastAsia="微软雅黑" w:cs="微软雅黑"/>
          <w:sz w:val="24"/>
        </w:rPr>
      </w:pPr>
      <w:r>
        <w:rPr>
          <w:rFonts w:hint="eastAsia" w:ascii="微软雅黑" w:hAnsi="微软雅黑" w:eastAsia="微软雅黑" w:cs="微软雅黑"/>
          <w:sz w:val="24"/>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0B66DFF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jc w:val="left"/>
        <w:outlineLvl w:val="9"/>
        <w:rPr>
          <w:rFonts w:hint="eastAsia" w:ascii="微软雅黑" w:hAnsi="微软雅黑" w:eastAsia="微软雅黑" w:cs="微软雅黑"/>
          <w:b/>
          <w:bCs w:val="0"/>
          <w:color w:val="auto"/>
          <w:sz w:val="24"/>
          <w:szCs w:val="24"/>
          <w:highlight w:val="none"/>
        </w:rPr>
      </w:pPr>
      <w:r>
        <w:rPr>
          <w:rFonts w:hint="eastAsia" w:ascii="微软雅黑" w:hAnsi="微软雅黑" w:eastAsia="微软雅黑" w:cs="微软雅黑"/>
          <w:b/>
          <w:bCs w:val="0"/>
          <w:color w:val="auto"/>
          <w:sz w:val="24"/>
          <w:szCs w:val="24"/>
          <w:highlight w:val="none"/>
          <w:lang w:val="en-US" w:eastAsia="zh-CN"/>
        </w:rPr>
        <w:t>七</w:t>
      </w:r>
      <w:r>
        <w:rPr>
          <w:rFonts w:hint="eastAsia" w:ascii="微软雅黑" w:hAnsi="微软雅黑" w:eastAsia="微软雅黑" w:cs="微软雅黑"/>
          <w:b/>
          <w:bCs w:val="0"/>
          <w:color w:val="auto"/>
          <w:sz w:val="24"/>
          <w:szCs w:val="24"/>
          <w:highlight w:val="none"/>
        </w:rPr>
        <w:t>、对本次采购提出询问，请按以下方式联系。</w:t>
      </w:r>
    </w:p>
    <w:p w14:paraId="75BE19C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1.采购人信息</w:t>
      </w:r>
    </w:p>
    <w:p w14:paraId="708C5798">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名 称：莎车县民政局</w:t>
      </w:r>
    </w:p>
    <w:p w14:paraId="4597194F">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地 址：莎车县民政局</w:t>
      </w:r>
    </w:p>
    <w:p w14:paraId="036DBAA9">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联系人：张进</w:t>
      </w:r>
    </w:p>
    <w:p w14:paraId="3AB91281">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联系方式：15099029828</w:t>
      </w:r>
    </w:p>
    <w:p w14:paraId="3F9430A2">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2.采购代理机构信息</w:t>
      </w:r>
    </w:p>
    <w:p w14:paraId="4AA27443">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名 称：新疆共建恒业信息咨询有限责任公司</w:t>
      </w:r>
    </w:p>
    <w:p w14:paraId="739776B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地 址：喀什经济开发区深喀大道陕西大厦12楼1208室 </w:t>
      </w:r>
    </w:p>
    <w:p w14:paraId="6E44DD39">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联系人：刘晶晶</w:t>
      </w:r>
    </w:p>
    <w:p w14:paraId="5C69B3C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联系方式：18209987338 </w:t>
      </w:r>
    </w:p>
    <w:p w14:paraId="3B0C2E15">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p>
    <w:p w14:paraId="08875C49">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p>
    <w:p w14:paraId="28F1D03D">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 xml:space="preserve">  </w:t>
      </w:r>
    </w:p>
    <w:p w14:paraId="64868519">
      <w:pPr>
        <w:pStyle w:val="24"/>
        <w:keepNext w:val="0"/>
        <w:keepLines w:val="0"/>
        <w:pageBreakBefore w:val="0"/>
        <w:widowControl/>
        <w:suppressLineNumbers w:val="0"/>
        <w:kinsoku/>
        <w:overflowPunct/>
        <w:topLinePunct w:val="0"/>
        <w:autoSpaceDE/>
        <w:autoSpaceDN/>
        <w:bidi w:val="0"/>
        <w:adjustRightInd/>
        <w:snapToGrid/>
        <w:spacing w:beforeAutospacing="0" w:afterAutospacing="0" w:line="400" w:lineRule="exact"/>
        <w:ind w:left="0" w:firstLine="420"/>
        <w:outlineLvl w:val="9"/>
        <w:rPr>
          <w:rFonts w:hint="eastAsia" w:ascii="微软雅黑" w:hAnsi="微软雅黑" w:eastAsia="微软雅黑" w:cs="微软雅黑"/>
          <w:color w:val="auto"/>
          <w:kern w:val="0"/>
          <w:sz w:val="24"/>
          <w:szCs w:val="24"/>
          <w:highlight w:val="none"/>
          <w:lang w:val="en-US" w:eastAsia="zh-CN" w:bidi="ar"/>
        </w:rPr>
      </w:pPr>
    </w:p>
    <w:p w14:paraId="4C9E4B8B">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jc w:val="right"/>
        <w:outlineLvl w:val="9"/>
        <w:rPr>
          <w:rFonts w:hint="eastAsia" w:ascii="微软雅黑" w:hAnsi="微软雅黑" w:eastAsia="微软雅黑" w:cs="微软雅黑"/>
          <w:color w:val="auto"/>
          <w:kern w:val="0"/>
          <w:sz w:val="24"/>
          <w:szCs w:val="24"/>
          <w:highlight w:val="none"/>
          <w:lang w:eastAsia="zh-CN"/>
        </w:rPr>
      </w:pPr>
      <w:r>
        <w:rPr>
          <w:rFonts w:hint="eastAsia" w:ascii="微软雅黑" w:hAnsi="微软雅黑" w:eastAsia="微软雅黑" w:cs="微软雅黑"/>
          <w:color w:val="auto"/>
          <w:kern w:val="0"/>
          <w:sz w:val="24"/>
          <w:szCs w:val="24"/>
          <w:highlight w:val="none"/>
          <w:lang w:eastAsia="zh-CN"/>
        </w:rPr>
        <w:t>新疆共建恒业信息咨询有限责任公司</w:t>
      </w:r>
    </w:p>
    <w:p w14:paraId="4E89E004">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left="0" w:firstLine="480" w:firstLineChars="200"/>
        <w:outlineLvl w:val="9"/>
        <w:rPr>
          <w:rFonts w:hint="eastAsia" w:ascii="微软雅黑" w:hAnsi="微软雅黑" w:eastAsia="微软雅黑" w:cs="微软雅黑"/>
        </w:rPr>
      </w:pPr>
      <w:r>
        <w:rPr>
          <w:rFonts w:hint="eastAsia" w:ascii="微软雅黑" w:hAnsi="微软雅黑" w:eastAsia="微软雅黑" w:cs="微软雅黑"/>
          <w:color w:val="auto"/>
          <w:kern w:val="0"/>
          <w:sz w:val="24"/>
          <w:szCs w:val="24"/>
          <w:highlight w:val="none"/>
        </w:rPr>
        <w:t xml:space="preserve">                              </w:t>
      </w:r>
      <w:r>
        <w:rPr>
          <w:rFonts w:hint="eastAsia" w:ascii="微软雅黑" w:hAnsi="微软雅黑" w:eastAsia="微软雅黑" w:cs="微软雅黑"/>
          <w:color w:val="auto"/>
          <w:kern w:val="0"/>
          <w:sz w:val="24"/>
          <w:szCs w:val="24"/>
          <w:highlight w:val="none"/>
          <w:lang w:val="en-US" w:eastAsia="zh-CN"/>
        </w:rPr>
        <w:t xml:space="preserve">    </w:t>
      </w:r>
      <w:r>
        <w:rPr>
          <w:rFonts w:hint="eastAsia" w:ascii="微软雅黑" w:hAnsi="微软雅黑" w:eastAsia="微软雅黑" w:cs="微软雅黑"/>
          <w:color w:val="auto"/>
          <w:kern w:val="0"/>
          <w:sz w:val="24"/>
          <w:szCs w:val="24"/>
          <w:highlight w:val="none"/>
        </w:rPr>
        <w:t xml:space="preserve"> </w:t>
      </w:r>
      <w:r>
        <w:rPr>
          <w:rFonts w:hint="eastAsia" w:ascii="微软雅黑" w:hAnsi="微软雅黑" w:eastAsia="微软雅黑" w:cs="微软雅黑"/>
          <w:color w:val="auto"/>
          <w:kern w:val="0"/>
          <w:sz w:val="24"/>
          <w:szCs w:val="24"/>
          <w:highlight w:val="none"/>
          <w:lang w:val="en-US" w:eastAsia="zh-CN"/>
        </w:rPr>
        <w:t xml:space="preserve">          2025</w:t>
      </w:r>
      <w:r>
        <w:rPr>
          <w:rFonts w:hint="eastAsia" w:ascii="微软雅黑" w:hAnsi="微软雅黑" w:eastAsia="微软雅黑" w:cs="微软雅黑"/>
          <w:color w:val="auto"/>
          <w:sz w:val="24"/>
          <w:szCs w:val="24"/>
          <w:highlight w:val="none"/>
          <w:lang w:eastAsia="zh-CN"/>
        </w:rPr>
        <w:t>年</w:t>
      </w:r>
      <w:r>
        <w:rPr>
          <w:rFonts w:hint="eastAsia" w:ascii="微软雅黑" w:hAnsi="微软雅黑" w:eastAsia="微软雅黑" w:cs="微软雅黑"/>
          <w:color w:val="auto"/>
          <w:sz w:val="24"/>
          <w:szCs w:val="24"/>
          <w:highlight w:val="none"/>
          <w:lang w:val="en-US" w:eastAsia="zh-CN"/>
        </w:rPr>
        <w:t>7月7日</w:t>
      </w:r>
    </w:p>
    <w:p w14:paraId="29635145">
      <w:pPr>
        <w:pStyle w:val="24"/>
        <w:keepNext w:val="0"/>
        <w:keepLines w:val="0"/>
        <w:pageBreakBefore w:val="0"/>
        <w:widowControl/>
        <w:suppressLineNumbers w:val="0"/>
        <w:kinsoku/>
        <w:overflowPunct/>
        <w:topLinePunct w:val="0"/>
        <w:autoSpaceDE/>
        <w:autoSpaceDN/>
        <w:bidi w:val="0"/>
        <w:adjustRightInd/>
        <w:snapToGrid/>
        <w:spacing w:before="0" w:beforeAutospacing="0" w:after="0" w:afterAutospacing="0" w:line="420" w:lineRule="exact"/>
        <w:ind w:left="0" w:right="0" w:firstLine="420"/>
        <w:jc w:val="left"/>
        <w:textAlignment w:val="auto"/>
        <w:rPr>
          <w:rFonts w:hint="eastAsia" w:ascii="宋体" w:hAnsi="宋体" w:eastAsia="宋体" w:cs="宋体"/>
          <w:i w:val="0"/>
          <w:caps w:val="0"/>
          <w:color w:val="000000"/>
          <w:spacing w:val="0"/>
          <w:sz w:val="24"/>
          <w:szCs w:val="24"/>
        </w:rPr>
      </w:pPr>
      <w:r>
        <w:rPr>
          <w:rFonts w:hint="eastAsia" w:ascii="微软雅黑" w:hAnsi="微软雅黑" w:eastAsia="微软雅黑" w:cs="微软雅黑"/>
          <w:b/>
          <w:bCs/>
          <w:color w:val="auto"/>
          <w:sz w:val="32"/>
          <w:szCs w:val="32"/>
          <w:highlight w:val="none"/>
          <w:lang w:val="en-US" w:eastAsia="zh-CN"/>
        </w:rPr>
        <w:br w:type="page"/>
      </w:r>
    </w:p>
    <w:p w14:paraId="6992CB49">
      <w:pPr>
        <w:pStyle w:val="2"/>
        <w:ind w:firstLine="0"/>
        <w:jc w:val="center"/>
        <w:outlineLvl w:val="0"/>
        <w:rPr>
          <w:rFonts w:hint="eastAsia" w:ascii="微软雅黑" w:hAnsi="微软雅黑" w:eastAsia="微软雅黑" w:cs="微软雅黑"/>
          <w:b/>
          <w:bCs/>
          <w:color w:val="auto"/>
          <w:sz w:val="32"/>
          <w:szCs w:val="32"/>
          <w:highlight w:val="none"/>
          <w:lang w:val="en-US" w:eastAsia="zh-CN"/>
        </w:rPr>
      </w:pPr>
      <w:bookmarkStart w:id="1804" w:name="_Toc9669"/>
      <w:r>
        <w:rPr>
          <w:rFonts w:hint="eastAsia" w:ascii="微软雅黑" w:hAnsi="微软雅黑" w:eastAsia="微软雅黑" w:cs="微软雅黑"/>
          <w:b/>
          <w:bCs/>
          <w:color w:val="auto"/>
          <w:sz w:val="32"/>
          <w:szCs w:val="32"/>
          <w:highlight w:val="none"/>
          <w:lang w:val="en-US" w:eastAsia="zh-CN"/>
        </w:rPr>
        <w:t>第4章  供应商须知资料表</w:t>
      </w:r>
      <w:bookmarkEnd w:id="1804"/>
    </w:p>
    <w:p w14:paraId="7E482434">
      <w:pPr>
        <w:spacing w:line="400" w:lineRule="exact"/>
        <w:ind w:firstLine="360" w:firstLineChars="150"/>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本表是本招标项目的具体资料，是对供应商须知的具体补充和修改，如有矛盾，应以本资料表为准。</w:t>
      </w:r>
    </w:p>
    <w:tbl>
      <w:tblPr>
        <w:tblStyle w:val="28"/>
        <w:tblW w:w="9260" w:type="dxa"/>
        <w:tblInd w:w="-31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12"/>
        <w:gridCol w:w="8248"/>
      </w:tblGrid>
      <w:tr w14:paraId="4F01F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012" w:type="dxa"/>
            <w:vAlign w:val="center"/>
          </w:tcPr>
          <w:p w14:paraId="013ED521">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条款号</w:t>
            </w:r>
          </w:p>
        </w:tc>
        <w:tc>
          <w:tcPr>
            <w:tcW w:w="8248" w:type="dxa"/>
            <w:vAlign w:val="center"/>
          </w:tcPr>
          <w:p w14:paraId="3A44FE04">
            <w:pPr>
              <w:keepNext w:val="0"/>
              <w:keepLines w:val="0"/>
              <w:pageBreakBefore w:val="0"/>
              <w:kinsoku/>
              <w:wordWrap/>
              <w:overflowPunct/>
              <w:topLinePunct w:val="0"/>
              <w:autoSpaceDE/>
              <w:autoSpaceDN/>
              <w:bidi w:val="0"/>
              <w:adjustRightInd/>
              <w:snapToGrid/>
              <w:spacing w:line="360" w:lineRule="exact"/>
              <w:ind w:left="1080" w:leftChars="257" w:hanging="540"/>
              <w:jc w:val="center"/>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内      容</w:t>
            </w:r>
          </w:p>
        </w:tc>
      </w:tr>
      <w:tr w14:paraId="6BD0D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012" w:type="dxa"/>
            <w:vAlign w:val="center"/>
          </w:tcPr>
          <w:p w14:paraId="39AA37E0">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1.1</w:t>
            </w:r>
          </w:p>
        </w:tc>
        <w:tc>
          <w:tcPr>
            <w:tcW w:w="8248" w:type="dxa"/>
            <w:vAlign w:val="center"/>
          </w:tcPr>
          <w:p w14:paraId="46AACD4E">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采购人：</w:t>
            </w:r>
            <w:r>
              <w:rPr>
                <w:rFonts w:hint="eastAsia" w:ascii="微软雅黑" w:hAnsi="微软雅黑" w:eastAsia="微软雅黑" w:cs="微软雅黑"/>
                <w:color w:val="auto"/>
                <w:sz w:val="24"/>
                <w:szCs w:val="24"/>
                <w:highlight w:val="none"/>
                <w:u w:val="single"/>
                <w:lang w:eastAsia="zh-CN"/>
              </w:rPr>
              <w:t>莎车县民政局</w:t>
            </w:r>
          </w:p>
          <w:p w14:paraId="2FF097E3">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地址：</w:t>
            </w:r>
            <w:r>
              <w:rPr>
                <w:rFonts w:hint="eastAsia" w:ascii="微软雅黑" w:hAnsi="微软雅黑" w:eastAsia="微软雅黑" w:cs="微软雅黑"/>
                <w:color w:val="auto"/>
                <w:sz w:val="24"/>
                <w:szCs w:val="24"/>
                <w:highlight w:val="none"/>
                <w:u w:val="single"/>
                <w:lang w:val="en-US" w:eastAsia="zh-CN"/>
              </w:rPr>
              <w:t>莎车县民政局</w:t>
            </w:r>
          </w:p>
          <w:p w14:paraId="738106C6">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联系人：</w:t>
            </w:r>
            <w:r>
              <w:rPr>
                <w:rFonts w:hint="eastAsia" w:ascii="微软雅黑" w:hAnsi="微软雅黑" w:eastAsia="微软雅黑" w:cs="微软雅黑"/>
                <w:color w:val="auto"/>
                <w:sz w:val="24"/>
                <w:szCs w:val="24"/>
                <w:highlight w:val="none"/>
                <w:u w:val="single"/>
                <w:lang w:val="en-US" w:eastAsia="zh-CN"/>
              </w:rPr>
              <w:t>张进</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xml:space="preserve">   联系电话：</w:t>
            </w:r>
            <w:r>
              <w:rPr>
                <w:rFonts w:hint="eastAsia" w:ascii="微软雅黑" w:hAnsi="微软雅黑" w:eastAsia="微软雅黑" w:cs="微软雅黑"/>
                <w:color w:val="auto"/>
                <w:kern w:val="0"/>
                <w:sz w:val="24"/>
                <w:szCs w:val="24"/>
                <w:highlight w:val="none"/>
                <w:u w:val="single"/>
                <w:lang w:val="en-US" w:eastAsia="zh-CN" w:bidi="ar"/>
              </w:rPr>
              <w:t>15099029828</w:t>
            </w:r>
          </w:p>
        </w:tc>
      </w:tr>
      <w:tr w14:paraId="2754B7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34" w:hRule="atLeast"/>
        </w:trPr>
        <w:tc>
          <w:tcPr>
            <w:tcW w:w="1012" w:type="dxa"/>
            <w:vAlign w:val="center"/>
          </w:tcPr>
          <w:p w14:paraId="28761366">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w:t>
            </w:r>
          </w:p>
        </w:tc>
        <w:tc>
          <w:tcPr>
            <w:tcW w:w="8248" w:type="dxa"/>
            <w:vAlign w:val="center"/>
          </w:tcPr>
          <w:p w14:paraId="3ED85F7F">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采购代理机构：</w:t>
            </w:r>
            <w:r>
              <w:rPr>
                <w:rFonts w:hint="eastAsia" w:ascii="微软雅黑" w:hAnsi="微软雅黑" w:eastAsia="微软雅黑" w:cs="微软雅黑"/>
                <w:color w:val="auto"/>
                <w:sz w:val="24"/>
                <w:szCs w:val="24"/>
                <w:highlight w:val="none"/>
                <w:u w:val="single"/>
                <w:lang w:eastAsia="zh-CN"/>
              </w:rPr>
              <w:t>新疆共建恒业信息咨询有限责任公司</w:t>
            </w:r>
            <w:r>
              <w:rPr>
                <w:rFonts w:hint="eastAsia" w:ascii="微软雅黑" w:hAnsi="微软雅黑" w:eastAsia="微软雅黑" w:cs="微软雅黑"/>
                <w:color w:val="auto"/>
                <w:sz w:val="24"/>
                <w:szCs w:val="24"/>
                <w:highlight w:val="none"/>
                <w:u w:val="single"/>
              </w:rPr>
              <w:t xml:space="preserve">  </w:t>
            </w:r>
          </w:p>
          <w:p w14:paraId="7FC5735C">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u w:val="single"/>
                <w:lang w:eastAsia="zh-CN"/>
              </w:rPr>
            </w:pPr>
            <w:r>
              <w:rPr>
                <w:rFonts w:hint="eastAsia" w:ascii="微软雅黑" w:hAnsi="微软雅黑" w:eastAsia="微软雅黑" w:cs="微软雅黑"/>
                <w:color w:val="auto"/>
                <w:sz w:val="24"/>
                <w:szCs w:val="24"/>
                <w:highlight w:val="none"/>
              </w:rPr>
              <w:t>地址：</w:t>
            </w:r>
            <w:r>
              <w:rPr>
                <w:rFonts w:hint="eastAsia" w:ascii="微软雅黑" w:hAnsi="微软雅黑" w:eastAsia="微软雅黑" w:cs="微软雅黑"/>
                <w:color w:val="auto"/>
                <w:sz w:val="24"/>
                <w:szCs w:val="24"/>
                <w:highlight w:val="none"/>
                <w:u w:val="single"/>
                <w:lang w:eastAsia="zh-CN"/>
              </w:rPr>
              <w:t>喀什经济开发区深喀大道陕西大厦12楼1208室</w:t>
            </w:r>
          </w:p>
          <w:p w14:paraId="3FD71534">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业务联系人：</w:t>
            </w:r>
            <w:r>
              <w:rPr>
                <w:rFonts w:hint="eastAsia" w:ascii="微软雅黑" w:hAnsi="微软雅黑" w:eastAsia="微软雅黑" w:cs="微软雅黑"/>
                <w:color w:val="auto"/>
                <w:sz w:val="24"/>
                <w:szCs w:val="24"/>
                <w:highlight w:val="none"/>
                <w:u w:val="single"/>
                <w:lang w:eastAsia="zh-CN"/>
              </w:rPr>
              <w:t>刘晶晶</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rPr>
              <w:t>　   联系电话：</w:t>
            </w:r>
            <w:r>
              <w:rPr>
                <w:rFonts w:hint="eastAsia" w:ascii="微软雅黑" w:hAnsi="微软雅黑" w:eastAsia="微软雅黑" w:cs="微软雅黑"/>
                <w:color w:val="auto"/>
                <w:sz w:val="24"/>
                <w:szCs w:val="24"/>
                <w:highlight w:val="none"/>
                <w:u w:val="single"/>
                <w:lang w:eastAsia="zh-CN"/>
              </w:rPr>
              <w:t>18209987338</w:t>
            </w:r>
          </w:p>
        </w:tc>
      </w:tr>
      <w:tr w14:paraId="601B4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0" w:hRule="atLeast"/>
        </w:trPr>
        <w:tc>
          <w:tcPr>
            <w:tcW w:w="1012" w:type="dxa"/>
            <w:vAlign w:val="center"/>
          </w:tcPr>
          <w:p w14:paraId="508CF91A">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1.3.4</w:t>
            </w:r>
          </w:p>
        </w:tc>
        <w:tc>
          <w:tcPr>
            <w:tcW w:w="8248" w:type="dxa"/>
            <w:vAlign w:val="center"/>
          </w:tcPr>
          <w:p w14:paraId="469B53D9">
            <w:pPr>
              <w:keepNext w:val="0"/>
              <w:keepLines w:val="0"/>
              <w:pageBreakBefore w:val="0"/>
              <w:widowControl/>
              <w:shd w:val="clear"/>
              <w:kinsoku/>
              <w:wordWrap/>
              <w:overflowPunct/>
              <w:topLinePunct w:val="0"/>
              <w:autoSpaceDE/>
              <w:autoSpaceDN/>
              <w:bidi w:val="0"/>
              <w:adjustRightInd/>
              <w:snapToGrid w:val="0"/>
              <w:spacing w:line="360" w:lineRule="exact"/>
              <w:jc w:val="left"/>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color w:val="auto"/>
                <w:sz w:val="24"/>
                <w:szCs w:val="24"/>
                <w:highlight w:val="none"/>
              </w:rPr>
              <w:t>合格供应商的其他资格要求：</w:t>
            </w:r>
            <w:r>
              <w:rPr>
                <w:rFonts w:hint="eastAsia" w:ascii="微软雅黑" w:hAnsi="微软雅黑" w:eastAsia="微软雅黑" w:cs="微软雅黑"/>
                <w:b/>
                <w:bCs/>
                <w:color w:val="auto"/>
                <w:sz w:val="24"/>
                <w:szCs w:val="24"/>
                <w:highlight w:val="none"/>
                <w:lang w:val="en-US" w:eastAsia="zh-CN"/>
              </w:rPr>
              <w:t>（须将以下资格证明材料附在投标文件中）</w:t>
            </w:r>
          </w:p>
          <w:p w14:paraId="5BE2E385">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（1）具有有效的营业执照；</w:t>
            </w:r>
          </w:p>
          <w:p w14:paraId="3922F88F">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00" w:lineRule="exact"/>
              <w:outlineLvl w:val="9"/>
              <w:rPr>
                <w:rFonts w:hint="eastAsia" w:ascii="微软雅黑" w:hAnsi="微软雅黑" w:eastAsia="微软雅黑" w:cs="微软雅黑"/>
                <w:b/>
                <w:bCs/>
                <w:i w:val="0"/>
                <w:color w:val="0000FF"/>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2）【标项1、2、3】投标供应商为生产商，须提供有效期内的《食品生产许可证》、有效期内的《动物防疫条件合格证》及其在有效期内的官方证明材料；若投标供应商为经销商或代理商，须提供自身在有效期内的《食品经营许可证》或《仅销售预包装食品备案表》；并提供上游供货商有效期内的《动物防疫条件合格证》及其在有效期内的官方证明材料。</w:t>
            </w:r>
          </w:p>
          <w:p w14:paraId="5BCB1492">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（3）法定代表人资格证明；</w:t>
            </w:r>
          </w:p>
          <w:p w14:paraId="38C1C943">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（4）提供近两年内任意一年的财务审计报告（新成立未满十二个月的公司可提供近三个月内任意一个月的银行资信证明）；</w:t>
            </w:r>
          </w:p>
          <w:p w14:paraId="4CB7C259">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（5）依法缴纳近六个月内任意一个月的社会保险证明；</w:t>
            </w:r>
          </w:p>
          <w:p w14:paraId="66309C08">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（6）依法缴纳近六个月内任意一个月的税收证明；</w:t>
            </w:r>
          </w:p>
          <w:p w14:paraId="5B09F6B5">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7）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p>
          <w:p w14:paraId="326B046D">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rPr>
                <w:rFonts w:hint="eastAsia" w:ascii="微软雅黑" w:hAnsi="微软雅黑" w:eastAsia="微软雅黑" w:cs="微软雅黑"/>
                <w:b/>
                <w:bCs/>
                <w:i w:val="0"/>
                <w:color w:val="auto"/>
                <w:spacing w:val="0"/>
                <w:w w:val="100"/>
                <w:sz w:val="24"/>
                <w:szCs w:val="24"/>
                <w:highlight w:val="none"/>
                <w:lang w:val="en-US" w:eastAsia="zh-CN"/>
              </w:rPr>
            </w:pPr>
            <w:r>
              <w:rPr>
                <w:rFonts w:hint="eastAsia" w:ascii="微软雅黑" w:hAnsi="微软雅黑" w:eastAsia="微软雅黑" w:cs="微软雅黑"/>
                <w:b/>
                <w:bCs/>
                <w:i w:val="0"/>
                <w:color w:val="auto"/>
                <w:spacing w:val="0"/>
                <w:w w:val="100"/>
                <w:sz w:val="24"/>
                <w:szCs w:val="24"/>
                <w:highlight w:val="none"/>
                <w:lang w:val="en-US" w:eastAsia="zh-CN"/>
              </w:rPr>
              <w:t>（8）参加政府采购活动前三年内在经营活动中没有重大违法记录的书面声明；（9）具备履行合同所必需的设备和专业技术能力的证明材料；</w:t>
            </w:r>
          </w:p>
          <w:p w14:paraId="68572E63">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ind w:left="0" w:leftChars="0"/>
              <w:jc w:val="lef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val="0"/>
                <w:bCs w:val="0"/>
                <w:i w:val="0"/>
                <w:color w:val="auto"/>
                <w:spacing w:val="0"/>
                <w:w w:val="100"/>
                <w:sz w:val="24"/>
                <w:szCs w:val="24"/>
                <w:highlight w:val="none"/>
              </w:rPr>
              <w:t>各供应商应注意以下事项：①本项目要求各投标供应商提供“</w:t>
            </w:r>
            <w:r>
              <w:rPr>
                <w:rFonts w:hint="eastAsia" w:ascii="微软雅黑" w:hAnsi="微软雅黑" w:eastAsia="微软雅黑" w:cs="微软雅黑"/>
                <w:b w:val="0"/>
                <w:bCs w:val="0"/>
                <w:i w:val="0"/>
                <w:color w:val="auto"/>
                <w:spacing w:val="0"/>
                <w:w w:val="100"/>
                <w:sz w:val="24"/>
                <w:szCs w:val="24"/>
                <w:highlight w:val="none"/>
                <w:lang w:eastAsia="zh-CN"/>
              </w:rPr>
              <w:t>依法缴纳近六个月内任意一个月的税收证明</w:t>
            </w:r>
            <w:r>
              <w:rPr>
                <w:rFonts w:hint="eastAsia" w:ascii="微软雅黑" w:hAnsi="微软雅黑" w:eastAsia="微软雅黑" w:cs="微软雅黑"/>
                <w:b w:val="0"/>
                <w:bCs w:val="0"/>
                <w:i w:val="0"/>
                <w:color w:val="auto"/>
                <w:spacing w:val="0"/>
                <w:w w:val="100"/>
                <w:sz w:val="24"/>
                <w:szCs w:val="24"/>
                <w:highlight w:val="none"/>
              </w:rPr>
              <w:t>”，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w:t>
            </w:r>
          </w:p>
        </w:tc>
      </w:tr>
      <w:tr w14:paraId="1EA69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012" w:type="dxa"/>
            <w:vAlign w:val="center"/>
          </w:tcPr>
          <w:p w14:paraId="529E69EC">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val="0"/>
                <w:bCs w:val="0"/>
                <w:color w:val="auto"/>
                <w:sz w:val="24"/>
                <w:szCs w:val="24"/>
                <w:highlight w:val="none"/>
              </w:rPr>
              <w:t xml:space="preserve">1.3.5   </w:t>
            </w:r>
          </w:p>
        </w:tc>
        <w:tc>
          <w:tcPr>
            <w:tcW w:w="8248" w:type="dxa"/>
            <w:vAlign w:val="center"/>
          </w:tcPr>
          <w:p w14:paraId="33E00495">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是否允许采购进口产品</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u w:val="single"/>
              </w:rPr>
              <w:t xml:space="preserve">  否  </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是、否）</w:t>
            </w:r>
          </w:p>
        </w:tc>
      </w:tr>
      <w:tr w14:paraId="552257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12" w:type="dxa"/>
            <w:vAlign w:val="center"/>
          </w:tcPr>
          <w:p w14:paraId="0F2D3D82">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1.3.6</w:t>
            </w:r>
          </w:p>
        </w:tc>
        <w:tc>
          <w:tcPr>
            <w:tcW w:w="8248" w:type="dxa"/>
            <w:vAlign w:val="center"/>
          </w:tcPr>
          <w:p w14:paraId="2CBAFDD9">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是否为专门面向中小企业采购：</w:t>
            </w:r>
            <w:r>
              <w:rPr>
                <w:rFonts w:hint="eastAsia" w:ascii="微软雅黑" w:hAnsi="微软雅黑" w:eastAsia="微软雅黑" w:cs="微软雅黑"/>
                <w:color w:val="auto"/>
                <w:sz w:val="24"/>
                <w:szCs w:val="24"/>
                <w:highlight w:val="none"/>
                <w:u w:val="single"/>
                <w:lang w:val="en-US" w:eastAsia="zh-CN"/>
              </w:rPr>
              <w:t xml:space="preserve"> 否 </w:t>
            </w:r>
            <w:r>
              <w:rPr>
                <w:rFonts w:hint="eastAsia" w:ascii="微软雅黑" w:hAnsi="微软雅黑" w:eastAsia="微软雅黑" w:cs="微软雅黑"/>
                <w:color w:val="auto"/>
                <w:sz w:val="24"/>
                <w:szCs w:val="24"/>
                <w:highlight w:val="none"/>
                <w:lang w:eastAsia="zh-CN"/>
              </w:rPr>
              <w:t>（是、否）</w:t>
            </w:r>
          </w:p>
        </w:tc>
      </w:tr>
      <w:tr w14:paraId="63C723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12" w:type="dxa"/>
            <w:vAlign w:val="center"/>
          </w:tcPr>
          <w:p w14:paraId="02B78940">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w:t>
            </w:r>
          </w:p>
        </w:tc>
        <w:tc>
          <w:tcPr>
            <w:tcW w:w="8248" w:type="dxa"/>
            <w:vAlign w:val="center"/>
          </w:tcPr>
          <w:p w14:paraId="69C6621D">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是否允许联合体投标：</w:t>
            </w:r>
            <w:r>
              <w:rPr>
                <w:rFonts w:hint="eastAsia" w:ascii="微软雅黑" w:hAnsi="微软雅黑" w:eastAsia="微软雅黑" w:cs="微软雅黑"/>
                <w:color w:val="auto"/>
                <w:sz w:val="24"/>
                <w:szCs w:val="24"/>
                <w:highlight w:val="none"/>
                <w:u w:val="single"/>
              </w:rPr>
              <w:t xml:space="preserve">  否  </w:t>
            </w:r>
            <w:r>
              <w:rPr>
                <w:rFonts w:hint="eastAsia" w:ascii="微软雅黑" w:hAnsi="微软雅黑" w:eastAsia="微软雅黑" w:cs="微软雅黑"/>
                <w:i w:val="0"/>
                <w:iCs/>
                <w:color w:val="auto"/>
                <w:sz w:val="24"/>
                <w:szCs w:val="24"/>
                <w:highlight w:val="none"/>
              </w:rPr>
              <w:t>（是、否）</w:t>
            </w:r>
          </w:p>
        </w:tc>
      </w:tr>
      <w:tr w14:paraId="1368A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trPr>
        <w:tc>
          <w:tcPr>
            <w:tcW w:w="1012" w:type="dxa"/>
            <w:vAlign w:val="center"/>
          </w:tcPr>
          <w:p w14:paraId="1670DDEA">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1.4.8</w:t>
            </w:r>
          </w:p>
        </w:tc>
        <w:tc>
          <w:tcPr>
            <w:tcW w:w="8248" w:type="dxa"/>
            <w:vAlign w:val="center"/>
          </w:tcPr>
          <w:p w14:paraId="28E37F12">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联合体的其他资格要求：无</w:t>
            </w:r>
          </w:p>
        </w:tc>
      </w:tr>
      <w:tr w14:paraId="0504EB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7" w:hRule="atLeast"/>
        </w:trPr>
        <w:tc>
          <w:tcPr>
            <w:tcW w:w="1012" w:type="dxa"/>
            <w:vAlign w:val="center"/>
          </w:tcPr>
          <w:p w14:paraId="0B6759FB">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2.2</w:t>
            </w:r>
          </w:p>
        </w:tc>
        <w:tc>
          <w:tcPr>
            <w:tcW w:w="8248" w:type="dxa"/>
            <w:vAlign w:val="center"/>
          </w:tcPr>
          <w:p w14:paraId="50068629">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u w:val="single"/>
                <w:lang w:val="en-US" w:eastAsia="zh-CN"/>
              </w:rPr>
            </w:pPr>
            <w:r>
              <w:rPr>
                <w:rFonts w:hint="eastAsia" w:ascii="微软雅黑" w:hAnsi="微软雅黑" w:eastAsia="微软雅黑" w:cs="微软雅黑"/>
                <w:b/>
                <w:bCs/>
                <w:color w:val="auto"/>
                <w:sz w:val="24"/>
                <w:szCs w:val="24"/>
                <w:highlight w:val="none"/>
                <w:lang w:val="en-US" w:eastAsia="zh-CN"/>
              </w:rPr>
              <w:t>项目总预算金额：</w:t>
            </w:r>
            <w:r>
              <w:rPr>
                <w:rFonts w:hint="eastAsia" w:ascii="微软雅黑" w:hAnsi="微软雅黑" w:eastAsia="微软雅黑" w:cs="微软雅黑"/>
                <w:b/>
                <w:bCs/>
                <w:color w:val="auto"/>
                <w:sz w:val="24"/>
                <w:szCs w:val="24"/>
                <w:highlight w:val="none"/>
                <w:u w:val="single"/>
                <w:lang w:val="en-US" w:eastAsia="zh-CN"/>
              </w:rPr>
              <w:t>9600000元</w:t>
            </w:r>
          </w:p>
          <w:p w14:paraId="1C66DC53">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标项1：2268685元</w:t>
            </w:r>
          </w:p>
          <w:p w14:paraId="73253A62">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标项2：2268685 元</w:t>
            </w:r>
          </w:p>
          <w:p w14:paraId="18265319">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标项3：2232630元</w:t>
            </w:r>
          </w:p>
          <w:p w14:paraId="6793360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标项4：969005元</w:t>
            </w:r>
          </w:p>
          <w:p w14:paraId="31A3F881">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标项5：947545元</w:t>
            </w:r>
          </w:p>
          <w:p w14:paraId="1E66EE06">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标项6：913450元</w:t>
            </w:r>
          </w:p>
        </w:tc>
      </w:tr>
      <w:tr w14:paraId="454E7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2" w:hRule="atLeast"/>
        </w:trPr>
        <w:tc>
          <w:tcPr>
            <w:tcW w:w="1012" w:type="dxa"/>
            <w:vAlign w:val="center"/>
          </w:tcPr>
          <w:p w14:paraId="0C67F26A">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12.1</w:t>
            </w:r>
          </w:p>
        </w:tc>
        <w:tc>
          <w:tcPr>
            <w:tcW w:w="8248" w:type="dxa"/>
            <w:vAlign w:val="center"/>
          </w:tcPr>
          <w:p w14:paraId="04DCB09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 xml:space="preserve">投标保证金形式： ☑银行转账  ☑保函  ☑支票  ☑汇票  ☑本票 </w:t>
            </w:r>
          </w:p>
          <w:p w14:paraId="4EA5B132">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val="en-US" w:eastAsia="zh-CN"/>
              </w:rPr>
              <w:t>投标</w:t>
            </w:r>
            <w:r>
              <w:rPr>
                <w:rFonts w:hint="eastAsia" w:ascii="微软雅黑" w:hAnsi="微软雅黑" w:eastAsia="微软雅黑" w:cs="微软雅黑"/>
                <w:b w:val="0"/>
                <w:bCs w:val="0"/>
                <w:color w:val="auto"/>
                <w:sz w:val="24"/>
                <w:szCs w:val="24"/>
                <w:highlight w:val="none"/>
              </w:rPr>
              <w:t>保证金金额：</w:t>
            </w:r>
          </w:p>
          <w:p w14:paraId="19274A7C">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标项1：45000元</w:t>
            </w:r>
            <w:r>
              <w:rPr>
                <w:rFonts w:hint="eastAsia" w:ascii="微软雅黑" w:hAnsi="微软雅黑" w:eastAsia="微软雅黑" w:cs="微软雅黑"/>
                <w:b/>
                <w:bCs/>
                <w:color w:val="auto"/>
                <w:sz w:val="24"/>
                <w:szCs w:val="24"/>
                <w:highlight w:val="none"/>
                <w:lang w:eastAsia="zh-CN"/>
              </w:rPr>
              <w:t>（大写：</w:t>
            </w:r>
            <w:r>
              <w:rPr>
                <w:rFonts w:hint="eastAsia" w:ascii="微软雅黑" w:hAnsi="微软雅黑" w:eastAsia="微软雅黑" w:cs="微软雅黑"/>
                <w:b/>
                <w:bCs/>
                <w:color w:val="auto"/>
                <w:sz w:val="24"/>
                <w:szCs w:val="24"/>
                <w:highlight w:val="none"/>
                <w:lang w:val="en-US" w:eastAsia="zh-CN"/>
              </w:rPr>
              <w:t>肆万伍仟</w:t>
            </w:r>
            <w:r>
              <w:rPr>
                <w:rFonts w:hint="eastAsia" w:ascii="微软雅黑" w:hAnsi="微软雅黑" w:eastAsia="微软雅黑" w:cs="微软雅黑"/>
                <w:b/>
                <w:bCs/>
                <w:color w:val="auto"/>
                <w:sz w:val="24"/>
                <w:szCs w:val="24"/>
                <w:highlight w:val="none"/>
                <w:lang w:eastAsia="zh-CN"/>
              </w:rPr>
              <w:t>元整）</w:t>
            </w:r>
          </w:p>
          <w:p w14:paraId="4B6A3186">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标项2：45000元</w:t>
            </w:r>
            <w:r>
              <w:rPr>
                <w:rFonts w:hint="eastAsia" w:ascii="微软雅黑" w:hAnsi="微软雅黑" w:eastAsia="微软雅黑" w:cs="微软雅黑"/>
                <w:b/>
                <w:bCs/>
                <w:color w:val="auto"/>
                <w:sz w:val="24"/>
                <w:szCs w:val="24"/>
                <w:highlight w:val="none"/>
                <w:lang w:eastAsia="zh-CN"/>
              </w:rPr>
              <w:t>（大写：</w:t>
            </w:r>
            <w:r>
              <w:rPr>
                <w:rFonts w:hint="eastAsia" w:ascii="微软雅黑" w:hAnsi="微软雅黑" w:eastAsia="微软雅黑" w:cs="微软雅黑"/>
                <w:b/>
                <w:bCs/>
                <w:color w:val="auto"/>
                <w:sz w:val="24"/>
                <w:szCs w:val="24"/>
                <w:highlight w:val="none"/>
                <w:lang w:val="en-US" w:eastAsia="zh-CN"/>
              </w:rPr>
              <w:t>肆万伍仟</w:t>
            </w:r>
            <w:r>
              <w:rPr>
                <w:rFonts w:hint="eastAsia" w:ascii="微软雅黑" w:hAnsi="微软雅黑" w:eastAsia="微软雅黑" w:cs="微软雅黑"/>
                <w:b/>
                <w:bCs/>
                <w:color w:val="auto"/>
                <w:sz w:val="24"/>
                <w:szCs w:val="24"/>
                <w:highlight w:val="none"/>
                <w:lang w:eastAsia="zh-CN"/>
              </w:rPr>
              <w:t>元整）</w:t>
            </w:r>
          </w:p>
          <w:p w14:paraId="53730A5B">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标项3：44000元</w:t>
            </w:r>
            <w:r>
              <w:rPr>
                <w:rFonts w:hint="eastAsia" w:ascii="微软雅黑" w:hAnsi="微软雅黑" w:eastAsia="微软雅黑" w:cs="微软雅黑"/>
                <w:b/>
                <w:bCs/>
                <w:color w:val="auto"/>
                <w:sz w:val="24"/>
                <w:szCs w:val="24"/>
                <w:highlight w:val="none"/>
                <w:lang w:eastAsia="zh-CN"/>
              </w:rPr>
              <w:t>（大写：</w:t>
            </w:r>
            <w:r>
              <w:rPr>
                <w:rFonts w:hint="eastAsia" w:ascii="微软雅黑" w:hAnsi="微软雅黑" w:eastAsia="微软雅黑" w:cs="微软雅黑"/>
                <w:b/>
                <w:bCs/>
                <w:color w:val="auto"/>
                <w:sz w:val="24"/>
                <w:szCs w:val="24"/>
                <w:highlight w:val="none"/>
                <w:lang w:val="en-US" w:eastAsia="zh-CN"/>
              </w:rPr>
              <w:t>肆万肆仟</w:t>
            </w:r>
            <w:r>
              <w:rPr>
                <w:rFonts w:hint="eastAsia" w:ascii="微软雅黑" w:hAnsi="微软雅黑" w:eastAsia="微软雅黑" w:cs="微软雅黑"/>
                <w:b/>
                <w:bCs/>
                <w:color w:val="auto"/>
                <w:sz w:val="24"/>
                <w:szCs w:val="24"/>
                <w:highlight w:val="none"/>
                <w:lang w:eastAsia="zh-CN"/>
              </w:rPr>
              <w:t>元整）</w:t>
            </w:r>
          </w:p>
          <w:p w14:paraId="762EBD68">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标项4：19000元</w:t>
            </w:r>
            <w:r>
              <w:rPr>
                <w:rFonts w:hint="eastAsia" w:ascii="微软雅黑" w:hAnsi="微软雅黑" w:eastAsia="微软雅黑" w:cs="微软雅黑"/>
                <w:b/>
                <w:bCs/>
                <w:color w:val="auto"/>
                <w:sz w:val="24"/>
                <w:szCs w:val="24"/>
                <w:highlight w:val="none"/>
                <w:lang w:eastAsia="zh-CN"/>
              </w:rPr>
              <w:t>（大写：</w:t>
            </w:r>
            <w:r>
              <w:rPr>
                <w:rFonts w:hint="eastAsia" w:ascii="微软雅黑" w:hAnsi="微软雅黑" w:eastAsia="微软雅黑" w:cs="微软雅黑"/>
                <w:b/>
                <w:bCs/>
                <w:color w:val="auto"/>
                <w:sz w:val="24"/>
                <w:szCs w:val="24"/>
                <w:highlight w:val="none"/>
                <w:lang w:val="en-US" w:eastAsia="zh-CN"/>
              </w:rPr>
              <w:t>壹万玖仟</w:t>
            </w:r>
            <w:r>
              <w:rPr>
                <w:rFonts w:hint="eastAsia" w:ascii="微软雅黑" w:hAnsi="微软雅黑" w:eastAsia="微软雅黑" w:cs="微软雅黑"/>
                <w:b/>
                <w:bCs/>
                <w:color w:val="auto"/>
                <w:sz w:val="24"/>
                <w:szCs w:val="24"/>
                <w:highlight w:val="none"/>
                <w:lang w:eastAsia="zh-CN"/>
              </w:rPr>
              <w:t>元整）</w:t>
            </w:r>
          </w:p>
          <w:p w14:paraId="69581489">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b/>
                <w:bCs/>
                <w:color w:val="auto"/>
                <w:sz w:val="24"/>
                <w:szCs w:val="24"/>
                <w:highlight w:val="none"/>
                <w:lang w:val="en-US" w:eastAsia="zh-CN"/>
              </w:rPr>
              <w:t>标项5：18000元</w:t>
            </w:r>
            <w:r>
              <w:rPr>
                <w:rFonts w:hint="eastAsia" w:ascii="微软雅黑" w:hAnsi="微软雅黑" w:eastAsia="微软雅黑" w:cs="微软雅黑"/>
                <w:b/>
                <w:bCs/>
                <w:color w:val="auto"/>
                <w:sz w:val="24"/>
                <w:szCs w:val="24"/>
                <w:highlight w:val="none"/>
                <w:lang w:eastAsia="zh-CN"/>
              </w:rPr>
              <w:t>（大写：</w:t>
            </w:r>
            <w:r>
              <w:rPr>
                <w:rFonts w:hint="eastAsia" w:ascii="微软雅黑" w:hAnsi="微软雅黑" w:eastAsia="微软雅黑" w:cs="微软雅黑"/>
                <w:b/>
                <w:bCs/>
                <w:color w:val="auto"/>
                <w:sz w:val="24"/>
                <w:szCs w:val="24"/>
                <w:highlight w:val="none"/>
                <w:lang w:val="en-US" w:eastAsia="zh-CN"/>
              </w:rPr>
              <w:t>壹万捌仟</w:t>
            </w:r>
            <w:r>
              <w:rPr>
                <w:rFonts w:hint="eastAsia" w:ascii="微软雅黑" w:hAnsi="微软雅黑" w:eastAsia="微软雅黑" w:cs="微软雅黑"/>
                <w:b/>
                <w:bCs/>
                <w:color w:val="auto"/>
                <w:sz w:val="24"/>
                <w:szCs w:val="24"/>
                <w:highlight w:val="none"/>
                <w:lang w:eastAsia="zh-CN"/>
              </w:rPr>
              <w:t>元整）</w:t>
            </w:r>
          </w:p>
          <w:p w14:paraId="564560BB">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bCs/>
                <w:color w:val="auto"/>
                <w:sz w:val="24"/>
                <w:szCs w:val="24"/>
                <w:highlight w:val="none"/>
                <w:lang w:val="en-US" w:eastAsia="zh-CN"/>
              </w:rPr>
              <w:t>标项6：18000元</w:t>
            </w:r>
            <w:r>
              <w:rPr>
                <w:rFonts w:hint="eastAsia" w:ascii="微软雅黑" w:hAnsi="微软雅黑" w:eastAsia="微软雅黑" w:cs="微软雅黑"/>
                <w:b/>
                <w:bCs/>
                <w:color w:val="auto"/>
                <w:sz w:val="24"/>
                <w:szCs w:val="24"/>
                <w:highlight w:val="none"/>
                <w:lang w:eastAsia="zh-CN"/>
              </w:rPr>
              <w:t>（大写：</w:t>
            </w:r>
            <w:r>
              <w:rPr>
                <w:rFonts w:hint="eastAsia" w:ascii="微软雅黑" w:hAnsi="微软雅黑" w:eastAsia="微软雅黑" w:cs="微软雅黑"/>
                <w:b/>
                <w:bCs/>
                <w:color w:val="auto"/>
                <w:sz w:val="24"/>
                <w:szCs w:val="24"/>
                <w:highlight w:val="none"/>
                <w:lang w:val="en-US" w:eastAsia="zh-CN"/>
              </w:rPr>
              <w:t>壹万捌仟</w:t>
            </w:r>
            <w:r>
              <w:rPr>
                <w:rFonts w:hint="eastAsia" w:ascii="微软雅黑" w:hAnsi="微软雅黑" w:eastAsia="微软雅黑" w:cs="微软雅黑"/>
                <w:b/>
                <w:bCs/>
                <w:color w:val="auto"/>
                <w:sz w:val="24"/>
                <w:szCs w:val="24"/>
                <w:highlight w:val="none"/>
                <w:lang w:eastAsia="zh-CN"/>
              </w:rPr>
              <w:t>元整）</w:t>
            </w:r>
            <w:r>
              <w:rPr>
                <w:rFonts w:hint="eastAsia" w:ascii="微软雅黑" w:hAnsi="微软雅黑" w:eastAsia="微软雅黑" w:cs="微软雅黑"/>
                <w:b w:val="0"/>
                <w:bCs w:val="0"/>
                <w:color w:val="auto"/>
                <w:sz w:val="24"/>
                <w:szCs w:val="24"/>
                <w:highlight w:val="none"/>
              </w:rPr>
              <w:t>（按照</w:t>
            </w:r>
            <w:r>
              <w:rPr>
                <w:rFonts w:hint="eastAsia" w:ascii="微软雅黑" w:hAnsi="微软雅黑" w:eastAsia="微软雅黑" w:cs="微软雅黑"/>
                <w:b w:val="0"/>
                <w:bCs w:val="0"/>
                <w:color w:val="auto"/>
                <w:sz w:val="24"/>
                <w:szCs w:val="24"/>
                <w:highlight w:val="none"/>
                <w:lang w:val="en-US" w:eastAsia="zh-CN"/>
              </w:rPr>
              <w:t>预算</w:t>
            </w:r>
            <w:r>
              <w:rPr>
                <w:rFonts w:hint="eastAsia" w:ascii="微软雅黑" w:hAnsi="微软雅黑" w:eastAsia="微软雅黑" w:cs="微软雅黑"/>
                <w:b w:val="0"/>
                <w:bCs w:val="0"/>
                <w:color w:val="auto"/>
                <w:sz w:val="24"/>
                <w:szCs w:val="24"/>
                <w:highlight w:val="none"/>
              </w:rPr>
              <w:t>金额2%以内的整数计算）</w:t>
            </w:r>
          </w:p>
          <w:p w14:paraId="22E5F9F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rPr>
              <w:t>投标保证金收款单位名称：新疆共建恒业信息咨询有限责任公司</w:t>
            </w:r>
          </w:p>
          <w:p w14:paraId="2F7D9F8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开户行：乌鲁木齐银行喀什分行（营业部）</w:t>
            </w:r>
          </w:p>
          <w:p w14:paraId="758D39D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账号：0000020080110025191371（电汇时请在汇款备注栏注明项目名称及</w:t>
            </w:r>
            <w:r>
              <w:rPr>
                <w:rFonts w:hint="eastAsia" w:ascii="微软雅黑" w:hAnsi="微软雅黑" w:eastAsia="微软雅黑" w:cs="微软雅黑"/>
                <w:b/>
                <w:bCs/>
                <w:color w:val="auto"/>
                <w:sz w:val="24"/>
                <w:szCs w:val="24"/>
                <w:highlight w:val="none"/>
                <w:lang w:eastAsia="zh-CN"/>
              </w:rPr>
              <w:t>标项号</w:t>
            </w:r>
            <w:r>
              <w:rPr>
                <w:rFonts w:hint="eastAsia" w:ascii="微软雅黑" w:hAnsi="微软雅黑" w:eastAsia="微软雅黑" w:cs="微软雅黑"/>
                <w:b/>
                <w:bCs/>
                <w:color w:val="auto"/>
                <w:sz w:val="24"/>
                <w:szCs w:val="24"/>
                <w:highlight w:val="none"/>
              </w:rPr>
              <w:t>（如有），并注明是投标保证金</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否则视为无效投标保证金。</w:t>
            </w:r>
            <w:r>
              <w:rPr>
                <w:rFonts w:hint="eastAsia" w:ascii="微软雅黑" w:hAnsi="微软雅黑" w:eastAsia="微软雅黑" w:cs="微软雅黑"/>
                <w:b/>
                <w:bCs/>
                <w:color w:val="auto"/>
                <w:sz w:val="24"/>
                <w:szCs w:val="24"/>
                <w:highlight w:val="none"/>
              </w:rPr>
              <w:t>）     </w:t>
            </w:r>
          </w:p>
          <w:p w14:paraId="0B1388D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rPr>
              <w:t>行号：313894000405</w:t>
            </w:r>
          </w:p>
          <w:p w14:paraId="319A63A3">
            <w:pPr>
              <w:keepNext w:val="0"/>
              <w:keepLines w:val="0"/>
              <w:pageBreakBefore w:val="0"/>
              <w:shd w:val="clear"/>
              <w:kinsoku/>
              <w:wordWrap/>
              <w:overflowPunct/>
              <w:topLinePunct w:val="0"/>
              <w:autoSpaceDE/>
              <w:autoSpaceDN/>
              <w:bidi w:val="0"/>
              <w:adjustRightInd/>
              <w:spacing w:line="360" w:lineRule="exact"/>
              <w:jc w:val="left"/>
              <w:rPr>
                <w:rFonts w:hint="eastAsia" w:ascii="微软雅黑" w:hAnsi="微软雅黑" w:eastAsia="微软雅黑" w:cs="微软雅黑"/>
                <w:b/>
                <w:bCs/>
                <w:color w:val="auto"/>
                <w:sz w:val="24"/>
                <w:szCs w:val="24"/>
                <w:highlight w:val="none"/>
                <w:lang w:val="en-US" w:eastAsia="zh-CN"/>
              </w:rPr>
            </w:pPr>
            <w:r>
              <w:rPr>
                <w:rFonts w:hint="eastAsia" w:ascii="微软雅黑" w:hAnsi="微软雅黑" w:eastAsia="微软雅黑" w:cs="微软雅黑"/>
                <w:color w:val="auto"/>
                <w:sz w:val="24"/>
                <w:szCs w:val="24"/>
                <w:highlight w:val="none"/>
              </w:rPr>
              <w:t>财务室联系方式：18209987338</w:t>
            </w:r>
          </w:p>
          <w:p w14:paraId="20D74374">
            <w:pPr>
              <w:keepNext w:val="0"/>
              <w:keepLines w:val="0"/>
              <w:pageBreakBefore w:val="0"/>
              <w:kinsoku/>
              <w:wordWrap/>
              <w:overflowPunct/>
              <w:topLinePunct w:val="0"/>
              <w:autoSpaceDE/>
              <w:autoSpaceDN/>
              <w:bidi w:val="0"/>
              <w:adjustRightInd/>
              <w:spacing w:line="360" w:lineRule="exact"/>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A:缴纳</w:t>
            </w:r>
            <w:r>
              <w:rPr>
                <w:rFonts w:hint="eastAsia" w:ascii="微软雅黑" w:hAnsi="微软雅黑" w:eastAsia="微软雅黑" w:cs="微软雅黑"/>
                <w:b w:val="0"/>
                <w:bCs w:val="0"/>
                <w:color w:val="auto"/>
                <w:sz w:val="24"/>
                <w:szCs w:val="24"/>
                <w:highlight w:val="none"/>
                <w:lang w:val="en-US" w:eastAsia="zh-CN"/>
              </w:rPr>
              <w:t>投标保证金</w:t>
            </w:r>
            <w:r>
              <w:rPr>
                <w:rFonts w:hint="eastAsia" w:ascii="微软雅黑" w:hAnsi="微软雅黑" w:eastAsia="微软雅黑" w:cs="微软雅黑"/>
                <w:b w:val="0"/>
                <w:bCs w:val="0"/>
                <w:color w:val="auto"/>
                <w:sz w:val="24"/>
                <w:szCs w:val="24"/>
                <w:highlight w:val="none"/>
              </w:rPr>
              <w:t>保证金要求：</w:t>
            </w:r>
          </w:p>
          <w:p w14:paraId="7C676C4C">
            <w:pPr>
              <w:keepNext w:val="0"/>
              <w:keepLines w:val="0"/>
              <w:pageBreakBefore w:val="0"/>
              <w:kinsoku/>
              <w:wordWrap/>
              <w:overflowPunct/>
              <w:topLinePunct w:val="0"/>
              <w:autoSpaceDE/>
              <w:autoSpaceDN/>
              <w:bidi w:val="0"/>
              <w:adjustRightInd/>
              <w:spacing w:line="360" w:lineRule="exact"/>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lang w:val="en-US" w:eastAsia="zh-CN"/>
              </w:rPr>
              <w:t>1</w:t>
            </w: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rPr>
              <w:t>投标保证金必须在开标前交到</w:t>
            </w:r>
            <w:r>
              <w:rPr>
                <w:rFonts w:hint="eastAsia" w:ascii="微软雅黑" w:hAnsi="微软雅黑" w:eastAsia="微软雅黑" w:cs="微软雅黑"/>
                <w:b w:val="0"/>
                <w:bCs w:val="0"/>
                <w:color w:val="auto"/>
                <w:sz w:val="24"/>
                <w:szCs w:val="24"/>
                <w:highlight w:val="none"/>
                <w:lang w:val="en-US" w:eastAsia="zh-CN"/>
              </w:rPr>
              <w:t>代理机构</w:t>
            </w:r>
            <w:r>
              <w:rPr>
                <w:rFonts w:hint="eastAsia" w:ascii="微软雅黑" w:hAnsi="微软雅黑" w:eastAsia="微软雅黑" w:cs="微软雅黑"/>
                <w:b w:val="0"/>
                <w:bCs w:val="0"/>
                <w:color w:val="auto"/>
                <w:sz w:val="24"/>
                <w:szCs w:val="24"/>
                <w:highlight w:val="none"/>
              </w:rPr>
              <w:t>账户中。不接受现金及任何个人、分公司汇款</w:t>
            </w: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rPr>
              <w:t>供应商向银行办理保证金汇（转）款时，应在用途栏（备注栏）注明项目名称及</w:t>
            </w:r>
            <w:r>
              <w:rPr>
                <w:rFonts w:hint="eastAsia" w:ascii="微软雅黑" w:hAnsi="微软雅黑" w:eastAsia="微软雅黑" w:cs="微软雅黑"/>
                <w:b w:val="0"/>
                <w:bCs w:val="0"/>
                <w:color w:val="auto"/>
                <w:sz w:val="24"/>
                <w:szCs w:val="24"/>
                <w:highlight w:val="none"/>
                <w:lang w:eastAsia="zh-CN"/>
              </w:rPr>
              <w:t>标项</w:t>
            </w:r>
            <w:r>
              <w:rPr>
                <w:rFonts w:hint="eastAsia" w:ascii="微软雅黑" w:hAnsi="微软雅黑" w:eastAsia="微软雅黑" w:cs="微软雅黑"/>
                <w:b w:val="0"/>
                <w:bCs w:val="0"/>
                <w:color w:val="auto"/>
                <w:sz w:val="24"/>
                <w:szCs w:val="24"/>
                <w:highlight w:val="none"/>
              </w:rPr>
              <w:t>（如有），并注明是投标保证金字样，如填写字数有要求可简写项目名称与</w:t>
            </w:r>
            <w:r>
              <w:rPr>
                <w:rFonts w:hint="eastAsia" w:ascii="微软雅黑" w:hAnsi="微软雅黑" w:eastAsia="微软雅黑" w:cs="微软雅黑"/>
                <w:b w:val="0"/>
                <w:bCs w:val="0"/>
                <w:color w:val="auto"/>
                <w:sz w:val="24"/>
                <w:szCs w:val="24"/>
                <w:highlight w:val="none"/>
                <w:lang w:eastAsia="zh-CN"/>
              </w:rPr>
              <w:t>标项</w:t>
            </w:r>
            <w:r>
              <w:rPr>
                <w:rFonts w:hint="eastAsia" w:ascii="微软雅黑" w:hAnsi="微软雅黑" w:eastAsia="微软雅黑" w:cs="微软雅黑"/>
                <w:b w:val="0"/>
                <w:bCs w:val="0"/>
                <w:color w:val="auto"/>
                <w:sz w:val="24"/>
                <w:szCs w:val="24"/>
                <w:highlight w:val="none"/>
              </w:rPr>
              <w:t>（如有），由于未按要求注明信息而导致的一切后果由供应商自行承担。</w:t>
            </w:r>
          </w:p>
          <w:p w14:paraId="26208886">
            <w:pPr>
              <w:keepNext w:val="0"/>
              <w:keepLines w:val="0"/>
              <w:pageBreakBefore w:val="0"/>
              <w:numPr>
                <w:ilvl w:val="0"/>
                <w:numId w:val="0"/>
              </w:numPr>
              <w:kinsoku/>
              <w:wordWrap/>
              <w:overflowPunct/>
              <w:topLinePunct w:val="0"/>
              <w:autoSpaceDE/>
              <w:autoSpaceDN/>
              <w:bidi w:val="0"/>
              <w:adjustRightInd/>
              <w:spacing w:line="360" w:lineRule="exact"/>
              <w:ind w:leftChars="0"/>
              <w:jc w:val="left"/>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lang w:val="en-US" w:eastAsia="zh-CN"/>
              </w:rPr>
              <w:t>2</w:t>
            </w: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rPr>
              <w:t>供应商以保函形式提交投标保证金的，投标文件须放保函及“银行基本账户开户许可证”或“基本存款账户信息”复印件。注：以支票形式提供投标保证金的投标文件内须放支票复印件。</w:t>
            </w:r>
          </w:p>
          <w:p w14:paraId="71C5297E">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B：退</w:t>
            </w:r>
            <w:r>
              <w:rPr>
                <w:rFonts w:hint="eastAsia" w:ascii="微软雅黑" w:hAnsi="微软雅黑" w:eastAsia="微软雅黑" w:cs="微软雅黑"/>
                <w:b w:val="0"/>
                <w:bCs w:val="0"/>
                <w:color w:val="auto"/>
                <w:sz w:val="24"/>
                <w:szCs w:val="24"/>
                <w:highlight w:val="none"/>
                <w:lang w:val="en-US" w:eastAsia="zh-CN"/>
              </w:rPr>
              <w:t>投标</w:t>
            </w:r>
            <w:r>
              <w:rPr>
                <w:rFonts w:hint="eastAsia" w:ascii="微软雅黑" w:hAnsi="微软雅黑" w:eastAsia="微软雅黑" w:cs="微软雅黑"/>
                <w:b w:val="0"/>
                <w:bCs w:val="0"/>
                <w:color w:val="auto"/>
                <w:sz w:val="24"/>
                <w:szCs w:val="24"/>
                <w:highlight w:val="none"/>
              </w:rPr>
              <w:t>保证金：</w:t>
            </w:r>
          </w:p>
          <w:p w14:paraId="72B10106">
            <w:pPr>
              <w:keepNext w:val="0"/>
              <w:keepLines w:val="0"/>
              <w:pageBreakBefore w:val="0"/>
              <w:kinsoku/>
              <w:wordWrap/>
              <w:overflowPunct/>
              <w:topLinePunct w:val="0"/>
              <w:autoSpaceDE/>
              <w:autoSpaceDN/>
              <w:bidi w:val="0"/>
              <w:adjustRightInd/>
              <w:spacing w:line="360" w:lineRule="exact"/>
              <w:jc w:val="left"/>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（1）根据《中华人民共和国财政部令第87号--政府采购货物和</w:t>
            </w:r>
            <w:r>
              <w:rPr>
                <w:rFonts w:hint="eastAsia" w:ascii="微软雅黑" w:hAnsi="微软雅黑" w:eastAsia="微软雅黑" w:cs="微软雅黑"/>
                <w:b w:val="0"/>
                <w:bCs w:val="0"/>
                <w:color w:val="auto"/>
                <w:sz w:val="24"/>
                <w:szCs w:val="24"/>
                <w:highlight w:val="none"/>
                <w:lang w:eastAsia="zh-CN"/>
              </w:rPr>
              <w:t>服务</w:t>
            </w:r>
            <w:r>
              <w:rPr>
                <w:rFonts w:hint="eastAsia" w:ascii="微软雅黑" w:hAnsi="微软雅黑" w:eastAsia="微软雅黑" w:cs="微软雅黑"/>
                <w:b w:val="0"/>
                <w:bCs w:val="0"/>
                <w:color w:val="auto"/>
                <w:sz w:val="24"/>
                <w:szCs w:val="24"/>
                <w:highlight w:val="none"/>
              </w:rPr>
              <w:t>招标投标管理办法》第三十八条</w:t>
            </w:r>
            <w:r>
              <w:rPr>
                <w:rFonts w:hint="eastAsia" w:ascii="微软雅黑" w:hAnsi="微软雅黑" w:eastAsia="微软雅黑" w:cs="微软雅黑"/>
                <w:b w:val="0"/>
                <w:bCs w:val="0"/>
                <w:color w:val="auto"/>
                <w:sz w:val="24"/>
                <w:szCs w:val="24"/>
                <w:highlight w:val="none"/>
                <w:lang w:eastAsia="zh-CN"/>
              </w:rPr>
              <w:t>供应商</w:t>
            </w:r>
            <w:r>
              <w:rPr>
                <w:rFonts w:hint="eastAsia" w:ascii="微软雅黑" w:hAnsi="微软雅黑" w:eastAsia="微软雅黑" w:cs="微软雅黑"/>
                <w:b w:val="0"/>
                <w:bCs w:val="0"/>
                <w:color w:val="auto"/>
                <w:sz w:val="24"/>
                <w:szCs w:val="24"/>
                <w:highlight w:val="none"/>
              </w:rPr>
              <w:t>在投标截止时间前撤回已提交的投标文件的，采购人或者采购代理机构应当自收到</w:t>
            </w:r>
            <w:r>
              <w:rPr>
                <w:rFonts w:hint="eastAsia" w:ascii="微软雅黑" w:hAnsi="微软雅黑" w:eastAsia="微软雅黑" w:cs="微软雅黑"/>
                <w:b w:val="0"/>
                <w:bCs w:val="0"/>
                <w:color w:val="auto"/>
                <w:sz w:val="24"/>
                <w:szCs w:val="24"/>
                <w:highlight w:val="none"/>
                <w:lang w:eastAsia="zh-CN"/>
              </w:rPr>
              <w:t>供应商</w:t>
            </w:r>
            <w:r>
              <w:rPr>
                <w:rFonts w:hint="eastAsia" w:ascii="微软雅黑" w:hAnsi="微软雅黑" w:eastAsia="微软雅黑" w:cs="微软雅黑"/>
                <w:b w:val="0"/>
                <w:bCs w:val="0"/>
                <w:color w:val="auto"/>
                <w:sz w:val="24"/>
                <w:szCs w:val="24"/>
                <w:highlight w:val="none"/>
              </w:rPr>
              <w:t>书面撤回通知之日起５个工作日内，退还已收取的投标保证金，但因</w:t>
            </w:r>
            <w:r>
              <w:rPr>
                <w:rFonts w:hint="eastAsia" w:ascii="微软雅黑" w:hAnsi="微软雅黑" w:eastAsia="微软雅黑" w:cs="微软雅黑"/>
                <w:b w:val="0"/>
                <w:bCs w:val="0"/>
                <w:color w:val="auto"/>
                <w:sz w:val="24"/>
                <w:szCs w:val="24"/>
                <w:highlight w:val="none"/>
                <w:lang w:eastAsia="zh-CN"/>
              </w:rPr>
              <w:t>供应商</w:t>
            </w:r>
            <w:r>
              <w:rPr>
                <w:rFonts w:hint="eastAsia" w:ascii="微软雅黑" w:hAnsi="微软雅黑" w:eastAsia="微软雅黑" w:cs="微软雅黑"/>
                <w:b w:val="0"/>
                <w:bCs w:val="0"/>
                <w:color w:val="auto"/>
                <w:sz w:val="24"/>
                <w:szCs w:val="24"/>
                <w:highlight w:val="none"/>
              </w:rPr>
              <w:t>自身原因导致无法及时退还的除外。采购人或者采购代理机构应当自中标通知书发出之日起5个工作日内退还未</w:t>
            </w:r>
            <w:r>
              <w:rPr>
                <w:rFonts w:hint="eastAsia" w:ascii="微软雅黑" w:hAnsi="微软雅黑" w:eastAsia="微软雅黑" w:cs="微软雅黑"/>
                <w:b w:val="0"/>
                <w:bCs w:val="0"/>
                <w:color w:val="auto"/>
                <w:sz w:val="24"/>
                <w:szCs w:val="24"/>
                <w:highlight w:val="none"/>
                <w:lang w:val="en-US" w:eastAsia="zh-CN"/>
              </w:rPr>
              <w:t>中标供应商</w:t>
            </w:r>
            <w:r>
              <w:rPr>
                <w:rFonts w:hint="eastAsia" w:ascii="微软雅黑" w:hAnsi="微软雅黑" w:eastAsia="微软雅黑" w:cs="微软雅黑"/>
                <w:b w:val="0"/>
                <w:bCs w:val="0"/>
                <w:color w:val="auto"/>
                <w:sz w:val="24"/>
                <w:szCs w:val="24"/>
                <w:highlight w:val="none"/>
              </w:rPr>
              <w:t>的投标保证金，自采购合同签订之日起5个工作日内退还</w:t>
            </w:r>
            <w:r>
              <w:rPr>
                <w:rFonts w:hint="eastAsia" w:ascii="微软雅黑" w:hAnsi="微软雅黑" w:eastAsia="微软雅黑" w:cs="微软雅黑"/>
                <w:b w:val="0"/>
                <w:bCs w:val="0"/>
                <w:color w:val="auto"/>
                <w:sz w:val="24"/>
                <w:szCs w:val="24"/>
                <w:highlight w:val="none"/>
                <w:lang w:val="en-US" w:eastAsia="zh-CN"/>
              </w:rPr>
              <w:t>中标供应商</w:t>
            </w:r>
            <w:r>
              <w:rPr>
                <w:rFonts w:hint="eastAsia" w:ascii="微软雅黑" w:hAnsi="微软雅黑" w:eastAsia="微软雅黑" w:cs="微软雅黑"/>
                <w:b w:val="0"/>
                <w:bCs w:val="0"/>
                <w:color w:val="auto"/>
                <w:sz w:val="24"/>
                <w:szCs w:val="24"/>
                <w:highlight w:val="none"/>
              </w:rPr>
              <w:t>的投标保证金。</w:t>
            </w:r>
          </w:p>
          <w:p w14:paraId="145FFF97">
            <w:pPr>
              <w:keepNext w:val="0"/>
              <w:keepLines w:val="0"/>
              <w:pageBreakBefore w:val="0"/>
              <w:numPr>
                <w:ilvl w:val="0"/>
                <w:numId w:val="0"/>
              </w:numPr>
              <w:kinsoku/>
              <w:wordWrap/>
              <w:overflowPunct/>
              <w:topLinePunct w:val="0"/>
              <w:autoSpaceDE/>
              <w:autoSpaceDN/>
              <w:bidi w:val="0"/>
              <w:adjustRightInd/>
              <w:spacing w:line="360" w:lineRule="exact"/>
              <w:jc w:val="lef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lang w:val="en-US" w:eastAsia="zh-CN"/>
              </w:rPr>
              <w:t>2</w:t>
            </w: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lang w:val="en-US" w:eastAsia="zh-CN"/>
              </w:rPr>
              <w:fldChar w:fldCharType="begin"/>
            </w:r>
            <w:r>
              <w:rPr>
                <w:rFonts w:hint="eastAsia" w:ascii="微软雅黑" w:hAnsi="微软雅黑" w:eastAsia="微软雅黑" w:cs="微软雅黑"/>
                <w:b w:val="0"/>
                <w:bCs w:val="0"/>
                <w:color w:val="auto"/>
                <w:sz w:val="24"/>
                <w:szCs w:val="24"/>
                <w:highlight w:val="none"/>
                <w:lang w:val="en-US" w:eastAsia="zh-CN"/>
              </w:rPr>
              <w:instrText xml:space="preserve"> HYPERLINK "mailto:中标供应商的投标保证金在与采购单位签订合同后，把合同扫描件发送至邮箱2783389030@qq.com后，当日或次日即原账户退回。" </w:instrText>
            </w:r>
            <w:r>
              <w:rPr>
                <w:rFonts w:hint="eastAsia" w:ascii="微软雅黑" w:hAnsi="微软雅黑" w:eastAsia="微软雅黑" w:cs="微软雅黑"/>
                <w:b w:val="0"/>
                <w:bCs w:val="0"/>
                <w:color w:val="auto"/>
                <w:sz w:val="24"/>
                <w:szCs w:val="24"/>
                <w:highlight w:val="none"/>
                <w:lang w:val="en-US" w:eastAsia="zh-CN"/>
              </w:rPr>
              <w:fldChar w:fldCharType="separate"/>
            </w:r>
            <w:r>
              <w:rPr>
                <w:rFonts w:hint="eastAsia" w:ascii="微软雅黑" w:hAnsi="微软雅黑" w:eastAsia="微软雅黑" w:cs="微软雅黑"/>
                <w:b w:val="0"/>
                <w:bCs w:val="0"/>
                <w:color w:val="auto"/>
                <w:sz w:val="24"/>
                <w:szCs w:val="24"/>
                <w:highlight w:val="none"/>
                <w:lang w:val="en-US" w:eastAsia="zh-CN"/>
              </w:rPr>
              <w:fldChar w:fldCharType="begin"/>
            </w:r>
            <w:r>
              <w:rPr>
                <w:rFonts w:hint="eastAsia" w:ascii="微软雅黑" w:hAnsi="微软雅黑" w:eastAsia="微软雅黑" w:cs="微软雅黑"/>
                <w:b w:val="0"/>
                <w:bCs w:val="0"/>
                <w:color w:val="auto"/>
                <w:sz w:val="24"/>
                <w:szCs w:val="24"/>
                <w:highlight w:val="none"/>
                <w:lang w:val="en-US" w:eastAsia="zh-CN"/>
              </w:rPr>
              <w:instrText xml:space="preserve"> HYPERLINK "mailto:中标供应商的投标保证金在与采购单位签订合同后，把合同扫描件发送至邮箱2783389030@qq.com后，当日或次日即原账户退回。" </w:instrText>
            </w:r>
            <w:r>
              <w:rPr>
                <w:rFonts w:hint="eastAsia" w:ascii="微软雅黑" w:hAnsi="微软雅黑" w:eastAsia="微软雅黑" w:cs="微软雅黑"/>
                <w:b w:val="0"/>
                <w:bCs w:val="0"/>
                <w:color w:val="auto"/>
                <w:sz w:val="24"/>
                <w:szCs w:val="24"/>
                <w:highlight w:val="none"/>
                <w:lang w:val="en-US" w:eastAsia="zh-CN"/>
              </w:rPr>
              <w:fldChar w:fldCharType="separate"/>
            </w:r>
            <w:r>
              <w:rPr>
                <w:rFonts w:hint="eastAsia" w:ascii="微软雅黑" w:hAnsi="微软雅黑" w:eastAsia="微软雅黑" w:cs="微软雅黑"/>
                <w:b w:val="0"/>
                <w:bCs w:val="0"/>
                <w:color w:val="auto"/>
                <w:sz w:val="24"/>
                <w:szCs w:val="24"/>
                <w:highlight w:val="none"/>
                <w:lang w:val="en-US" w:eastAsia="zh-CN"/>
              </w:rPr>
              <w:t>中标供应商的投标保证金在与采购单位签订合同后把</w:t>
            </w:r>
            <w:r>
              <w:rPr>
                <w:rFonts w:hint="eastAsia" w:ascii="微软雅黑" w:hAnsi="微软雅黑" w:eastAsia="微软雅黑" w:cs="微软雅黑"/>
                <w:sz w:val="24"/>
              </w:rPr>
              <w:t>合同扫描件发送至邮箱</w:t>
            </w:r>
            <w:r>
              <w:rPr>
                <w:rFonts w:hint="eastAsia" w:ascii="微软雅黑" w:hAnsi="微软雅黑" w:eastAsia="微软雅黑" w:cs="微软雅黑"/>
                <w:sz w:val="24"/>
                <w:u w:val="single"/>
              </w:rPr>
              <w:t>3465165565@qq.com</w:t>
            </w:r>
            <w:r>
              <w:rPr>
                <w:rFonts w:hint="eastAsia" w:ascii="微软雅黑" w:hAnsi="微软雅黑" w:eastAsia="微软雅黑" w:cs="微软雅黑"/>
                <w:sz w:val="24"/>
              </w:rPr>
              <w:t>。</w:t>
            </w:r>
            <w:r>
              <w:rPr>
                <w:rFonts w:hint="eastAsia" w:ascii="微软雅黑" w:hAnsi="微软雅黑" w:eastAsia="微软雅黑" w:cs="微软雅黑"/>
                <w:b w:val="0"/>
                <w:bCs w:val="0"/>
                <w:color w:val="auto"/>
                <w:sz w:val="24"/>
                <w:szCs w:val="24"/>
                <w:highlight w:val="none"/>
                <w:lang w:val="en-US" w:eastAsia="zh-CN"/>
              </w:rPr>
              <w:t>，当日或次日即原账户退回。</w:t>
            </w:r>
            <w:r>
              <w:rPr>
                <w:rFonts w:hint="eastAsia" w:ascii="微软雅黑" w:hAnsi="微软雅黑" w:eastAsia="微软雅黑" w:cs="微软雅黑"/>
                <w:b w:val="0"/>
                <w:bCs w:val="0"/>
                <w:color w:val="auto"/>
                <w:sz w:val="24"/>
                <w:szCs w:val="24"/>
                <w:highlight w:val="none"/>
                <w:lang w:val="en-US" w:eastAsia="zh-CN"/>
              </w:rPr>
              <w:fldChar w:fldCharType="end"/>
            </w:r>
            <w:r>
              <w:rPr>
                <w:rFonts w:hint="eastAsia" w:ascii="微软雅黑" w:hAnsi="微软雅黑" w:eastAsia="微软雅黑" w:cs="微软雅黑"/>
                <w:b w:val="0"/>
                <w:bCs w:val="0"/>
                <w:color w:val="auto"/>
                <w:sz w:val="24"/>
                <w:szCs w:val="24"/>
                <w:highlight w:val="none"/>
                <w:lang w:val="en-US" w:eastAsia="zh-CN"/>
              </w:rPr>
              <w:fldChar w:fldCharType="end"/>
            </w:r>
          </w:p>
        </w:tc>
      </w:tr>
      <w:tr w14:paraId="1FAC8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trPr>
        <w:tc>
          <w:tcPr>
            <w:tcW w:w="1012" w:type="dxa"/>
            <w:vAlign w:val="center"/>
          </w:tcPr>
          <w:p w14:paraId="28A29E45">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13.1</w:t>
            </w:r>
          </w:p>
        </w:tc>
        <w:tc>
          <w:tcPr>
            <w:tcW w:w="8248" w:type="dxa"/>
            <w:vAlign w:val="center"/>
          </w:tcPr>
          <w:p w14:paraId="4C65EDA0">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u w:val="single"/>
              </w:rPr>
            </w:pPr>
            <w:r>
              <w:rPr>
                <w:rFonts w:hint="eastAsia" w:ascii="微软雅黑" w:hAnsi="微软雅黑" w:eastAsia="微软雅黑" w:cs="微软雅黑"/>
                <w:color w:val="auto"/>
                <w:sz w:val="24"/>
                <w:szCs w:val="24"/>
                <w:highlight w:val="none"/>
              </w:rPr>
              <w:t>投标有效期：</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u w:val="single"/>
                <w:lang w:val="en-US" w:eastAsia="zh-CN"/>
              </w:rPr>
              <w:t>90</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rPr>
              <w:t>日历日</w:t>
            </w:r>
          </w:p>
        </w:tc>
      </w:tr>
      <w:tr w14:paraId="42287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1012" w:type="dxa"/>
            <w:vAlign w:val="center"/>
          </w:tcPr>
          <w:p w14:paraId="71A7DDC0">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szCs w:val="24"/>
                <w:highlight w:val="none"/>
              </w:rPr>
              <w:t>14.1</w:t>
            </w:r>
          </w:p>
        </w:tc>
        <w:tc>
          <w:tcPr>
            <w:tcW w:w="8248" w:type="dxa"/>
            <w:vAlign w:val="center"/>
          </w:tcPr>
          <w:p w14:paraId="772215D8">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14:paraId="68BAD70F">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rPr>
              <w:t>（2）本项目实行网上投标，采用电子投标文件(供应商须使用CA加密设备通过政采云电子投标客户端制作投标文件)。若供应商参与投标，自行承担投标一切费用。</w:t>
            </w:r>
          </w:p>
          <w:p w14:paraId="24FFC77C">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305938AC">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w:t>
            </w:r>
            <w:r>
              <w:rPr>
                <w:rFonts w:hint="eastAsia" w:ascii="微软雅黑" w:hAnsi="微软雅黑" w:eastAsia="微软雅黑" w:cs="微软雅黑"/>
                <w:sz w:val="24"/>
              </w:rPr>
              <w:t>95763</w:t>
            </w:r>
            <w:r>
              <w:rPr>
                <w:rFonts w:hint="eastAsia" w:ascii="微软雅黑" w:hAnsi="微软雅黑" w:eastAsia="微软雅黑" w:cs="微软雅黑"/>
                <w:b w:val="0"/>
                <w:bCs w:val="0"/>
                <w:color w:val="auto"/>
                <w:sz w:val="24"/>
                <w:highlight w:val="none"/>
              </w:rPr>
              <w:t>进行咨询。</w:t>
            </w:r>
          </w:p>
          <w:p w14:paraId="7CFA720E">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rPr>
              <w:t>（5）供应商在开标时须使用制作加密电子投标文件所使用的CA锁及电脑，电脑须提前配置好浏览器（</w:t>
            </w:r>
            <w:r>
              <w:rPr>
                <w:rFonts w:hint="eastAsia" w:ascii="微软雅黑" w:hAnsi="微软雅黑" w:eastAsia="微软雅黑" w:cs="微软雅黑"/>
                <w:sz w:val="24"/>
              </w:rPr>
              <w:t>建议使用360浏览器或谷歌浏览器</w:t>
            </w:r>
            <w:r>
              <w:rPr>
                <w:rFonts w:hint="eastAsia" w:ascii="微软雅黑" w:hAnsi="微软雅黑" w:eastAsia="微软雅黑" w:cs="微软雅黑"/>
                <w:b w:val="0"/>
                <w:bCs w:val="0"/>
                <w:color w:val="auto"/>
                <w:sz w:val="24"/>
                <w:highlight w:val="none"/>
              </w:rPr>
              <w:t>），以便开标时解锁。</w:t>
            </w:r>
          </w:p>
          <w:p w14:paraId="1B96BCFE">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rPr>
              <w:t>（6）投标保证金缴纳及确认时间：凡拟参加本次招标项目的供应商，必须在开标前将投标保证金汇入指定账户。否则，届时其投标将被拒绝。</w:t>
            </w:r>
          </w:p>
          <w:p w14:paraId="517D4E44">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val="0"/>
                <w:bCs w:val="0"/>
                <w:color w:val="auto"/>
                <w:sz w:val="24"/>
                <w:highlight w:val="none"/>
              </w:rPr>
            </w:pPr>
            <w:r>
              <w:rPr>
                <w:rFonts w:hint="eastAsia" w:ascii="微软雅黑" w:hAnsi="微软雅黑" w:eastAsia="微软雅黑" w:cs="微软雅黑"/>
                <w:b w:val="0"/>
                <w:bCs w:val="0"/>
                <w:color w:val="auto"/>
                <w:sz w:val="24"/>
                <w:highlight w:val="none"/>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4A7E24F8">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val="0"/>
                <w:bCs w:val="0"/>
                <w:color w:val="auto"/>
                <w:sz w:val="24"/>
                <w:highlight w:val="none"/>
                <w:lang w:val="en-US" w:eastAsia="zh-CN"/>
              </w:rPr>
            </w:pPr>
            <w:r>
              <w:rPr>
                <w:rFonts w:hint="eastAsia" w:ascii="微软雅黑" w:hAnsi="微软雅黑" w:eastAsia="微软雅黑" w:cs="微软雅黑"/>
                <w:b w:val="0"/>
                <w:bCs w:val="0"/>
                <w:color w:val="auto"/>
                <w:sz w:val="24"/>
                <w:highlight w:val="none"/>
                <w:lang w:val="en-US" w:eastAsia="zh-CN"/>
              </w:rPr>
              <w:t>（8）各供应商须在投标截止时间前完成在系统上递交电子投标文件。投标供应商的电子投标文件是经过CA证书加密后上传提交的，任何单位或个人均无法在投标截止时间(即投标时间)之前查看或篡改，不存在泄密风险。（严格按照政采云电子投标流程制作并上传完整版的电子投标文件后缀为.jmbs，包含第一部分开标一览表及资格证明文件、第二部分商务及技术文件）</w:t>
            </w:r>
          </w:p>
          <w:p w14:paraId="214E73C5">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val="0"/>
                <w:bCs w:val="0"/>
                <w:color w:val="auto"/>
                <w:sz w:val="24"/>
                <w:highlight w:val="none"/>
                <w:lang w:val="en-US" w:eastAsia="zh-CN"/>
              </w:rPr>
            </w:pPr>
            <w:r>
              <w:rPr>
                <w:rFonts w:hint="eastAsia" w:ascii="微软雅黑" w:hAnsi="微软雅黑" w:eastAsia="微软雅黑" w:cs="微软雅黑"/>
                <w:b w:val="0"/>
                <w:bCs w:val="0"/>
                <w:color w:val="auto"/>
                <w:sz w:val="24"/>
                <w:highlight w:val="none"/>
                <w:lang w:val="en-US" w:eastAsia="zh-CN"/>
              </w:rPr>
              <w:t>（9）各供应商应完整地按招标文件提供的投标文件格式及要求编写投标文件，根据平台关联点上传对应佐证资料，投标文件应包括“开标一览表及资格证明文件”和“商务及技术文件”两部分。</w:t>
            </w:r>
          </w:p>
          <w:p w14:paraId="703DF3B4">
            <w:pPr>
              <w:pStyle w:val="21"/>
              <w:keepNext w:val="0"/>
              <w:keepLines w:val="0"/>
              <w:pageBreakBefore w:val="0"/>
              <w:widowControl w:val="0"/>
              <w:kinsoku/>
              <w:wordWrap w:val="0"/>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4"/>
                <w:szCs w:val="24"/>
                <w:highlight w:val="none"/>
              </w:rPr>
            </w:pPr>
            <w:r>
              <w:rPr>
                <w:rFonts w:hint="eastAsia" w:ascii="微软雅黑" w:hAnsi="微软雅黑" w:eastAsia="微软雅黑" w:cs="微软雅黑"/>
                <w:b w:val="0"/>
                <w:bCs w:val="0"/>
                <w:color w:val="auto"/>
                <w:sz w:val="24"/>
                <w:highlight w:val="none"/>
                <w:lang w:val="en-US" w:eastAsia="zh-CN"/>
              </w:rPr>
              <w:t>（10）解密时长为30分钟，超出解密时长，作无效投标处理。</w:t>
            </w:r>
          </w:p>
        </w:tc>
      </w:tr>
      <w:tr w14:paraId="3D222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18" w:hRule="atLeast"/>
        </w:trPr>
        <w:tc>
          <w:tcPr>
            <w:tcW w:w="1012" w:type="dxa"/>
            <w:vAlign w:val="center"/>
          </w:tcPr>
          <w:p w14:paraId="46BBAA51">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16.1</w:t>
            </w:r>
          </w:p>
        </w:tc>
        <w:tc>
          <w:tcPr>
            <w:tcW w:w="8248" w:type="dxa"/>
            <w:vAlign w:val="center"/>
          </w:tcPr>
          <w:p w14:paraId="3CCD5043">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color w:val="auto"/>
                <w:sz w:val="24"/>
                <w:szCs w:val="24"/>
                <w:highlight w:val="none"/>
              </w:rPr>
              <w:t>投标截止时间</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b/>
                <w:bCs/>
                <w:color w:val="auto"/>
                <w:sz w:val="24"/>
                <w:szCs w:val="24"/>
                <w:highlight w:val="none"/>
                <w:u w:val="single"/>
                <w:lang w:val="en-US" w:eastAsia="zh-CN"/>
              </w:rPr>
              <w:t>2025年7月28日11:00</w:t>
            </w:r>
          </w:p>
          <w:p w14:paraId="6FB210D7">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投标地点：</w:t>
            </w:r>
            <w:r>
              <w:rPr>
                <w:rFonts w:hint="eastAsia" w:ascii="微软雅黑" w:hAnsi="微软雅黑" w:eastAsia="微软雅黑" w:cs="微软雅黑"/>
                <w:b/>
                <w:bCs/>
                <w:color w:val="auto"/>
                <w:sz w:val="24"/>
                <w:szCs w:val="24"/>
                <w:highlight w:val="none"/>
                <w:u w:val="single"/>
                <w:lang w:eastAsia="zh-CN"/>
              </w:rPr>
              <w:t>请登录政采云投标客户端投标</w:t>
            </w:r>
          </w:p>
        </w:tc>
      </w:tr>
      <w:tr w14:paraId="7A7C5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34" w:hRule="atLeast"/>
        </w:trPr>
        <w:tc>
          <w:tcPr>
            <w:tcW w:w="1012" w:type="dxa"/>
            <w:vAlign w:val="center"/>
          </w:tcPr>
          <w:p w14:paraId="0EE2030F">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18.1</w:t>
            </w:r>
          </w:p>
        </w:tc>
        <w:tc>
          <w:tcPr>
            <w:tcW w:w="8248" w:type="dxa"/>
            <w:vAlign w:val="center"/>
          </w:tcPr>
          <w:p w14:paraId="57919964">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rPr>
              <w:t>开标时间：</w:t>
            </w:r>
            <w:r>
              <w:rPr>
                <w:rFonts w:hint="eastAsia" w:ascii="微软雅黑" w:hAnsi="微软雅黑" w:eastAsia="微软雅黑" w:cs="微软雅黑"/>
                <w:b/>
                <w:bCs/>
                <w:color w:val="auto"/>
                <w:sz w:val="24"/>
                <w:szCs w:val="24"/>
                <w:highlight w:val="none"/>
                <w:u w:val="single"/>
                <w:lang w:val="en-US" w:eastAsia="zh-CN"/>
              </w:rPr>
              <w:t>2025年7月28日11:00</w:t>
            </w:r>
          </w:p>
          <w:p w14:paraId="1A088FEC">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开标地点：</w:t>
            </w:r>
            <w:r>
              <w:rPr>
                <w:rFonts w:hint="eastAsia" w:ascii="微软雅黑" w:hAnsi="微软雅黑" w:eastAsia="微软雅黑" w:cs="微软雅黑"/>
                <w:b/>
                <w:bCs/>
                <w:color w:val="auto"/>
                <w:sz w:val="24"/>
                <w:szCs w:val="24"/>
                <w:highlight w:val="none"/>
                <w:u w:val="single"/>
                <w:lang w:eastAsia="zh-CN"/>
              </w:rPr>
              <w:t>供应商登录政采云平台https://www.zcygov.cn/，进入“项目采购-开标评标-右边选择对应项目点击“进入项目”进入开标大厅。</w:t>
            </w:r>
          </w:p>
        </w:tc>
      </w:tr>
      <w:tr w14:paraId="03E23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012" w:type="dxa"/>
            <w:vAlign w:val="center"/>
          </w:tcPr>
          <w:p w14:paraId="76DC0D4E">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23.2</w:t>
            </w:r>
          </w:p>
        </w:tc>
        <w:tc>
          <w:tcPr>
            <w:tcW w:w="8248" w:type="dxa"/>
            <w:vAlign w:val="center"/>
          </w:tcPr>
          <w:p w14:paraId="4EEC8041">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i/>
                <w:color w:val="auto"/>
                <w:sz w:val="24"/>
                <w:szCs w:val="24"/>
                <w:highlight w:val="none"/>
              </w:rPr>
            </w:pPr>
            <w:r>
              <w:rPr>
                <w:rFonts w:hint="eastAsia" w:ascii="微软雅黑" w:hAnsi="微软雅黑" w:eastAsia="微软雅黑" w:cs="微软雅黑"/>
                <w:color w:val="auto"/>
                <w:sz w:val="24"/>
                <w:szCs w:val="24"/>
                <w:highlight w:val="none"/>
              </w:rPr>
              <w:t>评标方法：适用</w:t>
            </w:r>
            <w:r>
              <w:rPr>
                <w:rFonts w:hint="eastAsia" w:ascii="微软雅黑" w:hAnsi="微软雅黑" w:eastAsia="微软雅黑" w:cs="微软雅黑"/>
                <w:color w:val="auto"/>
                <w:sz w:val="24"/>
                <w:szCs w:val="24"/>
                <w:highlight w:val="none"/>
                <w:u w:val="single"/>
              </w:rPr>
              <w:t>　综合评分法　</w:t>
            </w:r>
            <w:r>
              <w:rPr>
                <w:rFonts w:hint="eastAsia" w:ascii="微软雅黑" w:hAnsi="微软雅黑" w:eastAsia="微软雅黑" w:cs="微软雅黑"/>
                <w:color w:val="auto"/>
                <w:sz w:val="24"/>
                <w:szCs w:val="24"/>
                <w:highlight w:val="none"/>
              </w:rPr>
              <w:t>　　　　　</w:t>
            </w:r>
          </w:p>
        </w:tc>
      </w:tr>
      <w:tr w14:paraId="79C87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012" w:type="dxa"/>
            <w:vAlign w:val="center"/>
          </w:tcPr>
          <w:p w14:paraId="2CD09428">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27</w:t>
            </w:r>
          </w:p>
        </w:tc>
        <w:tc>
          <w:tcPr>
            <w:tcW w:w="8248" w:type="dxa"/>
            <w:vAlign w:val="center"/>
          </w:tcPr>
          <w:p w14:paraId="235D501D">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推荐中标候选供应商的数量：</w:t>
            </w:r>
            <w:r>
              <w:rPr>
                <w:rFonts w:hint="eastAsia" w:ascii="微软雅黑" w:hAnsi="微软雅黑" w:eastAsia="微软雅黑" w:cs="微软雅黑"/>
                <w:color w:val="auto"/>
                <w:sz w:val="24"/>
                <w:szCs w:val="24"/>
                <w:highlight w:val="none"/>
                <w:u w:val="single"/>
              </w:rPr>
              <w:t>　  3 　　</w:t>
            </w:r>
          </w:p>
        </w:tc>
      </w:tr>
      <w:tr w14:paraId="25616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012" w:type="dxa"/>
            <w:vAlign w:val="center"/>
          </w:tcPr>
          <w:p w14:paraId="701ED85A">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27</w:t>
            </w:r>
          </w:p>
        </w:tc>
        <w:tc>
          <w:tcPr>
            <w:tcW w:w="8248" w:type="dxa"/>
            <w:vAlign w:val="center"/>
          </w:tcPr>
          <w:p w14:paraId="77226F74">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lang w:eastAsia="zh-CN"/>
              </w:rPr>
              <w:t>采购人</w:t>
            </w:r>
            <w:r>
              <w:rPr>
                <w:rFonts w:hint="eastAsia" w:ascii="微软雅黑" w:hAnsi="微软雅黑" w:eastAsia="微软雅黑" w:cs="微软雅黑"/>
                <w:color w:val="auto"/>
                <w:sz w:val="24"/>
                <w:szCs w:val="24"/>
                <w:highlight w:val="none"/>
              </w:rPr>
              <w:t>是否委托评标委员会直接确定中标人：</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否</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i w:val="0"/>
                <w:iCs w:val="0"/>
                <w:color w:val="auto"/>
                <w:sz w:val="24"/>
                <w:szCs w:val="24"/>
                <w:highlight w:val="none"/>
              </w:rPr>
              <w:t xml:space="preserve"> （是、否）</w:t>
            </w:r>
          </w:p>
        </w:tc>
      </w:tr>
      <w:tr w14:paraId="5F5DE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437" w:hRule="atLeast"/>
        </w:trPr>
        <w:tc>
          <w:tcPr>
            <w:tcW w:w="1012" w:type="dxa"/>
            <w:vAlign w:val="center"/>
          </w:tcPr>
          <w:p w14:paraId="6F7A7AFD">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31.1</w:t>
            </w:r>
          </w:p>
        </w:tc>
        <w:tc>
          <w:tcPr>
            <w:tcW w:w="8248" w:type="dxa"/>
            <w:vAlign w:val="center"/>
          </w:tcPr>
          <w:p w14:paraId="01E74536">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履约保证金金额：合同总价的</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u w:val="single"/>
                <w:lang w:val="en-US" w:eastAsia="zh-CN"/>
              </w:rPr>
              <w:t>5</w:t>
            </w:r>
            <w:r>
              <w:rPr>
                <w:rFonts w:hint="eastAsia" w:ascii="微软雅黑" w:hAnsi="微软雅黑" w:eastAsia="微软雅黑" w:cs="微软雅黑"/>
                <w:color w:val="auto"/>
                <w:sz w:val="24"/>
                <w:szCs w:val="24"/>
                <w:highlight w:val="none"/>
                <w:u w:val="single"/>
              </w:rPr>
              <w:t>%　</w:t>
            </w:r>
            <w:r>
              <w:rPr>
                <w:rFonts w:hint="eastAsia" w:ascii="微软雅黑" w:hAnsi="微软雅黑" w:eastAsia="微软雅黑" w:cs="微软雅黑"/>
                <w:color w:val="auto"/>
                <w:sz w:val="24"/>
                <w:szCs w:val="24"/>
                <w:highlight w:val="none"/>
              </w:rPr>
              <w:t>（不得超过政府采购合同金额的10%）</w:t>
            </w:r>
          </w:p>
          <w:p w14:paraId="40B491EF">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履约保证金形式： ☑银行转账  ☑保函  ☑支票  ☑汇票  ☑本票 </w:t>
            </w:r>
          </w:p>
          <w:p w14:paraId="1C206344">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rPr>
              <w:t>提交履约保证金的时间：签订合同前打入甲方指定账户</w:t>
            </w:r>
            <w:r>
              <w:rPr>
                <w:rFonts w:hint="eastAsia" w:ascii="微软雅黑" w:hAnsi="微软雅黑" w:eastAsia="微软雅黑" w:cs="微软雅黑"/>
                <w:color w:val="auto"/>
                <w:sz w:val="24"/>
                <w:szCs w:val="24"/>
                <w:highlight w:val="none"/>
                <w:lang w:val="en-US" w:eastAsia="zh-CN"/>
              </w:rPr>
              <w:t xml:space="preserve"> </w:t>
            </w:r>
          </w:p>
          <w:p w14:paraId="3B181CC1">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b/>
                <w:bCs/>
                <w:color w:val="auto"/>
                <w:sz w:val="24"/>
                <w:szCs w:val="24"/>
                <w:highlight w:val="none"/>
                <w:lang w:eastAsia="zh-CN"/>
              </w:rPr>
              <w:t>注：</w:t>
            </w:r>
            <w:r>
              <w:rPr>
                <w:rFonts w:hint="eastAsia" w:ascii="微软雅黑" w:hAnsi="微软雅黑" w:eastAsia="微软雅黑" w:cs="微软雅黑"/>
                <w:b/>
                <w:bCs/>
                <w:color w:val="auto"/>
                <w:sz w:val="24"/>
                <w:szCs w:val="24"/>
                <w:highlight w:val="none"/>
                <w:lang w:val="zh-CN"/>
              </w:rPr>
              <w:t>双方可以通过协商另行约定其他退还时间和方式及用途。</w:t>
            </w:r>
          </w:p>
        </w:tc>
      </w:tr>
      <w:tr w14:paraId="7026D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1012" w:type="dxa"/>
            <w:vAlign w:val="center"/>
          </w:tcPr>
          <w:p w14:paraId="44701691">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32</w:t>
            </w:r>
          </w:p>
        </w:tc>
        <w:tc>
          <w:tcPr>
            <w:tcW w:w="8248" w:type="dxa"/>
            <w:vAlign w:val="center"/>
          </w:tcPr>
          <w:p w14:paraId="49C4D265">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val="0"/>
                <w:bCs w:val="0"/>
                <w:color w:val="auto"/>
                <w:sz w:val="24"/>
                <w:szCs w:val="24"/>
                <w:highlight w:val="none"/>
                <w:lang w:val="en-US" w:eastAsia="zh-CN"/>
              </w:rPr>
              <w:t>招标代理</w:t>
            </w:r>
            <w:r>
              <w:rPr>
                <w:rFonts w:hint="eastAsia" w:ascii="微软雅黑" w:hAnsi="微软雅黑" w:eastAsia="微软雅黑" w:cs="微软雅黑"/>
                <w:b w:val="0"/>
                <w:bCs w:val="0"/>
                <w:color w:val="auto"/>
                <w:sz w:val="24"/>
                <w:szCs w:val="24"/>
                <w:highlight w:val="none"/>
              </w:rPr>
              <w:t>服务费</w:t>
            </w: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lang w:val="en-US" w:eastAsia="zh-CN"/>
              </w:rPr>
              <w:t>中标服务费</w:t>
            </w:r>
            <w:r>
              <w:rPr>
                <w:rFonts w:hint="eastAsia" w:ascii="微软雅黑" w:hAnsi="微软雅黑" w:eastAsia="微软雅黑" w:cs="微软雅黑"/>
                <w:b w:val="0"/>
                <w:bCs w:val="0"/>
                <w:color w:val="auto"/>
                <w:sz w:val="24"/>
                <w:szCs w:val="24"/>
                <w:highlight w:val="none"/>
                <w:lang w:eastAsia="zh-CN"/>
              </w:rPr>
              <w:t>）</w:t>
            </w:r>
            <w:r>
              <w:rPr>
                <w:rFonts w:hint="eastAsia" w:ascii="微软雅黑" w:hAnsi="微软雅黑" w:eastAsia="微软雅黑" w:cs="微软雅黑"/>
                <w:b w:val="0"/>
                <w:bCs w:val="0"/>
                <w:color w:val="auto"/>
                <w:sz w:val="24"/>
                <w:szCs w:val="24"/>
                <w:highlight w:val="none"/>
              </w:rPr>
              <w:t>：</w:t>
            </w:r>
            <w:r>
              <w:rPr>
                <w:rFonts w:hint="eastAsia" w:ascii="微软雅黑" w:hAnsi="微软雅黑" w:eastAsia="微软雅黑" w:cs="微软雅黑"/>
                <w:sz w:val="24"/>
              </w:rPr>
              <w:t>100万以内按1.50%收取；100万—500万按1.</w:t>
            </w: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0%收取；500万元—1000万元按1.</w:t>
            </w:r>
            <w:r>
              <w:rPr>
                <w:rFonts w:hint="eastAsia" w:ascii="微软雅黑" w:hAnsi="微软雅黑" w:eastAsia="微软雅黑" w:cs="微软雅黑"/>
                <w:sz w:val="24"/>
                <w:lang w:val="en-US" w:eastAsia="zh-CN"/>
              </w:rPr>
              <w:t>1</w:t>
            </w:r>
            <w:r>
              <w:rPr>
                <w:rFonts w:hint="eastAsia" w:ascii="微软雅黑" w:hAnsi="微软雅黑" w:eastAsia="微软雅黑" w:cs="微软雅黑"/>
                <w:sz w:val="24"/>
              </w:rPr>
              <w:t>0%收取；1000万元—</w:t>
            </w:r>
            <w:r>
              <w:rPr>
                <w:rFonts w:hint="eastAsia" w:ascii="微软雅黑" w:hAnsi="微软雅黑" w:eastAsia="微软雅黑" w:cs="微软雅黑"/>
                <w:sz w:val="24"/>
                <w:lang w:val="en-US" w:eastAsia="zh-CN"/>
              </w:rPr>
              <w:t>5000</w:t>
            </w:r>
            <w:r>
              <w:rPr>
                <w:rFonts w:hint="eastAsia" w:ascii="微软雅黑" w:hAnsi="微软雅黑" w:eastAsia="微软雅黑" w:cs="微软雅黑"/>
                <w:sz w:val="24"/>
              </w:rPr>
              <w:t>万元按0.5%收取；</w:t>
            </w:r>
            <w:r>
              <w:rPr>
                <w:rFonts w:hint="eastAsia" w:ascii="微软雅黑" w:hAnsi="微软雅黑" w:eastAsia="微软雅黑" w:cs="微软雅黑"/>
                <w:sz w:val="24"/>
                <w:lang w:val="en-US" w:eastAsia="zh-CN"/>
              </w:rPr>
              <w:t>5000万元-10000万元按0.25%收取，</w:t>
            </w:r>
            <w:r>
              <w:rPr>
                <w:rFonts w:hint="eastAsia" w:ascii="微软雅黑" w:hAnsi="微软雅黑" w:eastAsia="微软雅黑" w:cs="微软雅黑"/>
                <w:sz w:val="24"/>
              </w:rPr>
              <w:t>10000万元以上按0.0</w:t>
            </w: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 xml:space="preserve">%收取；（由中标供应商领取中标通知书时一次性支付） </w:t>
            </w:r>
            <w:r>
              <w:rPr>
                <w:rFonts w:hint="eastAsia" w:ascii="微软雅黑" w:hAnsi="微软雅黑" w:eastAsia="微软雅黑" w:cs="微软雅黑"/>
                <w:color w:val="auto"/>
                <w:sz w:val="24"/>
                <w:szCs w:val="24"/>
                <w:highlight w:val="none"/>
                <w:lang w:val="en-US" w:eastAsia="zh-CN"/>
              </w:rPr>
              <w:t xml:space="preserve">                                                                               </w:t>
            </w:r>
          </w:p>
          <w:p w14:paraId="23005D6F">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支付形式：</w:t>
            </w:r>
            <w:r>
              <w:rPr>
                <w:rFonts w:hint="eastAsia" w:ascii="微软雅黑" w:hAnsi="微软雅黑" w:eastAsia="微软雅黑" w:cs="微软雅黑"/>
                <w:color w:val="auto"/>
                <w:sz w:val="24"/>
                <w:szCs w:val="24"/>
                <w:highlight w:val="none"/>
                <w:u w:val="single"/>
              </w:rPr>
              <w:t xml:space="preserve">  对公转账  </w:t>
            </w:r>
          </w:p>
          <w:p w14:paraId="615E0A28">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支付时间：</w:t>
            </w:r>
            <w:r>
              <w:rPr>
                <w:rFonts w:hint="eastAsia" w:ascii="微软雅黑" w:hAnsi="微软雅黑" w:eastAsia="微软雅黑" w:cs="微软雅黑"/>
                <w:color w:val="auto"/>
                <w:sz w:val="24"/>
                <w:szCs w:val="24"/>
                <w:highlight w:val="none"/>
                <w:u w:val="single"/>
              </w:rPr>
              <w:t xml:space="preserve">  领取中标通知书时 </w:t>
            </w:r>
          </w:p>
        </w:tc>
      </w:tr>
      <w:tr w14:paraId="7EA09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trPr>
        <w:tc>
          <w:tcPr>
            <w:tcW w:w="1012" w:type="dxa"/>
            <w:vAlign w:val="center"/>
          </w:tcPr>
          <w:p w14:paraId="25B3390B">
            <w:pPr>
              <w:keepNext w:val="0"/>
              <w:keepLines w:val="0"/>
              <w:pageBreakBefore w:val="0"/>
              <w:kinsoku/>
              <w:wordWrap/>
              <w:overflowPunct/>
              <w:topLinePunct w:val="0"/>
              <w:autoSpaceDE/>
              <w:autoSpaceDN/>
              <w:bidi w:val="0"/>
              <w:adjustRightInd/>
              <w:snapToGrid/>
              <w:spacing w:line="360" w:lineRule="exact"/>
              <w:jc w:val="both"/>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33.1</w:t>
            </w:r>
          </w:p>
        </w:tc>
        <w:tc>
          <w:tcPr>
            <w:tcW w:w="8248" w:type="dxa"/>
            <w:vAlign w:val="center"/>
          </w:tcPr>
          <w:p w14:paraId="279F2FF8">
            <w:pPr>
              <w:keepNext w:val="0"/>
              <w:keepLines w:val="0"/>
              <w:pageBreakBefore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本项目是否属于信用担保试点范围：</w:t>
            </w:r>
            <w:r>
              <w:rPr>
                <w:rFonts w:hint="eastAsia" w:ascii="微软雅黑" w:hAnsi="微软雅黑" w:eastAsia="微软雅黑" w:cs="微软雅黑"/>
                <w:color w:val="auto"/>
                <w:sz w:val="24"/>
                <w:szCs w:val="24"/>
                <w:highlight w:val="none"/>
                <w:u w:val="single"/>
              </w:rPr>
              <w:t xml:space="preserve">  是  </w:t>
            </w:r>
            <w:r>
              <w:rPr>
                <w:rFonts w:hint="eastAsia" w:ascii="微软雅黑" w:hAnsi="微软雅黑" w:eastAsia="微软雅黑" w:cs="微软雅黑"/>
                <w:color w:val="auto"/>
                <w:sz w:val="24"/>
                <w:szCs w:val="24"/>
                <w:highlight w:val="none"/>
              </w:rPr>
              <w:t xml:space="preserve"> </w:t>
            </w:r>
            <w:r>
              <w:rPr>
                <w:rFonts w:hint="eastAsia" w:ascii="微软雅黑" w:hAnsi="微软雅黑" w:eastAsia="微软雅黑" w:cs="微软雅黑"/>
                <w:i w:val="0"/>
                <w:iCs/>
                <w:color w:val="auto"/>
                <w:sz w:val="24"/>
                <w:szCs w:val="24"/>
                <w:highlight w:val="none"/>
              </w:rPr>
              <w:t>（是、否）</w:t>
            </w:r>
          </w:p>
        </w:tc>
      </w:tr>
      <w:tr w14:paraId="2E4EF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trPr>
        <w:tc>
          <w:tcPr>
            <w:tcW w:w="9260" w:type="dxa"/>
            <w:gridSpan w:val="2"/>
            <w:vAlign w:val="center"/>
          </w:tcPr>
          <w:p w14:paraId="4EDDA2FF">
            <w:pPr>
              <w:keepNext w:val="0"/>
              <w:keepLines w:val="0"/>
              <w:pageBreakBefore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4"/>
                <w:szCs w:val="24"/>
                <w:highlight w:val="none"/>
                <w:lang w:eastAsia="zh-CN"/>
              </w:rPr>
            </w:pPr>
            <w:bookmarkStart w:id="1805" w:name="_Toc26263"/>
            <w:r>
              <w:rPr>
                <w:rFonts w:hint="eastAsia" w:ascii="微软雅黑" w:hAnsi="微软雅黑" w:eastAsia="微软雅黑" w:cs="微软雅黑"/>
                <w:b/>
                <w:bCs/>
                <w:color w:val="auto"/>
                <w:sz w:val="24"/>
                <w:szCs w:val="24"/>
                <w:highlight w:val="none"/>
                <w:lang w:eastAsia="zh-CN"/>
              </w:rPr>
              <w:t>本项目各标段不能兼中兼得</w:t>
            </w:r>
          </w:p>
        </w:tc>
      </w:tr>
      <w:tr w14:paraId="6D162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39" w:hRule="atLeast"/>
        </w:trPr>
        <w:tc>
          <w:tcPr>
            <w:tcW w:w="9260" w:type="dxa"/>
            <w:gridSpan w:val="2"/>
            <w:vAlign w:val="center"/>
          </w:tcPr>
          <w:p w14:paraId="448AAAEB">
            <w:pPr>
              <w:spacing w:line="360" w:lineRule="exact"/>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lang w:val="en-US" w:eastAsia="zh-CN"/>
              </w:rPr>
              <w:t>重要提示：参加本项目所有供应商应当提供真实有效作证资料，不得存在弄虚作假骗取中标行为，一经发现将取消中标资格并列入黑名单。</w:t>
            </w:r>
          </w:p>
        </w:tc>
      </w:tr>
    </w:tbl>
    <w:p w14:paraId="6DFC3714">
      <w:pPr>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br w:type="page"/>
      </w:r>
    </w:p>
    <w:p w14:paraId="6961A173">
      <w:pPr>
        <w:pStyle w:val="2"/>
        <w:ind w:firstLine="0"/>
        <w:jc w:val="center"/>
        <w:outlineLvl w:val="0"/>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t>第5章  货物内容及项目要求</w:t>
      </w:r>
      <w:bookmarkEnd w:id="1805"/>
    </w:p>
    <w:p w14:paraId="2C108FC4">
      <w:pPr>
        <w:pStyle w:val="21"/>
        <w:keepNext w:val="0"/>
        <w:keepLines w:val="0"/>
        <w:pageBreakBefore w:val="0"/>
        <w:kinsoku/>
        <w:wordWrap/>
        <w:overflowPunct/>
        <w:topLinePunct w:val="0"/>
        <w:autoSpaceDE/>
        <w:autoSpaceDN/>
        <w:bidi w:val="0"/>
        <w:adjustRightInd/>
        <w:snapToGrid w:val="0"/>
        <w:spacing w:line="440" w:lineRule="exact"/>
        <w:outlineLvl w:val="1"/>
        <w:rPr>
          <w:rFonts w:hint="eastAsia" w:ascii="微软雅黑" w:hAnsi="微软雅黑" w:eastAsia="微软雅黑" w:cs="微软雅黑"/>
          <w:b/>
          <w:bCs/>
          <w:i w:val="0"/>
          <w:color w:val="auto"/>
          <w:spacing w:val="0"/>
          <w:w w:val="100"/>
          <w:sz w:val="28"/>
          <w:szCs w:val="28"/>
          <w:highlight w:val="none"/>
          <w:lang w:val="en-US" w:eastAsia="zh-CN"/>
        </w:rPr>
      </w:pPr>
      <w:bookmarkStart w:id="1806" w:name="_Toc28878"/>
      <w:r>
        <w:rPr>
          <w:rFonts w:hint="eastAsia" w:ascii="微软雅黑" w:hAnsi="微软雅黑" w:eastAsia="微软雅黑" w:cs="微软雅黑"/>
          <w:b/>
          <w:bCs/>
          <w:i w:val="0"/>
          <w:color w:val="auto"/>
          <w:spacing w:val="0"/>
          <w:w w:val="100"/>
          <w:sz w:val="28"/>
          <w:szCs w:val="28"/>
          <w:highlight w:val="none"/>
          <w:lang w:val="en-US" w:eastAsia="zh-CN"/>
        </w:rPr>
        <w:t>一、货物内容：</w:t>
      </w:r>
      <w:bookmarkEnd w:id="1806"/>
    </w:p>
    <w:p w14:paraId="69066D28">
      <w:pPr>
        <w:pStyle w:val="21"/>
        <w:keepNext w:val="0"/>
        <w:keepLines w:val="0"/>
        <w:pageBreakBefore w:val="0"/>
        <w:kinsoku/>
        <w:wordWrap/>
        <w:overflowPunct/>
        <w:topLinePunct w:val="0"/>
        <w:autoSpaceDE/>
        <w:autoSpaceDN/>
        <w:bidi w:val="0"/>
        <w:adjustRightInd/>
        <w:snapToGrid w:val="0"/>
        <w:spacing w:line="440" w:lineRule="exact"/>
        <w:outlineLvl w:val="1"/>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标项一</w:t>
      </w:r>
    </w:p>
    <w:tbl>
      <w:tblPr>
        <w:tblStyle w:val="28"/>
        <w:tblW w:w="98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3"/>
        <w:gridCol w:w="634"/>
        <w:gridCol w:w="5109"/>
        <w:gridCol w:w="1011"/>
        <w:gridCol w:w="755"/>
        <w:gridCol w:w="805"/>
        <w:gridCol w:w="840"/>
      </w:tblGrid>
      <w:tr w14:paraId="426E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9857" w:type="dxa"/>
            <w:gridSpan w:val="7"/>
            <w:tcBorders>
              <w:top w:val="nil"/>
              <w:left w:val="nil"/>
              <w:bottom w:val="nil"/>
              <w:right w:val="nil"/>
            </w:tcBorders>
            <w:shd w:val="clear" w:color="auto" w:fill="auto"/>
            <w:vAlign w:val="center"/>
          </w:tcPr>
          <w:p w14:paraId="289669D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bookmarkStart w:id="1807" w:name="_Toc2900"/>
            <w:bookmarkEnd w:id="1807"/>
            <w:bookmarkStart w:id="1808" w:name="_Toc21056"/>
            <w:bookmarkEnd w:id="1808"/>
            <w:bookmarkStart w:id="1809" w:name="_Toc16306"/>
            <w:bookmarkEnd w:id="1809"/>
            <w:bookmarkStart w:id="1810" w:name="_Toc27827"/>
            <w:bookmarkEnd w:id="1810"/>
            <w:bookmarkStart w:id="1811" w:name="_Toc20934"/>
            <w:bookmarkEnd w:id="1811"/>
            <w:bookmarkStart w:id="1812" w:name="_Toc27470"/>
            <w:bookmarkEnd w:id="1812"/>
            <w:bookmarkStart w:id="1813" w:name="_Toc3223"/>
            <w:bookmarkEnd w:id="1813"/>
            <w:bookmarkStart w:id="1814" w:name="_Toc26812"/>
            <w:bookmarkEnd w:id="1814"/>
            <w:bookmarkStart w:id="1815" w:name="_Toc17355"/>
            <w:bookmarkEnd w:id="1815"/>
            <w:bookmarkStart w:id="1816" w:name="_Toc12839"/>
            <w:bookmarkStart w:id="1817" w:name="_Toc26605"/>
            <w:r>
              <w:rPr>
                <w:rFonts w:hint="eastAsia" w:ascii="微软雅黑" w:hAnsi="微软雅黑" w:eastAsia="微软雅黑" w:cs="微软雅黑"/>
                <w:b/>
                <w:bCs/>
                <w:i w:val="0"/>
                <w:iCs w:val="0"/>
                <w:color w:val="000000"/>
                <w:kern w:val="0"/>
                <w:sz w:val="20"/>
                <w:szCs w:val="20"/>
                <w:u w:val="none"/>
                <w:lang w:val="en-US" w:eastAsia="zh-CN" w:bidi="ar"/>
              </w:rPr>
              <w:t>食材292人、总价2268685元</w:t>
            </w:r>
          </w:p>
        </w:tc>
      </w:tr>
      <w:tr w14:paraId="7A9D7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154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A1C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品名</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007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4F0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老年人食堂年供应量</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E63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249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3C8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备注（292人）</w:t>
            </w:r>
          </w:p>
        </w:tc>
      </w:tr>
      <w:tr w14:paraId="40C84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DFD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6A1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大米</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43D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应符合国家质量安全标准，有产品合格证及生产日期，出厂不超过两个月，每袋25KG，标准GB/T1354-2018，颗粒饱满，完整，无杂质，大小均匀，无掺杂粹米和旧米，无腐败、变质、感官异常、异味、以次充好等情况，产品注明①规格、净含量、生产日期；②成分或者配料表；③生产者的名称、地址；④保质期；⑤产品标准代号；⑥贮存条件；⑦所使用的食品添加剂在国家标准中的通用名称；⑧生产许可证编号，并提供产品检测报告。保质期不低于6个月，按月需求数量配送，不得带清真标识，最终以配送量为准 。</w:t>
            </w:r>
          </w:p>
        </w:tc>
        <w:tc>
          <w:tcPr>
            <w:tcW w:w="1011" w:type="dxa"/>
            <w:tcBorders>
              <w:top w:val="nil"/>
              <w:left w:val="nil"/>
              <w:bottom w:val="nil"/>
              <w:right w:val="nil"/>
            </w:tcBorders>
            <w:shd w:val="clear" w:color="auto" w:fill="auto"/>
            <w:vAlign w:val="center"/>
          </w:tcPr>
          <w:p w14:paraId="5B7E34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505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A6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B0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05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每人每天按100克量计算，</w:t>
            </w:r>
          </w:p>
        </w:tc>
      </w:tr>
      <w:tr w14:paraId="570BD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A9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7F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7C1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小麦粉（精制粉/标准粉），产品应符合国家质量安全标准，有产品合格证及生产日期，出厂不超过两个月，每袋25KG，按月需求数量配送，不得带清真标识。最终以配送量为准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73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1009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E7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CD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2C4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每人每天按230克量计算。</w:t>
            </w:r>
          </w:p>
        </w:tc>
      </w:tr>
      <w:tr w14:paraId="6BE1C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959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DB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菜籽油</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BD0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菜籽油，产品应符合国家质量安全标准，有产品合格证及生产日期，出厂不超过两个月，每桶5L，每件两桶装，按月需求数量配送，不得带清真标识。最终以配送量为准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95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981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7A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1F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C4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1升约等于920克。每人每天按40克计算</w:t>
            </w:r>
          </w:p>
        </w:tc>
      </w:tr>
      <w:tr w14:paraId="7F5E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FE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5C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玉米面</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920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产品应符合国家质量安全标准，有产品合格证及生产日期，出厂不超过两个月，每袋25公斤按月需求数量配送，不得带清真标识。最终以配送量为准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E3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210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AE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25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8F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每人每天50克玉米面，一个月1.5公斤，11给月16.5公斤。</w:t>
            </w:r>
          </w:p>
        </w:tc>
      </w:tr>
      <w:tr w14:paraId="2E13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14C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84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鸡蛋</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E41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件12板，一板30个，投标人有能力，按照单位的需求数量配送，根据每周需求配送1-2次，企业具备《动物卫生防疫合格证》等相关资质齐全，每次配送必须提供配送批次检疫报告，不得带清真标识，有检疫标标识，配有冷藏恒温设施配送车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7FF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39B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72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F8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每人每天一个鸡蛋计算1年337260个。</w:t>
            </w:r>
          </w:p>
        </w:tc>
      </w:tr>
      <w:tr w14:paraId="1C6C4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A6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D9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纯牛奶</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D09B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袋装纯牛奶，一箱里有20袋*每袋200ml，保质保量保鲜，产品应符合国家质量安全标准，有产品合格证及生产日期，出厂不超过两个月，不得带清真标识，供货企业相关资质齐全，最终以配送量为准，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F4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DC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箱</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E77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2D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每人每周2-3袋</w:t>
            </w:r>
          </w:p>
        </w:tc>
      </w:tr>
      <w:tr w14:paraId="553D8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A9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3A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A34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49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E81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17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04F7">
            <w:pPr>
              <w:jc w:val="center"/>
              <w:rPr>
                <w:rFonts w:hint="eastAsia" w:ascii="微软雅黑" w:hAnsi="微软雅黑" w:eastAsia="微软雅黑" w:cs="微软雅黑"/>
                <w:i w:val="0"/>
                <w:iCs w:val="0"/>
                <w:color w:val="000000"/>
                <w:sz w:val="18"/>
                <w:szCs w:val="18"/>
                <w:u w:val="none"/>
              </w:rPr>
            </w:pPr>
          </w:p>
        </w:tc>
      </w:tr>
      <w:tr w14:paraId="3FEBF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814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BA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苹果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020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A7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65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5A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5E6F">
            <w:pPr>
              <w:jc w:val="center"/>
              <w:rPr>
                <w:rFonts w:hint="eastAsia" w:ascii="微软雅黑" w:hAnsi="微软雅黑" w:eastAsia="微软雅黑" w:cs="微软雅黑"/>
                <w:i w:val="0"/>
                <w:iCs w:val="0"/>
                <w:color w:val="000000"/>
                <w:sz w:val="18"/>
                <w:szCs w:val="18"/>
                <w:u w:val="none"/>
              </w:rPr>
            </w:pPr>
          </w:p>
        </w:tc>
      </w:tr>
      <w:tr w14:paraId="6BE83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EB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BD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橘子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481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5A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17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4E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C82E">
            <w:pPr>
              <w:jc w:val="center"/>
              <w:rPr>
                <w:rFonts w:hint="eastAsia" w:ascii="微软雅黑" w:hAnsi="微软雅黑" w:eastAsia="微软雅黑" w:cs="微软雅黑"/>
                <w:i w:val="0"/>
                <w:iCs w:val="0"/>
                <w:color w:val="000000"/>
                <w:sz w:val="18"/>
                <w:szCs w:val="18"/>
                <w:u w:val="none"/>
              </w:rPr>
            </w:pPr>
          </w:p>
        </w:tc>
      </w:tr>
      <w:tr w14:paraId="4E7B4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41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C3A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梨子</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786225A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C48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FA6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22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087D">
            <w:pPr>
              <w:jc w:val="center"/>
              <w:rPr>
                <w:rFonts w:hint="eastAsia" w:ascii="微软雅黑" w:hAnsi="微软雅黑" w:eastAsia="微软雅黑" w:cs="微软雅黑"/>
                <w:i w:val="0"/>
                <w:iCs w:val="0"/>
                <w:color w:val="000000"/>
                <w:sz w:val="18"/>
                <w:szCs w:val="18"/>
                <w:u w:val="none"/>
              </w:rPr>
            </w:pPr>
          </w:p>
        </w:tc>
      </w:tr>
      <w:tr w14:paraId="4B914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F9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FE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桃子</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286F8C2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7B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5F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0A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157E4">
            <w:pPr>
              <w:jc w:val="center"/>
              <w:rPr>
                <w:rFonts w:hint="eastAsia" w:ascii="微软雅黑" w:hAnsi="微软雅黑" w:eastAsia="微软雅黑" w:cs="微软雅黑"/>
                <w:i w:val="0"/>
                <w:iCs w:val="0"/>
                <w:color w:val="000000"/>
                <w:sz w:val="18"/>
                <w:szCs w:val="18"/>
                <w:u w:val="none"/>
              </w:rPr>
            </w:pPr>
          </w:p>
        </w:tc>
      </w:tr>
      <w:tr w14:paraId="560F4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C0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A4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甜瓜</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1CB16A4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9C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6EC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1D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F8C3">
            <w:pPr>
              <w:jc w:val="center"/>
              <w:rPr>
                <w:rFonts w:hint="eastAsia" w:ascii="微软雅黑" w:hAnsi="微软雅黑" w:eastAsia="微软雅黑" w:cs="微软雅黑"/>
                <w:i w:val="0"/>
                <w:iCs w:val="0"/>
                <w:color w:val="000000"/>
                <w:sz w:val="18"/>
                <w:szCs w:val="18"/>
                <w:u w:val="none"/>
              </w:rPr>
            </w:pPr>
          </w:p>
        </w:tc>
      </w:tr>
      <w:tr w14:paraId="45EC5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281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26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西瓜</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5DFDFDF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2F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6F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72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552F">
            <w:pPr>
              <w:jc w:val="center"/>
              <w:rPr>
                <w:rFonts w:hint="eastAsia" w:ascii="微软雅黑" w:hAnsi="微软雅黑" w:eastAsia="微软雅黑" w:cs="微软雅黑"/>
                <w:i w:val="0"/>
                <w:iCs w:val="0"/>
                <w:color w:val="000000"/>
                <w:sz w:val="18"/>
                <w:szCs w:val="18"/>
                <w:u w:val="none"/>
              </w:rPr>
            </w:pPr>
          </w:p>
        </w:tc>
      </w:tr>
      <w:tr w14:paraId="12BB2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F5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713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葡萄</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3451A44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F6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13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013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E0F6">
            <w:pPr>
              <w:jc w:val="center"/>
              <w:rPr>
                <w:rFonts w:hint="eastAsia" w:ascii="微软雅黑" w:hAnsi="微软雅黑" w:eastAsia="微软雅黑" w:cs="微软雅黑"/>
                <w:i w:val="0"/>
                <w:iCs w:val="0"/>
                <w:color w:val="000000"/>
                <w:sz w:val="18"/>
                <w:szCs w:val="18"/>
                <w:u w:val="none"/>
              </w:rPr>
            </w:pPr>
          </w:p>
        </w:tc>
      </w:tr>
      <w:tr w14:paraId="018BF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11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C5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043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鲜鸡肉（整只三黄鸡胴体，所送的鸡肉不能带鸡头、鸡爪、鸡内脏，有相应包装措施），投标人有能力，按照单位的需求数量配送，企业具备《动物卫生防疫合格证》等相关资质齐全，每次配送必须提供配送批次检疫报告，不得带清真标识，每只有检疫标标识，配有冷藏恒温设施配送车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0B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B2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AEDE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0C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每月1000克/人</w:t>
            </w:r>
          </w:p>
        </w:tc>
      </w:tr>
      <w:tr w14:paraId="7DB90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54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F66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草鱼</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2C6D4CB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草鱼（活鱼，每条3公斤以上，有相应包装措施），投标人有能力配送鲜活食材，按照单位的需求数量配送，不得带清真标识。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8B5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1B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A60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19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每月200克/人</w:t>
            </w:r>
          </w:p>
        </w:tc>
      </w:tr>
      <w:tr w14:paraId="7B5B8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42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C2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牛羊肉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52A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鲜羊肉（剔骨）不带内脏，按月需求数量配送，有包装措施，包装材料必须符合国家食用包装标准，不得带清真标识，，企业具备《动物卫生防疫合格证》等相关资质齐全，每次配送必须提供配送批次检疫报告，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932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0A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3C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AC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90克/日</w:t>
            </w:r>
          </w:p>
        </w:tc>
      </w:tr>
      <w:tr w14:paraId="7D80F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1B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93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生活用燃料</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F6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煤，28个福利院每福利院计划块煤15吨，每吨单价750元/吨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DD5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39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吨</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9A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7100">
            <w:pPr>
              <w:jc w:val="center"/>
              <w:rPr>
                <w:rFonts w:hint="eastAsia" w:ascii="微软雅黑" w:hAnsi="微软雅黑" w:eastAsia="微软雅黑" w:cs="微软雅黑"/>
                <w:i w:val="0"/>
                <w:iCs w:val="0"/>
                <w:color w:val="000000"/>
                <w:sz w:val="18"/>
                <w:szCs w:val="18"/>
                <w:u w:val="none"/>
              </w:rPr>
            </w:pPr>
          </w:p>
        </w:tc>
      </w:tr>
      <w:tr w14:paraId="1BE47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5F8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A3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蛋白粉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323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蛋白粉富含大豆蛋白+乳清蛋白，科学配比、增强免疫力、营养好吸收，不添加香精、不添加合成色素、不添加防腐剂，蛋白质含量：不低于85%，规格：500g/桶,经国家保健食品认证。</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52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54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FE0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E6A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仅限大病住院特困人员加强营养</w:t>
            </w:r>
          </w:p>
        </w:tc>
      </w:tr>
      <w:tr w14:paraId="323BE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4A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5F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馕</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4D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新鲜制作,酥软；孜然馕、辣子馕，单个馕不低于110克</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99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70080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80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8B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AF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每人每周约5个馕</w:t>
            </w:r>
          </w:p>
        </w:tc>
      </w:tr>
      <w:tr w14:paraId="59DA9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05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6C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西红柿</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AAA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1F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F7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AD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9B32">
            <w:pPr>
              <w:jc w:val="center"/>
              <w:rPr>
                <w:rFonts w:hint="eastAsia" w:ascii="微软雅黑" w:hAnsi="微软雅黑" w:eastAsia="微软雅黑" w:cs="微软雅黑"/>
                <w:i w:val="0"/>
                <w:iCs w:val="0"/>
                <w:color w:val="000000"/>
                <w:sz w:val="18"/>
                <w:szCs w:val="18"/>
                <w:u w:val="none"/>
              </w:rPr>
            </w:pPr>
          </w:p>
        </w:tc>
      </w:tr>
      <w:tr w14:paraId="59E29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0C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897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胡萝卜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A0A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F5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95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32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4E9A">
            <w:pPr>
              <w:jc w:val="center"/>
              <w:rPr>
                <w:rFonts w:hint="eastAsia" w:ascii="微软雅黑" w:hAnsi="微软雅黑" w:eastAsia="微软雅黑" w:cs="微软雅黑"/>
                <w:i w:val="0"/>
                <w:iCs w:val="0"/>
                <w:color w:val="000000"/>
                <w:sz w:val="18"/>
                <w:szCs w:val="18"/>
                <w:u w:val="none"/>
              </w:rPr>
            </w:pPr>
          </w:p>
        </w:tc>
      </w:tr>
      <w:tr w14:paraId="61703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6A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C5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皮牙子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682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1E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83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A8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8810">
            <w:pPr>
              <w:jc w:val="center"/>
              <w:rPr>
                <w:rFonts w:hint="eastAsia" w:ascii="微软雅黑" w:hAnsi="微软雅黑" w:eastAsia="微软雅黑" w:cs="微软雅黑"/>
                <w:i w:val="0"/>
                <w:iCs w:val="0"/>
                <w:color w:val="000000"/>
                <w:sz w:val="18"/>
                <w:szCs w:val="18"/>
                <w:u w:val="none"/>
              </w:rPr>
            </w:pPr>
          </w:p>
        </w:tc>
      </w:tr>
      <w:tr w14:paraId="04227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36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A95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恰玛古</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D75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5C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7008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66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62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D4A9">
            <w:pPr>
              <w:jc w:val="center"/>
              <w:rPr>
                <w:rFonts w:hint="eastAsia" w:ascii="微软雅黑" w:hAnsi="微软雅黑" w:eastAsia="微软雅黑" w:cs="微软雅黑"/>
                <w:i w:val="0"/>
                <w:iCs w:val="0"/>
                <w:color w:val="000000"/>
                <w:sz w:val="18"/>
                <w:szCs w:val="18"/>
                <w:u w:val="none"/>
              </w:rPr>
            </w:pPr>
          </w:p>
        </w:tc>
      </w:tr>
      <w:tr w14:paraId="300D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378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93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白萝卜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46B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0B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7008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8E8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7B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43B6">
            <w:pPr>
              <w:jc w:val="center"/>
              <w:rPr>
                <w:rFonts w:hint="eastAsia" w:ascii="微软雅黑" w:hAnsi="微软雅黑" w:eastAsia="微软雅黑" w:cs="微软雅黑"/>
                <w:i w:val="0"/>
                <w:iCs w:val="0"/>
                <w:color w:val="000000"/>
                <w:sz w:val="18"/>
                <w:szCs w:val="18"/>
                <w:u w:val="none"/>
              </w:rPr>
            </w:pPr>
          </w:p>
        </w:tc>
      </w:tr>
      <w:tr w14:paraId="39173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2C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4B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大白菜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D4B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15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14016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DD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EF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2D3B">
            <w:pPr>
              <w:jc w:val="center"/>
              <w:rPr>
                <w:rFonts w:hint="eastAsia" w:ascii="微软雅黑" w:hAnsi="微软雅黑" w:eastAsia="微软雅黑" w:cs="微软雅黑"/>
                <w:i w:val="0"/>
                <w:iCs w:val="0"/>
                <w:color w:val="000000"/>
                <w:sz w:val="18"/>
                <w:szCs w:val="18"/>
                <w:u w:val="none"/>
              </w:rPr>
            </w:pPr>
          </w:p>
        </w:tc>
      </w:tr>
      <w:tr w14:paraId="0CC11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17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FD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土豆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148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175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7008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5D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193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C32B0">
            <w:pPr>
              <w:jc w:val="center"/>
              <w:rPr>
                <w:rFonts w:hint="eastAsia" w:ascii="微软雅黑" w:hAnsi="微软雅黑" w:eastAsia="微软雅黑" w:cs="微软雅黑"/>
                <w:i w:val="0"/>
                <w:iCs w:val="0"/>
                <w:color w:val="000000"/>
                <w:sz w:val="18"/>
                <w:szCs w:val="18"/>
                <w:u w:val="none"/>
              </w:rPr>
            </w:pPr>
          </w:p>
        </w:tc>
      </w:tr>
      <w:tr w14:paraId="7E3AB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D7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5D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油白菜/快菜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021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1C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17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220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3C02">
            <w:pPr>
              <w:jc w:val="center"/>
              <w:rPr>
                <w:rFonts w:hint="eastAsia" w:ascii="微软雅黑" w:hAnsi="微软雅黑" w:eastAsia="微软雅黑" w:cs="微软雅黑"/>
                <w:i w:val="0"/>
                <w:iCs w:val="0"/>
                <w:color w:val="000000"/>
                <w:sz w:val="18"/>
                <w:szCs w:val="18"/>
                <w:u w:val="none"/>
              </w:rPr>
            </w:pPr>
          </w:p>
        </w:tc>
      </w:tr>
      <w:tr w14:paraId="0861C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03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A7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菠菜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411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42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F7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AD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5EC4">
            <w:pPr>
              <w:jc w:val="center"/>
              <w:rPr>
                <w:rFonts w:hint="eastAsia" w:ascii="微软雅黑" w:hAnsi="微软雅黑" w:eastAsia="微软雅黑" w:cs="微软雅黑"/>
                <w:i w:val="0"/>
                <w:iCs w:val="0"/>
                <w:color w:val="000000"/>
                <w:sz w:val="18"/>
                <w:szCs w:val="18"/>
                <w:u w:val="none"/>
              </w:rPr>
            </w:pPr>
          </w:p>
        </w:tc>
      </w:tr>
      <w:tr w14:paraId="2CA0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6E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D0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莲花白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F4C2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708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D1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CE9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0C0C">
            <w:pPr>
              <w:jc w:val="center"/>
              <w:rPr>
                <w:rFonts w:hint="eastAsia" w:ascii="微软雅黑" w:hAnsi="微软雅黑" w:eastAsia="微软雅黑" w:cs="微软雅黑"/>
                <w:i w:val="0"/>
                <w:iCs w:val="0"/>
                <w:color w:val="000000"/>
                <w:sz w:val="18"/>
                <w:szCs w:val="18"/>
                <w:u w:val="none"/>
              </w:rPr>
            </w:pPr>
          </w:p>
        </w:tc>
      </w:tr>
      <w:tr w14:paraId="35C97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EC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3F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平菇</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AD1C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19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7C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417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C4E8">
            <w:pPr>
              <w:jc w:val="center"/>
              <w:rPr>
                <w:rFonts w:hint="eastAsia" w:ascii="微软雅黑" w:hAnsi="微软雅黑" w:eastAsia="微软雅黑" w:cs="微软雅黑"/>
                <w:i w:val="0"/>
                <w:iCs w:val="0"/>
                <w:color w:val="000000"/>
                <w:sz w:val="18"/>
                <w:szCs w:val="18"/>
                <w:u w:val="none"/>
              </w:rPr>
            </w:pPr>
          </w:p>
        </w:tc>
      </w:tr>
      <w:tr w14:paraId="616BB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57F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710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豇豆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580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3F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BA6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C8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38A5">
            <w:pPr>
              <w:jc w:val="center"/>
              <w:rPr>
                <w:rFonts w:hint="eastAsia" w:ascii="微软雅黑" w:hAnsi="微软雅黑" w:eastAsia="微软雅黑" w:cs="微软雅黑"/>
                <w:i w:val="0"/>
                <w:iCs w:val="0"/>
                <w:color w:val="000000"/>
                <w:sz w:val="18"/>
                <w:szCs w:val="18"/>
                <w:u w:val="none"/>
              </w:rPr>
            </w:pPr>
          </w:p>
        </w:tc>
      </w:tr>
      <w:tr w14:paraId="6652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A5C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E5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绿豆芽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DAF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EB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28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88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4AFF">
            <w:pPr>
              <w:jc w:val="center"/>
              <w:rPr>
                <w:rFonts w:hint="eastAsia" w:ascii="微软雅黑" w:hAnsi="微软雅黑" w:eastAsia="微软雅黑" w:cs="微软雅黑"/>
                <w:i w:val="0"/>
                <w:iCs w:val="0"/>
                <w:color w:val="000000"/>
                <w:sz w:val="18"/>
                <w:szCs w:val="18"/>
                <w:u w:val="none"/>
              </w:rPr>
            </w:pPr>
          </w:p>
        </w:tc>
      </w:tr>
      <w:tr w14:paraId="15872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74D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37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豆腐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06B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AAC2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E0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5B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1CFC">
            <w:pPr>
              <w:jc w:val="center"/>
              <w:rPr>
                <w:rFonts w:hint="eastAsia" w:ascii="微软雅黑" w:hAnsi="微软雅黑" w:eastAsia="微软雅黑" w:cs="微软雅黑"/>
                <w:i w:val="0"/>
                <w:iCs w:val="0"/>
                <w:color w:val="000000"/>
                <w:sz w:val="18"/>
                <w:szCs w:val="18"/>
                <w:u w:val="none"/>
              </w:rPr>
            </w:pPr>
          </w:p>
        </w:tc>
      </w:tr>
      <w:tr w14:paraId="5FF04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59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DC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芹菜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B29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C0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C9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70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7AFB">
            <w:pPr>
              <w:jc w:val="center"/>
              <w:rPr>
                <w:rFonts w:hint="eastAsia" w:ascii="微软雅黑" w:hAnsi="微软雅黑" w:eastAsia="微软雅黑" w:cs="微软雅黑"/>
                <w:i w:val="0"/>
                <w:iCs w:val="0"/>
                <w:color w:val="000000"/>
                <w:sz w:val="18"/>
                <w:szCs w:val="18"/>
                <w:u w:val="none"/>
              </w:rPr>
            </w:pPr>
          </w:p>
        </w:tc>
      </w:tr>
      <w:tr w14:paraId="477CC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87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07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辣椒</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B49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C04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75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E0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388D">
            <w:pPr>
              <w:jc w:val="center"/>
              <w:rPr>
                <w:rFonts w:hint="eastAsia" w:ascii="微软雅黑" w:hAnsi="微软雅黑" w:eastAsia="微软雅黑" w:cs="微软雅黑"/>
                <w:i w:val="0"/>
                <w:iCs w:val="0"/>
                <w:color w:val="000000"/>
                <w:sz w:val="18"/>
                <w:szCs w:val="18"/>
                <w:u w:val="none"/>
              </w:rPr>
            </w:pPr>
          </w:p>
        </w:tc>
      </w:tr>
      <w:tr w14:paraId="59F00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07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DF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恰玛古叶子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EDA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B7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D76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28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6930">
            <w:pPr>
              <w:jc w:val="center"/>
              <w:rPr>
                <w:rFonts w:hint="eastAsia" w:ascii="微软雅黑" w:hAnsi="微软雅黑" w:eastAsia="微软雅黑" w:cs="微软雅黑"/>
                <w:i w:val="0"/>
                <w:iCs w:val="0"/>
                <w:color w:val="000000"/>
                <w:sz w:val="18"/>
                <w:szCs w:val="18"/>
                <w:u w:val="none"/>
              </w:rPr>
            </w:pPr>
          </w:p>
        </w:tc>
      </w:tr>
      <w:tr w14:paraId="02307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93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C9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南瓜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68E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74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397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85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24E2">
            <w:pPr>
              <w:jc w:val="center"/>
              <w:rPr>
                <w:rFonts w:hint="eastAsia" w:ascii="微软雅黑" w:hAnsi="微软雅黑" w:eastAsia="微软雅黑" w:cs="微软雅黑"/>
                <w:i w:val="0"/>
                <w:iCs w:val="0"/>
                <w:color w:val="000000"/>
                <w:sz w:val="18"/>
                <w:szCs w:val="18"/>
                <w:u w:val="none"/>
              </w:rPr>
            </w:pPr>
          </w:p>
        </w:tc>
      </w:tr>
      <w:tr w14:paraId="5A6F1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21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90F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葫芦瓜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69C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70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3D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CA4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45F4">
            <w:pPr>
              <w:jc w:val="center"/>
              <w:rPr>
                <w:rFonts w:hint="eastAsia" w:ascii="微软雅黑" w:hAnsi="微软雅黑" w:eastAsia="微软雅黑" w:cs="微软雅黑"/>
                <w:i w:val="0"/>
                <w:iCs w:val="0"/>
                <w:color w:val="000000"/>
                <w:sz w:val="18"/>
                <w:szCs w:val="18"/>
                <w:u w:val="none"/>
              </w:rPr>
            </w:pPr>
          </w:p>
        </w:tc>
      </w:tr>
      <w:tr w14:paraId="58C14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42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64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茄子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197F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B0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1B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A3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AB78">
            <w:pPr>
              <w:jc w:val="center"/>
              <w:rPr>
                <w:rFonts w:hint="eastAsia" w:ascii="微软雅黑" w:hAnsi="微软雅黑" w:eastAsia="微软雅黑" w:cs="微软雅黑"/>
                <w:i w:val="0"/>
                <w:iCs w:val="0"/>
                <w:color w:val="000000"/>
                <w:sz w:val="18"/>
                <w:szCs w:val="18"/>
                <w:u w:val="none"/>
              </w:rPr>
            </w:pPr>
          </w:p>
        </w:tc>
      </w:tr>
      <w:tr w14:paraId="5B9BA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7F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BE2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蒜苔</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E9D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815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6F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09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DFDB">
            <w:pPr>
              <w:jc w:val="center"/>
              <w:rPr>
                <w:rFonts w:hint="eastAsia" w:ascii="微软雅黑" w:hAnsi="微软雅黑" w:eastAsia="微软雅黑" w:cs="微软雅黑"/>
                <w:i w:val="0"/>
                <w:iCs w:val="0"/>
                <w:color w:val="000000"/>
                <w:sz w:val="18"/>
                <w:szCs w:val="18"/>
                <w:u w:val="none"/>
              </w:rPr>
            </w:pPr>
          </w:p>
        </w:tc>
      </w:tr>
      <w:tr w14:paraId="69C20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897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D2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蒜苗</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0BC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4C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CF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EE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38143">
            <w:pPr>
              <w:jc w:val="center"/>
              <w:rPr>
                <w:rFonts w:hint="eastAsia" w:ascii="微软雅黑" w:hAnsi="微软雅黑" w:eastAsia="微软雅黑" w:cs="微软雅黑"/>
                <w:i w:val="0"/>
                <w:iCs w:val="0"/>
                <w:color w:val="000000"/>
                <w:sz w:val="18"/>
                <w:szCs w:val="18"/>
                <w:u w:val="none"/>
              </w:rPr>
            </w:pPr>
          </w:p>
        </w:tc>
      </w:tr>
      <w:tr w14:paraId="0E5EE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31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7BA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BC1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96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D2B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8A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0B0B">
            <w:pPr>
              <w:jc w:val="center"/>
              <w:rPr>
                <w:rFonts w:hint="eastAsia" w:ascii="微软雅黑" w:hAnsi="微软雅黑" w:eastAsia="微软雅黑" w:cs="微软雅黑"/>
                <w:i w:val="0"/>
                <w:iCs w:val="0"/>
                <w:color w:val="000000"/>
                <w:sz w:val="18"/>
                <w:szCs w:val="18"/>
                <w:u w:val="none"/>
              </w:rPr>
            </w:pPr>
          </w:p>
        </w:tc>
      </w:tr>
      <w:tr w14:paraId="6E1AC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67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A50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2DE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57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077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67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1A6A">
            <w:pPr>
              <w:jc w:val="center"/>
              <w:rPr>
                <w:rFonts w:hint="eastAsia" w:ascii="微软雅黑" w:hAnsi="微软雅黑" w:eastAsia="微软雅黑" w:cs="微软雅黑"/>
                <w:i w:val="0"/>
                <w:iCs w:val="0"/>
                <w:color w:val="000000"/>
                <w:sz w:val="18"/>
                <w:szCs w:val="18"/>
                <w:u w:val="none"/>
              </w:rPr>
            </w:pPr>
          </w:p>
        </w:tc>
      </w:tr>
      <w:tr w14:paraId="4D7D2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F2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0F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黄瓜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C0F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3C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4C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E46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F5EB">
            <w:pPr>
              <w:jc w:val="center"/>
              <w:rPr>
                <w:rFonts w:hint="eastAsia" w:ascii="微软雅黑" w:hAnsi="微软雅黑" w:eastAsia="微软雅黑" w:cs="微软雅黑"/>
                <w:i w:val="0"/>
                <w:iCs w:val="0"/>
                <w:color w:val="000000"/>
                <w:sz w:val="18"/>
                <w:szCs w:val="18"/>
                <w:u w:val="none"/>
              </w:rPr>
            </w:pPr>
          </w:p>
        </w:tc>
      </w:tr>
      <w:tr w14:paraId="77C17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EB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38F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新鲜玉米</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F35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EF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B9C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43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9A30E">
            <w:pPr>
              <w:jc w:val="center"/>
              <w:rPr>
                <w:rFonts w:hint="eastAsia" w:ascii="微软雅黑" w:hAnsi="微软雅黑" w:eastAsia="微软雅黑" w:cs="微软雅黑"/>
                <w:i w:val="0"/>
                <w:iCs w:val="0"/>
                <w:color w:val="000000"/>
                <w:sz w:val="18"/>
                <w:szCs w:val="18"/>
                <w:u w:val="none"/>
              </w:rPr>
            </w:pPr>
          </w:p>
        </w:tc>
      </w:tr>
      <w:tr w14:paraId="2A108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BF0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FA8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红薯</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80D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8B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5D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5A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A407">
            <w:pPr>
              <w:jc w:val="center"/>
              <w:rPr>
                <w:rFonts w:hint="eastAsia" w:ascii="微软雅黑" w:hAnsi="微软雅黑" w:eastAsia="微软雅黑" w:cs="微软雅黑"/>
                <w:i w:val="0"/>
                <w:iCs w:val="0"/>
                <w:color w:val="000000"/>
                <w:sz w:val="18"/>
                <w:szCs w:val="18"/>
                <w:u w:val="none"/>
              </w:rPr>
            </w:pPr>
          </w:p>
        </w:tc>
      </w:tr>
      <w:tr w14:paraId="22623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6A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0A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3D9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D0A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D5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44F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6CDE">
            <w:pPr>
              <w:jc w:val="center"/>
              <w:rPr>
                <w:rFonts w:hint="eastAsia" w:ascii="微软雅黑" w:hAnsi="微软雅黑" w:eastAsia="微软雅黑" w:cs="微软雅黑"/>
                <w:i w:val="0"/>
                <w:iCs w:val="0"/>
                <w:color w:val="000000"/>
                <w:sz w:val="18"/>
                <w:szCs w:val="18"/>
                <w:u w:val="none"/>
              </w:rPr>
            </w:pPr>
          </w:p>
        </w:tc>
      </w:tr>
      <w:tr w14:paraId="3E50B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F0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B5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绿豆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8E9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感官无异常，颗粒饱满，表面清洁,无异味、无腐烂变质，无沙土杂质,无以次充好情况,食品符合相关食品安全标准规定.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2C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1A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2E8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CD81">
            <w:pPr>
              <w:jc w:val="center"/>
              <w:rPr>
                <w:rFonts w:hint="eastAsia" w:ascii="微软雅黑" w:hAnsi="微软雅黑" w:eastAsia="微软雅黑" w:cs="微软雅黑"/>
                <w:i w:val="0"/>
                <w:iCs w:val="0"/>
                <w:color w:val="000000"/>
                <w:sz w:val="18"/>
                <w:szCs w:val="18"/>
                <w:u w:val="none"/>
              </w:rPr>
            </w:pPr>
          </w:p>
        </w:tc>
      </w:tr>
      <w:tr w14:paraId="44AE3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3D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FC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4AD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AB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92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F5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C54A">
            <w:pPr>
              <w:jc w:val="center"/>
              <w:rPr>
                <w:rFonts w:hint="eastAsia" w:ascii="微软雅黑" w:hAnsi="微软雅黑" w:eastAsia="微软雅黑" w:cs="微软雅黑"/>
                <w:i w:val="0"/>
                <w:iCs w:val="0"/>
                <w:color w:val="000000"/>
                <w:sz w:val="18"/>
                <w:szCs w:val="18"/>
                <w:u w:val="none"/>
              </w:rPr>
            </w:pPr>
          </w:p>
        </w:tc>
      </w:tr>
      <w:tr w14:paraId="01D74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DF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B9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965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33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375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5A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A63E">
            <w:pPr>
              <w:jc w:val="center"/>
              <w:rPr>
                <w:rFonts w:hint="eastAsia" w:ascii="微软雅黑" w:hAnsi="微软雅黑" w:eastAsia="微软雅黑" w:cs="微软雅黑"/>
                <w:i w:val="0"/>
                <w:iCs w:val="0"/>
                <w:color w:val="000000"/>
                <w:sz w:val="18"/>
                <w:szCs w:val="18"/>
                <w:u w:val="none"/>
              </w:rPr>
            </w:pPr>
          </w:p>
        </w:tc>
      </w:tr>
      <w:tr w14:paraId="3DF05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FF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3B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干辣皮</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8D9E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0E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99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4E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7915">
            <w:pPr>
              <w:jc w:val="center"/>
              <w:rPr>
                <w:rFonts w:hint="eastAsia" w:ascii="微软雅黑" w:hAnsi="微软雅黑" w:eastAsia="微软雅黑" w:cs="微软雅黑"/>
                <w:i w:val="0"/>
                <w:iCs w:val="0"/>
                <w:color w:val="000000"/>
                <w:sz w:val="18"/>
                <w:szCs w:val="18"/>
                <w:u w:val="none"/>
              </w:rPr>
            </w:pPr>
          </w:p>
        </w:tc>
      </w:tr>
      <w:tr w14:paraId="56158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D6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D4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花椒</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9FC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32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EB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EA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F557">
            <w:pPr>
              <w:jc w:val="center"/>
              <w:rPr>
                <w:rFonts w:hint="eastAsia" w:ascii="微软雅黑" w:hAnsi="微软雅黑" w:eastAsia="微软雅黑" w:cs="微软雅黑"/>
                <w:i w:val="0"/>
                <w:iCs w:val="0"/>
                <w:color w:val="000000"/>
                <w:sz w:val="18"/>
                <w:szCs w:val="18"/>
                <w:u w:val="none"/>
              </w:rPr>
            </w:pPr>
          </w:p>
        </w:tc>
      </w:tr>
      <w:tr w14:paraId="5D984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0C4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E5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46B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72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0D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80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F2DA">
            <w:pPr>
              <w:jc w:val="center"/>
              <w:rPr>
                <w:rFonts w:hint="eastAsia" w:ascii="微软雅黑" w:hAnsi="微软雅黑" w:eastAsia="微软雅黑" w:cs="微软雅黑"/>
                <w:i w:val="0"/>
                <w:iCs w:val="0"/>
                <w:color w:val="000000"/>
                <w:sz w:val="18"/>
                <w:szCs w:val="18"/>
                <w:u w:val="none"/>
              </w:rPr>
            </w:pPr>
          </w:p>
        </w:tc>
      </w:tr>
      <w:tr w14:paraId="5BF57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54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7A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醋</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A85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800毫升/壶，食品符合相关食品安全标准规定，商品标识符合相关规定，独立单个包装，感官无异常、无破裂、无变质，无异味、表面清洁，无临近过期变质、无以次充好情况。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F47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2D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91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353C">
            <w:pPr>
              <w:jc w:val="center"/>
              <w:rPr>
                <w:rFonts w:hint="eastAsia" w:ascii="微软雅黑" w:hAnsi="微软雅黑" w:eastAsia="微软雅黑" w:cs="微软雅黑"/>
                <w:i w:val="0"/>
                <w:iCs w:val="0"/>
                <w:color w:val="000000"/>
                <w:sz w:val="18"/>
                <w:szCs w:val="18"/>
                <w:u w:val="none"/>
              </w:rPr>
            </w:pPr>
          </w:p>
        </w:tc>
      </w:tr>
      <w:tr w14:paraId="2689A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040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7A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A3D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800毫升/壶，食品符合相关食品安全标准规定，商品标识符合相关规定，独立单个包装，感官无异常、无破裂、无变质，无异味、表面清洁，无临近过期变质、无以次充好情况。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27A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E1B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104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5857">
            <w:pPr>
              <w:jc w:val="center"/>
              <w:rPr>
                <w:rFonts w:hint="eastAsia" w:ascii="微软雅黑" w:hAnsi="微软雅黑" w:eastAsia="微软雅黑" w:cs="微软雅黑"/>
                <w:i w:val="0"/>
                <w:iCs w:val="0"/>
                <w:color w:val="000000"/>
                <w:sz w:val="18"/>
                <w:szCs w:val="18"/>
                <w:u w:val="none"/>
              </w:rPr>
            </w:pPr>
          </w:p>
        </w:tc>
      </w:tr>
      <w:tr w14:paraId="7DBD7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DB5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709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十三香</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FA5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100g/盒，食品符合相关食品安全标准规定，商品标识符合相关规定，独立单个包装，感官无异常、无破裂、无变质，无异味、表面清洁，无临近过期变质、无以次充好情况。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A7F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A1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38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B641">
            <w:pPr>
              <w:jc w:val="center"/>
              <w:rPr>
                <w:rFonts w:hint="eastAsia" w:ascii="微软雅黑" w:hAnsi="微软雅黑" w:eastAsia="微软雅黑" w:cs="微软雅黑"/>
                <w:i w:val="0"/>
                <w:iCs w:val="0"/>
                <w:color w:val="000000"/>
                <w:sz w:val="18"/>
                <w:szCs w:val="18"/>
                <w:u w:val="none"/>
              </w:rPr>
            </w:pPr>
          </w:p>
        </w:tc>
      </w:tr>
      <w:tr w14:paraId="32F89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651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F2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干酵母</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DA3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5D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8A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AF8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E1DF4">
            <w:pPr>
              <w:jc w:val="center"/>
              <w:rPr>
                <w:rFonts w:hint="eastAsia" w:ascii="微软雅黑" w:hAnsi="微软雅黑" w:eastAsia="微软雅黑" w:cs="微软雅黑"/>
                <w:i w:val="0"/>
                <w:iCs w:val="0"/>
                <w:color w:val="000000"/>
                <w:sz w:val="18"/>
                <w:szCs w:val="18"/>
                <w:u w:val="none"/>
              </w:rPr>
            </w:pPr>
          </w:p>
        </w:tc>
      </w:tr>
      <w:tr w14:paraId="2EAB5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E24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FD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孜然粉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820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B9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E0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3B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6586">
            <w:pPr>
              <w:jc w:val="center"/>
              <w:rPr>
                <w:rFonts w:hint="eastAsia" w:ascii="微软雅黑" w:hAnsi="微软雅黑" w:eastAsia="微软雅黑" w:cs="微软雅黑"/>
                <w:i w:val="0"/>
                <w:iCs w:val="0"/>
                <w:color w:val="000000"/>
                <w:sz w:val="18"/>
                <w:szCs w:val="18"/>
                <w:u w:val="none"/>
              </w:rPr>
            </w:pPr>
          </w:p>
        </w:tc>
      </w:tr>
      <w:tr w14:paraId="0F8E2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FA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61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胡椒粉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964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76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C3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95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02320">
            <w:pPr>
              <w:jc w:val="center"/>
              <w:rPr>
                <w:rFonts w:hint="eastAsia" w:ascii="微软雅黑" w:hAnsi="微软雅黑" w:eastAsia="微软雅黑" w:cs="微软雅黑"/>
                <w:i w:val="0"/>
                <w:iCs w:val="0"/>
                <w:color w:val="000000"/>
                <w:sz w:val="18"/>
                <w:szCs w:val="18"/>
                <w:u w:val="none"/>
              </w:rPr>
            </w:pPr>
          </w:p>
        </w:tc>
      </w:tr>
      <w:tr w14:paraId="1F199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F1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4D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鸡精</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FCC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72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4A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71C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40D6B">
            <w:pPr>
              <w:jc w:val="center"/>
              <w:rPr>
                <w:rFonts w:hint="eastAsia" w:ascii="微软雅黑" w:hAnsi="微软雅黑" w:eastAsia="微软雅黑" w:cs="微软雅黑"/>
                <w:i w:val="0"/>
                <w:iCs w:val="0"/>
                <w:color w:val="000000"/>
                <w:sz w:val="18"/>
                <w:szCs w:val="18"/>
                <w:u w:val="none"/>
              </w:rPr>
            </w:pPr>
          </w:p>
        </w:tc>
      </w:tr>
      <w:tr w14:paraId="6CDB5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61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8A1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豆瓣酱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2C85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500g/桶，食品符合相关食品安全标准规定，商品标识符合相关规定，独立单个包装，感官无异常、无破裂、无变质，无异味、表面清洁，无临近过期变质、无以次充好情况。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0C0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25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AE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44FB">
            <w:pPr>
              <w:jc w:val="center"/>
              <w:rPr>
                <w:rFonts w:hint="eastAsia" w:ascii="微软雅黑" w:hAnsi="微软雅黑" w:eastAsia="微软雅黑" w:cs="微软雅黑"/>
                <w:i w:val="0"/>
                <w:iCs w:val="0"/>
                <w:color w:val="000000"/>
                <w:sz w:val="18"/>
                <w:szCs w:val="18"/>
                <w:u w:val="none"/>
              </w:rPr>
            </w:pPr>
          </w:p>
        </w:tc>
      </w:tr>
      <w:tr w14:paraId="0D406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9B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D1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西红柿酱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5FE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1公斤/桶，食品符合相关食品安全标准规定，商品标识符合相关规定，独立单个包装，感官无异常、无破裂、无变质，无异味、表面清洁，无临近过期变质、无以次充好情况。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21E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2102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71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1E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75F1">
            <w:pPr>
              <w:jc w:val="center"/>
              <w:rPr>
                <w:rFonts w:hint="eastAsia" w:ascii="微软雅黑" w:hAnsi="微软雅黑" w:eastAsia="微软雅黑" w:cs="微软雅黑"/>
                <w:i w:val="0"/>
                <w:iCs w:val="0"/>
                <w:color w:val="000000"/>
                <w:sz w:val="18"/>
                <w:szCs w:val="18"/>
                <w:u w:val="none"/>
              </w:rPr>
            </w:pPr>
          </w:p>
        </w:tc>
      </w:tr>
      <w:tr w14:paraId="3CC4F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1E7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05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粉丝</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4875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B4F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50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E2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3D77">
            <w:pPr>
              <w:jc w:val="center"/>
              <w:rPr>
                <w:rFonts w:hint="eastAsia" w:ascii="微软雅黑" w:hAnsi="微软雅黑" w:eastAsia="微软雅黑" w:cs="微软雅黑"/>
                <w:i w:val="0"/>
                <w:iCs w:val="0"/>
                <w:color w:val="000000"/>
                <w:sz w:val="18"/>
                <w:szCs w:val="18"/>
                <w:u w:val="none"/>
              </w:rPr>
            </w:pPr>
          </w:p>
        </w:tc>
      </w:tr>
      <w:tr w14:paraId="3CBFD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8A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5B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冰糖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C2C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食品符合相关食品安全标准规定，商品标识符合相关规定，感官无异常、无变质，无异味，无临近过期变质、无以次充好情况。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52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7E0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C2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155D">
            <w:pPr>
              <w:jc w:val="center"/>
              <w:rPr>
                <w:rFonts w:hint="eastAsia" w:ascii="微软雅黑" w:hAnsi="微软雅黑" w:eastAsia="微软雅黑" w:cs="微软雅黑"/>
                <w:i w:val="0"/>
                <w:iCs w:val="0"/>
                <w:color w:val="000000"/>
                <w:sz w:val="18"/>
                <w:szCs w:val="18"/>
                <w:u w:val="none"/>
              </w:rPr>
            </w:pPr>
          </w:p>
        </w:tc>
      </w:tr>
      <w:tr w14:paraId="21659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CC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44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白砂糖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193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食品符合相关食品安全标准规定，商品标识符合相关规定，感官无异常、无变质，无异味，无临近过期变质、无以次充好情况。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2F42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E0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0AD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64CE">
            <w:pPr>
              <w:jc w:val="center"/>
              <w:rPr>
                <w:rFonts w:hint="eastAsia" w:ascii="微软雅黑" w:hAnsi="微软雅黑" w:eastAsia="微软雅黑" w:cs="微软雅黑"/>
                <w:i w:val="0"/>
                <w:iCs w:val="0"/>
                <w:color w:val="000000"/>
                <w:sz w:val="18"/>
                <w:szCs w:val="18"/>
                <w:u w:val="none"/>
              </w:rPr>
            </w:pPr>
          </w:p>
        </w:tc>
      </w:tr>
      <w:tr w14:paraId="303DB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A2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59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水果糖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FC1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ED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96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2B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E3CB">
            <w:pPr>
              <w:jc w:val="center"/>
              <w:rPr>
                <w:rFonts w:hint="eastAsia" w:ascii="微软雅黑" w:hAnsi="微软雅黑" w:eastAsia="微软雅黑" w:cs="微软雅黑"/>
                <w:i w:val="0"/>
                <w:iCs w:val="0"/>
                <w:color w:val="000000"/>
                <w:sz w:val="18"/>
                <w:szCs w:val="18"/>
                <w:u w:val="none"/>
              </w:rPr>
            </w:pPr>
          </w:p>
        </w:tc>
      </w:tr>
      <w:tr w14:paraId="25B52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93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0C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酸奶</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1BF251D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生牛乳直接发酵，含多种益酸菌，质地浓稠，奶味纯正，桶装：方桶或圆桶；1公斤装，开盖即食，低温冷藏，保质期28天。</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73B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292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0B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18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9744">
            <w:pPr>
              <w:jc w:val="center"/>
              <w:rPr>
                <w:rFonts w:hint="eastAsia" w:ascii="微软雅黑" w:hAnsi="微软雅黑" w:eastAsia="微软雅黑" w:cs="微软雅黑"/>
                <w:i w:val="0"/>
                <w:iCs w:val="0"/>
                <w:color w:val="000000"/>
                <w:sz w:val="18"/>
                <w:szCs w:val="18"/>
                <w:u w:val="none"/>
              </w:rPr>
            </w:pPr>
          </w:p>
        </w:tc>
      </w:tr>
      <w:tr w14:paraId="42DBC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FC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02E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麻花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1FE8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BC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14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5F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BC29">
            <w:pPr>
              <w:jc w:val="center"/>
              <w:rPr>
                <w:rFonts w:hint="eastAsia" w:ascii="微软雅黑" w:hAnsi="微软雅黑" w:eastAsia="微软雅黑" w:cs="微软雅黑"/>
                <w:i w:val="0"/>
                <w:iCs w:val="0"/>
                <w:color w:val="000000"/>
                <w:sz w:val="18"/>
                <w:szCs w:val="18"/>
                <w:u w:val="none"/>
              </w:rPr>
            </w:pPr>
          </w:p>
        </w:tc>
      </w:tr>
      <w:tr w14:paraId="75F8E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F5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EE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馓子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BB4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主要制作原材料小麦粉，不同口味，同等价格，产品注明规格、净含量、生产日期、保质期、感官无异常、无变质，无异味，无临近过期变质、无以次充好情况。食品配料及制作严格执行相关食品安全标准。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26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F1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77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3DC3">
            <w:pPr>
              <w:jc w:val="center"/>
              <w:rPr>
                <w:rFonts w:hint="eastAsia" w:ascii="微软雅黑" w:hAnsi="微软雅黑" w:eastAsia="微软雅黑" w:cs="微软雅黑"/>
                <w:i w:val="0"/>
                <w:iCs w:val="0"/>
                <w:color w:val="000000"/>
                <w:sz w:val="18"/>
                <w:szCs w:val="18"/>
                <w:u w:val="none"/>
              </w:rPr>
            </w:pPr>
          </w:p>
        </w:tc>
      </w:tr>
      <w:tr w14:paraId="68F9A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FB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4CD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散称袋装饼干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52E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710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72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8D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CF2C">
            <w:pPr>
              <w:jc w:val="center"/>
              <w:rPr>
                <w:rFonts w:hint="eastAsia" w:ascii="微软雅黑" w:hAnsi="微软雅黑" w:eastAsia="微软雅黑" w:cs="微软雅黑"/>
                <w:i w:val="0"/>
                <w:iCs w:val="0"/>
                <w:color w:val="000000"/>
                <w:sz w:val="18"/>
                <w:szCs w:val="18"/>
                <w:u w:val="none"/>
              </w:rPr>
            </w:pPr>
          </w:p>
        </w:tc>
      </w:tr>
      <w:tr w14:paraId="081AF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0BD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2C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生日蛋糕</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DCAC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493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292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D0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C4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8AE8B">
            <w:pPr>
              <w:jc w:val="center"/>
              <w:rPr>
                <w:rFonts w:hint="eastAsia" w:ascii="微软雅黑" w:hAnsi="微软雅黑" w:eastAsia="微软雅黑" w:cs="微软雅黑"/>
                <w:i w:val="0"/>
                <w:iCs w:val="0"/>
                <w:color w:val="000000"/>
                <w:sz w:val="18"/>
                <w:szCs w:val="18"/>
                <w:u w:val="none"/>
              </w:rPr>
            </w:pPr>
          </w:p>
        </w:tc>
      </w:tr>
      <w:tr w14:paraId="09318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52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030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花生</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949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01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36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17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492C">
            <w:pPr>
              <w:jc w:val="center"/>
              <w:rPr>
                <w:rFonts w:hint="eastAsia" w:ascii="微软雅黑" w:hAnsi="微软雅黑" w:eastAsia="微软雅黑" w:cs="微软雅黑"/>
                <w:i w:val="0"/>
                <w:iCs w:val="0"/>
                <w:color w:val="000000"/>
                <w:sz w:val="18"/>
                <w:szCs w:val="18"/>
                <w:u w:val="none"/>
              </w:rPr>
            </w:pPr>
          </w:p>
        </w:tc>
      </w:tr>
      <w:tr w14:paraId="1F7B6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E4C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54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瓜子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4A1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BE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5D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C1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B5B0">
            <w:pPr>
              <w:jc w:val="center"/>
              <w:rPr>
                <w:rFonts w:hint="eastAsia" w:ascii="微软雅黑" w:hAnsi="微软雅黑" w:eastAsia="微软雅黑" w:cs="微软雅黑"/>
                <w:i w:val="0"/>
                <w:iCs w:val="0"/>
                <w:color w:val="000000"/>
                <w:sz w:val="18"/>
                <w:szCs w:val="18"/>
                <w:u w:val="none"/>
              </w:rPr>
            </w:pPr>
          </w:p>
        </w:tc>
      </w:tr>
      <w:tr w14:paraId="4FFEF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3F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7F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葡萄干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D6D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81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75B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777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E8FB">
            <w:pPr>
              <w:jc w:val="center"/>
              <w:rPr>
                <w:rFonts w:hint="eastAsia" w:ascii="微软雅黑" w:hAnsi="微软雅黑" w:eastAsia="微软雅黑" w:cs="微软雅黑"/>
                <w:i w:val="0"/>
                <w:iCs w:val="0"/>
                <w:color w:val="000000"/>
                <w:sz w:val="18"/>
                <w:szCs w:val="18"/>
                <w:u w:val="none"/>
              </w:rPr>
            </w:pPr>
          </w:p>
        </w:tc>
      </w:tr>
      <w:tr w14:paraId="7D907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44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46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红枣</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478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6AF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F6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50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471C">
            <w:pPr>
              <w:jc w:val="center"/>
              <w:rPr>
                <w:rFonts w:hint="eastAsia" w:ascii="微软雅黑" w:hAnsi="微软雅黑" w:eastAsia="微软雅黑" w:cs="微软雅黑"/>
                <w:i w:val="0"/>
                <w:iCs w:val="0"/>
                <w:color w:val="000000"/>
                <w:sz w:val="18"/>
                <w:szCs w:val="18"/>
                <w:u w:val="none"/>
              </w:rPr>
            </w:pPr>
          </w:p>
        </w:tc>
      </w:tr>
      <w:tr w14:paraId="328A2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F0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07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杏干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283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31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B1B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6E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3B8A">
            <w:pPr>
              <w:jc w:val="center"/>
              <w:rPr>
                <w:rFonts w:hint="eastAsia" w:ascii="微软雅黑" w:hAnsi="微软雅黑" w:eastAsia="微软雅黑" w:cs="微软雅黑"/>
                <w:i w:val="0"/>
                <w:iCs w:val="0"/>
                <w:color w:val="000000"/>
                <w:sz w:val="18"/>
                <w:szCs w:val="18"/>
                <w:u w:val="none"/>
              </w:rPr>
            </w:pPr>
          </w:p>
        </w:tc>
      </w:tr>
    </w:tbl>
    <w:p w14:paraId="166D53A2">
      <w:pPr>
        <w:outlineLvl w:val="1"/>
        <w:rPr>
          <w:rFonts w:hint="eastAsia" w:ascii="微软雅黑" w:hAnsi="微软雅黑" w:eastAsia="微软雅黑" w:cs="微软雅黑"/>
          <w:b w:val="0"/>
          <w:bCs/>
          <w:i w:val="0"/>
          <w:color w:val="auto"/>
          <w:spacing w:val="0"/>
          <w:w w:val="100"/>
          <w:kern w:val="0"/>
          <w:sz w:val="28"/>
          <w:szCs w:val="28"/>
          <w:highlight w:val="none"/>
          <w:lang w:val="en-US" w:eastAsia="zh-CN" w:bidi="ar-SA"/>
        </w:rPr>
      </w:pPr>
      <w:r>
        <w:rPr>
          <w:rFonts w:hint="eastAsia" w:ascii="微软雅黑" w:hAnsi="微软雅黑" w:eastAsia="微软雅黑" w:cs="微软雅黑"/>
          <w:b/>
          <w:bCs/>
          <w:i w:val="0"/>
          <w:color w:val="auto"/>
          <w:spacing w:val="0"/>
          <w:w w:val="100"/>
          <w:sz w:val="28"/>
          <w:szCs w:val="28"/>
          <w:highlight w:val="none"/>
          <w:lang w:val="en-US" w:eastAsia="zh-CN"/>
        </w:rPr>
        <w:t>标项二</w:t>
      </w:r>
    </w:p>
    <w:tbl>
      <w:tblPr>
        <w:tblStyle w:val="28"/>
        <w:tblW w:w="98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3"/>
        <w:gridCol w:w="634"/>
        <w:gridCol w:w="5109"/>
        <w:gridCol w:w="1011"/>
        <w:gridCol w:w="755"/>
        <w:gridCol w:w="805"/>
        <w:gridCol w:w="840"/>
      </w:tblGrid>
      <w:tr w14:paraId="47461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9857" w:type="dxa"/>
            <w:gridSpan w:val="7"/>
            <w:tcBorders>
              <w:top w:val="nil"/>
              <w:left w:val="nil"/>
              <w:bottom w:val="nil"/>
              <w:right w:val="nil"/>
            </w:tcBorders>
            <w:shd w:val="clear" w:color="auto" w:fill="auto"/>
            <w:vAlign w:val="center"/>
          </w:tcPr>
          <w:p w14:paraId="4884CBC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0"/>
                <w:szCs w:val="20"/>
                <w:u w:val="none"/>
                <w:lang w:val="en-US" w:eastAsia="zh-CN" w:bidi="ar"/>
              </w:rPr>
              <w:t>食材292人、总价2268685元</w:t>
            </w:r>
          </w:p>
        </w:tc>
      </w:tr>
      <w:tr w14:paraId="53A8C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5B57">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3DCC3">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品名</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0DB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672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老年人食堂年供应量</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04A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221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9C0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备注（292人）</w:t>
            </w:r>
          </w:p>
        </w:tc>
      </w:tr>
      <w:tr w14:paraId="10089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9E6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3B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大米</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823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应符合国家质量安全标准，有产品合格证及生产日期，出厂不超过两个月，每袋25KG，标准GB/T1354-2018，颗粒饱满，完整，无杂质，大小均匀，无掺杂粹米和旧米，无腐败、变质、感官异常、异味、以次充好等情况，产品注明①规格、净含量、生产日期；②成分或者配料表；③生产者的名称、地址；④保质期；⑤产品标准代号；⑥贮存条件；⑦所使用的食品添加剂在国家标准中的通用名称；⑧生产许可证编号，并提供产品检测报告。保质期不低于6个月，按月需求数量配送，不得带清真标识，最终以配送量为准 。</w:t>
            </w:r>
          </w:p>
        </w:tc>
        <w:tc>
          <w:tcPr>
            <w:tcW w:w="1011" w:type="dxa"/>
            <w:tcBorders>
              <w:top w:val="nil"/>
              <w:left w:val="nil"/>
              <w:bottom w:val="nil"/>
              <w:right w:val="nil"/>
            </w:tcBorders>
            <w:shd w:val="clear" w:color="auto" w:fill="auto"/>
            <w:vAlign w:val="center"/>
          </w:tcPr>
          <w:p w14:paraId="0D79F5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505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2E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1F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A45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每人每天按100克量计算，</w:t>
            </w:r>
          </w:p>
        </w:tc>
      </w:tr>
      <w:tr w14:paraId="73C75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06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5E0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EEE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小麦粉（精制粉/标准粉），产品应符合国家质量安全标准，有产品合格证及生产日期，出厂不超过两个月，每袋25KG，按月需求数量配送，不得带清真标识。最终以配送量为准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F2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1009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F8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B9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9D0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每人每天按230克量计算。</w:t>
            </w:r>
          </w:p>
        </w:tc>
      </w:tr>
      <w:tr w14:paraId="3474A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2B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FB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菜籽油</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CA8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菜籽油，产品应符合国家质量安全标准，有产品合格证及生产日期，出厂不超过两个月，每桶5L，每件两桶装，按月需求数量配送，不得带清真标识。最终以配送量为准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71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981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5D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7BE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FF6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1升约等于920克。每人每天按40克计算</w:t>
            </w:r>
          </w:p>
        </w:tc>
      </w:tr>
      <w:tr w14:paraId="0C36C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8C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CD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玉米面</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358D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产品应符合国家质量安全标准，有产品合格证及生产日期，出厂不超过两个月，每袋25公斤按月需求数量配送，不得带清真标识。最终以配送量为准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8A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210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B9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31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FBE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每人每天50克玉米面，一个月1.5公斤，11给月16.5公斤。</w:t>
            </w:r>
          </w:p>
        </w:tc>
      </w:tr>
      <w:tr w14:paraId="7353A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4A0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0B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鸡蛋</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92F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件12板，一板30个，投标人有能力，按照单位的需求数量配送，根据每周需求配送1-2次，企业具备《动物卫生防疫合格证》等相关资质齐全，每次配送必须提供配送批次检疫报告，不得带清真标识，有检疫标标识，配有冷藏恒温设施配送车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B2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BCB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8C0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143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每人每天一个鸡蛋计算1年337260个。</w:t>
            </w:r>
          </w:p>
        </w:tc>
      </w:tr>
      <w:tr w14:paraId="6ACDC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40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32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纯牛奶</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584A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袋装纯牛奶，一箱里有20袋*每袋200ml，保质保量保鲜，产品应符合国家质量安全标准，有产品合格证及生产日期，出厂不超过两个月，不得带清真标识，供货企业相关资质齐全，最终以配送量为准，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38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7C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箱</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95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D05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每人每周2-3袋</w:t>
            </w:r>
          </w:p>
        </w:tc>
      </w:tr>
      <w:tr w14:paraId="471BD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781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71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8F6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8141">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3504</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76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BDF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8C36">
            <w:pPr>
              <w:rPr>
                <w:rFonts w:hint="eastAsia" w:ascii="微软雅黑" w:hAnsi="微软雅黑" w:eastAsia="微软雅黑" w:cs="微软雅黑"/>
                <w:i w:val="0"/>
                <w:iCs w:val="0"/>
                <w:color w:val="000000"/>
                <w:sz w:val="18"/>
                <w:szCs w:val="18"/>
                <w:u w:val="none"/>
              </w:rPr>
            </w:pPr>
          </w:p>
        </w:tc>
      </w:tr>
      <w:tr w14:paraId="6571C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9E2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28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苹果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D6E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793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D8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56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879F">
            <w:pPr>
              <w:rPr>
                <w:rFonts w:hint="eastAsia" w:ascii="微软雅黑" w:hAnsi="微软雅黑" w:eastAsia="微软雅黑" w:cs="微软雅黑"/>
                <w:i w:val="0"/>
                <w:iCs w:val="0"/>
                <w:color w:val="000000"/>
                <w:sz w:val="18"/>
                <w:szCs w:val="18"/>
                <w:u w:val="none"/>
              </w:rPr>
            </w:pPr>
          </w:p>
        </w:tc>
      </w:tr>
      <w:tr w14:paraId="67125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CD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A4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橘子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C84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64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67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F7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22D9">
            <w:pPr>
              <w:rPr>
                <w:rFonts w:hint="eastAsia" w:ascii="微软雅黑" w:hAnsi="微软雅黑" w:eastAsia="微软雅黑" w:cs="微软雅黑"/>
                <w:i w:val="0"/>
                <w:iCs w:val="0"/>
                <w:color w:val="000000"/>
                <w:sz w:val="18"/>
                <w:szCs w:val="18"/>
                <w:u w:val="none"/>
              </w:rPr>
            </w:pPr>
          </w:p>
        </w:tc>
      </w:tr>
      <w:tr w14:paraId="1E214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9C7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4D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梨子</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21B3BD3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E8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52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CD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5538">
            <w:pPr>
              <w:rPr>
                <w:rFonts w:hint="eastAsia" w:ascii="微软雅黑" w:hAnsi="微软雅黑" w:eastAsia="微软雅黑" w:cs="微软雅黑"/>
                <w:i w:val="0"/>
                <w:iCs w:val="0"/>
                <w:color w:val="000000"/>
                <w:sz w:val="18"/>
                <w:szCs w:val="18"/>
                <w:u w:val="none"/>
              </w:rPr>
            </w:pPr>
          </w:p>
        </w:tc>
      </w:tr>
      <w:tr w14:paraId="393FC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5E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80B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桃子</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35FEE8E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29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B7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A92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988F9">
            <w:pPr>
              <w:rPr>
                <w:rFonts w:hint="eastAsia" w:ascii="微软雅黑" w:hAnsi="微软雅黑" w:eastAsia="微软雅黑" w:cs="微软雅黑"/>
                <w:i w:val="0"/>
                <w:iCs w:val="0"/>
                <w:color w:val="000000"/>
                <w:sz w:val="18"/>
                <w:szCs w:val="18"/>
                <w:u w:val="none"/>
              </w:rPr>
            </w:pPr>
          </w:p>
        </w:tc>
      </w:tr>
      <w:tr w14:paraId="65D3C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0C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01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甜瓜</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2C2A373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8E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1402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03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90E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8DC0">
            <w:pPr>
              <w:rPr>
                <w:rFonts w:hint="eastAsia" w:ascii="微软雅黑" w:hAnsi="微软雅黑" w:eastAsia="微软雅黑" w:cs="微软雅黑"/>
                <w:i w:val="0"/>
                <w:iCs w:val="0"/>
                <w:color w:val="000000"/>
                <w:sz w:val="18"/>
                <w:szCs w:val="18"/>
                <w:u w:val="none"/>
              </w:rPr>
            </w:pPr>
          </w:p>
        </w:tc>
      </w:tr>
      <w:tr w14:paraId="1C99F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BE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A0FC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西瓜</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13F8CF9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27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592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E6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D6C5">
            <w:pPr>
              <w:rPr>
                <w:rFonts w:hint="eastAsia" w:ascii="微软雅黑" w:hAnsi="微软雅黑" w:eastAsia="微软雅黑" w:cs="微软雅黑"/>
                <w:i w:val="0"/>
                <w:iCs w:val="0"/>
                <w:color w:val="000000"/>
                <w:sz w:val="18"/>
                <w:szCs w:val="18"/>
                <w:u w:val="none"/>
              </w:rPr>
            </w:pPr>
          </w:p>
        </w:tc>
      </w:tr>
      <w:tr w14:paraId="2F814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64D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BF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葡萄</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79CE2C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E09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70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84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4E8D">
            <w:pPr>
              <w:rPr>
                <w:rFonts w:hint="eastAsia" w:ascii="微软雅黑" w:hAnsi="微软雅黑" w:eastAsia="微软雅黑" w:cs="微软雅黑"/>
                <w:i w:val="0"/>
                <w:iCs w:val="0"/>
                <w:color w:val="000000"/>
                <w:sz w:val="18"/>
                <w:szCs w:val="18"/>
                <w:u w:val="none"/>
              </w:rPr>
            </w:pPr>
          </w:p>
        </w:tc>
      </w:tr>
      <w:tr w14:paraId="415AF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015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0A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B0B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鲜鸡肉（整只三黄鸡胴体，所送的鸡肉不能带鸡头、鸡爪、鸡内脏，有相应包装措施），投标人有能力，按照单位的需求数量配送，企业具备《动物卫生防疫合格证》等相关资质齐全，每次配送必须提供配送批次检疫报告，不得带清真标识，每只有检疫标标识，配有冷藏恒温设施配送车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7C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00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2A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CAF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每月1000克/人</w:t>
            </w:r>
          </w:p>
        </w:tc>
      </w:tr>
      <w:tr w14:paraId="38A5C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13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D0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草鱼</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5273074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草鱼（活鱼，每条3公斤以上，有相应包装措施），投标人有能力配送鲜活食材，按照单位的需求数量配送，不得带清真标识。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A39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AD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B56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471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每月200克/人</w:t>
            </w:r>
          </w:p>
        </w:tc>
      </w:tr>
      <w:tr w14:paraId="6A36A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7C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C5D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牛羊肉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7AC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鲜羊肉（剔骨）不带内脏，按月需求数量配送，有包装措施，包装材料必须符合国家食用包装标准，不得带清真标识，，企业具备《动物卫生防疫合格证》等相关资质齐全，每次配送必须提供配送批次检疫报告，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60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E21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79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DEF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90克/日</w:t>
            </w:r>
          </w:p>
        </w:tc>
      </w:tr>
      <w:tr w14:paraId="3585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E8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12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生活用燃料</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225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煤，28个福利院每福利院计划块煤15吨，每吨单价750元/吨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0A3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A1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吨</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BA2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B1BA">
            <w:pPr>
              <w:rPr>
                <w:rFonts w:hint="eastAsia" w:ascii="微软雅黑" w:hAnsi="微软雅黑" w:eastAsia="微软雅黑" w:cs="微软雅黑"/>
                <w:i w:val="0"/>
                <w:iCs w:val="0"/>
                <w:color w:val="000000"/>
                <w:sz w:val="18"/>
                <w:szCs w:val="18"/>
                <w:u w:val="none"/>
              </w:rPr>
            </w:pPr>
          </w:p>
        </w:tc>
      </w:tr>
      <w:tr w14:paraId="60048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35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8B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蛋白粉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F59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蛋白粉富含大豆蛋白+乳清蛋白，科学配比、增强免疫力、营养好吸收，不添加香精、不添加合成色素、不添加防腐剂，蛋白质含量：不低于85%，规格：500g/桶,经国家保健食品认证。</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7C5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65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40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7D8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仅限大病住院特困人员加强营养</w:t>
            </w:r>
          </w:p>
        </w:tc>
      </w:tr>
      <w:tr w14:paraId="6E351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54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60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馕</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1A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新鲜制作,酥软；孜然馕、辣子馕，单个馕不低于110克</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0E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70080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38B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6C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8C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每人每周约5个馕</w:t>
            </w:r>
          </w:p>
        </w:tc>
      </w:tr>
      <w:tr w14:paraId="08815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38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F2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西红柿</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50CE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B8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D6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63D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7D90">
            <w:pPr>
              <w:rPr>
                <w:rFonts w:hint="eastAsia" w:ascii="微软雅黑" w:hAnsi="微软雅黑" w:eastAsia="微软雅黑" w:cs="微软雅黑"/>
                <w:i w:val="0"/>
                <w:iCs w:val="0"/>
                <w:color w:val="000000"/>
                <w:sz w:val="18"/>
                <w:szCs w:val="18"/>
                <w:u w:val="none"/>
              </w:rPr>
            </w:pPr>
          </w:p>
        </w:tc>
      </w:tr>
      <w:tr w14:paraId="5A965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65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E7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胡萝卜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63BB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9A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46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0E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BBDC">
            <w:pPr>
              <w:rPr>
                <w:rFonts w:hint="eastAsia" w:ascii="微软雅黑" w:hAnsi="微软雅黑" w:eastAsia="微软雅黑" w:cs="微软雅黑"/>
                <w:i w:val="0"/>
                <w:iCs w:val="0"/>
                <w:color w:val="000000"/>
                <w:sz w:val="18"/>
                <w:szCs w:val="18"/>
                <w:u w:val="none"/>
              </w:rPr>
            </w:pPr>
          </w:p>
        </w:tc>
      </w:tr>
      <w:tr w14:paraId="374F3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66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588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皮牙子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2FA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CA3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27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733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AA2F3">
            <w:pPr>
              <w:rPr>
                <w:rFonts w:hint="eastAsia" w:ascii="微软雅黑" w:hAnsi="微软雅黑" w:eastAsia="微软雅黑" w:cs="微软雅黑"/>
                <w:i w:val="0"/>
                <w:iCs w:val="0"/>
                <w:color w:val="000000"/>
                <w:sz w:val="18"/>
                <w:szCs w:val="18"/>
                <w:u w:val="none"/>
              </w:rPr>
            </w:pPr>
          </w:p>
        </w:tc>
      </w:tr>
      <w:tr w14:paraId="6C7D5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1B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00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恰玛古</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59B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7D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7008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51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C03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21666">
            <w:pPr>
              <w:rPr>
                <w:rFonts w:hint="eastAsia" w:ascii="微软雅黑" w:hAnsi="微软雅黑" w:eastAsia="微软雅黑" w:cs="微软雅黑"/>
                <w:i w:val="0"/>
                <w:iCs w:val="0"/>
                <w:color w:val="000000"/>
                <w:sz w:val="18"/>
                <w:szCs w:val="18"/>
                <w:u w:val="none"/>
              </w:rPr>
            </w:pPr>
          </w:p>
        </w:tc>
      </w:tr>
      <w:tr w14:paraId="669E8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72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4B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白萝卜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9B9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0F8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7008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77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8E6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5843">
            <w:pPr>
              <w:rPr>
                <w:rFonts w:hint="eastAsia" w:ascii="微软雅黑" w:hAnsi="微软雅黑" w:eastAsia="微软雅黑" w:cs="微软雅黑"/>
                <w:i w:val="0"/>
                <w:iCs w:val="0"/>
                <w:color w:val="000000"/>
                <w:sz w:val="18"/>
                <w:szCs w:val="18"/>
                <w:u w:val="none"/>
              </w:rPr>
            </w:pPr>
          </w:p>
        </w:tc>
      </w:tr>
      <w:tr w14:paraId="0CC89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9D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117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大白菜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7F5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9C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14016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02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59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C432A">
            <w:pPr>
              <w:rPr>
                <w:rFonts w:hint="eastAsia" w:ascii="微软雅黑" w:hAnsi="微软雅黑" w:eastAsia="微软雅黑" w:cs="微软雅黑"/>
                <w:i w:val="0"/>
                <w:iCs w:val="0"/>
                <w:color w:val="000000"/>
                <w:sz w:val="18"/>
                <w:szCs w:val="18"/>
                <w:u w:val="none"/>
              </w:rPr>
            </w:pPr>
          </w:p>
        </w:tc>
      </w:tr>
      <w:tr w14:paraId="5DF83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68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C0D8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土豆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100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2D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7008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AA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F8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AD4EB">
            <w:pPr>
              <w:rPr>
                <w:rFonts w:hint="eastAsia" w:ascii="微软雅黑" w:hAnsi="微软雅黑" w:eastAsia="微软雅黑" w:cs="微软雅黑"/>
                <w:i w:val="0"/>
                <w:iCs w:val="0"/>
                <w:color w:val="000000"/>
                <w:sz w:val="18"/>
                <w:szCs w:val="18"/>
                <w:u w:val="none"/>
              </w:rPr>
            </w:pPr>
          </w:p>
        </w:tc>
      </w:tr>
      <w:tr w14:paraId="38934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7A4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EF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油白菜/快菜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7CD8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06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10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A6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137D">
            <w:pPr>
              <w:rPr>
                <w:rFonts w:hint="eastAsia" w:ascii="微软雅黑" w:hAnsi="微软雅黑" w:eastAsia="微软雅黑" w:cs="微软雅黑"/>
                <w:i w:val="0"/>
                <w:iCs w:val="0"/>
                <w:color w:val="000000"/>
                <w:sz w:val="18"/>
                <w:szCs w:val="18"/>
                <w:u w:val="none"/>
              </w:rPr>
            </w:pPr>
          </w:p>
        </w:tc>
      </w:tr>
      <w:tr w14:paraId="4DA7C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D2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37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菠菜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178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CF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DD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59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5E5D">
            <w:pPr>
              <w:rPr>
                <w:rFonts w:hint="eastAsia" w:ascii="微软雅黑" w:hAnsi="微软雅黑" w:eastAsia="微软雅黑" w:cs="微软雅黑"/>
                <w:i w:val="0"/>
                <w:iCs w:val="0"/>
                <w:color w:val="000000"/>
                <w:sz w:val="18"/>
                <w:szCs w:val="18"/>
                <w:u w:val="none"/>
              </w:rPr>
            </w:pPr>
          </w:p>
        </w:tc>
      </w:tr>
      <w:tr w14:paraId="48A72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9FE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1C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莲花白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13A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27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DD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1A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CF37">
            <w:pPr>
              <w:rPr>
                <w:rFonts w:hint="eastAsia" w:ascii="微软雅黑" w:hAnsi="微软雅黑" w:eastAsia="微软雅黑" w:cs="微软雅黑"/>
                <w:i w:val="0"/>
                <w:iCs w:val="0"/>
                <w:color w:val="000000"/>
                <w:sz w:val="18"/>
                <w:szCs w:val="18"/>
                <w:u w:val="none"/>
              </w:rPr>
            </w:pPr>
          </w:p>
        </w:tc>
      </w:tr>
      <w:tr w14:paraId="6E799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DC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1C7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平菇</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686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4C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1E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CB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24EB">
            <w:pPr>
              <w:rPr>
                <w:rFonts w:hint="eastAsia" w:ascii="微软雅黑" w:hAnsi="微软雅黑" w:eastAsia="微软雅黑" w:cs="微软雅黑"/>
                <w:i w:val="0"/>
                <w:iCs w:val="0"/>
                <w:color w:val="000000"/>
                <w:sz w:val="18"/>
                <w:szCs w:val="18"/>
                <w:u w:val="none"/>
              </w:rPr>
            </w:pPr>
          </w:p>
        </w:tc>
      </w:tr>
      <w:tr w14:paraId="1A81F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57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D3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豇豆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B41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33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BA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395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97E0">
            <w:pPr>
              <w:rPr>
                <w:rFonts w:hint="eastAsia" w:ascii="微软雅黑" w:hAnsi="微软雅黑" w:eastAsia="微软雅黑" w:cs="微软雅黑"/>
                <w:i w:val="0"/>
                <w:iCs w:val="0"/>
                <w:color w:val="000000"/>
                <w:sz w:val="18"/>
                <w:szCs w:val="18"/>
                <w:u w:val="none"/>
              </w:rPr>
            </w:pPr>
          </w:p>
        </w:tc>
      </w:tr>
      <w:tr w14:paraId="747E2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BF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6C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绿豆芽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8AA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39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91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083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9202">
            <w:pPr>
              <w:rPr>
                <w:rFonts w:hint="eastAsia" w:ascii="微软雅黑" w:hAnsi="微软雅黑" w:eastAsia="微软雅黑" w:cs="微软雅黑"/>
                <w:i w:val="0"/>
                <w:iCs w:val="0"/>
                <w:color w:val="000000"/>
                <w:sz w:val="18"/>
                <w:szCs w:val="18"/>
                <w:u w:val="none"/>
              </w:rPr>
            </w:pPr>
          </w:p>
        </w:tc>
      </w:tr>
      <w:tr w14:paraId="09443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1E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A7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豆腐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6DC7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0E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2B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FC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0DD8">
            <w:pPr>
              <w:rPr>
                <w:rFonts w:hint="eastAsia" w:ascii="微软雅黑" w:hAnsi="微软雅黑" w:eastAsia="微软雅黑" w:cs="微软雅黑"/>
                <w:i w:val="0"/>
                <w:iCs w:val="0"/>
                <w:color w:val="000000"/>
                <w:sz w:val="18"/>
                <w:szCs w:val="18"/>
                <w:u w:val="none"/>
              </w:rPr>
            </w:pPr>
          </w:p>
        </w:tc>
      </w:tr>
      <w:tr w14:paraId="6C391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A2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B4D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芹菜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C90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12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7E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87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4040">
            <w:pPr>
              <w:rPr>
                <w:rFonts w:hint="eastAsia" w:ascii="微软雅黑" w:hAnsi="微软雅黑" w:eastAsia="微软雅黑" w:cs="微软雅黑"/>
                <w:i w:val="0"/>
                <w:iCs w:val="0"/>
                <w:color w:val="000000"/>
                <w:sz w:val="18"/>
                <w:szCs w:val="18"/>
                <w:u w:val="none"/>
              </w:rPr>
            </w:pPr>
          </w:p>
        </w:tc>
      </w:tr>
      <w:tr w14:paraId="753A0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BC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E6A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辣椒</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0150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22F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00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89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FFC3">
            <w:pPr>
              <w:rPr>
                <w:rFonts w:hint="eastAsia" w:ascii="微软雅黑" w:hAnsi="微软雅黑" w:eastAsia="微软雅黑" w:cs="微软雅黑"/>
                <w:i w:val="0"/>
                <w:iCs w:val="0"/>
                <w:color w:val="000000"/>
                <w:sz w:val="18"/>
                <w:szCs w:val="18"/>
                <w:u w:val="none"/>
              </w:rPr>
            </w:pPr>
          </w:p>
        </w:tc>
      </w:tr>
      <w:tr w14:paraId="480A7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B3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112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恰玛古叶子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84B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1B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35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8B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72B7">
            <w:pPr>
              <w:rPr>
                <w:rFonts w:hint="eastAsia" w:ascii="微软雅黑" w:hAnsi="微软雅黑" w:eastAsia="微软雅黑" w:cs="微软雅黑"/>
                <w:i w:val="0"/>
                <w:iCs w:val="0"/>
                <w:color w:val="000000"/>
                <w:sz w:val="18"/>
                <w:szCs w:val="18"/>
                <w:u w:val="none"/>
              </w:rPr>
            </w:pPr>
          </w:p>
        </w:tc>
      </w:tr>
      <w:tr w14:paraId="49A6D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24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8A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南瓜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7D8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2D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0B6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C3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D8D7">
            <w:pPr>
              <w:rPr>
                <w:rFonts w:hint="eastAsia" w:ascii="微软雅黑" w:hAnsi="微软雅黑" w:eastAsia="微软雅黑" w:cs="微软雅黑"/>
                <w:i w:val="0"/>
                <w:iCs w:val="0"/>
                <w:color w:val="000000"/>
                <w:sz w:val="18"/>
                <w:szCs w:val="18"/>
                <w:u w:val="none"/>
              </w:rPr>
            </w:pPr>
          </w:p>
        </w:tc>
      </w:tr>
      <w:tr w14:paraId="539A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C6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85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葫芦瓜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5EC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01C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C6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44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7FF9">
            <w:pPr>
              <w:rPr>
                <w:rFonts w:hint="eastAsia" w:ascii="微软雅黑" w:hAnsi="微软雅黑" w:eastAsia="微软雅黑" w:cs="微软雅黑"/>
                <w:i w:val="0"/>
                <w:iCs w:val="0"/>
                <w:color w:val="000000"/>
                <w:sz w:val="18"/>
                <w:szCs w:val="18"/>
                <w:u w:val="none"/>
              </w:rPr>
            </w:pPr>
          </w:p>
        </w:tc>
      </w:tr>
      <w:tr w14:paraId="0AC6D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06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2E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茄子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916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AA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C1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D8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5E45">
            <w:pPr>
              <w:rPr>
                <w:rFonts w:hint="eastAsia" w:ascii="微软雅黑" w:hAnsi="微软雅黑" w:eastAsia="微软雅黑" w:cs="微软雅黑"/>
                <w:i w:val="0"/>
                <w:iCs w:val="0"/>
                <w:color w:val="000000"/>
                <w:sz w:val="18"/>
                <w:szCs w:val="18"/>
                <w:u w:val="none"/>
              </w:rPr>
            </w:pPr>
          </w:p>
        </w:tc>
      </w:tr>
      <w:tr w14:paraId="20F95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80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7C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蒜苔</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D6F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23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DD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7FF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6596">
            <w:pPr>
              <w:rPr>
                <w:rFonts w:hint="eastAsia" w:ascii="微软雅黑" w:hAnsi="微软雅黑" w:eastAsia="微软雅黑" w:cs="微软雅黑"/>
                <w:i w:val="0"/>
                <w:iCs w:val="0"/>
                <w:color w:val="000000"/>
                <w:sz w:val="18"/>
                <w:szCs w:val="18"/>
                <w:u w:val="none"/>
              </w:rPr>
            </w:pPr>
          </w:p>
        </w:tc>
      </w:tr>
      <w:tr w14:paraId="59A39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37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E0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蒜苗</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AAB5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E2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D78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D9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17FE">
            <w:pPr>
              <w:rPr>
                <w:rFonts w:hint="eastAsia" w:ascii="微软雅黑" w:hAnsi="微软雅黑" w:eastAsia="微软雅黑" w:cs="微软雅黑"/>
                <w:i w:val="0"/>
                <w:iCs w:val="0"/>
                <w:color w:val="000000"/>
                <w:sz w:val="18"/>
                <w:szCs w:val="18"/>
                <w:u w:val="none"/>
              </w:rPr>
            </w:pPr>
          </w:p>
        </w:tc>
      </w:tr>
      <w:tr w14:paraId="63C14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36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52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49F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52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61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29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D415">
            <w:pPr>
              <w:rPr>
                <w:rFonts w:hint="eastAsia" w:ascii="微软雅黑" w:hAnsi="微软雅黑" w:eastAsia="微软雅黑" w:cs="微软雅黑"/>
                <w:i w:val="0"/>
                <w:iCs w:val="0"/>
                <w:color w:val="000000"/>
                <w:sz w:val="18"/>
                <w:szCs w:val="18"/>
                <w:u w:val="none"/>
              </w:rPr>
            </w:pPr>
          </w:p>
        </w:tc>
      </w:tr>
      <w:tr w14:paraId="31C09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8E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79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050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EE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E88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B7AC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B7ED">
            <w:pPr>
              <w:rPr>
                <w:rFonts w:hint="eastAsia" w:ascii="微软雅黑" w:hAnsi="微软雅黑" w:eastAsia="微软雅黑" w:cs="微软雅黑"/>
                <w:i w:val="0"/>
                <w:iCs w:val="0"/>
                <w:color w:val="000000"/>
                <w:sz w:val="18"/>
                <w:szCs w:val="18"/>
                <w:u w:val="none"/>
              </w:rPr>
            </w:pPr>
          </w:p>
        </w:tc>
      </w:tr>
      <w:tr w14:paraId="52917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1B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CA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黄瓜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73C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8D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74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695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A5C9">
            <w:pPr>
              <w:rPr>
                <w:rFonts w:hint="eastAsia" w:ascii="微软雅黑" w:hAnsi="微软雅黑" w:eastAsia="微软雅黑" w:cs="微软雅黑"/>
                <w:i w:val="0"/>
                <w:iCs w:val="0"/>
                <w:color w:val="000000"/>
                <w:sz w:val="18"/>
                <w:szCs w:val="18"/>
                <w:u w:val="none"/>
              </w:rPr>
            </w:pPr>
          </w:p>
        </w:tc>
      </w:tr>
      <w:tr w14:paraId="7CCA8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E5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AA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新鲜玉米</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277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46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9F0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9E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A789F">
            <w:pPr>
              <w:rPr>
                <w:rFonts w:hint="eastAsia" w:ascii="微软雅黑" w:hAnsi="微软雅黑" w:eastAsia="微软雅黑" w:cs="微软雅黑"/>
                <w:i w:val="0"/>
                <w:iCs w:val="0"/>
                <w:color w:val="000000"/>
                <w:sz w:val="18"/>
                <w:szCs w:val="18"/>
                <w:u w:val="none"/>
              </w:rPr>
            </w:pPr>
          </w:p>
        </w:tc>
      </w:tr>
      <w:tr w14:paraId="5C32F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01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F5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红薯</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9D20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67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14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69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EC2A">
            <w:pPr>
              <w:rPr>
                <w:rFonts w:hint="eastAsia" w:ascii="微软雅黑" w:hAnsi="微软雅黑" w:eastAsia="微软雅黑" w:cs="微软雅黑"/>
                <w:i w:val="0"/>
                <w:iCs w:val="0"/>
                <w:color w:val="000000"/>
                <w:sz w:val="18"/>
                <w:szCs w:val="18"/>
                <w:u w:val="none"/>
              </w:rPr>
            </w:pPr>
          </w:p>
        </w:tc>
      </w:tr>
      <w:tr w14:paraId="2ADF5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19D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89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312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868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FC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8C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CEAAA">
            <w:pPr>
              <w:rPr>
                <w:rFonts w:hint="eastAsia" w:ascii="微软雅黑" w:hAnsi="微软雅黑" w:eastAsia="微软雅黑" w:cs="微软雅黑"/>
                <w:i w:val="0"/>
                <w:iCs w:val="0"/>
                <w:color w:val="000000"/>
                <w:sz w:val="18"/>
                <w:szCs w:val="18"/>
                <w:u w:val="none"/>
              </w:rPr>
            </w:pPr>
          </w:p>
        </w:tc>
      </w:tr>
      <w:tr w14:paraId="1D93B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FE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0D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绿豆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388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感官无异常，颗粒饱满，表面清洁,无异味、无腐烂变质，无沙土杂质,无以次充好情况,食品符合相关食品安全标准规定.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730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0E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7A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3ED0">
            <w:pPr>
              <w:rPr>
                <w:rFonts w:hint="eastAsia" w:ascii="微软雅黑" w:hAnsi="微软雅黑" w:eastAsia="微软雅黑" w:cs="微软雅黑"/>
                <w:i w:val="0"/>
                <w:iCs w:val="0"/>
                <w:color w:val="000000"/>
                <w:sz w:val="18"/>
                <w:szCs w:val="18"/>
                <w:u w:val="none"/>
              </w:rPr>
            </w:pPr>
          </w:p>
        </w:tc>
      </w:tr>
      <w:tr w14:paraId="12F19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94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EB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970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06E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53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950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3D0C">
            <w:pPr>
              <w:rPr>
                <w:rFonts w:hint="eastAsia" w:ascii="微软雅黑" w:hAnsi="微软雅黑" w:eastAsia="微软雅黑" w:cs="微软雅黑"/>
                <w:i w:val="0"/>
                <w:iCs w:val="0"/>
                <w:color w:val="000000"/>
                <w:sz w:val="18"/>
                <w:szCs w:val="18"/>
                <w:u w:val="none"/>
              </w:rPr>
            </w:pPr>
          </w:p>
        </w:tc>
      </w:tr>
      <w:tr w14:paraId="4F5E1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29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D8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E67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FD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4B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62B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0406">
            <w:pPr>
              <w:rPr>
                <w:rFonts w:hint="eastAsia" w:ascii="微软雅黑" w:hAnsi="微软雅黑" w:eastAsia="微软雅黑" w:cs="微软雅黑"/>
                <w:i w:val="0"/>
                <w:iCs w:val="0"/>
                <w:color w:val="000000"/>
                <w:sz w:val="18"/>
                <w:szCs w:val="18"/>
                <w:u w:val="none"/>
              </w:rPr>
            </w:pPr>
          </w:p>
        </w:tc>
      </w:tr>
      <w:tr w14:paraId="21D18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61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42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干辣皮</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046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B47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579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73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E22E">
            <w:pPr>
              <w:rPr>
                <w:rFonts w:hint="eastAsia" w:ascii="微软雅黑" w:hAnsi="微软雅黑" w:eastAsia="微软雅黑" w:cs="微软雅黑"/>
                <w:i w:val="0"/>
                <w:iCs w:val="0"/>
                <w:color w:val="000000"/>
                <w:sz w:val="18"/>
                <w:szCs w:val="18"/>
                <w:u w:val="none"/>
              </w:rPr>
            </w:pPr>
          </w:p>
        </w:tc>
      </w:tr>
      <w:tr w14:paraId="46159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CF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B1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花椒</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442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2A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F9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068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41DB5">
            <w:pPr>
              <w:rPr>
                <w:rFonts w:hint="eastAsia" w:ascii="微软雅黑" w:hAnsi="微软雅黑" w:eastAsia="微软雅黑" w:cs="微软雅黑"/>
                <w:i w:val="0"/>
                <w:iCs w:val="0"/>
                <w:color w:val="000000"/>
                <w:sz w:val="18"/>
                <w:szCs w:val="18"/>
                <w:u w:val="none"/>
              </w:rPr>
            </w:pPr>
          </w:p>
        </w:tc>
      </w:tr>
      <w:tr w14:paraId="4C5BB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94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5C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EB01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F5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8D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2B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D438F">
            <w:pPr>
              <w:rPr>
                <w:rFonts w:hint="eastAsia" w:ascii="微软雅黑" w:hAnsi="微软雅黑" w:eastAsia="微软雅黑" w:cs="微软雅黑"/>
                <w:i w:val="0"/>
                <w:iCs w:val="0"/>
                <w:color w:val="000000"/>
                <w:sz w:val="18"/>
                <w:szCs w:val="18"/>
                <w:u w:val="none"/>
              </w:rPr>
            </w:pPr>
          </w:p>
        </w:tc>
      </w:tr>
      <w:tr w14:paraId="7D045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784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5D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醋</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903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800毫升/壶，食品符合相关食品安全标准规定，商品标识符合相关规定，独立单个包装，感官无异常、无破裂、无变质，无异味、表面清洁，无临近过期变质、无以次充好情况。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84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90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FE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4E5E">
            <w:pPr>
              <w:rPr>
                <w:rFonts w:hint="eastAsia" w:ascii="微软雅黑" w:hAnsi="微软雅黑" w:eastAsia="微软雅黑" w:cs="微软雅黑"/>
                <w:i w:val="0"/>
                <w:iCs w:val="0"/>
                <w:color w:val="000000"/>
                <w:sz w:val="18"/>
                <w:szCs w:val="18"/>
                <w:u w:val="none"/>
              </w:rPr>
            </w:pPr>
          </w:p>
        </w:tc>
      </w:tr>
      <w:tr w14:paraId="5D1BD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33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96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EE34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800毫升/壶，食品符合相关食品安全标准规定，商品标识符合相关规定，独立单个包装，感官无异常、无破裂、无变质，无异味、表面清洁，无临近过期变质、无以次充好情况。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B2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7849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BA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22EA">
            <w:pPr>
              <w:rPr>
                <w:rFonts w:hint="eastAsia" w:ascii="微软雅黑" w:hAnsi="微软雅黑" w:eastAsia="微软雅黑" w:cs="微软雅黑"/>
                <w:i w:val="0"/>
                <w:iCs w:val="0"/>
                <w:color w:val="000000"/>
                <w:sz w:val="18"/>
                <w:szCs w:val="18"/>
                <w:u w:val="none"/>
              </w:rPr>
            </w:pPr>
          </w:p>
        </w:tc>
      </w:tr>
      <w:tr w14:paraId="76381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A0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8D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十三香</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17E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100g/盒，食品符合相关食品安全标准规定，商品标识符合相关规定，独立单个包装，感官无异常、无破裂、无变质，无异味、表面清洁，无临近过期变质、无以次充好情况。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44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C9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119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FBB9">
            <w:pPr>
              <w:rPr>
                <w:rFonts w:hint="eastAsia" w:ascii="微软雅黑" w:hAnsi="微软雅黑" w:eastAsia="微软雅黑" w:cs="微软雅黑"/>
                <w:i w:val="0"/>
                <w:iCs w:val="0"/>
                <w:color w:val="000000"/>
                <w:sz w:val="18"/>
                <w:szCs w:val="18"/>
                <w:u w:val="none"/>
              </w:rPr>
            </w:pPr>
          </w:p>
        </w:tc>
      </w:tr>
      <w:tr w14:paraId="350BA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DF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21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干酵母</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BA2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BA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FC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97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EC504">
            <w:pPr>
              <w:rPr>
                <w:rFonts w:hint="eastAsia" w:ascii="微软雅黑" w:hAnsi="微软雅黑" w:eastAsia="微软雅黑" w:cs="微软雅黑"/>
                <w:i w:val="0"/>
                <w:iCs w:val="0"/>
                <w:color w:val="000000"/>
                <w:sz w:val="18"/>
                <w:szCs w:val="18"/>
                <w:u w:val="none"/>
              </w:rPr>
            </w:pPr>
          </w:p>
        </w:tc>
      </w:tr>
      <w:tr w14:paraId="2991D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76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A8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孜然粉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582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26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30C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55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253B">
            <w:pPr>
              <w:rPr>
                <w:rFonts w:hint="eastAsia" w:ascii="微软雅黑" w:hAnsi="微软雅黑" w:eastAsia="微软雅黑" w:cs="微软雅黑"/>
                <w:i w:val="0"/>
                <w:iCs w:val="0"/>
                <w:color w:val="000000"/>
                <w:sz w:val="18"/>
                <w:szCs w:val="18"/>
                <w:u w:val="none"/>
              </w:rPr>
            </w:pPr>
          </w:p>
        </w:tc>
      </w:tr>
      <w:tr w14:paraId="3C6BD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A2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B8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胡椒粉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35C3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C2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350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2B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6A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C9DB">
            <w:pPr>
              <w:rPr>
                <w:rFonts w:hint="eastAsia" w:ascii="微软雅黑" w:hAnsi="微软雅黑" w:eastAsia="微软雅黑" w:cs="微软雅黑"/>
                <w:i w:val="0"/>
                <w:iCs w:val="0"/>
                <w:color w:val="000000"/>
                <w:sz w:val="18"/>
                <w:szCs w:val="18"/>
                <w:u w:val="none"/>
              </w:rPr>
            </w:pPr>
          </w:p>
        </w:tc>
      </w:tr>
      <w:tr w14:paraId="2E2AA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75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2B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鸡精</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86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98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3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F1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E096">
            <w:pPr>
              <w:rPr>
                <w:rFonts w:hint="eastAsia" w:ascii="微软雅黑" w:hAnsi="微软雅黑" w:eastAsia="微软雅黑" w:cs="微软雅黑"/>
                <w:i w:val="0"/>
                <w:iCs w:val="0"/>
                <w:color w:val="000000"/>
                <w:sz w:val="18"/>
                <w:szCs w:val="18"/>
                <w:u w:val="none"/>
              </w:rPr>
            </w:pPr>
          </w:p>
        </w:tc>
      </w:tr>
      <w:tr w14:paraId="4F02D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7B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41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豆瓣酱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95C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500g/桶，食品符合相关食品安全标准规定，商品标识符合相关规定，独立单个包装，感官无异常、无破裂、无变质，无异味、表面清洁，无临近过期变质、无以次充好情况。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C1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DE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E1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593C">
            <w:pPr>
              <w:rPr>
                <w:rFonts w:hint="eastAsia" w:ascii="微软雅黑" w:hAnsi="微软雅黑" w:eastAsia="微软雅黑" w:cs="微软雅黑"/>
                <w:i w:val="0"/>
                <w:iCs w:val="0"/>
                <w:color w:val="000000"/>
                <w:sz w:val="18"/>
                <w:szCs w:val="18"/>
                <w:u w:val="none"/>
              </w:rPr>
            </w:pPr>
          </w:p>
        </w:tc>
      </w:tr>
      <w:tr w14:paraId="22EB4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276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D0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西红柿酱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D57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1公斤/桶，食品符合相关食品安全标准规定，商品标识符合相关规定，独立单个包装，感官无异常、无破裂、无变质，无异味、表面清洁，无临近过期变质、无以次充好情况。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F61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2102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AD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39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900E">
            <w:pPr>
              <w:rPr>
                <w:rFonts w:hint="eastAsia" w:ascii="微软雅黑" w:hAnsi="微软雅黑" w:eastAsia="微软雅黑" w:cs="微软雅黑"/>
                <w:i w:val="0"/>
                <w:iCs w:val="0"/>
                <w:color w:val="000000"/>
                <w:sz w:val="18"/>
                <w:szCs w:val="18"/>
                <w:u w:val="none"/>
              </w:rPr>
            </w:pPr>
          </w:p>
        </w:tc>
      </w:tr>
      <w:tr w14:paraId="1E68C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EA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DA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粉丝</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D0A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AE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73C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94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78D7">
            <w:pPr>
              <w:rPr>
                <w:rFonts w:hint="eastAsia" w:ascii="微软雅黑" w:hAnsi="微软雅黑" w:eastAsia="微软雅黑" w:cs="微软雅黑"/>
                <w:i w:val="0"/>
                <w:iCs w:val="0"/>
                <w:color w:val="000000"/>
                <w:sz w:val="18"/>
                <w:szCs w:val="18"/>
                <w:u w:val="none"/>
              </w:rPr>
            </w:pPr>
          </w:p>
        </w:tc>
      </w:tr>
      <w:tr w14:paraId="5BE22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72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0B6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冰糖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75B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食品符合相关食品安全标准规定，商品标识符合相关规定，感官无异常、无变质，无异味，无临近过期变质、无以次充好情况。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9D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90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37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31B4">
            <w:pPr>
              <w:rPr>
                <w:rFonts w:hint="eastAsia" w:ascii="微软雅黑" w:hAnsi="微软雅黑" w:eastAsia="微软雅黑" w:cs="微软雅黑"/>
                <w:i w:val="0"/>
                <w:iCs w:val="0"/>
                <w:color w:val="000000"/>
                <w:sz w:val="18"/>
                <w:szCs w:val="18"/>
                <w:u w:val="none"/>
              </w:rPr>
            </w:pPr>
          </w:p>
        </w:tc>
      </w:tr>
      <w:tr w14:paraId="1E886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AE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F3B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白砂糖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105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食品符合相关食品安全标准规定，商品标识符合相关规定，感官无异常、无变质，无异味，无临近过期变质、无以次充好情况。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D8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DC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70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D5DF">
            <w:pPr>
              <w:rPr>
                <w:rFonts w:hint="eastAsia" w:ascii="微软雅黑" w:hAnsi="微软雅黑" w:eastAsia="微软雅黑" w:cs="微软雅黑"/>
                <w:i w:val="0"/>
                <w:iCs w:val="0"/>
                <w:color w:val="000000"/>
                <w:sz w:val="18"/>
                <w:szCs w:val="18"/>
                <w:u w:val="none"/>
              </w:rPr>
            </w:pPr>
          </w:p>
        </w:tc>
      </w:tr>
      <w:tr w14:paraId="6306C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9E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5783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水果糖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463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63B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96D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E5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B319">
            <w:pPr>
              <w:rPr>
                <w:rFonts w:hint="eastAsia" w:ascii="微软雅黑" w:hAnsi="微软雅黑" w:eastAsia="微软雅黑" w:cs="微软雅黑"/>
                <w:i w:val="0"/>
                <w:iCs w:val="0"/>
                <w:color w:val="000000"/>
                <w:sz w:val="18"/>
                <w:szCs w:val="18"/>
                <w:u w:val="none"/>
              </w:rPr>
            </w:pPr>
          </w:p>
        </w:tc>
      </w:tr>
      <w:tr w14:paraId="4DA24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82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4D3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酸奶</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15A6DBA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生牛乳直接发酵，含多种益酸菌，质地浓稠，奶味纯正，桶装：方桶或圆桶；1公斤装，开盖即食，低温冷藏，保质期28天。</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8B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292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B8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09E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4BA3">
            <w:pPr>
              <w:rPr>
                <w:rFonts w:hint="eastAsia" w:ascii="微软雅黑" w:hAnsi="微软雅黑" w:eastAsia="微软雅黑" w:cs="微软雅黑"/>
                <w:i w:val="0"/>
                <w:iCs w:val="0"/>
                <w:color w:val="000000"/>
                <w:sz w:val="18"/>
                <w:szCs w:val="18"/>
                <w:u w:val="none"/>
              </w:rPr>
            </w:pPr>
          </w:p>
        </w:tc>
      </w:tr>
      <w:tr w14:paraId="2B66E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6B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66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麻花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75C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FB2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B4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18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0642">
            <w:pPr>
              <w:rPr>
                <w:rFonts w:hint="eastAsia" w:ascii="微软雅黑" w:hAnsi="微软雅黑" w:eastAsia="微软雅黑" w:cs="微软雅黑"/>
                <w:i w:val="0"/>
                <w:iCs w:val="0"/>
                <w:color w:val="000000"/>
                <w:sz w:val="18"/>
                <w:szCs w:val="18"/>
                <w:u w:val="none"/>
              </w:rPr>
            </w:pPr>
          </w:p>
        </w:tc>
      </w:tr>
      <w:tr w14:paraId="1A2BA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F4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CA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馓子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296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主要制作原材料小麦粉，不同口味，同等价格，产品注明规格、净含量、生产日期、保质期、感官无异常、无变质，无异味，无临近过期变质、无以次充好情况。食品配料及制作严格执行相关食品安全标准。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1D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BC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640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C253">
            <w:pPr>
              <w:rPr>
                <w:rFonts w:hint="eastAsia" w:ascii="微软雅黑" w:hAnsi="微软雅黑" w:eastAsia="微软雅黑" w:cs="微软雅黑"/>
                <w:i w:val="0"/>
                <w:iCs w:val="0"/>
                <w:color w:val="000000"/>
                <w:sz w:val="18"/>
                <w:szCs w:val="18"/>
                <w:u w:val="none"/>
              </w:rPr>
            </w:pPr>
          </w:p>
        </w:tc>
      </w:tr>
      <w:tr w14:paraId="0D4E2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E8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4A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散称袋装饼干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45E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78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1752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D75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DED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CD72">
            <w:pPr>
              <w:rPr>
                <w:rFonts w:hint="eastAsia" w:ascii="微软雅黑" w:hAnsi="微软雅黑" w:eastAsia="微软雅黑" w:cs="微软雅黑"/>
                <w:i w:val="0"/>
                <w:iCs w:val="0"/>
                <w:color w:val="000000"/>
                <w:sz w:val="18"/>
                <w:szCs w:val="18"/>
                <w:u w:val="none"/>
              </w:rPr>
            </w:pPr>
          </w:p>
        </w:tc>
      </w:tr>
      <w:tr w14:paraId="10A9B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E8D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204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生日蛋糕</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2AA4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8E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292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F6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32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B998">
            <w:pPr>
              <w:rPr>
                <w:rFonts w:hint="eastAsia" w:ascii="微软雅黑" w:hAnsi="微软雅黑" w:eastAsia="微软雅黑" w:cs="微软雅黑"/>
                <w:i w:val="0"/>
                <w:iCs w:val="0"/>
                <w:color w:val="000000"/>
                <w:sz w:val="18"/>
                <w:szCs w:val="18"/>
                <w:u w:val="none"/>
              </w:rPr>
            </w:pPr>
          </w:p>
        </w:tc>
      </w:tr>
      <w:tr w14:paraId="7E477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78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8C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花生</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640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F9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F5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7B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ADEC">
            <w:pPr>
              <w:rPr>
                <w:rFonts w:hint="eastAsia" w:ascii="微软雅黑" w:hAnsi="微软雅黑" w:eastAsia="微软雅黑" w:cs="微软雅黑"/>
                <w:i w:val="0"/>
                <w:iCs w:val="0"/>
                <w:color w:val="000000"/>
                <w:sz w:val="18"/>
                <w:szCs w:val="18"/>
                <w:u w:val="none"/>
              </w:rPr>
            </w:pPr>
          </w:p>
        </w:tc>
      </w:tr>
      <w:tr w14:paraId="7C58F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B6E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1DD5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瓜子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497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D2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1051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41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C8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FA800">
            <w:pPr>
              <w:rPr>
                <w:rFonts w:hint="eastAsia" w:ascii="微软雅黑" w:hAnsi="微软雅黑" w:eastAsia="微软雅黑" w:cs="微软雅黑"/>
                <w:i w:val="0"/>
                <w:iCs w:val="0"/>
                <w:color w:val="000000"/>
                <w:sz w:val="18"/>
                <w:szCs w:val="18"/>
                <w:u w:val="none"/>
              </w:rPr>
            </w:pPr>
          </w:p>
        </w:tc>
      </w:tr>
      <w:tr w14:paraId="72408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F8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1E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葡萄干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1FA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3F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0E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73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0AA3">
            <w:pPr>
              <w:rPr>
                <w:rFonts w:hint="eastAsia" w:ascii="微软雅黑" w:hAnsi="微软雅黑" w:eastAsia="微软雅黑" w:cs="微软雅黑"/>
                <w:i w:val="0"/>
                <w:iCs w:val="0"/>
                <w:color w:val="000000"/>
                <w:sz w:val="18"/>
                <w:szCs w:val="18"/>
                <w:u w:val="none"/>
              </w:rPr>
            </w:pPr>
          </w:p>
        </w:tc>
      </w:tr>
      <w:tr w14:paraId="414A8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B6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B0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红枣</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826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38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AF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78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EE17F">
            <w:pPr>
              <w:rPr>
                <w:rFonts w:hint="eastAsia" w:ascii="微软雅黑" w:hAnsi="微软雅黑" w:eastAsia="微软雅黑" w:cs="微软雅黑"/>
                <w:i w:val="0"/>
                <w:iCs w:val="0"/>
                <w:color w:val="000000"/>
                <w:sz w:val="18"/>
                <w:szCs w:val="18"/>
                <w:u w:val="none"/>
              </w:rPr>
            </w:pPr>
          </w:p>
        </w:tc>
      </w:tr>
      <w:tr w14:paraId="4A797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BF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A8F2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杏干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403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8B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701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1B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94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6A81">
            <w:pPr>
              <w:rPr>
                <w:rFonts w:hint="eastAsia" w:ascii="微软雅黑" w:hAnsi="微软雅黑" w:eastAsia="微软雅黑" w:cs="微软雅黑"/>
                <w:i w:val="0"/>
                <w:iCs w:val="0"/>
                <w:color w:val="000000"/>
                <w:sz w:val="18"/>
                <w:szCs w:val="18"/>
                <w:u w:val="none"/>
              </w:rPr>
            </w:pPr>
          </w:p>
        </w:tc>
      </w:tr>
    </w:tbl>
    <w:p w14:paraId="43E11B93">
      <w:pPr>
        <w:outlineLvl w:val="1"/>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标项三</w:t>
      </w:r>
    </w:p>
    <w:tbl>
      <w:tblPr>
        <w:tblStyle w:val="28"/>
        <w:tblW w:w="98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3"/>
        <w:gridCol w:w="634"/>
        <w:gridCol w:w="5109"/>
        <w:gridCol w:w="1011"/>
        <w:gridCol w:w="755"/>
        <w:gridCol w:w="805"/>
        <w:gridCol w:w="840"/>
      </w:tblGrid>
      <w:tr w14:paraId="4D61B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9857" w:type="dxa"/>
            <w:gridSpan w:val="7"/>
            <w:tcBorders>
              <w:top w:val="nil"/>
              <w:left w:val="nil"/>
              <w:bottom w:val="nil"/>
              <w:right w:val="nil"/>
            </w:tcBorders>
            <w:shd w:val="clear" w:color="auto" w:fill="auto"/>
            <w:vAlign w:val="center"/>
          </w:tcPr>
          <w:p w14:paraId="580E0A3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0"/>
                <w:szCs w:val="20"/>
                <w:u w:val="none"/>
                <w:lang w:val="en-US" w:eastAsia="zh-CN" w:bidi="ar"/>
              </w:rPr>
              <w:t>食材282人、总价2232630元</w:t>
            </w:r>
          </w:p>
        </w:tc>
      </w:tr>
      <w:tr w14:paraId="5F6A9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DD2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F6C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品名</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9993">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DC5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老年人食堂年供应量</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9C5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17C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42E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备注（282人）</w:t>
            </w:r>
          </w:p>
        </w:tc>
      </w:tr>
      <w:tr w14:paraId="42B87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C57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E3B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大米</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98A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应符合国家质量安全标准，有产品合格证及生产日期，出厂不超过两个月，每袋25KG，标准GB/T1354-2018，颗粒饱满，完整，无杂质，大小均匀，无掺杂粹米和旧米，无腐败、变质、感官异常、异味、以次充好等情况，产品注明①规格、净含量、生产日期；②成分或者配料表；③生产者的名称、地址；④保质期；⑤产品标准代号；⑥贮存条件；⑦所使用的食品添加剂在国家标准中的通用名称；⑧生产许可证编号，并提供产品检测报告。保质期不低于6个月，按月需求数量配送，不得带清真标识，最终以配送量为准 。</w:t>
            </w:r>
          </w:p>
        </w:tc>
        <w:tc>
          <w:tcPr>
            <w:tcW w:w="1011" w:type="dxa"/>
            <w:tcBorders>
              <w:top w:val="nil"/>
              <w:left w:val="nil"/>
              <w:bottom w:val="nil"/>
              <w:right w:val="nil"/>
            </w:tcBorders>
            <w:shd w:val="clear" w:color="auto" w:fill="auto"/>
            <w:vAlign w:val="center"/>
          </w:tcPr>
          <w:p w14:paraId="3975E6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493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CD80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D13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2DC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每人每天按100克量计算，</w:t>
            </w:r>
          </w:p>
        </w:tc>
      </w:tr>
      <w:tr w14:paraId="5D7FD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CE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035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29E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小麦粉（精制粉/标准粉），产品应符合国家质量安全标准，有产品合格证及生产日期，出厂不超过两个月，每袋25KG，按月需求数量配送，不得带清真标识。最终以配送量为准 .</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D44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988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7F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04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B15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每人每天按230克量计算。</w:t>
            </w:r>
          </w:p>
        </w:tc>
      </w:tr>
      <w:tr w14:paraId="710A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46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987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菜籽油</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953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菜籽油，产品应符合国家质量安全标准，有产品合格证及生产日期，出厂不超过两个月，每桶5L，每件两桶装，按月需求数量配送，不得带清真标识。最终以配送量为准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90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968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1B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904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9B7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1升约等于920克。每人每天按40克计算</w:t>
            </w:r>
          </w:p>
        </w:tc>
      </w:tr>
      <w:tr w14:paraId="3D8B1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1E5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F1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玉米面</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BD1A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产品应符合国家质量安全标准，有产品合格证及生产日期，出厂不超过两个月，每袋25公斤按月需求数量配送，不得带清真标识。最终以配送量为准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22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210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C9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82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E88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每人每天50克玉米面，一个月1.5公斤，11给月16.5公斤。</w:t>
            </w:r>
          </w:p>
        </w:tc>
      </w:tr>
      <w:tr w14:paraId="430DE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C6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A2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鸡蛋</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B98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一件12板，一板30个，投标人有能力，按照单位的需求数量配送，根据每周需求配送1-2次，企业具备《动物卫生防疫合格证》等相关资质齐全，每次配送必须提供配送批次检疫报告，不得带清真标识，有检疫标标识，配有冷藏恒温设施配送车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81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E2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91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06A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每人每天一个鸡蛋计算1年337260个。</w:t>
            </w:r>
          </w:p>
        </w:tc>
      </w:tr>
      <w:tr w14:paraId="471CB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9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36D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纯牛奶</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D4A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袋装纯牛奶，一箱里有20袋*每袋200ml，保质保量保鲜，产品应符合国家质量安全标准，有产品合格证及生产日期，出厂不超过两个月，不得带清真标识，供货企业相关资质齐全，最终以配送量为准，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D9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5D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箱</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2C9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C14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每人每周2-3袋</w:t>
            </w:r>
          </w:p>
        </w:tc>
      </w:tr>
      <w:tr w14:paraId="6FE81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BA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78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B2F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63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19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049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B09B">
            <w:pPr>
              <w:rPr>
                <w:rFonts w:hint="eastAsia" w:ascii="微软雅黑" w:hAnsi="微软雅黑" w:eastAsia="微软雅黑" w:cs="微软雅黑"/>
                <w:i w:val="0"/>
                <w:iCs w:val="0"/>
                <w:color w:val="000000"/>
                <w:sz w:val="18"/>
                <w:szCs w:val="18"/>
                <w:u w:val="none"/>
              </w:rPr>
            </w:pPr>
          </w:p>
        </w:tc>
      </w:tr>
      <w:tr w14:paraId="2B555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521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B5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苹果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472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5B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801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CC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92BD">
            <w:pPr>
              <w:rPr>
                <w:rFonts w:hint="eastAsia" w:ascii="微软雅黑" w:hAnsi="微软雅黑" w:eastAsia="微软雅黑" w:cs="微软雅黑"/>
                <w:i w:val="0"/>
                <w:iCs w:val="0"/>
                <w:color w:val="000000"/>
                <w:sz w:val="18"/>
                <w:szCs w:val="18"/>
                <w:u w:val="none"/>
              </w:rPr>
            </w:pPr>
          </w:p>
        </w:tc>
      </w:tr>
      <w:tr w14:paraId="30B9D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4B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86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橘子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CBE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59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4A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EC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6678">
            <w:pPr>
              <w:rPr>
                <w:rFonts w:hint="eastAsia" w:ascii="微软雅黑" w:hAnsi="微软雅黑" w:eastAsia="微软雅黑" w:cs="微软雅黑"/>
                <w:i w:val="0"/>
                <w:iCs w:val="0"/>
                <w:color w:val="000000"/>
                <w:sz w:val="18"/>
                <w:szCs w:val="18"/>
                <w:u w:val="none"/>
              </w:rPr>
            </w:pPr>
          </w:p>
        </w:tc>
      </w:tr>
      <w:tr w14:paraId="15CF0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B83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F6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梨子</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71FD3B6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E9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76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71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45B9">
            <w:pPr>
              <w:rPr>
                <w:rFonts w:hint="eastAsia" w:ascii="微软雅黑" w:hAnsi="微软雅黑" w:eastAsia="微软雅黑" w:cs="微软雅黑"/>
                <w:i w:val="0"/>
                <w:iCs w:val="0"/>
                <w:color w:val="000000"/>
                <w:sz w:val="18"/>
                <w:szCs w:val="18"/>
                <w:u w:val="none"/>
              </w:rPr>
            </w:pPr>
          </w:p>
        </w:tc>
      </w:tr>
      <w:tr w14:paraId="41073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13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17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桃子</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211D881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C7E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AB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68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4CFB0">
            <w:pPr>
              <w:rPr>
                <w:rFonts w:hint="eastAsia" w:ascii="微软雅黑" w:hAnsi="微软雅黑" w:eastAsia="微软雅黑" w:cs="微软雅黑"/>
                <w:i w:val="0"/>
                <w:iCs w:val="0"/>
                <w:color w:val="000000"/>
                <w:sz w:val="18"/>
                <w:szCs w:val="18"/>
                <w:u w:val="none"/>
              </w:rPr>
            </w:pPr>
          </w:p>
        </w:tc>
      </w:tr>
      <w:tr w14:paraId="08722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0B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29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甜瓜</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0898F6D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DD5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1372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43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19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98C9">
            <w:pPr>
              <w:rPr>
                <w:rFonts w:hint="eastAsia" w:ascii="微软雅黑" w:hAnsi="微软雅黑" w:eastAsia="微软雅黑" w:cs="微软雅黑"/>
                <w:i w:val="0"/>
                <w:iCs w:val="0"/>
                <w:color w:val="000000"/>
                <w:sz w:val="18"/>
                <w:szCs w:val="18"/>
                <w:u w:val="none"/>
              </w:rPr>
            </w:pPr>
          </w:p>
        </w:tc>
      </w:tr>
      <w:tr w14:paraId="548CB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63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2D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西瓜</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450B20F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20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2016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6A5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E7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E794">
            <w:pPr>
              <w:rPr>
                <w:rFonts w:hint="eastAsia" w:ascii="微软雅黑" w:hAnsi="微软雅黑" w:eastAsia="微软雅黑" w:cs="微软雅黑"/>
                <w:i w:val="0"/>
                <w:iCs w:val="0"/>
                <w:color w:val="000000"/>
                <w:sz w:val="18"/>
                <w:szCs w:val="18"/>
                <w:u w:val="none"/>
              </w:rPr>
            </w:pPr>
          </w:p>
        </w:tc>
      </w:tr>
      <w:tr w14:paraId="6A80A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DBC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4A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葡萄</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363AC47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无腐烂、变质，表面清洁，水量：充足、无空壳、皱皮、干涩现象，色泽：新艳、光亮、无变色，硬度：饱满、充实、软硬适中，相同新鲜条件下无外力造成的伤害。如挤伤、压伤、碰伤、切口、裂伤等， 病虫害：无不良病虫害。表面、中间无虫卵遗留，无虫眼，成熟度：适中、无过熟、未熟现象。大小适中、采取相应承装措施、每批次货提供农药残留检查报告；</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81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93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03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D62B">
            <w:pPr>
              <w:rPr>
                <w:rFonts w:hint="eastAsia" w:ascii="微软雅黑" w:hAnsi="微软雅黑" w:eastAsia="微软雅黑" w:cs="微软雅黑"/>
                <w:i w:val="0"/>
                <w:iCs w:val="0"/>
                <w:color w:val="000000"/>
                <w:sz w:val="18"/>
                <w:szCs w:val="18"/>
                <w:u w:val="none"/>
              </w:rPr>
            </w:pPr>
          </w:p>
        </w:tc>
      </w:tr>
      <w:tr w14:paraId="266CE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DF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F7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293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鲜鸡肉（整只三黄鸡胴体，所送的鸡肉不能带鸡头、鸡爪、鸡内脏，有相应包装措施），投标人有能力，按照单位的需求数量配送，企业具备《动物卫生防疫合格证》等相关资质齐全，每次配送必须提供配送批次检疫报告，不得带清真标识，每只有检疫标标识，配有冷藏恒温设施配送车辆，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628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02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820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508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每月1000克/人</w:t>
            </w:r>
          </w:p>
        </w:tc>
      </w:tr>
      <w:tr w14:paraId="36E46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8C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DC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草鱼</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6890E31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草鱼（活鱼，每条3公斤以上，有相应包装措施），投标人有能力配送鲜活食材，按照单位的需求数量配送，不得带清真标识。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B7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4C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74C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3F4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每月200克/人</w:t>
            </w:r>
          </w:p>
        </w:tc>
      </w:tr>
      <w:tr w14:paraId="6ED7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AA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D5F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牛羊肉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A78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鲜羊肉（剔骨）不带内脏，按月需求数量配送，有包装措施，包装材料必须符合国家食用包装标准，不得带清真标识，，企业具备《动物卫生防疫合格证》等相关资质齐全，每次配送必须提供配送批次检疫报告，最终以配送量为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6D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10296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2E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16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A14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90克/日</w:t>
            </w:r>
          </w:p>
        </w:tc>
      </w:tr>
      <w:tr w14:paraId="2D941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224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9F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生活用燃料</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51D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煤，28个福利院每福利院计划块煤15吨，每吨单价750元/吨</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04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140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DA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吨</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83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D2B5">
            <w:pPr>
              <w:rPr>
                <w:rFonts w:hint="eastAsia" w:ascii="微软雅黑" w:hAnsi="微软雅黑" w:eastAsia="微软雅黑" w:cs="微软雅黑"/>
                <w:i w:val="0"/>
                <w:iCs w:val="0"/>
                <w:color w:val="000000"/>
                <w:sz w:val="18"/>
                <w:szCs w:val="18"/>
                <w:u w:val="none"/>
              </w:rPr>
            </w:pPr>
          </w:p>
        </w:tc>
      </w:tr>
      <w:tr w14:paraId="250DB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014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B9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蛋白粉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1F8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蛋白粉富含大豆蛋白+乳清蛋白，科学配比、增强免疫力、营养好吸收，不添加香精、不添加合成色素、不添加防腐剂，蛋白质含量：不低于85%，规格：500g/桶,经国家保健食品认证。</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E8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4C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79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53B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仅限大病住院特困人员加强营养</w:t>
            </w:r>
          </w:p>
        </w:tc>
      </w:tr>
      <w:tr w14:paraId="3731D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886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E8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馕</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54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新鲜制作,酥软；孜然馕、辣子馕，单个馕不低于110克</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98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68640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E4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3B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F73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每人每周约5个馕</w:t>
            </w:r>
          </w:p>
        </w:tc>
      </w:tr>
      <w:tr w14:paraId="045B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CD2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7A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西红柿</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826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73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10296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0E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74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D8CBE">
            <w:pPr>
              <w:rPr>
                <w:rFonts w:hint="eastAsia" w:ascii="微软雅黑" w:hAnsi="微软雅黑" w:eastAsia="微软雅黑" w:cs="微软雅黑"/>
                <w:i w:val="0"/>
                <w:iCs w:val="0"/>
                <w:color w:val="000000"/>
                <w:sz w:val="18"/>
                <w:szCs w:val="18"/>
                <w:u w:val="none"/>
              </w:rPr>
            </w:pPr>
          </w:p>
        </w:tc>
      </w:tr>
      <w:tr w14:paraId="52CB4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A0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4B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胡萝卜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CFA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48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10296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14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BF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089F">
            <w:pPr>
              <w:rPr>
                <w:rFonts w:hint="eastAsia" w:ascii="微软雅黑" w:hAnsi="微软雅黑" w:eastAsia="微软雅黑" w:cs="微软雅黑"/>
                <w:i w:val="0"/>
                <w:iCs w:val="0"/>
                <w:color w:val="000000"/>
                <w:sz w:val="18"/>
                <w:szCs w:val="18"/>
                <w:u w:val="none"/>
              </w:rPr>
            </w:pPr>
          </w:p>
        </w:tc>
      </w:tr>
      <w:tr w14:paraId="2B0AD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A8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F0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皮牙子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217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C4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2F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DE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4484">
            <w:pPr>
              <w:rPr>
                <w:rFonts w:hint="eastAsia" w:ascii="微软雅黑" w:hAnsi="微软雅黑" w:eastAsia="微软雅黑" w:cs="微软雅黑"/>
                <w:i w:val="0"/>
                <w:iCs w:val="0"/>
                <w:color w:val="000000"/>
                <w:sz w:val="18"/>
                <w:szCs w:val="18"/>
                <w:u w:val="none"/>
              </w:rPr>
            </w:pPr>
          </w:p>
        </w:tc>
      </w:tr>
      <w:tr w14:paraId="4FA1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FD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35D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恰玛古</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DEA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18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747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03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647F">
            <w:pPr>
              <w:rPr>
                <w:rFonts w:hint="eastAsia" w:ascii="微软雅黑" w:hAnsi="微软雅黑" w:eastAsia="微软雅黑" w:cs="微软雅黑"/>
                <w:i w:val="0"/>
                <w:iCs w:val="0"/>
                <w:color w:val="000000"/>
                <w:sz w:val="18"/>
                <w:szCs w:val="18"/>
                <w:u w:val="none"/>
              </w:rPr>
            </w:pPr>
          </w:p>
        </w:tc>
      </w:tr>
      <w:tr w14:paraId="21DB2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0BAF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56B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白萝卜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93C1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6C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27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FF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53799">
            <w:pPr>
              <w:rPr>
                <w:rFonts w:hint="eastAsia" w:ascii="微软雅黑" w:hAnsi="微软雅黑" w:eastAsia="微软雅黑" w:cs="微软雅黑"/>
                <w:i w:val="0"/>
                <w:iCs w:val="0"/>
                <w:color w:val="000000"/>
                <w:sz w:val="18"/>
                <w:szCs w:val="18"/>
                <w:u w:val="none"/>
              </w:rPr>
            </w:pPr>
          </w:p>
        </w:tc>
      </w:tr>
      <w:tr w14:paraId="04429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13A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A4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大白菜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6BD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0C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13728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AB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9E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B05B">
            <w:pPr>
              <w:rPr>
                <w:rFonts w:hint="eastAsia" w:ascii="微软雅黑" w:hAnsi="微软雅黑" w:eastAsia="微软雅黑" w:cs="微软雅黑"/>
                <w:i w:val="0"/>
                <w:iCs w:val="0"/>
                <w:color w:val="000000"/>
                <w:sz w:val="18"/>
                <w:szCs w:val="18"/>
                <w:u w:val="none"/>
              </w:rPr>
            </w:pPr>
          </w:p>
        </w:tc>
      </w:tr>
      <w:tr w14:paraId="4B035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BB6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E2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土豆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5EC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9F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E35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BD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A0E0">
            <w:pPr>
              <w:rPr>
                <w:rFonts w:hint="eastAsia" w:ascii="微软雅黑" w:hAnsi="微软雅黑" w:eastAsia="微软雅黑" w:cs="微软雅黑"/>
                <w:i w:val="0"/>
                <w:iCs w:val="0"/>
                <w:color w:val="000000"/>
                <w:sz w:val="18"/>
                <w:szCs w:val="18"/>
                <w:u w:val="none"/>
              </w:rPr>
            </w:pPr>
          </w:p>
        </w:tc>
      </w:tr>
      <w:tr w14:paraId="329D4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D0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41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油白菜/快菜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47D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C9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BA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542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6EB8">
            <w:pPr>
              <w:rPr>
                <w:rFonts w:hint="eastAsia" w:ascii="微软雅黑" w:hAnsi="微软雅黑" w:eastAsia="微软雅黑" w:cs="微软雅黑"/>
                <w:i w:val="0"/>
                <w:iCs w:val="0"/>
                <w:color w:val="000000"/>
                <w:sz w:val="18"/>
                <w:szCs w:val="18"/>
                <w:u w:val="none"/>
              </w:rPr>
            </w:pPr>
          </w:p>
        </w:tc>
      </w:tr>
      <w:tr w14:paraId="6745A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2F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B90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菠菜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0F9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5CD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BF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B1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6475">
            <w:pPr>
              <w:rPr>
                <w:rFonts w:hint="eastAsia" w:ascii="微软雅黑" w:hAnsi="微软雅黑" w:eastAsia="微软雅黑" w:cs="微软雅黑"/>
                <w:i w:val="0"/>
                <w:iCs w:val="0"/>
                <w:color w:val="000000"/>
                <w:sz w:val="18"/>
                <w:szCs w:val="18"/>
                <w:u w:val="none"/>
              </w:rPr>
            </w:pPr>
          </w:p>
        </w:tc>
      </w:tr>
      <w:tr w14:paraId="6CCB6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B17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4D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莲花白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661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8D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D2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86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25AF">
            <w:pPr>
              <w:rPr>
                <w:rFonts w:hint="eastAsia" w:ascii="微软雅黑" w:hAnsi="微软雅黑" w:eastAsia="微软雅黑" w:cs="微软雅黑"/>
                <w:i w:val="0"/>
                <w:iCs w:val="0"/>
                <w:color w:val="000000"/>
                <w:sz w:val="18"/>
                <w:szCs w:val="18"/>
                <w:u w:val="none"/>
              </w:rPr>
            </w:pPr>
          </w:p>
        </w:tc>
      </w:tr>
      <w:tr w14:paraId="4B78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D5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E2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平菇</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E95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9B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93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9B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8C00">
            <w:pPr>
              <w:rPr>
                <w:rFonts w:hint="eastAsia" w:ascii="微软雅黑" w:hAnsi="微软雅黑" w:eastAsia="微软雅黑" w:cs="微软雅黑"/>
                <w:i w:val="0"/>
                <w:iCs w:val="0"/>
                <w:color w:val="000000"/>
                <w:sz w:val="18"/>
                <w:szCs w:val="18"/>
                <w:u w:val="none"/>
              </w:rPr>
            </w:pPr>
          </w:p>
        </w:tc>
      </w:tr>
      <w:tr w14:paraId="74453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66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204C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豇豆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BB1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FCC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57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CA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0B03">
            <w:pPr>
              <w:rPr>
                <w:rFonts w:hint="eastAsia" w:ascii="微软雅黑" w:hAnsi="微软雅黑" w:eastAsia="微软雅黑" w:cs="微软雅黑"/>
                <w:i w:val="0"/>
                <w:iCs w:val="0"/>
                <w:color w:val="000000"/>
                <w:sz w:val="18"/>
                <w:szCs w:val="18"/>
                <w:u w:val="none"/>
              </w:rPr>
            </w:pPr>
          </w:p>
        </w:tc>
      </w:tr>
      <w:tr w14:paraId="5ACF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F5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62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绿豆芽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460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AC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F25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67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8B48">
            <w:pPr>
              <w:rPr>
                <w:rFonts w:hint="eastAsia" w:ascii="微软雅黑" w:hAnsi="微软雅黑" w:eastAsia="微软雅黑" w:cs="微软雅黑"/>
                <w:i w:val="0"/>
                <w:iCs w:val="0"/>
                <w:color w:val="000000"/>
                <w:sz w:val="18"/>
                <w:szCs w:val="18"/>
                <w:u w:val="none"/>
              </w:rPr>
            </w:pPr>
          </w:p>
        </w:tc>
      </w:tr>
      <w:tr w14:paraId="13590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CC4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B4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豆腐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F3C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AE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830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E4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D528">
            <w:pPr>
              <w:rPr>
                <w:rFonts w:hint="eastAsia" w:ascii="微软雅黑" w:hAnsi="微软雅黑" w:eastAsia="微软雅黑" w:cs="微软雅黑"/>
                <w:i w:val="0"/>
                <w:iCs w:val="0"/>
                <w:color w:val="000000"/>
                <w:sz w:val="18"/>
                <w:szCs w:val="18"/>
                <w:u w:val="none"/>
              </w:rPr>
            </w:pPr>
          </w:p>
        </w:tc>
      </w:tr>
      <w:tr w14:paraId="534D4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AB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79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芹菜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0C3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DC0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45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D0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5F3E">
            <w:pPr>
              <w:rPr>
                <w:rFonts w:hint="eastAsia" w:ascii="微软雅黑" w:hAnsi="微软雅黑" w:eastAsia="微软雅黑" w:cs="微软雅黑"/>
                <w:i w:val="0"/>
                <w:iCs w:val="0"/>
                <w:color w:val="000000"/>
                <w:sz w:val="18"/>
                <w:szCs w:val="18"/>
                <w:u w:val="none"/>
              </w:rPr>
            </w:pPr>
          </w:p>
        </w:tc>
      </w:tr>
      <w:tr w14:paraId="70A85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4A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585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辣椒</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F4B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757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58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604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24B8">
            <w:pPr>
              <w:rPr>
                <w:rFonts w:hint="eastAsia" w:ascii="微软雅黑" w:hAnsi="微软雅黑" w:eastAsia="微软雅黑" w:cs="微软雅黑"/>
                <w:i w:val="0"/>
                <w:iCs w:val="0"/>
                <w:color w:val="000000"/>
                <w:sz w:val="18"/>
                <w:szCs w:val="18"/>
                <w:u w:val="none"/>
              </w:rPr>
            </w:pPr>
          </w:p>
        </w:tc>
      </w:tr>
      <w:tr w14:paraId="2EE56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13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FA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恰玛古叶子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199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BF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FC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6F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53EE">
            <w:pPr>
              <w:rPr>
                <w:rFonts w:hint="eastAsia" w:ascii="微软雅黑" w:hAnsi="微软雅黑" w:eastAsia="微软雅黑" w:cs="微软雅黑"/>
                <w:i w:val="0"/>
                <w:iCs w:val="0"/>
                <w:color w:val="000000"/>
                <w:sz w:val="18"/>
                <w:szCs w:val="18"/>
                <w:u w:val="none"/>
              </w:rPr>
            </w:pPr>
          </w:p>
        </w:tc>
      </w:tr>
      <w:tr w14:paraId="24218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5E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2A7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南瓜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875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C5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19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0E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1ED8">
            <w:pPr>
              <w:rPr>
                <w:rFonts w:hint="eastAsia" w:ascii="微软雅黑" w:hAnsi="微软雅黑" w:eastAsia="微软雅黑" w:cs="微软雅黑"/>
                <w:i w:val="0"/>
                <w:iCs w:val="0"/>
                <w:color w:val="000000"/>
                <w:sz w:val="18"/>
                <w:szCs w:val="18"/>
                <w:u w:val="none"/>
              </w:rPr>
            </w:pPr>
          </w:p>
        </w:tc>
      </w:tr>
      <w:tr w14:paraId="334A3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E3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645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葫芦瓜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885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11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00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62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30DD">
            <w:pPr>
              <w:rPr>
                <w:rFonts w:hint="eastAsia" w:ascii="微软雅黑" w:hAnsi="微软雅黑" w:eastAsia="微软雅黑" w:cs="微软雅黑"/>
                <w:i w:val="0"/>
                <w:iCs w:val="0"/>
                <w:color w:val="000000"/>
                <w:sz w:val="18"/>
                <w:szCs w:val="18"/>
                <w:u w:val="none"/>
              </w:rPr>
            </w:pPr>
          </w:p>
        </w:tc>
      </w:tr>
      <w:tr w14:paraId="169CE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68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11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茄子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79AE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0E4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2F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9B8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4AEBD">
            <w:pPr>
              <w:rPr>
                <w:rFonts w:hint="eastAsia" w:ascii="微软雅黑" w:hAnsi="微软雅黑" w:eastAsia="微软雅黑" w:cs="微软雅黑"/>
                <w:i w:val="0"/>
                <w:iCs w:val="0"/>
                <w:color w:val="000000"/>
                <w:sz w:val="18"/>
                <w:szCs w:val="18"/>
                <w:u w:val="none"/>
              </w:rPr>
            </w:pPr>
          </w:p>
        </w:tc>
      </w:tr>
      <w:tr w14:paraId="481E8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9DC2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A45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蒜苔</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33F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72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B6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96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F4F3">
            <w:pPr>
              <w:rPr>
                <w:rFonts w:hint="eastAsia" w:ascii="微软雅黑" w:hAnsi="微软雅黑" w:eastAsia="微软雅黑" w:cs="微软雅黑"/>
                <w:i w:val="0"/>
                <w:iCs w:val="0"/>
                <w:color w:val="000000"/>
                <w:sz w:val="18"/>
                <w:szCs w:val="18"/>
                <w:u w:val="none"/>
              </w:rPr>
            </w:pPr>
          </w:p>
        </w:tc>
      </w:tr>
      <w:tr w14:paraId="69353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4D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D5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蒜苗</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B2D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6B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4F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A2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397C">
            <w:pPr>
              <w:rPr>
                <w:rFonts w:hint="eastAsia" w:ascii="微软雅黑" w:hAnsi="微软雅黑" w:eastAsia="微软雅黑" w:cs="微软雅黑"/>
                <w:i w:val="0"/>
                <w:iCs w:val="0"/>
                <w:color w:val="000000"/>
                <w:sz w:val="18"/>
                <w:szCs w:val="18"/>
                <w:u w:val="none"/>
              </w:rPr>
            </w:pPr>
          </w:p>
        </w:tc>
      </w:tr>
      <w:tr w14:paraId="4E8AD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26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5B4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3FA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22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48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20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0887D">
            <w:pPr>
              <w:rPr>
                <w:rFonts w:hint="eastAsia" w:ascii="微软雅黑" w:hAnsi="微软雅黑" w:eastAsia="微软雅黑" w:cs="微软雅黑"/>
                <w:i w:val="0"/>
                <w:iCs w:val="0"/>
                <w:color w:val="000000"/>
                <w:sz w:val="18"/>
                <w:szCs w:val="18"/>
                <w:u w:val="none"/>
              </w:rPr>
            </w:pPr>
          </w:p>
        </w:tc>
      </w:tr>
      <w:tr w14:paraId="72391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735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A1A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C4B3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0E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2D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EE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4501">
            <w:pPr>
              <w:rPr>
                <w:rFonts w:hint="eastAsia" w:ascii="微软雅黑" w:hAnsi="微软雅黑" w:eastAsia="微软雅黑" w:cs="微软雅黑"/>
                <w:i w:val="0"/>
                <w:iCs w:val="0"/>
                <w:color w:val="000000"/>
                <w:sz w:val="18"/>
                <w:szCs w:val="18"/>
                <w:u w:val="none"/>
              </w:rPr>
            </w:pPr>
          </w:p>
        </w:tc>
      </w:tr>
      <w:tr w14:paraId="3A350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80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17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黄瓜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AC7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68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10296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53C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FA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D81D">
            <w:pPr>
              <w:rPr>
                <w:rFonts w:hint="eastAsia" w:ascii="微软雅黑" w:hAnsi="微软雅黑" w:eastAsia="微软雅黑" w:cs="微软雅黑"/>
                <w:i w:val="0"/>
                <w:iCs w:val="0"/>
                <w:color w:val="000000"/>
                <w:sz w:val="18"/>
                <w:szCs w:val="18"/>
                <w:u w:val="none"/>
              </w:rPr>
            </w:pPr>
          </w:p>
        </w:tc>
      </w:tr>
      <w:tr w14:paraId="0602C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90E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CEAB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新鲜玉米</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AA1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EE1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A223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38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47A33">
            <w:pPr>
              <w:rPr>
                <w:rFonts w:hint="eastAsia" w:ascii="微软雅黑" w:hAnsi="微软雅黑" w:eastAsia="微软雅黑" w:cs="微软雅黑"/>
                <w:i w:val="0"/>
                <w:iCs w:val="0"/>
                <w:color w:val="000000"/>
                <w:sz w:val="18"/>
                <w:szCs w:val="18"/>
                <w:u w:val="none"/>
              </w:rPr>
            </w:pPr>
          </w:p>
        </w:tc>
      </w:tr>
      <w:tr w14:paraId="701E1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ED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E5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红薯</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D01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F2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8E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28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E277">
            <w:pPr>
              <w:rPr>
                <w:rFonts w:hint="eastAsia" w:ascii="微软雅黑" w:hAnsi="微软雅黑" w:eastAsia="微软雅黑" w:cs="微软雅黑"/>
                <w:i w:val="0"/>
                <w:iCs w:val="0"/>
                <w:color w:val="000000"/>
                <w:sz w:val="18"/>
                <w:szCs w:val="18"/>
                <w:u w:val="none"/>
              </w:rPr>
            </w:pPr>
          </w:p>
        </w:tc>
      </w:tr>
      <w:tr w14:paraId="7F2F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AB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84E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5F5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各类蔬菜新鲜、感官无异常，无异味、无霉点或变质，表面清洁，符合相关食品安全规定。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34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E8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EF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A7995">
            <w:pPr>
              <w:rPr>
                <w:rFonts w:hint="eastAsia" w:ascii="微软雅黑" w:hAnsi="微软雅黑" w:eastAsia="微软雅黑" w:cs="微软雅黑"/>
                <w:i w:val="0"/>
                <w:iCs w:val="0"/>
                <w:color w:val="000000"/>
                <w:sz w:val="18"/>
                <w:szCs w:val="18"/>
                <w:u w:val="none"/>
              </w:rPr>
            </w:pPr>
          </w:p>
        </w:tc>
      </w:tr>
      <w:tr w14:paraId="6C9C9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F22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8B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绿豆</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78E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感官无异常，颗粒饱满，表面清洁,无异味、无腐烂变质，无沙土杂质,无以次充好情况,食品符合相关食品安全标准规定.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930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AE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2A2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A9FD">
            <w:pPr>
              <w:rPr>
                <w:rFonts w:hint="eastAsia" w:ascii="微软雅黑" w:hAnsi="微软雅黑" w:eastAsia="微软雅黑" w:cs="微软雅黑"/>
                <w:i w:val="0"/>
                <w:iCs w:val="0"/>
                <w:color w:val="000000"/>
                <w:sz w:val="18"/>
                <w:szCs w:val="18"/>
                <w:u w:val="none"/>
              </w:rPr>
            </w:pPr>
          </w:p>
        </w:tc>
      </w:tr>
      <w:tr w14:paraId="03064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7A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AE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38C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E3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14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6D8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B222">
            <w:pPr>
              <w:rPr>
                <w:rFonts w:hint="eastAsia" w:ascii="微软雅黑" w:hAnsi="微软雅黑" w:eastAsia="微软雅黑" w:cs="微软雅黑"/>
                <w:i w:val="0"/>
                <w:iCs w:val="0"/>
                <w:color w:val="000000"/>
                <w:sz w:val="18"/>
                <w:szCs w:val="18"/>
                <w:u w:val="none"/>
              </w:rPr>
            </w:pPr>
          </w:p>
        </w:tc>
      </w:tr>
      <w:tr w14:paraId="0F510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AE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18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生姜</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AE1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44F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BA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5F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952C">
            <w:pPr>
              <w:rPr>
                <w:rFonts w:hint="eastAsia" w:ascii="微软雅黑" w:hAnsi="微软雅黑" w:eastAsia="微软雅黑" w:cs="微软雅黑"/>
                <w:i w:val="0"/>
                <w:iCs w:val="0"/>
                <w:color w:val="000000"/>
                <w:sz w:val="18"/>
                <w:szCs w:val="18"/>
                <w:u w:val="none"/>
              </w:rPr>
            </w:pPr>
          </w:p>
        </w:tc>
      </w:tr>
      <w:tr w14:paraId="0B07A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2A5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A0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干辣皮</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BB2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AF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687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6F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0BA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C86E">
            <w:pPr>
              <w:rPr>
                <w:rFonts w:hint="eastAsia" w:ascii="微软雅黑" w:hAnsi="微软雅黑" w:eastAsia="微软雅黑" w:cs="微软雅黑"/>
                <w:i w:val="0"/>
                <w:iCs w:val="0"/>
                <w:color w:val="000000"/>
                <w:sz w:val="18"/>
                <w:szCs w:val="18"/>
                <w:u w:val="none"/>
              </w:rPr>
            </w:pPr>
          </w:p>
        </w:tc>
      </w:tr>
      <w:tr w14:paraId="55470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6B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52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花椒</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20F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感官无异常，表面清洁,无异味、无腐烂变质，无沙土杂质,无以次充好情况,食品符合相关食品安全标准规定.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CA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3A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55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F1D4C">
            <w:pPr>
              <w:rPr>
                <w:rFonts w:hint="eastAsia" w:ascii="微软雅黑" w:hAnsi="微软雅黑" w:eastAsia="微软雅黑" w:cs="微软雅黑"/>
                <w:i w:val="0"/>
                <w:iCs w:val="0"/>
                <w:color w:val="000000"/>
                <w:sz w:val="18"/>
                <w:szCs w:val="18"/>
                <w:u w:val="none"/>
              </w:rPr>
            </w:pPr>
          </w:p>
        </w:tc>
      </w:tr>
      <w:tr w14:paraId="48A07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0C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126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E4C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78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F01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0E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E65F">
            <w:pPr>
              <w:rPr>
                <w:rFonts w:hint="eastAsia" w:ascii="微软雅黑" w:hAnsi="微软雅黑" w:eastAsia="微软雅黑" w:cs="微软雅黑"/>
                <w:i w:val="0"/>
                <w:iCs w:val="0"/>
                <w:color w:val="000000"/>
                <w:sz w:val="18"/>
                <w:szCs w:val="18"/>
                <w:u w:val="none"/>
              </w:rPr>
            </w:pPr>
          </w:p>
        </w:tc>
      </w:tr>
      <w:tr w14:paraId="06486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0F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0A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醋</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AD6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800毫升/壶，食品符合相关食品安全标准规定，商品标识符合相关规定，独立单个包装，感官无异常、无破裂、无变质，无异味、表面清洁，无临近过期变质、无以次充好情况。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51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C3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7E5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2DC8">
            <w:pPr>
              <w:rPr>
                <w:rFonts w:hint="eastAsia" w:ascii="微软雅黑" w:hAnsi="微软雅黑" w:eastAsia="微软雅黑" w:cs="微软雅黑"/>
                <w:i w:val="0"/>
                <w:iCs w:val="0"/>
                <w:color w:val="000000"/>
                <w:sz w:val="18"/>
                <w:szCs w:val="18"/>
                <w:u w:val="none"/>
              </w:rPr>
            </w:pPr>
          </w:p>
        </w:tc>
      </w:tr>
      <w:tr w14:paraId="53C52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C4B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75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生抽</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E7A0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800毫升/壶，食品符合相关食品安全标准规定，商品标识符合相关规定，独立单个包装，感官无异常、无破裂、无变质，无异味、表面清洁，无临近过期变质、无以次充好情况。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BD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19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A3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DD69">
            <w:pPr>
              <w:rPr>
                <w:rFonts w:hint="eastAsia" w:ascii="微软雅黑" w:hAnsi="微软雅黑" w:eastAsia="微软雅黑" w:cs="微软雅黑"/>
                <w:i w:val="0"/>
                <w:iCs w:val="0"/>
                <w:color w:val="000000"/>
                <w:sz w:val="18"/>
                <w:szCs w:val="18"/>
                <w:u w:val="none"/>
              </w:rPr>
            </w:pPr>
          </w:p>
        </w:tc>
      </w:tr>
      <w:tr w14:paraId="008E4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08D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A29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十三香</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4D8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100g/盒，食品符合相关食品安全标准规定，商品标识符合相关规定，独立单个包装，感官无异常、无破裂、无变质，无异味、表面清洁，无临近过期变质、无以次充好情况。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79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B7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FC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EF3C">
            <w:pPr>
              <w:rPr>
                <w:rFonts w:hint="eastAsia" w:ascii="微软雅黑" w:hAnsi="微软雅黑" w:eastAsia="微软雅黑" w:cs="微软雅黑"/>
                <w:i w:val="0"/>
                <w:iCs w:val="0"/>
                <w:color w:val="000000"/>
                <w:sz w:val="18"/>
                <w:szCs w:val="18"/>
                <w:u w:val="none"/>
              </w:rPr>
            </w:pPr>
          </w:p>
        </w:tc>
      </w:tr>
      <w:tr w14:paraId="0FD0B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4D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018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干酵母</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6D7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02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3432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B4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5F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0.5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149E0">
            <w:pPr>
              <w:rPr>
                <w:rFonts w:hint="eastAsia" w:ascii="微软雅黑" w:hAnsi="微软雅黑" w:eastAsia="微软雅黑" w:cs="微软雅黑"/>
                <w:i w:val="0"/>
                <w:iCs w:val="0"/>
                <w:color w:val="000000"/>
                <w:sz w:val="18"/>
                <w:szCs w:val="18"/>
                <w:u w:val="none"/>
              </w:rPr>
            </w:pPr>
          </w:p>
        </w:tc>
      </w:tr>
      <w:tr w14:paraId="358C1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42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6FD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孜然粉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D03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2DB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01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99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46C5">
            <w:pPr>
              <w:rPr>
                <w:rFonts w:hint="eastAsia" w:ascii="微软雅黑" w:hAnsi="微软雅黑" w:eastAsia="微软雅黑" w:cs="微软雅黑"/>
                <w:i w:val="0"/>
                <w:iCs w:val="0"/>
                <w:color w:val="000000"/>
                <w:sz w:val="18"/>
                <w:szCs w:val="18"/>
                <w:u w:val="none"/>
              </w:rPr>
            </w:pPr>
          </w:p>
        </w:tc>
      </w:tr>
      <w:tr w14:paraId="07262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A2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0A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胡椒粉</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110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C41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344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0B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D9E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9F0E">
            <w:pPr>
              <w:rPr>
                <w:rFonts w:hint="eastAsia" w:ascii="微软雅黑" w:hAnsi="微软雅黑" w:eastAsia="微软雅黑" w:cs="微软雅黑"/>
                <w:i w:val="0"/>
                <w:iCs w:val="0"/>
                <w:color w:val="000000"/>
                <w:sz w:val="18"/>
                <w:szCs w:val="18"/>
                <w:u w:val="none"/>
              </w:rPr>
            </w:pPr>
          </w:p>
        </w:tc>
      </w:tr>
      <w:tr w14:paraId="381A7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413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EA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鸡精</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00A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F9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3F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4D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0DFB">
            <w:pPr>
              <w:rPr>
                <w:rFonts w:hint="eastAsia" w:ascii="微软雅黑" w:hAnsi="微软雅黑" w:eastAsia="微软雅黑" w:cs="微软雅黑"/>
                <w:i w:val="0"/>
                <w:iCs w:val="0"/>
                <w:color w:val="000000"/>
                <w:sz w:val="18"/>
                <w:szCs w:val="18"/>
                <w:u w:val="none"/>
              </w:rPr>
            </w:pPr>
          </w:p>
        </w:tc>
      </w:tr>
      <w:tr w14:paraId="6489C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7E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CD7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豆瓣酱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0A8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500g/桶，食品符合相关食品安全标准规定，商品标识符合相关规定，独立单个包装，感官无异常、无破裂、无变质，无异味、表面清洁，无临近过期变质、无以次充好情况。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77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DB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DD7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B88B">
            <w:pPr>
              <w:rPr>
                <w:rFonts w:hint="eastAsia" w:ascii="微软雅黑" w:hAnsi="微软雅黑" w:eastAsia="微软雅黑" w:cs="微软雅黑"/>
                <w:i w:val="0"/>
                <w:iCs w:val="0"/>
                <w:color w:val="000000"/>
                <w:sz w:val="18"/>
                <w:szCs w:val="18"/>
                <w:u w:val="none"/>
              </w:rPr>
            </w:pPr>
          </w:p>
        </w:tc>
      </w:tr>
      <w:tr w14:paraId="0711D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12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4E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西红柿酱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13A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1公斤/桶，食品符合相关食品安全标准规定，商品标识符合相关规定，独立单个包装，感官无异常、无破裂、无变质，无异味、表面清洁，无临近过期变质、无以次充好情况。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5B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2060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EA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7E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295F">
            <w:pPr>
              <w:rPr>
                <w:rFonts w:hint="eastAsia" w:ascii="微软雅黑" w:hAnsi="微软雅黑" w:eastAsia="微软雅黑" w:cs="微软雅黑"/>
                <w:i w:val="0"/>
                <w:iCs w:val="0"/>
                <w:color w:val="000000"/>
                <w:sz w:val="18"/>
                <w:szCs w:val="18"/>
                <w:u w:val="none"/>
              </w:rPr>
            </w:pPr>
          </w:p>
        </w:tc>
      </w:tr>
      <w:tr w14:paraId="7DF6E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60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1F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粉丝</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CD9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250g/袋，食品符合相关食品安全标准规定，商品标识符合相关规定，独立单个包装，感官无异常、无破裂、无变质，无异味、表面清洁，无临近过期变质、无以次充好情况。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AF2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DC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46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1831">
            <w:pPr>
              <w:rPr>
                <w:rFonts w:hint="eastAsia" w:ascii="微软雅黑" w:hAnsi="微软雅黑" w:eastAsia="微软雅黑" w:cs="微软雅黑"/>
                <w:i w:val="0"/>
                <w:iCs w:val="0"/>
                <w:color w:val="000000"/>
                <w:sz w:val="18"/>
                <w:szCs w:val="18"/>
                <w:u w:val="none"/>
              </w:rPr>
            </w:pPr>
          </w:p>
        </w:tc>
      </w:tr>
      <w:tr w14:paraId="4CCE8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BA4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F0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冰糖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251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食品符合相关食品安全标准规定，商品标识符合相关规定，感官无异常、无变质，无异味，无临近过期变质、无以次充好情况。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1DF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CB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14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8751">
            <w:pPr>
              <w:rPr>
                <w:rFonts w:hint="eastAsia" w:ascii="微软雅黑" w:hAnsi="微软雅黑" w:eastAsia="微软雅黑" w:cs="微软雅黑"/>
                <w:i w:val="0"/>
                <w:iCs w:val="0"/>
                <w:color w:val="000000"/>
                <w:sz w:val="18"/>
                <w:szCs w:val="18"/>
                <w:u w:val="none"/>
              </w:rPr>
            </w:pPr>
          </w:p>
        </w:tc>
      </w:tr>
      <w:tr w14:paraId="1EE38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BCD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8C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白砂糖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D7F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食品符合相关食品安全标准规定，商品标识符合相关规定，感官无异常、无变质，无异味，无临近过期变质、无以次充好情况。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C1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179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588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DE09">
            <w:pPr>
              <w:rPr>
                <w:rFonts w:hint="eastAsia" w:ascii="微软雅黑" w:hAnsi="微软雅黑" w:eastAsia="微软雅黑" w:cs="微软雅黑"/>
                <w:i w:val="0"/>
                <w:iCs w:val="0"/>
                <w:color w:val="000000"/>
                <w:sz w:val="18"/>
                <w:szCs w:val="18"/>
                <w:u w:val="none"/>
              </w:rPr>
            </w:pPr>
          </w:p>
        </w:tc>
      </w:tr>
      <w:tr w14:paraId="55706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7C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5B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水果糖</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87A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食品符合相关食品安全标准规定，商品标识符合相关规定，独立单个包装，感官无异常、无破裂、无变质，无异味、表面清洁，无临近过期变质、无以次充好情况。</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D9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04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24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797C">
            <w:pPr>
              <w:rPr>
                <w:rFonts w:hint="eastAsia" w:ascii="微软雅黑" w:hAnsi="微软雅黑" w:eastAsia="微软雅黑" w:cs="微软雅黑"/>
                <w:i w:val="0"/>
                <w:iCs w:val="0"/>
                <w:color w:val="000000"/>
                <w:sz w:val="18"/>
                <w:szCs w:val="18"/>
                <w:u w:val="none"/>
              </w:rPr>
            </w:pPr>
          </w:p>
        </w:tc>
      </w:tr>
      <w:tr w14:paraId="1CE86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05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68</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E9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酸奶</w:t>
            </w:r>
          </w:p>
        </w:tc>
        <w:tc>
          <w:tcPr>
            <w:tcW w:w="5109" w:type="dxa"/>
            <w:tcBorders>
              <w:top w:val="single" w:color="000000" w:sz="4" w:space="0"/>
              <w:left w:val="single" w:color="000000" w:sz="4" w:space="0"/>
              <w:bottom w:val="single" w:color="000000" w:sz="4" w:space="0"/>
              <w:right w:val="nil"/>
            </w:tcBorders>
            <w:shd w:val="clear" w:color="auto" w:fill="auto"/>
            <w:vAlign w:val="center"/>
          </w:tcPr>
          <w:p w14:paraId="38A81EB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生牛乳直接发酵，含多种益酸菌，质地浓稠，奶味纯正，桶装：方桶或圆桶；1公斤装，开盖即食，低温冷藏，保质期28天。</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1A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39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桶</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07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EE21">
            <w:pPr>
              <w:rPr>
                <w:rFonts w:hint="eastAsia" w:ascii="微软雅黑" w:hAnsi="微软雅黑" w:eastAsia="微软雅黑" w:cs="微软雅黑"/>
                <w:i w:val="0"/>
                <w:iCs w:val="0"/>
                <w:color w:val="000000"/>
                <w:sz w:val="18"/>
                <w:szCs w:val="18"/>
                <w:u w:val="none"/>
              </w:rPr>
            </w:pPr>
          </w:p>
        </w:tc>
      </w:tr>
      <w:tr w14:paraId="4AB4F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82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69</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C3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麻花</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9ED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8A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99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D4D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6359">
            <w:pPr>
              <w:rPr>
                <w:rFonts w:hint="eastAsia" w:ascii="微软雅黑" w:hAnsi="微软雅黑" w:eastAsia="微软雅黑" w:cs="微软雅黑"/>
                <w:i w:val="0"/>
                <w:iCs w:val="0"/>
                <w:color w:val="000000"/>
                <w:sz w:val="18"/>
                <w:szCs w:val="18"/>
                <w:u w:val="none"/>
              </w:rPr>
            </w:pPr>
          </w:p>
        </w:tc>
      </w:tr>
      <w:tr w14:paraId="32D1B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3B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3E7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馓子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42C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主要制作原材料小麦粉，不同口味，同等价格，产品注明规格、净含量、生产日期、保质期、感官无异常、无变质，无异味，无临近过期变质、无以次充好情况。食品配料及制作严格执行相关食品安全标准。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92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16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547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FFE6">
            <w:pPr>
              <w:rPr>
                <w:rFonts w:hint="eastAsia" w:ascii="微软雅黑" w:hAnsi="微软雅黑" w:eastAsia="微软雅黑" w:cs="微软雅黑"/>
                <w:i w:val="0"/>
                <w:iCs w:val="0"/>
                <w:color w:val="000000"/>
                <w:sz w:val="18"/>
                <w:szCs w:val="18"/>
                <w:u w:val="none"/>
              </w:rPr>
            </w:pPr>
          </w:p>
        </w:tc>
      </w:tr>
      <w:tr w14:paraId="0959E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61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71</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BD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散称袋装饼干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C8F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主要制作原材料小麦粉，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0BF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1716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CC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66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8225">
            <w:pPr>
              <w:rPr>
                <w:rFonts w:hint="eastAsia" w:ascii="微软雅黑" w:hAnsi="微软雅黑" w:eastAsia="微软雅黑" w:cs="微软雅黑"/>
                <w:i w:val="0"/>
                <w:iCs w:val="0"/>
                <w:color w:val="000000"/>
                <w:sz w:val="18"/>
                <w:szCs w:val="18"/>
                <w:u w:val="none"/>
              </w:rPr>
            </w:pPr>
          </w:p>
        </w:tc>
      </w:tr>
      <w:tr w14:paraId="478EC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50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3E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生日蛋糕</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337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不同口味，同等价格，产品注明①规格、净含量、生产日期；②成分或者配料表；③生产者的名称、地址；④保质期；⑤产品标准代号；⑥贮存条件；⑦所使用的食品添加剂在国家标准中的通用名称；⑧生产许可证编号，并提供产品检测报告。独立单个包装，感官无异常、无破裂、无变质，无异味、表面清洁，无临近过期变质、无以次充好情况。食品配料及制作严格执行相关食品安全标准。</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45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286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9F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67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9587">
            <w:pPr>
              <w:rPr>
                <w:rFonts w:hint="eastAsia" w:ascii="微软雅黑" w:hAnsi="微软雅黑" w:eastAsia="微软雅黑" w:cs="微软雅黑"/>
                <w:i w:val="0"/>
                <w:iCs w:val="0"/>
                <w:color w:val="000000"/>
                <w:sz w:val="18"/>
                <w:szCs w:val="18"/>
                <w:u w:val="none"/>
              </w:rPr>
            </w:pPr>
          </w:p>
        </w:tc>
      </w:tr>
      <w:tr w14:paraId="5516B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A7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73</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AD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花生</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28F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A9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5F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02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9BAA">
            <w:pPr>
              <w:rPr>
                <w:rFonts w:hint="eastAsia" w:ascii="微软雅黑" w:hAnsi="微软雅黑" w:eastAsia="微软雅黑" w:cs="微软雅黑"/>
                <w:i w:val="0"/>
                <w:iCs w:val="0"/>
                <w:color w:val="000000"/>
                <w:sz w:val="18"/>
                <w:szCs w:val="18"/>
                <w:u w:val="none"/>
              </w:rPr>
            </w:pPr>
          </w:p>
        </w:tc>
      </w:tr>
      <w:tr w14:paraId="2DD1D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85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74</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4A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瓜子</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B792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A1C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1030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E636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F2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8825">
            <w:pPr>
              <w:rPr>
                <w:rFonts w:hint="eastAsia" w:ascii="微软雅黑" w:hAnsi="微软雅黑" w:eastAsia="微软雅黑" w:cs="微软雅黑"/>
                <w:i w:val="0"/>
                <w:iCs w:val="0"/>
                <w:color w:val="000000"/>
                <w:sz w:val="18"/>
                <w:szCs w:val="18"/>
                <w:u w:val="none"/>
              </w:rPr>
            </w:pPr>
          </w:p>
        </w:tc>
      </w:tr>
      <w:tr w14:paraId="62685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88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20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葡萄干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E42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98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BC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7B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365A">
            <w:pPr>
              <w:rPr>
                <w:rFonts w:hint="eastAsia" w:ascii="微软雅黑" w:hAnsi="微软雅黑" w:eastAsia="微软雅黑" w:cs="微软雅黑"/>
                <w:i w:val="0"/>
                <w:iCs w:val="0"/>
                <w:color w:val="000000"/>
                <w:sz w:val="18"/>
                <w:szCs w:val="18"/>
                <w:u w:val="none"/>
              </w:rPr>
            </w:pPr>
          </w:p>
        </w:tc>
      </w:tr>
      <w:tr w14:paraId="4149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BC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76</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C7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红枣</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25C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EED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E9B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6DF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770B">
            <w:pPr>
              <w:rPr>
                <w:rFonts w:hint="eastAsia" w:ascii="微软雅黑" w:hAnsi="微软雅黑" w:eastAsia="微软雅黑" w:cs="微软雅黑"/>
                <w:i w:val="0"/>
                <w:iCs w:val="0"/>
                <w:color w:val="000000"/>
                <w:sz w:val="18"/>
                <w:szCs w:val="18"/>
                <w:u w:val="none"/>
              </w:rPr>
            </w:pPr>
          </w:p>
        </w:tc>
      </w:tr>
      <w:tr w14:paraId="38C27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55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77</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79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杏干</w:t>
            </w:r>
          </w:p>
        </w:tc>
        <w:tc>
          <w:tcPr>
            <w:tcW w:w="5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8F4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感官无异常，无异味、无腐烂变质，无杂质，食品符合相关食品安全标准规定。</w:t>
            </w:r>
          </w:p>
        </w:tc>
        <w:tc>
          <w:tcPr>
            <w:tcW w:w="10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24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686 </w:t>
            </w:r>
          </w:p>
        </w:tc>
        <w:tc>
          <w:tcPr>
            <w:tcW w:w="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00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公斤</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42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773E">
            <w:pPr>
              <w:rPr>
                <w:rFonts w:hint="eastAsia" w:ascii="微软雅黑" w:hAnsi="微软雅黑" w:eastAsia="微软雅黑" w:cs="微软雅黑"/>
                <w:i w:val="0"/>
                <w:iCs w:val="0"/>
                <w:color w:val="000000"/>
                <w:sz w:val="18"/>
                <w:szCs w:val="18"/>
                <w:u w:val="none"/>
              </w:rPr>
            </w:pPr>
          </w:p>
        </w:tc>
      </w:tr>
    </w:tbl>
    <w:p w14:paraId="22848BE2">
      <w:pPr>
        <w:rPr>
          <w:rFonts w:hint="eastAsia" w:ascii="微软雅黑" w:hAnsi="微软雅黑" w:eastAsia="微软雅黑" w:cs="微软雅黑"/>
          <w:b/>
          <w:bCs w:val="0"/>
          <w:i w:val="0"/>
          <w:color w:val="auto"/>
          <w:spacing w:val="0"/>
          <w:w w:val="100"/>
          <w:kern w:val="0"/>
          <w:sz w:val="24"/>
          <w:szCs w:val="24"/>
          <w:highlight w:val="no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lang w:val="en-US" w:eastAsia="zh-CN" w:bidi="ar-SA"/>
        </w:rPr>
        <w:t>注：单价仅供参考上下浮动不能超过30%，各分项单价不能超过预算金额</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2503"/>
        <w:gridCol w:w="4886"/>
      </w:tblGrid>
      <w:tr w14:paraId="10B7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14:paraId="50598A72">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序号</w:t>
            </w:r>
          </w:p>
        </w:tc>
        <w:tc>
          <w:tcPr>
            <w:tcW w:w="2503" w:type="dxa"/>
          </w:tcPr>
          <w:p w14:paraId="344B428A">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w:t>
            </w:r>
          </w:p>
        </w:tc>
        <w:tc>
          <w:tcPr>
            <w:tcW w:w="4886" w:type="dxa"/>
          </w:tcPr>
          <w:p w14:paraId="46DC56F9">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配送地点（福利院）</w:t>
            </w:r>
          </w:p>
        </w:tc>
      </w:tr>
      <w:tr w14:paraId="1570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8EFD28E">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2503" w:type="dxa"/>
            <w:vMerge w:val="restart"/>
            <w:vAlign w:val="center"/>
          </w:tcPr>
          <w:p w14:paraId="0B65008D">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标项一</w:t>
            </w:r>
          </w:p>
        </w:tc>
        <w:tc>
          <w:tcPr>
            <w:tcW w:w="4886" w:type="dxa"/>
            <w:vAlign w:val="center"/>
          </w:tcPr>
          <w:p w14:paraId="6F2E3BB2">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阿尔斯兰巴格乡</w:t>
            </w:r>
          </w:p>
        </w:tc>
      </w:tr>
      <w:tr w14:paraId="6820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B77138C">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2503" w:type="dxa"/>
            <w:vMerge w:val="continue"/>
          </w:tcPr>
          <w:p w14:paraId="6CFDBCE4">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2595C215">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乌达力克镇</w:t>
            </w:r>
          </w:p>
        </w:tc>
      </w:tr>
      <w:tr w14:paraId="57BA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EE729C3">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2503" w:type="dxa"/>
            <w:vMerge w:val="continue"/>
          </w:tcPr>
          <w:p w14:paraId="55208676">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432B745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亚喀艾日克乡</w:t>
            </w:r>
          </w:p>
        </w:tc>
      </w:tr>
      <w:tr w14:paraId="211B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776E125">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2503" w:type="dxa"/>
            <w:vMerge w:val="continue"/>
          </w:tcPr>
          <w:p w14:paraId="642AEB1D">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431EA75C">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达木斯乡</w:t>
            </w:r>
          </w:p>
        </w:tc>
      </w:tr>
      <w:tr w14:paraId="5BC3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7180424">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2503" w:type="dxa"/>
            <w:vMerge w:val="continue"/>
          </w:tcPr>
          <w:p w14:paraId="5E780E57">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7B3AE3B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霍什拉甫乡</w:t>
            </w:r>
          </w:p>
        </w:tc>
      </w:tr>
      <w:tr w14:paraId="3224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06A717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w:t>
            </w:r>
          </w:p>
        </w:tc>
        <w:tc>
          <w:tcPr>
            <w:tcW w:w="2503" w:type="dxa"/>
            <w:vMerge w:val="continue"/>
          </w:tcPr>
          <w:p w14:paraId="4956579A">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7EF958CF">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喀群乡</w:t>
            </w:r>
          </w:p>
        </w:tc>
      </w:tr>
      <w:tr w14:paraId="58DE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CE88B2F">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2503" w:type="dxa"/>
            <w:vMerge w:val="continue"/>
          </w:tcPr>
          <w:p w14:paraId="33E0FC4E">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69367D4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英吾斯塘乡</w:t>
            </w:r>
          </w:p>
        </w:tc>
      </w:tr>
      <w:tr w14:paraId="0FD8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54DE57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w:t>
            </w:r>
          </w:p>
        </w:tc>
        <w:tc>
          <w:tcPr>
            <w:tcW w:w="2503" w:type="dxa"/>
            <w:vMerge w:val="continue"/>
          </w:tcPr>
          <w:p w14:paraId="417E6037">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34EF517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孜热甫夏提乡</w:t>
            </w:r>
          </w:p>
        </w:tc>
      </w:tr>
      <w:tr w14:paraId="4F78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B66ACC5">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9</w:t>
            </w:r>
          </w:p>
        </w:tc>
        <w:tc>
          <w:tcPr>
            <w:tcW w:w="2503" w:type="dxa"/>
            <w:vMerge w:val="continue"/>
          </w:tcPr>
          <w:p w14:paraId="4965E4CB">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12B27AE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恰热克镇</w:t>
            </w:r>
          </w:p>
        </w:tc>
      </w:tr>
      <w:tr w14:paraId="0996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5966B7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2503" w:type="dxa"/>
            <w:vMerge w:val="continue"/>
          </w:tcPr>
          <w:p w14:paraId="6D1AC686">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020C7875">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托木吾斯塘镇</w:t>
            </w:r>
          </w:p>
        </w:tc>
      </w:tr>
      <w:tr w14:paraId="3A53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CBA3A2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11</w:t>
            </w:r>
          </w:p>
        </w:tc>
        <w:tc>
          <w:tcPr>
            <w:tcW w:w="2503" w:type="dxa"/>
            <w:vMerge w:val="continue"/>
          </w:tcPr>
          <w:p w14:paraId="438EB3D7">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4841601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英阿瓦提管委会</w:t>
            </w:r>
          </w:p>
        </w:tc>
      </w:tr>
      <w:tr w14:paraId="1915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A8F27A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12</w:t>
            </w:r>
          </w:p>
        </w:tc>
        <w:tc>
          <w:tcPr>
            <w:tcW w:w="2503" w:type="dxa"/>
            <w:vMerge w:val="continue"/>
          </w:tcPr>
          <w:p w14:paraId="75AB9FA2">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21A47820">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阿热勒乡</w:t>
            </w:r>
          </w:p>
        </w:tc>
      </w:tr>
      <w:tr w14:paraId="7794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14:paraId="393A6266">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序号</w:t>
            </w:r>
          </w:p>
        </w:tc>
        <w:tc>
          <w:tcPr>
            <w:tcW w:w="2503" w:type="dxa"/>
          </w:tcPr>
          <w:p w14:paraId="24079FFF">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w:t>
            </w:r>
          </w:p>
        </w:tc>
        <w:tc>
          <w:tcPr>
            <w:tcW w:w="4886" w:type="dxa"/>
          </w:tcPr>
          <w:p w14:paraId="5941BD94">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配送地点（福利院）</w:t>
            </w:r>
          </w:p>
        </w:tc>
      </w:tr>
      <w:tr w14:paraId="15A5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F31A616">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2503" w:type="dxa"/>
            <w:vMerge w:val="restart"/>
            <w:vAlign w:val="center"/>
          </w:tcPr>
          <w:p w14:paraId="55274FB5">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标项二</w:t>
            </w:r>
          </w:p>
        </w:tc>
        <w:tc>
          <w:tcPr>
            <w:tcW w:w="4886" w:type="dxa"/>
            <w:vAlign w:val="center"/>
          </w:tcPr>
          <w:p w14:paraId="25748E1C">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阿拉买提镇</w:t>
            </w:r>
          </w:p>
        </w:tc>
      </w:tr>
      <w:tr w14:paraId="1DB7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0B1F75B">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2503" w:type="dxa"/>
            <w:vMerge w:val="continue"/>
          </w:tcPr>
          <w:p w14:paraId="0C894370">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2D42448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阿瓦提镇</w:t>
            </w:r>
          </w:p>
        </w:tc>
      </w:tr>
      <w:tr w14:paraId="77FC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A857030">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2503" w:type="dxa"/>
            <w:vMerge w:val="continue"/>
          </w:tcPr>
          <w:p w14:paraId="69F6E519">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4108FBB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阿扎特巴格镇</w:t>
            </w:r>
          </w:p>
        </w:tc>
      </w:tr>
      <w:tr w14:paraId="1EAA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E757A4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2503" w:type="dxa"/>
            <w:vMerge w:val="continue"/>
          </w:tcPr>
          <w:p w14:paraId="28C110CC">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5C0F35E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巴格阿瓦提乡</w:t>
            </w:r>
          </w:p>
        </w:tc>
      </w:tr>
      <w:tr w14:paraId="6697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19EA56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2503" w:type="dxa"/>
            <w:vMerge w:val="continue"/>
          </w:tcPr>
          <w:p w14:paraId="5F5AB3F7">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5B0FB987">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白什坎特镇</w:t>
            </w:r>
          </w:p>
        </w:tc>
      </w:tr>
      <w:tr w14:paraId="6A5E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624081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w:t>
            </w:r>
          </w:p>
        </w:tc>
        <w:tc>
          <w:tcPr>
            <w:tcW w:w="2503" w:type="dxa"/>
            <w:vMerge w:val="continue"/>
          </w:tcPr>
          <w:p w14:paraId="5BAE7C27">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7DC9348F">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喀拉苏乡</w:t>
            </w:r>
          </w:p>
        </w:tc>
      </w:tr>
      <w:tr w14:paraId="1F3B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31DDCBC">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2503" w:type="dxa"/>
            <w:vMerge w:val="continue"/>
          </w:tcPr>
          <w:p w14:paraId="76D75E89">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0ACBDA62">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恰尔巴格乡</w:t>
            </w:r>
          </w:p>
        </w:tc>
      </w:tr>
      <w:tr w14:paraId="4300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C866207">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w:t>
            </w:r>
          </w:p>
        </w:tc>
        <w:tc>
          <w:tcPr>
            <w:tcW w:w="2503" w:type="dxa"/>
            <w:vMerge w:val="continue"/>
          </w:tcPr>
          <w:p w14:paraId="3671B7D9">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5AF26C2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依盖尔其镇</w:t>
            </w:r>
          </w:p>
        </w:tc>
      </w:tr>
      <w:tr w14:paraId="128A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14:paraId="46726A79">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序号</w:t>
            </w:r>
          </w:p>
        </w:tc>
        <w:tc>
          <w:tcPr>
            <w:tcW w:w="2503" w:type="dxa"/>
          </w:tcPr>
          <w:p w14:paraId="44B1D8B3">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w:t>
            </w:r>
          </w:p>
        </w:tc>
        <w:tc>
          <w:tcPr>
            <w:tcW w:w="4886" w:type="dxa"/>
          </w:tcPr>
          <w:p w14:paraId="5B388DD6">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配送地点（福利院）</w:t>
            </w:r>
          </w:p>
        </w:tc>
      </w:tr>
      <w:tr w14:paraId="4579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C9F41AB">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2503" w:type="dxa"/>
            <w:vMerge w:val="restart"/>
            <w:vAlign w:val="center"/>
          </w:tcPr>
          <w:p w14:paraId="56E10997">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标项三</w:t>
            </w:r>
          </w:p>
        </w:tc>
        <w:tc>
          <w:tcPr>
            <w:tcW w:w="4886" w:type="dxa"/>
            <w:vAlign w:val="center"/>
          </w:tcPr>
          <w:p w14:paraId="1E372BCB">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墩巴格乡</w:t>
            </w:r>
          </w:p>
        </w:tc>
      </w:tr>
      <w:tr w14:paraId="4734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612E56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2503" w:type="dxa"/>
            <w:vMerge w:val="continue"/>
          </w:tcPr>
          <w:p w14:paraId="185B9F10">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00130910">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荒地镇</w:t>
            </w:r>
          </w:p>
        </w:tc>
      </w:tr>
      <w:tr w14:paraId="7FCB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A6B98CB">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2503" w:type="dxa"/>
            <w:vMerge w:val="continue"/>
          </w:tcPr>
          <w:p w14:paraId="4E48DB3D">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40D67BD2">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阔什艾日克乡</w:t>
            </w:r>
          </w:p>
        </w:tc>
      </w:tr>
      <w:tr w14:paraId="52FD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710159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2503" w:type="dxa"/>
            <w:vMerge w:val="continue"/>
          </w:tcPr>
          <w:p w14:paraId="23AD30B6">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0BA557E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米夏镇</w:t>
            </w:r>
          </w:p>
        </w:tc>
      </w:tr>
      <w:tr w14:paraId="4AC7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CC3B403">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2503" w:type="dxa"/>
            <w:vMerge w:val="continue"/>
          </w:tcPr>
          <w:p w14:paraId="67444400">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790C1BDE">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拍克其乡</w:t>
            </w:r>
          </w:p>
        </w:tc>
      </w:tr>
      <w:tr w14:paraId="4869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47B8775">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w:t>
            </w:r>
          </w:p>
        </w:tc>
        <w:tc>
          <w:tcPr>
            <w:tcW w:w="2503" w:type="dxa"/>
            <w:vMerge w:val="continue"/>
          </w:tcPr>
          <w:p w14:paraId="420B20BF">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143EB7A3">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塔尕尔其镇</w:t>
            </w:r>
          </w:p>
        </w:tc>
      </w:tr>
      <w:tr w14:paraId="05C2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299B792">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2503" w:type="dxa"/>
            <w:vMerge w:val="continue"/>
          </w:tcPr>
          <w:p w14:paraId="5D3D783D">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0D37E3D0">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艾力西湖镇</w:t>
            </w:r>
          </w:p>
        </w:tc>
      </w:tr>
      <w:tr w14:paraId="5832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1CF6EE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w:t>
            </w:r>
          </w:p>
        </w:tc>
        <w:tc>
          <w:tcPr>
            <w:tcW w:w="2503" w:type="dxa"/>
            <w:vMerge w:val="continue"/>
          </w:tcPr>
          <w:p w14:paraId="449AB879">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38F54B83">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伊什库力乡</w:t>
            </w:r>
          </w:p>
        </w:tc>
      </w:tr>
    </w:tbl>
    <w:p w14:paraId="3082BF5F">
      <w:pPr>
        <w:rPr>
          <w:rFonts w:hint="default" w:ascii="微软雅黑" w:hAnsi="微软雅黑" w:eastAsia="微软雅黑" w:cs="微软雅黑"/>
          <w:b/>
          <w:bCs w:val="0"/>
          <w:i w:val="0"/>
          <w:color w:val="auto"/>
          <w:spacing w:val="0"/>
          <w:w w:val="100"/>
          <w:kern w:val="0"/>
          <w:sz w:val="24"/>
          <w:szCs w:val="24"/>
          <w:highlight w:val="none"/>
          <w:lang w:val="en-US" w:eastAsia="zh-CN" w:bidi="ar-SA"/>
        </w:rPr>
      </w:pPr>
    </w:p>
    <w:bookmarkEnd w:id="1816"/>
    <w:bookmarkEnd w:id="1817"/>
    <w:p w14:paraId="367D5F83">
      <w:pPr>
        <w:pStyle w:val="21"/>
        <w:keepNext w:val="0"/>
        <w:keepLines w:val="0"/>
        <w:pageBreakBefore w:val="0"/>
        <w:kinsoku/>
        <w:wordWrap/>
        <w:overflowPunct/>
        <w:topLinePunct w:val="0"/>
        <w:autoSpaceDE/>
        <w:autoSpaceDN/>
        <w:bidi w:val="0"/>
        <w:adjustRightInd/>
        <w:snapToGrid w:val="0"/>
        <w:spacing w:line="440" w:lineRule="exact"/>
        <w:outlineLvl w:val="1"/>
        <w:rPr>
          <w:rFonts w:hint="eastAsia" w:ascii="微软雅黑" w:hAnsi="微软雅黑" w:eastAsia="微软雅黑" w:cs="微软雅黑"/>
          <w:b/>
          <w:bCs/>
          <w:i w:val="0"/>
          <w:color w:val="auto"/>
          <w:spacing w:val="0"/>
          <w:w w:val="100"/>
          <w:sz w:val="28"/>
          <w:szCs w:val="28"/>
          <w:highlight w:val="none"/>
          <w:lang w:val="en-US" w:eastAsia="zh-CN"/>
        </w:rPr>
      </w:pPr>
      <w:bookmarkStart w:id="1818" w:name="_Toc8532"/>
      <w:r>
        <w:rPr>
          <w:rFonts w:hint="eastAsia" w:ascii="微软雅黑" w:hAnsi="微软雅黑" w:eastAsia="微软雅黑" w:cs="微软雅黑"/>
          <w:b/>
          <w:bCs/>
          <w:i w:val="0"/>
          <w:color w:val="auto"/>
          <w:spacing w:val="0"/>
          <w:w w:val="100"/>
          <w:sz w:val="28"/>
          <w:szCs w:val="28"/>
          <w:highlight w:val="none"/>
          <w:lang w:val="en-US" w:eastAsia="zh-CN"/>
        </w:rPr>
        <w:t>二、项目要求：</w:t>
      </w:r>
      <w:bookmarkEnd w:id="1818"/>
      <w:r>
        <w:rPr>
          <w:rFonts w:hint="eastAsia" w:ascii="微软雅黑" w:hAnsi="微软雅黑" w:eastAsia="微软雅黑" w:cs="微软雅黑"/>
          <w:b/>
          <w:bCs/>
          <w:i w:val="0"/>
          <w:color w:val="auto"/>
          <w:spacing w:val="0"/>
          <w:w w:val="100"/>
          <w:sz w:val="28"/>
          <w:szCs w:val="28"/>
          <w:highlight w:val="none"/>
          <w:lang w:val="en-US" w:eastAsia="zh-CN"/>
        </w:rPr>
        <w:t xml:space="preserve"> </w:t>
      </w:r>
    </w:p>
    <w:p w14:paraId="44A30E69">
      <w:pPr>
        <w:keepNext w:val="0"/>
        <w:keepLines w:val="0"/>
        <w:pageBreakBefore w:val="0"/>
        <w:widowControl w:val="0"/>
        <w:kinsoku/>
        <w:wordWrap/>
        <w:overflowPunct/>
        <w:topLinePunct w:val="0"/>
        <w:autoSpaceDE/>
        <w:autoSpaceDN/>
        <w:bidi w:val="0"/>
        <w:adjustRightInd/>
        <w:snapToGrid/>
        <w:spacing w:line="620" w:lineRule="exact"/>
        <w:ind w:firstLine="480" w:firstLineChars="200"/>
        <w:jc w:val="both"/>
        <w:textAlignment w:val="auto"/>
        <w:rPr>
          <w:rFonts w:hint="eastAsia" w:ascii="微软雅黑" w:hAnsi="微软雅黑" w:eastAsia="微软雅黑" w:cs="微软雅黑"/>
          <w:kern w:val="0"/>
          <w:sz w:val="24"/>
          <w:szCs w:val="24"/>
          <w:lang w:val="en-US" w:eastAsia="zh-CN"/>
        </w:rPr>
      </w:pPr>
      <w:bookmarkStart w:id="1819" w:name="_Toc24051"/>
      <w:bookmarkEnd w:id="1819"/>
      <w:bookmarkStart w:id="1820" w:name="_Toc17442"/>
      <w:bookmarkEnd w:id="1820"/>
      <w:r>
        <w:rPr>
          <w:rFonts w:hint="eastAsia" w:ascii="微软雅黑" w:hAnsi="微软雅黑" w:eastAsia="微软雅黑" w:cs="微软雅黑"/>
          <w:kern w:val="0"/>
          <w:sz w:val="24"/>
          <w:szCs w:val="24"/>
          <w:lang w:val="en-US" w:eastAsia="zh-CN"/>
        </w:rPr>
        <w:t>1.配送周期：食材按</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实际需求数量，每周配送2-3次（必须配送至</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w:t>
      </w:r>
    </w:p>
    <w:p w14:paraId="7A574561">
      <w:pPr>
        <w:keepNext w:val="0"/>
        <w:keepLines w:val="0"/>
        <w:pageBreakBefore w:val="0"/>
        <w:widowControl w:val="0"/>
        <w:kinsoku/>
        <w:wordWrap/>
        <w:overflowPunct/>
        <w:topLinePunct w:val="0"/>
        <w:autoSpaceDE/>
        <w:autoSpaceDN/>
        <w:bidi w:val="0"/>
        <w:adjustRightInd/>
        <w:snapToGrid/>
        <w:spacing w:line="620" w:lineRule="exact"/>
        <w:ind w:firstLine="480" w:firstLineChars="200"/>
        <w:jc w:val="both"/>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2.配送地点：</w:t>
      </w:r>
      <w:r>
        <w:rPr>
          <w:rFonts w:hint="eastAsia" w:ascii="微软雅黑" w:hAnsi="微软雅黑" w:eastAsia="微软雅黑" w:cs="微软雅黑"/>
          <w:kern w:val="0"/>
          <w:sz w:val="24"/>
          <w:szCs w:val="24"/>
          <w:lang w:eastAsia="zh-CN"/>
        </w:rPr>
        <w:t>各标项内福利机构</w:t>
      </w:r>
    </w:p>
    <w:p w14:paraId="6F913798">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3.合同期限：1年内，（具体以签订合同为准）。</w:t>
      </w:r>
    </w:p>
    <w:p w14:paraId="57AA5565">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4.运输方式：中标企业根据食材特点采用用符合相关食品安全规定的厢式货车及冷藏车，采用相应的运输方式运输及配送，确保配送食材新鲜、保质、安全可靠。</w:t>
      </w:r>
    </w:p>
    <w:p w14:paraId="3C8791D8">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highlight w:val="none"/>
          <w:lang w:val="en-US" w:eastAsia="zh-CN"/>
        </w:rPr>
      </w:pPr>
      <w:r>
        <w:rPr>
          <w:rFonts w:hint="eastAsia" w:ascii="微软雅黑" w:hAnsi="微软雅黑" w:eastAsia="微软雅黑" w:cs="微软雅黑"/>
          <w:kern w:val="0"/>
          <w:sz w:val="24"/>
          <w:szCs w:val="24"/>
          <w:highlight w:val="none"/>
          <w:lang w:val="en-US" w:eastAsia="zh-CN"/>
        </w:rPr>
        <w:t>5.结算：每两月最终以</w:t>
      </w:r>
      <w:r>
        <w:rPr>
          <w:rFonts w:hint="eastAsia" w:ascii="微软雅黑" w:hAnsi="微软雅黑" w:eastAsia="微软雅黑" w:cs="微软雅黑"/>
          <w:kern w:val="0"/>
          <w:sz w:val="24"/>
          <w:szCs w:val="24"/>
          <w:highlight w:val="none"/>
          <w:lang w:eastAsia="zh-CN"/>
        </w:rPr>
        <w:t>各标项内福利机构</w:t>
      </w:r>
      <w:r>
        <w:rPr>
          <w:rFonts w:hint="eastAsia" w:ascii="微软雅黑" w:hAnsi="微软雅黑" w:eastAsia="微软雅黑" w:cs="微软雅黑"/>
          <w:kern w:val="0"/>
          <w:sz w:val="24"/>
          <w:szCs w:val="24"/>
          <w:highlight w:val="none"/>
          <w:lang w:val="en-US" w:eastAsia="zh-CN"/>
        </w:rPr>
        <w:t>实际验收量为准进行支付（企业必须次月月初按时开具支付发票，未及时开具税务发票的由企业承担责任），合同金额以最终实际配送验收金额为准。</w:t>
      </w:r>
    </w:p>
    <w:p w14:paraId="2B8D3308">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6.</w:t>
      </w:r>
      <w:r>
        <w:rPr>
          <w:rFonts w:hint="eastAsia" w:ascii="微软雅黑" w:hAnsi="微软雅黑" w:eastAsia="微软雅黑" w:cs="微软雅黑"/>
          <w:kern w:val="0"/>
          <w:sz w:val="24"/>
          <w:szCs w:val="24"/>
        </w:rPr>
        <w:t>投标报价含:货物本身价格、保险费用、包装费、运输费用、搬运费、损耗、税金费用、检疫费、管理费、自检费及验收合格前和质保期内发生的一切费用、应当提供的伴随服务</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售后服务费用。</w:t>
      </w:r>
    </w:p>
    <w:p w14:paraId="627E86F8">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val="en-US" w:eastAsia="zh-CN"/>
        </w:rPr>
        <w:t>7.配送及验收：</w:t>
      </w:r>
      <w:r>
        <w:rPr>
          <w:rFonts w:hint="eastAsia" w:ascii="微软雅黑" w:hAnsi="微软雅黑" w:eastAsia="微软雅黑" w:cs="微软雅黑"/>
          <w:b/>
          <w:bCs/>
          <w:kern w:val="0"/>
          <w:sz w:val="24"/>
          <w:szCs w:val="24"/>
          <w:lang w:val="en-US" w:eastAsia="zh-CN"/>
        </w:rPr>
        <w:t>一是</w:t>
      </w:r>
      <w:r>
        <w:rPr>
          <w:rFonts w:hint="eastAsia" w:ascii="微软雅黑" w:hAnsi="微软雅黑" w:eastAsia="微软雅黑" w:cs="微软雅黑"/>
          <w:b/>
          <w:bCs/>
          <w:kern w:val="0"/>
          <w:sz w:val="24"/>
          <w:szCs w:val="24"/>
        </w:rPr>
        <w:t>送货</w:t>
      </w:r>
      <w:r>
        <w:rPr>
          <w:rFonts w:hint="eastAsia" w:ascii="微软雅黑" w:hAnsi="微软雅黑" w:eastAsia="微软雅黑" w:cs="微软雅黑"/>
          <w:b/>
          <w:bCs/>
          <w:kern w:val="0"/>
          <w:sz w:val="24"/>
          <w:szCs w:val="24"/>
          <w:lang w:eastAsia="zh-CN"/>
        </w:rPr>
        <w:t>；</w:t>
      </w:r>
      <w:r>
        <w:rPr>
          <w:rFonts w:hint="eastAsia" w:ascii="微软雅黑" w:hAnsi="微软雅黑" w:eastAsia="微软雅黑" w:cs="微软雅黑"/>
          <w:kern w:val="0"/>
          <w:sz w:val="24"/>
          <w:szCs w:val="24"/>
          <w:lang w:val="en-US" w:eastAsia="zh-CN"/>
        </w:rPr>
        <w:t>中标企业</w:t>
      </w:r>
      <w:r>
        <w:rPr>
          <w:rFonts w:hint="eastAsia" w:ascii="微软雅黑" w:hAnsi="微软雅黑" w:eastAsia="微软雅黑" w:cs="微软雅黑"/>
          <w:kern w:val="0"/>
          <w:sz w:val="24"/>
          <w:szCs w:val="24"/>
        </w:rPr>
        <w:t>须按甲方要求，于通知后48小时</w:t>
      </w:r>
      <w:r>
        <w:rPr>
          <w:rFonts w:hint="eastAsia" w:ascii="微软雅黑" w:hAnsi="微软雅黑" w:eastAsia="微软雅黑" w:cs="微软雅黑"/>
          <w:kern w:val="0"/>
          <w:sz w:val="24"/>
          <w:szCs w:val="24"/>
          <w:lang w:val="en-US" w:eastAsia="zh-CN"/>
        </w:rPr>
        <w:t>内</w:t>
      </w:r>
      <w:r>
        <w:rPr>
          <w:rFonts w:hint="eastAsia" w:ascii="微软雅黑" w:hAnsi="微软雅黑" w:eastAsia="微软雅黑" w:cs="微软雅黑"/>
          <w:kern w:val="0"/>
          <w:sz w:val="24"/>
          <w:szCs w:val="24"/>
        </w:rPr>
        <w:t>将所订购的</w:t>
      </w:r>
      <w:r>
        <w:rPr>
          <w:rFonts w:hint="eastAsia" w:ascii="微软雅黑" w:hAnsi="微软雅黑" w:eastAsia="微软雅黑" w:cs="微软雅黑"/>
          <w:kern w:val="0"/>
          <w:sz w:val="24"/>
          <w:szCs w:val="24"/>
          <w:lang w:eastAsia="zh-CN"/>
        </w:rPr>
        <w:t>食材</w:t>
      </w:r>
      <w:r>
        <w:rPr>
          <w:rFonts w:hint="eastAsia" w:ascii="微软雅黑" w:hAnsi="微软雅黑" w:eastAsia="微软雅黑" w:cs="微软雅黑"/>
          <w:kern w:val="0"/>
          <w:sz w:val="24"/>
          <w:szCs w:val="24"/>
        </w:rPr>
        <w:t>送至</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rPr>
        <w:t>。必须按所规定的时间</w:t>
      </w:r>
      <w:r>
        <w:rPr>
          <w:rFonts w:hint="eastAsia" w:ascii="微软雅黑" w:hAnsi="微软雅黑" w:eastAsia="微软雅黑" w:cs="微软雅黑"/>
          <w:kern w:val="0"/>
          <w:sz w:val="24"/>
          <w:szCs w:val="24"/>
          <w:lang w:val="en-US" w:eastAsia="zh-CN"/>
        </w:rPr>
        <w:t>将商品配送到位</w:t>
      </w:r>
      <w:r>
        <w:rPr>
          <w:rFonts w:hint="eastAsia" w:ascii="微软雅黑" w:hAnsi="微软雅黑" w:eastAsia="微软雅黑" w:cs="微软雅黑"/>
          <w:kern w:val="0"/>
          <w:sz w:val="24"/>
          <w:szCs w:val="24"/>
        </w:rPr>
        <w:t>。</w:t>
      </w:r>
      <w:r>
        <w:rPr>
          <w:rFonts w:hint="eastAsia" w:ascii="微软雅黑" w:hAnsi="微软雅黑" w:eastAsia="微软雅黑" w:cs="微软雅黑"/>
          <w:kern w:val="0"/>
          <w:sz w:val="24"/>
          <w:szCs w:val="24"/>
          <w:lang w:val="en-US" w:eastAsia="zh-CN"/>
        </w:rPr>
        <w:t>中标企业</w:t>
      </w:r>
      <w:r>
        <w:rPr>
          <w:rFonts w:hint="eastAsia" w:ascii="微软雅黑" w:hAnsi="微软雅黑" w:eastAsia="微软雅黑" w:cs="微软雅黑"/>
          <w:kern w:val="0"/>
          <w:sz w:val="24"/>
          <w:szCs w:val="24"/>
          <w:lang w:eastAsia="zh-CN"/>
        </w:rPr>
        <w:t>应当保持联系方式24小时畅通，配送过程中产生的损耗由乙方自行承担</w:t>
      </w:r>
      <w:r>
        <w:rPr>
          <w:rFonts w:hint="eastAsia" w:ascii="微软雅黑" w:hAnsi="微软雅黑" w:eastAsia="微软雅黑" w:cs="微软雅黑"/>
          <w:kern w:val="0"/>
          <w:sz w:val="24"/>
          <w:szCs w:val="24"/>
        </w:rPr>
        <w:t>。</w:t>
      </w:r>
      <w:r>
        <w:rPr>
          <w:rFonts w:hint="eastAsia" w:ascii="微软雅黑" w:hAnsi="微软雅黑" w:eastAsia="微软雅黑" w:cs="微软雅黑"/>
          <w:b/>
          <w:bCs/>
          <w:kern w:val="0"/>
          <w:sz w:val="24"/>
          <w:szCs w:val="24"/>
          <w:lang w:val="en-US" w:eastAsia="zh-CN"/>
        </w:rPr>
        <w:t>二是</w:t>
      </w:r>
      <w:r>
        <w:rPr>
          <w:rFonts w:hint="eastAsia" w:ascii="微软雅黑" w:hAnsi="微软雅黑" w:eastAsia="微软雅黑" w:cs="微软雅黑"/>
          <w:b/>
          <w:bCs/>
          <w:kern w:val="0"/>
          <w:sz w:val="24"/>
          <w:szCs w:val="24"/>
        </w:rPr>
        <w:t>验收</w:t>
      </w:r>
      <w:r>
        <w:rPr>
          <w:rFonts w:hint="eastAsia" w:ascii="微软雅黑" w:hAnsi="微软雅黑" w:eastAsia="微软雅黑" w:cs="微软雅黑"/>
          <w:b/>
          <w:bCs/>
          <w:kern w:val="0"/>
          <w:sz w:val="24"/>
          <w:szCs w:val="24"/>
          <w:lang w:eastAsia="zh-CN"/>
        </w:rPr>
        <w:t>；</w:t>
      </w:r>
      <w:r>
        <w:rPr>
          <w:rFonts w:hint="eastAsia" w:ascii="微软雅黑" w:hAnsi="微软雅黑" w:eastAsia="微软雅黑" w:cs="微软雅黑"/>
          <w:kern w:val="0"/>
          <w:sz w:val="24"/>
          <w:szCs w:val="24"/>
        </w:rPr>
        <w:t>每次随货送上一式三份的送货清单（一份甲方留存、一份乙方留存、一份甲方与乙方结算时使用）</w:t>
      </w:r>
      <w:r>
        <w:rPr>
          <w:rFonts w:hint="eastAsia" w:ascii="微软雅黑" w:hAnsi="微软雅黑" w:eastAsia="微软雅黑" w:cs="微软雅黑"/>
          <w:kern w:val="0"/>
          <w:sz w:val="24"/>
          <w:szCs w:val="24"/>
          <w:lang w:eastAsia="zh-CN"/>
        </w:rPr>
        <w:t>验收后由甲乙双方签字确认</w:t>
      </w:r>
      <w:r>
        <w:rPr>
          <w:rFonts w:hint="eastAsia" w:ascii="微软雅黑" w:hAnsi="微软雅黑" w:eastAsia="微软雅黑" w:cs="微软雅黑"/>
          <w:kern w:val="0"/>
          <w:sz w:val="24"/>
          <w:szCs w:val="24"/>
        </w:rPr>
        <w:t>，作为送货凭证，</w:t>
      </w:r>
      <w:r>
        <w:rPr>
          <w:rFonts w:hint="eastAsia" w:ascii="微软雅黑" w:hAnsi="微软雅黑" w:eastAsia="微软雅黑" w:cs="微软雅黑"/>
          <w:kern w:val="0"/>
          <w:sz w:val="24"/>
          <w:szCs w:val="24"/>
          <w:lang w:eastAsia="zh-CN"/>
        </w:rPr>
        <w:t>验收过程乙方应有不少于2人在现场参与验收。</w:t>
      </w:r>
      <w:r>
        <w:rPr>
          <w:rFonts w:hint="eastAsia" w:ascii="微软雅黑" w:hAnsi="微软雅黑" w:eastAsia="微软雅黑" w:cs="微软雅黑"/>
          <w:kern w:val="0"/>
          <w:sz w:val="24"/>
          <w:szCs w:val="24"/>
        </w:rPr>
        <w:t>对不符合质量的</w:t>
      </w:r>
      <w:r>
        <w:rPr>
          <w:rFonts w:hint="eastAsia" w:ascii="微软雅黑" w:hAnsi="微软雅黑" w:eastAsia="微软雅黑" w:cs="微软雅黑"/>
          <w:kern w:val="0"/>
          <w:sz w:val="24"/>
          <w:szCs w:val="24"/>
          <w:lang w:eastAsia="zh-CN"/>
        </w:rPr>
        <w:t>食材，各标项内福利机构</w:t>
      </w:r>
      <w:r>
        <w:rPr>
          <w:rFonts w:hint="eastAsia" w:ascii="微软雅黑" w:hAnsi="微软雅黑" w:eastAsia="微软雅黑" w:cs="微软雅黑"/>
          <w:kern w:val="0"/>
          <w:sz w:val="24"/>
          <w:szCs w:val="24"/>
        </w:rPr>
        <w:t>有权退货和要求乙方换货。退货应出具书面凭证并备注原因，退换货物的风险和所产生的费用由</w:t>
      </w:r>
      <w:r>
        <w:rPr>
          <w:rFonts w:hint="eastAsia" w:ascii="微软雅黑" w:hAnsi="微软雅黑" w:eastAsia="微软雅黑" w:cs="微软雅黑"/>
          <w:kern w:val="0"/>
          <w:sz w:val="24"/>
          <w:szCs w:val="24"/>
          <w:lang w:val="en-US" w:eastAsia="zh-CN"/>
        </w:rPr>
        <w:t>配送企业</w:t>
      </w:r>
      <w:r>
        <w:rPr>
          <w:rFonts w:hint="eastAsia" w:ascii="微软雅黑" w:hAnsi="微软雅黑" w:eastAsia="微软雅黑" w:cs="微软雅黑"/>
          <w:kern w:val="0"/>
          <w:sz w:val="24"/>
          <w:szCs w:val="24"/>
        </w:rPr>
        <w:t>自行承担。 </w:t>
      </w:r>
    </w:p>
    <w:p w14:paraId="69B80BF0">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b/>
          <w:bCs/>
          <w:kern w:val="0"/>
          <w:sz w:val="24"/>
          <w:szCs w:val="24"/>
          <w:lang w:val="en-US" w:eastAsia="zh-CN"/>
        </w:rPr>
      </w:pPr>
      <w:r>
        <w:rPr>
          <w:rFonts w:hint="eastAsia" w:ascii="微软雅黑" w:hAnsi="微软雅黑" w:eastAsia="微软雅黑" w:cs="微软雅黑"/>
          <w:b/>
          <w:bCs/>
          <w:kern w:val="0"/>
          <w:sz w:val="24"/>
          <w:szCs w:val="24"/>
          <w:lang w:val="en-US" w:eastAsia="zh-CN"/>
        </w:rPr>
        <w:t>三、违约处罚</w:t>
      </w:r>
    </w:p>
    <w:p w14:paraId="39B7E5F6">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1.中标企业</w:t>
      </w:r>
      <w:r>
        <w:rPr>
          <w:rFonts w:hint="eastAsia" w:ascii="微软雅黑" w:hAnsi="微软雅黑" w:eastAsia="微软雅黑" w:cs="微软雅黑"/>
          <w:kern w:val="0"/>
          <w:sz w:val="24"/>
          <w:szCs w:val="24"/>
        </w:rPr>
        <w:t>须按甲方的要求，于通知后48小时</w:t>
      </w:r>
      <w:r>
        <w:rPr>
          <w:rFonts w:hint="eastAsia" w:ascii="微软雅黑" w:hAnsi="微软雅黑" w:eastAsia="微软雅黑" w:cs="微软雅黑"/>
          <w:kern w:val="0"/>
          <w:sz w:val="24"/>
          <w:szCs w:val="24"/>
          <w:lang w:val="en-US" w:eastAsia="zh-CN"/>
        </w:rPr>
        <w:t>内</w:t>
      </w:r>
      <w:r>
        <w:rPr>
          <w:rFonts w:hint="eastAsia" w:ascii="微软雅黑" w:hAnsi="微软雅黑" w:eastAsia="微软雅黑" w:cs="微软雅黑"/>
          <w:kern w:val="0"/>
          <w:sz w:val="24"/>
          <w:szCs w:val="24"/>
        </w:rPr>
        <w:t>将所订购的</w:t>
      </w:r>
      <w:r>
        <w:rPr>
          <w:rFonts w:hint="eastAsia" w:ascii="微软雅黑" w:hAnsi="微软雅黑" w:eastAsia="微软雅黑" w:cs="微软雅黑"/>
          <w:kern w:val="0"/>
          <w:sz w:val="24"/>
          <w:szCs w:val="24"/>
          <w:lang w:eastAsia="zh-CN"/>
        </w:rPr>
        <w:t>食材</w:t>
      </w:r>
      <w:r>
        <w:rPr>
          <w:rFonts w:hint="eastAsia" w:ascii="微软雅黑" w:hAnsi="微软雅黑" w:eastAsia="微软雅黑" w:cs="微软雅黑"/>
          <w:kern w:val="0"/>
          <w:sz w:val="24"/>
          <w:szCs w:val="24"/>
        </w:rPr>
        <w:t>送至</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乙方除不可抗力外（如洪水、地震），乙方延迟供货，视具体情况发现一次延迟供货对中标企业处2000元以上10000元以下罚款，中标企业根据罚款通知直接将罚款交到甲方指定账户，未按罚款通知缴纳的，甲方有权从履约保证金中根据罚款通知金额的二倍进行核减，导致食物中毒事件追究中标企业法律责任。</w:t>
      </w:r>
    </w:p>
    <w:p w14:paraId="181480FA">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2.甲方及</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抽查验收中，现场发现存在问题食材或数量不足或品种短缺等情况，甲方有权针对现场存在的问题食材或数量不足或品种短缺等一次性视情况处罚500-2000元，中标企业根据罚款通知直接将罚款交到甲方指定账户，未按罚款通知缴纳的，甲方有权从履约保证金中根据罚款通知金额核减。</w:t>
      </w:r>
    </w:p>
    <w:p w14:paraId="145C5104">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3.在验收中，若存在问题食材或数量不足或品种短缺等问题，</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有权拒绝接受和签字，中标企业须2小时之内无条件补充退换和整改，对拒不补充退换和整改的，甲方按照食材中标单价乘以问题食材数量（或数量不足数量、或品种短缺数量）之积的5倍经济处罚，中标企业根据罚款通知直接将罚款交到甲方指定账户，未按罚款通知缴纳的，甲方有权从履约保证金中根据罚款通知金额核减。</w:t>
      </w:r>
    </w:p>
    <w:p w14:paraId="51AD6F60">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4.中标企业不能因市场食材供应渠道变化或价格波动、人员及设备等原因造成批次食材及生活物资断供或未能在规定时间段内及时将食材及生活物资配送到位的，甲方核实情况属实者，根据批次食材及生活物资断供、批次未配送到位食材及生活物资数量、单价及金额的二倍进行处罚。中标企业根据罚款通知直接将罚款交到甲方指定账户，未按罚款通知缴纳的，甲方有权从履约保证金中根据罚款通知金额核减。</w:t>
      </w:r>
    </w:p>
    <w:p w14:paraId="3DAFAFAE">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5.中标企业按照甲方提供的食材配送计划必须提前按</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为单位进行分类、分割、称重、装袋、装箱、标示等前期准备工作，严格按照食材配送周期和交货地点及运输方式进行配送，对不采取相关配送措施导致发生问题</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者除拒收外，甲方视情况有权给予中标企业2000元-10000的元经济处罚。中标企业根据罚款通知直接将罚款交到甲方指定账户，未按罚款通知缴纳的，甲方有权从履约保证金中根据罚款通知金额核减。</w:t>
      </w:r>
    </w:p>
    <w:p w14:paraId="1D143CDA">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因发生自然灾害、不可抗力事件或季节性食材短缺或其他等原因导致调整食材品种的，经双方口头或书面协商拿出共同解决方案无异议后，中标企业无条件完成配送任务，不得造成食材断供或配送不到位，对拒不履行配送食材导致断供者，视情况参照违约处罚第三条进行经济处罚。</w:t>
      </w:r>
    </w:p>
    <w:p w14:paraId="634DEBCE">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7.除不可抗力外，如果乙方没有按照本合同约定的期限、地点和方式交付货物，甲方可要求中标企业支付违约金，违约金按每迟延交付货物一日的应交付而未交付货物价格的150%计算，中标企业根据违约通知直接将罚款交到甲方指定账户，未按违约通知缴纳的，甲方有权从履约保证金中根据违约通知金额核减，最高限额为本合同总价的15%；迟延交付货物的违约金计算数额达到前述最高限额之日起，甲方有权在要求中标企业支付违约金的同时，书面通知乙方解除本合同。</w:t>
      </w:r>
    </w:p>
    <w:p w14:paraId="1A2345BC">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8.乙方配送食材所需的交通工具、储藏空间、包装用具，必须长期保持清洁卫生且按照食品储运要求进行严格消毒，确保各类食材新鲜、保质、安全可靠。甲方验收或各级督导检查组随机监督检查中发现问题的，视情况参照违约处罚第四条进行经济处罚。</w:t>
      </w:r>
    </w:p>
    <w:p w14:paraId="0E36C7A5">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9.各标段不允许以任何形式转包、分包方式履行本合同，中标供应商严禁以任何形式变相赚取差价，一经查实属实者终止履行合同，对产生的经济纠纷付诸司法程序裁定和所造成的一切后果均由乙方承担。</w:t>
      </w:r>
    </w:p>
    <w:p w14:paraId="3586EF6D">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10.合同期内配送食材质量引发食品安全事故的、或被地区及以上各类督导、巡察、检查组点名通报的、或一个月内连续2次出现食材质量（数量）问题且整改不到位的、或因配送不及时、不到位影响正常就餐的、或</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连续2次反馈服务差评的、或连续2次在县级种类督导、巡察、随机监督检查中发现问题且整改不到位的，甲方有权解除合同、并全额没收履约保证金，对产生的经济纠纷付诸司法程序裁定和所造成的一切后果均由中标企业承担。同时，向县相关职能部门申请拉入黑名单，两年之内不得参与甲方招投标，同时纳入受限征信对象。</w:t>
      </w:r>
    </w:p>
    <w:p w14:paraId="5D0E7646">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11.供货期间若采购人对所供货物质量产生异议，送政府质量检测部门检验，如检验不合格，检验费用由中标人负责，并接受采购人处罚，若发生类似上述情况两次及以上，则取消中标人资格。</w:t>
      </w:r>
    </w:p>
    <w:p w14:paraId="59DCBF59">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12.中标人在供货期间，凡因所供货物质量问题造成食物中毒等其他严重后果的，中标人必须承担一切经济及法律责任。</w:t>
      </w:r>
    </w:p>
    <w:p w14:paraId="1F8ABB88">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备注：</w:t>
      </w:r>
    </w:p>
    <w:p w14:paraId="5E56CC39">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1.供货时需按生产日期或批次提供所投产品生产产企业出厂检验报告，按季度提供符合《中华人民共和国食品安全法》要求的食品检验机构出具的全部检验项目的检验报告（提供承诺函）。</w:t>
      </w:r>
    </w:p>
    <w:p w14:paraId="48C0A040">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2.产品包装标签上应标明：名称、规格、净含量、生产日期、成分或者配料表、生产者名称、地址、联系方式、保质期、产品标准代号、生产许可证编号、储存条件、所使用的食品添加剂在国家标准中的通用名称、法律、法规或食品安全标准规定的应当标明的其他事项等内容。</w:t>
      </w:r>
    </w:p>
    <w:p w14:paraId="4F6399D9">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3.投标企业中标后，首次供货之前向采购单位提供与保险公司签订的《食品安全责任保险》保单，保额不少于中标金额（提供承诺函）。</w:t>
      </w:r>
    </w:p>
    <w:p w14:paraId="3C0C971D">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4.投标单位需提供中标后具有履行合同的卫生仓库完成该项目履约承诺书。（承诺书需放入投标文件中）。</w:t>
      </w:r>
    </w:p>
    <w:p w14:paraId="141CDCAE">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5.企业需配合甲方开展资金对账、食材质量验收及抽检工作，如遇项目专项审计、检查、案件调查，企业需无条件配合。</w:t>
      </w:r>
    </w:p>
    <w:p w14:paraId="42F50ED8">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6.投标企业需使用符合相关食品安全规定的厢式货车运输及冷藏车运输。</w:t>
      </w:r>
    </w:p>
    <w:p w14:paraId="3CB0097E">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7.投标企业从业人员需具备预防性健康检查证明，配送人员配送时随身携带健康检查证明备查。</w:t>
      </w:r>
    </w:p>
    <w:p w14:paraId="2269B0CE">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8.为确保资金精准核算，投标企业的投标单价，核准后只保留小数点后2位（小数点后两位以外的数据均不计算，同时不进行四舍五入）。</w:t>
      </w:r>
    </w:p>
    <w:p w14:paraId="0E2EB071">
      <w:pPr>
        <w:pStyle w:val="21"/>
        <w:rPr>
          <w:rFonts w:hint="eastAsia"/>
          <w:lang w:val="en-US" w:eastAsia="zh-CN"/>
        </w:rPr>
      </w:pPr>
    </w:p>
    <w:p w14:paraId="00AE5139">
      <w:pPr>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br w:type="page"/>
      </w:r>
    </w:p>
    <w:p w14:paraId="552DFBF2">
      <w:pPr>
        <w:pStyle w:val="21"/>
        <w:keepNext w:val="0"/>
        <w:keepLines w:val="0"/>
        <w:pageBreakBefore w:val="0"/>
        <w:numPr>
          <w:ilvl w:val="0"/>
          <w:numId w:val="4"/>
        </w:numPr>
        <w:kinsoku/>
        <w:wordWrap/>
        <w:overflowPunct/>
        <w:topLinePunct w:val="0"/>
        <w:autoSpaceDE/>
        <w:autoSpaceDN/>
        <w:bidi w:val="0"/>
        <w:adjustRightInd/>
        <w:snapToGrid w:val="0"/>
        <w:spacing w:line="440" w:lineRule="exact"/>
        <w:outlineLvl w:val="1"/>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货物内容：</w:t>
      </w:r>
    </w:p>
    <w:p w14:paraId="6493DF0D">
      <w:pPr>
        <w:pStyle w:val="21"/>
        <w:keepNext w:val="0"/>
        <w:keepLines w:val="0"/>
        <w:pageBreakBefore w:val="0"/>
        <w:numPr>
          <w:ilvl w:val="0"/>
          <w:numId w:val="0"/>
        </w:numPr>
        <w:kinsoku/>
        <w:wordWrap/>
        <w:overflowPunct/>
        <w:topLinePunct w:val="0"/>
        <w:autoSpaceDE/>
        <w:autoSpaceDN/>
        <w:bidi w:val="0"/>
        <w:adjustRightInd/>
        <w:snapToGrid w:val="0"/>
        <w:spacing w:line="440" w:lineRule="exact"/>
        <w:outlineLvl w:val="1"/>
        <w:rPr>
          <w:rFonts w:hint="default"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标项四（总价969005元）</w:t>
      </w:r>
    </w:p>
    <w:p w14:paraId="5C693016">
      <w:pPr>
        <w:pStyle w:val="21"/>
        <w:keepNext w:val="0"/>
        <w:keepLines w:val="0"/>
        <w:pageBreakBefore w:val="0"/>
        <w:numPr>
          <w:ilvl w:val="0"/>
          <w:numId w:val="0"/>
        </w:numPr>
        <w:kinsoku/>
        <w:wordWrap/>
        <w:overflowPunct/>
        <w:topLinePunct w:val="0"/>
        <w:autoSpaceDE/>
        <w:autoSpaceDN/>
        <w:bidi w:val="0"/>
        <w:adjustRightInd/>
        <w:snapToGrid w:val="0"/>
        <w:spacing w:line="440" w:lineRule="exact"/>
        <w:jc w:val="center"/>
        <w:outlineLvl w:val="9"/>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福利院老年人生活用品</w:t>
      </w:r>
    </w:p>
    <w:tbl>
      <w:tblPr>
        <w:tblStyle w:val="28"/>
        <w:tblW w:w="85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1"/>
        <w:gridCol w:w="748"/>
        <w:gridCol w:w="591"/>
        <w:gridCol w:w="3600"/>
        <w:gridCol w:w="644"/>
        <w:gridCol w:w="841"/>
        <w:gridCol w:w="639"/>
        <w:gridCol w:w="884"/>
      </w:tblGrid>
      <w:tr w14:paraId="53FD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52634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280B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物品名称</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7ACC5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规格</w:t>
            </w:r>
          </w:p>
        </w:tc>
        <w:tc>
          <w:tcPr>
            <w:tcW w:w="360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B7E8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w:t>
            </w: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A905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8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6E6D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D48B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8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A2B8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53916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4"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702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CA1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玻璃刷</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F6B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伸缩杆</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731B7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材质：不锈钢手柄；功能：可伸缩、万向擦窗器、加长旋转擦头、长杆设计、擦刮两用；尺寸：杆长2米/擦刮长30cm/宽10cm;质量颜色款式：看样品为准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0DA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494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0935B">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46A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每个福利院5个</w:t>
            </w:r>
          </w:p>
        </w:tc>
      </w:tr>
      <w:tr w14:paraId="7805C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BD1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3B7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牛筋乳胶手套</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1C40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牛筋乳胶</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BDCD5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适用用途：清洁卫生；防水防臭；款式：常规材质：乳胶；颜色款式质量；质量：看样品为准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245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8C7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4E361">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240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C31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每个福利院20双</w:t>
            </w:r>
          </w:p>
        </w:tc>
      </w:tr>
      <w:tr w14:paraId="55939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4658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248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杀虫剂</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505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600ml</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90DF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功能：多功能性灭蚊、灭虫、无伤身；物理性状：喷雾型待喷头；适用人群：老人、儿童；含量：600ml；质量：看样品为准。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41F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2E1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9612D9">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600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3D95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每个福利院50瓶</w:t>
            </w:r>
          </w:p>
        </w:tc>
      </w:tr>
      <w:tr w14:paraId="4D94C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FE58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528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棉线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拖把</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93A1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加大棉</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线拖把</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E9A5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拖布材质：加大棉纱线、加宽铁箍（丝）捆绑、木杆材质1.2米；质量：看样品为准。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60C2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199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0E147">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360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799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每个福利院30把</w:t>
            </w:r>
          </w:p>
        </w:tc>
      </w:tr>
      <w:tr w14:paraId="33FC7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CE51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091D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马桶刷</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6FAC67">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CE72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耐用，不锈钢长柄马桶刷，半圆形或方形</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197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00B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4D8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3DB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每个福利院10把</w:t>
            </w:r>
          </w:p>
        </w:tc>
      </w:tr>
      <w:tr w14:paraId="3C324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F55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1FC3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平板拖把</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4DA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80cm</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E2FE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加厚：80cm；拖布材质：棉线；尘推类型：布套式；杆材质：不锈钢；质量款式：看样品为准。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772A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3A7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65E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3CF3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每个福利院6平均把</w:t>
            </w:r>
          </w:p>
        </w:tc>
      </w:tr>
      <w:tr w14:paraId="3F66E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6A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BC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平板拖把</w:t>
            </w: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16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60cm</w:t>
            </w:r>
          </w:p>
        </w:tc>
        <w:tc>
          <w:tcPr>
            <w:tcW w:w="3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A7B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加厚：60cm；拖布材质：棉线；尘推类型：布套式；杆材质：不锈钢；质量款式：看样品为准。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45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60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E32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93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每个福利院6平均把</w:t>
            </w:r>
          </w:p>
        </w:tc>
      </w:tr>
      <w:tr w14:paraId="36FD3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8FA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97F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无芯卷纸</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782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140g</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E8C56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产地：中国大陆；净含量：140g/卷；产品材质：原生浆；规格：110mm 3层；功能：吸水性高不沾手；每包装10桶；质量：纸巾柔软细致，自然健康，看样品为准。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0F1B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C742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提</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70DA8">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1872</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3BA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每人每周大约1.3卷。</w:t>
            </w:r>
          </w:p>
        </w:tc>
      </w:tr>
      <w:tr w14:paraId="59043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5E5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078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抽取式面巾纸</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EDF22">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EA3DB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产品材质：原生浆；规格：160*195mm 3层，120抽/包；功能：吸水性高不沾手；每提10包；质量：纸巾柔软细致，自然健康，看样品为准。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F57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39C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提</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C9846">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1872</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6CA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每人每周大约1.3包，</w:t>
            </w:r>
          </w:p>
        </w:tc>
      </w:tr>
      <w:tr w14:paraId="6F4C7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BD8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23D3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洗衣粉</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82F3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3.5公斤</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D134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清香型；适用范围：去污/去渍；适用人群：通用；质量：超洁无磷清新洗衣粉3.5kg  遇水不烫手 温和护手，看样品为准。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2CF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A7E3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36836">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i w:val="0"/>
                <w:iCs w:val="0"/>
                <w:color w:val="000000"/>
                <w:sz w:val="18"/>
                <w:szCs w:val="18"/>
                <w:u w:val="none"/>
                <w:lang w:val="en-US" w:eastAsia="zh-CN"/>
              </w:rPr>
              <w:t>428</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1B2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427克/月/人，</w:t>
            </w:r>
          </w:p>
        </w:tc>
      </w:tr>
      <w:tr w14:paraId="1072C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10F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1AC8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洗衣皂</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090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226g</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7073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清香型/花香型 全效去渍、去污 洗衣皂 226g*2</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015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C7E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BFE894">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312</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682A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每人约1个</w:t>
            </w:r>
          </w:p>
        </w:tc>
      </w:tr>
      <w:tr w14:paraId="64C9B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A03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4245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洗衣液</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DE2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3公斤</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04C2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清香型，除菌去污/去渍，护色/增艳洗衣液，高效洁净，健康环保无残留，可机洗手洗，3千克洗衣液，看样品为准。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A7A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577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3A54B">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624</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7031D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1D3F1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EA2A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76D1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洗发水</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FD4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400ml</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18141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滋润去屑/控油止庠洗发水 400ml ，看样品为准。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FBA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8FF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E71A2">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624</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863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132D3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8F32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5A807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淋浴露</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7B9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400ml </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A856C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清香型，适用肤质：通用，产品功效：洁净，滋润，持久留香，舒缓，抑菌，400ml 淋浴露，看样品为准。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D00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B76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48C88">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624</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B71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294BA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8B54D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1A0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润肤擦脸油</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CB5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100ml</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43BD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润肤擦脸油,适用适用人群:通用,适用肤质:通用,100ml,</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62E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BFC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DE829">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312</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922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每人约1瓶</w:t>
            </w:r>
          </w:p>
        </w:tc>
      </w:tr>
      <w:tr w14:paraId="580E7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A2718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EB4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洗洁精</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2DB0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2千克</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B662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带有香味；适用范围：通用、果蔬专用、餐具专用；除菌除油2千克；功能：去污抗菌；适用人群：老年人；质量：看样品为准。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1DB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38D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741C9">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288</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E24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大约15天一瓶，</w:t>
            </w:r>
          </w:p>
        </w:tc>
      </w:tr>
      <w:tr w14:paraId="58F7B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767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C5C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84消毒液</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9A0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480ml</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BAC9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84消毒液480ml/瓶；家居消毒；质量：看样品为准。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DFC0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4DE8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73E0D">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1560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492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每个福利院每月大约10瓶</w:t>
            </w:r>
          </w:p>
        </w:tc>
      </w:tr>
      <w:tr w14:paraId="074E6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5CC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357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洁厕灵</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953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500g</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B05F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除垢，抑菌除臭，强力洁厕，500g/瓶,24瓶/箱 ，质量：看样品为准。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1DB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118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EBC2F">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F87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大约每3月一瓶</w:t>
            </w:r>
          </w:p>
        </w:tc>
      </w:tr>
      <w:tr w14:paraId="03AF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116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0285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牙刷</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D45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软毛牙刷</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0FC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刷毛类型：软毛，防滑刷柄，普通人群，单个包装，质量：看样品为准。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DF4D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7BD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74628">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981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大约每人每半年一个牙刷</w:t>
            </w:r>
          </w:p>
        </w:tc>
      </w:tr>
      <w:tr w14:paraId="20742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17B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3A0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牙膏</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6D07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155克</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C4B8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健齿白 果味/薄荷味牙膏；功能：去牙渍、口气清新、抗敏感、去烟渍、健龈、抗菌/牙龈护理、牙周护理、清洁、美白、防蛀/固齿；适用人群：成人；净含量：120克；保质期：3年；质量：看样品为准。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C3798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4EB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18147">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1B3F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大约每人每半年一盒牙膏</w:t>
            </w:r>
          </w:p>
        </w:tc>
      </w:tr>
      <w:tr w14:paraId="3E595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AAA4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7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1641E">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漱口杯</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CF03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硬塑料</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D789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材质：硬塑料；有手柄；不易碎；承受温度100摄氏度；</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容量300ml；质量：看样品为准。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F4A8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5AB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73A2C5">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BB2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每人约一个</w:t>
            </w:r>
          </w:p>
        </w:tc>
      </w:tr>
      <w:tr w14:paraId="0524D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973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26F76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夏季拖鞋</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044EA0">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D39B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拖鞋材质：EVA，颜色分类：纯色简约</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适用人群：成人，居家四季通用，</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适用性别：通用，耐磨防滑软底</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931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E53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双</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4BC88">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4ED5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每人约一双</w:t>
            </w:r>
          </w:p>
        </w:tc>
      </w:tr>
      <w:tr w14:paraId="0551D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3E53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17E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大号垃圾袋</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5280AA">
            <w:pP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F1AE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特厚；黑色80cm*100cm（1捆50个）；质量：看样品为准。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6893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8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154F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捆</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C680C">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142</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C0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每个福利院，每天大约2个</w:t>
            </w:r>
          </w:p>
        </w:tc>
      </w:tr>
      <w:tr w14:paraId="3F1A4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04D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19D2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中号垃圾袋</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F9EB6">
            <w:pP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65AE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加厚型、平底垃圾袋，封口牢固不渗漏、三层增强薄膜，坚韧不易破，断点式设计，尺寸45cmX50cm，规格3卷*30只（90个/包)；质量：看样品为准。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A7AC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45E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02D9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106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每名老人每2天1个垃圾袋计算</w:t>
            </w:r>
          </w:p>
        </w:tc>
      </w:tr>
      <w:tr w14:paraId="11B11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56F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2DD2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垃圾桶</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B4557">
            <w:pP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A834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塑料材质，圆形，无盖，直径26cm垃圾桶，耐用，质量：看样品为准。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3639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8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30A2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42158">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F182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每人约1个</w:t>
            </w:r>
          </w:p>
        </w:tc>
      </w:tr>
      <w:tr w14:paraId="16CD2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AC7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1DB5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成人纸尿裤</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3987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（10片/包）</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C354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成人纸尿裤；功能：防臭防水抗菌透气；男女通用；10片/包，质量：看样品为准。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E8E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9FB6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C6CC6">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500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121B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按长期7个无自理老人计算，每天大约2片计。</w:t>
            </w:r>
          </w:p>
        </w:tc>
      </w:tr>
      <w:tr w14:paraId="669D6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540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F7C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成人护理垫</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0EB5E4">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D7A6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w:t>
            </w:r>
            <w:r>
              <w:rPr>
                <w:rFonts w:hint="eastAsia" w:ascii="微软雅黑" w:hAnsi="微软雅黑" w:eastAsia="微软雅黑" w:cs="微软雅黑"/>
                <w:i w:val="0"/>
                <w:iCs w:val="0"/>
                <w:color w:val="FF0000"/>
                <w:kern w:val="0"/>
                <w:sz w:val="18"/>
                <w:szCs w:val="18"/>
                <w:u w:val="none"/>
                <w:lang w:val="en-US" w:eastAsia="zh-CN" w:bidi="ar"/>
              </w:rPr>
              <w:t>800mm*900mm</w:t>
            </w:r>
            <w:r>
              <w:rPr>
                <w:rFonts w:hint="eastAsia" w:ascii="微软雅黑" w:hAnsi="微软雅黑" w:eastAsia="微软雅黑" w:cs="微软雅黑"/>
                <w:i w:val="0"/>
                <w:iCs w:val="0"/>
                <w:color w:val="000000"/>
                <w:kern w:val="0"/>
                <w:sz w:val="18"/>
                <w:szCs w:val="18"/>
                <w:u w:val="none"/>
                <w:lang w:val="en-US" w:eastAsia="zh-CN" w:bidi="ar"/>
              </w:rPr>
              <w:t>,棉柔质感，锁水不帕漏，防滑防漏隔污，成人护理垫，24片/包</w:t>
            </w:r>
          </w:p>
        </w:tc>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1A5B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8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39DE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17FE88">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270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DE5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按18名老人测算，每天大约一片，</w:t>
            </w:r>
          </w:p>
        </w:tc>
      </w:tr>
      <w:tr w14:paraId="1920B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4AE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753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香皂</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577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125g</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B9DC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纯白清香；功能：除菌,爽肤,持久留香,清洁；净含量125g；质量：看样品为准。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053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6C36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AE0CB">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28C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每人每半年约1块香皂</w:t>
            </w:r>
          </w:p>
        </w:tc>
      </w:tr>
      <w:tr w14:paraId="1A0E5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479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3A01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空气清新剂</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CB2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大瓶</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FAD5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香型：薰衣草香或者柠檬、桂花、茉莉香；功能：空气清新、除臭除异味；物理形态：喷雾；含量：480ml;质量：看样品为准。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AFF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CD4D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9F71D">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770</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DAED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每个福利机构1个月大约5瓶</w:t>
            </w:r>
          </w:p>
        </w:tc>
      </w:tr>
      <w:tr w14:paraId="6FCA8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BDF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39C9C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电子血压计</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B25E9">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2DF0C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家用电子血压计YE660 660CR，上臂式充电血压测量仪，背光大屏，一健简单操作，轻松测量血压，高低压提示，语音播报，锂电池充电，产品符合国家医疗器械相关规定。</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AAF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03E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EA92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3AC8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7D716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1C3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516A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红外额温计</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B1F07">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D0FC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电子红外线测体温度计，高精准/医用温度计，非接触式红外感应，智能蜂鸣报警，三色背光，产品符合国家医疗器械相关规定。</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187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0A2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93E3C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C5E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3C77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3128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21D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电子称体重秤</w:t>
            </w:r>
          </w:p>
        </w:tc>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65C41">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11403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家用小型精准体重秤,形状:正方形;面板材质:钢化玻璃;电源方式:充电或电源两用式;颜色分类：皓月白、钢琴黑等多色；电压：100-240V通用；驱动类型：USB充电或电池：液晶数字显示；安全防侧翻；最大可称180公斤；精准稳重。</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864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6A2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26D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8F1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0214D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9C6C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0F536">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便携针线</w:t>
            </w:r>
            <w:r>
              <w:rPr>
                <w:rFonts w:hint="eastAsia" w:ascii="微软雅黑" w:hAnsi="微软雅黑" w:eastAsia="微软雅黑" w:cs="微软雅黑"/>
                <w:i w:val="0"/>
                <w:iCs w:val="0"/>
                <w:color w:val="404040"/>
                <w:kern w:val="0"/>
                <w:sz w:val="18"/>
                <w:szCs w:val="18"/>
                <w:u w:val="none"/>
                <w:lang w:val="en-US" w:eastAsia="zh-CN" w:bidi="ar"/>
              </w:rPr>
              <w:br w:type="textWrapping"/>
            </w:r>
            <w:r>
              <w:rPr>
                <w:rFonts w:hint="eastAsia" w:ascii="微软雅黑" w:hAnsi="微软雅黑" w:eastAsia="微软雅黑" w:cs="微软雅黑"/>
                <w:i w:val="0"/>
                <w:iCs w:val="0"/>
                <w:color w:val="404040"/>
                <w:kern w:val="0"/>
                <w:sz w:val="18"/>
                <w:szCs w:val="18"/>
                <w:u w:val="none"/>
                <w:lang w:val="en-US" w:eastAsia="zh-CN" w:bidi="ar"/>
              </w:rPr>
              <w:t>盒套装</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FE47A">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7163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便携针线盒套装（内含缝衣针、各色线、皮尺、小剪刀等缝纫工具10件）</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CB3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DB5C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3225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A04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每个福利机构2盒</w:t>
            </w:r>
          </w:p>
        </w:tc>
      </w:tr>
      <w:tr w14:paraId="2A72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C16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5DDC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大扫把</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F1F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竹质</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4FF8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竹柄带塑料大扫把；铁丝捆绑竹子和塑料丝，仿猪鬃毛刷样式，质量：看样品为准。</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07F5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835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0F0DB">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D951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每个福利机构大约8把</w:t>
            </w:r>
          </w:p>
        </w:tc>
      </w:tr>
      <w:tr w14:paraId="74263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6AB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EBD91">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筷子</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D6F6C4">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F5617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木质或竹质，铁木筷/竹筷，无漆、无蜡、天然健康， 10双/盒</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426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BA7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F38518">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62</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176A9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每人每半年约一双。</w:t>
            </w:r>
          </w:p>
        </w:tc>
      </w:tr>
      <w:tr w14:paraId="5BCC7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0CC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AA321">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不锈钢真空家用2L保温壶</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836D0">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1D62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304不锈钢真空家用2L保温壶，防滑手柄，防滑壶底，单手操作，轻铵一键出水，长效保温</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E28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290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5445E">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158</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5AF2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每2人一间计算</w:t>
            </w:r>
          </w:p>
        </w:tc>
      </w:tr>
      <w:tr w14:paraId="0DE95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FD5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AB7A1">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电蚊香片+无线加热器</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DF59D">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323D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电蚊香片*72片/60片+无线加热器 电蚊香片，适用面积：20㎡以下，持续时间：12小时以下，</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99F7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B5B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7DB9F">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316</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C9D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每2人一间计算</w:t>
            </w:r>
          </w:p>
        </w:tc>
      </w:tr>
      <w:tr w14:paraId="09B43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42EBE">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38</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0C97F2">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多功能洗漱盆</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C0F7F">
            <w:pPr>
              <w:jc w:val="center"/>
              <w:rPr>
                <w:rFonts w:hint="eastAsia" w:ascii="微软雅黑" w:hAnsi="微软雅黑" w:eastAsia="微软雅黑" w:cs="微软雅黑"/>
                <w:i w:val="0"/>
                <w:iCs w:val="0"/>
                <w:color w:val="000000"/>
                <w:sz w:val="18"/>
                <w:szCs w:val="18"/>
                <w:u w:val="none"/>
              </w:rPr>
            </w:pP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6DFD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加厚塑料耐用洗漱盆，塑料材质、</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不透明、圆形带双耳，适应100度以下沸水检验，带手柄径34CM、36CM</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33F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A306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DF579">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295</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234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每人约1个</w:t>
            </w:r>
          </w:p>
        </w:tc>
      </w:tr>
      <w:tr w14:paraId="28E01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jc w:val="center"/>
        </w:trPr>
        <w:tc>
          <w:tcPr>
            <w:tcW w:w="5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47A8C">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39</w:t>
            </w:r>
          </w:p>
        </w:tc>
        <w:tc>
          <w:tcPr>
            <w:tcW w:w="7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DD38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钢丝球</w:t>
            </w:r>
          </w:p>
        </w:tc>
        <w:tc>
          <w:tcPr>
            <w:tcW w:w="5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9DB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20个/包</w:t>
            </w:r>
          </w:p>
        </w:tc>
        <w:tc>
          <w:tcPr>
            <w:tcW w:w="36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450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清洁使用钢丝球中号，20个/包</w:t>
            </w:r>
          </w:p>
        </w:tc>
        <w:tc>
          <w:tcPr>
            <w:tcW w:w="6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DC0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8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9904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6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36C9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8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A8C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每个福利院4包即80个</w:t>
            </w:r>
          </w:p>
        </w:tc>
      </w:tr>
    </w:tbl>
    <w:tbl>
      <w:tblPr>
        <w:tblStyle w:val="28"/>
        <w:tblpPr w:leftFromText="180" w:rightFromText="180" w:vertAnchor="text" w:horzAnchor="page" w:tblpXSpec="center" w:tblpY="606"/>
        <w:tblOverlap w:val="never"/>
        <w:tblW w:w="90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5"/>
        <w:gridCol w:w="749"/>
        <w:gridCol w:w="670"/>
        <w:gridCol w:w="4379"/>
        <w:gridCol w:w="826"/>
        <w:gridCol w:w="701"/>
        <w:gridCol w:w="1224"/>
      </w:tblGrid>
      <w:tr w14:paraId="796A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jc w:val="center"/>
        </w:trPr>
        <w:tc>
          <w:tcPr>
            <w:tcW w:w="902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2C5E3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eastAsia="zh-CN"/>
              </w:rPr>
            </w:pPr>
            <w:r>
              <w:rPr>
                <w:rFonts w:hint="eastAsia" w:ascii="微软雅黑" w:hAnsi="微软雅黑" w:eastAsia="微软雅黑" w:cs="微软雅黑"/>
                <w:b/>
                <w:bCs/>
                <w:i w:val="0"/>
                <w:iCs w:val="0"/>
                <w:color w:val="000000"/>
                <w:sz w:val="20"/>
                <w:szCs w:val="20"/>
                <w:u w:val="none"/>
              </w:rPr>
              <w:t>福利院老年人服饰清单（男207人，女85人</w:t>
            </w:r>
            <w:r>
              <w:rPr>
                <w:rFonts w:hint="eastAsia" w:ascii="微软雅黑" w:hAnsi="微软雅黑" w:eastAsia="微软雅黑" w:cs="微软雅黑"/>
                <w:b/>
                <w:bCs/>
                <w:i w:val="0"/>
                <w:iCs w:val="0"/>
                <w:color w:val="000000"/>
                <w:sz w:val="20"/>
                <w:szCs w:val="20"/>
                <w:u w:val="none"/>
                <w:lang w:eastAsia="zh-CN"/>
              </w:rPr>
              <w:t>）</w:t>
            </w:r>
          </w:p>
        </w:tc>
      </w:tr>
      <w:tr w14:paraId="66438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B9D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序号 </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792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名称 </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361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 性别</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1323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参数及规格</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637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总数量</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BE8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3F3F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备注</w:t>
            </w:r>
          </w:p>
        </w:tc>
      </w:tr>
      <w:tr w14:paraId="5106D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375E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1EEA2">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中老年人毛呢外套（男）</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579BE">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35972">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春秋上衣，毛呢翻领外套，中老年风格：休闲，衣门襟：单排扣、有口袋，耐磨不易起球，袖型：常规，服装款式细节：纽扣，服装版型：宽松型，图案：花色，穿着方式：开衫，材质成分：聚酯纤维100%</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69DA9">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B180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52A2E">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49DE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C7A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91E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中老年人毛呢外套（女）</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8593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6294A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春秋上衣，毛呢翻领外套，中老年风格：休闲，衣门襟：单排扣、有口袋，耐磨不易起球，袖型：常规，服装款式细节：纽扣，服装版型：宽松型，图案：花色，穿着方式：开衫，材质成分：聚酯纤维100%</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699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1FC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62C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360BB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5F4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3AC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老年人春秋裤</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AE2F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7338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长裤：面料：棉、聚氨弹性纤维等混纺；版型：松紧腰、版型宽松为主、适合老年人活动穿脱方便方便，吸汗透气，商务休闲，宽松型，免烫处理；裤型：直筒适合老年人，微弹； 厚薄：常规，  颜色：黑灰色；颜色款式质量：看样品为准。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A95B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8BD1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EDA62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3DB60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0BD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303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老年人春秋裤</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455A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6D52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面料：棉、聚氨弹性纤维等混纺；中老年女装图案：纯色；中老年女装风格：休闲长裤；组合形式：单间；厚薄：常规；衣长：常规；服装版型：宽松型；穿着透气、舒适， 适合老年人活动方便.；颜色：黑色或者米白色；黑灰色；颜色款式质量：看样品为准。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1591B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25E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066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7AF90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DA5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E8B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中老年长袖T恤</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7F62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A215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纯棉长袖T恤，花型图案：纯色/条纹，领型：翻领，面料分类：纯棉，柔软合体，适用季节：春秋，厚薄：适中，不起球、不褪色、不变形，适用对象：中老年，版型：宽松型，</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441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B9D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30D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4FB5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DEFA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736B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中老年长袖T恤</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550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7D530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纯棉长袖T恤，花型图案：纯色/条纹，领型：圆领，面料分类：纯棉，柔软合体，适用季节：春秋，厚薄：适中，不起球、不褪色、不变形，适用对象：中老年，版型：宽松型，</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7F6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21E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27D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638E2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9F5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FD1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老北京布鞋</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4492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A81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轻便透气、百搭，一脚蹬懒人休闲、低帮、传统布鞋  防滑软底</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0B2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5CE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1D5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127FD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A0B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9424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老北京布鞋</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BE5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3A8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轻便透气、百搭，一脚蹬懒人休闲、低帮、传统布鞋  防滑软底</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A3C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454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1FA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4447F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E7E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70D6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老年人长袖衬衫</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1060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4B97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中老年长袖免烫商务衬衣，领型：方领，版型：宽松型，面料分类：色织布，面料功能：免烫，穿着透气、舒适。 适合老年人活动方便；颜色款式质量：看样品为准。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985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9C2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40C5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5FE0F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3BA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A0E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老年人长袖衬衫</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0F5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top"/>
          </w:tcPr>
          <w:p w14:paraId="0DDF39DE">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上衣：雪纺花色、透气柔软、亲肤、吸汗性强； 领型：方领， 开襟系扣；厚薄：适中，穿着舒适；版型宽松为主、适合老年人活动方便，九分袖，衬衫，单排扣；颜色款式质量：看样品为准。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5CA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53C4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D5C4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3061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FD9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08E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老年人春秋外套</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958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85E08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聚酯纤维/纯棉；图案：纯色；领型：翻领；衣门襟：拉链/单排扣；商务休闲；适用季节：春秋季；袖长：长袖；衣长：常规款；版型：宽松型；适用对象：老年人；服装有口袋，休闲款为主，方便穿脱，方便老年人活动；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F96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473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FBA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E1F8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6"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3B8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2CE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老年人春秋外套</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522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B835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面料：聚酯纤维/纯棉；袖长：常规；衣门襟：拉链/单排扣，有口袋；薄厚：适中；服装版型：宽松舒适款；以花色为主版型较宽松；方便穿脱，方便老年人活动；颜色款式质量：看样品为准。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EB8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0AE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6E2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57070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22E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47F6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夏季薄款休闲裤</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014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101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冰丝、棉、亚麻等混纺；版型：松紧腰、版型宽松为主、适合老年人活动穿脱方便方便，吸汗透气，商务休闲，宽松型，免烫处理；裤型：直筒适合老年人，微弹；颜色：纯色；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F9F2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10F8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456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5283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B6D9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28CF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夏季薄款休闲裤</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07DA2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8C2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冰丝、棉、亚麻等混纺；版型：松紧腰、版型宽松为主、适合老年人活动穿脱方便方便，吸汗透气，商务休闲，宽松型，免烫处理；裤型：直筒适合老年人，微弹；颜色：纯色；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E18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DEE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7B9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B015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6"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1EC1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015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夏季老人鞋</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262F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5097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系带/一脚蹬；图案：纯色/拼色；风格：休闲；流行元素：镂空；鞋跟高：低跟（小于3cm）；颜色：黑色、灰色、咖色；低帮鞋品名：网面鞋；季节：夏季；鞋头款式：圆头；鞋底材质：聚氨酯；鞋面内里材质：网纱舒适料；鞋垫材质：布；夏季老人透气一脚蹬休闲鞋，透气排汗；防滑防臭；方便穿脱，方便老年人活动；加备用鞋垫；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B16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59BF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DE8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3D596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F1D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7F47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夏季老人鞋</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9A7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7489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系带/一脚蹬；图案：纯色/拼色；风格：休闲；流行元素：镂空；鞋跟高：低跟（小于3cm）；颜色：黑色、灰色、咖色；低帮鞋品名：网面鞋；季节：夏季；鞋头款式：圆头；鞋底材质：聚氨酯；鞋面内里材质：网纱舒适料；鞋垫材质：布；夏季老人透气一脚蹬休闲鞋，透气排汗；防滑防臭；方便穿脱，方便老年人活动；加备用鞋垫；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C46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B83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706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074BE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4"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4B4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26E75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四季通用袜子</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CF8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00D47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材质：含棉不低于85%，厚薄：常规，四季通用，中筒，常规和加厚款，吸湿排汗、防臭防滑，不易起球、不褪色，方便穿脱，方便老年人活动；颜色款式质量：看样品为准。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49A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女士袜子340双，男士袜子828双</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09D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122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BE2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每人4双</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（常规款2双、加厚款2双）</w:t>
            </w:r>
          </w:p>
        </w:tc>
      </w:tr>
      <w:tr w14:paraId="6EFB2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14A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17A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老年人内衣（短裤）</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128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B2E41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面料：100%全棉；功能：吸湿排汗；适合季节：四季通穿；款式：宽松型平角裤；方便穿脱，方便老年人活动；颜色款式质量：看样品为准。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1DE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828</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055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27D6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每人4件</w:t>
            </w:r>
          </w:p>
        </w:tc>
      </w:tr>
      <w:tr w14:paraId="4324D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26A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E2C5C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老年人内衣（短裤）</w:t>
            </w:r>
          </w:p>
        </w:tc>
        <w:tc>
          <w:tcPr>
            <w:tcW w:w="6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AF0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0964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面料：100%全棉；功能：吸湿排汗；风格：简约；适合季节：四季通穿；款式：宽松型平角裤；方便穿脱，方便老年人活动；颜色款式质量：看样品为准。</w:t>
            </w:r>
          </w:p>
        </w:tc>
        <w:tc>
          <w:tcPr>
            <w:tcW w:w="826" w:type="dxa"/>
            <w:tcBorders>
              <w:top w:val="single" w:color="000000" w:sz="4" w:space="0"/>
              <w:left w:val="single" w:color="000000" w:sz="4" w:space="0"/>
              <w:bottom w:val="nil"/>
              <w:right w:val="single" w:color="000000" w:sz="4" w:space="0"/>
            </w:tcBorders>
            <w:shd w:val="clear" w:color="auto" w:fill="FFFFFF"/>
            <w:noWrap/>
            <w:vAlign w:val="center"/>
          </w:tcPr>
          <w:p w14:paraId="1E34C0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340</w:t>
            </w:r>
          </w:p>
        </w:tc>
        <w:tc>
          <w:tcPr>
            <w:tcW w:w="701" w:type="dxa"/>
            <w:tcBorders>
              <w:top w:val="single" w:color="000000" w:sz="4" w:space="0"/>
              <w:left w:val="single" w:color="000000" w:sz="4" w:space="0"/>
              <w:bottom w:val="nil"/>
              <w:right w:val="single" w:color="000000" w:sz="4" w:space="0"/>
            </w:tcBorders>
            <w:shd w:val="clear" w:color="auto" w:fill="FFFFFF"/>
            <w:noWrap/>
            <w:vAlign w:val="center"/>
          </w:tcPr>
          <w:p w14:paraId="659AF0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106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每人4件</w:t>
            </w:r>
          </w:p>
        </w:tc>
      </w:tr>
      <w:tr w14:paraId="27F5A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EC3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E5BD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老年人冬鞋</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937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97B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一脚蹬；图案：纯色；风格：休闲；鞋跟高：低跟（小于3cm）；颜色：黑色、灰色、咖色；高帮鞋；鞋面材质：透气超纤/牛皮；鞋内里材质：保暖毛绒；鞋头款式：圆头；鞋底材质：聚氨酯；鞋垫材质：绒布；一脚蹬休闲鞋，透气排汗；防滑防臭；方便穿脱，方便老年人活动；加备用鞋垫；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8AA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118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B6E7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40294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422D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998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老年人冬鞋</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314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DC6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一脚蹬；图案：纯色；风格：休闲；鞋跟高：低跟（小于3cm）；颜色：黑色、灰色、咖色；高帮鞋；鞋面材质：透气超纤/牛皮；鞋内里材质：保暖毛绒；鞋头款式：圆头；鞋底材质：聚氨酯；鞋垫材质：绒布；一脚蹬休闲鞋，透气排汗；防滑防臭；方便穿脱，方便老年人活动；加备用鞋垫；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EDF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701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DB6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5D4B3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165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574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毛巾</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4B982">
            <w:pPr>
              <w:jc w:val="center"/>
              <w:rPr>
                <w:rFonts w:hint="eastAsia" w:ascii="微软雅黑" w:hAnsi="微软雅黑" w:eastAsia="微软雅黑" w:cs="微软雅黑"/>
                <w:i w:val="0"/>
                <w:iCs w:val="0"/>
                <w:color w:val="000000"/>
                <w:sz w:val="18"/>
                <w:szCs w:val="18"/>
                <w:u w:val="none"/>
              </w:rPr>
            </w:pPr>
          </w:p>
        </w:tc>
        <w:tc>
          <w:tcPr>
            <w:tcW w:w="4379" w:type="dxa"/>
            <w:tcBorders>
              <w:top w:val="single" w:color="000000" w:sz="4" w:space="0"/>
              <w:left w:val="single" w:color="000000" w:sz="4" w:space="0"/>
              <w:bottom w:val="nil"/>
              <w:right w:val="single" w:color="000000" w:sz="4" w:space="0"/>
            </w:tcBorders>
            <w:shd w:val="clear" w:color="auto" w:fill="FFFFFF"/>
            <w:vAlign w:val="center"/>
          </w:tcPr>
          <w:p w14:paraId="083DA4B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加厚纯棉洗脸巾 70cm*34cm，柔软、吸水、不掉色、、不掉毛、耐用，规格100克</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510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584</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6E13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EED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每人2条</w:t>
            </w:r>
          </w:p>
        </w:tc>
      </w:tr>
      <w:tr w14:paraId="175FB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73E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F69A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秋冬季男式裤子</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74E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CB3A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长裤：常规，适用季节：冬季，适用人群：老年人，厚薄：加厚，版型：宽松型、适合老年人活动穿脱方便方便，吸汗透气，商务休闲，免烫处理；裤型：直筒适合老年人，微弹；   颜色：黑灰色；颜色款式质量：看样品为准。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70D6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414</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BC8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8ED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每人2件</w:t>
            </w:r>
          </w:p>
        </w:tc>
      </w:tr>
      <w:tr w14:paraId="64021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C92C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01B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秋冬季女式裤子</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430A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30E81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适用人群：老年人，适用季节：冬季；中老年女装风格：休闲长裤；厚薄：加厚；服装版型：宽松型；穿着透气、舒适， 适合老年人活动方便.；颜色：黑色或黑灰色；颜色款式质量：看样品为准。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7C8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BC5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1F2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每人2件</w:t>
            </w:r>
          </w:p>
        </w:tc>
      </w:tr>
      <w:tr w14:paraId="74F25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B82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676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秋衣、秋裤（男）</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E24D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4432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规格：图案：纯色，功能保暖、100%纯棉、圆领或半高领、长袖、常规厚度、适用中老年，长裤100%纯棉。带样品</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1E0C7">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FA1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BCD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4604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F21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D57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秋衣、秋裤（女）</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D86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E973C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规格：图案：纯色，功能保暖、100%纯棉、植物花卉印花、圆领或半高领、长袖、常规厚度、适用中老年，长裤100%纯棉。带样品</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F1BBD">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469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25B5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7AF8B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1C7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C34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加厚保温内衣（男）</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3D94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6A2D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面料：复合面料图案：纯色风格：简约，领型：中领，内里加绒，</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厚薄：加厚，服装款式细节：一片式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面料材质成分：聚氨酯弹性纤维(氨纶)100%，里料材质成分：聚酯纤维93.3% 聚氨酯弹性纤维(氨纶)6.7%</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994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4E8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CB9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144D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774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8CA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加厚保温内衣（女）</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E2E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7624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面料：复合面料图案：纯色风格：简约，领型：中领，内里加绒，</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厚薄：加厚，服装款式细节：一片式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面料材质成分：聚氨酯弹性纤维(氨纶)100%，里料材质成分：聚酯纤维93.3% 聚氨酯弹性纤维(氨纶)6.7%</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244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904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C4E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D72D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B99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A6F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老年人羊毛衫（男）</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D746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F7437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面料：纯羊毛（95%以上），图案：纯色，领型：圆领，毛线粗细：常规毛线 （10针，12针）</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颜色：兰色,驼色,藏青，商务休闲，适用季节：冬季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袖长：长袖，厚薄：常规，版型：宽松型，款式细节：罗纹底摆，工艺处理：免烫处理，不易起球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适用对象：中老年，款式：套头</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B425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1238F">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145</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D7A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2936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4721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749" w:type="dxa"/>
            <w:tcBorders>
              <w:top w:val="single" w:color="000000" w:sz="4" w:space="0"/>
              <w:left w:val="single" w:color="000000" w:sz="4" w:space="0"/>
              <w:bottom w:val="nil"/>
              <w:right w:val="single" w:color="000000" w:sz="4" w:space="0"/>
            </w:tcBorders>
            <w:shd w:val="clear" w:color="auto" w:fill="FFFFFF"/>
            <w:vAlign w:val="center"/>
          </w:tcPr>
          <w:p w14:paraId="38683D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老年人羊毛衫（女）</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3B2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nil"/>
              <w:left w:val="nil"/>
              <w:bottom w:val="nil"/>
              <w:right w:val="nil"/>
            </w:tcBorders>
            <w:shd w:val="clear" w:color="auto" w:fill="FFFFFF"/>
            <w:vAlign w:val="center"/>
          </w:tcPr>
          <w:p w14:paraId="29EC902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面料：纯羊毛（95%以上），图案：植物花卉/纯色，领型：半高圆领，毛线粗细：常规毛线 （10针，12针）</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颜色：驼色,绿色,灰色,浅紫,枣红，商务休闲，适用季节：冬季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袖长：长袖，厚薄：常规，版型：宽松型，款式细节：罗纹底摆，工艺处理：免烫处理，不易起球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适用对象：中老年，款式：套头</w:t>
            </w:r>
          </w:p>
        </w:tc>
        <w:tc>
          <w:tcPr>
            <w:tcW w:w="826" w:type="dxa"/>
            <w:tcBorders>
              <w:top w:val="single" w:color="000000" w:sz="4" w:space="0"/>
              <w:left w:val="single" w:color="000000" w:sz="4" w:space="0"/>
              <w:bottom w:val="nil"/>
              <w:right w:val="single" w:color="000000" w:sz="4" w:space="0"/>
            </w:tcBorders>
            <w:shd w:val="clear" w:color="auto" w:fill="FFFFFF"/>
            <w:noWrap/>
            <w:vAlign w:val="center"/>
          </w:tcPr>
          <w:p w14:paraId="3EBE05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nil"/>
              <w:right w:val="single" w:color="000000" w:sz="4" w:space="0"/>
            </w:tcBorders>
            <w:shd w:val="clear" w:color="auto" w:fill="FFFFFF"/>
            <w:noWrap/>
            <w:vAlign w:val="center"/>
          </w:tcPr>
          <w:p w14:paraId="4C1CDF62">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145</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42A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203F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061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749" w:type="dxa"/>
            <w:tcBorders>
              <w:top w:val="single" w:color="000000" w:sz="4" w:space="0"/>
              <w:left w:val="single" w:color="000000" w:sz="4" w:space="0"/>
              <w:bottom w:val="nil"/>
              <w:right w:val="single" w:color="000000" w:sz="4" w:space="0"/>
            </w:tcBorders>
            <w:shd w:val="clear" w:color="auto" w:fill="FFFFFF"/>
            <w:vAlign w:val="center"/>
          </w:tcPr>
          <w:p w14:paraId="2235A0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老年人毛线开衫（女）</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125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BB43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图案：纯色，领型：V领或半圆领，门襟：单排扣，颜色：拼色或单色，毛线粗细：细毛线 ，耐磨不易起球，柔软亲肤，内外皆穿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风格：休闲，适用季节：春秋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厚薄：常规，版型：宽松型，服饰工艺：免烫处理适用对象：中老年服装口袋样式：立体贴袋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面料材质：聚酯纤维100%</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1DE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577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721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67C9F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436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CBDA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老年人毛线开衫（男）</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7D9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C876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图案：纯色，领型：V领或半圆领，门襟：单排扣，颜色：拼色或单色，毛线粗细：细毛线 ，耐磨不易起球，柔软亲肤，内外皆穿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风格：休闲，适用季节：春秋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厚薄：常规，版型：宽松型，服饰工艺：免烫处理适用对象：中老年服装口袋样式：立体贴袋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面料材质：聚酯纤维100%</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EE3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517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B04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AA00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074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865E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中老年冬季加厚棉衣（男</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4C3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F36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材质：涤纶(聚酯纤维)，类别：冬季棉衣，版型：宽松型，袖长：长袖</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厚度：加厚款，穿着方式：拉链式开衫，口袋样式：侧缝插袋；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填充物：丝绵，内里加绒，领型：可脱卸帽，风格：休闲百搭，袖型：防风袖口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图案：纯色、其他，衣长：中长款，方便穿脱，方便老年人活动；颜色款式质量：看样品为准。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1C3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207</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833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FDF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63F3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4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88F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CE78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中老年冬季加厚棉衣（女）</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8B8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37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0DD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材质：涤纶(聚酯纤维)，类别：冬季棉衣，版型：宽松型，袖长：长袖</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厚度：加厚款，穿着方式：拉链式开衫，口袋样式：侧缝插袋；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填充物：丝绵，内里加绒，领型：连帽，风格：休闲百搭，袖型：防风袖口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图案：纯色、其他，衣长：中长款，方便穿脱，方便老年人活动；颜色款式质量：看样品为准。</w:t>
            </w:r>
          </w:p>
        </w:tc>
        <w:tc>
          <w:tcPr>
            <w:tcW w:w="8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D77E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85</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EFA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220</w:t>
            </w:r>
          </w:p>
        </w:tc>
        <w:tc>
          <w:tcPr>
            <w:tcW w:w="122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DB1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bl>
    <w:p w14:paraId="1D64A229">
      <w:pPr>
        <w:rPr>
          <w:rFonts w:hint="eastAsia" w:ascii="微软雅黑" w:hAnsi="微软雅黑" w:eastAsia="微软雅黑" w:cs="微软雅黑"/>
          <w:b w:val="0"/>
          <w:bCs/>
          <w:i w:val="0"/>
          <w:color w:val="auto"/>
          <w:spacing w:val="0"/>
          <w:w w:val="100"/>
          <w:kern w:val="0"/>
          <w:sz w:val="28"/>
          <w:szCs w:val="28"/>
          <w:highlight w:val="none"/>
          <w:lang w:val="en-US" w:eastAsia="zh-CN" w:bidi="ar-SA"/>
        </w:rPr>
      </w:pPr>
    </w:p>
    <w:p w14:paraId="39E493CC">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br w:type="page"/>
      </w:r>
    </w:p>
    <w:tbl>
      <w:tblPr>
        <w:tblStyle w:val="28"/>
        <w:tblW w:w="100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7"/>
        <w:gridCol w:w="1066"/>
        <w:gridCol w:w="4862"/>
        <w:gridCol w:w="997"/>
        <w:gridCol w:w="1341"/>
        <w:gridCol w:w="1313"/>
      </w:tblGrid>
      <w:tr w14:paraId="6EA56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10076" w:type="dxa"/>
            <w:gridSpan w:val="6"/>
            <w:tcBorders>
              <w:top w:val="nil"/>
              <w:left w:val="nil"/>
              <w:bottom w:val="nil"/>
              <w:right w:val="nil"/>
            </w:tcBorders>
            <w:shd w:val="clear" w:color="auto" w:fill="auto"/>
            <w:noWrap/>
            <w:vAlign w:val="center"/>
          </w:tcPr>
          <w:p w14:paraId="3B563277">
            <w:pPr>
              <w:keepNext w:val="0"/>
              <w:keepLines w:val="0"/>
              <w:widowControl/>
              <w:suppressLineNumbers w:val="0"/>
              <w:ind w:firstLine="3782" w:firstLineChars="2100"/>
              <w:jc w:val="both"/>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床上用品清单</w:t>
            </w:r>
          </w:p>
        </w:tc>
      </w:tr>
      <w:tr w14:paraId="5B556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13" w:type="dxa"/>
          <w:trHeight w:val="312" w:hRule="atLeast"/>
        </w:trPr>
        <w:tc>
          <w:tcPr>
            <w:tcW w:w="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DBF8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序号 </w:t>
            </w:r>
          </w:p>
        </w:tc>
        <w:tc>
          <w:tcPr>
            <w:tcW w:w="10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7E050A">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名称 </w:t>
            </w:r>
          </w:p>
        </w:tc>
        <w:tc>
          <w:tcPr>
            <w:tcW w:w="48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EDE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参数及规格</w:t>
            </w:r>
          </w:p>
        </w:tc>
        <w:tc>
          <w:tcPr>
            <w:tcW w:w="9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0CBA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总数量</w:t>
            </w:r>
          </w:p>
        </w:tc>
        <w:tc>
          <w:tcPr>
            <w:tcW w:w="13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5DB0F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r>
      <w:tr w14:paraId="52D70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13" w:type="dxa"/>
          <w:trHeight w:val="312" w:hRule="atLeast"/>
        </w:trPr>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4F3C5">
            <w:pPr>
              <w:jc w:val="center"/>
              <w:rPr>
                <w:rFonts w:hint="eastAsia" w:ascii="微软雅黑" w:hAnsi="微软雅黑" w:eastAsia="微软雅黑" w:cs="微软雅黑"/>
                <w:b/>
                <w:bCs/>
                <w:i w:val="0"/>
                <w:iCs w:val="0"/>
                <w:color w:val="000000"/>
                <w:sz w:val="18"/>
                <w:szCs w:val="18"/>
                <w:u w:val="none"/>
              </w:rPr>
            </w:pPr>
          </w:p>
        </w:tc>
        <w:tc>
          <w:tcPr>
            <w:tcW w:w="1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E41BE">
            <w:pPr>
              <w:jc w:val="center"/>
              <w:rPr>
                <w:rFonts w:hint="eastAsia" w:ascii="微软雅黑" w:hAnsi="微软雅黑" w:eastAsia="微软雅黑" w:cs="微软雅黑"/>
                <w:b/>
                <w:bCs/>
                <w:i w:val="0"/>
                <w:iCs w:val="0"/>
                <w:color w:val="000000"/>
                <w:sz w:val="18"/>
                <w:szCs w:val="18"/>
                <w:u w:val="none"/>
              </w:rPr>
            </w:pPr>
          </w:p>
        </w:tc>
        <w:tc>
          <w:tcPr>
            <w:tcW w:w="48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8CD0D">
            <w:pPr>
              <w:jc w:val="center"/>
              <w:rPr>
                <w:rFonts w:hint="eastAsia" w:ascii="微软雅黑" w:hAnsi="微软雅黑" w:eastAsia="微软雅黑" w:cs="微软雅黑"/>
                <w:b/>
                <w:bCs/>
                <w:i w:val="0"/>
                <w:iCs w:val="0"/>
                <w:color w:val="000000"/>
                <w:sz w:val="18"/>
                <w:szCs w:val="18"/>
                <w:u w:val="none"/>
              </w:rPr>
            </w:pPr>
          </w:p>
        </w:tc>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2C590">
            <w:pPr>
              <w:jc w:val="center"/>
              <w:rPr>
                <w:rFonts w:hint="eastAsia" w:ascii="微软雅黑" w:hAnsi="微软雅黑" w:eastAsia="微软雅黑" w:cs="微软雅黑"/>
                <w:b/>
                <w:bCs/>
                <w:i w:val="0"/>
                <w:iCs w:val="0"/>
                <w:color w:val="000000"/>
                <w:sz w:val="18"/>
                <w:szCs w:val="18"/>
                <w:u w:val="none"/>
              </w:rPr>
            </w:pPr>
          </w:p>
        </w:tc>
        <w:tc>
          <w:tcPr>
            <w:tcW w:w="13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CBAD0">
            <w:pPr>
              <w:jc w:val="center"/>
              <w:rPr>
                <w:rFonts w:hint="eastAsia" w:ascii="微软雅黑" w:hAnsi="微软雅黑" w:eastAsia="微软雅黑" w:cs="微软雅黑"/>
                <w:b/>
                <w:bCs/>
                <w:i w:val="0"/>
                <w:iCs w:val="0"/>
                <w:color w:val="000000"/>
                <w:sz w:val="18"/>
                <w:szCs w:val="18"/>
                <w:u w:val="none"/>
              </w:rPr>
            </w:pPr>
          </w:p>
        </w:tc>
      </w:tr>
      <w:tr w14:paraId="201C6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13" w:type="dxa"/>
          <w:trHeight w:val="312" w:hRule="atLeast"/>
        </w:trPr>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9D548">
            <w:pPr>
              <w:jc w:val="center"/>
              <w:rPr>
                <w:rFonts w:hint="eastAsia" w:ascii="微软雅黑" w:hAnsi="微软雅黑" w:eastAsia="微软雅黑" w:cs="微软雅黑"/>
                <w:b/>
                <w:bCs/>
                <w:i w:val="0"/>
                <w:iCs w:val="0"/>
                <w:color w:val="000000"/>
                <w:sz w:val="18"/>
                <w:szCs w:val="18"/>
                <w:u w:val="none"/>
              </w:rPr>
            </w:pPr>
          </w:p>
        </w:tc>
        <w:tc>
          <w:tcPr>
            <w:tcW w:w="10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73D5D">
            <w:pPr>
              <w:jc w:val="center"/>
              <w:rPr>
                <w:rFonts w:hint="eastAsia" w:ascii="微软雅黑" w:hAnsi="微软雅黑" w:eastAsia="微软雅黑" w:cs="微软雅黑"/>
                <w:b/>
                <w:bCs/>
                <w:i w:val="0"/>
                <w:iCs w:val="0"/>
                <w:color w:val="000000"/>
                <w:sz w:val="18"/>
                <w:szCs w:val="18"/>
                <w:u w:val="none"/>
              </w:rPr>
            </w:pPr>
          </w:p>
        </w:tc>
        <w:tc>
          <w:tcPr>
            <w:tcW w:w="48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00A4">
            <w:pPr>
              <w:jc w:val="center"/>
              <w:rPr>
                <w:rFonts w:hint="eastAsia" w:ascii="微软雅黑" w:hAnsi="微软雅黑" w:eastAsia="微软雅黑" w:cs="微软雅黑"/>
                <w:b/>
                <w:bCs/>
                <w:i w:val="0"/>
                <w:iCs w:val="0"/>
                <w:color w:val="000000"/>
                <w:sz w:val="18"/>
                <w:szCs w:val="18"/>
                <w:u w:val="none"/>
              </w:rPr>
            </w:pPr>
          </w:p>
        </w:tc>
        <w:tc>
          <w:tcPr>
            <w:tcW w:w="9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C6F01">
            <w:pPr>
              <w:jc w:val="center"/>
              <w:rPr>
                <w:rFonts w:hint="eastAsia" w:ascii="微软雅黑" w:hAnsi="微软雅黑" w:eastAsia="微软雅黑" w:cs="微软雅黑"/>
                <w:b/>
                <w:bCs/>
                <w:i w:val="0"/>
                <w:iCs w:val="0"/>
                <w:color w:val="000000"/>
                <w:sz w:val="18"/>
                <w:szCs w:val="18"/>
                <w:u w:val="none"/>
              </w:rPr>
            </w:pPr>
          </w:p>
        </w:tc>
        <w:tc>
          <w:tcPr>
            <w:tcW w:w="13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FF408">
            <w:pPr>
              <w:jc w:val="center"/>
              <w:rPr>
                <w:rFonts w:hint="eastAsia" w:ascii="微软雅黑" w:hAnsi="微软雅黑" w:eastAsia="微软雅黑" w:cs="微软雅黑"/>
                <w:b/>
                <w:bCs/>
                <w:i w:val="0"/>
                <w:iCs w:val="0"/>
                <w:color w:val="000000"/>
                <w:sz w:val="18"/>
                <w:szCs w:val="18"/>
                <w:u w:val="none"/>
              </w:rPr>
            </w:pPr>
          </w:p>
        </w:tc>
      </w:tr>
      <w:tr w14:paraId="0C5CA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13" w:type="dxa"/>
          <w:trHeight w:val="3042"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0E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633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床上用品四件套  （床单、被套、枕套、枕巾）</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D73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100%纯棉；花色或拼色，宿舍适用，环境健康，舒适柔软，60支高支密度，亲肤透气，纤维细适中，斜纹织造透气性好触感柔软，安全印染不易掉色，不易缩水，不易起球。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规格；床单≥160*220CM;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枕套尺寸：50*80CM;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枕巾尺寸：75cm*55cm;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被套尺寸200cm*160cm,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通过国家质量检测，配有产品质量合格检测报告,带样品,样品满意后供货。</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7AF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292</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84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w:t>
            </w:r>
          </w:p>
        </w:tc>
      </w:tr>
      <w:tr w14:paraId="79075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313" w:type="dxa"/>
          <w:trHeight w:val="2203"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E1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15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被褥</w:t>
            </w:r>
          </w:p>
        </w:tc>
        <w:tc>
          <w:tcPr>
            <w:tcW w:w="4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BC5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规格：被子1级棉，重3000克，尺寸：150*200CM，包布：纯棉，外观包布为纯棉白布或米色、花色包布 。 </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褥子1级棉重2000克，尺寸：150*200CM，包布：外观包布为纯棉白布或米色、花色包布。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带样品,样品满意后供货。</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3A87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74</w:t>
            </w:r>
          </w:p>
        </w:tc>
        <w:tc>
          <w:tcPr>
            <w:tcW w:w="1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CF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r>
    </w:tbl>
    <w:p w14:paraId="2FE513E0">
      <w:pPr>
        <w:rPr>
          <w:rFonts w:hint="eastAsia" w:ascii="微软雅黑" w:hAnsi="微软雅黑" w:eastAsia="微软雅黑" w:cs="微软雅黑"/>
          <w:b w:val="0"/>
          <w:bCs/>
          <w:i w:val="0"/>
          <w:color w:val="auto"/>
          <w:spacing w:val="0"/>
          <w:w w:val="100"/>
          <w:kern w:val="0"/>
          <w:sz w:val="28"/>
          <w:szCs w:val="28"/>
          <w:highlight w:val="none"/>
          <w:lang w:val="en-US" w:eastAsia="zh-CN" w:bidi="ar-SA"/>
        </w:rPr>
      </w:pPr>
    </w:p>
    <w:p w14:paraId="100E76F9">
      <w:pPr>
        <w:rPr>
          <w:rFonts w:hint="eastAsia" w:ascii="微软雅黑" w:hAnsi="微软雅黑" w:eastAsia="微软雅黑" w:cs="微软雅黑"/>
          <w:b w:val="0"/>
          <w:bCs/>
          <w:i w:val="0"/>
          <w:color w:val="auto"/>
          <w:spacing w:val="0"/>
          <w:w w:val="100"/>
          <w:kern w:val="0"/>
          <w:sz w:val="28"/>
          <w:szCs w:val="28"/>
          <w:highlight w:val="none"/>
          <w:lang w:val="en-US" w:eastAsia="zh-CN" w:bidi="ar-SA"/>
        </w:rPr>
      </w:pPr>
      <w:r>
        <w:rPr>
          <w:rFonts w:hint="eastAsia" w:ascii="微软雅黑" w:hAnsi="微软雅黑" w:eastAsia="微软雅黑" w:cs="微软雅黑"/>
          <w:b w:val="0"/>
          <w:bCs/>
          <w:i w:val="0"/>
          <w:color w:val="auto"/>
          <w:spacing w:val="0"/>
          <w:w w:val="100"/>
          <w:kern w:val="0"/>
          <w:sz w:val="28"/>
          <w:szCs w:val="28"/>
          <w:highlight w:val="none"/>
          <w:lang w:val="en-US" w:eastAsia="zh-CN" w:bidi="ar-SA"/>
        </w:rPr>
        <w:br w:type="page"/>
      </w:r>
    </w:p>
    <w:p w14:paraId="41ECB1ED">
      <w:pPr>
        <w:outlineLvl w:val="1"/>
        <w:rPr>
          <w:rFonts w:hint="eastAsia" w:ascii="微软雅黑" w:hAnsi="微软雅黑" w:eastAsia="微软雅黑" w:cs="微软雅黑"/>
          <w:b w:val="0"/>
          <w:bCs/>
          <w:i w:val="0"/>
          <w:color w:val="auto"/>
          <w:spacing w:val="0"/>
          <w:w w:val="100"/>
          <w:kern w:val="0"/>
          <w:sz w:val="28"/>
          <w:szCs w:val="28"/>
          <w:highlight w:val="none"/>
          <w:lang w:val="en-US" w:eastAsia="zh-CN" w:bidi="ar-SA"/>
        </w:rPr>
      </w:pPr>
      <w:r>
        <w:rPr>
          <w:rFonts w:hint="eastAsia" w:ascii="微软雅黑" w:hAnsi="微软雅黑" w:eastAsia="微软雅黑" w:cs="微软雅黑"/>
          <w:b/>
          <w:bCs/>
          <w:i w:val="0"/>
          <w:color w:val="auto"/>
          <w:spacing w:val="0"/>
          <w:w w:val="100"/>
          <w:sz w:val="28"/>
          <w:szCs w:val="28"/>
          <w:highlight w:val="none"/>
          <w:lang w:val="en-US" w:eastAsia="zh-CN"/>
        </w:rPr>
        <w:t>标项五（总价947545元）</w:t>
      </w:r>
    </w:p>
    <w:p w14:paraId="6A29075A">
      <w:pPr>
        <w:pStyle w:val="21"/>
        <w:keepNext w:val="0"/>
        <w:keepLines w:val="0"/>
        <w:pageBreakBefore w:val="0"/>
        <w:numPr>
          <w:ilvl w:val="0"/>
          <w:numId w:val="0"/>
        </w:numPr>
        <w:kinsoku/>
        <w:wordWrap/>
        <w:overflowPunct/>
        <w:topLinePunct w:val="0"/>
        <w:autoSpaceDE/>
        <w:autoSpaceDN/>
        <w:bidi w:val="0"/>
        <w:adjustRightInd/>
        <w:snapToGrid w:val="0"/>
        <w:spacing w:line="440" w:lineRule="exact"/>
        <w:jc w:val="center"/>
        <w:outlineLvl w:val="9"/>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福利院老年人生活用品</w:t>
      </w:r>
    </w:p>
    <w:tbl>
      <w:tblPr>
        <w:tblStyle w:val="28"/>
        <w:tblW w:w="85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8"/>
        <w:gridCol w:w="662"/>
        <w:gridCol w:w="491"/>
        <w:gridCol w:w="3612"/>
        <w:gridCol w:w="997"/>
        <w:gridCol w:w="655"/>
        <w:gridCol w:w="686"/>
        <w:gridCol w:w="984"/>
      </w:tblGrid>
      <w:tr w14:paraId="39374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F7D8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46DE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物品名称</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4CE9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规格</w:t>
            </w:r>
          </w:p>
        </w:tc>
        <w:tc>
          <w:tcPr>
            <w:tcW w:w="36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FEFAF">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w:t>
            </w:r>
          </w:p>
        </w:tc>
        <w:tc>
          <w:tcPr>
            <w:tcW w:w="9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6D392">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6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3EAA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1CFC8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98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6E013">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4D929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3CE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3A26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玻璃刷</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E30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伸缩杆</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85B2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材质：不锈钢手柄；功能：可伸缩、万向擦窗器、加长旋转擦头、长杆设计、擦刮两用；尺寸：杆长2米/擦刮长30cm/宽10cm;质量颜色款式：看样品为准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EC63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44FF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228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D8F8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每个福利院5个</w:t>
            </w:r>
          </w:p>
        </w:tc>
      </w:tr>
      <w:tr w14:paraId="460CD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1"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3386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054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牛筋乳胶手套</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4BB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牛筋乳胶</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A15A3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适用用途：清洁卫生；防水防臭；款式：常规材质：乳胶；颜色款式质量；质量：看样品为准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9A8E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37E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1DC5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323D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每个福利院20双</w:t>
            </w:r>
          </w:p>
        </w:tc>
      </w:tr>
      <w:tr w14:paraId="7C077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D4E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F687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杀虫剂</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D94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600ml</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C064C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功能：多功能性灭蚊、灭虫、无伤身；物理性状：喷雾型待喷头；适用人群：老人、儿童；含量：600ml；质量：看样品为准。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6BF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32B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72B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66F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每个福利院50瓶</w:t>
            </w:r>
          </w:p>
        </w:tc>
      </w:tr>
      <w:tr w14:paraId="2694B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A19C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868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棉线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拖把</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3F62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加大棉</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线拖把</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0251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拖布材质：加大棉纱线、加宽铁箍（丝）捆绑、木杆材质1.2米；质量：看样品为准。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D45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784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1478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B852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每个福利院30把</w:t>
            </w:r>
          </w:p>
        </w:tc>
      </w:tr>
      <w:tr w14:paraId="3A8A0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5B1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AA09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马桶刷</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AA674E">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30777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耐用，不锈钢长柄马桶刷，半圆形或方形</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E5B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B69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1BA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9837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每个福利院10把</w:t>
            </w:r>
          </w:p>
        </w:tc>
      </w:tr>
      <w:tr w14:paraId="2DAA8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6187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6C0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平板拖把</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5C2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80cm</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1351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加厚：80cm；拖布材质：棉线；尘推类型：布套式；杆材质：不锈钢；质量款式：看样品为准。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85A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2B8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253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C41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每个福利院6平均把</w:t>
            </w:r>
          </w:p>
        </w:tc>
      </w:tr>
      <w:tr w14:paraId="271C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031B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69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平板拖把</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80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60cm</w:t>
            </w:r>
          </w:p>
        </w:tc>
        <w:tc>
          <w:tcPr>
            <w:tcW w:w="3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4E36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加厚：60cm；拖布材质：棉线；尘推类型：布套式；杆材质：不锈钢；质量款式：看样品为准。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4FE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D8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FE8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49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每个福利院6平均把</w:t>
            </w:r>
          </w:p>
        </w:tc>
      </w:tr>
      <w:tr w14:paraId="6B3E3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FEB2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526B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无芯卷纸</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12D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140g</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BBED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产地：中国大陆；净含量：140g/卷；产品材质：原生浆；规格：110mm 3层；功能：吸水性高不沾手；每包装10桶；质量：纸巾柔软细致，自然健康，看样品为准。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8C5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7BD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提</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7CC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1866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9A94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每人每周大约1.3卷。</w:t>
            </w:r>
          </w:p>
        </w:tc>
      </w:tr>
      <w:tr w14:paraId="4BDE7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91C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3B2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抽取式面巾纸</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97733">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A052E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产品材质：原生浆；规格：160*195mm 3层，120抽/包；功能：吸水性高不沾手；每提10包；质量：纸巾柔软细致，自然健康，看样品为准。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D65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88E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提</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3876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1866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C13D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每人每周大约1.3包，</w:t>
            </w:r>
          </w:p>
        </w:tc>
      </w:tr>
      <w:tr w14:paraId="55423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C719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0BB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洗衣粉</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4FF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3.5公斤</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E9AB9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清香型；适用范围：去污/去渍；适用人群：通用；质量：超洁无磷清新洗衣粉3.5kg  遇水不烫手 温和护手，看样品为准。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0E2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049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00D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426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DBA5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427克/月/人，</w:t>
            </w:r>
          </w:p>
        </w:tc>
      </w:tr>
      <w:tr w14:paraId="71CBE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C55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30AE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洗衣皂</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CD298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226g</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B388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清香型/花香型 全效去渍、去污 洗衣皂 226g*2</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0F99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217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F54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312</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5A0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每人约1个</w:t>
            </w:r>
          </w:p>
        </w:tc>
      </w:tr>
      <w:tr w14:paraId="75190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812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C551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洗衣液</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E8D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3公斤</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680C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清香型，除菌去污/去渍，护色/增艳洗衣液，高效洁净，健康环保无残留，可机洗手洗，3千克洗衣液，看样品为准。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2DE69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C552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A977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624</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83E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25FF2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07C0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350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洗发水</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073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400ml</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C0DA1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滋润去屑/控油止庠洗发水 400ml ，看样品为准。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1112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F01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2A78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624</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E5C7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5A7F8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136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5CF1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淋浴露</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302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400ml </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110C9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清香型，适用肤质：通用，产品功效：洁净，滋润，持久留香，舒缓，抑菌，400ml 淋浴露，看样品为准。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4486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D29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42455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624</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0EB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4DD14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DBD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DA06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润肤擦脸油</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D95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100ml</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3FD7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润肤擦脸油,适用适用人群:通用,适用肤质:通用,100ml,</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8E6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B50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E5F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312</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31A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每人约1瓶</w:t>
            </w:r>
          </w:p>
        </w:tc>
      </w:tr>
      <w:tr w14:paraId="3997B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9F4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2D7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洗洁精</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DDBC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2千克</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35104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带有香味；适用范围：通用、果蔬专用、餐具专用；除菌除油2千克；功能：去污抗菌；适用人群：老年人；质量：看样品为准。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6E5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CE7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A7B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6C2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大约15天一瓶，</w:t>
            </w:r>
          </w:p>
        </w:tc>
      </w:tr>
      <w:tr w14:paraId="37976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1BE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EED6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84消毒液</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7F6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480ml</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6F9F2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84消毒液480ml/瓶；家居消毒；质量：看样品为准。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179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364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CE5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1020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717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每个福利院每月大约10瓶</w:t>
            </w:r>
          </w:p>
        </w:tc>
      </w:tr>
      <w:tr w14:paraId="5F7EC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409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06C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洁厕灵</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795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500g</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7DD47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除垢，抑菌除臭，强力洁厕，500g/瓶,24瓶/箱 ，质量：看样品为准。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E78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6B0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476C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1260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F07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大约每3月一瓶</w:t>
            </w:r>
          </w:p>
        </w:tc>
      </w:tr>
      <w:tr w14:paraId="6FBD1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E20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0F7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牙刷</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FBF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软毛牙刷</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578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刷毛类型：软毛，防滑刷柄，普通人群，单个包装，质量：看样品为准。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C4C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413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1B3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6F4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大约每人每半年一个牙刷</w:t>
            </w:r>
          </w:p>
        </w:tc>
      </w:tr>
      <w:tr w14:paraId="5227C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37A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126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牙膏</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665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155克</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D2F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健齿白 果味/薄荷味牙膏；功能：去牙渍、口气清新、抗敏感、去烟渍、健龈、抗菌/牙龈护理、牙周护理、清洁、美白、防蛀/固齿；适用人群：成人；净含量：120克；保质期：3年；质量：看样品为准。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61A9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52F4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01BF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2661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大约每人每半年一盒牙膏</w:t>
            </w:r>
          </w:p>
        </w:tc>
      </w:tr>
      <w:tr w14:paraId="3D73C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E5F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6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33944">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漱口杯</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AEA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硬塑料</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7D51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材质：硬塑料；有手柄；不易碎；承受温度100摄氏度；</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容量300ml；质量：看样品为准。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FA7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8BC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6659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FD5F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每人约一个</w:t>
            </w:r>
          </w:p>
        </w:tc>
      </w:tr>
      <w:tr w14:paraId="06E7C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4EC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331A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夏季拖鞋</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6153E">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C5AA3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拖鞋材质：EVA，颜色分类：纯色简约</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适用人群：成人，居家四季通用，</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适用性别：通用，耐磨防滑软底</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8A8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9DB7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0453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1157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每人约一双</w:t>
            </w:r>
          </w:p>
        </w:tc>
      </w:tr>
      <w:tr w14:paraId="2AEBD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21E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0CA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大号垃圾袋</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81A60">
            <w:pP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2A54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特厚；黑色80cm*100cm（1捆50个）；质量：看样品为准。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7151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6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472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捆</w:t>
            </w:r>
          </w:p>
        </w:tc>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5FC4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142</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FB8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每个福利院，每天大约2个</w:t>
            </w:r>
          </w:p>
        </w:tc>
      </w:tr>
      <w:tr w14:paraId="7BC1B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73E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E4FE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中号垃圾袋</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57E2A5">
            <w:pP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E5EF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加厚型、平底垃圾袋，封口牢固不渗漏、三层增强薄膜，坚韧不易破，断点式设计，尺寸45cmX50cm，规格3卷*30只（90个/包)；质量：看样品为准。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42B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2C3F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1633E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8A9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每名老人每2天1个垃圾袋计算</w:t>
            </w:r>
          </w:p>
        </w:tc>
      </w:tr>
      <w:tr w14:paraId="1F2D4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24F0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CB95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垃圾桶</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26B5E">
            <w:pP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F1B16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塑料材质，圆形，无盖，直径26cm垃圾桶，耐用，质量：看样品为准。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B88C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AB43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126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315</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134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每人约1个</w:t>
            </w:r>
          </w:p>
        </w:tc>
      </w:tr>
      <w:tr w14:paraId="5CD8F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915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8EB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成人纸尿裤</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A7A3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（10片/包）</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6426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成人纸尿裤；功能：防臭防水抗菌透气；男女通用；10片/包，质量：看样品为准。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957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8D5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C4C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6D3AD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按长期7个无自理老人计算，每天大约2片计。</w:t>
            </w:r>
          </w:p>
        </w:tc>
      </w:tr>
      <w:tr w14:paraId="77261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4ED5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C251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成人护理垫</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7F992">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C495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w:t>
            </w:r>
            <w:r>
              <w:rPr>
                <w:rFonts w:hint="eastAsia" w:ascii="微软雅黑" w:hAnsi="微软雅黑" w:eastAsia="微软雅黑" w:cs="微软雅黑"/>
                <w:i w:val="0"/>
                <w:iCs w:val="0"/>
                <w:color w:val="auto"/>
                <w:kern w:val="0"/>
                <w:sz w:val="18"/>
                <w:szCs w:val="18"/>
                <w:u w:val="none"/>
                <w:lang w:val="en-US" w:eastAsia="zh-CN" w:bidi="ar"/>
              </w:rPr>
              <w:t>800mm*900mm</w:t>
            </w:r>
            <w:r>
              <w:rPr>
                <w:rFonts w:hint="eastAsia" w:ascii="微软雅黑" w:hAnsi="微软雅黑" w:eastAsia="微软雅黑" w:cs="微软雅黑"/>
                <w:i w:val="0"/>
                <w:iCs w:val="0"/>
                <w:color w:val="000000"/>
                <w:kern w:val="0"/>
                <w:sz w:val="18"/>
                <w:szCs w:val="18"/>
                <w:u w:val="none"/>
                <w:lang w:val="en-US" w:eastAsia="zh-CN" w:bidi="ar"/>
              </w:rPr>
              <w:t>,棉柔质感，锁水不帕漏，防滑防漏隔污，成人护理垫，24片/包</w:t>
            </w:r>
          </w:p>
        </w:tc>
        <w:tc>
          <w:tcPr>
            <w:tcW w:w="9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367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731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9FE9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269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按18名老人测算，每天大约一片，</w:t>
            </w:r>
          </w:p>
        </w:tc>
      </w:tr>
      <w:tr w14:paraId="2A841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61BC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7AD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香皂</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531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125g</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1435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纯白清香；功能：除菌,爽肤,持久留香,清洁；净含量125g；质量：看样品为准。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82C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A35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26B9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630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F74D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每人每半年约1块香皂</w:t>
            </w:r>
          </w:p>
        </w:tc>
      </w:tr>
      <w:tr w14:paraId="01059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FA4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ABA0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空气清新剂</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073B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大瓶</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11A1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香型：薰衣草香或者柠檬、桂花、茉莉香；功能：空气清新、除臭除异味；物理形态：喷雾；含量：480ml;质量：看样品为准。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EE4C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580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3127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515</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E1F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每个福利机构1个月大约5瓶</w:t>
            </w:r>
          </w:p>
        </w:tc>
      </w:tr>
      <w:tr w14:paraId="5B5AE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A31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ADF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电子血压计</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34F5E">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FA99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家用电子血压计YE660 660CR，上臂式充电血压测量仪，背光大屏，一健简单操作，轻松测量血压，高低压提示，语音播报，锂电池充电，产品符合国家医疗器械相关规定。</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1870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930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CB57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7F7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5A418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CB35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6A0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红外额温计</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10964">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9D6E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电子红外线测体温度计，高精准/医用温度计，非接触式红外感应，智能蜂鸣报警，三色背光，产品符合国家医疗器械相关规定。</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CDDB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712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A75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434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6F9A2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FE0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EC05B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电子称体重秤</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FFE34">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A72B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家用小型精准体重秤,形状:正方形;面板材质:钢化玻璃;电源方式:充电或电源两用式;颜色分类：皓月白、钢琴黑等多色；电压：100-240V通用；驱动类型：USB充电或电池：液晶数字显示；安全防侧翻；最大可称180公斤；精准稳重。</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F62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CEC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21F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99F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65FFC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2DAB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F9260">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便携针线</w:t>
            </w:r>
            <w:r>
              <w:rPr>
                <w:rFonts w:hint="eastAsia" w:ascii="微软雅黑" w:hAnsi="微软雅黑" w:eastAsia="微软雅黑" w:cs="微软雅黑"/>
                <w:i w:val="0"/>
                <w:iCs w:val="0"/>
                <w:color w:val="404040"/>
                <w:kern w:val="0"/>
                <w:sz w:val="18"/>
                <w:szCs w:val="18"/>
                <w:u w:val="none"/>
                <w:lang w:val="en-US" w:eastAsia="zh-CN" w:bidi="ar"/>
              </w:rPr>
              <w:br w:type="textWrapping"/>
            </w:r>
            <w:r>
              <w:rPr>
                <w:rFonts w:hint="eastAsia" w:ascii="微软雅黑" w:hAnsi="微软雅黑" w:eastAsia="微软雅黑" w:cs="微软雅黑"/>
                <w:i w:val="0"/>
                <w:iCs w:val="0"/>
                <w:color w:val="404040"/>
                <w:kern w:val="0"/>
                <w:sz w:val="18"/>
                <w:szCs w:val="18"/>
                <w:u w:val="none"/>
                <w:lang w:val="en-US" w:eastAsia="zh-CN" w:bidi="ar"/>
              </w:rPr>
              <w:t>盒套装</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5A333">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A4844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便携针线盒套装（内含缝衣针、各色线、皮尺、小剪刀等缝纫工具10件）</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9EB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DAC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FE3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61D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每个福利机构2盒</w:t>
            </w:r>
          </w:p>
        </w:tc>
      </w:tr>
      <w:tr w14:paraId="31E5F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DE8D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164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大扫把</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3B1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竹质</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3A2D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竹柄带塑料大扫把；铁丝捆绑竹子和塑料丝，仿猪鬃毛刷样式，质量：看样品为准。</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A41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298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3EEC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70</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BDD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每个福利机构大约8把</w:t>
            </w:r>
          </w:p>
        </w:tc>
      </w:tr>
      <w:tr w14:paraId="11669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D0F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34299">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筷子</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B47CD2">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3167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木质或竹质，铁木筷/竹筷，无漆、无蜡、天然健康， 10双/盒</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7F4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4A9C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4BE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62</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B90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每人每半年约一双。</w:t>
            </w:r>
          </w:p>
        </w:tc>
      </w:tr>
      <w:tr w14:paraId="3F74E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0FB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00814A">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不锈钢真空家用2L保温壶</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C5DC6">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675A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304不锈钢真空家用2L保温壶，防滑手柄，防滑壶底，单手操作，轻铵一键出水，长效保温</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1B9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5B3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F94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154</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AEA9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每2人一间计算</w:t>
            </w:r>
          </w:p>
        </w:tc>
      </w:tr>
      <w:tr w14:paraId="6EC6B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DB7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6102E">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电蚊香片+无线加热器</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3B434E">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8097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电蚊香片*72片/60片+无线加热器 电蚊香片，适用面积：20㎡以下，持续时间：12小时以下，</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C9C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6D6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95D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956C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每2人一间计算</w:t>
            </w:r>
          </w:p>
        </w:tc>
      </w:tr>
      <w:tr w14:paraId="69691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973BE">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38</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B772F">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多功能洗漱盆</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18FA5A">
            <w:pPr>
              <w:jc w:val="center"/>
              <w:rPr>
                <w:rFonts w:hint="eastAsia" w:ascii="微软雅黑" w:hAnsi="微软雅黑" w:eastAsia="微软雅黑" w:cs="微软雅黑"/>
                <w:i w:val="0"/>
                <w:iCs w:val="0"/>
                <w:color w:val="000000"/>
                <w:sz w:val="18"/>
                <w:szCs w:val="18"/>
                <w:u w:val="none"/>
              </w:rPr>
            </w:pP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A106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加厚塑料耐用洗漱盆，塑料材质、</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不透明、圆形带双耳，适应100度以下沸水检验，带手柄径34CM、36CM</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4A1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8A50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E7E55">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295</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B5A6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每人1个计算</w:t>
            </w:r>
          </w:p>
        </w:tc>
      </w:tr>
      <w:tr w14:paraId="4A0C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01E93">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8BF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钢丝球</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F502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20个/包</w:t>
            </w:r>
          </w:p>
        </w:tc>
        <w:tc>
          <w:tcPr>
            <w:tcW w:w="36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4FE7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清洁使用钢丝球中号，20个/包</w:t>
            </w:r>
          </w:p>
        </w:tc>
        <w:tc>
          <w:tcPr>
            <w:tcW w:w="99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7AD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F62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68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C5C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98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91B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每个福利院4包即80个</w:t>
            </w:r>
          </w:p>
        </w:tc>
      </w:tr>
    </w:tbl>
    <w:p w14:paraId="2F3FFC0C">
      <w:pPr>
        <w:rPr>
          <w:rFonts w:hint="eastAsia" w:ascii="微软雅黑" w:hAnsi="微软雅黑" w:eastAsia="微软雅黑" w:cs="微软雅黑"/>
          <w:b/>
          <w:bCs/>
          <w:i w:val="0"/>
          <w:color w:val="auto"/>
          <w:spacing w:val="0"/>
          <w:w w:val="100"/>
          <w:sz w:val="28"/>
          <w:szCs w:val="28"/>
          <w:highlight w:val="none"/>
          <w:lang w:val="en-US" w:eastAsia="zh-CN"/>
        </w:rPr>
      </w:pPr>
    </w:p>
    <w:p w14:paraId="3A9A3E52">
      <w:pPr>
        <w:rPr>
          <w:rFonts w:hint="eastAsia" w:ascii="微软雅黑" w:hAnsi="微软雅黑" w:eastAsia="微软雅黑" w:cs="微软雅黑"/>
          <w:b/>
          <w:bCs/>
          <w:i w:val="0"/>
          <w:color w:val="auto"/>
          <w:spacing w:val="0"/>
          <w:w w:val="100"/>
          <w:sz w:val="28"/>
          <w:szCs w:val="28"/>
          <w:highlight w:val="none"/>
          <w:lang w:val="en-US" w:eastAsia="zh-CN"/>
        </w:rPr>
      </w:pPr>
    </w:p>
    <w:p w14:paraId="433716DF">
      <w:pPr>
        <w:rPr>
          <w:rFonts w:hint="eastAsia" w:ascii="微软雅黑" w:hAnsi="微软雅黑" w:eastAsia="微软雅黑" w:cs="微软雅黑"/>
          <w:b/>
          <w:bCs/>
          <w:i w:val="0"/>
          <w:color w:val="auto"/>
          <w:spacing w:val="0"/>
          <w:w w:val="100"/>
          <w:sz w:val="28"/>
          <w:szCs w:val="28"/>
          <w:highlight w:val="none"/>
          <w:lang w:val="en-US" w:eastAsia="zh-CN"/>
        </w:rPr>
      </w:pPr>
    </w:p>
    <w:p w14:paraId="6CE09A13">
      <w:pPr>
        <w:rPr>
          <w:rFonts w:hint="eastAsia" w:ascii="微软雅黑" w:hAnsi="微软雅黑" w:eastAsia="微软雅黑" w:cs="微软雅黑"/>
          <w:b/>
          <w:bCs/>
          <w:i w:val="0"/>
          <w:color w:val="auto"/>
          <w:spacing w:val="0"/>
          <w:w w:val="100"/>
          <w:sz w:val="28"/>
          <w:szCs w:val="28"/>
          <w:highlight w:val="none"/>
          <w:lang w:val="en-US" w:eastAsia="zh-CN"/>
        </w:rPr>
      </w:pPr>
    </w:p>
    <w:p w14:paraId="393B612F">
      <w:pPr>
        <w:rPr>
          <w:rFonts w:hint="eastAsia" w:ascii="微软雅黑" w:hAnsi="微软雅黑" w:eastAsia="微软雅黑" w:cs="微软雅黑"/>
          <w:b/>
          <w:bCs/>
          <w:i w:val="0"/>
          <w:color w:val="auto"/>
          <w:spacing w:val="0"/>
          <w:w w:val="100"/>
          <w:sz w:val="28"/>
          <w:szCs w:val="28"/>
          <w:highlight w:val="none"/>
          <w:lang w:val="en-US" w:eastAsia="zh-CN"/>
        </w:rPr>
      </w:pPr>
    </w:p>
    <w:p w14:paraId="5BA172CA">
      <w:pPr>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br w:type="page"/>
      </w:r>
    </w:p>
    <w:tbl>
      <w:tblPr>
        <w:tblStyle w:val="28"/>
        <w:tblpPr w:leftFromText="180" w:rightFromText="180" w:vertAnchor="text" w:horzAnchor="page" w:tblpXSpec="center" w:tblpY="606"/>
        <w:tblOverlap w:val="never"/>
        <w:tblW w:w="88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5"/>
        <w:gridCol w:w="756"/>
        <w:gridCol w:w="727"/>
        <w:gridCol w:w="3990"/>
        <w:gridCol w:w="1028"/>
        <w:gridCol w:w="1013"/>
        <w:gridCol w:w="892"/>
      </w:tblGrid>
      <w:tr w14:paraId="0200B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jc w:val="center"/>
        </w:trPr>
        <w:tc>
          <w:tcPr>
            <w:tcW w:w="8891"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4BE27D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eastAsia="zh-CN"/>
              </w:rPr>
            </w:pPr>
            <w:r>
              <w:rPr>
                <w:rFonts w:hint="eastAsia" w:ascii="微软雅黑" w:hAnsi="微软雅黑" w:eastAsia="微软雅黑" w:cs="微软雅黑"/>
                <w:b/>
                <w:bCs/>
                <w:i w:val="0"/>
                <w:iCs w:val="0"/>
                <w:color w:val="000000"/>
                <w:sz w:val="21"/>
                <w:szCs w:val="21"/>
                <w:u w:val="none"/>
              </w:rPr>
              <w:t>福利院老年人服饰清单（男20</w:t>
            </w:r>
            <w:r>
              <w:rPr>
                <w:rFonts w:hint="eastAsia" w:ascii="微软雅黑" w:hAnsi="微软雅黑" w:eastAsia="微软雅黑" w:cs="微软雅黑"/>
                <w:b/>
                <w:bCs/>
                <w:i w:val="0"/>
                <w:iCs w:val="0"/>
                <w:color w:val="000000"/>
                <w:sz w:val="21"/>
                <w:szCs w:val="21"/>
                <w:u w:val="none"/>
                <w:lang w:val="en-US" w:eastAsia="zh-CN"/>
              </w:rPr>
              <w:t>9</w:t>
            </w:r>
            <w:r>
              <w:rPr>
                <w:rFonts w:hint="eastAsia" w:ascii="微软雅黑" w:hAnsi="微软雅黑" w:eastAsia="微软雅黑" w:cs="微软雅黑"/>
                <w:b/>
                <w:bCs/>
                <w:i w:val="0"/>
                <w:iCs w:val="0"/>
                <w:color w:val="000000"/>
                <w:sz w:val="21"/>
                <w:szCs w:val="21"/>
                <w:u w:val="none"/>
              </w:rPr>
              <w:t>人，女8</w:t>
            </w:r>
            <w:r>
              <w:rPr>
                <w:rFonts w:hint="eastAsia" w:ascii="微软雅黑" w:hAnsi="微软雅黑" w:eastAsia="微软雅黑" w:cs="微软雅黑"/>
                <w:b/>
                <w:bCs/>
                <w:i w:val="0"/>
                <w:iCs w:val="0"/>
                <w:color w:val="000000"/>
                <w:sz w:val="21"/>
                <w:szCs w:val="21"/>
                <w:u w:val="none"/>
                <w:lang w:val="en-US" w:eastAsia="zh-CN"/>
              </w:rPr>
              <w:t>3</w:t>
            </w:r>
            <w:r>
              <w:rPr>
                <w:rFonts w:hint="eastAsia" w:ascii="微软雅黑" w:hAnsi="微软雅黑" w:eastAsia="微软雅黑" w:cs="微软雅黑"/>
                <w:b/>
                <w:bCs/>
                <w:i w:val="0"/>
                <w:iCs w:val="0"/>
                <w:color w:val="000000"/>
                <w:sz w:val="21"/>
                <w:szCs w:val="21"/>
                <w:u w:val="none"/>
              </w:rPr>
              <w:t>人</w:t>
            </w:r>
            <w:r>
              <w:rPr>
                <w:rFonts w:hint="eastAsia" w:ascii="微软雅黑" w:hAnsi="微软雅黑" w:eastAsia="微软雅黑" w:cs="微软雅黑"/>
                <w:b/>
                <w:bCs/>
                <w:i w:val="0"/>
                <w:iCs w:val="0"/>
                <w:color w:val="000000"/>
                <w:sz w:val="21"/>
                <w:szCs w:val="21"/>
                <w:u w:val="none"/>
                <w:lang w:eastAsia="zh-CN"/>
              </w:rPr>
              <w:t>）</w:t>
            </w:r>
          </w:p>
        </w:tc>
      </w:tr>
      <w:tr w14:paraId="4CB0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F0C5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序号 </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468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名称 </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E1C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性别</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0ACD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参数及规格</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B0E9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总数量</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9DE8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6B80C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备注</w:t>
            </w:r>
          </w:p>
        </w:tc>
      </w:tr>
      <w:tr w14:paraId="4FE46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36C0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D374C">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中老年人毛呢外套（男）</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CCBE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FF93B">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春秋上衣，毛呢翻领外套，中老年风格：休闲，衣门襟：单排扣、有口袋，耐磨不易起球，袖型：常规，服装款式细节：纽扣，服装版型：宽松型，图案：花色，穿着方式：开衫，材质成分：聚酯纤维100%</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C2A90">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DE921">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9E665">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7417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9B0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FBC4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中老年人毛呢外套（女）</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BC5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6ABA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春秋上衣，毛呢翻领外套，中老年风格：休闲，衣门襟：单排扣、有口袋，耐磨不易起球，袖型：常规，服装款式细节：纽扣，服装版型：宽松型，图案：花色，穿着方式：开衫，材质成分：聚酯纤维100%</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809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DD8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219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0217C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FD9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4EC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老年人春秋裤</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9970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764D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长裤：面料：棉、聚氨弹性纤维等混纺；版型：松紧腰、版型宽松为主、适合老年人活动穿脱方便方便，吸汗透气，商务休闲，宽松型，免烫处理；裤型：直筒适合老年人，微弹； 厚薄：常规，  颜色：黑灰色；颜色款式质量：看样品为准。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011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5967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87E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9FA0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134E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9BB9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老年人春秋裤</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2F8C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93AB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面料：棉、聚氨弹性纤维等混纺；中老年女装图案：纯色；中老年女装风格：休闲长裤；组合形式：单间；厚薄：常规；衣长：常规；服装版型：宽松型；穿着透气、舒适， 适合老年人活动方便.；颜色：黑色或者米白色；黑灰色；颜色款式质量：看样品为准。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676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4A7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2DA6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8191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D87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873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中老年长袖T恤</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D82B2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70ADD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纯棉长袖T恤，花型图案：纯色/条纹，领型：翻领，面料分类：纯棉，柔软合体，适用季节：春秋，厚薄：适中，不起球、不褪色、不变形，适用对象：中老年，版型：宽松型，</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7C4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91FF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77A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70823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20F6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1B9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中老年长袖T恤</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59E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AB58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纯棉长袖T恤，花型图案：纯色/条纹，领型：圆领，面料分类：纯棉，柔软合体，适用季节：春秋，厚薄：适中，不起球、不褪色、不变形，适用对象：中老年，版型：宽松型，</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49F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E6C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34C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77EED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082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02D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老北京布鞋</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375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9783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轻便透气、百搭，一脚蹬懒人休闲、低帮、传统布鞋  防滑软底</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36C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54CAB">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50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0F99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12CD8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10F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BA27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老北京布鞋</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1590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nil"/>
              <w:right w:val="single" w:color="000000" w:sz="4" w:space="0"/>
            </w:tcBorders>
            <w:shd w:val="clear" w:color="auto" w:fill="FFFFFF"/>
            <w:vAlign w:val="center"/>
          </w:tcPr>
          <w:p w14:paraId="178498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轻便透气、百搭，一脚蹬懒人休闲、低帮、传统布鞋  防滑软底</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CCF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BC9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BAE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5D6BA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E0B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26CB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老年人长袖衬衫</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2BE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9F8C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中老年长袖免烫商务衬衣，领型：方领，版型：宽松型，面料分类：色织布，面料功能：免烫，穿着透气、舒适。 适合老年人活动方便；颜色款式质量：看样品为准。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F00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B2F5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42D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FBD4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C3B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A491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老年人长袖衬衫</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8B7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top"/>
          </w:tcPr>
          <w:p w14:paraId="0F665BEF">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上衣：雪纺花色、透气柔软、亲肤、吸汗性强； 领型：方领， 开襟系扣；厚薄：适中，穿着舒适；版型宽松为主、适合老年人活动方便，九分袖，衬衫，单排扣；颜色款式质量：看样品为准。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3B85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2C33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580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5BF16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597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933F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老年人春秋外套</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78A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DFB2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聚酯纤维/纯棉；图案：纯色；领型：翻领；衣门襟：拉链/单排扣；商务休闲；适用季节：春秋季；袖长：长袖；衣长：常规款；版型：宽松型；适用对象：老年人；服装有口袋，休闲款为主，方便穿脱，方便老年人活动；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47C8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4A2B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91C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5B93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6"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AAB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F1E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老年人春秋外套</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4C3F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EEF0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面料：聚酯纤维/纯棉；袖长：常规；衣门襟：拉链/单排扣，有口袋；薄厚：适中；服装版型：宽松舒适款；以花色为主版型较宽松；方便穿脱，方便老年人活动；颜色款式质量：看样品为准。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632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2D63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561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6BA0E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D85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C73A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夏季薄款休闲裤</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84D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C41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冰丝、棉、亚麻等混纺；版型：松紧腰、版型宽松为主、适合老年人活动穿脱方便方便，吸汗透气，商务休闲，宽松型，免烫处理；裤型：直筒适合老年人，微弹；颜色：纯色；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B78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D0637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49E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E600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28AA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EDD3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夏季薄款休闲裤</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E890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59A7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冰丝、棉、亚麻等混纺；版型：松紧腰、版型宽松为主、适合老年人活动穿脱方便方便，吸汗透气，商务休闲，宽松型，免烫处理；裤型：直筒适合老年人，微弹；颜色：纯色；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8EA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B7B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813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CDE1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6"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52C7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2290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夏季老人鞋</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F78C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743C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系带/一脚蹬；图案：纯色/拼色；风格：休闲；流行元素：镂空；鞋跟高：低跟（小于3cm）；颜色：黑色、灰色、咖色；低帮鞋品名：网面鞋；季节：夏季；鞋头款式：圆头；鞋底材质：聚氨酯；鞋面内里材质：网纱舒适料；鞋垫材质：布；夏季老人透气一脚蹬休闲鞋，透气排汗；防滑防臭；方便穿脱，方便老年人活动；加备用鞋垫；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86C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D4D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B99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7EC12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03B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1AB7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夏季老人鞋</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5C4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665D5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系带/一脚蹬；图案：纯色/拼色；风格：休闲；流行元素：镂空；鞋跟高：低跟（小于3cm）；颜色：黑色、灰色、咖色；低帮鞋品名：网面鞋；季节：夏季；鞋头款式：圆头；鞋底材质：聚氨酯；鞋面内里材质：网纱舒适料；鞋垫材质：布；夏季老人透气一脚蹬休闲鞋，透气排汗；防滑防臭；方便穿脱，方便老年人活动；加备用鞋垫；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3D9B2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D57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B1D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07091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4"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3E6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1D61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四季通用袜子</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EA0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318D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材质：含棉不低于85%，厚薄：常规，四季通用，中筒，常规和加厚款，吸湿排汗、防臭防滑，不易起球、不褪色，方便穿脱，方便老年人活动；颜色款式质量：看样品为准。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6D25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女士袜子332双，男士袜子836双</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A67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8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5C476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每人4双</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（常规款2双、加厚款2双）</w:t>
            </w:r>
          </w:p>
        </w:tc>
      </w:tr>
      <w:tr w14:paraId="22DBE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81C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480E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老年人内衣（短裤）</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03A5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E191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面料：100%全棉；功能：吸湿排汗；适合季节：四季通穿；款式：宽松型平角裤；方便穿脱，方便老年人活动；颜色款式质量：看样品为准。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12F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836</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5B0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BB85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每人4件</w:t>
            </w:r>
          </w:p>
        </w:tc>
      </w:tr>
      <w:tr w14:paraId="70821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F5750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ACCF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老年人内衣（短裤）</w:t>
            </w:r>
          </w:p>
        </w:tc>
        <w:tc>
          <w:tcPr>
            <w:tcW w:w="7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078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1671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面料：100%全棉；功能：吸湿排汗；风格：简约；适合季节：四季通穿；款式：宽松型平角裤；方便穿脱，方便老年人活动；颜色款式质量：看样品为准。</w:t>
            </w:r>
          </w:p>
        </w:tc>
        <w:tc>
          <w:tcPr>
            <w:tcW w:w="1028" w:type="dxa"/>
            <w:tcBorders>
              <w:top w:val="single" w:color="000000" w:sz="4" w:space="0"/>
              <w:left w:val="single" w:color="000000" w:sz="4" w:space="0"/>
              <w:bottom w:val="nil"/>
              <w:right w:val="single" w:color="000000" w:sz="4" w:space="0"/>
            </w:tcBorders>
            <w:shd w:val="clear" w:color="auto" w:fill="FFFFFF"/>
            <w:noWrap/>
            <w:vAlign w:val="center"/>
          </w:tcPr>
          <w:p w14:paraId="1313AF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332</w:t>
            </w:r>
          </w:p>
        </w:tc>
        <w:tc>
          <w:tcPr>
            <w:tcW w:w="1013" w:type="dxa"/>
            <w:tcBorders>
              <w:top w:val="single" w:color="000000" w:sz="4" w:space="0"/>
              <w:left w:val="single" w:color="000000" w:sz="4" w:space="0"/>
              <w:bottom w:val="nil"/>
              <w:right w:val="single" w:color="000000" w:sz="4" w:space="0"/>
            </w:tcBorders>
            <w:shd w:val="clear" w:color="auto" w:fill="FFFFFF"/>
            <w:noWrap/>
            <w:vAlign w:val="center"/>
          </w:tcPr>
          <w:p w14:paraId="70CF49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8C6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每人4件</w:t>
            </w:r>
          </w:p>
        </w:tc>
      </w:tr>
      <w:tr w14:paraId="5B716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307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D50E6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老年人冬鞋</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79F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1E785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一脚蹬；图案：纯色；风格：休闲；鞋跟高：低跟（小于3cm）；颜色：黑色、灰色、咖色；高帮鞋；鞋面材质：透气超纤/牛皮；鞋内里材质：保暖毛绒；鞋头款式：圆头；鞋底材质：聚氨酯；鞋垫材质：绒布；一脚蹬休闲鞋，透气排汗；防滑防臭；方便穿脱，方便老年人活动；加备用鞋垫；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A73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54E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6C3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4C05C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1E9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497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老年人冬鞋</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624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79F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一脚蹬；图案：纯色；风格：休闲；鞋跟高：低跟（小于3cm）；颜色：黑色、灰色、咖色；高帮鞋；鞋面材质：透气超纤/牛皮；鞋内里材质：保暖毛绒；鞋头款式：圆头；鞋底材质：聚氨酯；鞋垫材质：绒布；一脚蹬休闲鞋，透气排汗；防滑防臭；方便穿脱，方便老年人活动；加备用鞋垫；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F24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E6AB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CA54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0BEC5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0B6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1FA5B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毛巾</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F8446">
            <w:pPr>
              <w:jc w:val="center"/>
              <w:rPr>
                <w:rFonts w:hint="eastAsia" w:ascii="微软雅黑" w:hAnsi="微软雅黑" w:eastAsia="微软雅黑" w:cs="微软雅黑"/>
                <w:i w:val="0"/>
                <w:iCs w:val="0"/>
                <w:color w:val="000000"/>
                <w:sz w:val="18"/>
                <w:szCs w:val="18"/>
                <w:u w:val="none"/>
              </w:rPr>
            </w:pPr>
          </w:p>
        </w:tc>
        <w:tc>
          <w:tcPr>
            <w:tcW w:w="3990" w:type="dxa"/>
            <w:tcBorders>
              <w:top w:val="single" w:color="000000" w:sz="4" w:space="0"/>
              <w:left w:val="single" w:color="000000" w:sz="4" w:space="0"/>
              <w:bottom w:val="nil"/>
              <w:right w:val="single" w:color="000000" w:sz="4" w:space="0"/>
            </w:tcBorders>
            <w:shd w:val="clear" w:color="auto" w:fill="FFFFFF"/>
            <w:vAlign w:val="center"/>
          </w:tcPr>
          <w:p w14:paraId="6BB3E0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加厚纯棉洗脸巾 70cm*34cm，柔软、吸水、不掉色、、不掉毛、耐用，规格100克</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217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584</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B9C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90C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每人2条</w:t>
            </w:r>
          </w:p>
        </w:tc>
      </w:tr>
      <w:tr w14:paraId="1E010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4FBC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2FF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秋冬季男式裤子</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99527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865DA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长裤：常规，适用季节：冬季，适用人群：老年人，厚薄：加厚，版型：宽松型、适合老年人活动穿脱方便方便，吸汗透气，商务休闲，免烫处理；裤型：直筒适合老年人，微弹；   颜色：黑灰色；颜色款式质量：看样品为准。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13F1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418</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D26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6D0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每人2件</w:t>
            </w:r>
          </w:p>
        </w:tc>
      </w:tr>
      <w:tr w14:paraId="6CCD7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1B6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2E8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秋冬季女式裤子</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6DD2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38881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适用人群：老年人，适用季节：冬季；中老年女装风格：休闲长裤；厚薄：加厚；服装版型：宽松型；穿着透气、舒适， 适合老年人活动方便.；颜色：黑色或黑灰色；颜色款式质量：看样品为准。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A653BF">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166</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E73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DF8B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每人2件</w:t>
            </w:r>
          </w:p>
        </w:tc>
      </w:tr>
      <w:tr w14:paraId="78791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1DB6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225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秋衣、秋裤（男）</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FCD9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D37C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规格：图案：纯色，功能保暖、100%纯棉、圆领或半高领、长袖、常规厚度、适用中老年，长裤100%纯棉。带样品</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F6EB8">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D7A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DC5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6C94F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19B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DFC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秋衣、秋裤（女）</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4339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25FE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规格：图案：纯色，功能保暖、100%纯棉、植物花卉印花、圆领或半高领、长袖、常规厚度、适用中老年，长裤100%纯棉。带样品</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5843F">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BDD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49C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02970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AF7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635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加厚保温内衣（男）</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61A0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99A27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面料：复合面料图案：纯色风格：简约，领型：中领，内里加绒，</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厚薄：加厚，服装款式细节：一片式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面料材质成分：聚氨酯弹性纤维(氨纶)100%，里料材质成分：聚酯纤维93.3% 聚氨酯弹性纤维(氨纶)6.7%</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F915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B8A3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C93D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3F23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99C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B62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加厚保温内衣（女）</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FCC4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8F33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面料：复合面料图案：纯色风格：简约，领型：中领，内里加绒，</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厚薄：加厚，服装款式细节：一片式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面料材质成分：聚氨酯弹性纤维(氨纶)100%，里料材质成分：聚酯纤维93.3% 聚氨酯弹性纤维(氨纶)6.7%</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F717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9B0C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8FE9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B344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FB9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6FA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老年人羊毛衫（男）</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AF87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A6C8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面料：纯羊毛（95%以上），图案：纯色，领型：圆领，毛线粗细：常规毛线 （10针，12针）</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颜色：兰色,驼色,藏青，商务休闲，适用季节：冬季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袖长：长袖，厚薄：常规，版型：宽松型，款式细节：罗纹底摆，工艺处理：免烫处理，不易起球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适用对象：中老年，款式：套头</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FF4A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A1D9E">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145</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B87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07D48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D2098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756" w:type="dxa"/>
            <w:tcBorders>
              <w:top w:val="single" w:color="000000" w:sz="4" w:space="0"/>
              <w:left w:val="single" w:color="000000" w:sz="4" w:space="0"/>
              <w:bottom w:val="nil"/>
              <w:right w:val="single" w:color="000000" w:sz="4" w:space="0"/>
            </w:tcBorders>
            <w:shd w:val="clear" w:color="auto" w:fill="FFFFFF"/>
            <w:vAlign w:val="center"/>
          </w:tcPr>
          <w:p w14:paraId="2C00C3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老年人羊毛衫（女）</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C3E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nil"/>
              <w:left w:val="nil"/>
              <w:bottom w:val="nil"/>
              <w:right w:val="nil"/>
            </w:tcBorders>
            <w:shd w:val="clear" w:color="auto" w:fill="FFFFFF"/>
            <w:vAlign w:val="center"/>
          </w:tcPr>
          <w:p w14:paraId="7717247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面料：纯羊毛（95%以上），图案：植物花卉/纯色，领型：半高圆领，毛线粗细：常规毛线 （10针，12针）</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颜色：驼色,绿色,灰色,浅紫,枣红，商务休闲，适用季节：冬季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袖长：长袖，厚薄：常规，版型：宽松型，款式细节：罗纹底摆，工艺处理：免烫处理，不易起球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适用对象：中老年，款式：套头</w:t>
            </w:r>
          </w:p>
        </w:tc>
        <w:tc>
          <w:tcPr>
            <w:tcW w:w="1028" w:type="dxa"/>
            <w:tcBorders>
              <w:top w:val="single" w:color="000000" w:sz="4" w:space="0"/>
              <w:left w:val="single" w:color="000000" w:sz="4" w:space="0"/>
              <w:bottom w:val="nil"/>
              <w:right w:val="single" w:color="000000" w:sz="4" w:space="0"/>
            </w:tcBorders>
            <w:shd w:val="clear" w:color="auto" w:fill="FFFFFF"/>
            <w:noWrap/>
            <w:vAlign w:val="center"/>
          </w:tcPr>
          <w:p w14:paraId="198AAE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nil"/>
              <w:right w:val="single" w:color="000000" w:sz="4" w:space="0"/>
            </w:tcBorders>
            <w:shd w:val="clear" w:color="auto" w:fill="FFFFFF"/>
            <w:noWrap/>
            <w:vAlign w:val="center"/>
          </w:tcPr>
          <w:p w14:paraId="4EC20EE7">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145</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A182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5CF10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9888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756" w:type="dxa"/>
            <w:tcBorders>
              <w:top w:val="single" w:color="000000" w:sz="4" w:space="0"/>
              <w:left w:val="single" w:color="000000" w:sz="4" w:space="0"/>
              <w:bottom w:val="nil"/>
              <w:right w:val="single" w:color="000000" w:sz="4" w:space="0"/>
            </w:tcBorders>
            <w:shd w:val="clear" w:color="auto" w:fill="FFFFFF"/>
            <w:vAlign w:val="center"/>
          </w:tcPr>
          <w:p w14:paraId="740EA6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老年人毛线开衫（女）</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CCBC5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24292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图案：纯色，领型：V领或半圆领，门襟：单排扣，颜色：拼色或单色，毛线粗细：细毛线 ，耐磨不易起球，柔软亲肤，内外皆穿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风格：休闲，适用季节：春秋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厚薄：常规，版型：宽松型，服饰工艺：免烫处理适用对象：中老年服装口袋样式：立体贴袋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面料材质：聚酯纤维100%</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5386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B8B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B2C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3BEF7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F17B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2BD0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老年人毛线开衫（男）</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F69A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E61B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图案：纯色，领型：V领或半圆领，门襟：单排扣，颜色：拼色或单色，毛线粗细：细毛线 ，耐磨不易起球，柔软亲肤，内外皆穿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风格：休闲，适用季节：春秋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厚薄：常规，版型：宽松型，服饰工艺：免烫处理适用对象：中老年服装口袋样式：立体贴袋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面料材质：聚酯纤维100%</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E033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6118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967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1A5E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609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6E401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中老年冬季加厚棉衣（男</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486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1DD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材质：涤纶(聚酯纤维)，类别：冬季棉衣，版型：宽松型，袖长：长袖</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厚度：加厚款，穿着方式：拉链式开衫，口袋样式：侧缝插袋；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填充物：丝绵，内里加绒，领型：可脱卸帽，风格：休闲百搭，袖型：防风袖口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图案：纯色、其他，衣长：中长款，方便穿脱，方便老年人活动；颜色款式质量：看样品为准。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E7D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209</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ED369">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220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E2A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0BFC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2FF1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CAD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中老年冬季加厚棉衣（女）</w:t>
            </w:r>
          </w:p>
        </w:tc>
        <w:tc>
          <w:tcPr>
            <w:tcW w:w="7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70F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39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D00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材质：涤纶(聚酯纤维)，类别：冬季棉衣，版型：宽松型，袖长：长袖</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厚度：加厚款，穿着方式：拉链式开衫，口袋样式：侧缝插袋；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填充物：丝绵，内里加绒，领型：连帽，风格：休闲百搭，袖型：防风袖口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图案：纯色、其他，衣长：中长款，方便穿脱，方便老年人活动；颜色款式质量：看样品为准。</w:t>
            </w:r>
          </w:p>
        </w:tc>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5A2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83</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F47C52">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220</w:t>
            </w:r>
          </w:p>
        </w:tc>
        <w:tc>
          <w:tcPr>
            <w:tcW w:w="89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834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bl>
    <w:p w14:paraId="51A28F43">
      <w:pPr>
        <w:rPr>
          <w:rFonts w:hint="eastAsia" w:ascii="微软雅黑" w:hAnsi="微软雅黑" w:eastAsia="微软雅黑" w:cs="微软雅黑"/>
          <w:b/>
          <w:bCs/>
          <w:i w:val="0"/>
          <w:color w:val="auto"/>
          <w:spacing w:val="0"/>
          <w:w w:val="100"/>
          <w:sz w:val="28"/>
          <w:szCs w:val="28"/>
          <w:highlight w:val="none"/>
          <w:lang w:val="en-US" w:eastAsia="zh-CN"/>
        </w:rPr>
      </w:pPr>
    </w:p>
    <w:tbl>
      <w:tblPr>
        <w:tblStyle w:val="28"/>
        <w:tblW w:w="98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0"/>
        <w:gridCol w:w="1231"/>
        <w:gridCol w:w="4613"/>
        <w:gridCol w:w="1060"/>
        <w:gridCol w:w="1231"/>
        <w:gridCol w:w="1044"/>
      </w:tblGrid>
      <w:tr w14:paraId="71FD8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9819" w:type="dxa"/>
            <w:gridSpan w:val="6"/>
            <w:tcBorders>
              <w:top w:val="nil"/>
              <w:left w:val="nil"/>
              <w:bottom w:val="nil"/>
              <w:right w:val="nil"/>
            </w:tcBorders>
            <w:shd w:val="clear" w:color="auto" w:fill="auto"/>
            <w:noWrap/>
            <w:vAlign w:val="center"/>
          </w:tcPr>
          <w:p w14:paraId="309ED9B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床上用品清单</w:t>
            </w:r>
          </w:p>
        </w:tc>
      </w:tr>
      <w:tr w14:paraId="4100F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44" w:type="dxa"/>
          <w:trHeight w:val="312" w:hRule="atLeast"/>
        </w:trPr>
        <w:tc>
          <w:tcPr>
            <w:tcW w:w="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2477F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序号 </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5D88E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名称 </w:t>
            </w:r>
          </w:p>
        </w:tc>
        <w:tc>
          <w:tcPr>
            <w:tcW w:w="46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DA2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参数及规格</w:t>
            </w: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9F5D0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总数量</w:t>
            </w:r>
          </w:p>
        </w:tc>
        <w:tc>
          <w:tcPr>
            <w:tcW w:w="12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8B39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r>
      <w:tr w14:paraId="6AF04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44" w:type="dxa"/>
          <w:trHeight w:val="312" w:hRule="atLeast"/>
        </w:trPr>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EB1F6">
            <w:pPr>
              <w:jc w:val="center"/>
              <w:rPr>
                <w:rFonts w:hint="eastAsia" w:ascii="微软雅黑" w:hAnsi="微软雅黑" w:eastAsia="微软雅黑" w:cs="微软雅黑"/>
                <w:b/>
                <w:bCs/>
                <w:i w:val="0"/>
                <w:iCs w:val="0"/>
                <w:color w:val="000000"/>
                <w:sz w:val="18"/>
                <w:szCs w:val="18"/>
                <w:u w:val="none"/>
              </w:rPr>
            </w:pP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B5AAE">
            <w:pPr>
              <w:jc w:val="center"/>
              <w:rPr>
                <w:rFonts w:hint="eastAsia" w:ascii="微软雅黑" w:hAnsi="微软雅黑" w:eastAsia="微软雅黑" w:cs="微软雅黑"/>
                <w:b/>
                <w:bCs/>
                <w:i w:val="0"/>
                <w:iCs w:val="0"/>
                <w:color w:val="000000"/>
                <w:sz w:val="18"/>
                <w:szCs w:val="18"/>
                <w:u w:val="none"/>
              </w:rPr>
            </w:pPr>
          </w:p>
        </w:tc>
        <w:tc>
          <w:tcPr>
            <w:tcW w:w="4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4048">
            <w:pPr>
              <w:jc w:val="center"/>
              <w:rPr>
                <w:rFonts w:hint="eastAsia" w:ascii="微软雅黑" w:hAnsi="微软雅黑" w:eastAsia="微软雅黑" w:cs="微软雅黑"/>
                <w:b/>
                <w:bCs/>
                <w:i w:val="0"/>
                <w:iCs w:val="0"/>
                <w:color w:val="000000"/>
                <w:sz w:val="18"/>
                <w:szCs w:val="18"/>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12904">
            <w:pPr>
              <w:jc w:val="center"/>
              <w:rPr>
                <w:rFonts w:hint="eastAsia" w:ascii="微软雅黑" w:hAnsi="微软雅黑" w:eastAsia="微软雅黑" w:cs="微软雅黑"/>
                <w:b/>
                <w:bCs/>
                <w:i w:val="0"/>
                <w:iCs w:val="0"/>
                <w:color w:val="000000"/>
                <w:sz w:val="18"/>
                <w:szCs w:val="18"/>
                <w:u w:val="none"/>
              </w:rPr>
            </w:pP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157F7">
            <w:pPr>
              <w:jc w:val="center"/>
              <w:rPr>
                <w:rFonts w:hint="eastAsia" w:ascii="微软雅黑" w:hAnsi="微软雅黑" w:eastAsia="微软雅黑" w:cs="微软雅黑"/>
                <w:b/>
                <w:bCs/>
                <w:i w:val="0"/>
                <w:iCs w:val="0"/>
                <w:color w:val="000000"/>
                <w:sz w:val="18"/>
                <w:szCs w:val="18"/>
                <w:u w:val="none"/>
              </w:rPr>
            </w:pPr>
          </w:p>
        </w:tc>
      </w:tr>
      <w:tr w14:paraId="058BB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44" w:type="dxa"/>
          <w:trHeight w:val="312" w:hRule="atLeast"/>
        </w:trPr>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9727D">
            <w:pPr>
              <w:jc w:val="center"/>
              <w:rPr>
                <w:rFonts w:hint="eastAsia" w:ascii="微软雅黑" w:hAnsi="微软雅黑" w:eastAsia="微软雅黑" w:cs="微软雅黑"/>
                <w:b/>
                <w:bCs/>
                <w:i w:val="0"/>
                <w:iCs w:val="0"/>
                <w:color w:val="000000"/>
                <w:sz w:val="18"/>
                <w:szCs w:val="18"/>
                <w:u w:val="none"/>
              </w:rPr>
            </w:pP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C0D92">
            <w:pPr>
              <w:jc w:val="center"/>
              <w:rPr>
                <w:rFonts w:hint="eastAsia" w:ascii="微软雅黑" w:hAnsi="微软雅黑" w:eastAsia="微软雅黑" w:cs="微软雅黑"/>
                <w:b/>
                <w:bCs/>
                <w:i w:val="0"/>
                <w:iCs w:val="0"/>
                <w:color w:val="000000"/>
                <w:sz w:val="18"/>
                <w:szCs w:val="18"/>
                <w:u w:val="none"/>
              </w:rPr>
            </w:pPr>
          </w:p>
        </w:tc>
        <w:tc>
          <w:tcPr>
            <w:tcW w:w="46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4DD52">
            <w:pPr>
              <w:jc w:val="center"/>
              <w:rPr>
                <w:rFonts w:hint="eastAsia" w:ascii="微软雅黑" w:hAnsi="微软雅黑" w:eastAsia="微软雅黑" w:cs="微软雅黑"/>
                <w:b/>
                <w:bCs/>
                <w:i w:val="0"/>
                <w:iCs w:val="0"/>
                <w:color w:val="000000"/>
                <w:sz w:val="18"/>
                <w:szCs w:val="18"/>
                <w:u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D42A7">
            <w:pPr>
              <w:jc w:val="center"/>
              <w:rPr>
                <w:rFonts w:hint="eastAsia" w:ascii="微软雅黑" w:hAnsi="微软雅黑" w:eastAsia="微软雅黑" w:cs="微软雅黑"/>
                <w:b/>
                <w:bCs/>
                <w:i w:val="0"/>
                <w:iCs w:val="0"/>
                <w:color w:val="000000"/>
                <w:sz w:val="18"/>
                <w:szCs w:val="18"/>
                <w:u w:val="none"/>
              </w:rPr>
            </w:pPr>
          </w:p>
        </w:tc>
        <w:tc>
          <w:tcPr>
            <w:tcW w:w="12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070E9">
            <w:pPr>
              <w:jc w:val="center"/>
              <w:rPr>
                <w:rFonts w:hint="eastAsia" w:ascii="微软雅黑" w:hAnsi="微软雅黑" w:eastAsia="微软雅黑" w:cs="微软雅黑"/>
                <w:b/>
                <w:bCs/>
                <w:i w:val="0"/>
                <w:iCs w:val="0"/>
                <w:color w:val="000000"/>
                <w:sz w:val="18"/>
                <w:szCs w:val="18"/>
                <w:u w:val="none"/>
              </w:rPr>
            </w:pPr>
          </w:p>
        </w:tc>
      </w:tr>
      <w:tr w14:paraId="32EA9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44" w:type="dxa"/>
          <w:trHeight w:val="4059" w:hRule="atLeast"/>
        </w:trPr>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4B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8F5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床上用品四件套  （床单、被套、枕套、枕巾）</w:t>
            </w:r>
          </w:p>
        </w:tc>
        <w:tc>
          <w:tcPr>
            <w:tcW w:w="4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DC0A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100%纯棉；花色或拼色，宿舍适用，环境健康，舒适柔软，60支高支密度，亲肤透气，纤维细适中，斜纹织造透气性好触感柔软，安全印染不易掉色，不易缩水，不易起球。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规格；床单≥160*220CM;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枕套尺寸：50*80CM;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枕巾尺寸：75cm*55cm;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被套尺寸200cm*160cm,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通过国家质量检测，配有产品质量合格检测报告,带样品,样品满意后供货。</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AA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292</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072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w:t>
            </w:r>
          </w:p>
        </w:tc>
      </w:tr>
      <w:tr w14:paraId="5A833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44" w:type="dxa"/>
          <w:trHeight w:val="2920" w:hRule="atLeast"/>
        </w:trPr>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414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58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被褥</w:t>
            </w:r>
          </w:p>
        </w:tc>
        <w:tc>
          <w:tcPr>
            <w:tcW w:w="4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5CF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规格：被子1级棉，重3000克，尺寸：150*200CM，包布：纯棉，外观包布为纯棉白布或米色、花色包布 。 </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褥子1级棉重2000克，尺寸：150*200CM，包布：外观包布为纯棉白布或米色、花色包布。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带样品,样品满意后供货。</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D42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74</w:t>
            </w:r>
          </w:p>
        </w:tc>
        <w:tc>
          <w:tcPr>
            <w:tcW w:w="12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F4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r>
    </w:tbl>
    <w:p w14:paraId="3672A86B">
      <w:pPr>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br w:type="page"/>
      </w:r>
    </w:p>
    <w:p w14:paraId="699D6B30">
      <w:pPr>
        <w:outlineLvl w:val="1"/>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标项六（总价913450元）</w:t>
      </w:r>
    </w:p>
    <w:p w14:paraId="527FBCFC">
      <w:pPr>
        <w:pStyle w:val="21"/>
        <w:keepNext w:val="0"/>
        <w:keepLines w:val="0"/>
        <w:pageBreakBefore w:val="0"/>
        <w:numPr>
          <w:ilvl w:val="0"/>
          <w:numId w:val="0"/>
        </w:numPr>
        <w:kinsoku/>
        <w:wordWrap/>
        <w:overflowPunct/>
        <w:topLinePunct w:val="0"/>
        <w:autoSpaceDE/>
        <w:autoSpaceDN/>
        <w:bidi w:val="0"/>
        <w:adjustRightInd/>
        <w:snapToGrid w:val="0"/>
        <w:spacing w:line="440" w:lineRule="exact"/>
        <w:jc w:val="center"/>
        <w:outlineLvl w:val="9"/>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福利院老年人生活用品</w:t>
      </w:r>
    </w:p>
    <w:tbl>
      <w:tblPr>
        <w:tblStyle w:val="28"/>
        <w:tblW w:w="81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8"/>
        <w:gridCol w:w="662"/>
        <w:gridCol w:w="491"/>
        <w:gridCol w:w="3240"/>
        <w:gridCol w:w="849"/>
        <w:gridCol w:w="671"/>
        <w:gridCol w:w="701"/>
        <w:gridCol w:w="1120"/>
      </w:tblGrid>
      <w:tr w14:paraId="276C9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C0A21">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7E85E8">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物品名称</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F470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规格</w:t>
            </w:r>
          </w:p>
        </w:tc>
        <w:tc>
          <w:tcPr>
            <w:tcW w:w="32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D9846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EA0ED">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9D4E0">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单位</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BED5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数量</w:t>
            </w:r>
          </w:p>
        </w:tc>
        <w:tc>
          <w:tcPr>
            <w:tcW w:w="11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1A285">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69B5F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779D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30B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玻璃刷</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6B0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伸缩杆</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AF691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材质：不锈钢手柄；功能：可伸缩、万向擦窗器、加长旋转擦头、长杆设计、擦刮两用；尺寸：杆长2米/擦刮长30cm/宽10cm;质量颜色款式：看样品为准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1A03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1632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317C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449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每个福利院5个</w:t>
            </w:r>
          </w:p>
        </w:tc>
      </w:tr>
      <w:tr w14:paraId="1827A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F09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4C1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牛筋乳胶手套</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FC6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牛筋乳胶</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FFAB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适用用途：清洁卫生；防水防臭；款式：常规材质：乳胶；颜色款式质量；质量：看样品为准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384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F80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5D1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AC0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每个福利院20双</w:t>
            </w:r>
          </w:p>
        </w:tc>
      </w:tr>
      <w:tr w14:paraId="106F7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A99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D25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杀虫剂</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5D6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600ml</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A7D54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功能：多功能性灭蚊、灭虫、无伤身；物理性状：喷雾型待喷头；适用人群：老人、儿童；含量：600ml；质量：看样品为准。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0FE4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072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B9A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8C6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每个福利院50瓶</w:t>
            </w:r>
          </w:p>
        </w:tc>
      </w:tr>
      <w:tr w14:paraId="07310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DCE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9F9A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棉线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拖把</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6C82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加大棉</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线拖把</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23B4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拖布材质：加大棉纱线、加宽铁箍（丝）捆绑、木杆材质1.2米；质量：看样品为准。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B4B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D10D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D9B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520E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每个福利院30把</w:t>
            </w:r>
          </w:p>
        </w:tc>
      </w:tr>
      <w:tr w14:paraId="296AA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7EA9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21C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马桶刷</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82B56">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E7B9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耐用，不锈钢长柄马桶刷，半圆形或方形</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ECA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8E4E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932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0E6C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每个福利院10把</w:t>
            </w:r>
          </w:p>
        </w:tc>
      </w:tr>
      <w:tr w14:paraId="4C48B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111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D73A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平板拖把</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B5F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80cm</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6B570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加厚：80cm；拖布材质：棉线；尘推类型：布套式；杆材质：不锈钢；质量款式：看样品为准。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B718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40E7E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232B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479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每个福利院6平均把</w:t>
            </w:r>
          </w:p>
        </w:tc>
      </w:tr>
      <w:tr w14:paraId="16326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B03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0E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平板拖把</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83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60cm</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E56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加厚：60cm；拖布材质：棉线；尘推类型：布套式；杆材质：不锈钢；质量款式：看样品为准。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6A8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6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3D1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8B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C16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每个福利院6平均把</w:t>
            </w:r>
          </w:p>
        </w:tc>
      </w:tr>
      <w:tr w14:paraId="2706A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150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223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无芯卷纸</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AE56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140g</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1B70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产地：中国大陆；净含量：140g/卷；产品材质：原生浆；规格：110mm 3层；功能：吸水性高不沾手；每包装10桶；质量：纸巾柔软细致，自然健康，看样品为准。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706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8E2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提</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78EA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1806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266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每人每周大约1.3卷。</w:t>
            </w:r>
          </w:p>
        </w:tc>
      </w:tr>
      <w:tr w14:paraId="09D09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F21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EAC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抽取式面巾纸</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D9074">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B6D1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产品材质：原生浆；规格：160*195mm 3层，120抽/包；功能：吸水性高不沾手；每提10包；质量：纸巾柔软细致，自然健康，看样品为准。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80F3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170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提</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01BD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1806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0766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每人每周大约1.3包，</w:t>
            </w:r>
          </w:p>
        </w:tc>
      </w:tr>
      <w:tr w14:paraId="7AC6A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2B02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F79F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洗衣粉</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4943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3.5公斤</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F4DAF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清香型；适用范围：去污/去渍；适用人群：通用；质量：超洁无磷清新洗衣粉3.5kg  遇水不烫手 温和护手，看样品为准。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C6906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E2878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袋</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9C97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413</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E8DF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427克/月/人，</w:t>
            </w:r>
          </w:p>
        </w:tc>
      </w:tr>
      <w:tr w14:paraId="721BD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384F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839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洗衣皂</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FB8E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226g</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6D19C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清香型/花香型 全效去渍、去污 洗衣皂 226g*2</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C71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BDA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814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300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EC6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每人约1个</w:t>
            </w:r>
          </w:p>
        </w:tc>
      </w:tr>
      <w:tr w14:paraId="5906F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53CB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E87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洗衣液</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DBA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3公斤</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38D6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清香型，除菌去污/去渍，护色/增艳洗衣液，高效洁净，健康环保无残留，可机洗手洗，3千克洗衣液，看样品为准。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CF7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A8D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9171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B6A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63CC1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E82E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3EB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洗发水</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ED9E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400ml</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9D9B4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滋润去屑/控油止庠洗发水 400ml ，看样品为准。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927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9DC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A987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F872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64309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8C1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ABFB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淋浴露</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507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400ml </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BBAD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清香型，适用肤质：通用，产品功效：洁净，滋润，持久留香，舒缓，抑菌，400ml 淋浴露，看样品为准。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B98D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65C7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4D8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46F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每人每半年约1瓶</w:t>
            </w:r>
          </w:p>
        </w:tc>
      </w:tr>
      <w:tr w14:paraId="1C171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4B4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F44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润肤擦脸油</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BFE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100ml</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AE884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润肤擦脸油,适用适用人群:通用,适用肤质:通用,100ml,</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B3D1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125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067D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AAB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每人约1瓶</w:t>
            </w:r>
          </w:p>
        </w:tc>
      </w:tr>
      <w:tr w14:paraId="531F5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CF17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63FB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洗洁精</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14D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2千克</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50726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带有香味；适用范围：通用、果蔬专用、餐具专用；除菌除油2千克；功能：去污抗菌；适用人群：老年人；质量：看样品为准。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00C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188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433B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E60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大约15天一瓶，</w:t>
            </w:r>
          </w:p>
        </w:tc>
      </w:tr>
      <w:tr w14:paraId="755A7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CBB1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D09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84消毒液</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F55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480ml</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DF6E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84消毒液480ml/瓶；家居消毒；质量：看样品为准。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EB35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006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75C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1020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8DE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每个福利院每月大约10瓶</w:t>
            </w:r>
          </w:p>
        </w:tc>
      </w:tr>
      <w:tr w14:paraId="39964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5E63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07AB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洁厕灵</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360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500g</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1415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除垢，抑菌除臭，强力洁厕，500g/瓶,24瓶/箱 ，质量：看样品为准。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97A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E23A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150D4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1176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5BC0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大约每3月一瓶</w:t>
            </w:r>
          </w:p>
        </w:tc>
      </w:tr>
      <w:tr w14:paraId="7BD2B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66C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9FD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牙刷</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41F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软毛牙刷</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D8A3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刷毛类型：软毛，防滑刷柄，普通人群，单个包装，质量：看样品为准。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3040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172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EC1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588</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8B57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大约每人每半年一个牙刷</w:t>
            </w:r>
          </w:p>
        </w:tc>
      </w:tr>
      <w:tr w14:paraId="278D6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03F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E6B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牙膏</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2CD6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155克</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F2B6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健齿白 果味/薄荷味牙膏；功能：去牙渍、口气清新、抗敏感、去烟渍、健龈、抗菌/牙龈护理、牙周护理、清洁、美白、防蛀/固齿；适用人群：成人；净含量：120克；保质期：3年；质量：看样品为准。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C531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73F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AAC7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588</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C32B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大约每人每半年一盒牙膏</w:t>
            </w:r>
          </w:p>
        </w:tc>
      </w:tr>
      <w:tr w14:paraId="7F864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67C4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66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5A665">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漱口杯</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DB59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硬塑料</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82A0A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材质：硬塑料；有手柄；不易碎；承受温度100摄氏度；</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容量300ml；质量：看样品为准。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4335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F23A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660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294</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2CB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每人约一个</w:t>
            </w:r>
          </w:p>
        </w:tc>
      </w:tr>
      <w:tr w14:paraId="138BB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1C1A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647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夏季拖鞋</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49BFA">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EBA4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拖鞋材质：EVA，颜色分类：纯色简约</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适用人群：成人，居家四季通用，</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适用性别：通用，耐磨防滑软底</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03DF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FBD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181D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294</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95CE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每人约一双</w:t>
            </w:r>
          </w:p>
        </w:tc>
      </w:tr>
      <w:tr w14:paraId="1315E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8E5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73922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大号垃圾袋</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71CB07">
            <w:pP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CD483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特厚；黑色80cm*100cm（1捆50个）；质量：看样品为准。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4E0F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877C4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捆</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A6A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133</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4C6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每个福利院，每天大约2个</w:t>
            </w:r>
          </w:p>
        </w:tc>
      </w:tr>
      <w:tr w14:paraId="4806B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739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1200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中号垃圾袋</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EAD0F">
            <w:pP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73BC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加厚型、平底垃圾袋，封口牢固不渗漏、三层增强薄膜，坚韧不易破，断点式设计，尺寸45cmX50cm，规格3卷*30只（90个/包)；质量：看样品为准。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5D89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2360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B5BA8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572</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123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每名老人每2天1个垃圾袋计算</w:t>
            </w:r>
          </w:p>
        </w:tc>
      </w:tr>
      <w:tr w14:paraId="5A497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9C217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F27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垃圾桶</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729D4">
            <w:pP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C0DE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塑料材质，圆形，无盖，直径26cm垃圾桶，耐用，质量：看样品为准。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0097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C6B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981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294</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17E6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每人约1个</w:t>
            </w:r>
          </w:p>
        </w:tc>
      </w:tr>
      <w:tr w14:paraId="73819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904F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86A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成人纸尿裤</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801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（10片/包）</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AF6B5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成人纸尿裤；功能：防臭防水抗菌透气；男女通用；10片/包，质量：看样品为准。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9DD0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56A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844B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460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2012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按长期7个无自理老人计算，每天大约2片计。</w:t>
            </w:r>
          </w:p>
        </w:tc>
      </w:tr>
      <w:tr w14:paraId="36571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DE7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FA0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成人护理垫</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6DF46">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1490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w:t>
            </w:r>
            <w:r>
              <w:rPr>
                <w:rFonts w:hint="eastAsia" w:ascii="微软雅黑" w:hAnsi="微软雅黑" w:eastAsia="微软雅黑" w:cs="微软雅黑"/>
                <w:i w:val="0"/>
                <w:iCs w:val="0"/>
                <w:color w:val="auto"/>
                <w:kern w:val="0"/>
                <w:sz w:val="18"/>
                <w:szCs w:val="18"/>
                <w:u w:val="none"/>
                <w:lang w:val="en-US" w:eastAsia="zh-CN" w:bidi="ar"/>
              </w:rPr>
              <w:t>800mm*900mm</w:t>
            </w:r>
            <w:r>
              <w:rPr>
                <w:rFonts w:hint="eastAsia" w:ascii="微软雅黑" w:hAnsi="微软雅黑" w:eastAsia="微软雅黑" w:cs="微软雅黑"/>
                <w:i w:val="0"/>
                <w:iCs w:val="0"/>
                <w:color w:val="000000"/>
                <w:kern w:val="0"/>
                <w:sz w:val="18"/>
                <w:szCs w:val="18"/>
                <w:u w:val="none"/>
                <w:lang w:val="en-US" w:eastAsia="zh-CN" w:bidi="ar"/>
              </w:rPr>
              <w:t>,棉柔质感，锁水不帕漏，防滑防漏隔污，成人护理垫，24片/包</w:t>
            </w:r>
          </w:p>
        </w:tc>
        <w:tc>
          <w:tcPr>
            <w:tcW w:w="8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62C6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6B8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331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9CB1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按18名老人测算，每天大约一片，</w:t>
            </w:r>
          </w:p>
        </w:tc>
      </w:tr>
      <w:tr w14:paraId="51A8A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157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F3A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香皂</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CFB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125g</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0167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纯白清香；功能：除菌,爽肤,持久留香,清洁；净含量125g；质量：看样品为准。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A94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871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7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D5B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588</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DE3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每人每半年约1块香皂</w:t>
            </w:r>
          </w:p>
        </w:tc>
      </w:tr>
      <w:tr w14:paraId="0B227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784E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6BEB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空气清新剂</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6F1B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大瓶</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49FE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香型：薰衣草香或者柠檬、桂花、茉莉香；功能：空气清新、除臭除异味；物理形态：喷雾；含量：480ml;质量：看样品为准。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B30B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3E172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瓶</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D643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515</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82E5B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每个福利机构1个月大约5瓶</w:t>
            </w:r>
          </w:p>
        </w:tc>
      </w:tr>
      <w:tr w14:paraId="3BE05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E34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1E8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电子血压计</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F9CA46">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9972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家用电子血压计YE660 660CR，上臂式充电血压测量仪，背光大屏，一健简单操作，轻松测量血压，高低压提示，语音播报，锂电池充电，产品符合国家医疗器械相关规定。</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C9E06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5ACD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5094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1A5D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11FD2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217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39E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红外额温计</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BC9C9">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33B68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电子红外线测体温度计，高精准/医用温度计，非接触式红外感应，智能蜂鸣报警，三色背光，产品符合国家医疗器械相关规定。</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2B39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75A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822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63D8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2D492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C93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87973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电子称体重秤</w:t>
            </w:r>
          </w:p>
        </w:tc>
        <w:tc>
          <w:tcPr>
            <w:tcW w:w="4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6D075">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FC72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家用小型精准体重秤,形状:正方形;面板材质:钢化玻璃;电源方式:充电或电源两用式;颜色分类：皓月白、钢琴黑等多色；电压：100-240V通用；驱动类型：USB充电或电池：液晶数字显示；安全防侧翻；最大可称180公斤；精准稳重。</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94F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0C6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40B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E6D50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每个福利机构2个</w:t>
            </w:r>
          </w:p>
        </w:tc>
      </w:tr>
      <w:tr w14:paraId="1ACCA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8DB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ED3D0">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便携针线</w:t>
            </w:r>
            <w:r>
              <w:rPr>
                <w:rFonts w:hint="eastAsia" w:ascii="微软雅黑" w:hAnsi="微软雅黑" w:eastAsia="微软雅黑" w:cs="微软雅黑"/>
                <w:i w:val="0"/>
                <w:iCs w:val="0"/>
                <w:color w:val="404040"/>
                <w:kern w:val="0"/>
                <w:sz w:val="18"/>
                <w:szCs w:val="18"/>
                <w:u w:val="none"/>
                <w:lang w:val="en-US" w:eastAsia="zh-CN" w:bidi="ar"/>
              </w:rPr>
              <w:br w:type="textWrapping"/>
            </w:r>
            <w:r>
              <w:rPr>
                <w:rFonts w:hint="eastAsia" w:ascii="微软雅黑" w:hAnsi="微软雅黑" w:eastAsia="微软雅黑" w:cs="微软雅黑"/>
                <w:i w:val="0"/>
                <w:iCs w:val="0"/>
                <w:color w:val="404040"/>
                <w:kern w:val="0"/>
                <w:sz w:val="18"/>
                <w:szCs w:val="18"/>
                <w:u w:val="none"/>
                <w:lang w:val="en-US" w:eastAsia="zh-CN" w:bidi="ar"/>
              </w:rPr>
              <w:t>盒套装</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D8C27">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FA39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便携针线盒套装（内含缝衣针、各色线、皮尺、小剪刀等缝纫工具10件）</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D85A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E429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A87B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DAB9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每个福利机构2盒</w:t>
            </w:r>
          </w:p>
        </w:tc>
      </w:tr>
      <w:tr w14:paraId="333CA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61D2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542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大扫把</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4721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竹质</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C55FA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竹柄带塑料大扫把；铁丝捆绑竹子和塑料丝，仿猪鬃毛刷样式，质量：看样品为准。</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A03E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D06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把</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ECF95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69</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A4A1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每个福利机构大约8把</w:t>
            </w:r>
          </w:p>
        </w:tc>
      </w:tr>
      <w:tr w14:paraId="05706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17A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5EA73">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筷子</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77B0B9">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284D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木质或竹质，铁木筷/竹筷，无漆、无蜡、天然健康， 10双/盒</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DC309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403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8A06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06E8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每人每半年约一双。</w:t>
            </w:r>
          </w:p>
        </w:tc>
      </w:tr>
      <w:tr w14:paraId="79603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F68A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501EB">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不锈钢真空家用2L保温壶</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68F90">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DEE4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304不锈钢真空家用2L保温壶，防滑手柄，防滑壶底，单手操作，轻铵一键出水，长效保温</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DEB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6AD0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DC8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9190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每2人一间计算</w:t>
            </w:r>
          </w:p>
        </w:tc>
      </w:tr>
      <w:tr w14:paraId="39A5A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B1FDD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295B2">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电蚊香片+无线加热器</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4F37F5">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57CFD">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电蚊香片*72片/60片+无线加热器 电蚊香片，适用面积：20㎡以下，持续时间：12小时以下，</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CA24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4A2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盒</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9F22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292</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039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每2人一间计算</w:t>
            </w:r>
          </w:p>
        </w:tc>
      </w:tr>
      <w:tr w14:paraId="3FFB4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6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533F9">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38</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09CBA">
            <w:pPr>
              <w:keepNext w:val="0"/>
              <w:keepLines w:val="0"/>
              <w:widowControl/>
              <w:suppressLineNumbers w:val="0"/>
              <w:jc w:val="center"/>
              <w:textAlignment w:val="center"/>
              <w:rPr>
                <w:rFonts w:hint="eastAsia" w:ascii="微软雅黑" w:hAnsi="微软雅黑" w:eastAsia="微软雅黑" w:cs="微软雅黑"/>
                <w:i w:val="0"/>
                <w:iCs w:val="0"/>
                <w:color w:val="404040"/>
                <w:sz w:val="18"/>
                <w:szCs w:val="18"/>
                <w:u w:val="none"/>
              </w:rPr>
            </w:pPr>
            <w:r>
              <w:rPr>
                <w:rFonts w:hint="eastAsia" w:ascii="微软雅黑" w:hAnsi="微软雅黑" w:eastAsia="微软雅黑" w:cs="微软雅黑"/>
                <w:i w:val="0"/>
                <w:iCs w:val="0"/>
                <w:color w:val="404040"/>
                <w:kern w:val="0"/>
                <w:sz w:val="18"/>
                <w:szCs w:val="18"/>
                <w:u w:val="none"/>
                <w:lang w:val="en-US" w:eastAsia="zh-CN" w:bidi="ar"/>
              </w:rPr>
              <w:t>多功能洗漱盆</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D98334">
            <w:pPr>
              <w:jc w:val="center"/>
              <w:rPr>
                <w:rFonts w:hint="eastAsia" w:ascii="微软雅黑" w:hAnsi="微软雅黑" w:eastAsia="微软雅黑" w:cs="微软雅黑"/>
                <w:i w:val="0"/>
                <w:iCs w:val="0"/>
                <w:color w:val="000000"/>
                <w:sz w:val="18"/>
                <w:szCs w:val="18"/>
                <w:u w:val="none"/>
              </w:rPr>
            </w:pP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1BB95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加厚塑料耐用洗漱盆，塑料材质、</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不透明、圆形带双耳，适应100度以下沸水检验，带手柄径34CM、36CM</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53B0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9106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个</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472DC">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285</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AA7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每人1个计算</w:t>
            </w:r>
          </w:p>
        </w:tc>
      </w:tr>
      <w:tr w14:paraId="3F2F9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D0B1AF">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39</w:t>
            </w:r>
          </w:p>
        </w:tc>
        <w:tc>
          <w:tcPr>
            <w:tcW w:w="6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28E1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钢丝球</w:t>
            </w:r>
          </w:p>
        </w:tc>
        <w:tc>
          <w:tcPr>
            <w:tcW w:w="4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90D8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20个/包</w:t>
            </w:r>
          </w:p>
        </w:tc>
        <w:tc>
          <w:tcPr>
            <w:tcW w:w="32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4B6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清洁使用钢丝球中号，20个/包</w:t>
            </w:r>
          </w:p>
        </w:tc>
        <w:tc>
          <w:tcPr>
            <w:tcW w:w="8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6821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67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47AB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包</w:t>
            </w:r>
          </w:p>
        </w:tc>
        <w:tc>
          <w:tcPr>
            <w:tcW w:w="70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CFF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w:t>
            </w:r>
          </w:p>
        </w:tc>
        <w:tc>
          <w:tcPr>
            <w:tcW w:w="11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57C32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每个福利院4包即80个</w:t>
            </w:r>
          </w:p>
        </w:tc>
      </w:tr>
    </w:tbl>
    <w:p w14:paraId="21E92555">
      <w:pPr>
        <w:rPr>
          <w:rFonts w:hint="eastAsia" w:ascii="微软雅黑" w:hAnsi="微软雅黑" w:eastAsia="微软雅黑" w:cs="微软雅黑"/>
          <w:b/>
          <w:bCs/>
          <w:i w:val="0"/>
          <w:color w:val="auto"/>
          <w:spacing w:val="0"/>
          <w:w w:val="100"/>
          <w:sz w:val="28"/>
          <w:szCs w:val="28"/>
          <w:highlight w:val="none"/>
          <w:lang w:val="en-US" w:eastAsia="zh-CN"/>
        </w:rPr>
      </w:pPr>
    </w:p>
    <w:p w14:paraId="49C1C780">
      <w:pPr>
        <w:rPr>
          <w:rFonts w:hint="eastAsia" w:ascii="微软雅黑" w:hAnsi="微软雅黑" w:eastAsia="微软雅黑" w:cs="微软雅黑"/>
          <w:b/>
          <w:bCs/>
          <w:i w:val="0"/>
          <w:color w:val="auto"/>
          <w:spacing w:val="0"/>
          <w:w w:val="100"/>
          <w:sz w:val="28"/>
          <w:szCs w:val="28"/>
          <w:highlight w:val="none"/>
          <w:lang w:val="en-US" w:eastAsia="zh-CN"/>
        </w:rPr>
      </w:pPr>
    </w:p>
    <w:p w14:paraId="1A50A459">
      <w:pPr>
        <w:rPr>
          <w:rFonts w:hint="eastAsia" w:ascii="微软雅黑" w:hAnsi="微软雅黑" w:eastAsia="微软雅黑" w:cs="微软雅黑"/>
          <w:b/>
          <w:bCs/>
          <w:i w:val="0"/>
          <w:color w:val="auto"/>
          <w:spacing w:val="0"/>
          <w:w w:val="100"/>
          <w:sz w:val="28"/>
          <w:szCs w:val="28"/>
          <w:highlight w:val="none"/>
          <w:lang w:val="en-US" w:eastAsia="zh-CN"/>
        </w:rPr>
      </w:pPr>
    </w:p>
    <w:p w14:paraId="6FD68E40">
      <w:pPr>
        <w:rPr>
          <w:rFonts w:hint="eastAsia" w:ascii="微软雅黑" w:hAnsi="微软雅黑" w:eastAsia="微软雅黑" w:cs="微软雅黑"/>
          <w:b/>
          <w:bCs/>
          <w:i w:val="0"/>
          <w:color w:val="auto"/>
          <w:spacing w:val="0"/>
          <w:w w:val="100"/>
          <w:sz w:val="28"/>
          <w:szCs w:val="28"/>
          <w:highlight w:val="none"/>
          <w:lang w:val="en-US" w:eastAsia="zh-CN"/>
        </w:rPr>
      </w:pPr>
    </w:p>
    <w:p w14:paraId="48E92508">
      <w:pPr>
        <w:rPr>
          <w:rFonts w:hint="eastAsia" w:ascii="微软雅黑" w:hAnsi="微软雅黑" w:eastAsia="微软雅黑" w:cs="微软雅黑"/>
          <w:b/>
          <w:bCs/>
          <w:i w:val="0"/>
          <w:color w:val="auto"/>
          <w:spacing w:val="0"/>
          <w:w w:val="100"/>
          <w:sz w:val="28"/>
          <w:szCs w:val="28"/>
          <w:highlight w:val="none"/>
          <w:lang w:val="en-US" w:eastAsia="zh-CN"/>
        </w:rPr>
      </w:pPr>
    </w:p>
    <w:p w14:paraId="105809D6">
      <w:pPr>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br w:type="page"/>
      </w:r>
    </w:p>
    <w:tbl>
      <w:tblPr>
        <w:tblStyle w:val="28"/>
        <w:tblpPr w:leftFromText="180" w:rightFromText="180" w:vertAnchor="text" w:horzAnchor="page" w:tblpXSpec="center" w:tblpY="606"/>
        <w:tblOverlap w:val="never"/>
        <w:tblW w:w="88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5"/>
        <w:gridCol w:w="756"/>
        <w:gridCol w:w="631"/>
        <w:gridCol w:w="4050"/>
        <w:gridCol w:w="1013"/>
        <w:gridCol w:w="1029"/>
        <w:gridCol w:w="920"/>
      </w:tblGrid>
      <w:tr w14:paraId="1865A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jc w:val="center"/>
        </w:trPr>
        <w:tc>
          <w:tcPr>
            <w:tcW w:w="8884" w:type="dxa"/>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CD85F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lang w:eastAsia="zh-CN"/>
              </w:rPr>
            </w:pPr>
            <w:r>
              <w:rPr>
                <w:rFonts w:hint="eastAsia" w:ascii="微软雅黑" w:hAnsi="微软雅黑" w:eastAsia="微软雅黑" w:cs="微软雅黑"/>
                <w:b/>
                <w:bCs/>
                <w:i w:val="0"/>
                <w:iCs w:val="0"/>
                <w:color w:val="000000"/>
                <w:sz w:val="21"/>
                <w:szCs w:val="21"/>
                <w:u w:val="none"/>
              </w:rPr>
              <w:t>福利院老年人服饰清单（男</w:t>
            </w:r>
            <w:r>
              <w:rPr>
                <w:rFonts w:hint="eastAsia" w:ascii="微软雅黑" w:hAnsi="微软雅黑" w:eastAsia="微软雅黑" w:cs="微软雅黑"/>
                <w:b/>
                <w:bCs/>
                <w:i w:val="0"/>
                <w:iCs w:val="0"/>
                <w:color w:val="000000"/>
                <w:sz w:val="21"/>
                <w:szCs w:val="21"/>
                <w:u w:val="none"/>
                <w:lang w:val="en-US" w:eastAsia="zh-CN"/>
              </w:rPr>
              <w:t>181</w:t>
            </w:r>
            <w:r>
              <w:rPr>
                <w:rFonts w:hint="eastAsia" w:ascii="微软雅黑" w:hAnsi="微软雅黑" w:eastAsia="微软雅黑" w:cs="微软雅黑"/>
                <w:b/>
                <w:bCs/>
                <w:i w:val="0"/>
                <w:iCs w:val="0"/>
                <w:color w:val="000000"/>
                <w:sz w:val="21"/>
                <w:szCs w:val="21"/>
                <w:u w:val="none"/>
              </w:rPr>
              <w:t>人，女</w:t>
            </w:r>
            <w:r>
              <w:rPr>
                <w:rFonts w:hint="eastAsia" w:ascii="微软雅黑" w:hAnsi="微软雅黑" w:eastAsia="微软雅黑" w:cs="微软雅黑"/>
                <w:b/>
                <w:bCs/>
                <w:i w:val="0"/>
                <w:iCs w:val="0"/>
                <w:color w:val="000000"/>
                <w:sz w:val="21"/>
                <w:szCs w:val="21"/>
                <w:u w:val="none"/>
                <w:lang w:val="en-US" w:eastAsia="zh-CN"/>
              </w:rPr>
              <w:t>101</w:t>
            </w:r>
            <w:r>
              <w:rPr>
                <w:rFonts w:hint="eastAsia" w:ascii="微软雅黑" w:hAnsi="微软雅黑" w:eastAsia="微软雅黑" w:cs="微软雅黑"/>
                <w:b/>
                <w:bCs/>
                <w:i w:val="0"/>
                <w:iCs w:val="0"/>
                <w:color w:val="000000"/>
                <w:sz w:val="21"/>
                <w:szCs w:val="21"/>
                <w:u w:val="none"/>
              </w:rPr>
              <w:t>人</w:t>
            </w:r>
            <w:r>
              <w:rPr>
                <w:rFonts w:hint="eastAsia" w:ascii="微软雅黑" w:hAnsi="微软雅黑" w:eastAsia="微软雅黑" w:cs="微软雅黑"/>
                <w:b/>
                <w:bCs/>
                <w:i w:val="0"/>
                <w:iCs w:val="0"/>
                <w:color w:val="000000"/>
                <w:sz w:val="21"/>
                <w:szCs w:val="21"/>
                <w:u w:val="none"/>
                <w:lang w:eastAsia="zh-CN"/>
              </w:rPr>
              <w:t>）</w:t>
            </w:r>
          </w:p>
        </w:tc>
      </w:tr>
      <w:tr w14:paraId="602D8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444C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序号 </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39B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名称 </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A92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 性别</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56A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参数及规格</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E4D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总数量</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B9E6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1EA8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备注</w:t>
            </w:r>
          </w:p>
        </w:tc>
      </w:tr>
      <w:tr w14:paraId="25A60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56D5D">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6823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中老年人毛呢外套（男）</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9679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09155">
            <w:pPr>
              <w:keepNext w:val="0"/>
              <w:keepLines w:val="0"/>
              <w:widowControl/>
              <w:suppressLineNumbers w:val="0"/>
              <w:jc w:val="left"/>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春秋上衣，毛呢翻领外套，中老年风格：休闲，衣门襟：单排扣、有口袋，耐磨不易起球，袖型：常规，服装款式细节：纽扣，服装版型：宽松型，图案：花色，穿着方式：开衫，材质成分：聚酯纤维100%</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736F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C8D5A">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0D260">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18"/>
                <w:szCs w:val="18"/>
                <w:u w:val="none"/>
                <w:lang w:val="en-US" w:eastAsia="zh-CN" w:bidi="ar"/>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1650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B69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B19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中老年人毛呢外套（女）</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C76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5DB2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春秋上衣，毛呢翻领外套，中老年风格：休闲，衣门襟：单排扣、有口袋，耐磨不易起球，袖型：常规，服装款式细节：纽扣，服装版型：宽松型，图案：花色，穿着方式：开衫，材质成分：聚酯纤维100%</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9FC8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93B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9A60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22C9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D5B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1E2E0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老年人春秋裤</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4759F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957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长裤：面料：棉、聚氨弹性纤维等混纺；版型：松紧腰、版型宽松为主、适合老年人活动穿脱方便方便，吸汗透气，商务休闲，宽松型，免烫处理；裤型：直筒适合老年人，微弹； 厚薄：常规，  颜色：黑灰色；颜色款式质量：看样品为准。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0601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EA45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83A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6E470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2"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60C4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FD0C0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老年人春秋裤</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D1B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E7C4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面料：棉、聚氨弹性纤维等混纺；中老年女装图案：纯色；中老年女装风格：休闲长裤；组合形式：单间；厚薄：常规；衣长：常规；服装版型：宽松型；穿着透气、舒适， 适合老年人活动方便.；颜色：黑色或者米白色；黑灰色；颜色款式质量：看样品为准。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5F55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75A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E6A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F8E2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A75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A340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中老年长袖T恤</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8DF4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874F7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纯棉长袖T恤，花型图案：纯色/条纹，领型：翻领，面料分类：纯棉，柔软合体，适用季节：春秋，厚薄：适中，不起球、不褪色、不变形，适用对象：中老年，版型：宽松型，</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9F355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CE88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BB0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C5BD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2B72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F1267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中老年长袖T恤</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51F6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DF7A0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纯棉长袖T恤，花型图案：纯色/条纹，领型：圆领，面料分类：纯棉，柔软合体，适用季节：春秋，厚薄：适中，不起球、不褪色、不变形，适用对象：中老年，版型：宽松型，</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3A6DF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1051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46E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58349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3D2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94B5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老北京布鞋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5D2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A8F0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轻便透气、百搭，一脚蹬懒人休闲、低帮、传统布鞋  防滑软底</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FD66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028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EDDE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72616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45AB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BE29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老北京布鞋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D7FB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nil"/>
              <w:right w:val="single" w:color="000000" w:sz="4" w:space="0"/>
            </w:tcBorders>
            <w:shd w:val="clear" w:color="auto" w:fill="FFFFFF"/>
            <w:vAlign w:val="center"/>
          </w:tcPr>
          <w:p w14:paraId="665D672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轻便透气、百搭，一脚蹬懒人休闲、低帮、传统布鞋  防滑软底</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108A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ED7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4412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4634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F87F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552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老年人长袖衬衫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5981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25C61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中老年长袖免烫商务衬衣，领型：方领，版型：宽松型，面料分类：色织布，面料功能：免烫，穿着透气、舒适。 适合老年人活动方便；颜色款式质量：看样品为准。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056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8063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833E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001A4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ED7E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BBF23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老年人长袖衬衫</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6D3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top"/>
          </w:tcPr>
          <w:p w14:paraId="6C6ACCAA">
            <w:pPr>
              <w:keepNext w:val="0"/>
              <w:keepLines w:val="0"/>
              <w:widowControl/>
              <w:suppressLineNumbers w:val="0"/>
              <w:jc w:val="left"/>
              <w:textAlignment w:val="top"/>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上衣：雪纺花色、透气柔软、亲肤、吸汗性强； 领型：方领， 开襟系扣；厚薄：适中，穿着舒适；版型宽松为主、适合老年人活动方便，九分袖，衬衫，单排扣；颜色款式质量：看样品为准。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833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5A5F3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0ED5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D666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636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8EBFD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老年人春秋外套</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E47E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6296B">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聚酯纤维/纯棉；图案：纯色；领型：翻领；衣门襟：拉链/单排扣；商务休闲；适用季节：春秋季；袖长：长袖；衣长：常规款；版型：宽松型；适用对象：老年人；服装有口袋，休闲款为主，方便穿脱，方便老年人活动；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7543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0C29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B8129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71E0D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E87D1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3D5B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老年人春秋外套</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FB86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50D03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面料：聚酯纤维/纯棉；袖长：常规；衣门襟：拉链/单排扣，有口袋；薄厚：适中；服装版型：宽松舒适款；以花色为主版型较宽松；方便穿脱，方便老年人活动；颜色款式质量：看样品为准。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84EE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B0F4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65B0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7CBF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A8AA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13</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992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夏季薄款休闲裤</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D6E4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29BC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冰丝、棉、亚麻等混纺；版型：松紧腰、版型宽松为主、适合老年人活动穿脱方便方便，吸汗透气，商务休闲，宽松型，免烫处理；裤型：直筒适合老年人，微弹；颜色：纯色；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F92A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18C0F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1D3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EB01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6AA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14</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94A83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夏季薄款休闲裤</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7F1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1C84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面料：冰丝、棉、亚麻等混纺；版型：松紧腰、版型宽松为主、适合老年人活动穿脱方便方便，吸汗透气，商务休闲，宽松型，免烫处理；裤型：直筒适合老年人，微弹；颜色：纯色；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2932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D8AF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9E3D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6B47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6"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934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49644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夏季老人鞋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F110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CDCE1">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系带/一脚蹬；图案：纯色/拼色；风格：休闲；流行元素：镂空；鞋跟高：低跟（小于3cm）；颜色：黑色、灰色、咖色；低帮鞋品名：网面鞋；季节：夏季；鞋头款式：圆头；鞋底材质：聚氨酯；鞋面内里材质：网纱舒适料；鞋垫材质：布；夏季老人透气一脚蹬休闲鞋，透气排汗；防滑防臭；方便穿脱，方便老年人活动；加备用鞋垫；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0E04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98E8E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802D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5BEBF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461A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439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夏季老人鞋</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0FBFC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7328BE">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系带/一脚蹬；图案：纯色/拼色；风格：休闲；流行元素：镂空；鞋跟高：低跟（小于3cm）；颜色：黑色、灰色、咖色；低帮鞋品名：网面鞋；季节：夏季；鞋头款式：圆头；鞋底材质：聚氨酯；鞋面内里材质：网纱舒适料；鞋垫材质：布；夏季老人透气一脚蹬休闲鞋，透气排汗；防滑防臭；方便穿脱，方便老年人活动；加备用鞋垫；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CDA3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57AC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A161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0B4F4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4"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DD65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0BECF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四季通用袜子</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5747F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321E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材质：含棉不低于85%，厚薄：常规，四季通用，中筒，常规和加厚款，吸湿排汗、防臭防滑，不易起球、不褪色，方便穿脱，方便老年人活动；颜色款式质量：看样品为准。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CD0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女士袜子404双，男士袜子736双</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7A3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w:t>
            </w:r>
          </w:p>
        </w:tc>
        <w:tc>
          <w:tcPr>
            <w:tcW w:w="9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26FD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每人4双</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（常规款2双、加厚款2双）</w:t>
            </w:r>
          </w:p>
        </w:tc>
      </w:tr>
      <w:tr w14:paraId="55E5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3DE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C2BE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老年人内衣（短裤）</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618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60A00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面料：100%全棉；功能：吸湿排汗；适合季节：四季通穿；款式：宽松型平角裤；方便穿脱，方便老年人活动；颜色款式质量：看样品为准。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232E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724</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A553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8D58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每人4件</w:t>
            </w:r>
          </w:p>
        </w:tc>
      </w:tr>
      <w:tr w14:paraId="745AF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575E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19</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7DA7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老年人内衣（短裤）</w:t>
            </w:r>
          </w:p>
        </w:tc>
        <w:tc>
          <w:tcPr>
            <w:tcW w:w="6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361E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D24AAA">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面料：100%全棉；功能：吸湿排汗；风格：简约；适合季节：四季通穿；款式：宽松型平角裤；方便穿脱，方便老年人活动；颜色款式质量：看样品为准。</w:t>
            </w:r>
          </w:p>
        </w:tc>
        <w:tc>
          <w:tcPr>
            <w:tcW w:w="1013" w:type="dxa"/>
            <w:tcBorders>
              <w:top w:val="single" w:color="000000" w:sz="4" w:space="0"/>
              <w:left w:val="single" w:color="000000" w:sz="4" w:space="0"/>
              <w:bottom w:val="nil"/>
              <w:right w:val="single" w:color="000000" w:sz="4" w:space="0"/>
            </w:tcBorders>
            <w:shd w:val="clear" w:color="auto" w:fill="FFFFFF"/>
            <w:noWrap/>
            <w:vAlign w:val="center"/>
          </w:tcPr>
          <w:p w14:paraId="55A42C0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404</w:t>
            </w:r>
          </w:p>
        </w:tc>
        <w:tc>
          <w:tcPr>
            <w:tcW w:w="1029" w:type="dxa"/>
            <w:tcBorders>
              <w:top w:val="single" w:color="000000" w:sz="4" w:space="0"/>
              <w:left w:val="single" w:color="000000" w:sz="4" w:space="0"/>
              <w:bottom w:val="nil"/>
              <w:right w:val="single" w:color="000000" w:sz="4" w:space="0"/>
            </w:tcBorders>
            <w:shd w:val="clear" w:color="auto" w:fill="FFFFFF"/>
            <w:noWrap/>
            <w:vAlign w:val="center"/>
          </w:tcPr>
          <w:p w14:paraId="2FB8165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FD414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每人4件</w:t>
            </w:r>
          </w:p>
        </w:tc>
      </w:tr>
      <w:tr w14:paraId="204BE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2505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7C2A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老年人冬鞋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51EF1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37222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一脚蹬；图案：纯色；风格：休闲；鞋跟高：低跟（小于3cm）；颜色：黑色、灰色、咖色；高帮鞋；鞋面材质：透气超纤/牛皮；鞋内里材质：保暖毛绒；鞋头款式：圆头；鞋底材质：聚氨酯；鞋垫材质：绒布；一脚蹬休闲鞋，透气排汗；防滑防臭；方便穿脱，方便老年人活动；加备用鞋垫；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920C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704B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D692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138DE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161B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21</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1C0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老年人冬鞋</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F13D2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8F40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功能：透气；闭合方式：一脚蹬；图案：纯色；风格：休闲；鞋跟高：低跟（小于3cm）；颜色：黑色、灰色、咖色；高帮鞋；鞋面材质：透气超纤/牛皮；鞋内里材质：保暖毛绒；鞋头款式：圆头；鞋底材质：聚氨酯；鞋垫材质：绒布；一脚蹬休闲鞋，透气排汗；防滑防臭；方便穿脱，方便老年人活动；加备用鞋垫；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F6F4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1203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A98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每人1双</w:t>
            </w:r>
          </w:p>
        </w:tc>
      </w:tr>
      <w:tr w14:paraId="37D5D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9C77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904A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毛巾</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6A3B1">
            <w:pPr>
              <w:jc w:val="center"/>
              <w:rPr>
                <w:rFonts w:hint="eastAsia" w:ascii="微软雅黑" w:hAnsi="微软雅黑" w:eastAsia="微软雅黑" w:cs="微软雅黑"/>
                <w:i w:val="0"/>
                <w:iCs w:val="0"/>
                <w:color w:val="000000"/>
                <w:sz w:val="18"/>
                <w:szCs w:val="18"/>
                <w:u w:val="none"/>
              </w:rPr>
            </w:pPr>
          </w:p>
        </w:tc>
        <w:tc>
          <w:tcPr>
            <w:tcW w:w="4050" w:type="dxa"/>
            <w:tcBorders>
              <w:top w:val="single" w:color="000000" w:sz="4" w:space="0"/>
              <w:left w:val="single" w:color="000000" w:sz="4" w:space="0"/>
              <w:bottom w:val="nil"/>
              <w:right w:val="single" w:color="000000" w:sz="4" w:space="0"/>
            </w:tcBorders>
            <w:shd w:val="clear" w:color="auto" w:fill="FFFFFF"/>
            <w:vAlign w:val="center"/>
          </w:tcPr>
          <w:p w14:paraId="014225F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加厚纯棉洗脸巾 70cm*34cm，柔软、吸水、不掉色、、不掉毛、耐用，规格100克</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23B8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564</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068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2261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每人2条</w:t>
            </w:r>
          </w:p>
        </w:tc>
      </w:tr>
      <w:tr w14:paraId="6A176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E5FC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2A3C3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秋冬季男式裤子</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9611A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0436B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长裤：常规，适用季节：冬季，适用人群：老年人，厚薄：加厚，版型：宽松型、适合老年人活动穿脱方便方便，吸汗透气，商务休闲，免烫处理；裤型：直筒适合老年人，微弹；   颜色：黑灰色；颜色款式质量：看样品为准。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7059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362</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1181B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05D1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每人2件</w:t>
            </w:r>
          </w:p>
        </w:tc>
      </w:tr>
      <w:tr w14:paraId="6E73E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26139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24</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FA4A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秋冬季女式裤子</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7831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A1C65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适用人群：老年人，适用季节：冬季；中老年女装风格：休闲长裤；厚薄：加厚；服装版型：宽松型；穿着透气、舒适， 适合老年人活动方便.；颜色：黑色或黑灰色；颜色款式质量：看样品为准。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C660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202</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04BD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CC8D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每人2件</w:t>
            </w:r>
          </w:p>
        </w:tc>
      </w:tr>
      <w:tr w14:paraId="6FFD7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338E5">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25</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186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秋衣、秋裤（男）</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6B1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DD6B46">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规格：图案：纯色，功能保暖、100%纯棉、圆领或半高领、长袖、常规厚度、适用中老年，长裤100%纯棉。带样品</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3D743">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6325C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C00C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3033B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36EF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26</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3B97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秋衣、秋裤（女）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5287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71CB0">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规格：图案：纯色，功能保暖、100%纯棉、植物花卉印花、圆领或半高领、长袖、常规厚度、适用中老年，长裤100%纯棉。带样品</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F15B4">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9C7AF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65</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A37B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510C7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1434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0715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加厚保温内衣（男）</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C155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475194">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面料：复合面料图案：纯色风格：简约，领型：中领，内里加绒，</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厚薄：加厚，服装款式细节：一片式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面料材质成分：聚氨酯弹性纤维(氨纶)100%，里料材质成分：聚酯纤维93.3% 聚氨酯弹性纤维(氨纶)6.7%</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0647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5E68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336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6C94A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54E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E4C9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加厚保温内衣（女）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F770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113B2C">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面料：复合面料图案：纯色风格：简约，领型：中领，内里加绒，</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厚薄：加厚，服装款式细节：一片式</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面料材质成分：聚氨酯弹性纤维(氨纶)100%，里料材质成分：聚酯纤维93.3% 聚氨酯弹性纤维(氨纶)6.7%</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6DE6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1799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AF2B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48146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C200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29</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479F1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老年人羊毛衫（男）</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E7AA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58345">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面料：纯羊毛（95%以上），图案：纯色，领型：圆领，毛线粗细：常规毛线 （10针，12针）</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颜色：兰色,驼色,藏青，商务休闲，适用季节：冬季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袖长：长袖，厚薄：常规，版型：宽松型，款式细节：罗纹底摆，工艺处理：免烫处理，不易起球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适用对象：中老年，款式：套头</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EC94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265D9">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145</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8813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017A5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0F89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w:t>
            </w:r>
          </w:p>
        </w:tc>
        <w:tc>
          <w:tcPr>
            <w:tcW w:w="756" w:type="dxa"/>
            <w:tcBorders>
              <w:top w:val="single" w:color="000000" w:sz="4" w:space="0"/>
              <w:left w:val="single" w:color="000000" w:sz="4" w:space="0"/>
              <w:bottom w:val="nil"/>
              <w:right w:val="single" w:color="000000" w:sz="4" w:space="0"/>
            </w:tcBorders>
            <w:shd w:val="clear" w:color="auto" w:fill="FFFFFF"/>
            <w:vAlign w:val="center"/>
          </w:tcPr>
          <w:p w14:paraId="6A6BC8C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老年人羊毛衫（女）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FB06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nil"/>
              <w:left w:val="nil"/>
              <w:bottom w:val="nil"/>
              <w:right w:val="nil"/>
            </w:tcBorders>
            <w:shd w:val="clear" w:color="auto" w:fill="FFFFFF"/>
            <w:vAlign w:val="center"/>
          </w:tcPr>
          <w:p w14:paraId="469F38C9">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面料：纯羊毛（95%以上），图案：植物花卉/纯色，领型：半高圆领，毛线粗细：常规毛线 （10针，12针）</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颜色：驼色,绿色,灰色,浅紫,枣红，商务休闲，适用季节：冬季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袖长：长袖，厚薄：常规，版型：宽松型，款式细节：罗纹底摆，工艺处理：免烫处理，不易起球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适用对象：中老年，款式：套头</w:t>
            </w:r>
          </w:p>
        </w:tc>
        <w:tc>
          <w:tcPr>
            <w:tcW w:w="1013" w:type="dxa"/>
            <w:tcBorders>
              <w:top w:val="single" w:color="000000" w:sz="4" w:space="0"/>
              <w:left w:val="single" w:color="000000" w:sz="4" w:space="0"/>
              <w:bottom w:val="nil"/>
              <w:right w:val="single" w:color="000000" w:sz="4" w:space="0"/>
            </w:tcBorders>
            <w:shd w:val="clear" w:color="auto" w:fill="FFFFFF"/>
            <w:noWrap/>
            <w:vAlign w:val="center"/>
          </w:tcPr>
          <w:p w14:paraId="0A94DD7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nil"/>
              <w:right w:val="single" w:color="000000" w:sz="4" w:space="0"/>
            </w:tcBorders>
            <w:shd w:val="clear" w:color="auto" w:fill="FFFFFF"/>
            <w:noWrap/>
            <w:vAlign w:val="center"/>
          </w:tcPr>
          <w:p w14:paraId="53D21847">
            <w:pPr>
              <w:keepNext w:val="0"/>
              <w:keepLines w:val="0"/>
              <w:widowControl/>
              <w:suppressLineNumbers w:val="0"/>
              <w:jc w:val="center"/>
              <w:textAlignment w:val="center"/>
              <w:rPr>
                <w:rFonts w:hint="default" w:ascii="微软雅黑" w:hAnsi="微软雅黑" w:eastAsia="微软雅黑" w:cs="微软雅黑"/>
                <w:i w:val="0"/>
                <w:iCs w:val="0"/>
                <w:color w:val="000000"/>
                <w:sz w:val="18"/>
                <w:szCs w:val="18"/>
                <w:u w:val="none"/>
                <w:lang w:val="en-US"/>
              </w:rPr>
            </w:pPr>
            <w:r>
              <w:rPr>
                <w:rFonts w:hint="eastAsia" w:ascii="微软雅黑" w:hAnsi="微软雅黑" w:eastAsia="微软雅黑" w:cs="微软雅黑"/>
                <w:i w:val="0"/>
                <w:iCs w:val="0"/>
                <w:color w:val="000000"/>
                <w:kern w:val="0"/>
                <w:sz w:val="18"/>
                <w:szCs w:val="18"/>
                <w:u w:val="none"/>
                <w:lang w:val="en-US" w:eastAsia="zh-CN" w:bidi="ar"/>
              </w:rPr>
              <w:t>145</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D8E5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1CF64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788F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w:t>
            </w:r>
          </w:p>
        </w:tc>
        <w:tc>
          <w:tcPr>
            <w:tcW w:w="756" w:type="dxa"/>
            <w:tcBorders>
              <w:top w:val="single" w:color="000000" w:sz="4" w:space="0"/>
              <w:left w:val="single" w:color="000000" w:sz="4" w:space="0"/>
              <w:bottom w:val="nil"/>
              <w:right w:val="single" w:color="000000" w:sz="4" w:space="0"/>
            </w:tcBorders>
            <w:shd w:val="clear" w:color="auto" w:fill="FFFFFF"/>
            <w:vAlign w:val="center"/>
          </w:tcPr>
          <w:p w14:paraId="328EBC8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老年人毛线开衫（女）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F490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A27BE8">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图案：纯色，领型：V领或半圆领，门襟：单排扣，颜色：拼色或单色，毛线粗细：细毛线 ，耐磨不易起球，柔软亲肤，内外皆穿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风格：休闲，适用季节：春秋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厚薄：常规，版型：宽松型，服饰工艺：免烫处理适用对象：中老年服装口袋样式：立体贴袋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面料材质：聚酯纤维100%</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9FF9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2E48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64CAF0">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267AF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E2DA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116F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老年人毛线开衫（男）</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D5883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4F93F">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图案：纯色，领型：V领或半圆领，门襟：单排扣，颜色：拼色或单色，毛线粗细：细毛线 ，耐磨不易起球，柔软亲肤，内外皆穿</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风格：休闲，适用季节：春秋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厚薄：常规，版型：宽松型，服饰工艺：免烫处理适用对象：中老年服装口袋样式：立体贴袋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面料材质：聚酯纤维100%</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AE518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5440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9F428">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5AF06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75AB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139C4">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中老年冬季加厚棉衣（男</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775C5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男</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D2F6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材质：涤纶(聚酯纤维)，类别：冬季棉衣，版型：宽松型，袖长：长袖</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厚度：加厚款，穿着方式：拉链式开衫，口袋样式：侧缝插袋；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填充物：丝绵，内里加绒，领型：可脱卸帽，风格：休闲百搭，袖型：防风袖口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图案：纯色、其他，衣长：中长款，方便穿脱，方便老年人活动；颜色款式质量：看样品为准。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E9F8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181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FFAD6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ACF2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r w14:paraId="701FE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48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AE8043">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w:t>
            </w:r>
          </w:p>
        </w:tc>
        <w:tc>
          <w:tcPr>
            <w:tcW w:w="7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4AB9E">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中老年冬季加厚棉衣（女）</w:t>
            </w:r>
          </w:p>
        </w:tc>
        <w:tc>
          <w:tcPr>
            <w:tcW w:w="63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769AF">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女</w:t>
            </w:r>
          </w:p>
        </w:tc>
        <w:tc>
          <w:tcPr>
            <w:tcW w:w="40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2E016">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材质：涤纶(聚酯纤维)，类别：冬季棉衣，版型：宽松型，袖长：长袖</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厚度：加厚款，穿着方式：拉链式开衫，口袋样式：侧缝插袋；</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填充物：丝绵，内里加绒，领型：连帽，风格：休闲百搭，袖型：防风袖口</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图案：纯色、其他，衣长：中长款，方便穿脱，方便老年人活动；颜色款式质量：看样品为准。</w:t>
            </w:r>
          </w:p>
        </w:tc>
        <w:tc>
          <w:tcPr>
            <w:tcW w:w="101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5A42B">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101</w:t>
            </w:r>
          </w:p>
        </w:tc>
        <w:tc>
          <w:tcPr>
            <w:tcW w:w="102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AEEC1">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220</w:t>
            </w:r>
          </w:p>
        </w:tc>
        <w:tc>
          <w:tcPr>
            <w:tcW w:w="92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CFBCC">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每人1件</w:t>
            </w:r>
          </w:p>
        </w:tc>
      </w:tr>
    </w:tbl>
    <w:p w14:paraId="068CABBD">
      <w:pPr>
        <w:rPr>
          <w:rFonts w:hint="eastAsia" w:ascii="微软雅黑" w:hAnsi="微软雅黑" w:eastAsia="微软雅黑" w:cs="微软雅黑"/>
          <w:b/>
          <w:bCs/>
          <w:i w:val="0"/>
          <w:color w:val="auto"/>
          <w:spacing w:val="0"/>
          <w:w w:val="100"/>
          <w:sz w:val="28"/>
          <w:szCs w:val="28"/>
          <w:highlight w:val="none"/>
          <w:lang w:val="en-US" w:eastAsia="zh-CN"/>
        </w:rPr>
      </w:pPr>
    </w:p>
    <w:tbl>
      <w:tblPr>
        <w:tblStyle w:val="28"/>
        <w:tblW w:w="1007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7"/>
        <w:gridCol w:w="1582"/>
        <w:gridCol w:w="4208"/>
        <w:gridCol w:w="950"/>
        <w:gridCol w:w="1294"/>
        <w:gridCol w:w="1545"/>
      </w:tblGrid>
      <w:tr w14:paraId="24FA3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10076" w:type="dxa"/>
            <w:gridSpan w:val="6"/>
            <w:tcBorders>
              <w:top w:val="nil"/>
              <w:left w:val="nil"/>
              <w:bottom w:val="nil"/>
              <w:right w:val="nil"/>
            </w:tcBorders>
            <w:shd w:val="clear" w:color="auto" w:fill="auto"/>
            <w:noWrap/>
            <w:vAlign w:val="center"/>
          </w:tcPr>
          <w:p w14:paraId="3410E79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床上用品清单</w:t>
            </w:r>
          </w:p>
        </w:tc>
      </w:tr>
      <w:tr w14:paraId="0EE31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45" w:type="dxa"/>
          <w:trHeight w:val="312" w:hRule="atLeast"/>
        </w:trPr>
        <w:tc>
          <w:tcPr>
            <w:tcW w:w="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042E3">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序号 </w:t>
            </w:r>
          </w:p>
        </w:tc>
        <w:tc>
          <w:tcPr>
            <w:tcW w:w="15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1F242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 xml:space="preserve">名称 </w:t>
            </w:r>
          </w:p>
        </w:tc>
        <w:tc>
          <w:tcPr>
            <w:tcW w:w="420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FBB7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参数及规格</w:t>
            </w:r>
          </w:p>
        </w:tc>
        <w:tc>
          <w:tcPr>
            <w:tcW w:w="9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8C169E">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总数量</w:t>
            </w:r>
          </w:p>
        </w:tc>
        <w:tc>
          <w:tcPr>
            <w:tcW w:w="12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7C4526">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单价（元）</w:t>
            </w:r>
          </w:p>
        </w:tc>
      </w:tr>
      <w:tr w14:paraId="5B818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45" w:type="dxa"/>
          <w:trHeight w:val="312" w:hRule="atLeast"/>
        </w:trPr>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6B1B9E">
            <w:pPr>
              <w:jc w:val="center"/>
              <w:rPr>
                <w:rFonts w:hint="eastAsia" w:ascii="微软雅黑" w:hAnsi="微软雅黑" w:eastAsia="微软雅黑" w:cs="微软雅黑"/>
                <w:b/>
                <w:bCs/>
                <w:i w:val="0"/>
                <w:iCs w:val="0"/>
                <w:color w:val="000000"/>
                <w:sz w:val="18"/>
                <w:szCs w:val="18"/>
                <w:u w:val="none"/>
              </w:rPr>
            </w:pPr>
          </w:p>
        </w:tc>
        <w:tc>
          <w:tcPr>
            <w:tcW w:w="1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6F0A8">
            <w:pPr>
              <w:jc w:val="center"/>
              <w:rPr>
                <w:rFonts w:hint="eastAsia" w:ascii="微软雅黑" w:hAnsi="微软雅黑" w:eastAsia="微软雅黑" w:cs="微软雅黑"/>
                <w:b/>
                <w:bCs/>
                <w:i w:val="0"/>
                <w:iCs w:val="0"/>
                <w:color w:val="000000"/>
                <w:sz w:val="18"/>
                <w:szCs w:val="18"/>
                <w:u w:val="none"/>
              </w:rPr>
            </w:pPr>
          </w:p>
        </w:tc>
        <w:tc>
          <w:tcPr>
            <w:tcW w:w="42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E3F3">
            <w:pPr>
              <w:jc w:val="center"/>
              <w:rPr>
                <w:rFonts w:hint="eastAsia" w:ascii="微软雅黑" w:hAnsi="微软雅黑" w:eastAsia="微软雅黑" w:cs="微软雅黑"/>
                <w:b/>
                <w:bCs/>
                <w:i w:val="0"/>
                <w:iCs w:val="0"/>
                <w:color w:val="000000"/>
                <w:sz w:val="18"/>
                <w:szCs w:val="18"/>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ED559">
            <w:pPr>
              <w:jc w:val="center"/>
              <w:rPr>
                <w:rFonts w:hint="eastAsia" w:ascii="微软雅黑" w:hAnsi="微软雅黑" w:eastAsia="微软雅黑" w:cs="微软雅黑"/>
                <w:b/>
                <w:bCs/>
                <w:i w:val="0"/>
                <w:iCs w:val="0"/>
                <w:color w:val="000000"/>
                <w:sz w:val="18"/>
                <w:szCs w:val="18"/>
                <w:u w:val="none"/>
              </w:rPr>
            </w:pPr>
          </w:p>
        </w:tc>
        <w:tc>
          <w:tcPr>
            <w:tcW w:w="12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4865C">
            <w:pPr>
              <w:jc w:val="center"/>
              <w:rPr>
                <w:rFonts w:hint="eastAsia" w:ascii="微软雅黑" w:hAnsi="微软雅黑" w:eastAsia="微软雅黑" w:cs="微软雅黑"/>
                <w:b/>
                <w:bCs/>
                <w:i w:val="0"/>
                <w:iCs w:val="0"/>
                <w:color w:val="000000"/>
                <w:sz w:val="18"/>
                <w:szCs w:val="18"/>
                <w:u w:val="none"/>
              </w:rPr>
            </w:pPr>
          </w:p>
        </w:tc>
      </w:tr>
      <w:tr w14:paraId="2AFE5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45" w:type="dxa"/>
          <w:trHeight w:val="312" w:hRule="atLeast"/>
        </w:trPr>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53D00">
            <w:pPr>
              <w:jc w:val="center"/>
              <w:rPr>
                <w:rFonts w:hint="eastAsia" w:ascii="微软雅黑" w:hAnsi="微软雅黑" w:eastAsia="微软雅黑" w:cs="微软雅黑"/>
                <w:b/>
                <w:bCs/>
                <w:i w:val="0"/>
                <w:iCs w:val="0"/>
                <w:color w:val="000000"/>
                <w:sz w:val="18"/>
                <w:szCs w:val="18"/>
                <w:u w:val="none"/>
              </w:rPr>
            </w:pPr>
          </w:p>
        </w:tc>
        <w:tc>
          <w:tcPr>
            <w:tcW w:w="15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7D77C">
            <w:pPr>
              <w:jc w:val="center"/>
              <w:rPr>
                <w:rFonts w:hint="eastAsia" w:ascii="微软雅黑" w:hAnsi="微软雅黑" w:eastAsia="微软雅黑" w:cs="微软雅黑"/>
                <w:b/>
                <w:bCs/>
                <w:i w:val="0"/>
                <w:iCs w:val="0"/>
                <w:color w:val="000000"/>
                <w:sz w:val="18"/>
                <w:szCs w:val="18"/>
                <w:u w:val="none"/>
              </w:rPr>
            </w:pPr>
          </w:p>
        </w:tc>
        <w:tc>
          <w:tcPr>
            <w:tcW w:w="420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393D8">
            <w:pPr>
              <w:jc w:val="center"/>
              <w:rPr>
                <w:rFonts w:hint="eastAsia" w:ascii="微软雅黑" w:hAnsi="微软雅黑" w:eastAsia="微软雅黑" w:cs="微软雅黑"/>
                <w:b/>
                <w:bCs/>
                <w:i w:val="0"/>
                <w:iCs w:val="0"/>
                <w:color w:val="000000"/>
                <w:sz w:val="18"/>
                <w:szCs w:val="18"/>
                <w:u w:val="none"/>
              </w:rPr>
            </w:pPr>
          </w:p>
        </w:tc>
        <w:tc>
          <w:tcPr>
            <w:tcW w:w="9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10728">
            <w:pPr>
              <w:jc w:val="center"/>
              <w:rPr>
                <w:rFonts w:hint="eastAsia" w:ascii="微软雅黑" w:hAnsi="微软雅黑" w:eastAsia="微软雅黑" w:cs="微软雅黑"/>
                <w:b/>
                <w:bCs/>
                <w:i w:val="0"/>
                <w:iCs w:val="0"/>
                <w:color w:val="000000"/>
                <w:sz w:val="18"/>
                <w:szCs w:val="18"/>
                <w:u w:val="none"/>
              </w:rPr>
            </w:pPr>
          </w:p>
        </w:tc>
        <w:tc>
          <w:tcPr>
            <w:tcW w:w="12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86552">
            <w:pPr>
              <w:jc w:val="center"/>
              <w:rPr>
                <w:rFonts w:hint="eastAsia" w:ascii="微软雅黑" w:hAnsi="微软雅黑" w:eastAsia="微软雅黑" w:cs="微软雅黑"/>
                <w:b/>
                <w:bCs/>
                <w:i w:val="0"/>
                <w:iCs w:val="0"/>
                <w:color w:val="000000"/>
                <w:sz w:val="18"/>
                <w:szCs w:val="18"/>
                <w:u w:val="none"/>
              </w:rPr>
            </w:pPr>
          </w:p>
        </w:tc>
      </w:tr>
      <w:tr w14:paraId="62328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45" w:type="dxa"/>
          <w:trHeight w:val="4059"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679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DE87">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床上用品四件套  （床单、被套、枕套、枕巾）</w:t>
            </w:r>
          </w:p>
        </w:tc>
        <w:tc>
          <w:tcPr>
            <w:tcW w:w="4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1142">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100%纯棉；花色或拼色，宿舍适用，环境健康，舒适柔软，60支高支密度，亲肤透气，纤维细适中，斜纹织造透气性好触感柔软，安全印染不易掉色，不易缩水，不易起球。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规格；床单≥160*220CM;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枕套尺寸：50*80CM;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枕巾尺寸：75cm*55cm;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被套尺寸200cm*160cm,</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通过国家质量检测，配有产品质量合格检测报告,带样品,样品满意后供货。</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B9A67">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759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w:t>
            </w:r>
          </w:p>
        </w:tc>
      </w:tr>
      <w:tr w14:paraId="4D518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45" w:type="dxa"/>
          <w:trHeight w:val="2920" w:hRule="atLeast"/>
        </w:trPr>
        <w:tc>
          <w:tcPr>
            <w:tcW w:w="4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4E42A">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w:t>
            </w:r>
          </w:p>
        </w:tc>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3452">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被褥</w:t>
            </w:r>
          </w:p>
        </w:tc>
        <w:tc>
          <w:tcPr>
            <w:tcW w:w="4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0FC3">
            <w:pPr>
              <w:keepNext w:val="0"/>
              <w:keepLines w:val="0"/>
              <w:widowControl/>
              <w:suppressLineNumbers w:val="0"/>
              <w:jc w:val="left"/>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 xml:space="preserve">  规格：被子1级棉，重3000克，尺寸：150*200CM，包布：纯棉，外观包布为纯棉白布或米色、花色包布 。 </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褥子1级棉重2000克，尺寸：150*200CM，包布：外观包布为纯棉白布或米色、花色包布。</w:t>
            </w:r>
            <w:r>
              <w:rPr>
                <w:rFonts w:hint="eastAsia" w:ascii="微软雅黑" w:hAnsi="微软雅黑" w:eastAsia="微软雅黑" w:cs="微软雅黑"/>
                <w:i w:val="0"/>
                <w:iCs w:val="0"/>
                <w:color w:val="000000"/>
                <w:kern w:val="0"/>
                <w:sz w:val="18"/>
                <w:szCs w:val="18"/>
                <w:u w:val="none"/>
                <w:lang w:val="en-US" w:eastAsia="zh-CN" w:bidi="ar"/>
              </w:rPr>
              <w:br w:type="textWrapping"/>
            </w:r>
            <w:r>
              <w:rPr>
                <w:rFonts w:hint="eastAsia" w:ascii="微软雅黑" w:hAnsi="微软雅黑" w:eastAsia="微软雅黑" w:cs="微软雅黑"/>
                <w:i w:val="0"/>
                <w:iCs w:val="0"/>
                <w:color w:val="000000"/>
                <w:kern w:val="0"/>
                <w:sz w:val="18"/>
                <w:szCs w:val="18"/>
                <w:u w:val="none"/>
                <w:lang w:val="en-US" w:eastAsia="zh-CN" w:bidi="ar"/>
              </w:rPr>
              <w:t xml:space="preserve">  带样品,样品满意后供货。</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DD49">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72</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A6F8D">
            <w:pPr>
              <w:keepNext w:val="0"/>
              <w:keepLines w:val="0"/>
              <w:widowControl/>
              <w:suppressLineNumbers w:val="0"/>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300</w:t>
            </w:r>
          </w:p>
        </w:tc>
      </w:tr>
    </w:tbl>
    <w:p w14:paraId="067917FF">
      <w:pPr>
        <w:rPr>
          <w:rFonts w:hint="eastAsia" w:ascii="微软雅黑" w:hAnsi="微软雅黑" w:eastAsia="微软雅黑" w:cs="微软雅黑"/>
          <w:b/>
          <w:bCs w:val="0"/>
          <w:i w:val="0"/>
          <w:color w:val="auto"/>
          <w:spacing w:val="0"/>
          <w:w w:val="100"/>
          <w:kern w:val="0"/>
          <w:sz w:val="24"/>
          <w:szCs w:val="24"/>
          <w:highlight w:val="no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lang w:val="en-US" w:eastAsia="zh-CN" w:bidi="ar-SA"/>
        </w:rPr>
        <w:t>注：单价仅供参考上下浮动不能超过30%，各分项单价不能超过预算金额</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2503"/>
        <w:gridCol w:w="4886"/>
      </w:tblGrid>
      <w:tr w14:paraId="0E66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14:paraId="30F6D0D9">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序号</w:t>
            </w:r>
          </w:p>
        </w:tc>
        <w:tc>
          <w:tcPr>
            <w:tcW w:w="2503" w:type="dxa"/>
          </w:tcPr>
          <w:p w14:paraId="26511B29">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w:t>
            </w:r>
          </w:p>
        </w:tc>
        <w:tc>
          <w:tcPr>
            <w:tcW w:w="4886" w:type="dxa"/>
          </w:tcPr>
          <w:p w14:paraId="200DB818">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配送地点（福利院）</w:t>
            </w:r>
          </w:p>
        </w:tc>
      </w:tr>
      <w:tr w14:paraId="3369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CB57246">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2503" w:type="dxa"/>
            <w:vMerge w:val="restart"/>
            <w:vAlign w:val="center"/>
          </w:tcPr>
          <w:p w14:paraId="1DD5C168">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标项四</w:t>
            </w:r>
          </w:p>
        </w:tc>
        <w:tc>
          <w:tcPr>
            <w:tcW w:w="4886" w:type="dxa"/>
            <w:vAlign w:val="center"/>
          </w:tcPr>
          <w:p w14:paraId="1AF77663">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阿尔斯兰巴格乡</w:t>
            </w:r>
          </w:p>
        </w:tc>
      </w:tr>
      <w:tr w14:paraId="71609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A6AF323">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2503" w:type="dxa"/>
            <w:vMerge w:val="continue"/>
          </w:tcPr>
          <w:p w14:paraId="63E2CBFC">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662D8D9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乌达力克镇</w:t>
            </w:r>
          </w:p>
        </w:tc>
      </w:tr>
      <w:tr w14:paraId="0DC4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4A7A65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2503" w:type="dxa"/>
            <w:vMerge w:val="continue"/>
          </w:tcPr>
          <w:p w14:paraId="78D09EF5">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651667C0">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亚喀艾日克乡</w:t>
            </w:r>
          </w:p>
        </w:tc>
      </w:tr>
      <w:tr w14:paraId="62C62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6BAC324">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2503" w:type="dxa"/>
            <w:vMerge w:val="continue"/>
          </w:tcPr>
          <w:p w14:paraId="5368B94D">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2F91B1AE">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达木斯乡</w:t>
            </w:r>
          </w:p>
        </w:tc>
      </w:tr>
      <w:tr w14:paraId="7535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91453C6">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2503" w:type="dxa"/>
            <w:vMerge w:val="continue"/>
          </w:tcPr>
          <w:p w14:paraId="2C5CCFE7">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576725E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霍什拉甫乡</w:t>
            </w:r>
          </w:p>
        </w:tc>
      </w:tr>
      <w:tr w14:paraId="4B34A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867C6D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w:t>
            </w:r>
          </w:p>
        </w:tc>
        <w:tc>
          <w:tcPr>
            <w:tcW w:w="2503" w:type="dxa"/>
            <w:vMerge w:val="continue"/>
          </w:tcPr>
          <w:p w14:paraId="5A8F2410">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37B5B775">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喀群乡</w:t>
            </w:r>
          </w:p>
        </w:tc>
      </w:tr>
      <w:tr w14:paraId="3D0E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12B974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2503" w:type="dxa"/>
            <w:vMerge w:val="continue"/>
          </w:tcPr>
          <w:p w14:paraId="37304463">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29AAD29B">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英吾斯塘乡</w:t>
            </w:r>
          </w:p>
        </w:tc>
      </w:tr>
      <w:tr w14:paraId="20B1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96313AD">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w:t>
            </w:r>
          </w:p>
        </w:tc>
        <w:tc>
          <w:tcPr>
            <w:tcW w:w="2503" w:type="dxa"/>
            <w:vMerge w:val="continue"/>
          </w:tcPr>
          <w:p w14:paraId="4BCB28C3">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57463757">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孜热甫夏提乡</w:t>
            </w:r>
          </w:p>
        </w:tc>
      </w:tr>
      <w:tr w14:paraId="0DCF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2F7FA46">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9</w:t>
            </w:r>
          </w:p>
        </w:tc>
        <w:tc>
          <w:tcPr>
            <w:tcW w:w="2503" w:type="dxa"/>
            <w:vMerge w:val="continue"/>
          </w:tcPr>
          <w:p w14:paraId="0F7E12E0">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18FA2C3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恰热克镇</w:t>
            </w:r>
          </w:p>
        </w:tc>
      </w:tr>
      <w:tr w14:paraId="1334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EFC4F2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10</w:t>
            </w:r>
          </w:p>
        </w:tc>
        <w:tc>
          <w:tcPr>
            <w:tcW w:w="2503" w:type="dxa"/>
            <w:vMerge w:val="continue"/>
          </w:tcPr>
          <w:p w14:paraId="59649E35">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33740B1B">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托木吾斯塘镇</w:t>
            </w:r>
          </w:p>
        </w:tc>
      </w:tr>
      <w:tr w14:paraId="3A34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0CBDD7E">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11</w:t>
            </w:r>
          </w:p>
        </w:tc>
        <w:tc>
          <w:tcPr>
            <w:tcW w:w="2503" w:type="dxa"/>
            <w:vMerge w:val="continue"/>
          </w:tcPr>
          <w:p w14:paraId="1BBBA311">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03F0CC9C">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英阿瓦提管委会</w:t>
            </w:r>
          </w:p>
        </w:tc>
      </w:tr>
      <w:tr w14:paraId="2059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404F49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12</w:t>
            </w:r>
          </w:p>
        </w:tc>
        <w:tc>
          <w:tcPr>
            <w:tcW w:w="2503" w:type="dxa"/>
            <w:vMerge w:val="continue"/>
          </w:tcPr>
          <w:p w14:paraId="5F67ABD1">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1459D83D">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阿热勒乡</w:t>
            </w:r>
          </w:p>
        </w:tc>
      </w:tr>
      <w:tr w14:paraId="57D0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14:paraId="476D9698">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序号</w:t>
            </w:r>
          </w:p>
        </w:tc>
        <w:tc>
          <w:tcPr>
            <w:tcW w:w="2503" w:type="dxa"/>
          </w:tcPr>
          <w:p w14:paraId="64DBF4A9">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w:t>
            </w:r>
          </w:p>
        </w:tc>
        <w:tc>
          <w:tcPr>
            <w:tcW w:w="4886" w:type="dxa"/>
          </w:tcPr>
          <w:p w14:paraId="0FCD23E1">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配送地点（福利院）</w:t>
            </w:r>
          </w:p>
        </w:tc>
      </w:tr>
      <w:tr w14:paraId="2964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92CD1A6">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2503" w:type="dxa"/>
            <w:vMerge w:val="restart"/>
            <w:vAlign w:val="center"/>
          </w:tcPr>
          <w:p w14:paraId="513E0936">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标项五</w:t>
            </w:r>
          </w:p>
        </w:tc>
        <w:tc>
          <w:tcPr>
            <w:tcW w:w="4886" w:type="dxa"/>
            <w:vAlign w:val="center"/>
          </w:tcPr>
          <w:p w14:paraId="022679E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阿拉买提镇</w:t>
            </w:r>
          </w:p>
        </w:tc>
      </w:tr>
      <w:tr w14:paraId="5294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C7F858E">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2503" w:type="dxa"/>
            <w:vMerge w:val="continue"/>
          </w:tcPr>
          <w:p w14:paraId="4B39779F">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43AA6A33">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阿瓦提镇</w:t>
            </w:r>
          </w:p>
        </w:tc>
      </w:tr>
      <w:tr w14:paraId="6DF4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7FAB309F">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2503" w:type="dxa"/>
            <w:vMerge w:val="continue"/>
          </w:tcPr>
          <w:p w14:paraId="343C4EE2">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7A4D4971">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阿扎特巴格镇</w:t>
            </w:r>
          </w:p>
        </w:tc>
      </w:tr>
      <w:tr w14:paraId="645F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1606380">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2503" w:type="dxa"/>
            <w:vMerge w:val="continue"/>
          </w:tcPr>
          <w:p w14:paraId="0EB529B4">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4AEB9E1C">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巴格阿瓦提乡</w:t>
            </w:r>
          </w:p>
        </w:tc>
      </w:tr>
      <w:tr w14:paraId="595B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C4006A6">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2503" w:type="dxa"/>
            <w:vMerge w:val="continue"/>
          </w:tcPr>
          <w:p w14:paraId="6635EFCE">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5EE7A37B">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白什坎特镇</w:t>
            </w:r>
          </w:p>
        </w:tc>
      </w:tr>
      <w:tr w14:paraId="1872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C4DD10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w:t>
            </w:r>
          </w:p>
        </w:tc>
        <w:tc>
          <w:tcPr>
            <w:tcW w:w="2503" w:type="dxa"/>
            <w:vMerge w:val="continue"/>
          </w:tcPr>
          <w:p w14:paraId="68D8173D">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14C81905">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喀拉苏乡</w:t>
            </w:r>
          </w:p>
        </w:tc>
      </w:tr>
      <w:tr w14:paraId="7193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E0DE3EE">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2503" w:type="dxa"/>
            <w:vMerge w:val="continue"/>
          </w:tcPr>
          <w:p w14:paraId="04B69902">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47438C7C">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恰尔巴格乡</w:t>
            </w:r>
          </w:p>
        </w:tc>
      </w:tr>
      <w:tr w14:paraId="067B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079C7052">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w:t>
            </w:r>
          </w:p>
        </w:tc>
        <w:tc>
          <w:tcPr>
            <w:tcW w:w="2503" w:type="dxa"/>
            <w:vMerge w:val="continue"/>
          </w:tcPr>
          <w:p w14:paraId="346E5CB8">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3AF90564">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依盖尔其镇</w:t>
            </w:r>
          </w:p>
        </w:tc>
      </w:tr>
      <w:tr w14:paraId="48D3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tcPr>
          <w:p w14:paraId="0AEAD4C1">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序号</w:t>
            </w:r>
          </w:p>
        </w:tc>
        <w:tc>
          <w:tcPr>
            <w:tcW w:w="2503" w:type="dxa"/>
          </w:tcPr>
          <w:p w14:paraId="0BD1FCDF">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w:t>
            </w:r>
          </w:p>
        </w:tc>
        <w:tc>
          <w:tcPr>
            <w:tcW w:w="4886" w:type="dxa"/>
          </w:tcPr>
          <w:p w14:paraId="18175810">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配送地点（福利院）</w:t>
            </w:r>
          </w:p>
        </w:tc>
      </w:tr>
      <w:tr w14:paraId="7F80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3D4F3ADD">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1</w:t>
            </w:r>
          </w:p>
        </w:tc>
        <w:tc>
          <w:tcPr>
            <w:tcW w:w="2503" w:type="dxa"/>
            <w:vMerge w:val="restart"/>
            <w:vAlign w:val="center"/>
          </w:tcPr>
          <w:p w14:paraId="10A51A36">
            <w:pPr>
              <w:jc w:val="cente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t>标项六</w:t>
            </w:r>
          </w:p>
        </w:tc>
        <w:tc>
          <w:tcPr>
            <w:tcW w:w="4886" w:type="dxa"/>
            <w:vAlign w:val="center"/>
          </w:tcPr>
          <w:p w14:paraId="0EBFD2A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墩巴格乡</w:t>
            </w:r>
          </w:p>
        </w:tc>
      </w:tr>
      <w:tr w14:paraId="0220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77794FE">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2</w:t>
            </w:r>
          </w:p>
        </w:tc>
        <w:tc>
          <w:tcPr>
            <w:tcW w:w="2503" w:type="dxa"/>
            <w:vMerge w:val="continue"/>
          </w:tcPr>
          <w:p w14:paraId="43927067">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6CB5FDB9">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荒地镇</w:t>
            </w:r>
          </w:p>
        </w:tc>
      </w:tr>
      <w:tr w14:paraId="7979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59235FD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3</w:t>
            </w:r>
          </w:p>
        </w:tc>
        <w:tc>
          <w:tcPr>
            <w:tcW w:w="2503" w:type="dxa"/>
            <w:vMerge w:val="continue"/>
          </w:tcPr>
          <w:p w14:paraId="507D4AEE">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0BB3A29F">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阔什艾日克乡</w:t>
            </w:r>
          </w:p>
        </w:tc>
      </w:tr>
      <w:tr w14:paraId="3853C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43FE2FF">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4</w:t>
            </w:r>
          </w:p>
        </w:tc>
        <w:tc>
          <w:tcPr>
            <w:tcW w:w="2503" w:type="dxa"/>
            <w:vMerge w:val="continue"/>
          </w:tcPr>
          <w:p w14:paraId="49DBCDA9">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3E57460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米夏镇</w:t>
            </w:r>
          </w:p>
        </w:tc>
      </w:tr>
      <w:tr w14:paraId="6837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2D7CF382">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5</w:t>
            </w:r>
          </w:p>
        </w:tc>
        <w:tc>
          <w:tcPr>
            <w:tcW w:w="2503" w:type="dxa"/>
            <w:vMerge w:val="continue"/>
          </w:tcPr>
          <w:p w14:paraId="6FB259A4">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7BDDCD8D">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拍克其乡</w:t>
            </w:r>
          </w:p>
        </w:tc>
      </w:tr>
      <w:tr w14:paraId="0147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1478CC0B">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6</w:t>
            </w:r>
          </w:p>
        </w:tc>
        <w:tc>
          <w:tcPr>
            <w:tcW w:w="2503" w:type="dxa"/>
            <w:vMerge w:val="continue"/>
          </w:tcPr>
          <w:p w14:paraId="316F81FD">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712BDD54">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塔尕尔其镇</w:t>
            </w:r>
          </w:p>
        </w:tc>
      </w:tr>
      <w:tr w14:paraId="4FB0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61CA2168">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7</w:t>
            </w:r>
          </w:p>
        </w:tc>
        <w:tc>
          <w:tcPr>
            <w:tcW w:w="2503" w:type="dxa"/>
            <w:vMerge w:val="continue"/>
          </w:tcPr>
          <w:p w14:paraId="69CA81BC">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5A63245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艾力西湖镇</w:t>
            </w:r>
          </w:p>
        </w:tc>
      </w:tr>
      <w:tr w14:paraId="79079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3" w:type="dxa"/>
            <w:vAlign w:val="center"/>
          </w:tcPr>
          <w:p w14:paraId="458FDE6A">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8</w:t>
            </w:r>
          </w:p>
        </w:tc>
        <w:tc>
          <w:tcPr>
            <w:tcW w:w="2503" w:type="dxa"/>
            <w:vMerge w:val="continue"/>
          </w:tcPr>
          <w:p w14:paraId="03DFA597">
            <w:pPr>
              <w:rPr>
                <w:rFonts w:hint="default" w:ascii="微软雅黑" w:hAnsi="微软雅黑" w:eastAsia="微软雅黑" w:cs="微软雅黑"/>
                <w:b/>
                <w:bCs w:val="0"/>
                <w:i w:val="0"/>
                <w:color w:val="auto"/>
                <w:spacing w:val="0"/>
                <w:w w:val="100"/>
                <w:kern w:val="0"/>
                <w:sz w:val="24"/>
                <w:szCs w:val="24"/>
                <w:highlight w:val="none"/>
                <w:vertAlign w:val="baseline"/>
                <w:lang w:val="en-US" w:eastAsia="zh-CN" w:bidi="ar-SA"/>
              </w:rPr>
            </w:pPr>
          </w:p>
        </w:tc>
        <w:tc>
          <w:tcPr>
            <w:tcW w:w="4886" w:type="dxa"/>
            <w:vAlign w:val="center"/>
          </w:tcPr>
          <w:p w14:paraId="0A67E49F">
            <w:pPr>
              <w:keepNext w:val="0"/>
              <w:keepLines w:val="0"/>
              <w:widowControl/>
              <w:suppressLineNumbers w:val="0"/>
              <w:jc w:val="center"/>
              <w:textAlignment w:val="center"/>
              <w:rPr>
                <w:rFonts w:hint="eastAsia" w:ascii="微软雅黑" w:hAnsi="微软雅黑" w:eastAsia="微软雅黑" w:cs="微软雅黑"/>
                <w:b/>
                <w:bCs w:val="0"/>
                <w:i w:val="0"/>
                <w:color w:val="auto"/>
                <w:spacing w:val="0"/>
                <w:w w:val="100"/>
                <w:kern w:val="0"/>
                <w:sz w:val="24"/>
                <w:szCs w:val="24"/>
                <w:highlight w:val="none"/>
                <w:vertAlign w:val="baseline"/>
                <w:lang w:val="en-US" w:eastAsia="zh-CN" w:bidi="ar-SA"/>
              </w:rPr>
            </w:pPr>
            <w:r>
              <w:rPr>
                <w:rFonts w:hint="eastAsia" w:ascii="微软雅黑" w:hAnsi="微软雅黑" w:eastAsia="微软雅黑" w:cs="微软雅黑"/>
                <w:i w:val="0"/>
                <w:iCs w:val="0"/>
                <w:color w:val="000000"/>
                <w:kern w:val="0"/>
                <w:sz w:val="24"/>
                <w:szCs w:val="24"/>
                <w:u w:val="none"/>
                <w:lang w:val="en-US" w:eastAsia="zh-CN" w:bidi="ar"/>
              </w:rPr>
              <w:t>伊什库力乡</w:t>
            </w:r>
          </w:p>
        </w:tc>
      </w:tr>
    </w:tbl>
    <w:p w14:paraId="1A44AB62">
      <w:pPr>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br w:type="page"/>
      </w:r>
    </w:p>
    <w:p w14:paraId="3455B413">
      <w:pPr>
        <w:pStyle w:val="21"/>
        <w:keepNext w:val="0"/>
        <w:keepLines w:val="0"/>
        <w:pageBreakBefore w:val="0"/>
        <w:numPr>
          <w:ilvl w:val="0"/>
          <w:numId w:val="5"/>
        </w:numPr>
        <w:kinsoku/>
        <w:wordWrap/>
        <w:overflowPunct/>
        <w:topLinePunct w:val="0"/>
        <w:autoSpaceDE/>
        <w:autoSpaceDN/>
        <w:bidi w:val="0"/>
        <w:adjustRightInd/>
        <w:snapToGrid w:val="0"/>
        <w:spacing w:line="440" w:lineRule="exact"/>
        <w:outlineLvl w:val="1"/>
        <w:rPr>
          <w:rFonts w:hint="eastAsia" w:ascii="微软雅黑" w:hAnsi="微软雅黑" w:eastAsia="微软雅黑" w:cs="微软雅黑"/>
          <w:b/>
          <w:bCs/>
          <w:i w:val="0"/>
          <w:color w:val="auto"/>
          <w:spacing w:val="0"/>
          <w:w w:val="100"/>
          <w:sz w:val="28"/>
          <w:szCs w:val="28"/>
          <w:highlight w:val="none"/>
          <w:lang w:val="en-US" w:eastAsia="zh-CN"/>
        </w:rPr>
      </w:pPr>
      <w:r>
        <w:rPr>
          <w:rFonts w:hint="eastAsia" w:ascii="微软雅黑" w:hAnsi="微软雅黑" w:eastAsia="微软雅黑" w:cs="微软雅黑"/>
          <w:b/>
          <w:bCs/>
          <w:i w:val="0"/>
          <w:color w:val="auto"/>
          <w:spacing w:val="0"/>
          <w:w w:val="100"/>
          <w:sz w:val="28"/>
          <w:szCs w:val="28"/>
          <w:highlight w:val="none"/>
          <w:lang w:val="en-US" w:eastAsia="zh-CN"/>
        </w:rPr>
        <w:t xml:space="preserve">项目要求： </w:t>
      </w:r>
    </w:p>
    <w:p w14:paraId="45327D4F">
      <w:pPr>
        <w:pStyle w:val="21"/>
        <w:keepNext w:val="0"/>
        <w:keepLines w:val="0"/>
        <w:pageBreakBefore w:val="0"/>
        <w:widowControl w:val="0"/>
        <w:numPr>
          <w:ilvl w:val="0"/>
          <w:numId w:val="0"/>
        </w:numPr>
        <w:kinsoku/>
        <w:wordWrap/>
        <w:overflowPunct/>
        <w:topLinePunct w:val="0"/>
        <w:autoSpaceDE/>
        <w:autoSpaceDN/>
        <w:bidi w:val="0"/>
        <w:adjustRightInd/>
        <w:snapToGrid w:val="0"/>
        <w:spacing w:line="620" w:lineRule="exact"/>
        <w:ind w:firstLine="480" w:firstLineChars="200"/>
        <w:textAlignment w:val="auto"/>
        <w:outlineLvl w:val="9"/>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1.配送周期 ：生活物资按</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实际需求数量，一个季度配送1次（必须配送至</w:t>
      </w:r>
      <w:r>
        <w:rPr>
          <w:rFonts w:hint="eastAsia" w:ascii="微软雅黑" w:hAnsi="微软雅黑" w:eastAsia="微软雅黑" w:cs="微软雅黑"/>
          <w:kern w:val="0"/>
          <w:sz w:val="24"/>
          <w:szCs w:val="24"/>
          <w:lang w:eastAsia="zh-CN"/>
        </w:rPr>
        <w:t>各标项内福利机构</w:t>
      </w:r>
      <w:r>
        <w:rPr>
          <w:rFonts w:hint="eastAsia" w:ascii="微软雅黑" w:hAnsi="微软雅黑" w:eastAsia="微软雅黑" w:cs="微软雅黑"/>
          <w:kern w:val="0"/>
          <w:sz w:val="24"/>
          <w:szCs w:val="24"/>
          <w:lang w:val="en-US" w:eastAsia="zh-CN"/>
        </w:rPr>
        <w:t>）</w:t>
      </w:r>
    </w:p>
    <w:p w14:paraId="2D489A35">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2.配送地点：</w:t>
      </w:r>
      <w:r>
        <w:rPr>
          <w:rFonts w:hint="eastAsia" w:ascii="微软雅黑" w:hAnsi="微软雅黑" w:eastAsia="微软雅黑" w:cs="微软雅黑"/>
          <w:kern w:val="0"/>
          <w:sz w:val="24"/>
          <w:szCs w:val="24"/>
          <w:lang w:eastAsia="zh-CN"/>
        </w:rPr>
        <w:t>各标项内福利机构</w:t>
      </w:r>
    </w:p>
    <w:p w14:paraId="528C01D1">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3.报价要求：投标人投标报价以人民币为单位。投标报价包括但不限于：货物采购、包装费、运输费、保险费、人员工资、验收、及售后服务、税金等。运输途中风险由中标供应商自行承担；合同实施过程中应预见和不可预见费用等。 </w:t>
      </w:r>
    </w:p>
    <w:p w14:paraId="2634AEB5">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4.合同期限：1年内，（具体以签订合同为准）。</w:t>
      </w:r>
    </w:p>
    <w:p w14:paraId="594ACEAF">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5.违约责任： </w:t>
      </w:r>
    </w:p>
    <w:p w14:paraId="0219A434">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（1）中标人未能按时交付货物或交付的货物不符合招标文件，合同规定标准的，则向采购人支付货物总金额 5％的违约金，违约金从履约保证金中扣除。 </w:t>
      </w:r>
    </w:p>
    <w:p w14:paraId="2D677805">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2）如发现中标人交付货物的质量，规格和数量，不符合或达不到合同规定的技术参数和要求的，采购人有权拒收货物，由此造成采购人损失的，中标人向采购人支付货物总金额5%的违约金，违约金从履约保证金中扣除。 </w:t>
      </w:r>
    </w:p>
    <w:p w14:paraId="5BE22280">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（3）质保期内，中标人无法按时为采购人提供售后服务或以任何理由拒绝履行售后服务承诺的，中标人向采购人支付货物总金额5%的违约金，违约金从履约保证金中扣除。 </w:t>
      </w:r>
    </w:p>
    <w:p w14:paraId="32541E99">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（4）如在合同执行期间因中标人违约导致履约保证金部分扣除，中标人需在五个工作日内将扣除的履约保证金补齐。 </w:t>
      </w:r>
    </w:p>
    <w:p w14:paraId="0DB4381A">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5）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供货（以提供承诺函响应该条款，格式由供应商自拟。） </w:t>
      </w:r>
    </w:p>
    <w:p w14:paraId="3A52206B">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（6）各标段不允许以任何形式转包、分包方式履行本合同，中标供应商严禁以任何形式变相赚取差价，一经查实属实者终止履行合同，对产生的经济纠纷付诸司法程序裁定和所造成的一切后果均由乙方承担</w:t>
      </w:r>
    </w:p>
    <w:p w14:paraId="73CDD8DF">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6、验收要求：验收按国家有关的规定、规范进行，验收时如发现所交付的设备有损坏或不符合质量要求之情形者，中标人应无条件按采购文件规定的质量要求进行更换，由此产生的所有费用由中标人承担。货物拆卸费用、运输费用由中标供应商承担，供应商在报价中需充分考虑该部分费用，并包含于投标总报价中，在报价明细中单列。本项目验收标准：货物进场验收，通过最终验收后交付采购人使用，进入质保期。 </w:t>
      </w:r>
    </w:p>
    <w:p w14:paraId="0F14AB18">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采购人组织验收小组按国家有关规定、规范进行验收，必要时邀请相关的专业人员或机构参与验收。因货物质量问题发生争议时，由本地质量技术监督部门鉴定。货物符合质量技术标准的，鉴定费由采购人承担；否则鉴定费由中标人承担，（以提供承诺函响应该条款，格式 由供应商自拟。）。 </w:t>
      </w:r>
    </w:p>
    <w:p w14:paraId="738CA8F6">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验收标准按照国内最新相关标准实施，要求对全部产品、型号、规格、数量、外形、外观、包装进行验收。双方将依据有关规定，对到货的规格、数量等进行检验。 </w:t>
      </w:r>
    </w:p>
    <w:p w14:paraId="62638F95">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7.在实际供货时，若中标人提供的货物未能达到招标文件的要求和投标文件中的有关承诺，将按有关法规进行处罚，采购人将有权单方面中止合同的执行，并追究因中标人所提供的未达到所承诺准确率产品而产生的所有损失和责任。（以提供承诺函响应该条款，格式由供应商自拟。） </w:t>
      </w:r>
    </w:p>
    <w:p w14:paraId="53B4E868">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8.服务要求 </w:t>
      </w:r>
    </w:p>
    <w:p w14:paraId="7E8EC937">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（一）交货要求 </w:t>
      </w:r>
    </w:p>
    <w:p w14:paraId="6E397FB5">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1）为了保证货物在运输和装卸过程中的安全，货物包装应符合国家或行业标准规定。包装均应有良好的防湿、防锈、防潮、防雨、防腐及防碰撞的措施，并适宜当地的气候条件。凡由于包装不良造成的损失和由此产生的费用均由中标人承担。 </w:t>
      </w:r>
    </w:p>
    <w:p w14:paraId="61FF2425">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（2）并在每次发货时，随货提供产品合格证、发货清单，以便采购人验收。 </w:t>
      </w:r>
    </w:p>
    <w:p w14:paraId="33C8500B">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3）中标人应当根据采购人实际情况，按与采购人的约定，在规定的时间内将预定的货物数量送到指定地点。投标人须出具承诺如中标后将准时送货到采购人指定地点。除客观不可抗力外，中标人不得推迟送货。如确需延迟送货的，中标人应在得知情况的同时告知采购人并征得采购人同意，由于中标人拖沓造成采购人利益受损的，采购人有权要求中标人赔偿。 </w:t>
      </w:r>
    </w:p>
    <w:p w14:paraId="7E5BD33B">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供货期内中标人若出现延迟送货，经采购人书面提出整改通知，但情况没有改善的，采购人有权取消 中标人供货资格，终止中标人供货合同和没收履约保证金。 </w:t>
      </w:r>
    </w:p>
    <w:p w14:paraId="6FC64A3F">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4）在实际供货时，若中标人提供的货物未能达到招标文件的要求和投标文件中的有关承诺，将按有关法规进行处罚，采购人将有权单方面中止合同的执行，并追究因中标人所提供的未达到所承诺准确率产品而产生的所有损失和责任。（以提供承诺函响应该条款，格式由供应商自拟。） </w:t>
      </w:r>
    </w:p>
    <w:p w14:paraId="737ECC91">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5）中标人必须保障产品齐全，保证货物质量、执行国家物价的前提下按约定的货物品种、规格、数量、价格、质量等供货方式来供货，不得以任何借口(如无货，采购量少等)不执行采购人货物采购计划从而影响采购方的紧急用货，保证紧急用货不断档。（以提供承诺函响应该条款，格式由供应商自拟。） </w:t>
      </w:r>
    </w:p>
    <w:p w14:paraId="6F327124">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（二）退换货要求 </w:t>
      </w:r>
    </w:p>
    <w:p w14:paraId="6088E024">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（1）如发现中标人所交付的货物有次品或其他不符合本项目的采购文件要求或不能满足投标文件有关承诺等情况，采购人有权提出退换货处理或按违约处理，供应商针对此点单独提供书面承诺响应该条款。 </w:t>
      </w:r>
    </w:p>
    <w:p w14:paraId="65AFDD6F">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（2）由中标人负责对需退换货的产品做好相关记录，经中标人、采购人双方签字确认后，方可进行退换货品的工作。 </w:t>
      </w:r>
    </w:p>
    <w:p w14:paraId="636DB45A">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（3）中标人须在确认当天完成所有的退换货工作，退换货工作包括货品的运输、搬运、堆放等，且由此产生的一切费用由中标人承担。 </w:t>
      </w:r>
    </w:p>
    <w:p w14:paraId="3545ABBA">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（4）本项目换货后的产品须满足采购文件要求及投标文件承诺，不得低于原货品的标准要求；中标人也可经采购人同意后，选择同档次或优于原货品的同类产品替换原货品。 </w:t>
      </w:r>
    </w:p>
    <w:p w14:paraId="30681B5F">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5）为确保本项目顺利完成，中标供应商必须承诺：本公司承诺在中标后所投入的人员为本公司人员，并与投标文件提供的人员一致，如服务期内采购人发现投入人员与投标文件不一致，视为提供虚假材料应标，采购人有权扣除履约保证金，单方面终止采购合同，并将供应商虚假应标的相关问题报送监管部门，提供单独承诺书加盖公章并由法定代表人及项目负责人签字。 </w:t>
      </w:r>
    </w:p>
    <w:p w14:paraId="2597007C">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（6）中标人须严格按照各采购人的指令送货商品的数量，不得随意增减数量，否则，采购人有权拒收。如因市场流通问题确实需要变更的，应事先书面申请，并经采购人同意后方可改变。 </w:t>
      </w:r>
    </w:p>
    <w:p w14:paraId="38141783">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7）采购人发现采购货物不能正常使用的，中标人须出具承诺应无条件退换。中标人未能履行招标文件和合同所定事项，或供应不合格的、假冒伪劣、以次充好的商品，采购人退货后将记录在案，并对中标人予以处罚，要承担因此产生的一切损失和费用。 </w:t>
      </w:r>
    </w:p>
    <w:p w14:paraId="26C2DF1C">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9.售后要求：售后服务期为1年。 </w:t>
      </w:r>
    </w:p>
    <w:p w14:paraId="7EF6E13D">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10.付款方式：签订合同后在规定交货时间内支付货款（甲乙双方签订合同为准）。</w:t>
      </w:r>
    </w:p>
    <w:p w14:paraId="1EBD8F9E">
      <w:pPr>
        <w:keepNext w:val="0"/>
        <w:keepLines w:val="0"/>
        <w:pageBreakBefore w:val="0"/>
        <w:widowControl w:val="0"/>
        <w:kinsoku/>
        <w:wordWrap/>
        <w:overflowPunct/>
        <w:topLinePunct w:val="0"/>
        <w:autoSpaceDE/>
        <w:autoSpaceDN/>
        <w:bidi w:val="0"/>
        <w:adjustRightInd/>
        <w:snapToGrid/>
        <w:spacing w:line="620" w:lineRule="exact"/>
        <w:ind w:firstLine="480" w:firstLineChars="200"/>
        <w:textAlignment w:val="auto"/>
        <w:rPr>
          <w:rFonts w:hint="default"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11.其他要求：中标供应商须将货物样品带到甲方单位，待甲方审核通过后签订合同。</w:t>
      </w:r>
    </w:p>
    <w:p w14:paraId="559EE1F2">
      <w:pPr>
        <w:jc w:val="center"/>
        <w:rPr>
          <w:rFonts w:hint="eastAsia" w:ascii="微软雅黑" w:hAnsi="微软雅黑" w:eastAsia="微软雅黑" w:cs="微软雅黑"/>
          <w:b/>
          <w:bCs/>
          <w:color w:val="auto"/>
          <w:sz w:val="32"/>
          <w:szCs w:val="32"/>
          <w:highlight w:val="none"/>
          <w:lang w:val="en-US" w:eastAsia="zh-CN"/>
        </w:rPr>
      </w:pPr>
      <w:r>
        <w:rPr>
          <w:rFonts w:hint="eastAsia" w:ascii="微软雅黑" w:hAnsi="微软雅黑" w:eastAsia="微软雅黑" w:cs="微软雅黑"/>
          <w:b/>
          <w:bCs/>
          <w:color w:val="auto"/>
          <w:sz w:val="32"/>
          <w:szCs w:val="32"/>
          <w:highlight w:val="none"/>
          <w:lang w:val="en-US" w:eastAsia="zh-CN"/>
        </w:rPr>
        <w:br w:type="page"/>
      </w:r>
    </w:p>
    <w:p w14:paraId="6F6492F5">
      <w:pPr>
        <w:pStyle w:val="2"/>
        <w:ind w:firstLine="0"/>
        <w:jc w:val="center"/>
        <w:outlineLvl w:val="0"/>
        <w:rPr>
          <w:rFonts w:hint="eastAsia" w:ascii="微软雅黑" w:hAnsi="微软雅黑" w:eastAsia="微软雅黑" w:cs="微软雅黑"/>
          <w:b/>
          <w:bCs/>
          <w:color w:val="auto"/>
          <w:sz w:val="32"/>
          <w:szCs w:val="32"/>
          <w:highlight w:val="none"/>
          <w:lang w:val="en-US" w:eastAsia="zh-CN"/>
        </w:rPr>
      </w:pPr>
      <w:bookmarkStart w:id="1821" w:name="_Toc9376"/>
      <w:r>
        <w:rPr>
          <w:rFonts w:hint="eastAsia" w:ascii="微软雅黑" w:hAnsi="微软雅黑" w:eastAsia="微软雅黑" w:cs="微软雅黑"/>
          <w:b/>
          <w:bCs/>
          <w:color w:val="auto"/>
          <w:sz w:val="32"/>
          <w:szCs w:val="32"/>
          <w:highlight w:val="none"/>
          <w:lang w:val="en-US" w:eastAsia="zh-CN"/>
        </w:rPr>
        <w:t>第6章  评标方法和标准</w:t>
      </w:r>
      <w:bookmarkEnd w:id="1821"/>
    </w:p>
    <w:p w14:paraId="45F6A756">
      <w:pPr>
        <w:pStyle w:val="9"/>
        <w:keepNext w:val="0"/>
        <w:keepLines w:val="0"/>
        <w:pageBreakBefore w:val="0"/>
        <w:tabs>
          <w:tab w:val="clear" w:pos="567"/>
        </w:tabs>
        <w:kinsoku/>
        <w:wordWrap/>
        <w:overflowPunct/>
        <w:topLinePunct w:val="0"/>
        <w:autoSpaceDE/>
        <w:autoSpaceDN/>
        <w:bidi w:val="0"/>
        <w:adjustRightInd/>
        <w:spacing w:before="0" w:line="440" w:lineRule="exact"/>
        <w:ind w:firstLine="540" w:firstLineChars="225"/>
        <w:textAlignment w:val="auto"/>
        <w:outlineLvl w:val="9"/>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本项目将按照招标文件第一章供应商须知中“五 开标及评标”、“六 确定中标”及本章的规定评标。</w:t>
      </w:r>
    </w:p>
    <w:p w14:paraId="5B1C9AB1">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1.投标无效的情形：</w:t>
      </w:r>
    </w:p>
    <w:p w14:paraId="79E0F71B">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（1）单位负责人为同一人或者存在直接控股、管理关系的不同供应商，其相关投标将被认定为投标无效。</w:t>
      </w:r>
    </w:p>
    <w:p w14:paraId="6C71F9F9">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（2）供应商报价超过招标文件规定的预算金额或者分项、分包最高限价的，其投标将被认定为投标无效。</w:t>
      </w:r>
    </w:p>
    <w:p w14:paraId="5D3F6E0F">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3</w:t>
      </w:r>
      <w:r>
        <w:rPr>
          <w:rFonts w:hint="eastAsia" w:ascii="微软雅黑" w:hAnsi="微软雅黑" w:eastAsia="微软雅黑" w:cs="微软雅黑"/>
          <w:color w:val="auto"/>
          <w:sz w:val="24"/>
          <w:highlight w:val="none"/>
        </w:rPr>
        <w:t>）供应商应认真阅读招标文件所有的事项、格式、条款和技术规范等。如供应商没有按照招标文件要求提交全部资料，或者投标文件没有对投标文件在各方面都做出实质性响应，可能导致其投标将被认定为投标无效。</w:t>
      </w:r>
    </w:p>
    <w:p w14:paraId="1778EB3F">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 xml:space="preserve"> （</w:t>
      </w:r>
      <w:r>
        <w:rPr>
          <w:rFonts w:hint="eastAsia" w:ascii="微软雅黑" w:hAnsi="微软雅黑" w:eastAsia="微软雅黑" w:cs="微软雅黑"/>
          <w:color w:val="auto"/>
          <w:sz w:val="24"/>
          <w:highlight w:val="none"/>
          <w:lang w:val="en-US" w:eastAsia="zh-CN"/>
        </w:rPr>
        <w:t>4</w:t>
      </w:r>
      <w:r>
        <w:rPr>
          <w:rFonts w:hint="eastAsia" w:ascii="微软雅黑" w:hAnsi="微软雅黑" w:eastAsia="微软雅黑" w:cs="微软雅黑"/>
          <w:color w:val="auto"/>
          <w:sz w:val="24"/>
          <w:highlight w:val="none"/>
        </w:rPr>
        <w:t>）供应商应当对所投</w:t>
      </w:r>
      <w:r>
        <w:rPr>
          <w:rFonts w:hint="eastAsia" w:ascii="微软雅黑" w:hAnsi="微软雅黑" w:eastAsia="微软雅黑" w:cs="微软雅黑"/>
          <w:color w:val="auto"/>
          <w:sz w:val="24"/>
          <w:highlight w:val="none"/>
          <w:lang w:eastAsia="zh-CN"/>
        </w:rPr>
        <w:t>标项</w:t>
      </w:r>
      <w:r>
        <w:rPr>
          <w:rFonts w:hint="eastAsia" w:ascii="微软雅黑" w:hAnsi="微软雅黑" w:eastAsia="微软雅黑" w:cs="微软雅黑"/>
          <w:color w:val="auto"/>
          <w:sz w:val="24"/>
          <w:highlight w:val="none"/>
        </w:rPr>
        <w:t>投标文件中“</w:t>
      </w:r>
      <w:r>
        <w:rPr>
          <w:rFonts w:hint="eastAsia" w:ascii="微软雅黑" w:hAnsi="微软雅黑" w:eastAsia="微软雅黑" w:cs="微软雅黑"/>
          <w:color w:val="auto"/>
          <w:sz w:val="24"/>
          <w:highlight w:val="none"/>
          <w:lang w:val="en-US" w:eastAsia="zh-CN"/>
        </w:rPr>
        <w:t>货物</w:t>
      </w:r>
      <w:r>
        <w:rPr>
          <w:rFonts w:hint="eastAsia" w:ascii="微软雅黑" w:hAnsi="微软雅黑" w:eastAsia="微软雅黑" w:cs="微软雅黑"/>
          <w:color w:val="auto"/>
          <w:sz w:val="24"/>
          <w:highlight w:val="none"/>
        </w:rPr>
        <w:t>内容”所列的所有内容进行投标，如仅响应某一</w:t>
      </w:r>
      <w:r>
        <w:rPr>
          <w:rFonts w:hint="eastAsia" w:ascii="微软雅黑" w:hAnsi="微软雅黑" w:eastAsia="微软雅黑" w:cs="微软雅黑"/>
          <w:color w:val="auto"/>
          <w:sz w:val="24"/>
          <w:highlight w:val="none"/>
          <w:lang w:eastAsia="zh-CN"/>
        </w:rPr>
        <w:t>标项</w:t>
      </w:r>
      <w:r>
        <w:rPr>
          <w:rFonts w:hint="eastAsia" w:ascii="微软雅黑" w:hAnsi="微软雅黑" w:eastAsia="微软雅黑" w:cs="微软雅黑"/>
          <w:color w:val="auto"/>
          <w:sz w:val="24"/>
          <w:highlight w:val="none"/>
        </w:rPr>
        <w:t>中的部分内容，其该</w:t>
      </w:r>
      <w:r>
        <w:rPr>
          <w:rFonts w:hint="eastAsia" w:ascii="微软雅黑" w:hAnsi="微软雅黑" w:eastAsia="微软雅黑" w:cs="微软雅黑"/>
          <w:color w:val="auto"/>
          <w:sz w:val="24"/>
          <w:highlight w:val="none"/>
          <w:lang w:eastAsia="zh-CN"/>
        </w:rPr>
        <w:t>标项</w:t>
      </w:r>
      <w:r>
        <w:rPr>
          <w:rFonts w:hint="eastAsia" w:ascii="微软雅黑" w:hAnsi="微软雅黑" w:eastAsia="微软雅黑" w:cs="微软雅黑"/>
          <w:color w:val="auto"/>
          <w:sz w:val="24"/>
          <w:highlight w:val="none"/>
        </w:rPr>
        <w:t>投标将被认定为投标无效。</w:t>
      </w:r>
    </w:p>
    <w:p w14:paraId="66521123">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5</w:t>
      </w:r>
      <w:r>
        <w:rPr>
          <w:rFonts w:hint="eastAsia" w:ascii="微软雅黑" w:hAnsi="微软雅黑" w:eastAsia="微软雅黑" w:cs="微软雅黑"/>
          <w:color w:val="auto"/>
          <w:sz w:val="24"/>
          <w:highlight w:val="none"/>
        </w:rPr>
        <w:t>）供应商未按本须知第12.1和12.3条规定提交投标保证金的，其投标资格将被认定为投标无效。</w:t>
      </w:r>
    </w:p>
    <w:p w14:paraId="0A093544">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6</w:t>
      </w:r>
      <w:r>
        <w:rPr>
          <w:rFonts w:hint="eastAsia" w:ascii="微软雅黑" w:hAnsi="微软雅黑" w:eastAsia="微软雅黑" w:cs="微软雅黑"/>
          <w:color w:val="auto"/>
          <w:sz w:val="24"/>
          <w:highlight w:val="none"/>
        </w:rPr>
        <w:t>）所有投标均以人民币报价。供应商的投标报价应遵守《中华人民共和国价格法》。同时，根据《中华人民共和国政府采购法》第二条的规定，为保证公平竞争，如有</w:t>
      </w:r>
      <w:r>
        <w:rPr>
          <w:rFonts w:hint="eastAsia" w:ascii="微软雅黑" w:hAnsi="微软雅黑" w:eastAsia="微软雅黑" w:cs="微软雅黑"/>
          <w:color w:val="auto"/>
          <w:sz w:val="24"/>
          <w:highlight w:val="none"/>
          <w:lang w:val="en-US" w:eastAsia="zh-CN"/>
        </w:rPr>
        <w:t>货物</w:t>
      </w:r>
      <w:r>
        <w:rPr>
          <w:rFonts w:hint="eastAsia" w:ascii="微软雅黑" w:hAnsi="微软雅黑" w:eastAsia="微软雅黑" w:cs="微软雅黑"/>
          <w:color w:val="auto"/>
          <w:sz w:val="24"/>
          <w:highlight w:val="none"/>
        </w:rPr>
        <w:t>主体部分的赠与行为，其投标将被认定为投标无效。</w:t>
      </w:r>
    </w:p>
    <w:p w14:paraId="0081D1B6">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7</w:t>
      </w:r>
      <w:r>
        <w:rPr>
          <w:rFonts w:hint="eastAsia" w:ascii="微软雅黑" w:hAnsi="微软雅黑" w:eastAsia="微软雅黑" w:cs="微软雅黑"/>
          <w:color w:val="auto"/>
          <w:sz w:val="24"/>
          <w:highlight w:val="none"/>
        </w:rPr>
        <w:t>）供应商所报的各分项投标单价在合同履行过程中是固定不变的，不得以任何理由予以变更。任何包含价格调整要求的投标，其投标将被认定为投标无效。</w:t>
      </w:r>
    </w:p>
    <w:p w14:paraId="59C309E3">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8</w:t>
      </w:r>
      <w:r>
        <w:rPr>
          <w:rFonts w:hint="eastAsia" w:ascii="微软雅黑" w:hAnsi="微软雅黑" w:eastAsia="微软雅黑" w:cs="微软雅黑"/>
          <w:color w:val="auto"/>
          <w:sz w:val="24"/>
          <w:highlight w:val="none"/>
        </w:rPr>
        <w:t>）投标应在供应商须知资料表中规定时间内保持有效。投标有效期不满足要求的投标，其投标将被认定为投标无效。</w:t>
      </w:r>
    </w:p>
    <w:p w14:paraId="33B4DCCE">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9</w:t>
      </w:r>
      <w:r>
        <w:rPr>
          <w:rFonts w:hint="eastAsia" w:ascii="微软雅黑" w:hAnsi="微软雅黑" w:eastAsia="微软雅黑" w:cs="微软雅黑"/>
          <w:color w:val="auto"/>
          <w:sz w:val="24"/>
          <w:highlight w:val="none"/>
        </w:rPr>
        <w:t>）采购人或采购代理机构将在开标前1个工作日至投标截止后1小时的期间内查询供应商的信用记录。供应商存在不良信用记录的，其投标将被认定为投标无效。</w:t>
      </w:r>
    </w:p>
    <w:p w14:paraId="537E203F">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10</w:t>
      </w:r>
      <w:r>
        <w:rPr>
          <w:rFonts w:hint="eastAsia" w:ascii="微软雅黑" w:hAnsi="微软雅黑" w:eastAsia="微软雅黑" w:cs="微软雅黑"/>
          <w:color w:val="auto"/>
          <w:sz w:val="24"/>
          <w:highlight w:val="none"/>
        </w:rPr>
        <w:t>）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140AEE6C">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11</w:t>
      </w:r>
      <w:r>
        <w:rPr>
          <w:rFonts w:hint="eastAsia" w:ascii="微软雅黑" w:hAnsi="微软雅黑" w:eastAsia="微软雅黑" w:cs="微软雅黑"/>
          <w:color w:val="auto"/>
          <w:sz w:val="24"/>
          <w:highlight w:val="none"/>
        </w:rPr>
        <w:t>）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投标无效。</w:t>
      </w:r>
    </w:p>
    <w:p w14:paraId="73459751">
      <w:pPr>
        <w:keepNext w:val="0"/>
        <w:keepLines w:val="0"/>
        <w:pageBreakBefore w:val="0"/>
        <w:widowControl/>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w:t>
      </w:r>
      <w:r>
        <w:rPr>
          <w:rFonts w:hint="eastAsia" w:ascii="微软雅黑" w:hAnsi="微软雅黑" w:eastAsia="微软雅黑" w:cs="微软雅黑"/>
          <w:color w:val="auto"/>
          <w:sz w:val="24"/>
          <w:highlight w:val="none"/>
          <w:lang w:val="en-US" w:eastAsia="zh-CN"/>
        </w:rPr>
        <w:t>12</w:t>
      </w:r>
      <w:r>
        <w:rPr>
          <w:rFonts w:hint="eastAsia" w:ascii="微软雅黑" w:hAnsi="微软雅黑" w:eastAsia="微软雅黑" w:cs="微软雅黑"/>
          <w:color w:val="auto"/>
          <w:sz w:val="24"/>
          <w:highlight w:val="none"/>
        </w:rPr>
        <w:t>）如发现下列情况之一的，其投标将被认定为投标无效：未按招标文件规定的形式和金额提交投标保证金的；未按照招标文件规定要求签署、盖章的；未满足招标文件中技术条款的实质性要求；与其他供应商串通投标，或者与</w:t>
      </w:r>
      <w:r>
        <w:rPr>
          <w:rFonts w:hint="eastAsia" w:ascii="微软雅黑" w:hAnsi="微软雅黑" w:eastAsia="微软雅黑" w:cs="微软雅黑"/>
          <w:color w:val="auto"/>
          <w:sz w:val="24"/>
          <w:highlight w:val="none"/>
          <w:lang w:eastAsia="zh-CN"/>
        </w:rPr>
        <w:t>采购人</w:t>
      </w:r>
      <w:r>
        <w:rPr>
          <w:rFonts w:hint="eastAsia" w:ascii="微软雅黑" w:hAnsi="微软雅黑" w:eastAsia="微软雅黑" w:cs="微软雅黑"/>
          <w:color w:val="auto"/>
          <w:sz w:val="24"/>
          <w:highlight w:val="none"/>
        </w:rPr>
        <w:t>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272FE8E2">
      <w:pPr>
        <w:keepNext w:val="0"/>
        <w:keepLines w:val="0"/>
        <w:pageBreakBefore w:val="0"/>
        <w:widowControl/>
        <w:kinsoku/>
        <w:wordWrap/>
        <w:overflowPunct/>
        <w:topLinePunct w:val="0"/>
        <w:autoSpaceDE/>
        <w:autoSpaceDN/>
        <w:bidi w:val="0"/>
        <w:adjustRightInd/>
        <w:spacing w:line="440" w:lineRule="exact"/>
        <w:jc w:val="left"/>
        <w:textAlignment w:val="auto"/>
        <w:outlineLvl w:val="9"/>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highlight w:val="none"/>
        </w:rPr>
        <w:t>2</w:t>
      </w:r>
      <w:r>
        <w:rPr>
          <w:rFonts w:hint="eastAsia" w:ascii="微软雅黑" w:hAnsi="微软雅黑" w:eastAsia="微软雅黑" w:cs="微软雅黑"/>
          <w:b/>
          <w:bCs/>
          <w:color w:val="auto"/>
          <w:sz w:val="24"/>
          <w:highlight w:val="none"/>
          <w:lang w:val="en-US" w:eastAsia="zh-CN"/>
        </w:rPr>
        <w:t>.</w:t>
      </w:r>
      <w:r>
        <w:rPr>
          <w:rFonts w:hint="eastAsia" w:ascii="微软雅黑" w:hAnsi="微软雅黑" w:eastAsia="微软雅黑" w:cs="微软雅黑"/>
          <w:b/>
          <w:bCs/>
          <w:color w:val="auto"/>
          <w:kern w:val="2"/>
          <w:sz w:val="24"/>
          <w:szCs w:val="24"/>
          <w:highlight w:val="none"/>
          <w:u w:val="none"/>
          <w:lang w:val="en-US" w:eastAsia="zh-CN" w:bidi="ar-SA"/>
        </w:rPr>
        <w:t xml:space="preserve"> 本项目不专门面向中小企业采购。根据《财政部关于进一步加大政府采购支持中小企业力度的通知》财库〔2022〕19号、《政府采购促进中小企业发展管理办法》（财库[2020]46号）、《财政部司法部关于政府采购支持监狱企业发展有关问 题 的通知》（财库〔2014〕68号）、《三部门联合发布关于促进残疾人就业政府采购政策的通知》（财库〔2017〕141号）的规定，其中小型、微型及小微企业在投标文件中提交了《中小企业声明函》、《残疾人福利性单位声明函》或省级以上监狱管理局、戒毒管理局（含新疆生产建设兵团）出具的属于监狱企业的证明文件的供应商，其报价扣除</w:t>
      </w:r>
      <w:r>
        <w:rPr>
          <w:rFonts w:hint="eastAsia" w:ascii="微软雅黑" w:hAnsi="微软雅黑" w:eastAsia="微软雅黑" w:cs="微软雅黑"/>
          <w:b/>
          <w:bCs/>
          <w:color w:val="auto"/>
          <w:kern w:val="2"/>
          <w:sz w:val="24"/>
          <w:szCs w:val="24"/>
          <w:highlight w:val="none"/>
          <w:u w:val="single"/>
          <w:lang w:val="en-US" w:eastAsia="zh-CN" w:bidi="ar-SA"/>
        </w:rPr>
        <w:t xml:space="preserve">  10 %</w:t>
      </w:r>
      <w:r>
        <w:rPr>
          <w:rFonts w:hint="eastAsia" w:ascii="微软雅黑" w:hAnsi="微软雅黑" w:eastAsia="微软雅黑" w:cs="微软雅黑"/>
          <w:b/>
          <w:bCs/>
          <w:color w:val="auto"/>
          <w:kern w:val="2"/>
          <w:sz w:val="24"/>
          <w:szCs w:val="24"/>
          <w:highlight w:val="none"/>
          <w:u w:val="none"/>
          <w:lang w:val="en-US" w:eastAsia="zh-CN" w:bidi="ar-SA"/>
        </w:rPr>
        <w:t>后参与评审。对于同时属于小型、微型及小微企业、监狱企业或残疾人福利性单位的，不重复进行报价扣除。</w:t>
      </w:r>
    </w:p>
    <w:p w14:paraId="011F8B29">
      <w:pPr>
        <w:keepNext w:val="0"/>
        <w:keepLines w:val="0"/>
        <w:pageBreakBefore w:val="0"/>
        <w:widowControl/>
        <w:kinsoku/>
        <w:wordWrap/>
        <w:overflowPunct/>
        <w:topLinePunct w:val="0"/>
        <w:autoSpaceDE/>
        <w:autoSpaceDN/>
        <w:bidi w:val="0"/>
        <w:adjustRightInd/>
        <w:spacing w:line="440" w:lineRule="exact"/>
        <w:jc w:val="lef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b/>
          <w:bCs/>
          <w:color w:val="auto"/>
          <w:sz w:val="24"/>
          <w:highlight w:val="none"/>
        </w:rPr>
        <w:t>3.联合协议中约定</w:t>
      </w:r>
      <w:r>
        <w:rPr>
          <w:rFonts w:hint="eastAsia" w:ascii="微软雅黑" w:hAnsi="微软雅黑" w:eastAsia="微软雅黑" w:cs="微软雅黑"/>
          <w:color w:val="auto"/>
          <w:sz w:val="24"/>
          <w:highlight w:val="none"/>
        </w:rPr>
        <w:t>，小型、微型企业和监狱企业的协议合同金额占到联合体协议合同总金额30%以上的，可给予联合体</w:t>
      </w:r>
      <w:r>
        <w:rPr>
          <w:rFonts w:hint="eastAsia" w:ascii="微软雅黑" w:hAnsi="微软雅黑" w:eastAsia="微软雅黑" w:cs="微软雅黑"/>
          <w:color w:val="auto"/>
          <w:sz w:val="24"/>
          <w:highlight w:val="none"/>
          <w:u w:val="single"/>
        </w:rPr>
        <w:t xml:space="preserve"> 2%-3%</w:t>
      </w:r>
      <w:r>
        <w:rPr>
          <w:rFonts w:hint="eastAsia" w:ascii="微软雅黑" w:hAnsi="微软雅黑" w:eastAsia="微软雅黑" w:cs="微软雅黑"/>
          <w:color w:val="auto"/>
          <w:sz w:val="24"/>
          <w:highlight w:val="none"/>
        </w:rPr>
        <w:t>的价格扣除。</w:t>
      </w:r>
      <w:r>
        <w:rPr>
          <w:rFonts w:hint="eastAsia" w:ascii="微软雅黑" w:hAnsi="微软雅黑" w:eastAsia="微软雅黑" w:cs="微软雅黑"/>
          <w:b/>
          <w:bCs/>
          <w:color w:val="auto"/>
          <w:sz w:val="24"/>
          <w:highlight w:val="none"/>
        </w:rPr>
        <w:t>（本项目不适用）</w:t>
      </w:r>
    </w:p>
    <w:p w14:paraId="35FDCE28">
      <w:pPr>
        <w:keepNext w:val="0"/>
        <w:keepLines w:val="0"/>
        <w:pageBreakBefore w:val="0"/>
        <w:widowControl/>
        <w:kinsoku/>
        <w:wordWrap/>
        <w:overflowPunct/>
        <w:topLinePunct w:val="0"/>
        <w:autoSpaceDE/>
        <w:autoSpaceDN/>
        <w:bidi w:val="0"/>
        <w:adjustRightInd/>
        <w:spacing w:line="440" w:lineRule="exact"/>
        <w:ind w:firstLine="480" w:firstLineChars="200"/>
        <w:jc w:val="left"/>
        <w:textAlignment w:val="auto"/>
        <w:outlineLvl w:val="9"/>
        <w:rPr>
          <w:rFonts w:hint="eastAsia" w:ascii="微软雅黑" w:hAnsi="微软雅黑" w:eastAsia="微软雅黑" w:cs="微软雅黑"/>
          <w:color w:val="auto"/>
          <w:sz w:val="24"/>
          <w:highlight w:val="none"/>
        </w:rPr>
      </w:pPr>
      <w:r>
        <w:rPr>
          <w:rFonts w:hint="eastAsia" w:ascii="微软雅黑" w:hAnsi="微软雅黑" w:eastAsia="微软雅黑" w:cs="微软雅黑"/>
          <w:color w:val="auto"/>
          <w:sz w:val="24"/>
          <w:highlight w:val="none"/>
        </w:rPr>
        <w:t>联合体各方均为小型、微型企业和监狱企业的，联合体视同为小型、微型企业和监狱企业。</w:t>
      </w:r>
    </w:p>
    <w:p w14:paraId="192D713C">
      <w:pPr>
        <w:pStyle w:val="9"/>
        <w:keepNext w:val="0"/>
        <w:keepLines w:val="0"/>
        <w:pageBreakBefore w:val="0"/>
        <w:tabs>
          <w:tab w:val="clear" w:pos="567"/>
        </w:tabs>
        <w:kinsoku/>
        <w:wordWrap/>
        <w:overflowPunct/>
        <w:topLinePunct w:val="0"/>
        <w:autoSpaceDE/>
        <w:autoSpaceDN/>
        <w:bidi w:val="0"/>
        <w:adjustRightInd/>
        <w:spacing w:before="0" w:line="440" w:lineRule="exact"/>
        <w:textAlignment w:val="auto"/>
        <w:outlineLvl w:val="9"/>
        <w:rPr>
          <w:rFonts w:hint="eastAsia" w:ascii="微软雅黑" w:hAnsi="微软雅黑" w:eastAsia="微软雅黑" w:cs="微软雅黑"/>
          <w:color w:val="auto"/>
          <w:highlight w:val="none"/>
        </w:rPr>
      </w:pPr>
      <w:r>
        <w:rPr>
          <w:rFonts w:hint="eastAsia" w:ascii="微软雅黑" w:hAnsi="微软雅黑" w:eastAsia="微软雅黑" w:cs="微软雅黑"/>
          <w:b/>
          <w:bCs/>
          <w:color w:val="auto"/>
          <w:highlight w:val="none"/>
        </w:rPr>
        <w:t>4.供应商</w:t>
      </w:r>
      <w:r>
        <w:rPr>
          <w:rFonts w:hint="eastAsia" w:ascii="微软雅黑" w:hAnsi="微软雅黑" w:eastAsia="微软雅黑" w:cs="微软雅黑"/>
          <w:color w:val="auto"/>
          <w:highlight w:val="none"/>
        </w:rPr>
        <w:t>为提供服务需求在投标中伴随投标的产品如被列入财政部与国家主管部门颁发的节能产品目录或环境标志产品目录或无线局域网产品目录，应提供相关证明，在评标时予以优先采购，具体优惠措施为：</w:t>
      </w:r>
      <w:r>
        <w:rPr>
          <w:rFonts w:hint="eastAsia" w:ascii="微软雅黑" w:hAnsi="微软雅黑" w:eastAsia="微软雅黑" w:cs="微软雅黑"/>
          <w:color w:val="auto"/>
          <w:highlight w:val="none"/>
          <w:u w:val="single"/>
        </w:rPr>
        <w:t>投标商所投产品应优先选择《财政部 国家发展改革委关于调整公布第二十四期节能产品政府采购清单的通知》（财库〔2018〕73号）、《财政部 环境保护部关于调整公布第二十二期环境标志产品政府采购清单的通知》（财库〔2018〕70号）目录内的产品（须提供节能、环保认证证书复印件加盖公章）</w:t>
      </w:r>
      <w:r>
        <w:rPr>
          <w:rFonts w:hint="eastAsia" w:ascii="微软雅黑" w:hAnsi="微软雅黑" w:eastAsia="微软雅黑" w:cs="微软雅黑"/>
          <w:color w:val="auto"/>
          <w:highlight w:val="none"/>
        </w:rPr>
        <w:t>。</w:t>
      </w:r>
    </w:p>
    <w:p w14:paraId="0BC22C9D">
      <w:pPr>
        <w:pStyle w:val="9"/>
        <w:keepNext w:val="0"/>
        <w:keepLines w:val="0"/>
        <w:pageBreakBefore w:val="0"/>
        <w:tabs>
          <w:tab w:val="clear" w:pos="567"/>
        </w:tabs>
        <w:kinsoku/>
        <w:wordWrap/>
        <w:overflowPunct/>
        <w:topLinePunct w:val="0"/>
        <w:autoSpaceDE/>
        <w:autoSpaceDN/>
        <w:bidi w:val="0"/>
        <w:adjustRightInd/>
        <w:spacing w:before="0" w:line="440" w:lineRule="exact"/>
        <w:textAlignment w:val="auto"/>
        <w:outlineLvl w:val="9"/>
        <w:rPr>
          <w:rFonts w:hint="eastAsia" w:ascii="微软雅黑" w:hAnsi="微软雅黑" w:eastAsia="微软雅黑" w:cs="微软雅黑"/>
          <w:color w:val="auto"/>
          <w:highlight w:val="none"/>
          <w:u w:val="single"/>
        </w:rPr>
      </w:pPr>
      <w:r>
        <w:rPr>
          <w:rFonts w:hint="eastAsia" w:ascii="微软雅黑" w:hAnsi="微软雅黑" w:eastAsia="微软雅黑" w:cs="微软雅黑"/>
          <w:b/>
          <w:bCs/>
          <w:color w:val="auto"/>
          <w:highlight w:val="none"/>
        </w:rPr>
        <w:t>5.对创新产</w:t>
      </w:r>
      <w:r>
        <w:rPr>
          <w:rFonts w:hint="eastAsia" w:ascii="微软雅黑" w:hAnsi="微软雅黑" w:eastAsia="微软雅黑" w:cs="微软雅黑"/>
          <w:color w:val="auto"/>
          <w:highlight w:val="none"/>
        </w:rPr>
        <w:t>品或创新性企业的优惠措施为：</w:t>
      </w:r>
      <w:r>
        <w:rPr>
          <w:rFonts w:hint="eastAsia" w:ascii="微软雅黑" w:hAnsi="微软雅黑" w:eastAsia="微软雅黑" w:cs="微软雅黑"/>
          <w:color w:val="auto"/>
          <w:highlight w:val="none"/>
          <w:u w:val="single"/>
        </w:rPr>
        <w:t xml:space="preserve">     /      </w:t>
      </w:r>
    </w:p>
    <w:p w14:paraId="58F47647">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440" w:lineRule="exact"/>
        <w:jc w:val="both"/>
        <w:textAlignment w:val="auto"/>
        <w:outlineLvl w:val="9"/>
        <w:rPr>
          <w:rFonts w:hint="eastAsia" w:ascii="微软雅黑" w:hAnsi="微软雅黑" w:eastAsia="微软雅黑" w:cs="微软雅黑"/>
          <w:b/>
          <w:bCs/>
          <w:color w:val="auto"/>
          <w:kern w:val="2"/>
          <w:sz w:val="24"/>
          <w:szCs w:val="24"/>
          <w:highlight w:val="none"/>
          <w:lang w:val="en-US" w:eastAsia="zh-CN" w:bidi="ar-SA"/>
        </w:rPr>
      </w:pPr>
      <w:r>
        <w:rPr>
          <w:rFonts w:hint="eastAsia" w:ascii="微软雅黑" w:hAnsi="微软雅黑" w:eastAsia="微软雅黑" w:cs="微软雅黑"/>
          <w:b/>
          <w:bCs/>
          <w:color w:val="auto"/>
          <w:kern w:val="2"/>
          <w:sz w:val="24"/>
          <w:szCs w:val="24"/>
          <w:highlight w:val="none"/>
          <w:lang w:val="en-US" w:eastAsia="zh-CN" w:bidi="ar-SA"/>
        </w:rPr>
        <w:t>6.开标：</w:t>
      </w:r>
    </w:p>
    <w:p w14:paraId="3408E9C3">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440" w:lineRule="exact"/>
        <w:ind w:left="720" w:leftChars="0" w:hanging="720" w:hangingChars="300"/>
        <w:jc w:val="both"/>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（1）</w:t>
      </w:r>
      <w:r>
        <w:rPr>
          <w:rFonts w:hint="eastAsia" w:ascii="微软雅黑" w:hAnsi="微软雅黑" w:eastAsia="微软雅黑" w:cs="微软雅黑"/>
          <w:color w:val="auto"/>
          <w:sz w:val="24"/>
          <w:highlight w:val="none"/>
          <w:lang w:eastAsia="zh-CN"/>
        </w:rPr>
        <w:t>供应商按照须知资料表中规定的开标时间和地点，在规定时间内上传投标文件。</w:t>
      </w:r>
    </w:p>
    <w:p w14:paraId="7563B325">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440" w:lineRule="exact"/>
        <w:ind w:left="720" w:leftChars="0" w:hanging="720" w:hangingChars="300"/>
        <w:jc w:val="both"/>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（2）</w:t>
      </w:r>
      <w:r>
        <w:rPr>
          <w:rFonts w:hint="eastAsia" w:ascii="微软雅黑" w:hAnsi="微软雅黑" w:eastAsia="微软雅黑" w:cs="微软雅黑"/>
          <w:color w:val="auto"/>
          <w:sz w:val="24"/>
          <w:highlight w:val="none"/>
          <w:lang w:eastAsia="zh-CN"/>
        </w:rPr>
        <w:t>到投标截止时间，对供应商上传的投标文件进行解密，解密时长为30分钟。供应商须在规定时间内使用CA锁在政采云平台解密，解密失败或未在规定时间内解密，将无法参加下一阶段的</w:t>
      </w:r>
      <w:r>
        <w:rPr>
          <w:rFonts w:hint="eastAsia" w:ascii="微软雅黑" w:hAnsi="微软雅黑" w:eastAsia="微软雅黑" w:cs="微软雅黑"/>
          <w:color w:val="auto"/>
          <w:sz w:val="24"/>
          <w:highlight w:val="none"/>
          <w:lang w:val="en-US" w:eastAsia="zh-CN"/>
        </w:rPr>
        <w:t>投标</w:t>
      </w:r>
      <w:r>
        <w:rPr>
          <w:rFonts w:hint="eastAsia" w:ascii="微软雅黑" w:hAnsi="微软雅黑" w:eastAsia="微软雅黑" w:cs="微软雅黑"/>
          <w:color w:val="auto"/>
          <w:sz w:val="24"/>
          <w:highlight w:val="none"/>
          <w:lang w:eastAsia="zh-CN"/>
        </w:rPr>
        <w:t xml:space="preserve">，将被认定为无效投标。请供应商提前调试好CA锁，确定在操作时能正常使用。  </w:t>
      </w:r>
    </w:p>
    <w:p w14:paraId="3977230B">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440" w:lineRule="exact"/>
        <w:ind w:left="720" w:leftChars="0" w:hanging="720" w:hangingChars="300"/>
        <w:jc w:val="both"/>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（3）</w:t>
      </w:r>
      <w:r>
        <w:rPr>
          <w:rFonts w:hint="eastAsia" w:ascii="微软雅黑" w:hAnsi="微软雅黑" w:eastAsia="微软雅黑" w:cs="微软雅黑"/>
          <w:color w:val="auto"/>
          <w:sz w:val="24"/>
          <w:highlight w:val="none"/>
          <w:lang w:eastAsia="zh-CN"/>
        </w:rPr>
        <w:t>在开标记录时，代理机构开启签字时段，须供应商使用CA锁在政采云平台进行签字确认报价。</w:t>
      </w:r>
    </w:p>
    <w:p w14:paraId="1A046FCD">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440" w:lineRule="exact"/>
        <w:ind w:left="720" w:leftChars="0" w:hanging="720" w:hangingChars="300"/>
        <w:jc w:val="both"/>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val="en-US" w:eastAsia="zh-CN"/>
        </w:rPr>
        <w:t>（4）</w:t>
      </w:r>
      <w:r>
        <w:rPr>
          <w:rFonts w:hint="eastAsia" w:ascii="微软雅黑" w:hAnsi="微软雅黑" w:eastAsia="微软雅黑" w:cs="微软雅黑"/>
          <w:color w:val="auto"/>
          <w:sz w:val="24"/>
          <w:highlight w:val="none"/>
          <w:lang w:eastAsia="zh-CN"/>
        </w:rPr>
        <w:t>采购人登录政采云平台对供应商的资格证明材料进行审查。</w:t>
      </w:r>
    </w:p>
    <w:p w14:paraId="6C4576D0">
      <w:pPr>
        <w:pStyle w:val="21"/>
        <w:keepNext w:val="0"/>
        <w:keepLines w:val="0"/>
        <w:pageBreakBefore w:val="0"/>
        <w:kinsoku/>
        <w:wordWrap/>
        <w:overflowPunct/>
        <w:topLinePunct w:val="0"/>
        <w:autoSpaceDE/>
        <w:autoSpaceDN/>
        <w:bidi w:val="0"/>
        <w:adjustRightInd/>
        <w:spacing w:line="440" w:lineRule="exact"/>
        <w:textAlignment w:val="auto"/>
        <w:outlineLvl w:val="9"/>
        <w:rPr>
          <w:rFonts w:hint="eastAsia" w:ascii="微软雅黑" w:hAnsi="微软雅黑" w:eastAsia="微软雅黑" w:cs="微软雅黑"/>
          <w:b/>
          <w:bCs/>
          <w:i w:val="0"/>
          <w:color w:val="auto"/>
          <w:spacing w:val="0"/>
          <w:w w:val="100"/>
          <w:sz w:val="24"/>
          <w:highlight w:val="none"/>
          <w:lang w:val="en-US" w:eastAsia="zh-CN"/>
        </w:rPr>
      </w:pPr>
      <w:r>
        <w:rPr>
          <w:rFonts w:hint="eastAsia" w:ascii="微软雅黑" w:hAnsi="微软雅黑" w:eastAsia="微软雅黑" w:cs="微软雅黑"/>
          <w:b/>
          <w:bCs/>
          <w:i w:val="0"/>
          <w:color w:val="auto"/>
          <w:spacing w:val="0"/>
          <w:w w:val="100"/>
          <w:sz w:val="24"/>
          <w:highlight w:val="none"/>
          <w:lang w:val="en-US" w:eastAsia="zh-CN"/>
        </w:rPr>
        <w:t>7.评标：</w:t>
      </w:r>
    </w:p>
    <w:p w14:paraId="4EF81EA4">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eastAsia="zh-CN"/>
        </w:rPr>
        <w:t>（1）</w:t>
      </w:r>
      <w:r>
        <w:rPr>
          <w:rFonts w:hint="eastAsia" w:ascii="微软雅黑" w:hAnsi="微软雅黑" w:eastAsia="微软雅黑" w:cs="微软雅黑"/>
          <w:color w:val="auto"/>
          <w:sz w:val="24"/>
          <w:highlight w:val="none"/>
          <w:lang w:val="en-US" w:eastAsia="zh-CN"/>
        </w:rPr>
        <w:t>依法组建</w:t>
      </w:r>
      <w:r>
        <w:rPr>
          <w:rFonts w:hint="eastAsia" w:ascii="微软雅黑" w:hAnsi="微软雅黑" w:eastAsia="微软雅黑" w:cs="微软雅黑"/>
          <w:b/>
          <w:bCs/>
          <w:color w:val="auto"/>
          <w:sz w:val="24"/>
          <w:highlight w:val="none"/>
          <w:lang w:val="en-US" w:eastAsia="zh-CN"/>
        </w:rPr>
        <w:t>五名</w:t>
      </w:r>
      <w:r>
        <w:rPr>
          <w:rFonts w:hint="eastAsia" w:ascii="微软雅黑" w:hAnsi="微软雅黑" w:eastAsia="微软雅黑" w:cs="微软雅黑"/>
          <w:color w:val="auto"/>
          <w:sz w:val="24"/>
          <w:highlight w:val="none"/>
          <w:lang w:val="en-US" w:eastAsia="zh-CN"/>
        </w:rPr>
        <w:t>评标委员会成员</w:t>
      </w:r>
      <w:r>
        <w:rPr>
          <w:rFonts w:hint="eastAsia" w:ascii="微软雅黑" w:hAnsi="微软雅黑" w:eastAsia="微软雅黑" w:cs="微软雅黑"/>
          <w:color w:val="auto"/>
          <w:sz w:val="24"/>
          <w:highlight w:val="none"/>
        </w:rPr>
        <w:t>负责评标工作。</w:t>
      </w:r>
    </w:p>
    <w:p w14:paraId="38750AD9">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eastAsia="zh-CN"/>
        </w:rPr>
        <w:t>（2）评标前，工作人员收取所有参会人员的手机，主持人宣读评标纪律。</w:t>
      </w:r>
    </w:p>
    <w:p w14:paraId="47571052">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对采购单位的纪律要求：采购单位不得泄露招投标活动中应当保密的情况和资料，不得与供应商串通损害国家利益、社会公共利益或者他人合法权益。</w:t>
      </w:r>
    </w:p>
    <w:p w14:paraId="058EDA2B">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对与开标大会活动有关的工作人员的纪律要求：与开标大会活动有关的工作人员不得收受他人的财物或者其他好处，不得向他人透露对中标候选人的推荐情况以及评标有关的其他情况。</w:t>
      </w:r>
    </w:p>
    <w:p w14:paraId="1438519B">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对评标专家的评标纪律及注意事项：</w:t>
      </w:r>
    </w:p>
    <w:p w14:paraId="22CC5235">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①与本次评标工作无关的人员不得进入评标现场；</w:t>
      </w:r>
    </w:p>
    <w:p w14:paraId="76FFCB0F">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②在评标过程中评标委员会以外人员不得干预或影响正常评标工作，不得明示或暗示其倾向性、引导性言论；</w:t>
      </w:r>
    </w:p>
    <w:p w14:paraId="222C4ED9">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③评标委员会成员要严格遵守政府采购法、政府采购法实施条例、政府采购货物和服务招标投标管理办法及评标专家管理办法，要求公正、公平的参与评标工作；</w:t>
      </w:r>
    </w:p>
    <w:p w14:paraId="37E31675">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④评标委员会成员要依法独立评标，并对评标意见承担个人责任。评标委员会成员对需要共同认定的事项存在争议的，按照少数服从多数的原则做出结论。持不同意见的评标委员会成员应当在评标报告上签署不同意见并说明理由，否则视为同意。</w:t>
      </w:r>
    </w:p>
    <w:p w14:paraId="7BFDAAFF">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⑤评标委员会成员要认真阅读招标文件和所有供应商的投标文件，对所有投标文件逐一进行资格性、符合性检查，按招标文件规定的评标方法和标准，进行比较和评价；对需要借助专业知识评判的主观评分项，应当严格按照评分细则公正评分。</w:t>
      </w:r>
    </w:p>
    <w:p w14:paraId="5C2991E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⑥评标委员会成员不得明示或者暗示其倾向性、引导性意见，不得修改或细化投标文件确定的评标程序、评标方法、评标因素和评标标准，不得接受供应商主动提出的澄清和解释，不得征询采购单位代表的倾向性意见，不得协商评分，不得记录、复制或带走任何评标资料。</w:t>
      </w:r>
    </w:p>
    <w:p w14:paraId="6079EEA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⑦评标专家与供应商有下列利害关系之一的人员，应当回避</w:t>
      </w:r>
    </w:p>
    <w:p w14:paraId="2A9E304A">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参加采购活动前3年内与供应商存在劳动关系；</w:t>
      </w:r>
    </w:p>
    <w:p w14:paraId="25EF3EED">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参加采购活动前3年内担任供应商的董事、监事；</w:t>
      </w:r>
    </w:p>
    <w:p w14:paraId="1AEADC01">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参加采购活动前3年内是供应商的控股股东或者实际控制人；</w:t>
      </w:r>
    </w:p>
    <w:p w14:paraId="0FEEF692">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ind w:leftChars="0" w:firstLine="480" w:firstLineChars="200"/>
        <w:jc w:val="left"/>
        <w:textAlignment w:val="auto"/>
        <w:outlineLvl w:val="9"/>
        <w:rPr>
          <w:rFonts w:hint="eastAsia" w:ascii="微软雅黑" w:hAnsi="微软雅黑" w:eastAsia="微软雅黑" w:cs="微软雅黑"/>
          <w:color w:val="auto"/>
          <w:kern w:val="2"/>
          <w:sz w:val="24"/>
          <w:szCs w:val="24"/>
          <w:highlight w:val="none"/>
          <w:lang w:val="en-US" w:eastAsia="zh-CN" w:bidi="ar-SA"/>
        </w:rPr>
      </w:pPr>
      <w:r>
        <w:rPr>
          <w:rFonts w:hint="eastAsia" w:ascii="微软雅黑" w:hAnsi="微软雅黑" w:eastAsia="微软雅黑" w:cs="微软雅黑"/>
          <w:color w:val="auto"/>
          <w:kern w:val="2"/>
          <w:sz w:val="24"/>
          <w:szCs w:val="24"/>
          <w:highlight w:val="none"/>
          <w:lang w:val="en-US" w:eastAsia="zh-CN" w:bidi="ar-SA"/>
        </w:rPr>
        <w:t>与供应商的法定代表人或者负责人有夫妻、直系血亲、三代以内旁系血亲或者近姻亲关系。</w:t>
      </w:r>
    </w:p>
    <w:p w14:paraId="7B060EEB">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eastAsia="zh-CN"/>
        </w:rPr>
        <w:t>（3）评标委员会应当按照招标文件中规定的评标方法和标准，对所有投标文件进行资格性审查，再对符合资格要求的供应商的投标文件进行符合性审查，以确定其是否满足招标文件的实质性要求。</w:t>
      </w:r>
    </w:p>
    <w:p w14:paraId="637A2BB9">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eastAsia="zh-CN"/>
        </w:rPr>
        <w:t>（4）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签字。供应商的澄清、说明或者补正不得超出投标文件的范围或者改变投标文件的实质性内容。</w:t>
      </w:r>
    </w:p>
    <w:p w14:paraId="77BE6B0A">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eastAsia="zh-CN"/>
        </w:rPr>
        <w:t>（5）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14:paraId="3FCC5F08">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color w:val="auto"/>
          <w:sz w:val="24"/>
          <w:highlight w:val="none"/>
          <w:lang w:eastAsia="zh-CN"/>
        </w:rPr>
      </w:pPr>
      <w:r>
        <w:rPr>
          <w:rFonts w:hint="eastAsia" w:ascii="微软雅黑" w:hAnsi="微软雅黑" w:eastAsia="微软雅黑" w:cs="微软雅黑"/>
          <w:color w:val="auto"/>
          <w:sz w:val="24"/>
          <w:highlight w:val="none"/>
          <w:lang w:eastAsia="zh-CN"/>
        </w:rPr>
        <w:t>（6）评标委员会成员对需要共同认定的事项存在争议的，应当按照少数服从多数的原则作出结论。持不同意见的评标委员会成员应当在评标报告上签署不同意见及理由，否则视为同意评标报告。</w:t>
      </w:r>
    </w:p>
    <w:p w14:paraId="635E3991">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b/>
          <w:bCs/>
          <w:color w:val="auto"/>
          <w:sz w:val="24"/>
          <w:highlight w:val="none"/>
          <w:lang w:val="en-US" w:eastAsia="zh-CN"/>
        </w:rPr>
      </w:pPr>
      <w:r>
        <w:rPr>
          <w:rFonts w:hint="eastAsia" w:ascii="微软雅黑" w:hAnsi="微软雅黑" w:eastAsia="微软雅黑" w:cs="微软雅黑"/>
          <w:b/>
          <w:bCs/>
          <w:color w:val="auto"/>
          <w:sz w:val="24"/>
          <w:highlight w:val="none"/>
          <w:lang w:val="en-US" w:eastAsia="zh-CN"/>
        </w:rPr>
        <w:t>注：现场所有参会人员均要对开标内容进行保密。</w:t>
      </w:r>
    </w:p>
    <w:p w14:paraId="52B016A9">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jc w:val="both"/>
        <w:textAlignment w:val="auto"/>
        <w:outlineLvl w:val="9"/>
        <w:rPr>
          <w:rFonts w:hint="eastAsia" w:ascii="微软雅黑" w:hAnsi="微软雅黑" w:eastAsia="微软雅黑" w:cs="微软雅黑"/>
          <w:b/>
          <w:bCs/>
          <w:i w:val="0"/>
          <w:color w:val="auto"/>
          <w:spacing w:val="0"/>
          <w:w w:val="100"/>
          <w:sz w:val="24"/>
          <w:highlight w:val="none"/>
          <w:lang w:val="en-US" w:eastAsia="zh-CN"/>
        </w:rPr>
      </w:pPr>
      <w:r>
        <w:rPr>
          <w:rFonts w:hint="eastAsia" w:ascii="微软雅黑" w:hAnsi="微软雅黑" w:eastAsia="微软雅黑" w:cs="微软雅黑"/>
          <w:b/>
          <w:bCs/>
          <w:i w:val="0"/>
          <w:color w:val="auto"/>
          <w:spacing w:val="0"/>
          <w:w w:val="100"/>
          <w:sz w:val="24"/>
          <w:highlight w:val="none"/>
          <w:lang w:val="en-US" w:eastAsia="zh-CN"/>
        </w:rPr>
        <w:t>8.答疑澄清：</w:t>
      </w:r>
    </w:p>
    <w:p w14:paraId="7B7655A6">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（1）评标委员会对于投标文件中含义不明确、同类问题表述不一致或者有明显文字和计算错误的内容，要求供应商以书面形式现场作出必要的澄清、说明或者补正。</w:t>
      </w:r>
    </w:p>
    <w:p w14:paraId="5BC99FFB">
      <w:pPr>
        <w:pStyle w:val="21"/>
        <w:keepNext w:val="0"/>
        <w:keepLines w:val="0"/>
        <w:pageBreakBefore w:val="0"/>
        <w:numPr>
          <w:ilvl w:val="0"/>
          <w:numId w:val="0"/>
        </w:numPr>
        <w:kinsoku/>
        <w:wordWrap/>
        <w:overflowPunct/>
        <w:topLinePunct w:val="0"/>
        <w:autoSpaceDE/>
        <w:autoSpaceDN/>
        <w:bidi w:val="0"/>
        <w:adjustRightInd/>
        <w:spacing w:line="440" w:lineRule="exact"/>
        <w:ind w:leftChars="0"/>
        <w:textAlignment w:val="auto"/>
        <w:outlineLvl w:val="9"/>
        <w:rPr>
          <w:rFonts w:hint="eastAsia" w:ascii="微软雅黑" w:hAnsi="微软雅黑" w:eastAsia="微软雅黑" w:cs="微软雅黑"/>
          <w:color w:val="auto"/>
          <w:sz w:val="24"/>
          <w:highlight w:val="none"/>
          <w:lang w:val="en-US" w:eastAsia="zh-CN"/>
        </w:rPr>
      </w:pPr>
      <w:r>
        <w:rPr>
          <w:rFonts w:hint="eastAsia" w:ascii="微软雅黑" w:hAnsi="微软雅黑" w:eastAsia="微软雅黑" w:cs="微软雅黑"/>
          <w:color w:val="auto"/>
          <w:sz w:val="24"/>
          <w:highlight w:val="none"/>
          <w:lang w:val="en-US" w:eastAsia="zh-CN"/>
        </w:rPr>
        <w:t>（2）供应商的澄清、说明或者补正应当采用书面形式，并加盖公章，或者由法定代表人签字。供应商的澄清、说明或者补正不得超出投标文件的范围或者改变投标文件的实质性内容。</w:t>
      </w:r>
    </w:p>
    <w:p w14:paraId="0BDA9A62">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jc w:val="both"/>
        <w:textAlignment w:val="auto"/>
        <w:outlineLvl w:val="9"/>
        <w:rPr>
          <w:rFonts w:hint="eastAsia" w:ascii="微软雅黑" w:hAnsi="微软雅黑" w:eastAsia="微软雅黑" w:cs="微软雅黑"/>
          <w:b/>
          <w:bCs/>
          <w:i w:val="0"/>
          <w:color w:val="auto"/>
          <w:spacing w:val="0"/>
          <w:w w:val="100"/>
          <w:sz w:val="24"/>
          <w:highlight w:val="none"/>
          <w:lang w:val="en-US" w:eastAsia="zh-CN"/>
        </w:rPr>
      </w:pPr>
      <w:r>
        <w:rPr>
          <w:rFonts w:hint="eastAsia" w:ascii="微软雅黑" w:hAnsi="微软雅黑" w:eastAsia="微软雅黑" w:cs="微软雅黑"/>
          <w:b/>
          <w:bCs/>
          <w:i w:val="0"/>
          <w:color w:val="auto"/>
          <w:spacing w:val="0"/>
          <w:w w:val="100"/>
          <w:sz w:val="24"/>
          <w:highlight w:val="none"/>
          <w:lang w:val="en-US" w:eastAsia="zh-CN"/>
        </w:rPr>
        <w:t>9.定标：</w:t>
      </w:r>
    </w:p>
    <w:p w14:paraId="0EB5583A">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jc w:val="both"/>
        <w:textAlignment w:val="auto"/>
        <w:outlineLvl w:val="9"/>
        <w:rPr>
          <w:rFonts w:hint="eastAsia" w:ascii="微软雅黑" w:hAnsi="微软雅黑" w:eastAsia="微软雅黑" w:cs="微软雅黑"/>
          <w:b w:val="0"/>
          <w:i w:val="0"/>
          <w:color w:val="auto"/>
          <w:spacing w:val="0"/>
          <w:w w:val="100"/>
          <w:sz w:val="24"/>
          <w:highlight w:val="none"/>
          <w:lang w:val="en-US" w:eastAsia="zh-CN"/>
        </w:rPr>
      </w:pPr>
      <w:r>
        <w:rPr>
          <w:rFonts w:hint="eastAsia" w:ascii="微软雅黑" w:hAnsi="微软雅黑" w:eastAsia="微软雅黑" w:cs="微软雅黑"/>
          <w:b w:val="0"/>
          <w:i w:val="0"/>
          <w:color w:val="auto"/>
          <w:spacing w:val="0"/>
          <w:w w:val="100"/>
          <w:sz w:val="24"/>
          <w:highlight w:val="none"/>
          <w:lang w:val="en-US" w:eastAsia="zh-CN"/>
        </w:rPr>
        <w:t>（1）采购代理机构应当在评标结束后2个工作日内将评标报告送采购人。</w:t>
      </w:r>
    </w:p>
    <w:p w14:paraId="0CE7481F">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jc w:val="both"/>
        <w:textAlignment w:val="auto"/>
        <w:outlineLvl w:val="9"/>
        <w:rPr>
          <w:rFonts w:hint="eastAsia" w:ascii="微软雅黑" w:hAnsi="微软雅黑" w:eastAsia="微软雅黑" w:cs="微软雅黑"/>
          <w:b w:val="0"/>
          <w:i w:val="0"/>
          <w:color w:val="auto"/>
          <w:spacing w:val="0"/>
          <w:w w:val="100"/>
          <w:sz w:val="24"/>
          <w:highlight w:val="none"/>
          <w:lang w:val="en-US" w:eastAsia="zh-CN"/>
        </w:rPr>
      </w:pPr>
      <w:r>
        <w:rPr>
          <w:rFonts w:hint="eastAsia" w:ascii="微软雅黑" w:hAnsi="微软雅黑" w:eastAsia="微软雅黑" w:cs="微软雅黑"/>
          <w:b w:val="0"/>
          <w:i w:val="0"/>
          <w:color w:val="auto"/>
          <w:spacing w:val="0"/>
          <w:w w:val="100"/>
          <w:sz w:val="24"/>
          <w:highlight w:val="none"/>
          <w:lang w:val="en-US" w:eastAsia="zh-CN"/>
        </w:rPr>
        <w:t>（2）采购人应当自收到评标报告之日起５个工作日内，在评标报告确定的中标候选人名单中按顺序确定中标人。中标候选人并列的，由采购人按照招标文件规定的方式确定中标人。</w:t>
      </w:r>
    </w:p>
    <w:p w14:paraId="6FA4B9B5">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jc w:val="both"/>
        <w:textAlignment w:val="auto"/>
        <w:outlineLvl w:val="9"/>
        <w:rPr>
          <w:rFonts w:hint="eastAsia" w:ascii="微软雅黑" w:hAnsi="微软雅黑" w:eastAsia="微软雅黑" w:cs="微软雅黑"/>
          <w:b w:val="0"/>
          <w:i w:val="0"/>
          <w:color w:val="auto"/>
          <w:spacing w:val="0"/>
          <w:w w:val="100"/>
          <w:sz w:val="24"/>
          <w:highlight w:val="none"/>
          <w:lang w:val="en-US" w:eastAsia="zh-CN"/>
        </w:rPr>
      </w:pPr>
      <w:r>
        <w:rPr>
          <w:rFonts w:hint="eastAsia" w:ascii="微软雅黑" w:hAnsi="微软雅黑" w:eastAsia="微软雅黑" w:cs="微软雅黑"/>
          <w:b w:val="0"/>
          <w:i w:val="0"/>
          <w:color w:val="auto"/>
          <w:spacing w:val="0"/>
          <w:w w:val="100"/>
          <w:sz w:val="24"/>
          <w:highlight w:val="none"/>
          <w:lang w:val="en-US" w:eastAsia="zh-CN"/>
        </w:rPr>
        <w:t>（3）采购人在收到评标报告5个工作日内未按评标报告推荐的中标候选人顺序确定中标人，又不能说明合法理由的，视同按评标报告推荐的顺序确定排名第一的中标候选人为中标人。</w:t>
      </w:r>
    </w:p>
    <w:p w14:paraId="75C370D3">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jc w:val="both"/>
        <w:textAlignment w:val="auto"/>
        <w:outlineLvl w:val="9"/>
        <w:rPr>
          <w:rFonts w:hint="eastAsia" w:ascii="微软雅黑" w:hAnsi="微软雅黑" w:eastAsia="微软雅黑" w:cs="微软雅黑"/>
          <w:b w:val="0"/>
          <w:i w:val="0"/>
          <w:color w:val="auto"/>
          <w:spacing w:val="0"/>
          <w:w w:val="100"/>
          <w:sz w:val="24"/>
          <w:highlight w:val="none"/>
          <w:lang w:val="en-US" w:eastAsia="zh-CN"/>
        </w:rPr>
      </w:pPr>
      <w:r>
        <w:rPr>
          <w:rFonts w:hint="eastAsia" w:ascii="微软雅黑" w:hAnsi="微软雅黑" w:eastAsia="微软雅黑" w:cs="微软雅黑"/>
          <w:b w:val="0"/>
          <w:i w:val="0"/>
          <w:color w:val="auto"/>
          <w:spacing w:val="0"/>
          <w:w w:val="100"/>
          <w:sz w:val="24"/>
          <w:highlight w:val="none"/>
          <w:lang w:val="en-US" w:eastAsia="zh-CN"/>
        </w:rPr>
        <w:t>（4）同品牌处理办法：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39BA601D">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jc w:val="both"/>
        <w:textAlignment w:val="auto"/>
        <w:outlineLvl w:val="9"/>
        <w:rPr>
          <w:rFonts w:hint="eastAsia" w:ascii="微软雅黑" w:hAnsi="微软雅黑" w:eastAsia="微软雅黑" w:cs="微软雅黑"/>
          <w:b w:val="0"/>
          <w:i w:val="0"/>
          <w:color w:val="auto"/>
          <w:spacing w:val="0"/>
          <w:w w:val="100"/>
          <w:sz w:val="24"/>
          <w:highlight w:val="none"/>
          <w:lang w:val="en-US" w:eastAsia="zh-CN"/>
        </w:rPr>
      </w:pPr>
      <w:r>
        <w:rPr>
          <w:rFonts w:hint="eastAsia" w:ascii="微软雅黑" w:hAnsi="微软雅黑" w:eastAsia="微软雅黑" w:cs="微软雅黑"/>
          <w:b w:val="0"/>
          <w:i w:val="0"/>
          <w:color w:val="auto"/>
          <w:spacing w:val="0"/>
          <w:w w:val="100"/>
          <w:sz w:val="24"/>
          <w:highlight w:val="none"/>
          <w:lang w:val="en-US" w:eastAsia="zh-CN"/>
        </w:rPr>
        <w:t>（5）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14:paraId="0309FCBC">
      <w:pPr>
        <w:pStyle w:val="2"/>
        <w:outlineLvl w:val="9"/>
        <w:rPr>
          <w:rFonts w:hint="eastAsia" w:ascii="微软雅黑" w:hAnsi="微软雅黑" w:eastAsia="微软雅黑" w:cs="微软雅黑"/>
          <w:b w:val="0"/>
          <w:i w:val="0"/>
          <w:color w:val="auto"/>
          <w:spacing w:val="0"/>
          <w:w w:val="100"/>
          <w:sz w:val="24"/>
          <w:highlight w:val="none"/>
          <w:lang w:val="en-US" w:eastAsia="zh-CN"/>
        </w:rPr>
      </w:pPr>
      <w:bookmarkStart w:id="1822" w:name="_Toc1327"/>
      <w:bookmarkStart w:id="1823" w:name="_Toc9835"/>
      <w:bookmarkStart w:id="1824" w:name="_Toc7467"/>
      <w:bookmarkStart w:id="1825" w:name="_Toc25901"/>
      <w:bookmarkStart w:id="1826" w:name="_Toc9116"/>
      <w:bookmarkStart w:id="1827" w:name="_Toc5478"/>
      <w:bookmarkStart w:id="1828" w:name="_Toc10419"/>
      <w:bookmarkStart w:id="1829" w:name="_Toc21578"/>
      <w:bookmarkStart w:id="1830" w:name="_Toc29085"/>
      <w:bookmarkStart w:id="1831" w:name="_Toc6128"/>
      <w:bookmarkStart w:id="1832" w:name="_Toc5776"/>
      <w:bookmarkStart w:id="1833" w:name="_Toc19412"/>
      <w:bookmarkStart w:id="1834" w:name="_Toc5578"/>
      <w:bookmarkStart w:id="1835" w:name="_Toc5986"/>
      <w:bookmarkStart w:id="1836" w:name="_Toc28782"/>
      <w:bookmarkStart w:id="1837" w:name="_Toc23103"/>
      <w:bookmarkStart w:id="1838" w:name="_Toc21866"/>
    </w:p>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p w14:paraId="77477A31">
      <w:pPr>
        <w:rPr>
          <w:rFonts w:hint="eastAsia" w:ascii="微软雅黑" w:hAnsi="微软雅黑" w:eastAsia="微软雅黑" w:cs="微软雅黑"/>
          <w:b/>
          <w:bCs/>
          <w:i w:val="0"/>
          <w:color w:val="auto"/>
          <w:spacing w:val="0"/>
          <w:w w:val="100"/>
          <w:kern w:val="0"/>
          <w:sz w:val="28"/>
          <w:szCs w:val="28"/>
          <w:highlight w:val="none"/>
          <w:lang w:val="en-US" w:eastAsia="zh-CN" w:bidi="ar-SA"/>
        </w:rPr>
      </w:pPr>
      <w:r>
        <w:rPr>
          <w:rFonts w:hint="eastAsia" w:ascii="微软雅黑" w:hAnsi="微软雅黑" w:eastAsia="微软雅黑" w:cs="微软雅黑"/>
          <w:b/>
          <w:bCs/>
          <w:i w:val="0"/>
          <w:color w:val="auto"/>
          <w:spacing w:val="0"/>
          <w:w w:val="100"/>
          <w:kern w:val="0"/>
          <w:sz w:val="28"/>
          <w:szCs w:val="28"/>
          <w:highlight w:val="none"/>
          <w:lang w:val="en-US" w:eastAsia="zh-CN" w:bidi="ar-SA"/>
        </w:rPr>
        <w:br w:type="page"/>
      </w:r>
    </w:p>
    <w:p w14:paraId="2CB3D027">
      <w:pPr>
        <w:keepNext w:val="0"/>
        <w:keepLines w:val="0"/>
        <w:pageBreakBefore w:val="0"/>
        <w:widowControl w:val="0"/>
        <w:numPr>
          <w:ilvl w:val="0"/>
          <w:numId w:val="0"/>
        </w:numPr>
        <w:kinsoku/>
        <w:wordWrap/>
        <w:overflowPunct/>
        <w:topLinePunct w:val="0"/>
        <w:autoSpaceDE/>
        <w:autoSpaceDN/>
        <w:bidi w:val="0"/>
        <w:adjustRightInd/>
        <w:snapToGrid/>
        <w:spacing w:before="464" w:beforeLines="100" w:beforeAutospacing="0" w:after="464" w:afterLines="100" w:afterAutospacing="0" w:line="400" w:lineRule="exact"/>
        <w:ind w:leftChars="0" w:right="0" w:rightChars="0"/>
        <w:jc w:val="center"/>
        <w:outlineLvl w:val="1"/>
        <w:rPr>
          <w:rFonts w:hint="eastAsia" w:ascii="微软雅黑" w:hAnsi="微软雅黑" w:eastAsia="微软雅黑" w:cs="微软雅黑"/>
          <w:b/>
          <w:bCs/>
          <w:i w:val="0"/>
          <w:color w:val="auto"/>
          <w:spacing w:val="0"/>
          <w:w w:val="100"/>
          <w:kern w:val="0"/>
          <w:sz w:val="28"/>
          <w:szCs w:val="28"/>
          <w:highlight w:val="none"/>
          <w:lang w:val="en-US" w:eastAsia="zh-CN" w:bidi="ar-SA"/>
        </w:rPr>
      </w:pPr>
      <w:bookmarkStart w:id="1839" w:name="_Toc20679"/>
      <w:r>
        <w:rPr>
          <w:rFonts w:hint="eastAsia" w:ascii="微软雅黑" w:hAnsi="微软雅黑" w:eastAsia="微软雅黑" w:cs="微软雅黑"/>
          <w:b/>
          <w:bCs/>
          <w:i w:val="0"/>
          <w:color w:val="auto"/>
          <w:spacing w:val="0"/>
          <w:w w:val="100"/>
          <w:kern w:val="0"/>
          <w:sz w:val="28"/>
          <w:szCs w:val="28"/>
          <w:highlight w:val="none"/>
          <w:lang w:val="en-US" w:eastAsia="zh-CN" w:bidi="ar-SA"/>
        </w:rPr>
        <w:t>初步评审—资格性审查表</w:t>
      </w:r>
      <w:bookmarkEnd w:id="1839"/>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6494"/>
        <w:gridCol w:w="525"/>
        <w:gridCol w:w="525"/>
        <w:gridCol w:w="527"/>
      </w:tblGrid>
      <w:tr w14:paraId="1F59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65" w:type="pct"/>
            <w:vMerge w:val="restart"/>
            <w:vAlign w:val="center"/>
          </w:tcPr>
          <w:p w14:paraId="0BCC7BD5">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序号</w:t>
            </w:r>
          </w:p>
        </w:tc>
        <w:tc>
          <w:tcPr>
            <w:tcW w:w="3809" w:type="pct"/>
            <w:vMerge w:val="restart"/>
            <w:vAlign w:val="center"/>
          </w:tcPr>
          <w:p w14:paraId="19716A46">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评审内容</w:t>
            </w:r>
          </w:p>
        </w:tc>
        <w:tc>
          <w:tcPr>
            <w:tcW w:w="925" w:type="pct"/>
            <w:gridSpan w:val="3"/>
            <w:vAlign w:val="center"/>
          </w:tcPr>
          <w:p w14:paraId="09DDD4CC">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供应商</w:t>
            </w:r>
          </w:p>
        </w:tc>
      </w:tr>
      <w:tr w14:paraId="4791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jc w:val="center"/>
        </w:trPr>
        <w:tc>
          <w:tcPr>
            <w:tcW w:w="265" w:type="pct"/>
            <w:vMerge w:val="continue"/>
            <w:vAlign w:val="center"/>
          </w:tcPr>
          <w:p w14:paraId="401F4760">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bCs/>
                <w:color w:val="auto"/>
                <w:sz w:val="20"/>
                <w:szCs w:val="20"/>
                <w:highlight w:val="none"/>
              </w:rPr>
            </w:pPr>
          </w:p>
        </w:tc>
        <w:tc>
          <w:tcPr>
            <w:tcW w:w="3809" w:type="pct"/>
            <w:vMerge w:val="continue"/>
            <w:vAlign w:val="center"/>
          </w:tcPr>
          <w:p w14:paraId="1C445307">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bCs/>
                <w:color w:val="auto"/>
                <w:sz w:val="20"/>
                <w:szCs w:val="20"/>
                <w:highlight w:val="none"/>
              </w:rPr>
            </w:pPr>
          </w:p>
        </w:tc>
        <w:tc>
          <w:tcPr>
            <w:tcW w:w="308" w:type="pct"/>
            <w:vAlign w:val="center"/>
          </w:tcPr>
          <w:p w14:paraId="38420FC0">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是否合格</w:t>
            </w:r>
          </w:p>
        </w:tc>
        <w:tc>
          <w:tcPr>
            <w:tcW w:w="308" w:type="pct"/>
            <w:vAlign w:val="center"/>
          </w:tcPr>
          <w:p w14:paraId="34EDAD93">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是否合格</w:t>
            </w:r>
          </w:p>
        </w:tc>
        <w:tc>
          <w:tcPr>
            <w:tcW w:w="308" w:type="pct"/>
            <w:vAlign w:val="center"/>
          </w:tcPr>
          <w:p w14:paraId="38DD1A72">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是否合格</w:t>
            </w:r>
          </w:p>
        </w:tc>
      </w:tr>
      <w:tr w14:paraId="445D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65" w:type="pct"/>
            <w:vAlign w:val="center"/>
          </w:tcPr>
          <w:p w14:paraId="095134C6">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Cs w:val="21"/>
                <w:highlight w:val="none"/>
              </w:rPr>
            </w:pPr>
            <w:r>
              <w:rPr>
                <w:rFonts w:hint="eastAsia" w:ascii="微软雅黑" w:hAnsi="微软雅黑" w:eastAsia="微软雅黑" w:cs="微软雅黑"/>
                <w:color w:val="auto"/>
                <w:spacing w:val="-2"/>
                <w:szCs w:val="21"/>
                <w:highlight w:val="none"/>
              </w:rPr>
              <w:t>1</w:t>
            </w:r>
          </w:p>
        </w:tc>
        <w:tc>
          <w:tcPr>
            <w:tcW w:w="3809" w:type="pct"/>
            <w:vAlign w:val="center"/>
          </w:tcPr>
          <w:p w14:paraId="7391F011">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eastAsia="zh-CN"/>
              </w:rPr>
            </w:pPr>
            <w:r>
              <w:rPr>
                <w:rFonts w:hint="eastAsia" w:ascii="微软雅黑" w:hAnsi="微软雅黑" w:eastAsia="微软雅黑" w:cs="微软雅黑"/>
                <w:color w:val="auto"/>
                <w:spacing w:val="-2"/>
                <w:szCs w:val="21"/>
                <w:highlight w:val="none"/>
                <w:lang w:eastAsia="zh-CN"/>
              </w:rPr>
              <w:t>具有有效的营业执照；</w:t>
            </w:r>
          </w:p>
        </w:tc>
        <w:tc>
          <w:tcPr>
            <w:tcW w:w="308" w:type="pct"/>
          </w:tcPr>
          <w:p w14:paraId="34B1FD25">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083FBCA8">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09217293">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76199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5" w:type="pct"/>
            <w:vAlign w:val="center"/>
          </w:tcPr>
          <w:p w14:paraId="66340CE7">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rPr>
              <w:t>2</w:t>
            </w:r>
          </w:p>
        </w:tc>
        <w:tc>
          <w:tcPr>
            <w:tcW w:w="3809" w:type="pct"/>
            <w:vAlign w:val="center"/>
          </w:tcPr>
          <w:p w14:paraId="3A281784">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eastAsia="zh-CN"/>
              </w:rPr>
            </w:pPr>
            <w:r>
              <w:rPr>
                <w:rFonts w:hint="eastAsia" w:ascii="微软雅黑" w:hAnsi="微软雅黑" w:eastAsia="微软雅黑" w:cs="微软雅黑"/>
                <w:color w:val="auto"/>
                <w:spacing w:val="-2"/>
                <w:szCs w:val="21"/>
                <w:highlight w:val="none"/>
                <w:lang w:val="en-US" w:eastAsia="zh-CN"/>
              </w:rPr>
              <w:t>【标项1、2、3】投标供应商为生产商，须提供有效期内的《食品生产许可证》、有效期内的《动物防疫条件合格证》及其在有效期内的官方证明材料；若投标供应商为经销商或代理商，须提供自身在有效期内的《食品经营许可证》或《仅销售预包装食品备案表》；并提供上游供货商有效期内的《动物防疫条件合格证》及其在有效期内的官方证明材料。</w:t>
            </w:r>
          </w:p>
        </w:tc>
        <w:tc>
          <w:tcPr>
            <w:tcW w:w="308" w:type="pct"/>
          </w:tcPr>
          <w:p w14:paraId="0E09CDCC">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344A8EEE">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681B8FEF">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69E0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65" w:type="pct"/>
            <w:vAlign w:val="center"/>
          </w:tcPr>
          <w:p w14:paraId="1114BF3E">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val="en-US" w:eastAsia="zh-CN"/>
              </w:rPr>
              <w:t>3</w:t>
            </w:r>
          </w:p>
        </w:tc>
        <w:tc>
          <w:tcPr>
            <w:tcW w:w="3809" w:type="pct"/>
            <w:vAlign w:val="center"/>
          </w:tcPr>
          <w:p w14:paraId="732892BC">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eastAsia="zh-CN"/>
              </w:rPr>
            </w:pPr>
            <w:r>
              <w:rPr>
                <w:rFonts w:hint="eastAsia" w:ascii="微软雅黑" w:hAnsi="微软雅黑" w:eastAsia="微软雅黑" w:cs="微软雅黑"/>
                <w:color w:val="auto"/>
                <w:spacing w:val="-2"/>
                <w:szCs w:val="21"/>
                <w:highlight w:val="none"/>
                <w:lang w:eastAsia="zh-CN"/>
              </w:rPr>
              <w:t>法定代表人资格证明</w:t>
            </w:r>
            <w:r>
              <w:rPr>
                <w:rFonts w:hint="eastAsia" w:ascii="微软雅黑" w:hAnsi="微软雅黑" w:eastAsia="微软雅黑" w:cs="微软雅黑"/>
                <w:color w:val="auto"/>
                <w:spacing w:val="-2"/>
                <w:szCs w:val="21"/>
                <w:highlight w:val="none"/>
              </w:rPr>
              <w:t>；</w:t>
            </w:r>
          </w:p>
        </w:tc>
        <w:tc>
          <w:tcPr>
            <w:tcW w:w="308" w:type="pct"/>
          </w:tcPr>
          <w:p w14:paraId="60A370A3">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0FD93684">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5BD16D24">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33C1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65" w:type="pct"/>
            <w:vAlign w:val="center"/>
          </w:tcPr>
          <w:p w14:paraId="5AAA1472">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val="en-US" w:eastAsia="zh-CN"/>
              </w:rPr>
              <w:t>4</w:t>
            </w:r>
          </w:p>
        </w:tc>
        <w:tc>
          <w:tcPr>
            <w:tcW w:w="3809" w:type="pct"/>
            <w:vAlign w:val="center"/>
          </w:tcPr>
          <w:p w14:paraId="7F5793FF">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eastAsia="zh-CN"/>
              </w:rPr>
              <w:t>提供近两年内任意一年的财务审计报告（新成立未满十二个月的公司可提供近三个月内任意一个月的银行资信证明）</w:t>
            </w:r>
            <w:r>
              <w:rPr>
                <w:rFonts w:hint="eastAsia" w:ascii="微软雅黑" w:hAnsi="微软雅黑" w:eastAsia="微软雅黑" w:cs="微软雅黑"/>
                <w:color w:val="auto"/>
                <w:spacing w:val="-2"/>
                <w:szCs w:val="21"/>
                <w:highlight w:val="none"/>
              </w:rPr>
              <w:t>；</w:t>
            </w:r>
          </w:p>
        </w:tc>
        <w:tc>
          <w:tcPr>
            <w:tcW w:w="308" w:type="pct"/>
          </w:tcPr>
          <w:p w14:paraId="110700D3">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5160DAFC">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4B2D1FCB">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135F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65" w:type="pct"/>
            <w:vAlign w:val="center"/>
          </w:tcPr>
          <w:p w14:paraId="1037C2BC">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val="en-US" w:eastAsia="zh-CN"/>
              </w:rPr>
              <w:t>5</w:t>
            </w:r>
          </w:p>
        </w:tc>
        <w:tc>
          <w:tcPr>
            <w:tcW w:w="3809" w:type="pct"/>
            <w:vAlign w:val="center"/>
          </w:tcPr>
          <w:p w14:paraId="27EE5606">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eastAsia="zh-CN"/>
              </w:rPr>
              <w:t>依法缴纳近六个月内任意一个月的社会保险证明</w:t>
            </w:r>
            <w:r>
              <w:rPr>
                <w:rFonts w:hint="eastAsia" w:ascii="微软雅黑" w:hAnsi="微软雅黑" w:eastAsia="微软雅黑" w:cs="微软雅黑"/>
                <w:color w:val="auto"/>
                <w:spacing w:val="-2"/>
                <w:szCs w:val="21"/>
                <w:highlight w:val="none"/>
              </w:rPr>
              <w:t>；</w:t>
            </w:r>
          </w:p>
        </w:tc>
        <w:tc>
          <w:tcPr>
            <w:tcW w:w="308" w:type="pct"/>
          </w:tcPr>
          <w:p w14:paraId="2CF011AC">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37A1B5D5">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3AF63D59">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227C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65" w:type="pct"/>
            <w:vAlign w:val="center"/>
          </w:tcPr>
          <w:p w14:paraId="6E1E5E24">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val="en-US" w:eastAsia="zh-CN"/>
              </w:rPr>
              <w:t>6</w:t>
            </w:r>
          </w:p>
        </w:tc>
        <w:tc>
          <w:tcPr>
            <w:tcW w:w="3809" w:type="pct"/>
            <w:vAlign w:val="center"/>
          </w:tcPr>
          <w:p w14:paraId="48BB916F">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eastAsia="zh-CN"/>
              </w:rPr>
              <w:t>依法缴纳近六个月内任意一个月的税收证明</w:t>
            </w:r>
            <w:r>
              <w:rPr>
                <w:rFonts w:hint="eastAsia" w:ascii="微软雅黑" w:hAnsi="微软雅黑" w:eastAsia="微软雅黑" w:cs="微软雅黑"/>
                <w:color w:val="auto"/>
                <w:spacing w:val="-2"/>
                <w:szCs w:val="21"/>
                <w:highlight w:val="none"/>
              </w:rPr>
              <w:t>；</w:t>
            </w:r>
          </w:p>
        </w:tc>
        <w:tc>
          <w:tcPr>
            <w:tcW w:w="308" w:type="pct"/>
          </w:tcPr>
          <w:p w14:paraId="2DF8ED96">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3612E71F">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30AED3A7">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1B10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265" w:type="pct"/>
            <w:vAlign w:val="center"/>
          </w:tcPr>
          <w:p w14:paraId="56C0D1E2">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val="en-US" w:eastAsia="zh-CN"/>
              </w:rPr>
              <w:t>7</w:t>
            </w:r>
          </w:p>
        </w:tc>
        <w:tc>
          <w:tcPr>
            <w:tcW w:w="3809" w:type="pct"/>
            <w:vAlign w:val="center"/>
          </w:tcPr>
          <w:p w14:paraId="6622B7B7">
            <w:pPr>
              <w:keepNext w:val="0"/>
              <w:keepLines w:val="0"/>
              <w:pageBreakBefore w:val="0"/>
              <w:widowControl w:val="0"/>
              <w:kinsoku/>
              <w:wordWrap w:val="0"/>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eastAsia="zh-CN"/>
              </w:rPr>
              <w:t>根据《财政部关于在政府采购活动中查询及使用信用记录有关问题的通知》（财库﹝2016﹞125号）的要求，凡拟参加本次招标项目的投标人，如在“信用中国”网站（https://www.creditchina.gov.cn/）被列入失信被执行人、重大税收违法失信主体名单（首页-信用公示-失信被执行人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r>
              <w:rPr>
                <w:rFonts w:hint="eastAsia" w:ascii="微软雅黑" w:hAnsi="微软雅黑" w:eastAsia="微软雅黑" w:cs="微软雅黑"/>
                <w:color w:val="auto"/>
                <w:spacing w:val="-2"/>
                <w:szCs w:val="21"/>
                <w:highlight w:val="none"/>
              </w:rPr>
              <w:t>；</w:t>
            </w:r>
          </w:p>
        </w:tc>
        <w:tc>
          <w:tcPr>
            <w:tcW w:w="308" w:type="pct"/>
          </w:tcPr>
          <w:p w14:paraId="4EC2135D">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4CE9669A">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197A494F">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00BA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65" w:type="pct"/>
            <w:vAlign w:val="center"/>
          </w:tcPr>
          <w:p w14:paraId="4B61E8F2">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val="en-US" w:eastAsia="zh-CN"/>
              </w:rPr>
              <w:t>8</w:t>
            </w:r>
          </w:p>
        </w:tc>
        <w:tc>
          <w:tcPr>
            <w:tcW w:w="3809" w:type="pct"/>
            <w:vAlign w:val="center"/>
          </w:tcPr>
          <w:p w14:paraId="27234B4E">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eastAsia="zh-CN"/>
              </w:rPr>
              <w:t>参加政府采购活动前三年内在经营活动中没有重大违法记录的书面声明</w:t>
            </w:r>
            <w:r>
              <w:rPr>
                <w:rFonts w:hint="eastAsia" w:ascii="微软雅黑" w:hAnsi="微软雅黑" w:eastAsia="微软雅黑" w:cs="微软雅黑"/>
                <w:color w:val="auto"/>
                <w:spacing w:val="-2"/>
                <w:szCs w:val="21"/>
                <w:highlight w:val="none"/>
              </w:rPr>
              <w:t>；</w:t>
            </w:r>
          </w:p>
        </w:tc>
        <w:tc>
          <w:tcPr>
            <w:tcW w:w="308" w:type="pct"/>
          </w:tcPr>
          <w:p w14:paraId="6FA7A86A">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0AEEF642">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64B45C3F">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66CD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265" w:type="pct"/>
            <w:vAlign w:val="center"/>
          </w:tcPr>
          <w:p w14:paraId="30FA83E6">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微软雅黑" w:hAnsi="微软雅黑" w:eastAsia="微软雅黑" w:cs="微软雅黑"/>
                <w:color w:val="auto"/>
                <w:spacing w:val="-2"/>
                <w:szCs w:val="21"/>
                <w:highlight w:val="none"/>
                <w:lang w:val="en-US" w:eastAsia="zh-CN"/>
              </w:rPr>
            </w:pPr>
            <w:r>
              <w:rPr>
                <w:rFonts w:hint="eastAsia" w:ascii="微软雅黑" w:hAnsi="微软雅黑" w:eastAsia="微软雅黑" w:cs="微软雅黑"/>
                <w:color w:val="auto"/>
                <w:spacing w:val="-2"/>
                <w:szCs w:val="21"/>
                <w:highlight w:val="none"/>
                <w:lang w:val="en-US" w:eastAsia="zh-CN"/>
              </w:rPr>
              <w:t>9</w:t>
            </w:r>
          </w:p>
        </w:tc>
        <w:tc>
          <w:tcPr>
            <w:tcW w:w="3809" w:type="pct"/>
            <w:vAlign w:val="center"/>
          </w:tcPr>
          <w:p w14:paraId="5F27B469">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Cs w:val="21"/>
                <w:highlight w:val="none"/>
                <w:lang w:eastAsia="zh-CN"/>
              </w:rPr>
            </w:pPr>
            <w:r>
              <w:rPr>
                <w:rFonts w:hint="eastAsia" w:ascii="微软雅黑" w:hAnsi="微软雅黑" w:eastAsia="微软雅黑" w:cs="微软雅黑"/>
                <w:color w:val="auto"/>
                <w:spacing w:val="-2"/>
                <w:szCs w:val="21"/>
                <w:highlight w:val="none"/>
                <w:lang w:eastAsia="zh-CN"/>
              </w:rPr>
              <w:t>具备履行合同所必需的设备和专业技术能力的证明材料。</w:t>
            </w:r>
          </w:p>
        </w:tc>
        <w:tc>
          <w:tcPr>
            <w:tcW w:w="308" w:type="pct"/>
          </w:tcPr>
          <w:p w14:paraId="3E3BAFD6">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69F169EA">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14B5AC0D">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r w14:paraId="4BE5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5" w:type="pct"/>
            <w:vAlign w:val="center"/>
          </w:tcPr>
          <w:p w14:paraId="0A08A4B3">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 w:val="20"/>
                <w:szCs w:val="20"/>
                <w:highlight w:val="none"/>
                <w:lang w:val="en-US" w:eastAsia="zh-CN"/>
              </w:rPr>
            </w:pPr>
          </w:p>
        </w:tc>
        <w:tc>
          <w:tcPr>
            <w:tcW w:w="3809" w:type="pct"/>
            <w:vAlign w:val="center"/>
          </w:tcPr>
          <w:p w14:paraId="1DEA69AE">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 w:val="20"/>
                <w:szCs w:val="20"/>
                <w:highlight w:val="none"/>
                <w:lang w:val="en-US" w:eastAsia="zh-CN"/>
              </w:rPr>
            </w:pPr>
            <w:r>
              <w:rPr>
                <w:rFonts w:hint="eastAsia" w:ascii="微软雅黑" w:hAnsi="微软雅黑" w:eastAsia="微软雅黑" w:cs="微软雅黑"/>
                <w:color w:val="auto"/>
                <w:spacing w:val="-2"/>
                <w:sz w:val="20"/>
                <w:szCs w:val="20"/>
                <w:highlight w:val="none"/>
                <w:lang w:val="en-US" w:eastAsia="zh-CN"/>
              </w:rPr>
              <w:t>结论</w:t>
            </w:r>
          </w:p>
        </w:tc>
        <w:tc>
          <w:tcPr>
            <w:tcW w:w="308" w:type="pct"/>
          </w:tcPr>
          <w:p w14:paraId="1E67C1CE">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03B12CA9">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c>
          <w:tcPr>
            <w:tcW w:w="308" w:type="pct"/>
          </w:tcPr>
          <w:p w14:paraId="4C597714">
            <w:pPr>
              <w:keepNext w:val="0"/>
              <w:keepLines w:val="0"/>
              <w:pageBreakBefore w:val="0"/>
              <w:widowControl w:val="0"/>
              <w:kinsoku/>
              <w:wordWrap/>
              <w:overflowPunct/>
              <w:topLinePunct w:val="0"/>
              <w:autoSpaceDE/>
              <w:autoSpaceDN/>
              <w:bidi w:val="0"/>
              <w:adjustRightInd/>
              <w:snapToGrid/>
              <w:spacing w:line="320" w:lineRule="exact"/>
              <w:rPr>
                <w:rFonts w:hint="eastAsia" w:ascii="微软雅黑" w:hAnsi="微软雅黑" w:eastAsia="微软雅黑" w:cs="微软雅黑"/>
                <w:color w:val="auto"/>
                <w:sz w:val="20"/>
                <w:szCs w:val="20"/>
                <w:highlight w:val="none"/>
              </w:rPr>
            </w:pPr>
          </w:p>
        </w:tc>
      </w:tr>
    </w:tbl>
    <w:p w14:paraId="42C0C8D7">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说明：</w:t>
      </w:r>
    </w:p>
    <w:p w14:paraId="13EC3D24">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（1）上述各项中用“√”表示合格，“×”表示不合格；</w:t>
      </w:r>
    </w:p>
    <w:p w14:paraId="2C27F67C">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（2）上述各项中如有一项为“×”，则结论为“×”，表示该投标文件中存在重大偏差，不能通过初步评审；评委对某一分项评审认为不合格时，必须要写明原因。</w:t>
      </w:r>
    </w:p>
    <w:p w14:paraId="0410E6F7">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（3）投标文件最终合格与否，以所有评委的评审意见中少数服从多数为原则定论。</w:t>
      </w:r>
    </w:p>
    <w:p w14:paraId="03B63D97">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未通过资格</w:t>
      </w:r>
      <w:r>
        <w:rPr>
          <w:rFonts w:hint="eastAsia" w:ascii="微软雅黑" w:hAnsi="微软雅黑" w:eastAsia="微软雅黑" w:cs="微软雅黑"/>
          <w:b/>
          <w:bCs/>
          <w:color w:val="auto"/>
          <w:szCs w:val="21"/>
          <w:highlight w:val="none"/>
          <w:lang w:val="en-US" w:eastAsia="zh-CN"/>
        </w:rPr>
        <w:t>性</w:t>
      </w:r>
      <w:r>
        <w:rPr>
          <w:rFonts w:hint="eastAsia" w:ascii="微软雅黑" w:hAnsi="微软雅黑" w:eastAsia="微软雅黑" w:cs="微软雅黑"/>
          <w:b/>
          <w:bCs/>
          <w:color w:val="auto"/>
          <w:szCs w:val="21"/>
          <w:highlight w:val="none"/>
        </w:rPr>
        <w:t>审查的供应商不进入评标；通过资格</w:t>
      </w:r>
      <w:r>
        <w:rPr>
          <w:rFonts w:hint="eastAsia" w:ascii="微软雅黑" w:hAnsi="微软雅黑" w:eastAsia="微软雅黑" w:cs="微软雅黑"/>
          <w:b/>
          <w:bCs/>
          <w:color w:val="auto"/>
          <w:szCs w:val="21"/>
          <w:highlight w:val="none"/>
          <w:lang w:val="en-US" w:eastAsia="zh-CN"/>
        </w:rPr>
        <w:t>性</w:t>
      </w:r>
      <w:r>
        <w:rPr>
          <w:rFonts w:hint="eastAsia" w:ascii="微软雅黑" w:hAnsi="微软雅黑" w:eastAsia="微软雅黑" w:cs="微软雅黑"/>
          <w:b/>
          <w:bCs/>
          <w:color w:val="auto"/>
          <w:szCs w:val="21"/>
          <w:highlight w:val="none"/>
        </w:rPr>
        <w:t>审查的供应商少于三家的，不得评标。</w:t>
      </w:r>
    </w:p>
    <w:p w14:paraId="67E9A10A">
      <w:pPr>
        <w:pStyle w:val="21"/>
        <w:rPr>
          <w:rFonts w:hint="eastAsia" w:ascii="微软雅黑" w:hAnsi="微软雅黑" w:eastAsia="微软雅黑" w:cs="微软雅黑"/>
          <w:b/>
          <w:bCs/>
          <w:color w:val="auto"/>
          <w:szCs w:val="21"/>
          <w:highlight w:val="none"/>
        </w:rPr>
      </w:pPr>
    </w:p>
    <w:p w14:paraId="719F0D25">
      <w:pPr>
        <w:rPr>
          <w:rFonts w:hint="eastAsia" w:ascii="微软雅黑" w:hAnsi="微软雅黑" w:eastAsia="微软雅黑" w:cs="微软雅黑"/>
          <w:color w:val="auto"/>
          <w:highlight w:val="none"/>
        </w:rPr>
      </w:pPr>
      <w:bookmarkStart w:id="1840" w:name="_Toc27246"/>
      <w:bookmarkStart w:id="1841" w:name="_Toc21850"/>
      <w:bookmarkStart w:id="1842" w:name="_Toc14007"/>
      <w:bookmarkStart w:id="1843" w:name="_Toc30395"/>
      <w:bookmarkStart w:id="1844" w:name="_Toc31983"/>
      <w:bookmarkStart w:id="1845" w:name="_Toc12108"/>
      <w:bookmarkStart w:id="1846" w:name="_Toc3927"/>
      <w:bookmarkStart w:id="1847" w:name="_Toc16022"/>
      <w:bookmarkStart w:id="1848" w:name="_Toc13854"/>
      <w:bookmarkStart w:id="1849" w:name="_Toc28858"/>
      <w:bookmarkStart w:id="1850" w:name="_Toc3062"/>
      <w:bookmarkStart w:id="1851" w:name="_Toc18094"/>
      <w:bookmarkStart w:id="1852" w:name="_Toc273"/>
      <w:bookmarkStart w:id="1853" w:name="_Toc8382"/>
      <w:bookmarkStart w:id="1854" w:name="_Toc8255"/>
      <w:bookmarkStart w:id="1855" w:name="_Toc26642"/>
      <w:bookmarkStart w:id="1856" w:name="_Toc10492"/>
      <w:r>
        <w:rPr>
          <w:rFonts w:hint="eastAsia" w:ascii="微软雅黑" w:hAnsi="微软雅黑" w:eastAsia="微软雅黑" w:cs="微软雅黑"/>
          <w:color w:val="auto"/>
          <w:highlight w:val="none"/>
        </w:rPr>
        <w:br w:type="page"/>
      </w:r>
    </w:p>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14:paraId="26735851">
      <w:pPr>
        <w:keepNext w:val="0"/>
        <w:keepLines w:val="0"/>
        <w:pageBreakBefore w:val="0"/>
        <w:widowControl w:val="0"/>
        <w:numPr>
          <w:ilvl w:val="0"/>
          <w:numId w:val="0"/>
        </w:numPr>
        <w:kinsoku/>
        <w:wordWrap/>
        <w:overflowPunct/>
        <w:topLinePunct w:val="0"/>
        <w:autoSpaceDE/>
        <w:autoSpaceDN/>
        <w:bidi w:val="0"/>
        <w:adjustRightInd/>
        <w:snapToGrid/>
        <w:spacing w:before="464" w:beforeLines="100" w:beforeAutospacing="0" w:after="464" w:afterLines="100" w:afterAutospacing="0" w:line="400" w:lineRule="exact"/>
        <w:ind w:leftChars="0" w:right="0" w:rightChars="0"/>
        <w:jc w:val="center"/>
        <w:outlineLvl w:val="1"/>
        <w:rPr>
          <w:rFonts w:hint="eastAsia" w:ascii="微软雅黑" w:hAnsi="微软雅黑" w:eastAsia="微软雅黑" w:cs="微软雅黑"/>
          <w:b/>
          <w:bCs/>
          <w:i w:val="0"/>
          <w:color w:val="auto"/>
          <w:spacing w:val="0"/>
          <w:w w:val="100"/>
          <w:kern w:val="0"/>
          <w:sz w:val="28"/>
          <w:szCs w:val="28"/>
          <w:highlight w:val="none"/>
          <w:lang w:val="en-US" w:eastAsia="zh-CN" w:bidi="ar-SA"/>
        </w:rPr>
      </w:pPr>
      <w:bookmarkStart w:id="1857" w:name="_Toc27518"/>
      <w:bookmarkEnd w:id="1857"/>
      <w:bookmarkStart w:id="1858" w:name="_Toc10860"/>
      <w:r>
        <w:rPr>
          <w:rFonts w:hint="eastAsia" w:ascii="微软雅黑" w:hAnsi="微软雅黑" w:eastAsia="微软雅黑" w:cs="微软雅黑"/>
          <w:b/>
          <w:bCs/>
          <w:i w:val="0"/>
          <w:color w:val="auto"/>
          <w:spacing w:val="0"/>
          <w:w w:val="100"/>
          <w:kern w:val="0"/>
          <w:sz w:val="28"/>
          <w:szCs w:val="28"/>
          <w:highlight w:val="none"/>
          <w:lang w:val="en-US" w:eastAsia="zh-CN" w:bidi="ar-SA"/>
        </w:rPr>
        <w:t>初步评审—符合性审查表</w:t>
      </w:r>
      <w:bookmarkEnd w:id="1858"/>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7150"/>
        <w:gridCol w:w="788"/>
      </w:tblGrid>
      <w:tr w14:paraId="0244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4537" w:type="pct"/>
            <w:gridSpan w:val="2"/>
            <w:vAlign w:val="center"/>
          </w:tcPr>
          <w:p w14:paraId="518BDF08">
            <w:pPr>
              <w:spacing w:line="400" w:lineRule="exact"/>
              <w:jc w:val="center"/>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评审内容</w:t>
            </w:r>
          </w:p>
        </w:tc>
        <w:tc>
          <w:tcPr>
            <w:tcW w:w="462" w:type="pct"/>
            <w:vAlign w:val="center"/>
          </w:tcPr>
          <w:p w14:paraId="5BA69608">
            <w:pPr>
              <w:spacing w:line="400" w:lineRule="exact"/>
              <w:jc w:val="center"/>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b/>
                <w:color w:val="auto"/>
                <w:sz w:val="24"/>
                <w:szCs w:val="24"/>
                <w:highlight w:val="none"/>
              </w:rPr>
              <w:t>评审意见</w:t>
            </w:r>
          </w:p>
        </w:tc>
      </w:tr>
      <w:tr w14:paraId="5D1C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43" w:type="pct"/>
            <w:vAlign w:val="center"/>
          </w:tcPr>
          <w:p w14:paraId="7A4AEDFD">
            <w:pPr>
              <w:spacing w:line="400" w:lineRule="exact"/>
              <w:jc w:val="center"/>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序号</w:t>
            </w:r>
          </w:p>
        </w:tc>
        <w:tc>
          <w:tcPr>
            <w:tcW w:w="4193" w:type="pct"/>
            <w:vAlign w:val="center"/>
          </w:tcPr>
          <w:p w14:paraId="44FB576C">
            <w:pPr>
              <w:spacing w:line="400" w:lineRule="exact"/>
              <w:jc w:val="center"/>
              <w:rPr>
                <w:rFonts w:hint="eastAsia" w:ascii="微软雅黑" w:hAnsi="微软雅黑" w:eastAsia="微软雅黑" w:cs="微软雅黑"/>
                <w:color w:val="auto"/>
                <w:spacing w:val="-2"/>
                <w:sz w:val="24"/>
                <w:szCs w:val="24"/>
                <w:highlight w:val="none"/>
              </w:rPr>
            </w:pPr>
          </w:p>
        </w:tc>
        <w:tc>
          <w:tcPr>
            <w:tcW w:w="462" w:type="pct"/>
            <w:vAlign w:val="center"/>
          </w:tcPr>
          <w:p w14:paraId="510C4CEF">
            <w:pPr>
              <w:spacing w:line="400" w:lineRule="exact"/>
              <w:jc w:val="center"/>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是否合格</w:t>
            </w:r>
          </w:p>
        </w:tc>
      </w:tr>
      <w:tr w14:paraId="33C3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43" w:type="pct"/>
            <w:vAlign w:val="center"/>
          </w:tcPr>
          <w:p w14:paraId="07EF82C8">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1</w:t>
            </w:r>
          </w:p>
        </w:tc>
        <w:tc>
          <w:tcPr>
            <w:tcW w:w="4193" w:type="pct"/>
            <w:vAlign w:val="center"/>
          </w:tcPr>
          <w:p w14:paraId="1609438E">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各供应商投标报价未高于预算金额；</w:t>
            </w:r>
          </w:p>
        </w:tc>
        <w:tc>
          <w:tcPr>
            <w:tcW w:w="462" w:type="pct"/>
            <w:vAlign w:val="center"/>
          </w:tcPr>
          <w:p w14:paraId="4D28A940">
            <w:pPr>
              <w:spacing w:line="400" w:lineRule="exact"/>
              <w:jc w:val="center"/>
              <w:rPr>
                <w:rFonts w:hint="eastAsia" w:ascii="微软雅黑" w:hAnsi="微软雅黑" w:eastAsia="微软雅黑" w:cs="微软雅黑"/>
                <w:color w:val="auto"/>
                <w:spacing w:val="-2"/>
                <w:sz w:val="24"/>
                <w:szCs w:val="24"/>
                <w:highlight w:val="none"/>
              </w:rPr>
            </w:pPr>
          </w:p>
        </w:tc>
      </w:tr>
      <w:tr w14:paraId="4E14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343" w:type="pct"/>
            <w:vAlign w:val="center"/>
          </w:tcPr>
          <w:p w14:paraId="4A4CC469">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2</w:t>
            </w:r>
          </w:p>
        </w:tc>
        <w:tc>
          <w:tcPr>
            <w:tcW w:w="4193" w:type="pct"/>
            <w:vAlign w:val="center"/>
          </w:tcPr>
          <w:p w14:paraId="7F6FE4F5">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评标委员会认为供应商的报价无明显低于其他通过</w:t>
            </w:r>
            <w:r>
              <w:rPr>
                <w:rFonts w:hint="eastAsia" w:ascii="微软雅黑" w:hAnsi="微软雅黑" w:eastAsia="微软雅黑" w:cs="微软雅黑"/>
                <w:color w:val="auto"/>
                <w:spacing w:val="-2"/>
                <w:sz w:val="24"/>
                <w:szCs w:val="24"/>
                <w:highlight w:val="none"/>
                <w:lang w:val="en-US" w:eastAsia="zh-CN"/>
              </w:rPr>
              <w:t>符合</w:t>
            </w:r>
            <w:r>
              <w:rPr>
                <w:rFonts w:hint="eastAsia" w:ascii="微软雅黑" w:hAnsi="微软雅黑" w:eastAsia="微软雅黑" w:cs="微软雅黑"/>
                <w:color w:val="auto"/>
                <w:spacing w:val="-2"/>
                <w:sz w:val="24"/>
                <w:szCs w:val="24"/>
                <w:highlight w:val="none"/>
              </w:rPr>
              <w:t>性审查供应商的报价的，供应商的报价不存在异常一致并成规律性的，其报价合理；</w:t>
            </w:r>
          </w:p>
        </w:tc>
        <w:tc>
          <w:tcPr>
            <w:tcW w:w="462" w:type="pct"/>
            <w:vAlign w:val="center"/>
          </w:tcPr>
          <w:p w14:paraId="6AF08994">
            <w:pPr>
              <w:spacing w:line="400" w:lineRule="exact"/>
              <w:jc w:val="center"/>
              <w:rPr>
                <w:rFonts w:hint="eastAsia" w:ascii="微软雅黑" w:hAnsi="微软雅黑" w:eastAsia="微软雅黑" w:cs="微软雅黑"/>
                <w:color w:val="auto"/>
                <w:spacing w:val="-2"/>
                <w:sz w:val="24"/>
                <w:szCs w:val="24"/>
                <w:highlight w:val="none"/>
              </w:rPr>
            </w:pPr>
          </w:p>
        </w:tc>
      </w:tr>
      <w:tr w14:paraId="1938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43" w:type="pct"/>
            <w:vAlign w:val="center"/>
          </w:tcPr>
          <w:p w14:paraId="61EF568B">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kern w:val="2"/>
                <w:sz w:val="24"/>
                <w:szCs w:val="24"/>
                <w:highlight w:val="none"/>
                <w:lang w:val="en-US" w:eastAsia="zh-CN" w:bidi="ar-SA"/>
              </w:rPr>
              <w:t>3</w:t>
            </w:r>
          </w:p>
        </w:tc>
        <w:tc>
          <w:tcPr>
            <w:tcW w:w="4193" w:type="pct"/>
            <w:vAlign w:val="center"/>
          </w:tcPr>
          <w:p w14:paraId="22571636">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投标文件按照招标文件的规定编制、标记及签署盖章的，法定代表人</w:t>
            </w:r>
            <w:r>
              <w:rPr>
                <w:rFonts w:hint="eastAsia" w:ascii="微软雅黑" w:hAnsi="微软雅黑" w:eastAsia="微软雅黑" w:cs="微软雅黑"/>
                <w:color w:val="auto"/>
                <w:spacing w:val="-2"/>
                <w:sz w:val="24"/>
                <w:szCs w:val="24"/>
                <w:highlight w:val="none"/>
                <w:lang w:val="en-US" w:eastAsia="zh-CN"/>
              </w:rPr>
              <w:t>签/</w:t>
            </w:r>
            <w:r>
              <w:rPr>
                <w:rFonts w:hint="eastAsia" w:ascii="微软雅黑" w:hAnsi="微软雅黑" w:eastAsia="微软雅黑" w:cs="微软雅黑"/>
                <w:color w:val="auto"/>
                <w:spacing w:val="-2"/>
                <w:sz w:val="24"/>
                <w:szCs w:val="24"/>
                <w:highlight w:val="none"/>
              </w:rPr>
              <w:t>章</w:t>
            </w:r>
            <w:r>
              <w:rPr>
                <w:rFonts w:hint="eastAsia" w:ascii="微软雅黑" w:hAnsi="微软雅黑" w:eastAsia="微软雅黑" w:cs="微软雅黑"/>
                <w:color w:val="auto"/>
                <w:spacing w:val="-2"/>
                <w:sz w:val="24"/>
                <w:szCs w:val="24"/>
                <w:highlight w:val="none"/>
                <w:lang w:eastAsia="zh-CN"/>
              </w:rPr>
              <w:t>；</w:t>
            </w:r>
          </w:p>
        </w:tc>
        <w:tc>
          <w:tcPr>
            <w:tcW w:w="462" w:type="pct"/>
            <w:vAlign w:val="center"/>
          </w:tcPr>
          <w:p w14:paraId="00DC9289">
            <w:pPr>
              <w:spacing w:line="400" w:lineRule="exact"/>
              <w:jc w:val="center"/>
              <w:rPr>
                <w:rFonts w:hint="eastAsia" w:ascii="微软雅黑" w:hAnsi="微软雅黑" w:eastAsia="微软雅黑" w:cs="微软雅黑"/>
                <w:color w:val="auto"/>
                <w:sz w:val="24"/>
                <w:szCs w:val="24"/>
                <w:highlight w:val="none"/>
              </w:rPr>
            </w:pPr>
          </w:p>
        </w:tc>
      </w:tr>
      <w:tr w14:paraId="433F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43" w:type="pct"/>
            <w:vAlign w:val="center"/>
          </w:tcPr>
          <w:p w14:paraId="6FAC9977">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rPr>
              <w:t>4</w:t>
            </w:r>
          </w:p>
        </w:tc>
        <w:tc>
          <w:tcPr>
            <w:tcW w:w="4193" w:type="pct"/>
            <w:vAlign w:val="center"/>
          </w:tcPr>
          <w:p w14:paraId="308B6328">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rPr>
              <w:t>按招标文件规定的格式填写，内容</w:t>
            </w:r>
            <w:r>
              <w:rPr>
                <w:rFonts w:hint="eastAsia" w:ascii="微软雅黑" w:hAnsi="微软雅黑" w:eastAsia="微软雅黑" w:cs="微软雅黑"/>
                <w:color w:val="auto"/>
                <w:spacing w:val="-2"/>
                <w:sz w:val="24"/>
                <w:szCs w:val="24"/>
                <w:highlight w:val="none"/>
                <w:lang w:val="en-US" w:eastAsia="zh-CN"/>
              </w:rPr>
              <w:t>全面</w:t>
            </w:r>
            <w:r>
              <w:rPr>
                <w:rFonts w:hint="eastAsia" w:ascii="微软雅黑" w:hAnsi="微软雅黑" w:eastAsia="微软雅黑" w:cs="微软雅黑"/>
                <w:color w:val="auto"/>
                <w:spacing w:val="-2"/>
                <w:sz w:val="24"/>
                <w:szCs w:val="24"/>
                <w:highlight w:val="none"/>
              </w:rPr>
              <w:t>；</w:t>
            </w:r>
          </w:p>
        </w:tc>
        <w:tc>
          <w:tcPr>
            <w:tcW w:w="462" w:type="pct"/>
            <w:vAlign w:val="center"/>
          </w:tcPr>
          <w:p w14:paraId="50D94128">
            <w:pPr>
              <w:spacing w:line="400" w:lineRule="exact"/>
              <w:jc w:val="center"/>
              <w:rPr>
                <w:rFonts w:hint="eastAsia" w:ascii="微软雅黑" w:hAnsi="微软雅黑" w:eastAsia="微软雅黑" w:cs="微软雅黑"/>
                <w:color w:val="auto"/>
                <w:spacing w:val="-2"/>
                <w:sz w:val="24"/>
                <w:szCs w:val="24"/>
                <w:highlight w:val="none"/>
              </w:rPr>
            </w:pPr>
          </w:p>
        </w:tc>
      </w:tr>
      <w:tr w14:paraId="57932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43" w:type="pct"/>
            <w:vAlign w:val="center"/>
          </w:tcPr>
          <w:p w14:paraId="0C9861CF">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rPr>
              <w:t>5</w:t>
            </w:r>
          </w:p>
        </w:tc>
        <w:tc>
          <w:tcPr>
            <w:tcW w:w="4193" w:type="pct"/>
            <w:vAlign w:val="center"/>
          </w:tcPr>
          <w:p w14:paraId="603A99F4">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lang w:val="en-US" w:eastAsia="zh-CN"/>
              </w:rPr>
              <w:t>符合招标文件中规定的要求；（</w:t>
            </w:r>
            <w:r>
              <w:rPr>
                <w:rFonts w:hint="eastAsia" w:ascii="微软雅黑" w:hAnsi="微软雅黑" w:eastAsia="微软雅黑" w:cs="微软雅黑"/>
                <w:b/>
                <w:bCs/>
                <w:color w:val="auto"/>
                <w:spacing w:val="-2"/>
                <w:sz w:val="24"/>
                <w:szCs w:val="24"/>
                <w:highlight w:val="none"/>
                <w:lang w:val="en-US" w:eastAsia="zh-CN"/>
              </w:rPr>
              <w:t>配送周期、投标有效期</w:t>
            </w:r>
            <w:r>
              <w:rPr>
                <w:rFonts w:hint="eastAsia" w:ascii="微软雅黑" w:hAnsi="微软雅黑" w:eastAsia="微软雅黑" w:cs="微软雅黑"/>
                <w:color w:val="auto"/>
                <w:spacing w:val="-2"/>
                <w:sz w:val="24"/>
                <w:szCs w:val="24"/>
                <w:highlight w:val="none"/>
                <w:lang w:val="en-US" w:eastAsia="zh-CN"/>
              </w:rPr>
              <w:t>）</w:t>
            </w:r>
          </w:p>
        </w:tc>
        <w:tc>
          <w:tcPr>
            <w:tcW w:w="462" w:type="pct"/>
            <w:vAlign w:val="center"/>
          </w:tcPr>
          <w:p w14:paraId="6EDD0E5C">
            <w:pPr>
              <w:spacing w:line="400" w:lineRule="exact"/>
              <w:jc w:val="center"/>
              <w:rPr>
                <w:rFonts w:hint="eastAsia" w:ascii="微软雅黑" w:hAnsi="微软雅黑" w:eastAsia="微软雅黑" w:cs="微软雅黑"/>
                <w:color w:val="auto"/>
                <w:spacing w:val="-2"/>
                <w:sz w:val="24"/>
                <w:szCs w:val="24"/>
                <w:highlight w:val="none"/>
              </w:rPr>
            </w:pPr>
          </w:p>
        </w:tc>
      </w:tr>
      <w:tr w14:paraId="28A2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43" w:type="pct"/>
            <w:vAlign w:val="center"/>
          </w:tcPr>
          <w:p w14:paraId="52B58E05">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rPr>
              <w:t>6</w:t>
            </w:r>
          </w:p>
        </w:tc>
        <w:tc>
          <w:tcPr>
            <w:tcW w:w="4193" w:type="pct"/>
            <w:vAlign w:val="center"/>
          </w:tcPr>
          <w:p w14:paraId="789F9E71">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rPr>
              <w:t>没有采购人不能接受的附加条件的；</w:t>
            </w:r>
          </w:p>
        </w:tc>
        <w:tc>
          <w:tcPr>
            <w:tcW w:w="462" w:type="pct"/>
            <w:vAlign w:val="center"/>
          </w:tcPr>
          <w:p w14:paraId="285A8623">
            <w:pPr>
              <w:spacing w:line="400" w:lineRule="exact"/>
              <w:jc w:val="center"/>
              <w:rPr>
                <w:rFonts w:hint="eastAsia" w:ascii="微软雅黑" w:hAnsi="微软雅黑" w:eastAsia="微软雅黑" w:cs="微软雅黑"/>
                <w:color w:val="auto"/>
                <w:spacing w:val="-2"/>
                <w:sz w:val="24"/>
                <w:szCs w:val="24"/>
                <w:highlight w:val="none"/>
              </w:rPr>
            </w:pPr>
          </w:p>
        </w:tc>
      </w:tr>
      <w:tr w14:paraId="0A6F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343" w:type="pct"/>
            <w:vAlign w:val="center"/>
          </w:tcPr>
          <w:p w14:paraId="6EA11D3B">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rPr>
              <w:t>7</w:t>
            </w:r>
          </w:p>
        </w:tc>
        <w:tc>
          <w:tcPr>
            <w:tcW w:w="4193" w:type="pct"/>
            <w:vAlign w:val="center"/>
          </w:tcPr>
          <w:p w14:paraId="5B2870EC">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rPr>
              <w:t>不同供应商的投标文件没有错漏一致的情况；</w:t>
            </w:r>
          </w:p>
        </w:tc>
        <w:tc>
          <w:tcPr>
            <w:tcW w:w="462" w:type="pct"/>
            <w:vAlign w:val="center"/>
          </w:tcPr>
          <w:p w14:paraId="2B8B897A">
            <w:pPr>
              <w:spacing w:line="400" w:lineRule="exact"/>
              <w:jc w:val="center"/>
              <w:rPr>
                <w:rFonts w:hint="eastAsia" w:ascii="微软雅黑" w:hAnsi="微软雅黑" w:eastAsia="微软雅黑" w:cs="微软雅黑"/>
                <w:color w:val="auto"/>
                <w:spacing w:val="-2"/>
                <w:sz w:val="24"/>
                <w:szCs w:val="24"/>
                <w:highlight w:val="none"/>
              </w:rPr>
            </w:pPr>
          </w:p>
        </w:tc>
      </w:tr>
      <w:tr w14:paraId="602E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43" w:type="pct"/>
            <w:vAlign w:val="center"/>
          </w:tcPr>
          <w:p w14:paraId="6DE3179C">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 w:val="24"/>
                <w:szCs w:val="24"/>
                <w:highlight w:val="none"/>
                <w:lang w:val="en-US" w:eastAsia="zh-CN"/>
              </w:rPr>
            </w:pPr>
            <w:r>
              <w:rPr>
                <w:rFonts w:hint="eastAsia" w:ascii="微软雅黑" w:hAnsi="微软雅黑" w:eastAsia="微软雅黑" w:cs="微软雅黑"/>
                <w:color w:val="auto"/>
                <w:spacing w:val="-2"/>
                <w:sz w:val="24"/>
                <w:szCs w:val="24"/>
                <w:highlight w:val="none"/>
              </w:rPr>
              <w:t>8</w:t>
            </w:r>
          </w:p>
        </w:tc>
        <w:tc>
          <w:tcPr>
            <w:tcW w:w="4193" w:type="pct"/>
            <w:vAlign w:val="center"/>
          </w:tcPr>
          <w:p w14:paraId="3898BDDE">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kern w:val="2"/>
                <w:sz w:val="24"/>
                <w:szCs w:val="24"/>
                <w:highlight w:val="none"/>
                <w:lang w:val="en-US" w:eastAsia="zh-CN" w:bidi="ar-SA"/>
              </w:rPr>
            </w:pPr>
            <w:r>
              <w:rPr>
                <w:rFonts w:hint="eastAsia" w:ascii="微软雅黑" w:hAnsi="微软雅黑" w:eastAsia="微软雅黑" w:cs="微软雅黑"/>
                <w:color w:val="auto"/>
                <w:spacing w:val="-2"/>
                <w:sz w:val="24"/>
                <w:szCs w:val="24"/>
                <w:highlight w:val="none"/>
              </w:rPr>
              <w:t>供应商附有详细地址、联系人、电话标明的</w:t>
            </w:r>
            <w:r>
              <w:rPr>
                <w:rFonts w:hint="eastAsia" w:ascii="微软雅黑" w:hAnsi="微软雅黑" w:eastAsia="微软雅黑" w:cs="微软雅黑"/>
                <w:color w:val="auto"/>
                <w:spacing w:val="-2"/>
                <w:sz w:val="24"/>
                <w:szCs w:val="24"/>
                <w:highlight w:val="none"/>
                <w:lang w:eastAsia="zh-CN"/>
              </w:rPr>
              <w:t>；</w:t>
            </w:r>
          </w:p>
        </w:tc>
        <w:tc>
          <w:tcPr>
            <w:tcW w:w="462" w:type="pct"/>
            <w:vAlign w:val="center"/>
          </w:tcPr>
          <w:p w14:paraId="7184D3EA">
            <w:pPr>
              <w:spacing w:line="400" w:lineRule="exact"/>
              <w:jc w:val="center"/>
              <w:rPr>
                <w:rFonts w:hint="eastAsia" w:ascii="微软雅黑" w:hAnsi="微软雅黑" w:eastAsia="微软雅黑" w:cs="微软雅黑"/>
                <w:color w:val="auto"/>
                <w:spacing w:val="-2"/>
                <w:sz w:val="24"/>
                <w:szCs w:val="24"/>
                <w:highlight w:val="none"/>
              </w:rPr>
            </w:pPr>
          </w:p>
        </w:tc>
      </w:tr>
      <w:tr w14:paraId="17E4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43" w:type="pct"/>
            <w:vAlign w:val="center"/>
          </w:tcPr>
          <w:p w14:paraId="680142C4">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微软雅黑" w:hAnsi="微软雅黑" w:eastAsia="微软雅黑" w:cs="微软雅黑"/>
                <w:color w:val="auto"/>
                <w:spacing w:val="-2"/>
                <w:sz w:val="24"/>
                <w:szCs w:val="24"/>
                <w:highlight w:val="none"/>
                <w:lang w:val="en-US" w:eastAsia="zh-CN"/>
              </w:rPr>
            </w:pPr>
            <w:r>
              <w:rPr>
                <w:rFonts w:hint="eastAsia" w:ascii="微软雅黑" w:hAnsi="微软雅黑" w:eastAsia="微软雅黑" w:cs="微软雅黑"/>
                <w:color w:val="auto"/>
                <w:spacing w:val="-2"/>
                <w:sz w:val="24"/>
                <w:szCs w:val="24"/>
                <w:highlight w:val="none"/>
                <w:lang w:val="en-US" w:eastAsia="zh-CN"/>
              </w:rPr>
              <w:t>9</w:t>
            </w:r>
          </w:p>
        </w:tc>
        <w:tc>
          <w:tcPr>
            <w:tcW w:w="4193" w:type="pct"/>
            <w:vAlign w:val="center"/>
          </w:tcPr>
          <w:p w14:paraId="1686215E">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 w:val="24"/>
                <w:szCs w:val="24"/>
                <w:highlight w:val="none"/>
                <w:lang w:eastAsia="zh-CN"/>
              </w:rPr>
            </w:pPr>
            <w:r>
              <w:rPr>
                <w:rFonts w:hint="eastAsia" w:ascii="微软雅黑" w:hAnsi="微软雅黑" w:eastAsia="微软雅黑" w:cs="微软雅黑"/>
                <w:color w:val="auto"/>
                <w:spacing w:val="-2"/>
                <w:sz w:val="24"/>
                <w:szCs w:val="24"/>
                <w:highlight w:val="none"/>
                <w:lang w:val="en-US" w:eastAsia="zh-CN"/>
              </w:rPr>
              <w:t>没有出现</w:t>
            </w:r>
            <w:r>
              <w:rPr>
                <w:rFonts w:hint="eastAsia" w:ascii="微软雅黑" w:hAnsi="微软雅黑" w:eastAsia="微软雅黑" w:cs="微软雅黑"/>
                <w:color w:val="auto"/>
                <w:spacing w:val="-2"/>
                <w:sz w:val="24"/>
                <w:szCs w:val="24"/>
                <w:highlight w:val="none"/>
              </w:rPr>
              <w:t>法律、法规和招标文件规定的其他无效情形</w:t>
            </w:r>
            <w:r>
              <w:rPr>
                <w:rFonts w:hint="eastAsia" w:ascii="微软雅黑" w:hAnsi="微软雅黑" w:eastAsia="微软雅黑" w:cs="微软雅黑"/>
                <w:color w:val="auto"/>
                <w:spacing w:val="-2"/>
                <w:sz w:val="24"/>
                <w:szCs w:val="24"/>
                <w:highlight w:val="none"/>
                <w:lang w:eastAsia="zh-CN"/>
              </w:rPr>
              <w:t>；</w:t>
            </w:r>
          </w:p>
        </w:tc>
        <w:tc>
          <w:tcPr>
            <w:tcW w:w="462" w:type="pct"/>
            <w:vAlign w:val="center"/>
          </w:tcPr>
          <w:p w14:paraId="19C1DD00">
            <w:pPr>
              <w:spacing w:line="400" w:lineRule="exact"/>
              <w:jc w:val="center"/>
              <w:rPr>
                <w:rFonts w:hint="eastAsia" w:ascii="微软雅黑" w:hAnsi="微软雅黑" w:eastAsia="微软雅黑" w:cs="微软雅黑"/>
                <w:color w:val="auto"/>
                <w:spacing w:val="-2"/>
                <w:sz w:val="24"/>
                <w:szCs w:val="24"/>
                <w:highlight w:val="none"/>
              </w:rPr>
            </w:pPr>
          </w:p>
        </w:tc>
      </w:tr>
      <w:tr w14:paraId="1816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43" w:type="pct"/>
            <w:vAlign w:val="center"/>
          </w:tcPr>
          <w:p w14:paraId="52C6C3B0">
            <w:pPr>
              <w:keepNext w:val="0"/>
              <w:keepLines w:val="0"/>
              <w:pageBreakBefore w:val="0"/>
              <w:widowControl w:val="0"/>
              <w:kinsoku/>
              <w:wordWrap/>
              <w:overflowPunct/>
              <w:topLinePunct w:val="0"/>
              <w:autoSpaceDE/>
              <w:autoSpaceDN/>
              <w:bidi w:val="0"/>
              <w:adjustRightInd/>
              <w:snapToGrid/>
              <w:spacing w:line="320" w:lineRule="exact"/>
              <w:jc w:val="center"/>
              <w:rPr>
                <w:rFonts w:hint="default" w:ascii="微软雅黑" w:hAnsi="微软雅黑" w:eastAsia="微软雅黑" w:cs="微软雅黑"/>
                <w:color w:val="auto"/>
                <w:spacing w:val="-2"/>
                <w:sz w:val="24"/>
                <w:szCs w:val="24"/>
                <w:highlight w:val="none"/>
                <w:lang w:val="en-US" w:eastAsia="zh-CN"/>
              </w:rPr>
            </w:pPr>
            <w:r>
              <w:rPr>
                <w:rFonts w:hint="eastAsia" w:ascii="微软雅黑" w:hAnsi="微软雅黑" w:eastAsia="微软雅黑" w:cs="微软雅黑"/>
                <w:color w:val="auto"/>
                <w:spacing w:val="-2"/>
                <w:sz w:val="24"/>
                <w:szCs w:val="24"/>
                <w:highlight w:val="none"/>
                <w:lang w:val="en-US" w:eastAsia="zh-CN"/>
              </w:rPr>
              <w:t>10</w:t>
            </w:r>
          </w:p>
        </w:tc>
        <w:tc>
          <w:tcPr>
            <w:tcW w:w="4193" w:type="pct"/>
            <w:vAlign w:val="center"/>
          </w:tcPr>
          <w:p w14:paraId="5BCC7B34">
            <w:pPr>
              <w:keepNext w:val="0"/>
              <w:keepLines w:val="0"/>
              <w:pageBreakBefore w:val="0"/>
              <w:widowControl w:val="0"/>
              <w:kinsoku/>
              <w:wordWrap/>
              <w:overflowPunct/>
              <w:topLinePunct w:val="0"/>
              <w:autoSpaceDE/>
              <w:autoSpaceDN/>
              <w:bidi w:val="0"/>
              <w:adjustRightInd/>
              <w:snapToGrid/>
              <w:spacing w:line="320" w:lineRule="exact"/>
              <w:jc w:val="left"/>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缴纳投标保证金的有效凭证。</w:t>
            </w:r>
          </w:p>
        </w:tc>
        <w:tc>
          <w:tcPr>
            <w:tcW w:w="462" w:type="pct"/>
            <w:vAlign w:val="center"/>
          </w:tcPr>
          <w:p w14:paraId="32B00D3F">
            <w:pPr>
              <w:spacing w:line="400" w:lineRule="exact"/>
              <w:jc w:val="center"/>
              <w:rPr>
                <w:rFonts w:hint="eastAsia" w:ascii="微软雅黑" w:hAnsi="微软雅黑" w:eastAsia="微软雅黑" w:cs="微软雅黑"/>
                <w:color w:val="auto"/>
                <w:spacing w:val="-2"/>
                <w:sz w:val="24"/>
                <w:szCs w:val="24"/>
                <w:highlight w:val="none"/>
              </w:rPr>
            </w:pPr>
          </w:p>
        </w:tc>
      </w:tr>
      <w:tr w14:paraId="2EA6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537" w:type="pct"/>
            <w:gridSpan w:val="2"/>
            <w:vAlign w:val="center"/>
          </w:tcPr>
          <w:p w14:paraId="6E5DF116">
            <w:pPr>
              <w:keepNext w:val="0"/>
              <w:keepLines w:val="0"/>
              <w:pageBreakBefore w:val="0"/>
              <w:widowControl w:val="0"/>
              <w:kinsoku/>
              <w:wordWrap/>
              <w:overflowPunct/>
              <w:topLinePunct w:val="0"/>
              <w:autoSpaceDE/>
              <w:autoSpaceDN/>
              <w:bidi w:val="0"/>
              <w:adjustRightInd/>
              <w:snapToGrid/>
              <w:spacing w:line="320" w:lineRule="exact"/>
              <w:jc w:val="center"/>
              <w:rPr>
                <w:rFonts w:hint="eastAsia" w:ascii="微软雅黑" w:hAnsi="微软雅黑" w:eastAsia="微软雅黑" w:cs="微软雅黑"/>
                <w:color w:val="auto"/>
                <w:spacing w:val="-2"/>
                <w:sz w:val="24"/>
                <w:szCs w:val="24"/>
                <w:highlight w:val="none"/>
              </w:rPr>
            </w:pPr>
            <w:r>
              <w:rPr>
                <w:rFonts w:hint="eastAsia" w:ascii="微软雅黑" w:hAnsi="微软雅黑" w:eastAsia="微软雅黑" w:cs="微软雅黑"/>
                <w:color w:val="auto"/>
                <w:spacing w:val="-2"/>
                <w:sz w:val="24"/>
                <w:szCs w:val="24"/>
                <w:highlight w:val="none"/>
              </w:rPr>
              <w:t>结论：通过评审打“√”，未通过评审打“×”</w:t>
            </w:r>
          </w:p>
        </w:tc>
        <w:tc>
          <w:tcPr>
            <w:tcW w:w="462" w:type="pct"/>
            <w:vAlign w:val="center"/>
          </w:tcPr>
          <w:p w14:paraId="5F7F2749">
            <w:pPr>
              <w:spacing w:line="400" w:lineRule="exact"/>
              <w:ind w:firstLine="424" w:firstLineChars="180"/>
              <w:jc w:val="center"/>
              <w:rPr>
                <w:rFonts w:hint="eastAsia" w:ascii="微软雅黑" w:hAnsi="微软雅黑" w:eastAsia="微软雅黑" w:cs="微软雅黑"/>
                <w:color w:val="auto"/>
                <w:spacing w:val="-2"/>
                <w:sz w:val="24"/>
                <w:szCs w:val="24"/>
                <w:highlight w:val="none"/>
              </w:rPr>
            </w:pPr>
          </w:p>
        </w:tc>
      </w:tr>
    </w:tbl>
    <w:p w14:paraId="6EDB5ACB">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说明：</w:t>
      </w:r>
    </w:p>
    <w:p w14:paraId="0A6719ED">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（1）上述各项中用“√”表示合格，“×”表示不合格；</w:t>
      </w:r>
    </w:p>
    <w:p w14:paraId="59CAC414">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（2）上述各项中如有一项为“×”，则结论为“×”，表示该投标文件中存在重大偏差，不能通过初步评审；评委对某一分项评审认为不合格时，必须要写明原因。</w:t>
      </w:r>
    </w:p>
    <w:p w14:paraId="55441BCF">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（3）投标文件最终合格与否，以所有评委的评审意见中少数服从多数为原则定论。</w:t>
      </w:r>
    </w:p>
    <w:p w14:paraId="073F2815">
      <w:pPr>
        <w:keepNext w:val="0"/>
        <w:keepLines w:val="0"/>
        <w:pageBreakBefore w:val="0"/>
        <w:widowControl w:val="0"/>
        <w:kinsoku/>
        <w:wordWrap/>
        <w:overflowPunct/>
        <w:topLinePunct w:val="0"/>
        <w:bidi w:val="0"/>
        <w:snapToGrid/>
        <w:spacing w:line="400" w:lineRule="exact"/>
        <w:ind w:left="60"/>
        <w:rPr>
          <w:rFonts w:hint="eastAsia" w:ascii="微软雅黑" w:hAnsi="微软雅黑" w:eastAsia="微软雅黑" w:cs="微软雅黑"/>
          <w:b/>
          <w:bCs/>
          <w:color w:val="auto"/>
          <w:szCs w:val="21"/>
          <w:highlight w:val="none"/>
        </w:rPr>
      </w:pPr>
      <w:r>
        <w:rPr>
          <w:rFonts w:hint="eastAsia" w:ascii="微软雅黑" w:hAnsi="微软雅黑" w:eastAsia="微软雅黑" w:cs="微软雅黑"/>
          <w:b/>
          <w:bCs/>
          <w:color w:val="auto"/>
          <w:szCs w:val="21"/>
          <w:highlight w:val="none"/>
        </w:rPr>
        <w:t>未通过</w:t>
      </w:r>
      <w:r>
        <w:rPr>
          <w:rFonts w:hint="eastAsia" w:ascii="微软雅黑" w:hAnsi="微软雅黑" w:eastAsia="微软雅黑" w:cs="微软雅黑"/>
          <w:b/>
          <w:bCs/>
          <w:color w:val="auto"/>
          <w:szCs w:val="21"/>
          <w:highlight w:val="none"/>
          <w:lang w:val="en-US" w:eastAsia="zh-CN"/>
        </w:rPr>
        <w:t>符合性</w:t>
      </w:r>
      <w:r>
        <w:rPr>
          <w:rFonts w:hint="eastAsia" w:ascii="微软雅黑" w:hAnsi="微软雅黑" w:eastAsia="微软雅黑" w:cs="微软雅黑"/>
          <w:b/>
          <w:bCs/>
          <w:color w:val="auto"/>
          <w:szCs w:val="21"/>
          <w:highlight w:val="none"/>
        </w:rPr>
        <w:t>审查的供应商不进入评标；通过</w:t>
      </w:r>
      <w:r>
        <w:rPr>
          <w:rFonts w:hint="eastAsia" w:ascii="微软雅黑" w:hAnsi="微软雅黑" w:eastAsia="微软雅黑" w:cs="微软雅黑"/>
          <w:b/>
          <w:bCs/>
          <w:color w:val="auto"/>
          <w:szCs w:val="21"/>
          <w:highlight w:val="none"/>
          <w:lang w:val="en-US" w:eastAsia="zh-CN"/>
        </w:rPr>
        <w:t>符合性</w:t>
      </w:r>
      <w:r>
        <w:rPr>
          <w:rFonts w:hint="eastAsia" w:ascii="微软雅黑" w:hAnsi="微软雅黑" w:eastAsia="微软雅黑" w:cs="微软雅黑"/>
          <w:b/>
          <w:bCs/>
          <w:color w:val="auto"/>
          <w:szCs w:val="21"/>
          <w:highlight w:val="none"/>
        </w:rPr>
        <w:t>审查的供应商少于三家的，不得评标。</w:t>
      </w:r>
    </w:p>
    <w:p w14:paraId="132FFD7A">
      <w:pPr>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rPr>
        <w:br w:type="page"/>
      </w:r>
    </w:p>
    <w:p w14:paraId="24CE82D1">
      <w:pPr>
        <w:keepNext w:val="0"/>
        <w:keepLines w:val="0"/>
        <w:pageBreakBefore w:val="0"/>
        <w:widowControl w:val="0"/>
        <w:numPr>
          <w:ilvl w:val="0"/>
          <w:numId w:val="0"/>
        </w:numPr>
        <w:kinsoku/>
        <w:wordWrap/>
        <w:overflowPunct/>
        <w:topLinePunct w:val="0"/>
        <w:autoSpaceDE/>
        <w:autoSpaceDN/>
        <w:bidi w:val="0"/>
        <w:adjustRightInd/>
        <w:snapToGrid/>
        <w:spacing w:before="464" w:beforeLines="100" w:beforeAutospacing="0" w:after="464" w:afterLines="100" w:afterAutospacing="0" w:line="400" w:lineRule="exact"/>
        <w:ind w:leftChars="0" w:right="0" w:rightChars="0"/>
        <w:jc w:val="center"/>
        <w:outlineLvl w:val="1"/>
        <w:rPr>
          <w:rFonts w:hint="default" w:ascii="微软雅黑" w:hAnsi="微软雅黑" w:eastAsia="微软雅黑" w:cs="微软雅黑"/>
          <w:b/>
          <w:bCs/>
          <w:i w:val="0"/>
          <w:color w:val="auto"/>
          <w:spacing w:val="0"/>
          <w:w w:val="100"/>
          <w:kern w:val="0"/>
          <w:sz w:val="28"/>
          <w:szCs w:val="28"/>
          <w:highlight w:val="none"/>
          <w:lang w:val="en-US" w:eastAsia="zh-CN" w:bidi="ar-SA"/>
        </w:rPr>
      </w:pPr>
      <w:bookmarkStart w:id="1859" w:name="_Toc15748"/>
      <w:bookmarkEnd w:id="1859"/>
      <w:bookmarkStart w:id="1860" w:name="_Toc18080"/>
      <w:r>
        <w:rPr>
          <w:rFonts w:hint="eastAsia" w:ascii="微软雅黑" w:hAnsi="微软雅黑" w:eastAsia="微软雅黑" w:cs="微软雅黑"/>
          <w:b/>
          <w:bCs/>
          <w:i w:val="0"/>
          <w:color w:val="auto"/>
          <w:spacing w:val="0"/>
          <w:w w:val="100"/>
          <w:kern w:val="0"/>
          <w:sz w:val="28"/>
          <w:szCs w:val="28"/>
          <w:highlight w:val="none"/>
          <w:lang w:val="en-US" w:eastAsia="zh-CN" w:bidi="ar-SA"/>
        </w:rPr>
        <w:t>综合评分表</w:t>
      </w:r>
      <w:bookmarkEnd w:id="1860"/>
      <w:r>
        <w:rPr>
          <w:rFonts w:hint="eastAsia" w:ascii="微软雅黑" w:hAnsi="微软雅黑" w:eastAsia="微软雅黑" w:cs="微软雅黑"/>
          <w:b/>
          <w:bCs/>
          <w:i w:val="0"/>
          <w:color w:val="auto"/>
          <w:spacing w:val="0"/>
          <w:w w:val="100"/>
          <w:sz w:val="28"/>
          <w:szCs w:val="28"/>
          <w:highlight w:val="none"/>
          <w:lang w:val="en-US" w:eastAsia="zh-CN"/>
        </w:rPr>
        <w:t>（标项一、标项二、标项三）</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93"/>
        <w:gridCol w:w="6459"/>
        <w:gridCol w:w="963"/>
      </w:tblGrid>
      <w:tr w14:paraId="10B9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356" w:type="pct"/>
            <w:noWrap w:val="0"/>
            <w:vAlign w:val="center"/>
          </w:tcPr>
          <w:p w14:paraId="2576E158">
            <w:pPr>
              <w:keepNext w:val="0"/>
              <w:keepLines w:val="0"/>
              <w:pageBreakBefore w:val="0"/>
              <w:widowControl w:val="0"/>
              <w:kinsoku/>
              <w:wordWrap/>
              <w:overflowPunct/>
              <w:topLinePunct w:val="0"/>
              <w:autoSpaceDE/>
              <w:autoSpaceDN/>
              <w:bidi w:val="0"/>
              <w:adjustRightInd/>
              <w:snapToGrid/>
              <w:spacing w:line="360" w:lineRule="exact"/>
              <w:ind w:firstLine="28"/>
              <w:jc w:val="center"/>
              <w:rPr>
                <w:rFonts w:hint="eastAsia" w:ascii="微软雅黑" w:hAnsi="微软雅黑" w:eastAsia="微软雅黑" w:cs="微软雅黑"/>
                <w:b/>
                <w:color w:val="auto"/>
                <w:sz w:val="21"/>
                <w:szCs w:val="21"/>
                <w:highlight w:val="none"/>
                <w:lang w:val="en-US" w:eastAsia="zh-CN"/>
              </w:rPr>
            </w:pPr>
            <w:r>
              <w:rPr>
                <w:rFonts w:hint="eastAsia" w:ascii="微软雅黑" w:hAnsi="微软雅黑" w:eastAsia="微软雅黑" w:cs="微软雅黑"/>
                <w:b/>
                <w:color w:val="auto"/>
                <w:sz w:val="21"/>
                <w:szCs w:val="21"/>
                <w:highlight w:val="none"/>
                <w:lang w:val="en-US" w:eastAsia="zh-CN"/>
              </w:rPr>
              <w:t>类型</w:t>
            </w:r>
          </w:p>
        </w:tc>
        <w:tc>
          <w:tcPr>
            <w:tcW w:w="289" w:type="pct"/>
            <w:noWrap w:val="0"/>
            <w:vAlign w:val="center"/>
          </w:tcPr>
          <w:p w14:paraId="20124F23">
            <w:pPr>
              <w:keepNext w:val="0"/>
              <w:keepLines w:val="0"/>
              <w:pageBreakBefore w:val="0"/>
              <w:widowControl w:val="0"/>
              <w:kinsoku/>
              <w:wordWrap/>
              <w:overflowPunct/>
              <w:topLinePunct w:val="0"/>
              <w:autoSpaceDE/>
              <w:autoSpaceDN/>
              <w:bidi w:val="0"/>
              <w:adjustRightInd/>
              <w:snapToGrid/>
              <w:spacing w:line="360" w:lineRule="exact"/>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分值</w:t>
            </w:r>
          </w:p>
        </w:tc>
        <w:tc>
          <w:tcPr>
            <w:tcW w:w="3789" w:type="pct"/>
            <w:noWrap w:val="0"/>
            <w:vAlign w:val="center"/>
          </w:tcPr>
          <w:p w14:paraId="734518C6">
            <w:pPr>
              <w:keepNext w:val="0"/>
              <w:keepLines w:val="0"/>
              <w:pageBreakBefore w:val="0"/>
              <w:widowControl w:val="0"/>
              <w:kinsoku/>
              <w:wordWrap/>
              <w:overflowPunct/>
              <w:topLinePunct w:val="0"/>
              <w:autoSpaceDE/>
              <w:autoSpaceDN/>
              <w:bidi w:val="0"/>
              <w:adjustRightInd/>
              <w:snapToGrid/>
              <w:spacing w:line="360" w:lineRule="exact"/>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评分标准</w:t>
            </w:r>
          </w:p>
          <w:p w14:paraId="3CC143CB">
            <w:pPr>
              <w:keepNext w:val="0"/>
              <w:keepLines w:val="0"/>
              <w:pageBreakBefore w:val="0"/>
              <w:widowControl w:val="0"/>
              <w:kinsoku/>
              <w:wordWrap/>
              <w:overflowPunct/>
              <w:topLinePunct w:val="0"/>
              <w:autoSpaceDE/>
              <w:autoSpaceDN/>
              <w:bidi w:val="0"/>
              <w:adjustRightInd/>
              <w:snapToGrid/>
              <w:spacing w:line="360" w:lineRule="exact"/>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color w:val="auto"/>
                <w:sz w:val="21"/>
                <w:szCs w:val="21"/>
                <w:highlight w:val="none"/>
              </w:rPr>
              <w:t>价格：</w:t>
            </w:r>
            <w:r>
              <w:rPr>
                <w:rFonts w:hint="eastAsia" w:ascii="微软雅黑" w:hAnsi="微软雅黑" w:eastAsia="微软雅黑" w:cs="微软雅黑"/>
                <w:color w:val="auto"/>
                <w:sz w:val="21"/>
                <w:szCs w:val="21"/>
                <w:highlight w:val="none"/>
                <w:lang w:val="en-US" w:eastAsia="zh-CN"/>
              </w:rPr>
              <w:t>30</w:t>
            </w:r>
            <w:r>
              <w:rPr>
                <w:rFonts w:hint="eastAsia" w:ascii="微软雅黑" w:hAnsi="微软雅黑" w:eastAsia="微软雅黑" w:cs="微软雅黑"/>
                <w:color w:val="auto"/>
                <w:sz w:val="21"/>
                <w:szCs w:val="21"/>
                <w:highlight w:val="none"/>
              </w:rPr>
              <w:t xml:space="preserve">分 </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 xml:space="preserve">  商务：</w:t>
            </w:r>
            <w:r>
              <w:rPr>
                <w:rFonts w:hint="eastAsia" w:ascii="微软雅黑" w:hAnsi="微软雅黑" w:eastAsia="微软雅黑" w:cs="微软雅黑"/>
                <w:color w:val="auto"/>
                <w:sz w:val="21"/>
                <w:szCs w:val="21"/>
                <w:highlight w:val="none"/>
                <w:lang w:val="en-US" w:eastAsia="zh-CN"/>
              </w:rPr>
              <w:t>22</w:t>
            </w:r>
            <w:r>
              <w:rPr>
                <w:rFonts w:hint="eastAsia" w:ascii="微软雅黑" w:hAnsi="微软雅黑" w:eastAsia="微软雅黑" w:cs="微软雅黑"/>
                <w:color w:val="auto"/>
                <w:sz w:val="21"/>
                <w:szCs w:val="21"/>
                <w:highlight w:val="none"/>
              </w:rPr>
              <w:t xml:space="preserve">分 </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 xml:space="preserve">  技术：</w:t>
            </w:r>
            <w:r>
              <w:rPr>
                <w:rFonts w:hint="eastAsia" w:ascii="微软雅黑" w:hAnsi="微软雅黑" w:eastAsia="微软雅黑" w:cs="微软雅黑"/>
                <w:color w:val="auto"/>
                <w:sz w:val="21"/>
                <w:szCs w:val="21"/>
                <w:highlight w:val="none"/>
                <w:lang w:val="en-US" w:eastAsia="zh-CN"/>
              </w:rPr>
              <w:t>48</w:t>
            </w:r>
            <w:r>
              <w:rPr>
                <w:rFonts w:hint="eastAsia" w:ascii="微软雅黑" w:hAnsi="微软雅黑" w:eastAsia="微软雅黑" w:cs="微软雅黑"/>
                <w:color w:val="auto"/>
                <w:sz w:val="21"/>
                <w:szCs w:val="21"/>
                <w:highlight w:val="none"/>
              </w:rPr>
              <w:t xml:space="preserve">分              </w:t>
            </w:r>
          </w:p>
        </w:tc>
        <w:tc>
          <w:tcPr>
            <w:tcW w:w="565" w:type="pct"/>
            <w:noWrap w:val="0"/>
            <w:vAlign w:val="center"/>
          </w:tcPr>
          <w:p w14:paraId="049F5B31">
            <w:pPr>
              <w:keepNext w:val="0"/>
              <w:keepLines w:val="0"/>
              <w:pageBreakBefore w:val="0"/>
              <w:widowControl w:val="0"/>
              <w:kinsoku/>
              <w:wordWrap/>
              <w:overflowPunct/>
              <w:topLinePunct w:val="0"/>
              <w:autoSpaceDE/>
              <w:autoSpaceDN/>
              <w:bidi w:val="0"/>
              <w:adjustRightInd/>
              <w:snapToGrid/>
              <w:spacing w:before="0" w:after="0" w:line="360" w:lineRule="exact"/>
              <w:jc w:val="center"/>
              <w:rPr>
                <w:rFonts w:hint="eastAsia" w:ascii="微软雅黑" w:hAnsi="微软雅黑" w:eastAsia="微软雅黑" w:cs="微软雅黑"/>
                <w:b/>
                <w:color w:val="auto"/>
                <w:kern w:val="2"/>
                <w:sz w:val="21"/>
                <w:szCs w:val="21"/>
                <w:highlight w:val="none"/>
                <w:lang w:val="en-US" w:eastAsia="zh-CN" w:bidi="ar-SA"/>
              </w:rPr>
            </w:pPr>
            <w:r>
              <w:rPr>
                <w:rFonts w:hint="eastAsia" w:ascii="微软雅黑" w:hAnsi="微软雅黑" w:eastAsia="微软雅黑" w:cs="微软雅黑"/>
                <w:b/>
                <w:color w:val="auto"/>
                <w:kern w:val="2"/>
                <w:sz w:val="21"/>
                <w:szCs w:val="21"/>
                <w:highlight w:val="none"/>
                <w:lang w:val="en-US" w:eastAsia="zh-CN" w:bidi="ar-SA"/>
              </w:rPr>
              <w:t>说明</w:t>
            </w:r>
          </w:p>
        </w:tc>
      </w:tr>
      <w:tr w14:paraId="3203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0" w:hRule="atLeast"/>
          <w:jc w:val="center"/>
        </w:trPr>
        <w:tc>
          <w:tcPr>
            <w:tcW w:w="356" w:type="pct"/>
            <w:noWrap w:val="0"/>
            <w:vAlign w:val="center"/>
          </w:tcPr>
          <w:p w14:paraId="09AAD973">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价格评分标准</w:t>
            </w:r>
          </w:p>
        </w:tc>
        <w:tc>
          <w:tcPr>
            <w:tcW w:w="289" w:type="pct"/>
            <w:noWrap w:val="0"/>
            <w:vAlign w:val="center"/>
          </w:tcPr>
          <w:p w14:paraId="2C24D83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30</w:t>
            </w:r>
          </w:p>
        </w:tc>
        <w:tc>
          <w:tcPr>
            <w:tcW w:w="3789" w:type="pct"/>
            <w:noWrap w:val="0"/>
            <w:vAlign w:val="center"/>
          </w:tcPr>
          <w:p w14:paraId="02DD5ADE">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投标报价</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color w:val="auto"/>
                <w:kern w:val="0"/>
                <w:sz w:val="21"/>
                <w:szCs w:val="21"/>
                <w:highlight w:val="none"/>
                <w:lang w:val="en-US" w:eastAsia="zh-CN"/>
              </w:rPr>
              <w:t>投标报价：完全满足招标文件参数的投标报价中的最低价为评标基准价，按照下列公式计算每个供应商的投标价格得分。投标报价得分＝（基准价/投标报价）×价格权重×100。</w:t>
            </w:r>
            <w:r>
              <w:rPr>
                <w:rFonts w:hint="eastAsia" w:ascii="微软雅黑" w:hAnsi="微软雅黑" w:eastAsia="微软雅黑" w:cs="微软雅黑"/>
                <w:b/>
                <w:bCs/>
                <w:color w:val="auto"/>
                <w:kern w:val="0"/>
                <w:sz w:val="21"/>
                <w:szCs w:val="21"/>
                <w:highlight w:val="none"/>
                <w:lang w:val="en-US" w:eastAsia="zh-CN"/>
              </w:rPr>
              <w:t>（注：根据《政府采购促进中小企业发展管理办法》（财库﹝2020﹞46号）、《关于进一步加大政府采购支持中小企业力度的通知》（财库〔2022〕19号）的规定，对小型和微型企业给予10%的价格扣除，用扣除后的价格参与评标，提供相关证明资料，否则无效。残疾人福利性单位属于小型、微型企业的，不重复享受政策。）</w:t>
            </w:r>
          </w:p>
        </w:tc>
        <w:tc>
          <w:tcPr>
            <w:tcW w:w="565" w:type="pct"/>
            <w:noWrap w:val="0"/>
            <w:vAlign w:val="center"/>
          </w:tcPr>
          <w:p w14:paraId="38032900">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投标报价超过采购预算价的按废标处理</w:t>
            </w:r>
          </w:p>
        </w:tc>
      </w:tr>
      <w:tr w14:paraId="13F7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3" w:hRule="atLeast"/>
          <w:jc w:val="center"/>
        </w:trPr>
        <w:tc>
          <w:tcPr>
            <w:tcW w:w="356" w:type="pct"/>
            <w:vMerge w:val="restart"/>
            <w:noWrap w:val="0"/>
            <w:vAlign w:val="center"/>
          </w:tcPr>
          <w:p w14:paraId="23459FD4">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商务评分标准</w:t>
            </w:r>
          </w:p>
        </w:tc>
        <w:tc>
          <w:tcPr>
            <w:tcW w:w="289" w:type="pct"/>
            <w:noWrap w:val="0"/>
            <w:vAlign w:val="center"/>
          </w:tcPr>
          <w:p w14:paraId="62BB36C6">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3</w:t>
            </w:r>
          </w:p>
        </w:tc>
        <w:tc>
          <w:tcPr>
            <w:tcW w:w="3789" w:type="pct"/>
            <w:noWrap w:val="0"/>
            <w:vAlign w:val="center"/>
          </w:tcPr>
          <w:p w14:paraId="0FD51616">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货源保障：</w:t>
            </w:r>
            <w:r>
              <w:rPr>
                <w:rFonts w:hint="eastAsia" w:ascii="微软雅黑" w:hAnsi="微软雅黑" w:eastAsia="微软雅黑" w:cs="微软雅黑"/>
                <w:color w:val="auto"/>
                <w:kern w:val="0"/>
                <w:sz w:val="21"/>
                <w:szCs w:val="21"/>
                <w:highlight w:val="none"/>
                <w:lang w:val="en-US" w:eastAsia="zh-CN"/>
              </w:rPr>
              <w:t>投标人须提供所投货物的货源保障和进货渠道证明材料，提供一种货物的证明材料得0.5分，本项最高得3分，未提供的不得分。（证明材料须提供与投标货物一致的近1年内进货合同或发票，提供不全或不提供不得分）。</w:t>
            </w:r>
          </w:p>
        </w:tc>
        <w:tc>
          <w:tcPr>
            <w:tcW w:w="565" w:type="pct"/>
            <w:vMerge w:val="restart"/>
            <w:noWrap w:val="0"/>
            <w:vAlign w:val="center"/>
          </w:tcPr>
          <w:p w14:paraId="2DB68197">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根据需求提供必要的证明资料</w:t>
            </w:r>
          </w:p>
        </w:tc>
      </w:tr>
      <w:tr w14:paraId="144A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4" w:hRule="atLeast"/>
          <w:jc w:val="center"/>
        </w:trPr>
        <w:tc>
          <w:tcPr>
            <w:tcW w:w="356" w:type="pct"/>
            <w:vMerge w:val="continue"/>
            <w:noWrap w:val="0"/>
            <w:vAlign w:val="center"/>
          </w:tcPr>
          <w:p w14:paraId="2405CDCD">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1A5626E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6</w:t>
            </w:r>
          </w:p>
        </w:tc>
        <w:tc>
          <w:tcPr>
            <w:tcW w:w="3789" w:type="pct"/>
            <w:noWrap w:val="0"/>
            <w:vAlign w:val="center"/>
          </w:tcPr>
          <w:p w14:paraId="42B2E313">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车辆：</w:t>
            </w:r>
            <w:r>
              <w:rPr>
                <w:rFonts w:hint="eastAsia" w:ascii="微软雅黑" w:hAnsi="微软雅黑" w:eastAsia="微软雅黑" w:cs="微软雅黑"/>
                <w:b w:val="0"/>
                <w:bCs w:val="0"/>
                <w:color w:val="auto"/>
                <w:kern w:val="0"/>
                <w:sz w:val="21"/>
                <w:szCs w:val="21"/>
                <w:highlight w:val="none"/>
                <w:lang w:val="en-US" w:eastAsia="zh-CN"/>
              </w:rPr>
              <w:t>投标人提供自有厢式货车或租赁厢式货车，1辆得1.5分，最高得3分，提供自有冷藏车或租赁冷藏车，1辆得1.5分，最高得3分。本项最高为6分。</w:t>
            </w:r>
          </w:p>
          <w:p w14:paraId="27569335">
            <w:pPr>
              <w:keepNext w:val="0"/>
              <w:keepLines w:val="0"/>
              <w:pageBreakBefore w:val="0"/>
              <w:widowControl w:val="0"/>
              <w:kinsoku/>
              <w:wordWrap/>
              <w:overflowPunct/>
              <w:topLinePunct w:val="0"/>
              <w:autoSpaceDE/>
              <w:autoSpaceDN/>
              <w:bidi w:val="0"/>
              <w:adjustRightInd/>
              <w:snapToGrid/>
              <w:spacing w:line="360" w:lineRule="exact"/>
              <w:rPr>
                <w:rFonts w:hint="default"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须提供自有或租赁车辆的证明材料，自有机动车登记证和行驶证或租赁合同和机动车登记证及行驶证，证明材料不全不得分。</w:t>
            </w:r>
          </w:p>
        </w:tc>
        <w:tc>
          <w:tcPr>
            <w:tcW w:w="565" w:type="pct"/>
            <w:vMerge w:val="restart"/>
            <w:noWrap w:val="0"/>
            <w:vAlign w:val="center"/>
          </w:tcPr>
          <w:p w14:paraId="2F2275BC">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根据需求提供必要的证明资料</w:t>
            </w:r>
          </w:p>
        </w:tc>
      </w:tr>
      <w:tr w14:paraId="6289B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4" w:hRule="atLeast"/>
          <w:jc w:val="center"/>
        </w:trPr>
        <w:tc>
          <w:tcPr>
            <w:tcW w:w="356" w:type="pct"/>
            <w:vMerge w:val="continue"/>
            <w:noWrap w:val="0"/>
            <w:vAlign w:val="center"/>
          </w:tcPr>
          <w:p w14:paraId="2CAA9E5F">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000E41A8">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5</w:t>
            </w:r>
          </w:p>
        </w:tc>
        <w:tc>
          <w:tcPr>
            <w:tcW w:w="3789" w:type="pct"/>
            <w:noWrap w:val="0"/>
            <w:vAlign w:val="center"/>
          </w:tcPr>
          <w:p w14:paraId="0BCE2DA4">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仓储能力：</w:t>
            </w:r>
            <w:r>
              <w:rPr>
                <w:rFonts w:hint="eastAsia" w:ascii="微软雅黑" w:hAnsi="微软雅黑" w:eastAsia="微软雅黑" w:cs="微软雅黑"/>
                <w:b w:val="0"/>
                <w:bCs w:val="0"/>
                <w:color w:val="auto"/>
                <w:kern w:val="0"/>
                <w:sz w:val="21"/>
                <w:szCs w:val="21"/>
                <w:highlight w:val="none"/>
                <w:lang w:val="en-US" w:eastAsia="zh-CN"/>
              </w:rPr>
              <w:t>供应商自有或租赁冷藏仓库得 3 分，储藏仓库得2分。</w:t>
            </w:r>
          </w:p>
          <w:p w14:paraId="18522829">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须提供自有证明或租赁合同（租赁期限截止时间不得在本项目合同终止时间前）。证明材料不全不得分。</w:t>
            </w:r>
          </w:p>
        </w:tc>
        <w:tc>
          <w:tcPr>
            <w:tcW w:w="565" w:type="pct"/>
            <w:vMerge w:val="continue"/>
            <w:noWrap w:val="0"/>
            <w:vAlign w:val="center"/>
          </w:tcPr>
          <w:p w14:paraId="618B85F3">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sz w:val="21"/>
                <w:szCs w:val="21"/>
                <w:highlight w:val="none"/>
              </w:rPr>
            </w:pPr>
          </w:p>
        </w:tc>
      </w:tr>
      <w:tr w14:paraId="0969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14" w:hRule="atLeast"/>
          <w:jc w:val="center"/>
        </w:trPr>
        <w:tc>
          <w:tcPr>
            <w:tcW w:w="356" w:type="pct"/>
            <w:vMerge w:val="continue"/>
            <w:noWrap w:val="0"/>
            <w:vAlign w:val="center"/>
          </w:tcPr>
          <w:p w14:paraId="0997C1C1">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77E9B586">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8</w:t>
            </w:r>
          </w:p>
        </w:tc>
        <w:tc>
          <w:tcPr>
            <w:tcW w:w="3789" w:type="pct"/>
            <w:noWrap w:val="0"/>
            <w:vAlign w:val="center"/>
          </w:tcPr>
          <w:p w14:paraId="2FD4B584">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食品安全：①</w:t>
            </w:r>
            <w:r>
              <w:rPr>
                <w:rFonts w:hint="eastAsia" w:ascii="微软雅黑" w:hAnsi="微软雅黑" w:eastAsia="微软雅黑" w:cs="微软雅黑"/>
                <w:b w:val="0"/>
                <w:bCs w:val="0"/>
                <w:color w:val="auto"/>
                <w:kern w:val="0"/>
                <w:sz w:val="21"/>
                <w:szCs w:val="21"/>
                <w:highlight w:val="none"/>
                <w:lang w:val="en-US" w:eastAsia="zh-CN"/>
              </w:rPr>
              <w:t>投标人提供中标后，购买保额不低于中标总金额的食品安全责任保险承诺书得1分；没有的不得分。</w:t>
            </w:r>
          </w:p>
          <w:p w14:paraId="4B3F61F6">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②</w:t>
            </w:r>
            <w:r>
              <w:rPr>
                <w:rFonts w:hint="eastAsia" w:ascii="微软雅黑" w:hAnsi="微软雅黑" w:eastAsia="微软雅黑" w:cs="微软雅黑"/>
                <w:b w:val="0"/>
                <w:bCs w:val="0"/>
                <w:color w:val="auto"/>
                <w:kern w:val="0"/>
                <w:sz w:val="21"/>
                <w:szCs w:val="21"/>
                <w:highlight w:val="none"/>
                <w:lang w:val="en-US" w:eastAsia="zh-CN"/>
              </w:rPr>
              <w:t>食品安全主体责任2分：投标企业提供近一个月内的日管控清单，周排查报告，月调度会议纪要。</w:t>
            </w:r>
          </w:p>
          <w:p w14:paraId="3E97A3F3">
            <w:pPr>
              <w:keepNext w:val="0"/>
              <w:keepLines w:val="0"/>
              <w:pageBreakBefore w:val="0"/>
              <w:widowControl w:val="0"/>
              <w:numPr>
                <w:ilvl w:val="0"/>
                <w:numId w:val="0"/>
              </w:numPr>
              <w:kinsoku/>
              <w:wordWrap/>
              <w:overflowPunct/>
              <w:topLinePunct w:val="0"/>
              <w:autoSpaceDE/>
              <w:autoSpaceDN/>
              <w:bidi w:val="0"/>
              <w:adjustRightInd/>
              <w:snapToGrid/>
              <w:spacing w:line="360" w:lineRule="exact"/>
              <w:rPr>
                <w:rFonts w:hint="default" w:ascii="微软雅黑" w:hAnsi="微软雅黑" w:eastAsia="微软雅黑" w:cs="微软雅黑"/>
                <w:b w:val="0"/>
                <w:bCs w:val="0"/>
                <w:color w:val="auto"/>
                <w:kern w:val="0"/>
                <w:sz w:val="21"/>
                <w:szCs w:val="21"/>
                <w:highlight w:val="yellow"/>
                <w:lang w:val="en-US" w:eastAsia="zh-CN"/>
              </w:rPr>
            </w:pPr>
            <w:r>
              <w:rPr>
                <w:rFonts w:hint="eastAsia" w:ascii="微软雅黑" w:hAnsi="微软雅黑" w:eastAsia="微软雅黑" w:cs="微软雅黑"/>
                <w:b/>
                <w:bCs/>
                <w:color w:val="auto"/>
                <w:kern w:val="0"/>
                <w:sz w:val="21"/>
                <w:szCs w:val="21"/>
                <w:highlight w:val="none"/>
                <w:lang w:val="en-US" w:eastAsia="zh-CN"/>
              </w:rPr>
              <w:t>③</w:t>
            </w:r>
            <w:r>
              <w:rPr>
                <w:rFonts w:hint="eastAsia" w:ascii="微软雅黑" w:hAnsi="微软雅黑" w:eastAsia="微软雅黑" w:cs="微软雅黑"/>
                <w:b w:val="0"/>
                <w:bCs w:val="0"/>
                <w:color w:val="auto"/>
                <w:kern w:val="0"/>
                <w:sz w:val="21"/>
                <w:szCs w:val="21"/>
                <w:highlight w:val="none"/>
                <w:lang w:val="en-US" w:eastAsia="zh-CN"/>
              </w:rPr>
              <w:t>投标人提供符合《中华人民共和国食品安全法》要求的官方或国家认可的第三方检测机构出具的所投产品的检验报告：蔬菜茎叶类提供两个品种，根茎类提供一个品种，干果类提供一个品种，水果类提供一个品种，调料类提供一个品种，糕点类提供一个品种，鸡蛋，牛奶，米，面，油，牛肉，羊肉，鸡肉，提供的报告无缺页漏页，质量检测结果必须是合格的，不得提供虚假检验检测报告，得3分，检验报告每增加一个加0.2分，本项最高得5分；不提供不得分。检测内容须符合要求，否则无效。</w:t>
            </w:r>
          </w:p>
          <w:p w14:paraId="2A733778">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备注：开标前六个月内的生产厂家或供应商从供货方自行采购送检的检测报告，投标文件里可放与原件相符的复印件，复印件加盖投标人公章。</w:t>
            </w:r>
          </w:p>
        </w:tc>
        <w:tc>
          <w:tcPr>
            <w:tcW w:w="565" w:type="pct"/>
            <w:vMerge w:val="continue"/>
            <w:noWrap w:val="0"/>
            <w:vAlign w:val="center"/>
          </w:tcPr>
          <w:p w14:paraId="7B010F52">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sz w:val="21"/>
                <w:szCs w:val="21"/>
                <w:highlight w:val="none"/>
              </w:rPr>
            </w:pPr>
          </w:p>
        </w:tc>
      </w:tr>
      <w:tr w14:paraId="1128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56" w:type="pct"/>
            <w:vMerge w:val="restart"/>
            <w:noWrap w:val="0"/>
            <w:vAlign w:val="center"/>
          </w:tcPr>
          <w:p w14:paraId="2E89E89A">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p w14:paraId="3879183F">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技术评分标准</w:t>
            </w:r>
          </w:p>
        </w:tc>
        <w:tc>
          <w:tcPr>
            <w:tcW w:w="289" w:type="pct"/>
            <w:noWrap w:val="0"/>
            <w:vAlign w:val="center"/>
          </w:tcPr>
          <w:p w14:paraId="70052C8A">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Microsoft Uighur"/>
                <w:b w:val="0"/>
                <w:bCs w:val="0"/>
                <w:color w:val="auto"/>
                <w:kern w:val="0"/>
                <w:sz w:val="21"/>
                <w:szCs w:val="21"/>
                <w:highlight w:val="none"/>
                <w:rtl w:val="0"/>
                <w:lang w:val="en-US" w:eastAsia="zh-CN" w:bidi="ug-CN"/>
              </w:rPr>
              <w:t>12</w:t>
            </w:r>
          </w:p>
        </w:tc>
        <w:tc>
          <w:tcPr>
            <w:tcW w:w="3789" w:type="pct"/>
            <w:noWrap w:val="0"/>
            <w:vAlign w:val="center"/>
          </w:tcPr>
          <w:p w14:paraId="2F447992">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货物质量保证措施：</w:t>
            </w:r>
            <w:r>
              <w:rPr>
                <w:rFonts w:hint="eastAsia" w:ascii="微软雅黑" w:hAnsi="微软雅黑" w:eastAsia="微软雅黑" w:cs="微软雅黑"/>
                <w:b w:val="0"/>
                <w:bCs w:val="0"/>
                <w:color w:val="auto"/>
                <w:kern w:val="0"/>
                <w:sz w:val="21"/>
                <w:szCs w:val="21"/>
                <w:highlight w:val="none"/>
                <w:lang w:val="en-US" w:eastAsia="zh-CN"/>
              </w:rPr>
              <w:t>投标人根据本项目需求提供详细的货物质量保障措施，内容包含但不限于：①货源组织、②进货渠道及货源品质保障、备货、货物质量检查、③货物包装、防护保障、④内部质量监督管理、⑤临时存放产品质量保证、⑥配送途中货物质量保证；</w:t>
            </w:r>
          </w:p>
          <w:p w14:paraId="4BD3C562">
            <w:pPr>
              <w:keepNext w:val="0"/>
              <w:keepLines w:val="0"/>
              <w:pageBreakBefore w:val="0"/>
              <w:widowControl w:val="0"/>
              <w:kinsoku/>
              <w:wordWrap/>
              <w:overflowPunct/>
              <w:topLinePunct w:val="0"/>
              <w:autoSpaceDE/>
              <w:autoSpaceDN/>
              <w:bidi w:val="0"/>
              <w:adjustRightInd/>
              <w:snapToGrid/>
              <w:spacing w:line="360" w:lineRule="exact"/>
              <w:rPr>
                <w:rFonts w:hint="default"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以上六项内容全提供的得12分，每有一项内容未提供扣2分，每有一项内容有瑕疵扣1分，直至本项分数扣完为止。（瑕疵体现为：逻辑不清或不合理、缺乏针对性或不符合项目要求）</w:t>
            </w:r>
          </w:p>
        </w:tc>
        <w:tc>
          <w:tcPr>
            <w:tcW w:w="565" w:type="pct"/>
            <w:vMerge w:val="restart"/>
            <w:noWrap w:val="0"/>
            <w:vAlign w:val="center"/>
          </w:tcPr>
          <w:p w14:paraId="5CBCDD91">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根据需求提供必要的证明资料</w:t>
            </w:r>
          </w:p>
        </w:tc>
      </w:tr>
      <w:tr w14:paraId="51DF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0" w:hRule="atLeast"/>
          <w:jc w:val="center"/>
        </w:trPr>
        <w:tc>
          <w:tcPr>
            <w:tcW w:w="356" w:type="pct"/>
            <w:vMerge w:val="continue"/>
            <w:noWrap w:val="0"/>
            <w:vAlign w:val="center"/>
          </w:tcPr>
          <w:p w14:paraId="6DF9CD73">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40AB7E1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8</w:t>
            </w:r>
          </w:p>
        </w:tc>
        <w:tc>
          <w:tcPr>
            <w:tcW w:w="3789" w:type="pct"/>
            <w:noWrap w:val="0"/>
            <w:vAlign w:val="center"/>
          </w:tcPr>
          <w:p w14:paraId="3505F5A7">
            <w:pPr>
              <w:keepNext w:val="0"/>
              <w:keepLines w:val="0"/>
              <w:pageBreakBefore w:val="0"/>
              <w:widowControl w:val="0"/>
              <w:kinsoku/>
              <w:wordWrap/>
              <w:overflowPunct/>
              <w:topLinePunct w:val="0"/>
              <w:autoSpaceDE/>
              <w:autoSpaceDN/>
              <w:bidi w:val="0"/>
              <w:adjustRightInd/>
              <w:snapToGrid/>
              <w:spacing w:line="360" w:lineRule="exact"/>
              <w:jc w:val="left"/>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b/>
                <w:bCs/>
                <w:sz w:val="21"/>
                <w:szCs w:val="21"/>
                <w:highlight w:val="none"/>
                <w:lang w:val="en-US" w:eastAsia="zh-CN"/>
              </w:rPr>
              <w:t>人员配备：</w:t>
            </w:r>
            <w:r>
              <w:rPr>
                <w:rFonts w:hint="eastAsia" w:ascii="微软雅黑" w:hAnsi="微软雅黑" w:eastAsia="微软雅黑" w:cs="微软雅黑"/>
                <w:sz w:val="21"/>
                <w:szCs w:val="21"/>
                <w:highlight w:val="none"/>
                <w:lang w:val="en-US" w:eastAsia="zh-CN"/>
              </w:rPr>
              <w:t>①配备确保食品安全、及时处理食材订单、核对账目、食材配送等工作顺利开展2名专职人员得2分，不足2名专职人员不得分；每增加1人加1分，最多加2分。本项最高得4分。</w:t>
            </w:r>
          </w:p>
          <w:p w14:paraId="07BD3AED">
            <w:pPr>
              <w:keepNext w:val="0"/>
              <w:keepLines w:val="0"/>
              <w:pageBreakBefore w:val="0"/>
              <w:widowControl w:val="0"/>
              <w:kinsoku/>
              <w:wordWrap/>
              <w:overflowPunct/>
              <w:topLinePunct w:val="0"/>
              <w:autoSpaceDE/>
              <w:autoSpaceDN/>
              <w:bidi w:val="0"/>
              <w:adjustRightInd/>
              <w:snapToGrid/>
              <w:spacing w:line="360" w:lineRule="exact"/>
              <w:jc w:val="left"/>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lang w:val="en-US" w:eastAsia="zh-CN"/>
              </w:rPr>
              <w:t>②投标人配备食品安全总监和食品安全员，专门负责食品安全工作得4分，否则不得分。</w:t>
            </w:r>
          </w:p>
          <w:p w14:paraId="727EC6A9">
            <w:pPr>
              <w:keepNext w:val="0"/>
              <w:keepLines w:val="0"/>
              <w:pageBreakBefore w:val="0"/>
              <w:widowControl w:val="0"/>
              <w:kinsoku/>
              <w:wordWrap/>
              <w:overflowPunct/>
              <w:topLinePunct w:val="0"/>
              <w:autoSpaceDE/>
              <w:autoSpaceDN/>
              <w:bidi w:val="0"/>
              <w:adjustRightInd/>
              <w:snapToGrid/>
              <w:spacing w:line="360" w:lineRule="exact"/>
              <w:jc w:val="left"/>
              <w:rPr>
                <w:rFonts w:hint="eastAsia" w:ascii="微软雅黑" w:hAnsi="微软雅黑" w:eastAsia="微软雅黑" w:cs="微软雅黑"/>
                <w:sz w:val="21"/>
                <w:szCs w:val="21"/>
                <w:highlight w:val="none"/>
                <w:lang w:val="en-US"/>
              </w:rPr>
            </w:pPr>
            <w:r>
              <w:rPr>
                <w:rFonts w:hint="eastAsia" w:ascii="微软雅黑" w:hAnsi="微软雅黑" w:eastAsia="微软雅黑" w:cs="微软雅黑"/>
                <w:b/>
                <w:bCs/>
                <w:sz w:val="21"/>
                <w:szCs w:val="21"/>
                <w:highlight w:val="none"/>
                <w:lang w:val="en-US" w:eastAsia="zh-CN"/>
              </w:rPr>
              <w:t>备注：需提供本单位①专职工作人员近4个月内任何1个月的社保缴纳证明和劳务合同；②健康证明；③身份证明及相关证书。以上3项材料每人需全部提供方可得分，按照提供完整资料的人数计算打分，提供资料不全的不得分。</w:t>
            </w:r>
          </w:p>
        </w:tc>
        <w:tc>
          <w:tcPr>
            <w:tcW w:w="565" w:type="pct"/>
            <w:vMerge w:val="continue"/>
            <w:noWrap w:val="0"/>
            <w:vAlign w:val="center"/>
          </w:tcPr>
          <w:p w14:paraId="2FEE9F9F">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r w14:paraId="443B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4" w:hRule="atLeast"/>
          <w:jc w:val="center"/>
        </w:trPr>
        <w:tc>
          <w:tcPr>
            <w:tcW w:w="356" w:type="pct"/>
            <w:vMerge w:val="continue"/>
            <w:noWrap w:val="0"/>
            <w:vAlign w:val="center"/>
          </w:tcPr>
          <w:p w14:paraId="2AA5F7E4">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5CE6CF11">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10</w:t>
            </w:r>
          </w:p>
        </w:tc>
        <w:tc>
          <w:tcPr>
            <w:tcW w:w="3789" w:type="pct"/>
            <w:noWrap w:val="0"/>
            <w:vAlign w:val="center"/>
          </w:tcPr>
          <w:p w14:paraId="7AFB593B">
            <w:pPr>
              <w:keepNext w:val="0"/>
              <w:keepLines w:val="0"/>
              <w:pageBreakBefore w:val="0"/>
              <w:widowControl w:val="0"/>
              <w:kinsoku/>
              <w:wordWrap/>
              <w:overflowPunct/>
              <w:topLinePunct w:val="0"/>
              <w:autoSpaceDE/>
              <w:autoSpaceDN/>
              <w:bidi w:val="0"/>
              <w:adjustRightInd/>
              <w:snapToGrid/>
              <w:spacing w:line="360" w:lineRule="exact"/>
              <w:rPr>
                <w:rFonts w:hint="default" w:ascii="微软雅黑" w:hAnsi="微软雅黑" w:eastAsia="微软雅黑" w:cs="微软雅黑"/>
                <w:color w:val="auto"/>
                <w:sz w:val="21"/>
                <w:szCs w:val="21"/>
                <w:highlight w:val="none"/>
                <w:lang w:val="en-US"/>
              </w:rPr>
            </w:pPr>
            <w:r>
              <w:rPr>
                <w:rFonts w:hint="eastAsia" w:ascii="微软雅黑" w:hAnsi="微软雅黑" w:eastAsia="微软雅黑" w:cs="微软雅黑"/>
                <w:b/>
                <w:bCs/>
                <w:color w:val="auto"/>
                <w:sz w:val="21"/>
                <w:szCs w:val="21"/>
                <w:highlight w:val="none"/>
                <w:lang w:val="en-US" w:eastAsia="zh-CN"/>
              </w:rPr>
              <w:t>配送服务方案：</w:t>
            </w:r>
            <w:r>
              <w:rPr>
                <w:rFonts w:hint="eastAsia" w:ascii="微软雅黑" w:hAnsi="微软雅黑" w:eastAsia="微软雅黑" w:cs="微软雅黑"/>
                <w:b w:val="0"/>
                <w:bCs w:val="0"/>
                <w:color w:val="auto"/>
                <w:sz w:val="21"/>
                <w:szCs w:val="21"/>
                <w:highlight w:val="none"/>
                <w:lang w:val="en-US" w:eastAsia="zh-CN"/>
              </w:rPr>
              <w:t>投标人需提供配送服务方案（包含：①、配送方式及配送过程规划、②、项目配备人员的分工、③、退货、换货流程，④、验货不合格产品的退换方案，⑤、配送途中食材安全保障措施）</w:t>
            </w:r>
            <w:r>
              <w:rPr>
                <w:rFonts w:hint="eastAsia" w:ascii="微软雅黑" w:hAnsi="微软雅黑" w:eastAsia="微软雅黑" w:cs="微软雅黑"/>
                <w:b w:val="0"/>
                <w:bCs w:val="0"/>
                <w:color w:val="auto"/>
                <w:kern w:val="0"/>
                <w:sz w:val="21"/>
                <w:szCs w:val="21"/>
                <w:highlight w:val="none"/>
                <w:lang w:val="en-US" w:eastAsia="zh-CN"/>
              </w:rPr>
              <w:t>以上五项内容全提供的得10分，每有一项内容未提供扣2分，每有一项内容有瑕疵扣1分，直至本项分数扣完为止。（瑕疵体现为：逻辑不清或不合理、缺乏针对性或不符合项目要求）</w:t>
            </w:r>
          </w:p>
        </w:tc>
        <w:tc>
          <w:tcPr>
            <w:tcW w:w="565" w:type="pct"/>
            <w:vMerge w:val="continue"/>
            <w:noWrap w:val="0"/>
            <w:vAlign w:val="center"/>
          </w:tcPr>
          <w:p w14:paraId="03CCAB2E">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r w14:paraId="6CBB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3" w:hRule="atLeast"/>
          <w:jc w:val="center"/>
        </w:trPr>
        <w:tc>
          <w:tcPr>
            <w:tcW w:w="356" w:type="pct"/>
            <w:vMerge w:val="continue"/>
            <w:noWrap w:val="0"/>
            <w:vAlign w:val="center"/>
          </w:tcPr>
          <w:p w14:paraId="1800CA62">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7CDF4499">
            <w:pPr>
              <w:keepNext w:val="0"/>
              <w:keepLines w:val="0"/>
              <w:pageBreakBefore w:val="0"/>
              <w:widowControl w:val="0"/>
              <w:kinsoku/>
              <w:wordWrap/>
              <w:overflowPunct/>
              <w:topLinePunct w:val="0"/>
              <w:autoSpaceDE/>
              <w:autoSpaceDN/>
              <w:bidi w:val="0"/>
              <w:adjustRightInd/>
              <w:snapToGrid/>
              <w:spacing w:line="360" w:lineRule="exact"/>
              <w:jc w:val="center"/>
              <w:rPr>
                <w:rFonts w:hint="cs" w:ascii="微软雅黑" w:hAnsi="微软雅黑" w:eastAsia="微软雅黑" w:cs="Microsoft Uighur"/>
                <w:color w:val="auto"/>
                <w:sz w:val="21"/>
                <w:szCs w:val="21"/>
                <w:highlight w:val="none"/>
                <w:lang w:val="en-US" w:eastAsia="zh-CN" w:bidi="ug-CN"/>
              </w:rPr>
            </w:pPr>
            <w:r>
              <w:rPr>
                <w:rFonts w:hint="cs" w:ascii="微软雅黑" w:hAnsi="微软雅黑" w:eastAsia="微软雅黑" w:cs="Microsoft Uighur"/>
                <w:color w:val="auto"/>
                <w:sz w:val="21"/>
                <w:szCs w:val="21"/>
                <w:highlight w:val="none"/>
                <w:rtl/>
                <w:lang w:val="en-US" w:eastAsia="zh-CN" w:bidi="ug-CN"/>
              </w:rPr>
              <w:t>6</w:t>
            </w:r>
          </w:p>
        </w:tc>
        <w:tc>
          <w:tcPr>
            <w:tcW w:w="3789" w:type="pct"/>
            <w:noWrap w:val="0"/>
            <w:vAlign w:val="center"/>
          </w:tcPr>
          <w:p w14:paraId="7FF451F7">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食品安全保障方案：</w:t>
            </w:r>
            <w:r>
              <w:rPr>
                <w:rFonts w:hint="eastAsia" w:ascii="微软雅黑" w:hAnsi="微软雅黑" w:eastAsia="微软雅黑" w:cs="微软雅黑"/>
                <w:b w:val="0"/>
                <w:bCs w:val="0"/>
                <w:color w:val="auto"/>
                <w:kern w:val="0"/>
                <w:sz w:val="21"/>
                <w:szCs w:val="21"/>
                <w:highlight w:val="none"/>
                <w:lang w:val="en-US" w:eastAsia="zh-CN"/>
              </w:rPr>
              <w:t>投标人需考虑可能发生的突发情况，①食品卫生安全管理应急预案②食物中毒应急预案③防止食材未能及时送达应急预案，提供的方案具有详细的措施，并且具有可行性，能有效预防突发情况，以上三项内容全提供的得6分，每有一项内容未提供扣2分，每有一项内容有瑕疵扣1分，直至本项分数扣完为止。（瑕疵体现为：逻辑不清或不合理、缺乏针对性或不符合项目要求）</w:t>
            </w:r>
          </w:p>
        </w:tc>
        <w:tc>
          <w:tcPr>
            <w:tcW w:w="565" w:type="pct"/>
            <w:vMerge w:val="continue"/>
            <w:noWrap w:val="0"/>
            <w:vAlign w:val="center"/>
          </w:tcPr>
          <w:p w14:paraId="50713B16">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r w14:paraId="767E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356" w:type="pct"/>
            <w:vMerge w:val="continue"/>
            <w:noWrap w:val="0"/>
            <w:vAlign w:val="center"/>
          </w:tcPr>
          <w:p w14:paraId="45E0B3B6">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00BAC0E2">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8</w:t>
            </w:r>
          </w:p>
        </w:tc>
        <w:tc>
          <w:tcPr>
            <w:tcW w:w="3789" w:type="pct"/>
            <w:noWrap w:val="0"/>
            <w:vAlign w:val="center"/>
          </w:tcPr>
          <w:p w14:paraId="7FA350B2">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投标商食品库管安全管理：</w:t>
            </w:r>
            <w:r>
              <w:rPr>
                <w:rFonts w:hint="eastAsia" w:ascii="微软雅黑" w:hAnsi="微软雅黑" w:eastAsia="微软雅黑" w:cs="微软雅黑"/>
                <w:b w:val="0"/>
                <w:bCs w:val="0"/>
                <w:color w:val="auto"/>
                <w:kern w:val="0"/>
                <w:sz w:val="21"/>
                <w:szCs w:val="21"/>
                <w:highlight w:val="none"/>
                <w:lang w:val="en-US" w:eastAsia="zh-CN"/>
              </w:rPr>
              <w:t>①有温湿度监测设备得1分；②有通风换气设备得1分；③商品分区分架分类存放得1分；④货物离墙离地10厘米以上存放得1分；⑤有防尘、防鼠、防虫设施得1分；⑥货物在不同区域有明显标识得1分；⑦散装食品有单独的盛装容器得1分；⑧货物在贮存位置标明食品的名称、生产日期、保质期、供货商及联系方式内容得1分。（备注：针对每一项内容提供印证资料，如不提供不得分。）</w:t>
            </w:r>
          </w:p>
        </w:tc>
        <w:tc>
          <w:tcPr>
            <w:tcW w:w="565" w:type="pct"/>
            <w:vMerge w:val="continue"/>
            <w:noWrap w:val="0"/>
            <w:vAlign w:val="center"/>
          </w:tcPr>
          <w:p w14:paraId="5D7A1D82">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r w14:paraId="7E69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356" w:type="pct"/>
            <w:vMerge w:val="continue"/>
            <w:noWrap w:val="0"/>
            <w:vAlign w:val="center"/>
          </w:tcPr>
          <w:p w14:paraId="6237FC05">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6525FD14">
            <w:pPr>
              <w:keepNext w:val="0"/>
              <w:keepLines w:val="0"/>
              <w:pageBreakBefore w:val="0"/>
              <w:widowControl w:val="0"/>
              <w:kinsoku/>
              <w:wordWrap/>
              <w:overflowPunct/>
              <w:topLinePunct w:val="0"/>
              <w:autoSpaceDE/>
              <w:autoSpaceDN/>
              <w:bidi w:val="0"/>
              <w:adjustRightInd/>
              <w:snapToGrid/>
              <w:spacing w:line="360" w:lineRule="exact"/>
              <w:jc w:val="center"/>
              <w:rPr>
                <w:rFonts w:hint="cs" w:ascii="微软雅黑" w:hAnsi="微软雅黑" w:eastAsia="微软雅黑" w:cs="Microsoft Uighur"/>
                <w:b w:val="0"/>
                <w:bCs w:val="0"/>
                <w:color w:val="auto"/>
                <w:kern w:val="0"/>
                <w:sz w:val="21"/>
                <w:szCs w:val="21"/>
                <w:highlight w:val="none"/>
                <w:lang w:val="en-US" w:eastAsia="zh-CN" w:bidi="ug-CN"/>
              </w:rPr>
            </w:pPr>
            <w:r>
              <w:rPr>
                <w:rFonts w:hint="eastAsia" w:ascii="微软雅黑" w:hAnsi="微软雅黑" w:eastAsia="微软雅黑" w:cs="Microsoft Uighur"/>
                <w:b w:val="0"/>
                <w:bCs w:val="0"/>
                <w:color w:val="auto"/>
                <w:kern w:val="0"/>
                <w:sz w:val="21"/>
                <w:szCs w:val="21"/>
                <w:highlight w:val="none"/>
                <w:rtl w:val="0"/>
                <w:lang w:val="en-US" w:eastAsia="zh-CN" w:bidi="ug-CN"/>
              </w:rPr>
              <w:t>4</w:t>
            </w:r>
          </w:p>
        </w:tc>
        <w:tc>
          <w:tcPr>
            <w:tcW w:w="3789" w:type="pct"/>
            <w:noWrap w:val="0"/>
            <w:vAlign w:val="center"/>
          </w:tcPr>
          <w:p w14:paraId="1B8187C3">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售后服务；</w:t>
            </w:r>
            <w:r>
              <w:rPr>
                <w:rFonts w:hint="eastAsia" w:ascii="微软雅黑" w:hAnsi="微软雅黑" w:eastAsia="微软雅黑" w:cs="微软雅黑"/>
                <w:b w:val="0"/>
                <w:bCs w:val="0"/>
                <w:color w:val="auto"/>
                <w:kern w:val="0"/>
                <w:sz w:val="21"/>
                <w:szCs w:val="21"/>
                <w:highlight w:val="none"/>
                <w:lang w:val="en-US" w:eastAsia="zh-CN"/>
              </w:rPr>
              <w:t>提供24小时的售后服务响应时间，提供固定的售后服务联系人及联系电话，针对食材质量问题，承诺接到电话后派售后服务人员前往现场进行处理，确保在1小时内到达现场处理解决问题，提供合理的售后服务方案得4分，有缺项漏项，方案不完善扣2分，不提供或与实际情况不相符得0分。</w:t>
            </w:r>
          </w:p>
        </w:tc>
        <w:tc>
          <w:tcPr>
            <w:tcW w:w="565" w:type="pct"/>
            <w:vMerge w:val="continue"/>
            <w:noWrap w:val="0"/>
            <w:vAlign w:val="center"/>
          </w:tcPr>
          <w:p w14:paraId="46AD8EE6">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bl>
    <w:p w14:paraId="2F6CC21C">
      <w:pPr>
        <w:rPr>
          <w:rFonts w:hint="eastAsia" w:ascii="微软雅黑" w:hAnsi="微软雅黑" w:eastAsia="微软雅黑" w:cs="微软雅黑"/>
          <w:highlight w:val="none"/>
        </w:rPr>
      </w:pPr>
      <w:r>
        <w:rPr>
          <w:rFonts w:hint="eastAsia" w:ascii="微软雅黑" w:hAnsi="微软雅黑" w:eastAsia="微软雅黑" w:cs="微软雅黑"/>
          <w:highlight w:val="none"/>
        </w:rPr>
        <w:br w:type="page"/>
      </w:r>
    </w:p>
    <w:p w14:paraId="0194A0E9">
      <w:pPr>
        <w:keepNext w:val="0"/>
        <w:keepLines w:val="0"/>
        <w:pageBreakBefore w:val="0"/>
        <w:widowControl w:val="0"/>
        <w:numPr>
          <w:ilvl w:val="0"/>
          <w:numId w:val="0"/>
        </w:numPr>
        <w:kinsoku/>
        <w:wordWrap/>
        <w:overflowPunct/>
        <w:topLinePunct w:val="0"/>
        <w:autoSpaceDE/>
        <w:autoSpaceDN/>
        <w:bidi w:val="0"/>
        <w:adjustRightInd/>
        <w:snapToGrid/>
        <w:spacing w:before="464" w:beforeLines="100" w:beforeAutospacing="0" w:after="464" w:afterLines="100" w:afterAutospacing="0" w:line="400" w:lineRule="exact"/>
        <w:ind w:leftChars="0" w:right="0" w:rightChars="0"/>
        <w:jc w:val="center"/>
        <w:outlineLvl w:val="1"/>
        <w:rPr>
          <w:rFonts w:hint="default" w:ascii="微软雅黑" w:hAnsi="微软雅黑" w:eastAsia="微软雅黑" w:cs="微软雅黑"/>
          <w:b/>
          <w:bCs/>
          <w:i w:val="0"/>
          <w:color w:val="auto"/>
          <w:spacing w:val="0"/>
          <w:w w:val="100"/>
          <w:kern w:val="0"/>
          <w:sz w:val="28"/>
          <w:szCs w:val="28"/>
          <w:highlight w:val="none"/>
          <w:lang w:val="en-US" w:eastAsia="zh-CN" w:bidi="ar-SA"/>
        </w:rPr>
      </w:pPr>
      <w:r>
        <w:rPr>
          <w:rFonts w:hint="eastAsia" w:ascii="微软雅黑" w:hAnsi="微软雅黑" w:eastAsia="微软雅黑" w:cs="微软雅黑"/>
          <w:b/>
          <w:bCs/>
          <w:i w:val="0"/>
          <w:color w:val="auto"/>
          <w:spacing w:val="0"/>
          <w:w w:val="100"/>
          <w:kern w:val="0"/>
          <w:sz w:val="28"/>
          <w:szCs w:val="28"/>
          <w:highlight w:val="none"/>
          <w:lang w:val="en-US" w:eastAsia="zh-CN" w:bidi="ar-SA"/>
        </w:rPr>
        <w:t>综合评分表</w:t>
      </w:r>
      <w:r>
        <w:rPr>
          <w:rFonts w:hint="eastAsia" w:ascii="微软雅黑" w:hAnsi="微软雅黑" w:eastAsia="微软雅黑" w:cs="微软雅黑"/>
          <w:b/>
          <w:bCs/>
          <w:i w:val="0"/>
          <w:color w:val="auto"/>
          <w:spacing w:val="0"/>
          <w:w w:val="100"/>
          <w:sz w:val="28"/>
          <w:szCs w:val="28"/>
          <w:highlight w:val="none"/>
          <w:lang w:val="en-US" w:eastAsia="zh-CN"/>
        </w:rPr>
        <w:t>（标项四、标项五、标项六）</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93"/>
        <w:gridCol w:w="6459"/>
        <w:gridCol w:w="963"/>
      </w:tblGrid>
      <w:tr w14:paraId="746D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jc w:val="center"/>
        </w:trPr>
        <w:tc>
          <w:tcPr>
            <w:tcW w:w="356" w:type="pct"/>
            <w:noWrap w:val="0"/>
            <w:vAlign w:val="center"/>
          </w:tcPr>
          <w:p w14:paraId="6D05103F">
            <w:pPr>
              <w:keepNext w:val="0"/>
              <w:keepLines w:val="0"/>
              <w:pageBreakBefore w:val="0"/>
              <w:widowControl w:val="0"/>
              <w:kinsoku/>
              <w:wordWrap/>
              <w:overflowPunct/>
              <w:topLinePunct w:val="0"/>
              <w:autoSpaceDE/>
              <w:autoSpaceDN/>
              <w:bidi w:val="0"/>
              <w:adjustRightInd/>
              <w:snapToGrid/>
              <w:spacing w:line="360" w:lineRule="exact"/>
              <w:ind w:firstLine="28"/>
              <w:jc w:val="center"/>
              <w:rPr>
                <w:rFonts w:hint="eastAsia" w:ascii="微软雅黑" w:hAnsi="微软雅黑" w:eastAsia="微软雅黑" w:cs="微软雅黑"/>
                <w:b/>
                <w:color w:val="auto"/>
                <w:sz w:val="21"/>
                <w:szCs w:val="21"/>
                <w:highlight w:val="none"/>
                <w:lang w:val="en-US" w:eastAsia="zh-CN"/>
              </w:rPr>
            </w:pPr>
            <w:r>
              <w:rPr>
                <w:rFonts w:hint="eastAsia" w:ascii="微软雅黑" w:hAnsi="微软雅黑" w:eastAsia="微软雅黑" w:cs="微软雅黑"/>
                <w:b/>
                <w:color w:val="auto"/>
                <w:sz w:val="21"/>
                <w:szCs w:val="21"/>
                <w:highlight w:val="none"/>
                <w:lang w:val="en-US" w:eastAsia="zh-CN"/>
              </w:rPr>
              <w:t>类型</w:t>
            </w:r>
          </w:p>
        </w:tc>
        <w:tc>
          <w:tcPr>
            <w:tcW w:w="289" w:type="pct"/>
            <w:noWrap w:val="0"/>
            <w:vAlign w:val="center"/>
          </w:tcPr>
          <w:p w14:paraId="212B155D">
            <w:pPr>
              <w:keepNext w:val="0"/>
              <w:keepLines w:val="0"/>
              <w:pageBreakBefore w:val="0"/>
              <w:widowControl w:val="0"/>
              <w:kinsoku/>
              <w:wordWrap/>
              <w:overflowPunct/>
              <w:topLinePunct w:val="0"/>
              <w:autoSpaceDE/>
              <w:autoSpaceDN/>
              <w:bidi w:val="0"/>
              <w:adjustRightInd/>
              <w:snapToGrid/>
              <w:spacing w:line="360" w:lineRule="exact"/>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分值</w:t>
            </w:r>
          </w:p>
        </w:tc>
        <w:tc>
          <w:tcPr>
            <w:tcW w:w="3789" w:type="pct"/>
            <w:noWrap w:val="0"/>
            <w:vAlign w:val="center"/>
          </w:tcPr>
          <w:p w14:paraId="3F534E00">
            <w:pPr>
              <w:keepNext w:val="0"/>
              <w:keepLines w:val="0"/>
              <w:pageBreakBefore w:val="0"/>
              <w:widowControl w:val="0"/>
              <w:kinsoku/>
              <w:wordWrap/>
              <w:overflowPunct/>
              <w:topLinePunct w:val="0"/>
              <w:autoSpaceDE/>
              <w:autoSpaceDN/>
              <w:bidi w:val="0"/>
              <w:adjustRightInd/>
              <w:snapToGrid/>
              <w:spacing w:line="360" w:lineRule="exact"/>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b/>
                <w:color w:val="auto"/>
                <w:sz w:val="21"/>
                <w:szCs w:val="21"/>
                <w:highlight w:val="none"/>
              </w:rPr>
              <w:t>评分标准</w:t>
            </w:r>
          </w:p>
          <w:p w14:paraId="4BED0740">
            <w:pPr>
              <w:keepNext w:val="0"/>
              <w:keepLines w:val="0"/>
              <w:pageBreakBefore w:val="0"/>
              <w:widowControl w:val="0"/>
              <w:kinsoku/>
              <w:wordWrap/>
              <w:overflowPunct/>
              <w:topLinePunct w:val="0"/>
              <w:autoSpaceDE/>
              <w:autoSpaceDN/>
              <w:bidi w:val="0"/>
              <w:adjustRightInd/>
              <w:snapToGrid/>
              <w:spacing w:line="360" w:lineRule="exact"/>
              <w:ind w:firstLine="28"/>
              <w:jc w:val="center"/>
              <w:rPr>
                <w:rFonts w:hint="eastAsia" w:ascii="微软雅黑" w:hAnsi="微软雅黑" w:eastAsia="微软雅黑" w:cs="微软雅黑"/>
                <w:b/>
                <w:color w:val="auto"/>
                <w:sz w:val="21"/>
                <w:szCs w:val="21"/>
                <w:highlight w:val="none"/>
              </w:rPr>
            </w:pPr>
            <w:r>
              <w:rPr>
                <w:rFonts w:hint="eastAsia" w:ascii="微软雅黑" w:hAnsi="微软雅黑" w:eastAsia="微软雅黑" w:cs="微软雅黑"/>
                <w:color w:val="auto"/>
                <w:sz w:val="21"/>
                <w:szCs w:val="21"/>
                <w:highlight w:val="none"/>
              </w:rPr>
              <w:t>价格：</w:t>
            </w:r>
            <w:r>
              <w:rPr>
                <w:rFonts w:hint="eastAsia" w:ascii="微软雅黑" w:hAnsi="微软雅黑" w:eastAsia="微软雅黑" w:cs="Microsoft Uighur"/>
                <w:color w:val="auto"/>
                <w:sz w:val="21"/>
                <w:szCs w:val="21"/>
                <w:highlight w:val="none"/>
                <w:rtl w:val="0"/>
                <w:lang w:val="en-US" w:eastAsia="zh-CN" w:bidi="ug-CN"/>
              </w:rPr>
              <w:t>30</w:t>
            </w:r>
            <w:r>
              <w:rPr>
                <w:rFonts w:hint="eastAsia" w:ascii="微软雅黑" w:hAnsi="微软雅黑" w:eastAsia="微软雅黑" w:cs="微软雅黑"/>
                <w:color w:val="auto"/>
                <w:sz w:val="21"/>
                <w:szCs w:val="21"/>
                <w:highlight w:val="none"/>
              </w:rPr>
              <w:t xml:space="preserve">分 </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 xml:space="preserve">  商务：</w:t>
            </w:r>
            <w:r>
              <w:rPr>
                <w:rFonts w:hint="eastAsia" w:ascii="微软雅黑" w:hAnsi="微软雅黑" w:eastAsia="微软雅黑" w:cs="微软雅黑"/>
                <w:color w:val="auto"/>
                <w:sz w:val="21"/>
                <w:szCs w:val="21"/>
                <w:highlight w:val="none"/>
                <w:lang w:val="en-US" w:eastAsia="zh-CN"/>
              </w:rPr>
              <w:t>15</w:t>
            </w:r>
            <w:r>
              <w:rPr>
                <w:rFonts w:hint="eastAsia" w:ascii="微软雅黑" w:hAnsi="微软雅黑" w:eastAsia="微软雅黑" w:cs="微软雅黑"/>
                <w:color w:val="auto"/>
                <w:sz w:val="21"/>
                <w:szCs w:val="21"/>
                <w:highlight w:val="none"/>
              </w:rPr>
              <w:t xml:space="preserve">分 </w:t>
            </w:r>
            <w:r>
              <w:rPr>
                <w:rFonts w:hint="eastAsia" w:ascii="微软雅黑" w:hAnsi="微软雅黑" w:eastAsia="微软雅黑" w:cs="微软雅黑"/>
                <w:color w:val="auto"/>
                <w:sz w:val="21"/>
                <w:szCs w:val="21"/>
                <w:highlight w:val="none"/>
                <w:lang w:val="en-US" w:eastAsia="zh-CN"/>
              </w:rPr>
              <w:t xml:space="preserve"> </w:t>
            </w:r>
            <w:r>
              <w:rPr>
                <w:rFonts w:hint="eastAsia" w:ascii="微软雅黑" w:hAnsi="微软雅黑" w:eastAsia="微软雅黑" w:cs="微软雅黑"/>
                <w:color w:val="auto"/>
                <w:sz w:val="21"/>
                <w:szCs w:val="21"/>
                <w:highlight w:val="none"/>
              </w:rPr>
              <w:t xml:space="preserve">  技术：</w:t>
            </w:r>
            <w:r>
              <w:rPr>
                <w:rFonts w:hint="eastAsia" w:ascii="微软雅黑" w:hAnsi="微软雅黑" w:eastAsia="微软雅黑" w:cs="Microsoft Uighur"/>
                <w:color w:val="auto"/>
                <w:sz w:val="21"/>
                <w:szCs w:val="21"/>
                <w:highlight w:val="none"/>
                <w:rtl w:val="0"/>
                <w:lang w:val="en-US" w:eastAsia="zh-CN" w:bidi="ug-CN"/>
              </w:rPr>
              <w:t>55</w:t>
            </w:r>
            <w:r>
              <w:rPr>
                <w:rFonts w:hint="eastAsia" w:ascii="微软雅黑" w:hAnsi="微软雅黑" w:eastAsia="微软雅黑" w:cs="微软雅黑"/>
                <w:color w:val="auto"/>
                <w:sz w:val="21"/>
                <w:szCs w:val="21"/>
                <w:highlight w:val="none"/>
              </w:rPr>
              <w:t xml:space="preserve">分              </w:t>
            </w:r>
          </w:p>
        </w:tc>
        <w:tc>
          <w:tcPr>
            <w:tcW w:w="565" w:type="pct"/>
            <w:noWrap w:val="0"/>
            <w:vAlign w:val="center"/>
          </w:tcPr>
          <w:p w14:paraId="61FD4D4A">
            <w:pPr>
              <w:keepNext w:val="0"/>
              <w:keepLines w:val="0"/>
              <w:pageBreakBefore w:val="0"/>
              <w:widowControl w:val="0"/>
              <w:kinsoku/>
              <w:wordWrap/>
              <w:overflowPunct/>
              <w:topLinePunct w:val="0"/>
              <w:autoSpaceDE/>
              <w:autoSpaceDN/>
              <w:bidi w:val="0"/>
              <w:adjustRightInd/>
              <w:snapToGrid/>
              <w:spacing w:before="0" w:after="0" w:line="360" w:lineRule="exact"/>
              <w:jc w:val="center"/>
              <w:rPr>
                <w:rFonts w:hint="eastAsia" w:ascii="微软雅黑" w:hAnsi="微软雅黑" w:eastAsia="微软雅黑" w:cs="微软雅黑"/>
                <w:b/>
                <w:color w:val="auto"/>
                <w:kern w:val="2"/>
                <w:sz w:val="21"/>
                <w:szCs w:val="21"/>
                <w:highlight w:val="none"/>
                <w:lang w:val="en-US" w:eastAsia="zh-CN" w:bidi="ar-SA"/>
              </w:rPr>
            </w:pPr>
            <w:r>
              <w:rPr>
                <w:rFonts w:hint="eastAsia" w:ascii="微软雅黑" w:hAnsi="微软雅黑" w:eastAsia="微软雅黑" w:cs="微软雅黑"/>
                <w:b/>
                <w:color w:val="auto"/>
                <w:kern w:val="2"/>
                <w:sz w:val="21"/>
                <w:szCs w:val="21"/>
                <w:highlight w:val="none"/>
                <w:lang w:val="en-US" w:eastAsia="zh-CN" w:bidi="ar-SA"/>
              </w:rPr>
              <w:t>说明</w:t>
            </w:r>
          </w:p>
        </w:tc>
      </w:tr>
      <w:tr w14:paraId="675C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1" w:hRule="atLeast"/>
          <w:jc w:val="center"/>
        </w:trPr>
        <w:tc>
          <w:tcPr>
            <w:tcW w:w="356" w:type="pct"/>
            <w:noWrap w:val="0"/>
            <w:vAlign w:val="center"/>
          </w:tcPr>
          <w:p w14:paraId="670801C1">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价格评分标准</w:t>
            </w:r>
          </w:p>
        </w:tc>
        <w:tc>
          <w:tcPr>
            <w:tcW w:w="289" w:type="pct"/>
            <w:noWrap w:val="0"/>
            <w:vAlign w:val="center"/>
          </w:tcPr>
          <w:p w14:paraId="3522F73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Microsoft Uighur"/>
                <w:color w:val="auto"/>
                <w:sz w:val="21"/>
                <w:szCs w:val="21"/>
                <w:highlight w:val="none"/>
                <w:lang w:val="en-US" w:eastAsia="zh-CN" w:bidi="ug-CN"/>
              </w:rPr>
            </w:pPr>
            <w:r>
              <w:rPr>
                <w:rFonts w:hint="eastAsia" w:ascii="微软雅黑" w:hAnsi="微软雅黑" w:eastAsia="微软雅黑" w:cs="Microsoft Uighur"/>
                <w:color w:val="auto"/>
                <w:sz w:val="21"/>
                <w:szCs w:val="21"/>
                <w:highlight w:val="none"/>
                <w:rtl w:val="0"/>
                <w:lang w:val="en-US" w:eastAsia="zh-CN" w:bidi="ug-CN"/>
              </w:rPr>
              <w:t>30</w:t>
            </w:r>
          </w:p>
        </w:tc>
        <w:tc>
          <w:tcPr>
            <w:tcW w:w="3789" w:type="pct"/>
            <w:noWrap w:val="0"/>
            <w:vAlign w:val="center"/>
          </w:tcPr>
          <w:p w14:paraId="4066A6E4">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投标报价</w:t>
            </w:r>
            <w:r>
              <w:rPr>
                <w:rFonts w:hint="eastAsia" w:ascii="微软雅黑" w:hAnsi="微软雅黑" w:eastAsia="微软雅黑" w:cs="微软雅黑"/>
                <w:b/>
                <w:bCs/>
                <w:color w:val="auto"/>
                <w:sz w:val="21"/>
                <w:szCs w:val="21"/>
                <w:highlight w:val="none"/>
                <w:lang w:eastAsia="zh-CN"/>
              </w:rPr>
              <w:t>：</w:t>
            </w:r>
            <w:r>
              <w:rPr>
                <w:rFonts w:hint="eastAsia" w:ascii="微软雅黑" w:hAnsi="微软雅黑" w:eastAsia="微软雅黑" w:cs="微软雅黑"/>
                <w:color w:val="auto"/>
                <w:kern w:val="0"/>
                <w:sz w:val="21"/>
                <w:szCs w:val="21"/>
                <w:highlight w:val="none"/>
                <w:lang w:val="en-US" w:eastAsia="zh-CN"/>
              </w:rPr>
              <w:t>投标报价：完全满足招标文件参数的投标报价中的最低价为评标基准价，按照下列公式计算每个供应商的投标价格得分。投标报价得分＝（基准价/投标报价）×价格权重×100。</w:t>
            </w:r>
            <w:r>
              <w:rPr>
                <w:rFonts w:hint="eastAsia" w:ascii="微软雅黑" w:hAnsi="微软雅黑" w:eastAsia="微软雅黑" w:cs="微软雅黑"/>
                <w:b/>
                <w:bCs/>
                <w:color w:val="auto"/>
                <w:kern w:val="0"/>
                <w:sz w:val="21"/>
                <w:szCs w:val="21"/>
                <w:highlight w:val="none"/>
                <w:lang w:val="en-US" w:eastAsia="zh-CN"/>
              </w:rPr>
              <w:t>（注：根据《政府采购促进中小企业发展管理办法》（财库﹝2020﹞46号）、《关于进一步加大政府采购支持中小企业力度的通知》（财库〔2022〕19号）的规定，对小型和微型企业给予10%的价格扣除，用扣除后的价格参与评标，提供相关证明资料，否则无效。残疾人福利性单位属于小型、微型企业的，不重复享受政策。）</w:t>
            </w:r>
          </w:p>
        </w:tc>
        <w:tc>
          <w:tcPr>
            <w:tcW w:w="565" w:type="pct"/>
            <w:noWrap w:val="0"/>
            <w:vAlign w:val="center"/>
          </w:tcPr>
          <w:p w14:paraId="68A75971">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投标报价超过采购预算价的按废标处理</w:t>
            </w:r>
          </w:p>
        </w:tc>
      </w:tr>
      <w:tr w14:paraId="012C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21" w:hRule="atLeast"/>
          <w:jc w:val="center"/>
        </w:trPr>
        <w:tc>
          <w:tcPr>
            <w:tcW w:w="356" w:type="pct"/>
            <w:vMerge w:val="restart"/>
            <w:noWrap w:val="0"/>
            <w:vAlign w:val="center"/>
          </w:tcPr>
          <w:p w14:paraId="4F6C7D12">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商务评分标准</w:t>
            </w:r>
          </w:p>
        </w:tc>
        <w:tc>
          <w:tcPr>
            <w:tcW w:w="289" w:type="pct"/>
            <w:noWrap w:val="0"/>
            <w:vAlign w:val="center"/>
          </w:tcPr>
          <w:p w14:paraId="60F222F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4</w:t>
            </w:r>
          </w:p>
        </w:tc>
        <w:tc>
          <w:tcPr>
            <w:tcW w:w="3789" w:type="pct"/>
            <w:noWrap w:val="0"/>
            <w:vAlign w:val="center"/>
          </w:tcPr>
          <w:p w14:paraId="70144483">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kern w:val="0"/>
                <w:sz w:val="21"/>
                <w:szCs w:val="21"/>
                <w:highlight w:val="none"/>
                <w:lang w:val="en-US" w:eastAsia="zh-CN"/>
              </w:rPr>
              <w:t>业绩：</w:t>
            </w:r>
            <w:r>
              <w:rPr>
                <w:rFonts w:hint="eastAsia" w:ascii="微软雅黑" w:hAnsi="微软雅黑" w:eastAsia="微软雅黑" w:cs="微软雅黑"/>
                <w:b w:val="0"/>
                <w:bCs w:val="0"/>
                <w:color w:val="auto"/>
                <w:kern w:val="0"/>
                <w:sz w:val="21"/>
                <w:szCs w:val="21"/>
                <w:highlight w:val="none"/>
                <w:lang w:val="en-US" w:eastAsia="zh-CN"/>
              </w:rPr>
              <w:t>供应商提供近两年（2023年07月份至开标前）承接的类似项目业绩，须提供中标通知书或合同扫描件（包含首页、金额及签字盖章页）加盖公章， 以合同签订时间为准。每提供一项业绩得2分， 最高4分，不提供不得分。</w:t>
            </w:r>
          </w:p>
        </w:tc>
        <w:tc>
          <w:tcPr>
            <w:tcW w:w="565" w:type="pct"/>
            <w:vMerge w:val="restart"/>
            <w:noWrap w:val="0"/>
            <w:vAlign w:val="center"/>
          </w:tcPr>
          <w:p w14:paraId="45A2A61A">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根据需求提供必要的证明资料</w:t>
            </w:r>
          </w:p>
        </w:tc>
      </w:tr>
      <w:tr w14:paraId="426E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5" w:hRule="atLeast"/>
          <w:jc w:val="center"/>
        </w:trPr>
        <w:tc>
          <w:tcPr>
            <w:tcW w:w="356" w:type="pct"/>
            <w:vMerge w:val="continue"/>
            <w:noWrap w:val="0"/>
            <w:vAlign w:val="center"/>
          </w:tcPr>
          <w:p w14:paraId="355B77D6">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502DF821">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kern w:val="2"/>
                <w:sz w:val="21"/>
                <w:szCs w:val="21"/>
                <w:highlight w:val="none"/>
                <w:lang w:val="en-US" w:eastAsia="zh-CN" w:bidi="ar-SA"/>
              </w:rPr>
            </w:pPr>
            <w:r>
              <w:rPr>
                <w:rFonts w:hint="eastAsia" w:ascii="微软雅黑" w:hAnsi="微软雅黑" w:eastAsia="微软雅黑" w:cs="微软雅黑"/>
                <w:color w:val="auto"/>
                <w:sz w:val="21"/>
                <w:szCs w:val="21"/>
                <w:highlight w:val="none"/>
                <w:lang w:val="en-US" w:eastAsia="zh-CN"/>
              </w:rPr>
              <w:t>4</w:t>
            </w:r>
          </w:p>
        </w:tc>
        <w:tc>
          <w:tcPr>
            <w:tcW w:w="3789" w:type="pct"/>
            <w:noWrap w:val="0"/>
            <w:vAlign w:val="center"/>
          </w:tcPr>
          <w:p w14:paraId="7C528008">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货源保障：</w:t>
            </w:r>
            <w:r>
              <w:rPr>
                <w:rFonts w:hint="eastAsia" w:ascii="微软雅黑" w:hAnsi="微软雅黑" w:eastAsia="微软雅黑" w:cs="微软雅黑"/>
                <w:color w:val="auto"/>
                <w:kern w:val="0"/>
                <w:sz w:val="21"/>
                <w:szCs w:val="21"/>
                <w:highlight w:val="none"/>
                <w:lang w:val="en-US" w:eastAsia="zh-CN"/>
              </w:rPr>
              <w:t>投标人须提供所投货物的货源保障和进货渠道证明材料，提供一种货物的证明材料得0.5分，本项最高得4分，未提供的不得分。（证明材料须提供与投标货物一致的近1年内进货合同或发票，提供不全或不提供不得分）。</w:t>
            </w:r>
          </w:p>
        </w:tc>
        <w:tc>
          <w:tcPr>
            <w:tcW w:w="565" w:type="pct"/>
            <w:vMerge w:val="continue"/>
            <w:noWrap w:val="0"/>
            <w:vAlign w:val="center"/>
          </w:tcPr>
          <w:p w14:paraId="3580D62C">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r w14:paraId="2811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56" w:type="pct"/>
            <w:vMerge w:val="continue"/>
            <w:noWrap w:val="0"/>
            <w:vAlign w:val="center"/>
          </w:tcPr>
          <w:p w14:paraId="721B0970">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1E2F4F1B">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4</w:t>
            </w:r>
          </w:p>
        </w:tc>
        <w:tc>
          <w:tcPr>
            <w:tcW w:w="3789" w:type="pct"/>
            <w:noWrap w:val="0"/>
            <w:vAlign w:val="center"/>
          </w:tcPr>
          <w:p w14:paraId="796AECAE">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车辆：</w:t>
            </w:r>
            <w:r>
              <w:rPr>
                <w:rFonts w:hint="eastAsia" w:ascii="微软雅黑" w:hAnsi="微软雅黑" w:eastAsia="微软雅黑" w:cs="微软雅黑"/>
                <w:b w:val="0"/>
                <w:bCs w:val="0"/>
                <w:color w:val="auto"/>
                <w:kern w:val="0"/>
                <w:sz w:val="21"/>
                <w:szCs w:val="21"/>
                <w:highlight w:val="none"/>
                <w:lang w:val="en-US" w:eastAsia="zh-CN"/>
              </w:rPr>
              <w:t>投标企业提供厢式货车运输及配送，提供自有厢式货车或租赁厢式货车，提供2辆厢式货车得4分，</w:t>
            </w:r>
          </w:p>
          <w:p w14:paraId="6C2B4834">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须提供自有或租赁车辆的证明材料，自有机动车登记证和行驶证或租赁合同和机动车登记证及行驶证，证明材料不全不得分。</w:t>
            </w:r>
          </w:p>
        </w:tc>
        <w:tc>
          <w:tcPr>
            <w:tcW w:w="565" w:type="pct"/>
            <w:vMerge w:val="continue"/>
            <w:noWrap w:val="0"/>
            <w:vAlign w:val="center"/>
          </w:tcPr>
          <w:p w14:paraId="5A26F34E">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sz w:val="21"/>
                <w:szCs w:val="21"/>
                <w:highlight w:val="none"/>
              </w:rPr>
            </w:pPr>
          </w:p>
        </w:tc>
      </w:tr>
      <w:tr w14:paraId="674E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1" w:hRule="atLeast"/>
          <w:jc w:val="center"/>
        </w:trPr>
        <w:tc>
          <w:tcPr>
            <w:tcW w:w="356" w:type="pct"/>
            <w:vMerge w:val="continue"/>
            <w:noWrap w:val="0"/>
            <w:vAlign w:val="center"/>
          </w:tcPr>
          <w:p w14:paraId="5D330428">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634A14B0">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3</w:t>
            </w:r>
          </w:p>
        </w:tc>
        <w:tc>
          <w:tcPr>
            <w:tcW w:w="3789" w:type="pct"/>
            <w:noWrap w:val="0"/>
            <w:vAlign w:val="center"/>
          </w:tcPr>
          <w:p w14:paraId="6555A9EB">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仓储能力：</w:t>
            </w:r>
            <w:r>
              <w:rPr>
                <w:rFonts w:hint="eastAsia" w:ascii="微软雅黑" w:hAnsi="微软雅黑" w:eastAsia="微软雅黑" w:cs="微软雅黑"/>
                <w:b w:val="0"/>
                <w:bCs w:val="0"/>
                <w:color w:val="auto"/>
                <w:kern w:val="0"/>
                <w:sz w:val="21"/>
                <w:szCs w:val="21"/>
                <w:highlight w:val="none"/>
                <w:lang w:val="en-US" w:eastAsia="zh-CN"/>
              </w:rPr>
              <w:t>储藏仓库得3分。</w:t>
            </w:r>
          </w:p>
          <w:p w14:paraId="36398C4E">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须提供自有证明或租赁合同（租赁期限截止时间不得在本项目合同终止时间前）。证明材料不全不得分。</w:t>
            </w:r>
          </w:p>
        </w:tc>
        <w:tc>
          <w:tcPr>
            <w:tcW w:w="565" w:type="pct"/>
            <w:vMerge w:val="continue"/>
            <w:noWrap w:val="0"/>
            <w:vAlign w:val="center"/>
          </w:tcPr>
          <w:p w14:paraId="407565BA">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sz w:val="21"/>
                <w:szCs w:val="21"/>
                <w:highlight w:val="none"/>
              </w:rPr>
            </w:pPr>
          </w:p>
        </w:tc>
      </w:tr>
      <w:tr w14:paraId="050E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56" w:type="pct"/>
            <w:vMerge w:val="restart"/>
            <w:noWrap w:val="0"/>
            <w:vAlign w:val="center"/>
          </w:tcPr>
          <w:p w14:paraId="10D63330">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p w14:paraId="4E665A40">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技术评分标准</w:t>
            </w:r>
          </w:p>
        </w:tc>
        <w:tc>
          <w:tcPr>
            <w:tcW w:w="289" w:type="pct"/>
            <w:noWrap w:val="0"/>
            <w:vAlign w:val="center"/>
          </w:tcPr>
          <w:p w14:paraId="3F3AA2E7">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Microsoft Uighur"/>
                <w:color w:val="auto"/>
                <w:sz w:val="21"/>
                <w:szCs w:val="21"/>
                <w:highlight w:val="none"/>
                <w:lang w:val="en-US" w:eastAsia="zh-CN" w:bidi="ug-CN"/>
              </w:rPr>
            </w:pPr>
            <w:r>
              <w:rPr>
                <w:rFonts w:hint="eastAsia" w:ascii="微软雅黑" w:hAnsi="微软雅黑" w:eastAsia="微软雅黑" w:cs="微软雅黑"/>
                <w:color w:val="auto"/>
                <w:sz w:val="21"/>
                <w:szCs w:val="21"/>
                <w:highlight w:val="none"/>
                <w:lang w:val="en-US" w:eastAsia="zh-CN"/>
              </w:rPr>
              <w:t>12</w:t>
            </w:r>
          </w:p>
        </w:tc>
        <w:tc>
          <w:tcPr>
            <w:tcW w:w="3789" w:type="pct"/>
            <w:noWrap w:val="0"/>
            <w:vAlign w:val="center"/>
          </w:tcPr>
          <w:p w14:paraId="46BC9D12">
            <w:pPr>
              <w:keepNext w:val="0"/>
              <w:keepLines w:val="0"/>
              <w:pageBreakBefore w:val="0"/>
              <w:widowControl w:val="0"/>
              <w:kinsoku/>
              <w:wordWrap/>
              <w:overflowPunct/>
              <w:topLinePunct w:val="0"/>
              <w:autoSpaceDE/>
              <w:autoSpaceDN/>
              <w:bidi w:val="0"/>
              <w:adjustRightInd/>
              <w:snapToGrid/>
              <w:spacing w:line="360" w:lineRule="exact"/>
              <w:rPr>
                <w:rFonts w:hint="default"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技术参数：</w:t>
            </w:r>
            <w:r>
              <w:rPr>
                <w:rFonts w:hint="eastAsia" w:ascii="微软雅黑" w:hAnsi="微软雅黑" w:eastAsia="微软雅黑" w:cs="微软雅黑"/>
                <w:b w:val="0"/>
                <w:bCs w:val="0"/>
                <w:color w:val="auto"/>
                <w:kern w:val="0"/>
                <w:sz w:val="21"/>
                <w:szCs w:val="21"/>
                <w:highlight w:val="none"/>
                <w:lang w:val="en-US" w:eastAsia="zh-CN"/>
              </w:rPr>
              <w:t>根据所投产品的成分规格与技术指标的响应程度打分。完全满足招标要求的得</w:t>
            </w:r>
            <w:r>
              <w:rPr>
                <w:rFonts w:hint="eastAsia" w:ascii="微软雅黑" w:hAnsi="微软雅黑" w:eastAsia="微软雅黑" w:cs="Microsoft Uighur"/>
                <w:b w:val="0"/>
                <w:bCs w:val="0"/>
                <w:color w:val="auto"/>
                <w:kern w:val="0"/>
                <w:sz w:val="21"/>
                <w:szCs w:val="21"/>
                <w:highlight w:val="none"/>
                <w:rtl w:val="0"/>
                <w:lang w:val="en-US" w:eastAsia="zh-CN" w:bidi="ug-CN"/>
              </w:rPr>
              <w:t>12</w:t>
            </w:r>
            <w:r>
              <w:rPr>
                <w:rFonts w:hint="eastAsia" w:ascii="微软雅黑" w:hAnsi="微软雅黑" w:eastAsia="微软雅黑" w:cs="微软雅黑"/>
                <w:b w:val="0"/>
                <w:bCs w:val="0"/>
                <w:color w:val="auto"/>
                <w:kern w:val="0"/>
                <w:sz w:val="21"/>
                <w:szCs w:val="21"/>
                <w:highlight w:val="none"/>
                <w:lang w:val="en-US" w:eastAsia="zh-CN"/>
              </w:rPr>
              <w:t>分；本项目技术指标不允许负偏离，如出现负偏离的视为投标无效。（须提供产品合格证）</w:t>
            </w:r>
          </w:p>
        </w:tc>
        <w:tc>
          <w:tcPr>
            <w:tcW w:w="565" w:type="pct"/>
            <w:vMerge w:val="restart"/>
            <w:noWrap w:val="0"/>
            <w:vAlign w:val="center"/>
          </w:tcPr>
          <w:p w14:paraId="3D755E11">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b/>
                <w:bCs/>
                <w:color w:val="auto"/>
                <w:sz w:val="21"/>
                <w:szCs w:val="21"/>
                <w:highlight w:val="none"/>
              </w:rPr>
              <w:t>根据需求提供必要的证明资料</w:t>
            </w:r>
          </w:p>
        </w:tc>
      </w:tr>
      <w:tr w14:paraId="743A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0" w:hRule="atLeast"/>
          <w:jc w:val="center"/>
        </w:trPr>
        <w:tc>
          <w:tcPr>
            <w:tcW w:w="356" w:type="pct"/>
            <w:vMerge w:val="continue"/>
            <w:noWrap w:val="0"/>
            <w:vAlign w:val="center"/>
          </w:tcPr>
          <w:p w14:paraId="31AA907A">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451D51C3">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6</w:t>
            </w:r>
          </w:p>
        </w:tc>
        <w:tc>
          <w:tcPr>
            <w:tcW w:w="3789" w:type="pct"/>
            <w:noWrap w:val="0"/>
            <w:vAlign w:val="center"/>
          </w:tcPr>
          <w:p w14:paraId="177BB26D">
            <w:pPr>
              <w:keepNext w:val="0"/>
              <w:keepLines w:val="0"/>
              <w:pageBreakBefore w:val="0"/>
              <w:widowControl w:val="0"/>
              <w:kinsoku/>
              <w:wordWrap/>
              <w:overflowPunct/>
              <w:topLinePunct w:val="0"/>
              <w:autoSpaceDE/>
              <w:autoSpaceDN/>
              <w:bidi w:val="0"/>
              <w:adjustRightInd/>
              <w:snapToGrid/>
              <w:spacing w:line="360" w:lineRule="exact"/>
              <w:jc w:val="left"/>
              <w:rPr>
                <w:rFonts w:hint="eastAsia" w:ascii="微软雅黑" w:hAnsi="微软雅黑" w:eastAsia="微软雅黑" w:cs="微软雅黑"/>
                <w:b/>
                <w:bCs/>
                <w:sz w:val="21"/>
                <w:szCs w:val="21"/>
                <w:highlight w:val="none"/>
                <w:lang w:val="en-US" w:eastAsia="zh-CN"/>
              </w:rPr>
            </w:pPr>
            <w:r>
              <w:rPr>
                <w:rFonts w:hint="eastAsia" w:ascii="微软雅黑" w:hAnsi="微软雅黑" w:eastAsia="微软雅黑" w:cs="微软雅黑"/>
                <w:b/>
                <w:bCs/>
                <w:sz w:val="21"/>
                <w:szCs w:val="21"/>
                <w:highlight w:val="none"/>
                <w:lang w:val="en-US" w:eastAsia="zh-CN"/>
              </w:rPr>
              <w:t>人员配备：</w:t>
            </w:r>
            <w:r>
              <w:rPr>
                <w:rFonts w:hint="eastAsia" w:ascii="微软雅黑" w:hAnsi="微软雅黑" w:eastAsia="微软雅黑" w:cs="微软雅黑"/>
                <w:b w:val="0"/>
                <w:bCs w:val="0"/>
                <w:sz w:val="21"/>
                <w:szCs w:val="21"/>
                <w:highlight w:val="none"/>
                <w:lang w:val="en-US" w:eastAsia="zh-CN"/>
              </w:rPr>
              <w:t>拟投入本项目人员不少于4人（其中项目负责人 1人，送货人员2人、售后服务人员1人），满足采购需求的得 4 分，送货人员及售后服务人员每增加1人加1分，最高可加 2 分，本项最多得6分。</w:t>
            </w:r>
          </w:p>
          <w:p w14:paraId="32603AAE">
            <w:pPr>
              <w:keepNext w:val="0"/>
              <w:keepLines w:val="0"/>
              <w:pageBreakBefore w:val="0"/>
              <w:widowControl w:val="0"/>
              <w:kinsoku/>
              <w:wordWrap/>
              <w:overflowPunct/>
              <w:topLinePunct w:val="0"/>
              <w:autoSpaceDE/>
              <w:autoSpaceDN/>
              <w:bidi w:val="0"/>
              <w:adjustRightInd/>
              <w:snapToGrid/>
              <w:spacing w:line="360" w:lineRule="exact"/>
              <w:jc w:val="left"/>
              <w:rPr>
                <w:rFonts w:hint="eastAsia" w:ascii="微软雅黑" w:hAnsi="微软雅黑" w:eastAsia="微软雅黑" w:cs="微软雅黑"/>
                <w:sz w:val="21"/>
                <w:szCs w:val="21"/>
                <w:highlight w:val="none"/>
                <w:lang w:val="en-US"/>
              </w:rPr>
            </w:pPr>
            <w:r>
              <w:rPr>
                <w:rFonts w:hint="eastAsia" w:ascii="微软雅黑" w:hAnsi="微软雅黑" w:eastAsia="微软雅黑" w:cs="微软雅黑"/>
                <w:b/>
                <w:bCs/>
                <w:sz w:val="21"/>
                <w:szCs w:val="21"/>
                <w:highlight w:val="none"/>
                <w:lang w:val="en-US" w:eastAsia="zh-CN"/>
              </w:rPr>
              <w:t>备注：须</w:t>
            </w:r>
            <w:bookmarkStart w:id="1871" w:name="_GoBack"/>
            <w:bookmarkEnd w:id="1871"/>
            <w:r>
              <w:rPr>
                <w:rFonts w:hint="eastAsia" w:ascii="微软雅黑" w:hAnsi="微软雅黑" w:eastAsia="微软雅黑" w:cs="微软雅黑"/>
                <w:b/>
                <w:bCs/>
                <w:sz w:val="21"/>
                <w:szCs w:val="21"/>
                <w:highlight w:val="none"/>
                <w:lang w:val="en-US" w:eastAsia="zh-CN"/>
              </w:rPr>
              <w:t>提供本单位①专职工作人员近4个月内任何1个月的社保缴纳证明和劳务合同；②身份证明证明材料。以上2项材料每人需全部提供方可得分，按照提供完整资料的人数计算打分，提供资料不全的不得分。</w:t>
            </w:r>
          </w:p>
        </w:tc>
        <w:tc>
          <w:tcPr>
            <w:tcW w:w="565" w:type="pct"/>
            <w:vMerge w:val="continue"/>
            <w:noWrap w:val="0"/>
            <w:vAlign w:val="center"/>
          </w:tcPr>
          <w:p w14:paraId="498C3F9E">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r w14:paraId="2EC2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5" w:hRule="atLeast"/>
          <w:jc w:val="center"/>
        </w:trPr>
        <w:tc>
          <w:tcPr>
            <w:tcW w:w="356" w:type="pct"/>
            <w:vMerge w:val="continue"/>
            <w:noWrap w:val="0"/>
            <w:vAlign w:val="center"/>
          </w:tcPr>
          <w:p w14:paraId="035DC2F5">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423A3695">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15</w:t>
            </w:r>
          </w:p>
        </w:tc>
        <w:tc>
          <w:tcPr>
            <w:tcW w:w="3789" w:type="pct"/>
            <w:noWrap w:val="0"/>
            <w:vAlign w:val="center"/>
          </w:tcPr>
          <w:p w14:paraId="7493341F">
            <w:pPr>
              <w:keepNext w:val="0"/>
              <w:keepLines w:val="0"/>
              <w:pageBreakBefore w:val="0"/>
              <w:widowControl w:val="0"/>
              <w:kinsoku/>
              <w:wordWrap/>
              <w:overflowPunct/>
              <w:topLinePunct w:val="0"/>
              <w:autoSpaceDE/>
              <w:autoSpaceDN/>
              <w:bidi w:val="0"/>
              <w:adjustRightInd/>
              <w:snapToGrid/>
              <w:spacing w:line="360" w:lineRule="exact"/>
              <w:rPr>
                <w:rFonts w:hint="default" w:ascii="微软雅黑" w:hAnsi="微软雅黑" w:eastAsia="微软雅黑" w:cs="微软雅黑"/>
                <w:color w:val="auto"/>
                <w:sz w:val="21"/>
                <w:szCs w:val="21"/>
                <w:highlight w:val="none"/>
                <w:lang w:val="en-US"/>
              </w:rPr>
            </w:pPr>
            <w:r>
              <w:rPr>
                <w:rFonts w:hint="eastAsia" w:ascii="微软雅黑" w:hAnsi="微软雅黑" w:eastAsia="微软雅黑" w:cs="微软雅黑"/>
                <w:b/>
                <w:bCs/>
                <w:color w:val="auto"/>
                <w:sz w:val="21"/>
                <w:szCs w:val="21"/>
                <w:highlight w:val="none"/>
                <w:lang w:val="en-US" w:eastAsia="zh-CN"/>
              </w:rPr>
              <w:t>配送服务方案：</w:t>
            </w:r>
            <w:r>
              <w:rPr>
                <w:rFonts w:hint="eastAsia" w:ascii="微软雅黑" w:hAnsi="微软雅黑" w:eastAsia="微软雅黑" w:cs="微软雅黑"/>
                <w:b w:val="0"/>
                <w:bCs w:val="0"/>
                <w:color w:val="auto"/>
                <w:sz w:val="21"/>
                <w:szCs w:val="21"/>
                <w:highlight w:val="none"/>
                <w:lang w:val="en-US" w:eastAsia="zh-CN"/>
              </w:rPr>
              <w:t>投标人需提供配送服务方案（包含：①、配送方式及配送过程规划、②、项目配备人员的分工、③、</w:t>
            </w:r>
            <w:r>
              <w:rPr>
                <w:rFonts w:hint="eastAsia" w:ascii="微软雅黑" w:hAnsi="微软雅黑" w:eastAsia="微软雅黑" w:cs="微软雅黑"/>
                <w:b w:val="0"/>
                <w:bCs w:val="0"/>
                <w:color w:val="auto"/>
                <w:kern w:val="0"/>
                <w:sz w:val="21"/>
                <w:szCs w:val="21"/>
                <w:highlight w:val="none"/>
                <w:lang w:val="en-US" w:eastAsia="zh-CN"/>
              </w:rPr>
              <w:t>服务响应时间</w:t>
            </w:r>
            <w:r>
              <w:rPr>
                <w:rFonts w:hint="eastAsia" w:ascii="微软雅黑" w:hAnsi="微软雅黑" w:eastAsia="微软雅黑" w:cs="微软雅黑"/>
                <w:b w:val="0"/>
                <w:bCs w:val="0"/>
                <w:color w:val="auto"/>
                <w:sz w:val="21"/>
                <w:szCs w:val="21"/>
                <w:highlight w:val="none"/>
                <w:lang w:val="en-US" w:eastAsia="zh-CN"/>
              </w:rPr>
              <w:t>，④、</w:t>
            </w:r>
            <w:r>
              <w:rPr>
                <w:rFonts w:hint="eastAsia" w:ascii="微软雅黑" w:hAnsi="微软雅黑" w:eastAsia="微软雅黑" w:cs="微软雅黑"/>
                <w:b w:val="0"/>
                <w:bCs w:val="0"/>
                <w:color w:val="auto"/>
                <w:kern w:val="0"/>
                <w:sz w:val="21"/>
                <w:szCs w:val="21"/>
                <w:highlight w:val="none"/>
                <w:lang w:val="en-US" w:eastAsia="zh-CN"/>
              </w:rPr>
              <w:t>服务承诺</w:t>
            </w:r>
            <w:r>
              <w:rPr>
                <w:rFonts w:hint="eastAsia" w:ascii="微软雅黑" w:hAnsi="微软雅黑" w:eastAsia="微软雅黑" w:cs="微软雅黑"/>
                <w:b w:val="0"/>
                <w:bCs w:val="0"/>
                <w:color w:val="auto"/>
                <w:sz w:val="21"/>
                <w:szCs w:val="21"/>
                <w:highlight w:val="none"/>
                <w:lang w:val="en-US" w:eastAsia="zh-CN"/>
              </w:rPr>
              <w:t>，⑤、配送途中安全保障措施）</w:t>
            </w:r>
            <w:r>
              <w:rPr>
                <w:rFonts w:hint="eastAsia" w:ascii="微软雅黑" w:hAnsi="微软雅黑" w:eastAsia="微软雅黑" w:cs="微软雅黑"/>
                <w:b w:val="0"/>
                <w:bCs w:val="0"/>
                <w:color w:val="auto"/>
                <w:kern w:val="0"/>
                <w:sz w:val="21"/>
                <w:szCs w:val="21"/>
                <w:highlight w:val="none"/>
                <w:lang w:val="en-US" w:eastAsia="zh-CN"/>
              </w:rPr>
              <w:t>上五项内容全提供的得15分，每有一项内容未提供扣3分，每有一项内容有瑕疵扣1.5分，直至本项分数扣完为止。（瑕疵体现为：逻辑不清或不合理、缺乏针对性或不符合项目要求）</w:t>
            </w:r>
          </w:p>
        </w:tc>
        <w:tc>
          <w:tcPr>
            <w:tcW w:w="565" w:type="pct"/>
            <w:vMerge w:val="continue"/>
            <w:noWrap w:val="0"/>
            <w:vAlign w:val="center"/>
          </w:tcPr>
          <w:p w14:paraId="46ABA9F4">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r w14:paraId="1417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2" w:hRule="atLeast"/>
          <w:jc w:val="center"/>
        </w:trPr>
        <w:tc>
          <w:tcPr>
            <w:tcW w:w="356" w:type="pct"/>
            <w:vMerge w:val="continue"/>
            <w:noWrap w:val="0"/>
            <w:vAlign w:val="center"/>
          </w:tcPr>
          <w:p w14:paraId="180C1070">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60E7391E">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z w:val="21"/>
                <w:szCs w:val="21"/>
                <w:highlight w:val="none"/>
                <w:lang w:val="en-US" w:eastAsia="zh-CN"/>
              </w:rPr>
              <w:t>10</w:t>
            </w:r>
          </w:p>
        </w:tc>
        <w:tc>
          <w:tcPr>
            <w:tcW w:w="3789" w:type="pct"/>
            <w:noWrap w:val="0"/>
            <w:vAlign w:val="center"/>
          </w:tcPr>
          <w:p w14:paraId="62E316E1">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应急处理措施：</w:t>
            </w:r>
            <w:r>
              <w:rPr>
                <w:rFonts w:hint="eastAsia" w:ascii="微软雅黑" w:hAnsi="微软雅黑" w:eastAsia="微软雅黑" w:cs="微软雅黑"/>
                <w:b w:val="0"/>
                <w:bCs w:val="0"/>
                <w:color w:val="auto"/>
                <w:kern w:val="0"/>
                <w:sz w:val="21"/>
                <w:szCs w:val="21"/>
                <w:highlight w:val="none"/>
                <w:lang w:val="en-US" w:eastAsia="zh-CN"/>
              </w:rPr>
              <w:t>有系统的应急处理措施，包括但不限于：①对问题产品召回、②遇突发安全事件、③货源短缺、④恶劣天气、⑤紧急采购、等五种情况投标人的应急处理措施；</w:t>
            </w:r>
          </w:p>
          <w:p w14:paraId="77556F9D">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每项措施满分2分，五项措施合计满分10分；</w:t>
            </w:r>
          </w:p>
          <w:p w14:paraId="1895E823">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每有一处缺陷的扣0.5分；扣完为止，未提供不得分。</w:t>
            </w:r>
          </w:p>
          <w:p w14:paraId="06C71148">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(缺陷是指:存在不适用项目实际情况的情形、内容前后不致、涉及的规范及标准错误、地点区域错误、内容遗漏等)</w:t>
            </w:r>
          </w:p>
        </w:tc>
        <w:tc>
          <w:tcPr>
            <w:tcW w:w="565" w:type="pct"/>
            <w:vMerge w:val="continue"/>
            <w:noWrap w:val="0"/>
            <w:vAlign w:val="center"/>
          </w:tcPr>
          <w:p w14:paraId="42A455FD">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r w14:paraId="3991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8" w:hRule="atLeast"/>
          <w:jc w:val="center"/>
        </w:trPr>
        <w:tc>
          <w:tcPr>
            <w:tcW w:w="356" w:type="pct"/>
            <w:vMerge w:val="continue"/>
            <w:noWrap w:val="0"/>
            <w:vAlign w:val="center"/>
          </w:tcPr>
          <w:p w14:paraId="6C2FAF12">
            <w:pPr>
              <w:keepNext w:val="0"/>
              <w:keepLines w:val="0"/>
              <w:pageBreakBefore w:val="0"/>
              <w:widowControl w:val="0"/>
              <w:kinsoku/>
              <w:wordWrap/>
              <w:overflowPunct/>
              <w:topLinePunct w:val="0"/>
              <w:autoSpaceDE/>
              <w:autoSpaceDN/>
              <w:bidi w:val="0"/>
              <w:adjustRightInd/>
              <w:snapToGrid/>
              <w:spacing w:line="360" w:lineRule="exact"/>
              <w:jc w:val="center"/>
              <w:rPr>
                <w:rFonts w:hint="eastAsia" w:ascii="微软雅黑" w:hAnsi="微软雅黑" w:eastAsia="微软雅黑" w:cs="微软雅黑"/>
                <w:color w:val="auto"/>
                <w:sz w:val="21"/>
                <w:szCs w:val="21"/>
                <w:highlight w:val="none"/>
              </w:rPr>
            </w:pPr>
          </w:p>
        </w:tc>
        <w:tc>
          <w:tcPr>
            <w:tcW w:w="289" w:type="pct"/>
            <w:noWrap w:val="0"/>
            <w:vAlign w:val="center"/>
          </w:tcPr>
          <w:p w14:paraId="1E3002BE">
            <w:pPr>
              <w:keepNext w:val="0"/>
              <w:keepLines w:val="0"/>
              <w:pageBreakBefore w:val="0"/>
              <w:widowControl w:val="0"/>
              <w:kinsoku/>
              <w:wordWrap/>
              <w:overflowPunct/>
              <w:topLinePunct w:val="0"/>
              <w:autoSpaceDE/>
              <w:autoSpaceDN/>
              <w:bidi w:val="0"/>
              <w:adjustRightInd/>
              <w:snapToGrid/>
              <w:spacing w:line="360" w:lineRule="exact"/>
              <w:jc w:val="center"/>
              <w:rPr>
                <w:rFonts w:hint="default" w:ascii="微软雅黑" w:hAnsi="微软雅黑" w:eastAsia="微软雅黑" w:cs="Microsoft Uighur"/>
                <w:b w:val="0"/>
                <w:bCs w:val="0"/>
                <w:color w:val="auto"/>
                <w:kern w:val="0"/>
                <w:sz w:val="21"/>
                <w:szCs w:val="21"/>
                <w:highlight w:val="none"/>
                <w:lang w:val="en-US" w:eastAsia="zh-CN" w:bidi="ug-CN"/>
              </w:rPr>
            </w:pPr>
            <w:r>
              <w:rPr>
                <w:rFonts w:hint="eastAsia" w:ascii="微软雅黑" w:hAnsi="微软雅黑" w:eastAsia="微软雅黑" w:cs="Microsoft Uighur"/>
                <w:b w:val="0"/>
                <w:bCs w:val="0"/>
                <w:color w:val="auto"/>
                <w:kern w:val="0"/>
                <w:sz w:val="21"/>
                <w:szCs w:val="21"/>
                <w:highlight w:val="none"/>
                <w:lang w:val="en-US" w:eastAsia="zh-CN" w:bidi="ug-CN"/>
              </w:rPr>
              <w:t>12</w:t>
            </w:r>
          </w:p>
        </w:tc>
        <w:tc>
          <w:tcPr>
            <w:tcW w:w="3789" w:type="pct"/>
            <w:noWrap w:val="0"/>
            <w:vAlign w:val="center"/>
          </w:tcPr>
          <w:p w14:paraId="6CD0ABF0">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售后服务方案：</w:t>
            </w:r>
            <w:r>
              <w:rPr>
                <w:rFonts w:hint="eastAsia" w:ascii="微软雅黑" w:hAnsi="微软雅黑" w:eastAsia="微软雅黑" w:cs="微软雅黑"/>
                <w:b w:val="0"/>
                <w:bCs w:val="0"/>
                <w:color w:val="auto"/>
                <w:kern w:val="0"/>
                <w:sz w:val="21"/>
                <w:szCs w:val="21"/>
                <w:highlight w:val="none"/>
                <w:lang w:val="en-US" w:eastAsia="zh-CN"/>
              </w:rPr>
              <w:t>针对本项目制定完善的售后服务方案（包括但不限于①售后服务承诺、②售后服务体系、③售后服务人员安排、④响应时间、⑤现场服务支持能力、⑥退换货机制等） 投标人提供合理化建议评分。</w:t>
            </w:r>
          </w:p>
          <w:p w14:paraId="797C32A5">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每一项满分2分，六项合计满分12分；</w:t>
            </w:r>
          </w:p>
          <w:p w14:paraId="5FF40DEA">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val="0"/>
                <w:bCs w:val="0"/>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每有一处缺陷的扣0.5分；扣完为止，未提供不得分。</w:t>
            </w:r>
          </w:p>
          <w:p w14:paraId="7F532D0D">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val="0"/>
                <w:bCs w:val="0"/>
                <w:color w:val="auto"/>
                <w:kern w:val="0"/>
                <w:sz w:val="21"/>
                <w:szCs w:val="21"/>
                <w:highlight w:val="none"/>
                <w:lang w:val="en-US" w:eastAsia="zh-CN"/>
              </w:rPr>
              <w:t>(缺陷是指:存在不适用项目实际情况的情形、内容前后不致、涉及的规范及标准错误、地点区域错误、内容遗漏等)</w:t>
            </w:r>
          </w:p>
        </w:tc>
        <w:tc>
          <w:tcPr>
            <w:tcW w:w="565" w:type="pct"/>
            <w:vMerge w:val="continue"/>
            <w:noWrap w:val="0"/>
            <w:vAlign w:val="center"/>
          </w:tcPr>
          <w:p w14:paraId="722F2818">
            <w:pPr>
              <w:keepNext w:val="0"/>
              <w:keepLines w:val="0"/>
              <w:pageBreakBefore w:val="0"/>
              <w:widowControl w:val="0"/>
              <w:kinsoku/>
              <w:wordWrap/>
              <w:overflowPunct/>
              <w:topLinePunct w:val="0"/>
              <w:autoSpaceDE/>
              <w:autoSpaceDN/>
              <w:bidi w:val="0"/>
              <w:adjustRightInd/>
              <w:snapToGrid/>
              <w:spacing w:line="360" w:lineRule="exact"/>
              <w:rPr>
                <w:rFonts w:hint="eastAsia" w:ascii="微软雅黑" w:hAnsi="微软雅黑" w:eastAsia="微软雅黑" w:cs="微软雅黑"/>
                <w:color w:val="auto"/>
                <w:sz w:val="21"/>
                <w:szCs w:val="21"/>
                <w:highlight w:val="none"/>
              </w:rPr>
            </w:pPr>
          </w:p>
        </w:tc>
      </w:tr>
    </w:tbl>
    <w:p w14:paraId="47A1A093">
      <w:pPr>
        <w:rPr>
          <w:rFonts w:hint="eastAsia" w:ascii="微软雅黑" w:hAnsi="微软雅黑" w:eastAsia="微软雅黑" w:cs="微软雅黑"/>
          <w:highlight w:val="none"/>
        </w:rPr>
      </w:pPr>
    </w:p>
    <w:p w14:paraId="3037E90E">
      <w:pPr>
        <w:spacing w:line="240" w:lineRule="atLeast"/>
        <w:jc w:val="center"/>
        <w:rPr>
          <w:rFonts w:hint="eastAsia" w:ascii="微软雅黑" w:hAnsi="微软雅黑" w:eastAsia="微软雅黑" w:cs="微软雅黑"/>
          <w:b/>
          <w:color w:val="auto"/>
          <w:sz w:val="44"/>
          <w:szCs w:val="44"/>
          <w:highlight w:val="none"/>
        </w:rPr>
      </w:pPr>
    </w:p>
    <w:p w14:paraId="0DCE6E40">
      <w:pPr>
        <w:spacing w:line="240" w:lineRule="atLeast"/>
        <w:jc w:val="center"/>
        <w:rPr>
          <w:rFonts w:hint="eastAsia" w:ascii="微软雅黑" w:hAnsi="微软雅黑" w:eastAsia="微软雅黑" w:cs="微软雅黑"/>
          <w:b/>
          <w:color w:val="auto"/>
          <w:sz w:val="44"/>
          <w:szCs w:val="44"/>
          <w:highlight w:val="none"/>
        </w:rPr>
      </w:pPr>
    </w:p>
    <w:p w14:paraId="63DF0FE9">
      <w:pPr>
        <w:spacing w:line="240" w:lineRule="atLeast"/>
        <w:jc w:val="center"/>
        <w:rPr>
          <w:rFonts w:hint="eastAsia" w:ascii="微软雅黑" w:hAnsi="微软雅黑" w:eastAsia="微软雅黑" w:cs="微软雅黑"/>
          <w:b/>
          <w:color w:val="auto"/>
          <w:sz w:val="44"/>
          <w:szCs w:val="44"/>
          <w:highlight w:val="none"/>
        </w:rPr>
      </w:pPr>
    </w:p>
    <w:p w14:paraId="196BCD55">
      <w:pPr>
        <w:spacing w:line="240" w:lineRule="atLeast"/>
        <w:jc w:val="both"/>
        <w:rPr>
          <w:rFonts w:hint="eastAsia" w:ascii="微软雅黑" w:hAnsi="微软雅黑" w:eastAsia="微软雅黑" w:cs="微软雅黑"/>
          <w:b/>
          <w:color w:val="auto"/>
          <w:sz w:val="44"/>
          <w:szCs w:val="44"/>
          <w:highlight w:val="none"/>
        </w:rPr>
      </w:pPr>
    </w:p>
    <w:p w14:paraId="3057CB45">
      <w:pPr>
        <w:spacing w:line="240" w:lineRule="atLeast"/>
        <w:jc w:val="center"/>
        <w:outlineLvl w:val="0"/>
        <w:rPr>
          <w:rFonts w:hint="eastAsia" w:ascii="微软雅黑" w:hAnsi="微软雅黑" w:eastAsia="微软雅黑" w:cs="微软雅黑"/>
          <w:b/>
          <w:color w:val="auto"/>
          <w:sz w:val="44"/>
          <w:szCs w:val="44"/>
          <w:highlight w:val="none"/>
        </w:rPr>
      </w:pPr>
      <w:bookmarkStart w:id="1861" w:name="_Toc27727"/>
    </w:p>
    <w:p w14:paraId="406EAEED">
      <w:pPr>
        <w:spacing w:line="240" w:lineRule="atLeast"/>
        <w:jc w:val="center"/>
        <w:outlineLvl w:val="0"/>
        <w:rPr>
          <w:rFonts w:hint="eastAsia" w:ascii="微软雅黑" w:hAnsi="微软雅黑" w:eastAsia="微软雅黑" w:cs="微软雅黑"/>
          <w:b/>
          <w:color w:val="auto"/>
          <w:sz w:val="44"/>
          <w:szCs w:val="44"/>
          <w:highlight w:val="none"/>
        </w:rPr>
      </w:pPr>
    </w:p>
    <w:p w14:paraId="2EEF9E47">
      <w:pPr>
        <w:spacing w:line="240" w:lineRule="atLeast"/>
        <w:jc w:val="center"/>
        <w:outlineLvl w:val="0"/>
        <w:rPr>
          <w:rFonts w:hint="eastAsia" w:ascii="微软雅黑" w:hAnsi="微软雅黑" w:eastAsia="微软雅黑" w:cs="微软雅黑"/>
          <w:b/>
          <w:color w:val="auto"/>
          <w:sz w:val="44"/>
          <w:szCs w:val="44"/>
          <w:highlight w:val="none"/>
        </w:rPr>
      </w:pPr>
      <w:r>
        <w:rPr>
          <w:rFonts w:hint="eastAsia" w:ascii="微软雅黑" w:hAnsi="微软雅黑" w:eastAsia="微软雅黑" w:cs="微软雅黑"/>
          <w:b/>
          <w:color w:val="auto"/>
          <w:sz w:val="44"/>
          <w:szCs w:val="44"/>
          <w:highlight w:val="none"/>
        </w:rPr>
        <w:t>招 标 文 件</w:t>
      </w:r>
      <w:bookmarkEnd w:id="1861"/>
    </w:p>
    <w:p w14:paraId="0F66A6FC">
      <w:pPr>
        <w:spacing w:line="240" w:lineRule="atLeast"/>
        <w:jc w:val="center"/>
        <w:rPr>
          <w:rFonts w:hint="eastAsia" w:ascii="微软雅黑" w:hAnsi="微软雅黑" w:eastAsia="微软雅黑" w:cs="微软雅黑"/>
          <w:b/>
          <w:color w:val="auto"/>
          <w:sz w:val="40"/>
          <w:szCs w:val="40"/>
          <w:highlight w:val="none"/>
        </w:rPr>
      </w:pPr>
    </w:p>
    <w:p w14:paraId="7D556194">
      <w:pPr>
        <w:spacing w:line="240" w:lineRule="atLeast"/>
        <w:jc w:val="center"/>
        <w:rPr>
          <w:rFonts w:hint="eastAsia" w:ascii="微软雅黑" w:hAnsi="微软雅黑" w:eastAsia="微软雅黑" w:cs="微软雅黑"/>
          <w:b/>
          <w:color w:val="auto"/>
          <w:sz w:val="40"/>
          <w:szCs w:val="40"/>
          <w:highlight w:val="none"/>
          <w:lang w:val="en-US" w:eastAsia="zh-CN"/>
        </w:rPr>
      </w:pPr>
      <w:bookmarkStart w:id="1862" w:name="_Toc13284_WPSOffice_Level2"/>
      <w:bookmarkEnd w:id="1862"/>
      <w:r>
        <w:rPr>
          <w:rFonts w:hint="eastAsia" w:ascii="微软雅黑" w:hAnsi="微软雅黑" w:eastAsia="微软雅黑" w:cs="微软雅黑"/>
          <w:b/>
          <w:color w:val="auto"/>
          <w:sz w:val="40"/>
          <w:szCs w:val="40"/>
          <w:highlight w:val="none"/>
        </w:rPr>
        <w:t>项目编号：</w:t>
      </w:r>
      <w:r>
        <w:rPr>
          <w:rFonts w:hint="eastAsia" w:ascii="微软雅黑" w:hAnsi="微软雅黑" w:eastAsia="微软雅黑" w:cs="微软雅黑"/>
          <w:b/>
          <w:color w:val="auto"/>
          <w:sz w:val="40"/>
          <w:szCs w:val="40"/>
          <w:highlight w:val="none"/>
          <w:lang w:eastAsia="zh-CN"/>
        </w:rPr>
        <w:t>25GJ-(GK)058-2</w:t>
      </w:r>
    </w:p>
    <w:p w14:paraId="7CEB4F6F">
      <w:pPr>
        <w:pStyle w:val="27"/>
        <w:ind w:firstLine="480"/>
        <w:rPr>
          <w:rFonts w:hint="eastAsia" w:ascii="微软雅黑" w:hAnsi="微软雅黑" w:eastAsia="微软雅黑" w:cs="微软雅黑"/>
          <w:color w:val="auto"/>
          <w:highlight w:val="none"/>
        </w:rPr>
      </w:pPr>
    </w:p>
    <w:p w14:paraId="27FFFD50">
      <w:pPr>
        <w:spacing w:line="240" w:lineRule="atLeast"/>
        <w:jc w:val="center"/>
        <w:rPr>
          <w:rFonts w:hint="eastAsia" w:ascii="微软雅黑" w:hAnsi="微软雅黑" w:eastAsia="微软雅黑" w:cs="微软雅黑"/>
          <w:b/>
          <w:color w:val="auto"/>
          <w:sz w:val="40"/>
          <w:szCs w:val="40"/>
          <w:highlight w:val="none"/>
        </w:rPr>
      </w:pPr>
      <w:r>
        <w:rPr>
          <w:rFonts w:hint="eastAsia" w:ascii="微软雅黑" w:hAnsi="微软雅黑" w:eastAsia="微软雅黑" w:cs="微软雅黑"/>
          <w:b/>
          <w:color w:val="auto"/>
          <w:sz w:val="40"/>
          <w:szCs w:val="40"/>
          <w:highlight w:val="none"/>
        </w:rPr>
        <w:t>第 三 册</w:t>
      </w:r>
    </w:p>
    <w:p w14:paraId="222F5CAA">
      <w:pPr>
        <w:spacing w:line="240" w:lineRule="atLeast"/>
        <w:jc w:val="center"/>
        <w:rPr>
          <w:rFonts w:hint="eastAsia" w:ascii="微软雅黑" w:hAnsi="微软雅黑" w:eastAsia="微软雅黑" w:cs="微软雅黑"/>
          <w:b/>
          <w:color w:val="auto"/>
          <w:sz w:val="32"/>
          <w:highlight w:val="none"/>
        </w:rPr>
      </w:pPr>
    </w:p>
    <w:p w14:paraId="694E9331">
      <w:pPr>
        <w:spacing w:line="240" w:lineRule="atLeast"/>
        <w:ind w:left="1080" w:leftChars="257" w:hanging="540"/>
        <w:jc w:val="center"/>
        <w:rPr>
          <w:rFonts w:hint="eastAsia" w:ascii="微软雅黑" w:hAnsi="微软雅黑" w:eastAsia="微软雅黑" w:cs="微软雅黑"/>
          <w:b/>
          <w:color w:val="auto"/>
          <w:sz w:val="52"/>
          <w:highlight w:val="none"/>
        </w:rPr>
      </w:pPr>
    </w:p>
    <w:p w14:paraId="33D67D8A">
      <w:pPr>
        <w:rPr>
          <w:rFonts w:hint="eastAsia" w:ascii="微软雅黑" w:hAnsi="微软雅黑" w:eastAsia="微软雅黑" w:cs="微软雅黑"/>
          <w:b/>
          <w:bCs/>
          <w:color w:val="auto"/>
          <w:sz w:val="32"/>
          <w:szCs w:val="32"/>
          <w:highlight w:val="none"/>
          <w:lang w:val="en-US" w:eastAsia="zh-CN"/>
        </w:rPr>
      </w:pPr>
      <w:bookmarkStart w:id="1863" w:name="_Hlt487972895"/>
      <w:bookmarkEnd w:id="1863"/>
      <w:bookmarkStart w:id="1864" w:name="_Toc216513788"/>
      <w:bookmarkEnd w:id="1864"/>
      <w:bookmarkStart w:id="1865" w:name="_Toc487900382"/>
      <w:bookmarkEnd w:id="1865"/>
      <w:r>
        <w:rPr>
          <w:rFonts w:hint="eastAsia" w:ascii="微软雅黑" w:hAnsi="微软雅黑" w:eastAsia="微软雅黑" w:cs="微软雅黑"/>
          <w:b/>
          <w:bCs/>
          <w:color w:val="auto"/>
          <w:sz w:val="32"/>
          <w:szCs w:val="32"/>
          <w:highlight w:val="none"/>
          <w:lang w:val="en-US" w:eastAsia="zh-CN"/>
        </w:rPr>
        <w:br w:type="page"/>
      </w:r>
    </w:p>
    <w:p w14:paraId="5D4394EB">
      <w:pPr>
        <w:pStyle w:val="2"/>
        <w:ind w:firstLine="0"/>
        <w:jc w:val="center"/>
        <w:outlineLvl w:val="0"/>
        <w:rPr>
          <w:rFonts w:hint="eastAsia" w:ascii="微软雅黑" w:hAnsi="微软雅黑" w:eastAsia="微软雅黑" w:cs="微软雅黑"/>
          <w:b/>
          <w:bCs/>
          <w:color w:val="auto"/>
          <w:sz w:val="40"/>
          <w:szCs w:val="40"/>
          <w:highlight w:val="none"/>
          <w:lang w:val="en-US" w:eastAsia="zh-CN"/>
        </w:rPr>
      </w:pPr>
      <w:bookmarkStart w:id="1866" w:name="_Toc27471"/>
      <w:r>
        <w:rPr>
          <w:rFonts w:hint="eastAsia" w:ascii="微软雅黑" w:hAnsi="微软雅黑" w:eastAsia="微软雅黑" w:cs="微软雅黑"/>
          <w:b/>
          <w:bCs/>
          <w:color w:val="auto"/>
          <w:sz w:val="40"/>
          <w:szCs w:val="40"/>
          <w:highlight w:val="none"/>
          <w:lang w:val="en-US" w:eastAsia="zh-CN"/>
        </w:rPr>
        <w:t>第7章 政府采购合同格式</w:t>
      </w:r>
      <w:bookmarkEnd w:id="1866"/>
    </w:p>
    <w:p w14:paraId="488298BA">
      <w:pPr>
        <w:outlineLvl w:val="9"/>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szCs w:val="24"/>
          <w:highlight w:val="none"/>
        </w:rPr>
        <w:t xml:space="preserve">合同编号：   </w:t>
      </w:r>
      <w:r>
        <w:rPr>
          <w:rFonts w:hint="eastAsia" w:ascii="微软雅黑" w:hAnsi="微软雅黑" w:eastAsia="微软雅黑" w:cs="微软雅黑"/>
          <w:color w:val="auto"/>
          <w:highlight w:val="none"/>
        </w:rPr>
        <w:t xml:space="preserve">        </w:t>
      </w:r>
    </w:p>
    <w:p w14:paraId="35E975CF">
      <w:pPr>
        <w:outlineLvl w:val="9"/>
        <w:rPr>
          <w:rFonts w:hint="eastAsia" w:ascii="微软雅黑" w:hAnsi="微软雅黑" w:eastAsia="微软雅黑" w:cs="微软雅黑"/>
          <w:color w:val="auto"/>
          <w:highlight w:val="none"/>
        </w:rPr>
      </w:pPr>
    </w:p>
    <w:p w14:paraId="48701798">
      <w:pPr>
        <w:outlineLvl w:val="9"/>
        <w:rPr>
          <w:rFonts w:hint="eastAsia" w:ascii="微软雅黑" w:hAnsi="微软雅黑" w:eastAsia="微软雅黑" w:cs="微软雅黑"/>
          <w:color w:val="auto"/>
          <w:highlight w:val="none"/>
        </w:rPr>
      </w:pPr>
    </w:p>
    <w:p w14:paraId="07F991F5">
      <w:pPr>
        <w:outlineLvl w:val="9"/>
        <w:rPr>
          <w:rFonts w:hint="eastAsia" w:ascii="微软雅黑" w:hAnsi="微软雅黑" w:eastAsia="微软雅黑" w:cs="微软雅黑"/>
          <w:color w:val="auto"/>
          <w:highlight w:val="none"/>
        </w:rPr>
      </w:pPr>
    </w:p>
    <w:p w14:paraId="1638E5E9">
      <w:pPr>
        <w:pStyle w:val="9"/>
        <w:spacing w:after="0"/>
        <w:jc w:val="center"/>
        <w:rPr>
          <w:rFonts w:hint="eastAsia" w:ascii="微软雅黑" w:hAnsi="微软雅黑" w:eastAsia="微软雅黑" w:cs="微软雅黑"/>
          <w:b/>
          <w:bCs/>
          <w:spacing w:val="-20"/>
          <w:kern w:val="44"/>
          <w:sz w:val="36"/>
          <w:szCs w:val="36"/>
        </w:rPr>
      </w:pPr>
      <w:r>
        <w:rPr>
          <w:rFonts w:hint="eastAsia" w:ascii="微软雅黑" w:hAnsi="微软雅黑" w:eastAsia="微软雅黑" w:cs="微软雅黑"/>
          <w:b/>
          <w:bCs/>
          <w:spacing w:val="-20"/>
          <w:kern w:val="44"/>
          <w:sz w:val="36"/>
          <w:szCs w:val="36"/>
        </w:rPr>
        <w:t>政府采购</w:t>
      </w:r>
      <w:r>
        <w:rPr>
          <w:rFonts w:hint="eastAsia" w:ascii="微软雅黑" w:hAnsi="微软雅黑" w:eastAsia="微软雅黑" w:cs="微软雅黑"/>
          <w:b/>
          <w:bCs/>
          <w:spacing w:val="-20"/>
          <w:kern w:val="44"/>
          <w:sz w:val="36"/>
          <w:szCs w:val="36"/>
          <w:lang w:eastAsia="zh-CN"/>
        </w:rPr>
        <w:t>货物买卖</w:t>
      </w:r>
      <w:r>
        <w:rPr>
          <w:rFonts w:hint="eastAsia" w:ascii="微软雅黑" w:hAnsi="微软雅黑" w:eastAsia="微软雅黑" w:cs="微软雅黑"/>
          <w:b/>
          <w:bCs/>
          <w:spacing w:val="-20"/>
          <w:kern w:val="44"/>
          <w:sz w:val="36"/>
          <w:szCs w:val="36"/>
        </w:rPr>
        <w:t>合同</w:t>
      </w:r>
    </w:p>
    <w:p w14:paraId="7E5D27E5">
      <w:pPr>
        <w:pStyle w:val="9"/>
        <w:spacing w:after="0"/>
        <w:jc w:val="center"/>
        <w:rPr>
          <w:rFonts w:hint="eastAsia" w:ascii="微软雅黑" w:hAnsi="微软雅黑" w:eastAsia="微软雅黑" w:cs="微软雅黑"/>
          <w:b/>
          <w:bCs/>
          <w:spacing w:val="-20"/>
          <w:kern w:val="44"/>
          <w:sz w:val="36"/>
          <w:szCs w:val="36"/>
          <w:lang w:eastAsia="zh-CN"/>
        </w:rPr>
      </w:pPr>
      <w:r>
        <w:rPr>
          <w:rFonts w:hint="eastAsia" w:ascii="微软雅黑" w:hAnsi="微软雅黑" w:eastAsia="微软雅黑" w:cs="微软雅黑"/>
          <w:b/>
          <w:bCs/>
          <w:spacing w:val="-20"/>
          <w:kern w:val="44"/>
          <w:sz w:val="36"/>
          <w:szCs w:val="36"/>
          <w:lang w:eastAsia="zh-CN"/>
        </w:rPr>
        <w:t>（试行）</w:t>
      </w:r>
    </w:p>
    <w:p w14:paraId="3ECD2079">
      <w:pPr>
        <w:rPr>
          <w:rFonts w:hint="eastAsia" w:ascii="微软雅黑" w:hAnsi="微软雅黑" w:eastAsia="微软雅黑" w:cs="微软雅黑"/>
          <w:b/>
          <w:bCs/>
          <w:spacing w:val="-20"/>
          <w:kern w:val="44"/>
          <w:sz w:val="40"/>
          <w:szCs w:val="40"/>
        </w:rPr>
      </w:pPr>
    </w:p>
    <w:p w14:paraId="2E85CADE">
      <w:pPr>
        <w:rPr>
          <w:rFonts w:hint="eastAsia" w:ascii="微软雅黑" w:hAnsi="微软雅黑" w:eastAsia="微软雅黑" w:cs="微软雅黑"/>
          <w:b/>
          <w:bCs/>
          <w:spacing w:val="-20"/>
          <w:kern w:val="44"/>
          <w:sz w:val="40"/>
          <w:szCs w:val="40"/>
        </w:rPr>
      </w:pPr>
    </w:p>
    <w:p w14:paraId="5240A45B">
      <w:pPr>
        <w:rPr>
          <w:rFonts w:hint="eastAsia" w:ascii="微软雅黑" w:hAnsi="微软雅黑" w:eastAsia="微软雅黑" w:cs="微软雅黑"/>
          <w:b/>
          <w:bCs/>
          <w:spacing w:val="-20"/>
          <w:kern w:val="44"/>
          <w:sz w:val="40"/>
          <w:szCs w:val="40"/>
        </w:rPr>
      </w:pPr>
    </w:p>
    <w:p w14:paraId="623ED1CE">
      <w:pPr>
        <w:spacing w:line="360" w:lineRule="auto"/>
        <w:ind w:left="420" w:leftChars="200"/>
        <w:rPr>
          <w:rFonts w:hint="eastAsia" w:ascii="微软雅黑" w:hAnsi="微软雅黑" w:eastAsia="微软雅黑" w:cs="微软雅黑"/>
          <w:sz w:val="30"/>
          <w:szCs w:val="30"/>
        </w:rPr>
      </w:pPr>
      <w:r>
        <w:rPr>
          <w:rFonts w:hint="eastAsia" w:ascii="微软雅黑" w:hAnsi="微软雅黑" w:eastAsia="微软雅黑" w:cs="微软雅黑"/>
          <w:kern w:val="0"/>
          <w:sz w:val="30"/>
          <w:szCs w:val="30"/>
        </w:rPr>
        <w:t>项目名称：</w:t>
      </w:r>
      <w:r>
        <w:rPr>
          <w:rFonts w:hint="eastAsia" w:ascii="微软雅黑" w:hAnsi="微软雅黑" w:eastAsia="微软雅黑" w:cs="微软雅黑"/>
          <w:sz w:val="30"/>
          <w:szCs w:val="30"/>
          <w:u w:val="single"/>
        </w:rPr>
        <w:t xml:space="preserve">                             </w:t>
      </w:r>
    </w:p>
    <w:p w14:paraId="19175527">
      <w:pPr>
        <w:spacing w:line="360" w:lineRule="auto"/>
        <w:ind w:left="420" w:leftChars="200"/>
        <w:rPr>
          <w:rFonts w:hint="eastAsia" w:ascii="微软雅黑" w:hAnsi="微软雅黑" w:eastAsia="微软雅黑" w:cs="微软雅黑"/>
          <w:sz w:val="30"/>
          <w:szCs w:val="30"/>
          <w:u w:val="single"/>
        </w:rPr>
      </w:pPr>
      <w:r>
        <w:rPr>
          <w:rFonts w:hint="eastAsia" w:ascii="微软雅黑" w:hAnsi="微软雅黑" w:eastAsia="微软雅黑" w:cs="微软雅黑"/>
          <w:sz w:val="30"/>
          <w:szCs w:val="30"/>
        </w:rPr>
        <w:t>合同编号：</w:t>
      </w:r>
      <w:r>
        <w:rPr>
          <w:rFonts w:hint="eastAsia" w:ascii="微软雅黑" w:hAnsi="微软雅黑" w:eastAsia="微软雅黑" w:cs="微软雅黑"/>
          <w:sz w:val="30"/>
          <w:szCs w:val="30"/>
          <w:u w:val="single"/>
        </w:rPr>
        <w:t xml:space="preserve">                             </w:t>
      </w:r>
    </w:p>
    <w:p w14:paraId="7AA17216">
      <w:pPr>
        <w:spacing w:line="360" w:lineRule="auto"/>
        <w:ind w:left="420" w:leftChars="200"/>
        <w:rPr>
          <w:rFonts w:hint="eastAsia" w:ascii="微软雅黑" w:hAnsi="微软雅黑" w:eastAsia="微软雅黑" w:cs="微软雅黑"/>
          <w:sz w:val="30"/>
          <w:szCs w:val="30"/>
        </w:rPr>
      </w:pPr>
      <w:r>
        <w:rPr>
          <w:rFonts w:hint="eastAsia" w:ascii="微软雅黑" w:hAnsi="微软雅黑" w:eastAsia="微软雅黑" w:cs="微软雅黑"/>
          <w:sz w:val="30"/>
          <w:szCs w:val="30"/>
        </w:rPr>
        <w:t>甲    方：</w:t>
      </w:r>
      <w:r>
        <w:rPr>
          <w:rFonts w:hint="eastAsia" w:ascii="微软雅黑" w:hAnsi="微软雅黑" w:eastAsia="微软雅黑" w:cs="微软雅黑"/>
          <w:sz w:val="30"/>
          <w:szCs w:val="30"/>
          <w:u w:val="single"/>
        </w:rPr>
        <w:t xml:space="preserve">                             </w:t>
      </w:r>
    </w:p>
    <w:p w14:paraId="76650167">
      <w:pPr>
        <w:spacing w:line="360" w:lineRule="auto"/>
        <w:ind w:left="420" w:leftChars="200"/>
        <w:rPr>
          <w:rFonts w:hint="eastAsia" w:ascii="微软雅黑" w:hAnsi="微软雅黑" w:eastAsia="微软雅黑" w:cs="微软雅黑"/>
          <w:sz w:val="30"/>
          <w:szCs w:val="30"/>
          <w:u w:val="single"/>
        </w:rPr>
      </w:pPr>
      <w:r>
        <w:rPr>
          <w:rFonts w:hint="eastAsia" w:ascii="微软雅黑" w:hAnsi="微软雅黑" w:eastAsia="微软雅黑" w:cs="微软雅黑"/>
          <w:sz w:val="30"/>
          <w:szCs w:val="30"/>
        </w:rPr>
        <w:t>乙    方：</w:t>
      </w:r>
      <w:r>
        <w:rPr>
          <w:rFonts w:hint="eastAsia" w:ascii="微软雅黑" w:hAnsi="微软雅黑" w:eastAsia="微软雅黑" w:cs="微软雅黑"/>
          <w:sz w:val="30"/>
          <w:szCs w:val="30"/>
          <w:u w:val="single"/>
        </w:rPr>
        <w:t xml:space="preserve">                             </w:t>
      </w:r>
    </w:p>
    <w:p w14:paraId="1378854F">
      <w:pPr>
        <w:spacing w:line="360" w:lineRule="auto"/>
        <w:ind w:left="420" w:leftChars="200"/>
        <w:rPr>
          <w:rFonts w:hint="eastAsia" w:ascii="微软雅黑" w:hAnsi="微软雅黑" w:eastAsia="微软雅黑" w:cs="微软雅黑"/>
          <w:sz w:val="30"/>
          <w:szCs w:val="30"/>
        </w:rPr>
      </w:pPr>
      <w:r>
        <w:rPr>
          <w:rFonts w:hint="eastAsia" w:ascii="微软雅黑" w:hAnsi="微软雅黑" w:eastAsia="微软雅黑" w:cs="微软雅黑"/>
          <w:sz w:val="30"/>
          <w:szCs w:val="30"/>
        </w:rPr>
        <w:t>签订时间：</w:t>
      </w:r>
      <w:r>
        <w:rPr>
          <w:rFonts w:hint="eastAsia" w:ascii="微软雅黑" w:hAnsi="微软雅黑" w:eastAsia="微软雅黑" w:cs="微软雅黑"/>
          <w:sz w:val="30"/>
          <w:szCs w:val="30"/>
          <w:u w:val="single"/>
        </w:rPr>
        <w:t xml:space="preserve">                             </w:t>
      </w:r>
    </w:p>
    <w:p w14:paraId="76FF4A05">
      <w:pPr>
        <w:rPr>
          <w:rFonts w:hint="eastAsia" w:ascii="微软雅黑" w:hAnsi="微软雅黑" w:eastAsia="微软雅黑" w:cs="微软雅黑"/>
          <w:sz w:val="30"/>
          <w:szCs w:val="30"/>
        </w:rPr>
      </w:pPr>
    </w:p>
    <w:p w14:paraId="5CEF1766">
      <w:pPr>
        <w:rPr>
          <w:rFonts w:hint="eastAsia" w:ascii="微软雅黑" w:hAnsi="微软雅黑" w:eastAsia="微软雅黑" w:cs="微软雅黑"/>
          <w:sz w:val="30"/>
          <w:szCs w:val="30"/>
        </w:rPr>
      </w:pPr>
      <w:r>
        <w:rPr>
          <w:rFonts w:hint="eastAsia" w:ascii="微软雅黑" w:hAnsi="微软雅黑" w:eastAsia="微软雅黑" w:cs="微软雅黑"/>
          <w:sz w:val="30"/>
          <w:szCs w:val="30"/>
        </w:rPr>
        <w:br w:type="page"/>
      </w:r>
    </w:p>
    <w:p w14:paraId="00A6E7BF">
      <w:pPr>
        <w:rPr>
          <w:rFonts w:hint="eastAsia" w:ascii="微软雅黑" w:hAnsi="微软雅黑" w:eastAsia="微软雅黑" w:cs="微软雅黑"/>
          <w:sz w:val="30"/>
          <w:szCs w:val="30"/>
        </w:rPr>
      </w:pPr>
    </w:p>
    <w:p w14:paraId="2C5B0F67">
      <w:pPr>
        <w:rPr>
          <w:rFonts w:hint="eastAsia" w:ascii="微软雅黑" w:hAnsi="微软雅黑" w:eastAsia="微软雅黑" w:cs="微软雅黑"/>
          <w:sz w:val="30"/>
          <w:szCs w:val="30"/>
        </w:rPr>
      </w:pPr>
    </w:p>
    <w:p w14:paraId="43FE4A73">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使</w:t>
      </w: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z w:val="30"/>
          <w:szCs w:val="30"/>
          <w:lang w:eastAsia="zh-CN"/>
        </w:rPr>
        <w:t>用</w:t>
      </w: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z w:val="30"/>
          <w:szCs w:val="30"/>
          <w:lang w:eastAsia="zh-CN"/>
        </w:rPr>
        <w:t>说</w:t>
      </w: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z w:val="30"/>
          <w:szCs w:val="30"/>
          <w:lang w:eastAsia="zh-CN"/>
        </w:rPr>
        <w:t>明</w:t>
      </w:r>
    </w:p>
    <w:p w14:paraId="05CED691">
      <w:pPr>
        <w:ind w:firstLine="600" w:firstLineChars="200"/>
        <w:rPr>
          <w:rFonts w:hint="eastAsia" w:ascii="微软雅黑" w:hAnsi="微软雅黑" w:eastAsia="微软雅黑" w:cs="微软雅黑"/>
          <w:sz w:val="30"/>
          <w:szCs w:val="30"/>
          <w:lang w:val="en-US" w:eastAsia="zh-CN"/>
        </w:rPr>
      </w:pPr>
    </w:p>
    <w:p w14:paraId="7E13EF6A">
      <w:pPr>
        <w:ind w:firstLine="600" w:firstLineChars="20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1.本合同标准文本适用于购买现成货物的采购项目，不包括需要供应商定制开发、创新研发的货物采购项目。</w:t>
      </w:r>
    </w:p>
    <w:p w14:paraId="58B5CA4F">
      <w:pPr>
        <w:ind w:firstLine="0" w:firstLineChars="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 xml:space="preserve">   2.本合同标准文本为政府采购货物买卖合同编制提供参考，可以结合采购项目具体情况，对文本作必要的调整修订后使用。</w:t>
      </w:r>
    </w:p>
    <w:p w14:paraId="3E202CD2">
      <w:pPr>
        <w:ind w:firstLine="600" w:firstLineChars="20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3.本合同标准文本各条款中，如涉及填写多家供应商、制造商，多种采购标的、分包主要内容等信息的，可根据采购项目具体情况添加信息项。</w:t>
      </w:r>
    </w:p>
    <w:p w14:paraId="1225F20D">
      <w:pPr>
        <w:ind w:firstLine="880" w:firstLineChars="200"/>
        <w:jc w:val="both"/>
        <w:rPr>
          <w:rFonts w:hint="eastAsia" w:ascii="微软雅黑" w:hAnsi="微软雅黑" w:eastAsia="微软雅黑" w:cs="微软雅黑"/>
          <w:sz w:val="44"/>
          <w:szCs w:val="4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B99E319">
      <w:pPr>
        <w:pStyle w:val="4"/>
        <w:adjustRightInd w:val="0"/>
        <w:snapToGrid w:val="0"/>
        <w:spacing w:beforeLines="0" w:line="400" w:lineRule="exact"/>
        <w:jc w:val="center"/>
        <w:rPr>
          <w:rFonts w:hint="eastAsia" w:ascii="微软雅黑" w:hAnsi="微软雅黑" w:eastAsia="微软雅黑" w:cs="微软雅黑"/>
          <w:sz w:val="28"/>
          <w:szCs w:val="28"/>
        </w:rPr>
      </w:pPr>
      <w:bookmarkStart w:id="1867" w:name="_Toc22209"/>
    </w:p>
    <w:p w14:paraId="773C7650">
      <w:pPr>
        <w:pStyle w:val="4"/>
        <w:adjustRightInd w:val="0"/>
        <w:snapToGrid w:val="0"/>
        <w:spacing w:beforeLines="0" w:line="400" w:lineRule="exact"/>
        <w:jc w:val="center"/>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第一节 政府采购合同协议书</w:t>
      </w:r>
      <w:bookmarkEnd w:id="1867"/>
    </w:p>
    <w:p w14:paraId="7AAC7C22">
      <w:pPr>
        <w:pStyle w:val="4"/>
        <w:adjustRightInd w:val="0"/>
        <w:snapToGrid w:val="0"/>
        <w:spacing w:beforeLines="0" w:line="400" w:lineRule="exact"/>
        <w:jc w:val="center"/>
        <w:rPr>
          <w:rFonts w:hint="eastAsia" w:ascii="微软雅黑" w:hAnsi="微软雅黑" w:eastAsia="微软雅黑" w:cs="微软雅黑"/>
          <w:b w:val="0"/>
          <w:bCs w:val="0"/>
          <w:sz w:val="28"/>
          <w:szCs w:val="28"/>
        </w:rPr>
      </w:pPr>
    </w:p>
    <w:p w14:paraId="4E61F28C">
      <w:pPr>
        <w:adjustRightInd w:val="0"/>
        <w:snapToGrid w:val="0"/>
        <w:spacing w:before="0" w:beforeLines="0" w:line="400" w:lineRule="exact"/>
        <w:rPr>
          <w:rFonts w:hint="eastAsia" w:ascii="微软雅黑" w:hAnsi="微软雅黑" w:eastAsia="微软雅黑" w:cs="微软雅黑"/>
          <w:szCs w:val="21"/>
        </w:rPr>
      </w:pPr>
      <w:r>
        <w:rPr>
          <w:rFonts w:hint="eastAsia" w:ascii="微软雅黑" w:hAnsi="微软雅黑" w:eastAsia="微软雅黑" w:cs="微软雅黑"/>
          <w:szCs w:val="21"/>
        </w:rPr>
        <w:t>甲方（全称）：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（采购人</w:t>
      </w:r>
      <w:r>
        <w:rPr>
          <w:rFonts w:hint="eastAsia" w:ascii="微软雅黑" w:hAnsi="微软雅黑" w:eastAsia="微软雅黑" w:cs="微软雅黑"/>
          <w:szCs w:val="21"/>
          <w:lang w:eastAsia="zh-CN"/>
        </w:rPr>
        <w:t>、受采购人委托签订合同的单位</w:t>
      </w:r>
      <w:r>
        <w:rPr>
          <w:rFonts w:hint="eastAsia" w:ascii="微软雅黑" w:hAnsi="微软雅黑" w:eastAsia="微软雅黑" w:cs="微软雅黑"/>
          <w:szCs w:val="21"/>
        </w:rPr>
        <w:t>或采购</w:t>
      </w:r>
      <w:r>
        <w:rPr>
          <w:rFonts w:hint="eastAsia" w:ascii="微软雅黑" w:hAnsi="微软雅黑" w:eastAsia="微软雅黑" w:cs="微软雅黑"/>
          <w:szCs w:val="21"/>
          <w:lang w:val="en-US" w:eastAsia="zh-CN"/>
        </w:rPr>
        <w:tab/>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文件约定的合同甲方）</w:t>
      </w:r>
    </w:p>
    <w:p w14:paraId="36CE22A7">
      <w:pPr>
        <w:adjustRightInd w:val="0"/>
        <w:snapToGrid w:val="0"/>
        <w:spacing w:before="0" w:beforeLines="0" w:line="400" w:lineRule="exact"/>
        <w:rPr>
          <w:rFonts w:hint="eastAsia" w:ascii="微软雅黑" w:hAnsi="微软雅黑" w:eastAsia="微软雅黑" w:cs="微软雅黑"/>
          <w:szCs w:val="21"/>
        </w:rPr>
      </w:pPr>
      <w:r>
        <w:rPr>
          <w:rFonts w:hint="eastAsia" w:ascii="微软雅黑" w:hAnsi="微软雅黑" w:eastAsia="微软雅黑" w:cs="微软雅黑"/>
          <w:szCs w:val="21"/>
        </w:rPr>
        <w:t>乙方</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（全称）：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（供应商）</w:t>
      </w:r>
    </w:p>
    <w:p w14:paraId="5CBD423A">
      <w:pPr>
        <w:adjustRightInd w:val="0"/>
        <w:snapToGrid w:val="0"/>
        <w:spacing w:before="0" w:beforeLines="0" w:line="400" w:lineRule="exact"/>
        <w:rPr>
          <w:rFonts w:hint="eastAsia" w:ascii="微软雅黑" w:hAnsi="微软雅黑" w:eastAsia="微软雅黑" w:cs="微软雅黑"/>
          <w:szCs w:val="21"/>
        </w:rPr>
      </w:pPr>
      <w:r>
        <w:rPr>
          <w:rFonts w:hint="eastAsia" w:ascii="微软雅黑" w:hAnsi="微软雅黑" w:eastAsia="微软雅黑" w:cs="微软雅黑"/>
          <w:szCs w:val="21"/>
        </w:rPr>
        <w:t>乙方2（全称）：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（联合体成员供应商或其他合同主体）（如有）</w:t>
      </w:r>
    </w:p>
    <w:p w14:paraId="23ECA657">
      <w:pPr>
        <w:adjustRightInd w:val="0"/>
        <w:snapToGrid w:val="0"/>
        <w:spacing w:before="0" w:beforeLines="0" w:line="400" w:lineRule="exact"/>
        <w:rPr>
          <w:rFonts w:hint="eastAsia" w:ascii="微软雅黑" w:hAnsi="微软雅黑" w:eastAsia="微软雅黑" w:cs="微软雅黑"/>
          <w:szCs w:val="21"/>
        </w:rPr>
      </w:pPr>
      <w:r>
        <w:rPr>
          <w:rFonts w:hint="eastAsia" w:ascii="微软雅黑" w:hAnsi="微软雅黑" w:eastAsia="微软雅黑" w:cs="微软雅黑"/>
          <w:lang w:eastAsia="zh-CN"/>
        </w:rPr>
        <w:t>乙方</w:t>
      </w:r>
      <w:r>
        <w:rPr>
          <w:rFonts w:hint="eastAsia" w:ascii="微软雅黑" w:hAnsi="微软雅黑" w:eastAsia="微软雅黑" w:cs="微软雅黑"/>
          <w:szCs w:val="21"/>
          <w:lang w:val="en-US" w:eastAsia="zh-CN"/>
        </w:rPr>
        <w:t>3</w:t>
      </w:r>
      <w:r>
        <w:rPr>
          <w:rFonts w:hint="eastAsia" w:ascii="微软雅黑" w:hAnsi="微软雅黑" w:eastAsia="微软雅黑" w:cs="微软雅黑"/>
          <w:lang w:val="en-US" w:eastAsia="zh-CN"/>
        </w:rPr>
        <w:t>（全称）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（联合体成员供应商或其他合同主体）（如有）</w:t>
      </w:r>
    </w:p>
    <w:p w14:paraId="3BDCC929">
      <w:pPr>
        <w:spacing w:beforeLines="0" w:line="400" w:lineRule="exact"/>
        <w:rPr>
          <w:rFonts w:hint="eastAsia" w:ascii="微软雅黑" w:hAnsi="微软雅黑" w:eastAsia="微软雅黑" w:cs="微软雅黑"/>
          <w:lang w:val="en-US" w:eastAsia="zh-CN"/>
        </w:rPr>
      </w:pPr>
    </w:p>
    <w:p w14:paraId="72F3F27C">
      <w:pPr>
        <w:pStyle w:val="11"/>
        <w:adjustRightInd w:val="0"/>
        <w:snapToGrid w:val="0"/>
        <w:spacing w:before="0" w:beforeLines="0" w:after="0" w:line="400" w:lineRule="exact"/>
        <w:ind w:left="0" w:leftChars="0"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依据《中华人民共和国民法典》</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《中华人民共和国政府采购法》等有关的法律法规，以及</w:t>
      </w:r>
      <w:r>
        <w:rPr>
          <w:rFonts w:hint="eastAsia" w:ascii="微软雅黑" w:hAnsi="微软雅黑" w:eastAsia="微软雅黑" w:cs="微软雅黑"/>
          <w:i w:val="0"/>
          <w:iCs w:val="0"/>
          <w:szCs w:val="21"/>
          <w:u w:val="none"/>
          <w:lang w:eastAsia="zh-CN"/>
        </w:rPr>
        <w:t>本采购项目</w:t>
      </w:r>
      <w:r>
        <w:rPr>
          <w:rFonts w:hint="eastAsia" w:ascii="微软雅黑" w:hAnsi="微软雅黑" w:eastAsia="微软雅黑" w:cs="微软雅黑"/>
          <w:szCs w:val="21"/>
        </w:rPr>
        <w:t>的</w:t>
      </w:r>
      <w:r>
        <w:rPr>
          <w:rFonts w:hint="eastAsia" w:ascii="微软雅黑" w:hAnsi="微软雅黑" w:eastAsia="微软雅黑" w:cs="微软雅黑"/>
          <w:szCs w:val="21"/>
          <w:lang w:eastAsia="zh-CN"/>
        </w:rPr>
        <w:t>招标</w:t>
      </w:r>
      <w:r>
        <w:rPr>
          <w:rFonts w:hint="eastAsia" w:ascii="微软雅黑" w:hAnsi="微软雅黑" w:eastAsia="微软雅黑" w:cs="微软雅黑"/>
          <w:szCs w:val="21"/>
          <w:lang w:val="en-US" w:eastAsia="zh-CN"/>
        </w:rPr>
        <w:t>/谈判</w:t>
      </w:r>
      <w:r>
        <w:rPr>
          <w:rFonts w:hint="eastAsia" w:ascii="微软雅黑" w:hAnsi="微软雅黑" w:eastAsia="微软雅黑" w:cs="微软雅黑"/>
          <w:szCs w:val="21"/>
          <w:lang w:eastAsia="zh-CN"/>
        </w:rPr>
        <w:t>文件等</w:t>
      </w:r>
      <w:r>
        <w:rPr>
          <w:rFonts w:hint="eastAsia" w:ascii="微软雅黑" w:hAnsi="微软雅黑" w:eastAsia="微软雅黑" w:cs="微软雅黑"/>
          <w:szCs w:val="21"/>
        </w:rPr>
        <w:t>采购文件</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 xml:space="preserve">乙方的《投标（响应）文件》及《中标（成交）通知书》，甲乙双方同意签订本合同。具体情况及要求如下：     </w:t>
      </w:r>
    </w:p>
    <w:p w14:paraId="6E22F9D4">
      <w:pPr>
        <w:numPr>
          <w:ilvl w:val="0"/>
          <w:numId w:val="6"/>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项目信息</w:t>
      </w:r>
    </w:p>
    <w:p w14:paraId="7A1E3E75">
      <w:pPr>
        <w:pStyle w:val="11"/>
        <w:numPr>
          <w:ilvl w:val="0"/>
          <w:numId w:val="7"/>
        </w:numPr>
        <w:adjustRightInd w:val="0"/>
        <w:snapToGrid w:val="0"/>
        <w:spacing w:before="0" w:beforeLines="0" w:after="0" w:line="400" w:lineRule="exact"/>
        <w:ind w:left="0" w:leftChars="0" w:firstLine="480" w:firstLineChars="200"/>
        <w:rPr>
          <w:rFonts w:hint="eastAsia" w:ascii="微软雅黑" w:hAnsi="微软雅黑" w:eastAsia="微软雅黑" w:cs="微软雅黑"/>
          <w:szCs w:val="21"/>
          <w:u w:val="single"/>
        </w:rPr>
      </w:pPr>
      <w:r>
        <w:rPr>
          <w:rFonts w:hint="eastAsia" w:ascii="微软雅黑" w:hAnsi="微软雅黑" w:eastAsia="微软雅黑" w:cs="微软雅黑"/>
          <w:szCs w:val="21"/>
        </w:rPr>
        <w:t>采购项目名称：</w:t>
      </w:r>
      <w:r>
        <w:rPr>
          <w:rFonts w:hint="eastAsia" w:ascii="微软雅黑" w:hAnsi="微软雅黑" w:eastAsia="微软雅黑" w:cs="微软雅黑"/>
          <w:szCs w:val="21"/>
          <w:u w:val="single"/>
        </w:rPr>
        <w:t xml:space="preserve">                                          </w:t>
      </w:r>
    </w:p>
    <w:p w14:paraId="596620CC">
      <w:pPr>
        <w:pStyle w:val="11"/>
        <w:numPr>
          <w:ilvl w:val="-1"/>
          <w:numId w:val="0"/>
        </w:numPr>
        <w:tabs>
          <w:tab w:val="left" w:pos="999"/>
        </w:tabs>
        <w:adjustRightInd w:val="0"/>
        <w:snapToGrid w:val="0"/>
        <w:spacing w:before="0" w:beforeLines="0" w:after="0" w:line="400" w:lineRule="exact"/>
        <w:ind w:left="0" w:leftChars="0" w:firstLine="0" w:firstLineChars="0"/>
        <w:rPr>
          <w:rFonts w:hint="eastAsia" w:ascii="微软雅黑" w:hAnsi="微软雅黑" w:eastAsia="微软雅黑" w:cs="微软雅黑"/>
          <w:szCs w:val="21"/>
          <w:u w:val="none"/>
          <w:lang w:val="en-US" w:eastAsia="zh-CN"/>
        </w:rPr>
      </w:pPr>
      <w:r>
        <w:rPr>
          <w:rFonts w:hint="eastAsia" w:ascii="微软雅黑" w:hAnsi="微软雅黑" w:eastAsia="微软雅黑" w:cs="微软雅黑"/>
          <w:szCs w:val="21"/>
          <w:u w:val="none"/>
          <w:lang w:val="en-US" w:eastAsia="zh-CN"/>
        </w:rPr>
        <w:t xml:space="preserve">         采购项目编号：</w:t>
      </w:r>
      <w:r>
        <w:rPr>
          <w:rFonts w:hint="eastAsia" w:ascii="微软雅黑" w:hAnsi="微软雅黑" w:eastAsia="微软雅黑" w:cs="微软雅黑"/>
          <w:szCs w:val="21"/>
          <w:u w:val="single"/>
        </w:rPr>
        <w:t xml:space="preserve">                                          </w:t>
      </w:r>
    </w:p>
    <w:p w14:paraId="3515AB03">
      <w:pPr>
        <w:pStyle w:val="11"/>
        <w:adjustRightInd w:val="0"/>
        <w:snapToGrid w:val="0"/>
        <w:spacing w:before="0" w:beforeLines="0" w:after="0" w:line="400" w:lineRule="exact"/>
        <w:ind w:left="0" w:leftChars="0"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（2）采购计划编号：</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 xml:space="preserve"> </w:t>
      </w:r>
    </w:p>
    <w:p w14:paraId="792FA3AC">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（3）项目内容：</w:t>
      </w:r>
    </w:p>
    <w:p w14:paraId="54D02B64">
      <w:pPr>
        <w:adjustRightInd w:val="0"/>
        <w:snapToGrid w:val="0"/>
        <w:spacing w:before="0" w:beforeLines="0" w:line="400" w:lineRule="exact"/>
        <w:ind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t>采购标的及数量</w:t>
      </w:r>
      <w:r>
        <w:rPr>
          <w:rFonts w:hint="eastAsia" w:ascii="微软雅黑" w:hAnsi="微软雅黑" w:eastAsia="微软雅黑" w:cs="微软雅黑"/>
          <w:szCs w:val="21"/>
          <w:lang w:val="en-US" w:eastAsia="zh-CN"/>
        </w:rPr>
        <w:t>（台/套</w:t>
      </w:r>
      <w:r>
        <w:rPr>
          <w:rFonts w:hint="eastAsia" w:ascii="微软雅黑" w:hAnsi="微软雅黑" w:eastAsia="微软雅黑" w:cs="微软雅黑"/>
          <w:szCs w:val="21"/>
          <w:lang w:val="en" w:eastAsia="zh-CN"/>
        </w:rPr>
        <w:t>/个/架/组等</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none"/>
          <w:lang w:val="en-US" w:eastAsia="zh-CN"/>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lang w:val="en-US" w:eastAsia="zh-CN"/>
        </w:rPr>
        <w:t xml:space="preserve"> </w:t>
      </w:r>
    </w:p>
    <w:p w14:paraId="76B52ECC">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lang w:val="en" w:eastAsia="zh-CN"/>
        </w:rPr>
      </w:pPr>
      <w:r>
        <w:rPr>
          <w:rFonts w:hint="eastAsia" w:ascii="微软雅黑" w:hAnsi="微软雅黑" w:eastAsia="微软雅黑" w:cs="微软雅黑"/>
          <w:szCs w:val="21"/>
          <w:highlight w:val="none"/>
          <w:u w:val="none"/>
          <w:lang w:val="en-US" w:eastAsia="zh-CN"/>
        </w:rPr>
        <w:t xml:space="preserve">     </w:t>
      </w:r>
      <w:r>
        <w:rPr>
          <w:rFonts w:hint="eastAsia" w:ascii="微软雅黑" w:hAnsi="微软雅黑" w:eastAsia="微软雅黑" w:cs="微软雅黑"/>
          <w:szCs w:val="21"/>
          <w:lang w:val="en-US" w:eastAsia="zh-CN"/>
        </w:rPr>
        <w:t>品牌：</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lang w:val="en" w:eastAsia="zh-CN"/>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lang w:val="en" w:eastAsia="zh-CN"/>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none"/>
          <w:lang w:val="en" w:eastAsia="zh-CN"/>
        </w:rPr>
        <w:t xml:space="preserve">     </w:t>
      </w:r>
      <w:r>
        <w:rPr>
          <w:rFonts w:hint="eastAsia" w:ascii="微软雅黑" w:hAnsi="微软雅黑" w:eastAsia="微软雅黑" w:cs="微软雅黑"/>
          <w:szCs w:val="21"/>
          <w:lang w:val="en-US" w:eastAsia="zh-CN"/>
        </w:rPr>
        <w:t>规格型号：</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lang w:val="en" w:eastAsia="zh-CN"/>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lang w:val="en" w:eastAsia="zh-CN"/>
        </w:rPr>
        <w:t xml:space="preserve">   </w:t>
      </w:r>
    </w:p>
    <w:p w14:paraId="5B571391">
      <w:pPr>
        <w:adjustRightInd w:val="0"/>
        <w:snapToGrid w:val="0"/>
        <w:spacing w:before="0" w:beforeLines="0" w:line="400" w:lineRule="exact"/>
        <w:ind w:firstLine="945" w:firstLineChars="450"/>
        <w:rPr>
          <w:rFonts w:hint="eastAsia" w:ascii="微软雅黑" w:hAnsi="微软雅黑" w:eastAsia="微软雅黑" w:cs="微软雅黑"/>
          <w:szCs w:val="21"/>
          <w:highlight w:val="none"/>
          <w:u w:val="single"/>
        </w:rPr>
      </w:pPr>
      <w:r>
        <w:rPr>
          <w:rFonts w:hint="eastAsia" w:ascii="微软雅黑" w:hAnsi="微软雅黑" w:eastAsia="微软雅黑" w:cs="微软雅黑"/>
          <w:szCs w:val="21"/>
          <w:highlight w:val="none"/>
          <w:u w:val="none"/>
          <w:lang w:val="en-US" w:eastAsia="zh-CN"/>
        </w:rPr>
        <w:t>采购标的的技术要求、商务要求具体见附件。</w:t>
      </w:r>
    </w:p>
    <w:p w14:paraId="390E7DFD">
      <w:pPr>
        <w:numPr>
          <w:ilvl w:val="-1"/>
          <w:numId w:val="0"/>
        </w:numPr>
        <w:adjustRightInd w:val="0"/>
        <w:snapToGrid w:val="0"/>
        <w:spacing w:before="0" w:beforeLines="0" w:line="400" w:lineRule="exact"/>
        <w:ind w:firstLine="945" w:firstLineChars="4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①涉及信息类产品，请填写该产品关键部件的品牌、型号：</w:t>
      </w:r>
    </w:p>
    <w:p w14:paraId="3A3D2323">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kern w:val="0"/>
          <w:szCs w:val="21"/>
          <w:u w:val="single"/>
          <w:lang w:val="en-US" w:eastAsia="zh-CN"/>
        </w:rPr>
      </w:pPr>
      <w:r>
        <w:rPr>
          <w:rFonts w:hint="eastAsia" w:ascii="微软雅黑" w:hAnsi="微软雅黑" w:eastAsia="微软雅黑" w:cs="微软雅黑"/>
          <w:szCs w:val="21"/>
          <w:lang w:val="en-US" w:eastAsia="zh-CN"/>
        </w:rPr>
        <w:t xml:space="preserve">     标的名称：</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u w:val="single"/>
          <w:lang w:val="en" w:eastAsia="zh-CN"/>
        </w:rPr>
        <w:t xml:space="preserve">               </w:t>
      </w:r>
      <w:r>
        <w:rPr>
          <w:rFonts w:hint="eastAsia" w:ascii="微软雅黑" w:hAnsi="微软雅黑" w:eastAsia="微软雅黑" w:cs="微软雅黑"/>
          <w:kern w:val="0"/>
          <w:szCs w:val="21"/>
          <w:u w:val="single"/>
          <w:lang w:val="en-US" w:eastAsia="zh-CN"/>
        </w:rPr>
        <w:t xml:space="preserve">    </w:t>
      </w:r>
    </w:p>
    <w:p w14:paraId="5F9A4D2A">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关键部件：</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u w:val="none"/>
          <w:lang w:val="en-US" w:eastAsia="zh-CN"/>
        </w:rPr>
        <w:t xml:space="preserve"> </w:t>
      </w:r>
      <w:r>
        <w:rPr>
          <w:rFonts w:hint="eastAsia" w:ascii="微软雅黑" w:hAnsi="微软雅黑" w:eastAsia="微软雅黑" w:cs="微软雅黑"/>
          <w:szCs w:val="21"/>
          <w:lang w:val="en-US" w:eastAsia="zh-CN"/>
        </w:rPr>
        <w:t>品牌：</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none"/>
          <w:lang w:val="en-US" w:eastAsia="zh-CN"/>
        </w:rPr>
        <w:t xml:space="preserve"> </w:t>
      </w:r>
      <w:r>
        <w:rPr>
          <w:rFonts w:hint="eastAsia" w:ascii="微软雅黑" w:hAnsi="微软雅黑" w:eastAsia="微软雅黑" w:cs="微软雅黑"/>
          <w:szCs w:val="21"/>
          <w:lang w:val="en-US" w:eastAsia="zh-CN"/>
        </w:rPr>
        <w:t>型号：</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lang w:val="en-US" w:eastAsia="zh-CN"/>
        </w:rPr>
        <w:t xml:space="preserve"> </w:t>
      </w:r>
    </w:p>
    <w:p w14:paraId="1CA2833E">
      <w:pPr>
        <w:pStyle w:val="36"/>
        <w:spacing w:beforeLine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kern w:val="2"/>
          <w:sz w:val="21"/>
          <w:szCs w:val="21"/>
          <w:lang w:val="en-US" w:eastAsia="zh-CN"/>
        </w:rPr>
        <w:t>关键部件</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lang w:val="en-US" w:eastAsia="zh-CN"/>
        </w:rPr>
        <w:t>品牌：</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lang w:val="en-US" w:eastAsia="zh-CN"/>
        </w:rPr>
        <w:t>型号：</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lang w:val="en-US" w:eastAsia="zh-CN"/>
        </w:rPr>
        <w:t xml:space="preserve"> </w:t>
      </w:r>
    </w:p>
    <w:p w14:paraId="6446E1B9">
      <w:pPr>
        <w:pStyle w:val="36"/>
        <w:spacing w:beforeLine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关键部件：</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lang w:val="en-US" w:eastAsia="zh-CN"/>
        </w:rPr>
        <w:t>品牌：</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lang w:val="en-US" w:eastAsia="zh-CN"/>
        </w:rPr>
        <w:t>型号：</w:t>
      </w:r>
      <w:r>
        <w:rPr>
          <w:rFonts w:hint="eastAsia" w:ascii="微软雅黑" w:hAnsi="微软雅黑" w:eastAsia="微软雅黑" w:cs="微软雅黑"/>
          <w:sz w:val="21"/>
          <w:szCs w:val="21"/>
          <w:u w:val="single"/>
          <w:lang w:val="en-US" w:eastAsia="zh-CN"/>
        </w:rPr>
        <w:t xml:space="preserve">       </w:t>
      </w:r>
    </w:p>
    <w:p w14:paraId="258113CE">
      <w:pPr>
        <w:pStyle w:val="36"/>
        <w:numPr>
          <w:ilvl w:val="-1"/>
          <w:numId w:val="0"/>
        </w:numPr>
        <w:adjustRightInd w:val="0"/>
        <w:snapToGrid w:val="0"/>
        <w:spacing w:before="0" w:beforeLines="0" w:line="400" w:lineRule="exact"/>
        <w:ind w:firstLine="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360A6E2">
      <w:pPr>
        <w:pStyle w:val="36"/>
        <w:numPr>
          <w:ilvl w:val="-1"/>
          <w:numId w:val="0"/>
        </w:numPr>
        <w:adjustRightInd w:val="0"/>
        <w:snapToGrid w:val="0"/>
        <w:spacing w:before="0" w:beforeLines="0" w:line="400" w:lineRule="exact"/>
        <w:ind w:firstLine="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②涉及车辆采购，请填写是否属于新能源汽车：</w:t>
      </w:r>
    </w:p>
    <w:p w14:paraId="1FE9D7F3">
      <w:pPr>
        <w:pStyle w:val="36"/>
        <w:numPr>
          <w:ilvl w:val="-1"/>
          <w:numId w:val="0"/>
        </w:numPr>
        <w:adjustRightInd w:val="0"/>
        <w:snapToGrid w:val="0"/>
        <w:spacing w:before="0" w:beforeLines="0" w:line="400" w:lineRule="exact"/>
        <w:ind w:firstLine="0" w:firstLineChars="0"/>
        <w:rPr>
          <w:rFonts w:hint="eastAsia" w:ascii="微软雅黑" w:hAnsi="微软雅黑" w:eastAsia="微软雅黑" w:cs="微软雅黑"/>
          <w:iCs w:val="0"/>
          <w:sz w:val="21"/>
          <w:szCs w:val="21"/>
          <w:lang w:val="en-US" w:eastAsia="zh-CN"/>
        </w:rPr>
      </w:pP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rPr>
        <w:t>是</w:t>
      </w:r>
      <w:r>
        <w:rPr>
          <w:rFonts w:hint="eastAsia" w:ascii="微软雅黑" w:hAnsi="微软雅黑" w:eastAsia="微软雅黑" w:cs="微软雅黑"/>
          <w:iCs w:val="0"/>
          <w:sz w:val="21"/>
          <w:szCs w:val="21"/>
          <w:lang w:eastAsia="zh-CN"/>
        </w:rPr>
        <w:t>，《政府采购品目分类目录》底级品目名称</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lang w:val="en-US" w:eastAsia="zh-CN"/>
        </w:rPr>
        <w:t xml:space="preserve"> 数量：</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lang w:val="en-US" w:eastAsia="zh-CN"/>
        </w:rPr>
        <w:t xml:space="preserve"> 金额：</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iCs w:val="0"/>
          <w:sz w:val="21"/>
          <w:szCs w:val="21"/>
          <w:lang w:val="en-US" w:eastAsia="zh-CN"/>
        </w:rPr>
        <w:t xml:space="preserve"> </w:t>
      </w:r>
    </w:p>
    <w:p w14:paraId="64B4C6C2">
      <w:pPr>
        <w:pStyle w:val="36"/>
        <w:numPr>
          <w:ilvl w:val="-1"/>
          <w:numId w:val="0"/>
        </w:numPr>
        <w:adjustRightInd w:val="0"/>
        <w:snapToGrid w:val="0"/>
        <w:spacing w:before="0" w:beforeLines="0" w:line="400" w:lineRule="exact"/>
        <w:ind w:firstLine="0" w:firstLineChars="0"/>
        <w:rPr>
          <w:rFonts w:hint="eastAsia" w:ascii="微软雅黑" w:hAnsi="微软雅黑" w:eastAsia="微软雅黑" w:cs="微软雅黑"/>
          <w:iCs w:val="0"/>
          <w:sz w:val="21"/>
          <w:szCs w:val="21"/>
          <w:lang w:eastAsia="zh-CN"/>
        </w:rPr>
      </w:pP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否</w:t>
      </w:r>
    </w:p>
    <w:p w14:paraId="1B0CD8A5">
      <w:pPr>
        <w:pStyle w:val="36"/>
        <w:numPr>
          <w:ilvl w:val="-1"/>
          <w:numId w:val="0"/>
        </w:numPr>
        <w:adjustRightInd w:val="0"/>
        <w:snapToGrid w:val="0"/>
        <w:spacing w:before="0" w:beforeLines="0" w:line="400" w:lineRule="exact"/>
        <w:ind w:left="0" w:firstLine="0" w:firstLineChars="0"/>
        <w:rPr>
          <w:rFonts w:hint="eastAsia" w:ascii="微软雅黑" w:hAnsi="微软雅黑" w:eastAsia="微软雅黑" w:cs="微软雅黑"/>
          <w:iCs w:val="0"/>
          <w:sz w:val="21"/>
          <w:szCs w:val="21"/>
          <w:lang w:val="en-US" w:eastAsia="zh-CN"/>
        </w:rPr>
      </w:pP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lang w:val="en" w:eastAsia="zh-CN"/>
        </w:rPr>
        <w:t>4</w:t>
      </w:r>
      <w:r>
        <w:rPr>
          <w:rFonts w:hint="eastAsia" w:ascii="微软雅黑" w:hAnsi="微软雅黑" w:eastAsia="微软雅黑" w:cs="微软雅黑"/>
          <w:iCs w:val="0"/>
          <w:sz w:val="21"/>
          <w:szCs w:val="21"/>
          <w:lang w:val="en-US" w:eastAsia="zh-CN"/>
        </w:rPr>
        <w:t>）政府采购组织形式：</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政府集中采购</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val="en-US" w:eastAsia="zh-CN"/>
        </w:rPr>
        <w:t xml:space="preserve">部门集中采购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val="en-US" w:eastAsia="zh-CN"/>
        </w:rPr>
        <w:t>分散采购</w:t>
      </w:r>
    </w:p>
    <w:p w14:paraId="10BC16F9">
      <w:pPr>
        <w:pStyle w:val="36"/>
        <w:numPr>
          <w:ilvl w:val="-1"/>
          <w:numId w:val="0"/>
        </w:numPr>
        <w:adjustRightInd w:val="0"/>
        <w:snapToGrid w:val="0"/>
        <w:spacing w:before="0" w:beforeLines="0" w:line="400" w:lineRule="exact"/>
        <w:ind w:left="0" w:firstLine="420" w:firstLineChars="0"/>
        <w:rPr>
          <w:rFonts w:hint="eastAsia" w:ascii="微软雅黑" w:hAnsi="微软雅黑" w:eastAsia="微软雅黑" w:cs="微软雅黑"/>
          <w:iCs w:val="0"/>
          <w:sz w:val="21"/>
          <w:szCs w:val="21"/>
          <w:lang w:eastAsia="zh-CN"/>
        </w:rPr>
      </w:pPr>
      <w:r>
        <w:rPr>
          <w:rFonts w:hint="eastAsia" w:ascii="微软雅黑" w:hAnsi="微软雅黑" w:eastAsia="微软雅黑" w:cs="微软雅黑"/>
          <w:iCs w:val="0"/>
          <w:sz w:val="21"/>
          <w:szCs w:val="21"/>
          <w:lang w:val="en-US" w:eastAsia="zh-CN"/>
        </w:rPr>
        <w:t>（</w:t>
      </w:r>
      <w:r>
        <w:rPr>
          <w:rFonts w:hint="eastAsia" w:ascii="微软雅黑" w:hAnsi="微软雅黑" w:eastAsia="微软雅黑" w:cs="微软雅黑"/>
          <w:iCs w:val="0"/>
          <w:sz w:val="21"/>
          <w:szCs w:val="21"/>
          <w:lang w:val="en" w:eastAsia="zh-CN"/>
        </w:rPr>
        <w:t>5</w:t>
      </w:r>
      <w:r>
        <w:rPr>
          <w:rFonts w:hint="eastAsia" w:ascii="微软雅黑" w:hAnsi="微软雅黑" w:eastAsia="微软雅黑" w:cs="微软雅黑"/>
          <w:iCs w:val="0"/>
          <w:sz w:val="21"/>
          <w:szCs w:val="21"/>
          <w:lang w:val="en-US" w:eastAsia="zh-CN"/>
        </w:rPr>
        <w:t>）政府采购方式：</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公开招标</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邀请招标</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竞争性谈判</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竞争性磋商</w:t>
      </w:r>
    </w:p>
    <w:p w14:paraId="38FCC1CC">
      <w:pPr>
        <w:pStyle w:val="36"/>
        <w:numPr>
          <w:ilvl w:val="-1"/>
          <w:numId w:val="0"/>
        </w:numPr>
        <w:adjustRightInd w:val="0"/>
        <w:snapToGrid w:val="0"/>
        <w:spacing w:before="0" w:beforeLines="0" w:line="400" w:lineRule="exact"/>
        <w:ind w:left="0" w:firstLine="420" w:firstLineChars="0"/>
        <w:rPr>
          <w:rFonts w:hint="eastAsia" w:ascii="微软雅黑" w:hAnsi="微软雅黑" w:eastAsia="微软雅黑" w:cs="微软雅黑"/>
          <w:iCs w:val="0"/>
          <w:sz w:val="21"/>
          <w:szCs w:val="21"/>
          <w:u w:val="single"/>
          <w:lang w:val="en-US" w:eastAsia="zh-CN"/>
        </w:rPr>
      </w:pPr>
      <w:r>
        <w:rPr>
          <w:rFonts w:hint="eastAsia" w:ascii="微软雅黑" w:hAnsi="微软雅黑" w:eastAsia="微软雅黑" w:cs="微软雅黑"/>
          <w:szCs w:val="21"/>
          <w:u w:val="none"/>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询价</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单一来源</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框架协议</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其他：</w:t>
      </w:r>
      <w:r>
        <w:rPr>
          <w:rFonts w:hint="eastAsia" w:ascii="微软雅黑" w:hAnsi="微软雅黑" w:eastAsia="微软雅黑" w:cs="微软雅黑"/>
          <w:iCs w:val="0"/>
          <w:sz w:val="21"/>
          <w:szCs w:val="21"/>
          <w:u w:val="single"/>
          <w:lang w:val="en-US" w:eastAsia="zh-CN"/>
        </w:rPr>
        <w:t xml:space="preserve">          </w:t>
      </w:r>
    </w:p>
    <w:p w14:paraId="5C6F5D5D">
      <w:pPr>
        <w:pStyle w:val="36"/>
        <w:numPr>
          <w:ilvl w:val="-1"/>
          <w:numId w:val="0"/>
        </w:numPr>
        <w:adjustRightInd w:val="0"/>
        <w:snapToGrid w:val="0"/>
        <w:spacing w:before="0" w:beforeLines="0" w:line="400" w:lineRule="exact"/>
        <w:ind w:left="0" w:firstLine="420" w:firstLineChars="0"/>
        <w:rPr>
          <w:rFonts w:hint="eastAsia" w:ascii="微软雅黑" w:hAnsi="微软雅黑" w:eastAsia="微软雅黑" w:cs="微软雅黑"/>
          <w:iCs w:val="0"/>
          <w:sz w:val="21"/>
          <w:szCs w:val="21"/>
          <w:u w:val="none"/>
          <w:lang w:val="en-US" w:eastAsia="zh-CN"/>
        </w:rPr>
      </w:pPr>
      <w:r>
        <w:rPr>
          <w:rFonts w:hint="eastAsia" w:ascii="微软雅黑" w:hAnsi="微软雅黑" w:eastAsia="微软雅黑" w:cs="微软雅黑"/>
          <w:iCs w:val="0"/>
          <w:sz w:val="21"/>
          <w:szCs w:val="21"/>
          <w:u w:val="none"/>
          <w:lang w:val="en-US" w:eastAsia="zh-CN"/>
        </w:rPr>
        <w:t>（注：在框架协议采购的第二阶段，可选择使用该合同文本）</w:t>
      </w:r>
    </w:p>
    <w:p w14:paraId="42914748">
      <w:pPr>
        <w:pStyle w:val="36"/>
        <w:numPr>
          <w:ilvl w:val="-1"/>
          <w:numId w:val="0"/>
        </w:numPr>
        <w:adjustRightInd w:val="0"/>
        <w:snapToGrid w:val="0"/>
        <w:spacing w:before="0" w:beforeLines="0" w:line="400" w:lineRule="exact"/>
        <w:ind w:firstLine="220" w:firstLineChars="100"/>
        <w:rPr>
          <w:rFonts w:hint="eastAsia" w:ascii="微软雅黑" w:hAnsi="微软雅黑" w:eastAsia="微软雅黑" w:cs="微软雅黑"/>
          <w:w w:val="100"/>
          <w:kern w:val="2"/>
          <w:sz w:val="21"/>
          <w:szCs w:val="21"/>
          <w:lang w:val="en-US" w:eastAsia="zh-CN" w:bidi="ar-SA"/>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val="en" w:eastAsia="zh-CN"/>
        </w:rPr>
        <w:t>6</w:t>
      </w:r>
      <w:r>
        <w:rPr>
          <w:rFonts w:hint="eastAsia" w:ascii="微软雅黑" w:hAnsi="微软雅黑" w:eastAsia="微软雅黑" w:cs="微软雅黑"/>
          <w:szCs w:val="21"/>
          <w:lang w:val="en-US" w:eastAsia="zh-CN"/>
        </w:rPr>
        <w:t>）</w:t>
      </w:r>
      <w:r>
        <w:rPr>
          <w:rFonts w:hint="eastAsia" w:ascii="微软雅黑" w:hAnsi="微软雅黑" w:eastAsia="微软雅黑" w:cs="微软雅黑"/>
          <w:w w:val="100"/>
          <w:kern w:val="2"/>
          <w:sz w:val="21"/>
          <w:szCs w:val="21"/>
          <w:lang w:val="en-US" w:eastAsia="zh-CN" w:bidi="ar-SA"/>
        </w:rPr>
        <w:t>中标（成交）采购标的制造商是否为中小企业：</w:t>
      </w:r>
      <w:r>
        <w:rPr>
          <w:rFonts w:hint="eastAsia" w:ascii="微软雅黑" w:hAnsi="微软雅黑" w:eastAsia="微软雅黑" w:cs="微软雅黑"/>
          <w:w w:val="100"/>
          <w:kern w:val="2"/>
          <w:sz w:val="21"/>
          <w:szCs w:val="21"/>
          <w:lang w:val="en-US" w:eastAsia="zh-CN" w:bidi="ar-SA"/>
        </w:rPr>
        <w:sym w:font="Wingdings" w:char="00A8"/>
      </w:r>
      <w:r>
        <w:rPr>
          <w:rFonts w:hint="eastAsia" w:ascii="微软雅黑" w:hAnsi="微软雅黑" w:eastAsia="微软雅黑" w:cs="微软雅黑"/>
          <w:w w:val="100"/>
          <w:kern w:val="2"/>
          <w:sz w:val="21"/>
          <w:szCs w:val="21"/>
          <w:lang w:val="en-US" w:eastAsia="zh-CN" w:bidi="ar-SA"/>
        </w:rPr>
        <w:t xml:space="preserve">是      </w:t>
      </w:r>
      <w:r>
        <w:rPr>
          <w:rFonts w:hint="eastAsia" w:ascii="微软雅黑" w:hAnsi="微软雅黑" w:eastAsia="微软雅黑" w:cs="微软雅黑"/>
          <w:w w:val="100"/>
          <w:kern w:val="2"/>
          <w:sz w:val="21"/>
          <w:szCs w:val="21"/>
          <w:lang w:val="en-US" w:eastAsia="zh-CN" w:bidi="ar-SA"/>
        </w:rPr>
        <w:sym w:font="Wingdings" w:char="00A8"/>
      </w:r>
      <w:r>
        <w:rPr>
          <w:rFonts w:hint="eastAsia" w:ascii="微软雅黑" w:hAnsi="微软雅黑" w:eastAsia="微软雅黑" w:cs="微软雅黑"/>
          <w:w w:val="100"/>
          <w:kern w:val="2"/>
          <w:sz w:val="21"/>
          <w:szCs w:val="21"/>
          <w:lang w:val="en-US" w:eastAsia="zh-CN" w:bidi="ar-SA"/>
        </w:rPr>
        <w:t>否</w:t>
      </w:r>
    </w:p>
    <w:p w14:paraId="45B61230">
      <w:pPr>
        <w:numPr>
          <w:ilvl w:val="-1"/>
          <w:numId w:val="0"/>
        </w:numPr>
        <w:adjustRightInd w:val="0"/>
        <w:snapToGrid w:val="0"/>
        <w:spacing w:before="0" w:beforeLines="0" w:line="400" w:lineRule="exact"/>
        <w:ind w:left="0" w:leftChars="0" w:firstLine="0" w:firstLineChars="0"/>
        <w:rPr>
          <w:rFonts w:hint="eastAsia" w:ascii="微软雅黑" w:hAnsi="微软雅黑" w:eastAsia="微软雅黑" w:cs="微软雅黑"/>
          <w:iCs/>
          <w:szCs w:val="21"/>
        </w:rPr>
      </w:pPr>
      <w:r>
        <w:rPr>
          <w:rFonts w:hint="eastAsia" w:ascii="微软雅黑" w:hAnsi="微软雅黑" w:eastAsia="微软雅黑" w:cs="微软雅黑"/>
          <w:w w:val="100"/>
          <w:szCs w:val="21"/>
          <w:lang w:val="en-US" w:eastAsia="zh-CN"/>
        </w:rPr>
        <w:t xml:space="preserve">         本合同</w:t>
      </w:r>
      <w:r>
        <w:rPr>
          <w:rFonts w:hint="eastAsia" w:ascii="微软雅黑" w:hAnsi="微软雅黑" w:eastAsia="微软雅黑" w:cs="微软雅黑"/>
          <w:w w:val="100"/>
          <w:szCs w:val="21"/>
        </w:rPr>
        <w:t>是否</w:t>
      </w:r>
      <w:r>
        <w:rPr>
          <w:rFonts w:hint="eastAsia" w:ascii="微软雅黑" w:hAnsi="微软雅黑" w:eastAsia="微软雅黑" w:cs="微软雅黑"/>
          <w:w w:val="100"/>
          <w:szCs w:val="21"/>
          <w:lang w:eastAsia="zh-CN"/>
        </w:rPr>
        <w:t>为专门面向</w:t>
      </w:r>
      <w:r>
        <w:rPr>
          <w:rFonts w:hint="eastAsia" w:ascii="微软雅黑" w:hAnsi="微软雅黑" w:eastAsia="微软雅黑" w:cs="微软雅黑"/>
          <w:w w:val="100"/>
          <w:szCs w:val="21"/>
        </w:rPr>
        <w:t>中小企业</w:t>
      </w:r>
      <w:r>
        <w:rPr>
          <w:rFonts w:hint="eastAsia" w:ascii="微软雅黑" w:hAnsi="微软雅黑" w:eastAsia="微软雅黑" w:cs="微软雅黑"/>
          <w:w w:val="100"/>
          <w:szCs w:val="21"/>
          <w:lang w:eastAsia="zh-CN"/>
        </w:rPr>
        <w:t>的采</w:t>
      </w:r>
      <w:r>
        <w:rPr>
          <w:rFonts w:hint="eastAsia" w:ascii="微软雅黑" w:hAnsi="微软雅黑" w:eastAsia="微软雅黑" w:cs="微软雅黑"/>
          <w:w w:val="100"/>
          <w:szCs w:val="21"/>
          <w:shd w:val="clear"/>
          <w:lang w:eastAsia="zh-CN"/>
        </w:rPr>
        <w:t>购</w:t>
      </w:r>
      <w:r>
        <w:rPr>
          <w:rFonts w:hint="eastAsia" w:ascii="微软雅黑" w:hAnsi="微软雅黑" w:eastAsia="微软雅黑" w:cs="微软雅黑"/>
          <w:w w:val="100"/>
          <w:szCs w:val="21"/>
          <w:shd w:val="clear"/>
        </w:rPr>
        <w:t>合同</w:t>
      </w:r>
      <w:r>
        <w:rPr>
          <w:rFonts w:hint="eastAsia" w:ascii="微软雅黑" w:hAnsi="微软雅黑" w:eastAsia="微软雅黑" w:cs="微软雅黑"/>
          <w:w w:val="100"/>
          <w:szCs w:val="21"/>
          <w:shd w:val="clear"/>
          <w:lang w:eastAsia="zh-CN"/>
        </w:rPr>
        <w:t>（中小企业预留合同）</w:t>
      </w:r>
      <w:r>
        <w:rPr>
          <w:rFonts w:hint="eastAsia" w:ascii="微软雅黑" w:hAnsi="微软雅黑" w:eastAsia="微软雅黑" w:cs="微软雅黑"/>
          <w:szCs w:val="21"/>
          <w:shd w:val="clear"/>
        </w:rPr>
        <w:t>：</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7524D500">
      <w:pPr>
        <w:numPr>
          <w:ilvl w:val="-1"/>
          <w:numId w:val="0"/>
        </w:numPr>
        <w:adjustRightInd w:val="0"/>
        <w:snapToGrid w:val="0"/>
        <w:spacing w:before="0" w:beforeLines="0" w:line="400" w:lineRule="exact"/>
        <w:ind w:firstLine="0" w:firstLineChars="0"/>
        <w:rPr>
          <w:rFonts w:hint="eastAsia" w:ascii="微软雅黑" w:hAnsi="微软雅黑" w:eastAsia="微软雅黑" w:cs="微软雅黑"/>
          <w:iCs/>
          <w:szCs w:val="21"/>
        </w:rPr>
      </w:pPr>
      <w:r>
        <w:rPr>
          <w:rFonts w:hint="eastAsia" w:ascii="微软雅黑" w:hAnsi="微软雅黑" w:eastAsia="微软雅黑" w:cs="微软雅黑"/>
          <w:lang w:val="en-US" w:eastAsia="zh-CN"/>
        </w:rPr>
        <w:t xml:space="preserve">         若本项目不专门面向中小企业采购，是否给予小微企业评审优惠：</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2CCF9D2D">
      <w:pPr>
        <w:numPr>
          <w:ilvl w:val="-1"/>
          <w:numId w:val="0"/>
        </w:numPr>
        <w:adjustRightInd w:val="0"/>
        <w:snapToGrid w:val="0"/>
        <w:spacing w:before="0" w:beforeLines="0" w:line="400" w:lineRule="exact"/>
        <w:ind w:firstLine="0" w:firstLineChars="0"/>
        <w:rPr>
          <w:rFonts w:hint="eastAsia" w:ascii="微软雅黑" w:hAnsi="微软雅黑" w:eastAsia="微软雅黑" w:cs="微软雅黑"/>
          <w:iCs/>
          <w:szCs w:val="21"/>
        </w:rPr>
      </w:pPr>
      <w:r>
        <w:rPr>
          <w:rFonts w:hint="eastAsia" w:ascii="微软雅黑" w:hAnsi="微软雅黑" w:eastAsia="微软雅黑" w:cs="微软雅黑"/>
          <w:lang w:val="en-US" w:eastAsia="zh-CN"/>
        </w:rPr>
        <w:t xml:space="preserve">         中标（成交）采购标的制造商是否为残疾人福利性单位：</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751907D4">
      <w:pPr>
        <w:numPr>
          <w:ilvl w:val="0"/>
          <w:numId w:val="0"/>
        </w:numPr>
        <w:snapToGrid w:val="0"/>
        <w:spacing w:beforeLines="0" w:line="400" w:lineRule="exact"/>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中标（成交）采购标的制造商是否为监狱企业：</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15CEAC3E">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 w:eastAsia="zh-CN"/>
        </w:rPr>
        <w:t>7</w:t>
      </w:r>
      <w:r>
        <w:rPr>
          <w:rFonts w:hint="eastAsia" w:ascii="微软雅黑" w:hAnsi="微软雅黑" w:eastAsia="微软雅黑" w:cs="微软雅黑"/>
          <w:szCs w:val="21"/>
        </w:rPr>
        <w:t>）合同是否分包：</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35981CF2">
      <w:pPr>
        <w:adjustRightInd w:val="0"/>
        <w:snapToGrid w:val="0"/>
        <w:spacing w:before="0" w:beforeLines="0" w:line="400" w:lineRule="exact"/>
        <w:ind w:firstLine="840" w:firstLineChars="400"/>
        <w:rPr>
          <w:rFonts w:hint="eastAsia" w:ascii="微软雅黑" w:hAnsi="微软雅黑" w:eastAsia="微软雅黑" w:cs="微软雅黑"/>
          <w:szCs w:val="21"/>
          <w:u w:val="single"/>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分包主要内容：</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p>
    <w:p w14:paraId="6E982603">
      <w:pPr>
        <w:adjustRightInd w:val="0"/>
        <w:snapToGrid w:val="0"/>
        <w:spacing w:before="0" w:beforeLines="0" w:line="400" w:lineRule="exact"/>
        <w:ind w:firstLine="840" w:firstLineChars="400"/>
        <w:rPr>
          <w:rFonts w:hint="eastAsia" w:ascii="微软雅黑" w:hAnsi="微软雅黑" w:eastAsia="微软雅黑" w:cs="微软雅黑"/>
          <w:szCs w:val="21"/>
          <w:highlight w:val="none"/>
        </w:rPr>
      </w:pPr>
      <w:r>
        <w:rPr>
          <w:rFonts w:hint="eastAsia" w:ascii="微软雅黑" w:hAnsi="微软雅黑" w:eastAsia="微软雅黑" w:cs="微软雅黑"/>
          <w:szCs w:val="21"/>
          <w:u w:val="none"/>
          <w:lang w:val="en-US" w:eastAsia="zh-CN"/>
        </w:rPr>
        <w:t xml:space="preserve"> </w:t>
      </w:r>
      <w:r>
        <w:rPr>
          <w:rFonts w:hint="eastAsia" w:ascii="微软雅黑" w:hAnsi="微软雅黑" w:eastAsia="微软雅黑" w:cs="微软雅黑"/>
          <w:szCs w:val="21"/>
        </w:rPr>
        <w:t>分包</w:t>
      </w:r>
      <w:r>
        <w:rPr>
          <w:rFonts w:hint="eastAsia" w:ascii="微软雅黑" w:hAnsi="微软雅黑" w:eastAsia="微软雅黑" w:cs="微软雅黑"/>
          <w:szCs w:val="21"/>
          <w:highlight w:val="none"/>
        </w:rPr>
        <w:t>供应商</w:t>
      </w:r>
      <w:r>
        <w:rPr>
          <w:rFonts w:hint="eastAsia" w:ascii="微软雅黑" w:hAnsi="微软雅黑" w:eastAsia="微软雅黑" w:cs="微软雅黑"/>
          <w:szCs w:val="21"/>
          <w:highlight w:val="none"/>
          <w:lang w:eastAsia="zh-CN"/>
        </w:rPr>
        <w:t>/制造商</w:t>
      </w:r>
      <w:r>
        <w:rPr>
          <w:rFonts w:hint="eastAsia" w:ascii="微软雅黑" w:hAnsi="微软雅黑" w:eastAsia="微软雅黑" w:cs="微软雅黑"/>
          <w:szCs w:val="21"/>
          <w:highlight w:val="none"/>
        </w:rPr>
        <w:t>名称</w:t>
      </w:r>
      <w:r>
        <w:rPr>
          <w:rFonts w:hint="eastAsia" w:ascii="微软雅黑" w:hAnsi="微软雅黑" w:eastAsia="微软雅黑" w:cs="微软雅黑"/>
          <w:szCs w:val="21"/>
          <w:highlight w:val="none"/>
          <w:lang w:eastAsia="zh-CN"/>
        </w:rPr>
        <w:t>（如供应商和制造商不同，请分别填写）</w:t>
      </w:r>
      <w:r>
        <w:rPr>
          <w:rFonts w:hint="eastAsia" w:ascii="微软雅黑" w:hAnsi="微软雅黑" w:eastAsia="微软雅黑" w:cs="微软雅黑"/>
          <w:szCs w:val="21"/>
          <w:highlight w:val="none"/>
        </w:rPr>
        <w:t>：</w:t>
      </w:r>
    </w:p>
    <w:p w14:paraId="620C9AEC">
      <w:pPr>
        <w:adjustRightInd w:val="0"/>
        <w:snapToGrid w:val="0"/>
        <w:spacing w:before="0" w:beforeLines="0" w:line="400" w:lineRule="exact"/>
        <w:ind w:firstLine="840" w:firstLineChars="400"/>
        <w:rPr>
          <w:rFonts w:hint="eastAsia" w:ascii="微软雅黑" w:hAnsi="微软雅黑" w:eastAsia="微软雅黑" w:cs="微软雅黑"/>
          <w:szCs w:val="21"/>
          <w:highlight w:val="none"/>
          <w:u w:val="single"/>
        </w:rPr>
      </w:pPr>
      <w:r>
        <w:rPr>
          <w:rFonts w:hint="eastAsia" w:ascii="微软雅黑" w:hAnsi="微软雅黑" w:eastAsia="微软雅黑" w:cs="微软雅黑"/>
          <w:szCs w:val="21"/>
          <w:highlight w:val="none"/>
          <w:u w:val="none"/>
        </w:rPr>
        <w:t xml:space="preserve"> </w:t>
      </w:r>
      <w:r>
        <w:rPr>
          <w:rFonts w:hint="eastAsia" w:ascii="微软雅黑" w:hAnsi="微软雅黑" w:eastAsia="微软雅黑" w:cs="微软雅黑"/>
          <w:szCs w:val="21"/>
          <w:highlight w:val="none"/>
          <w:u w:val="single"/>
          <w:lang w:val="en-US" w:eastAsia="zh-CN"/>
        </w:rPr>
        <w:t xml:space="preserve">  </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u w:val="single"/>
          <w:lang w:val="en-US" w:eastAsia="zh-CN"/>
        </w:rPr>
        <w:t xml:space="preserve">                       </w:t>
      </w:r>
    </w:p>
    <w:p w14:paraId="24B60BF5">
      <w:pPr>
        <w:adjustRightInd w:val="0"/>
        <w:snapToGrid w:val="0"/>
        <w:spacing w:before="0" w:beforeLines="0" w:line="400" w:lineRule="exact"/>
        <w:ind w:firstLine="840" w:firstLineChars="400"/>
        <w:rPr>
          <w:rFonts w:hint="eastAsia" w:ascii="微软雅黑" w:hAnsi="微软雅黑" w:eastAsia="微软雅黑" w:cs="微软雅黑"/>
          <w:szCs w:val="21"/>
        </w:rPr>
      </w:pPr>
      <w:r>
        <w:rPr>
          <w:rFonts w:hint="eastAsia" w:ascii="微软雅黑" w:hAnsi="微软雅黑" w:eastAsia="微软雅黑" w:cs="微软雅黑"/>
          <w:szCs w:val="21"/>
          <w:highlight w:val="none"/>
          <w:lang w:val="en-US" w:eastAsia="zh-CN"/>
        </w:rPr>
        <w:t xml:space="preserve"> </w:t>
      </w:r>
      <w:r>
        <w:rPr>
          <w:rFonts w:hint="eastAsia" w:ascii="微软雅黑" w:hAnsi="微软雅黑" w:eastAsia="微软雅黑" w:cs="微软雅黑"/>
          <w:szCs w:val="21"/>
          <w:highlight w:val="none"/>
        </w:rPr>
        <w:t>分包供应商</w:t>
      </w:r>
      <w:r>
        <w:rPr>
          <w:rFonts w:hint="eastAsia" w:ascii="微软雅黑" w:hAnsi="微软雅黑" w:eastAsia="微软雅黑" w:cs="微软雅黑"/>
          <w:szCs w:val="21"/>
          <w:highlight w:val="none"/>
          <w:lang w:val="en-US" w:eastAsia="zh-CN"/>
        </w:rPr>
        <w:t>/</w:t>
      </w:r>
      <w:r>
        <w:rPr>
          <w:rFonts w:hint="eastAsia" w:ascii="微软雅黑" w:hAnsi="微软雅黑" w:eastAsia="微软雅黑" w:cs="微软雅黑"/>
          <w:szCs w:val="21"/>
          <w:highlight w:val="none"/>
          <w:lang w:eastAsia="zh-CN"/>
        </w:rPr>
        <w:t>制造商</w:t>
      </w:r>
      <w:r>
        <w:rPr>
          <w:rFonts w:hint="eastAsia" w:ascii="微软雅黑" w:hAnsi="微软雅黑" w:eastAsia="微软雅黑" w:cs="微软雅黑"/>
          <w:szCs w:val="21"/>
        </w:rPr>
        <w:t>类型</w:t>
      </w:r>
      <w:r>
        <w:rPr>
          <w:rFonts w:hint="eastAsia" w:ascii="微软雅黑" w:hAnsi="微软雅黑" w:eastAsia="微软雅黑" w:cs="微软雅黑"/>
          <w:szCs w:val="21"/>
          <w:highlight w:val="none"/>
          <w:lang w:eastAsia="zh-CN"/>
        </w:rPr>
        <w:t>（如果供应商和制造商不同，只填写制造商类型）</w:t>
      </w:r>
      <w:r>
        <w:rPr>
          <w:rFonts w:hint="eastAsia" w:ascii="微软雅黑" w:hAnsi="微软雅黑" w:eastAsia="微软雅黑" w:cs="微软雅黑"/>
          <w:szCs w:val="21"/>
        </w:rPr>
        <w:t>：</w:t>
      </w:r>
    </w:p>
    <w:p w14:paraId="58238ED6">
      <w:pPr>
        <w:adjustRightInd w:val="0"/>
        <w:snapToGrid w:val="0"/>
        <w:spacing w:beforeLines="0" w:line="400" w:lineRule="exact"/>
        <w:ind w:firstLine="840" w:firstLineChars="400"/>
        <w:rPr>
          <w:rFonts w:hint="eastAsia" w:ascii="微软雅黑" w:hAnsi="微软雅黑" w:eastAsia="微软雅黑" w:cs="微软雅黑"/>
          <w:iCs/>
          <w:szCs w:val="21"/>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大型企业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中型企业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小微型企业</w:t>
      </w:r>
      <w:r>
        <w:rPr>
          <w:rFonts w:hint="eastAsia" w:ascii="微软雅黑" w:hAnsi="微软雅黑" w:eastAsia="微软雅黑" w:cs="微软雅黑"/>
          <w:iCs/>
          <w:szCs w:val="21"/>
          <w:lang w:val="en-US" w:eastAsia="zh-CN"/>
        </w:rPr>
        <w:t xml:space="preserve">  </w:t>
      </w:r>
    </w:p>
    <w:p w14:paraId="69274612">
      <w:pPr>
        <w:adjustRightInd w:val="0"/>
        <w:snapToGrid w:val="0"/>
        <w:spacing w:beforeLines="0" w:line="400" w:lineRule="exact"/>
        <w:ind w:firstLine="840" w:firstLineChars="400"/>
        <w:rPr>
          <w:rFonts w:hint="eastAsia" w:ascii="微软雅黑" w:hAnsi="微软雅黑" w:eastAsia="微软雅黑" w:cs="微软雅黑"/>
          <w:u w:val="none"/>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残疾人福利性单位</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监狱</w:t>
      </w:r>
      <w:r>
        <w:rPr>
          <w:rFonts w:hint="eastAsia" w:ascii="微软雅黑" w:hAnsi="微软雅黑" w:eastAsia="微软雅黑" w:cs="微软雅黑"/>
          <w:iCs/>
          <w:szCs w:val="21"/>
        </w:rPr>
        <w:t>企业</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其他</w:t>
      </w:r>
    </w:p>
    <w:p w14:paraId="6761C8DC">
      <w:pPr>
        <w:numPr>
          <w:ilvl w:val="-1"/>
          <w:numId w:val="0"/>
        </w:numPr>
        <w:adjustRightInd w:val="0"/>
        <w:snapToGrid w:val="0"/>
        <w:spacing w:before="0" w:beforeLines="0" w:line="400" w:lineRule="exact"/>
        <w:ind w:left="0" w:leftChars="0" w:firstLine="0" w:firstLineChars="0"/>
        <w:rPr>
          <w:rFonts w:hint="eastAsia" w:ascii="微软雅黑" w:hAnsi="微软雅黑" w:eastAsia="微软雅黑" w:cs="微软雅黑"/>
          <w:iCs/>
          <w:szCs w:val="21"/>
          <w:highlight w:val="none"/>
        </w:rPr>
      </w:pPr>
      <w:r>
        <w:rPr>
          <w:rFonts w:hint="eastAsia" w:ascii="微软雅黑" w:hAnsi="微软雅黑" w:eastAsia="微软雅黑" w:cs="微软雅黑"/>
          <w:szCs w:val="21"/>
          <w:highlight w:val="none"/>
          <w:u w:val="none"/>
          <w:lang w:val="en-US" w:eastAsia="zh-CN"/>
        </w:rPr>
        <w:t xml:space="preserve">    （</w:t>
      </w:r>
      <w:r>
        <w:rPr>
          <w:rFonts w:hint="eastAsia" w:ascii="微软雅黑" w:hAnsi="微软雅黑" w:eastAsia="微软雅黑" w:cs="微软雅黑"/>
          <w:szCs w:val="21"/>
          <w:highlight w:val="none"/>
          <w:u w:val="none"/>
          <w:lang w:val="en" w:eastAsia="zh-CN"/>
        </w:rPr>
        <w:t>8</w:t>
      </w:r>
      <w:r>
        <w:rPr>
          <w:rFonts w:hint="eastAsia" w:ascii="微软雅黑" w:hAnsi="微软雅黑" w:eastAsia="微软雅黑" w:cs="微软雅黑"/>
          <w:szCs w:val="21"/>
          <w:highlight w:val="none"/>
          <w:u w:val="none"/>
          <w:lang w:val="en-US" w:eastAsia="zh-CN"/>
        </w:rPr>
        <w:t>）中标（成交）供应商是否为外商投资企业：</w:t>
      </w:r>
      <w:r>
        <w:rPr>
          <w:rFonts w:hint="eastAsia" w:ascii="微软雅黑" w:hAnsi="微软雅黑" w:eastAsia="微软雅黑" w:cs="微软雅黑"/>
          <w:iCs/>
          <w:szCs w:val="21"/>
          <w:highlight w:val="none"/>
        </w:rPr>
        <w:sym w:font="Wingdings" w:char="00A8"/>
      </w:r>
      <w:r>
        <w:rPr>
          <w:rFonts w:hint="eastAsia" w:ascii="微软雅黑" w:hAnsi="微软雅黑" w:eastAsia="微软雅黑" w:cs="微软雅黑"/>
          <w:iCs/>
          <w:szCs w:val="21"/>
          <w:highlight w:val="none"/>
        </w:rPr>
        <w:t xml:space="preserve">是       </w:t>
      </w:r>
      <w:r>
        <w:rPr>
          <w:rFonts w:hint="eastAsia" w:ascii="微软雅黑" w:hAnsi="微软雅黑" w:eastAsia="微软雅黑" w:cs="微软雅黑"/>
          <w:iCs/>
          <w:szCs w:val="21"/>
          <w:highlight w:val="none"/>
        </w:rPr>
        <w:sym w:font="Wingdings" w:char="00A8"/>
      </w:r>
      <w:r>
        <w:rPr>
          <w:rFonts w:hint="eastAsia" w:ascii="微软雅黑" w:hAnsi="微软雅黑" w:eastAsia="微软雅黑" w:cs="微软雅黑"/>
          <w:iCs/>
          <w:szCs w:val="21"/>
          <w:highlight w:val="none"/>
        </w:rPr>
        <w:t>否</w:t>
      </w:r>
    </w:p>
    <w:p w14:paraId="3A4E945C">
      <w:pPr>
        <w:pStyle w:val="36"/>
        <w:tabs>
          <w:tab w:val="left" w:pos="1340"/>
        </w:tabs>
        <w:spacing w:beforeLines="0"/>
        <w:rPr>
          <w:rFonts w:hint="eastAsia" w:ascii="微软雅黑" w:hAnsi="微软雅黑" w:eastAsia="微软雅黑" w:cs="微软雅黑"/>
          <w:sz w:val="21"/>
          <w:szCs w:val="21"/>
          <w:highlight w:val="none"/>
          <w:u w:val="single"/>
        </w:rPr>
      </w:pPr>
      <w:r>
        <w:rPr>
          <w:rFonts w:hint="eastAsia" w:ascii="微软雅黑" w:hAnsi="微软雅黑" w:eastAsia="微软雅黑" w:cs="微软雅黑"/>
          <w:sz w:val="21"/>
          <w:szCs w:val="21"/>
          <w:highlight w:val="none"/>
          <w:u w:val="none"/>
          <w:lang w:val="en-US" w:eastAsia="zh-CN"/>
        </w:rPr>
        <w:t xml:space="preserve">     外商投资企业类型：</w:t>
      </w:r>
      <w:r>
        <w:rPr>
          <w:rFonts w:hint="eastAsia" w:ascii="微软雅黑" w:hAnsi="微软雅黑" w:eastAsia="微软雅黑" w:cs="微软雅黑"/>
          <w:iCs/>
          <w:sz w:val="21"/>
          <w:szCs w:val="21"/>
          <w:highlight w:val="none"/>
        </w:rPr>
        <w:sym w:font="Wingdings" w:char="00A8"/>
      </w:r>
      <w:r>
        <w:rPr>
          <w:rFonts w:hint="eastAsia" w:ascii="微软雅黑" w:hAnsi="微软雅黑" w:eastAsia="微软雅黑" w:cs="微软雅黑"/>
          <w:sz w:val="21"/>
          <w:szCs w:val="21"/>
          <w:highlight w:val="none"/>
          <w:u w:val="none"/>
          <w:lang w:val="en-US" w:eastAsia="zh-CN"/>
        </w:rPr>
        <w:t xml:space="preserve">全部由外国投资者投资  </w:t>
      </w:r>
      <w:r>
        <w:rPr>
          <w:rFonts w:hint="eastAsia" w:ascii="微软雅黑" w:hAnsi="微软雅黑" w:eastAsia="微软雅黑" w:cs="微软雅黑"/>
          <w:iCs/>
          <w:sz w:val="21"/>
          <w:szCs w:val="21"/>
          <w:highlight w:val="none"/>
        </w:rPr>
        <w:sym w:font="Wingdings" w:char="00A8"/>
      </w:r>
      <w:r>
        <w:rPr>
          <w:rFonts w:hint="eastAsia" w:ascii="微软雅黑" w:hAnsi="微软雅黑" w:eastAsia="微软雅黑" w:cs="微软雅黑"/>
          <w:iCs/>
          <w:sz w:val="21"/>
          <w:szCs w:val="21"/>
          <w:highlight w:val="none"/>
          <w:lang w:val="en-US" w:eastAsia="zh-CN"/>
        </w:rPr>
        <w:t>部分由外国投资者投资</w:t>
      </w:r>
    </w:p>
    <w:p w14:paraId="472B0FF7">
      <w:pPr>
        <w:numPr>
          <w:ilvl w:val="-1"/>
          <w:numId w:val="0"/>
        </w:numPr>
        <w:adjustRightInd w:val="0"/>
        <w:snapToGrid w:val="0"/>
        <w:spacing w:before="0" w:beforeLines="0" w:line="400" w:lineRule="exact"/>
        <w:ind w:firstLine="420" w:firstLineChars="20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b w:val="0"/>
          <w:bCs w:val="0"/>
          <w:sz w:val="21"/>
          <w:szCs w:val="21"/>
          <w:u w:val="none"/>
          <w:lang w:val="en-US" w:eastAsia="zh-CN"/>
        </w:rPr>
        <w:t>（</w:t>
      </w:r>
      <w:r>
        <w:rPr>
          <w:rFonts w:hint="eastAsia" w:ascii="微软雅黑" w:hAnsi="微软雅黑" w:eastAsia="微软雅黑" w:cs="微软雅黑"/>
          <w:b w:val="0"/>
          <w:bCs w:val="0"/>
          <w:sz w:val="21"/>
          <w:szCs w:val="21"/>
          <w:u w:val="none"/>
          <w:lang w:val="en" w:eastAsia="zh-CN"/>
        </w:rPr>
        <w:t>9</w:t>
      </w:r>
      <w:r>
        <w:rPr>
          <w:rFonts w:hint="eastAsia" w:ascii="微软雅黑" w:hAnsi="微软雅黑" w:eastAsia="微软雅黑" w:cs="微软雅黑"/>
          <w:b w:val="0"/>
          <w:bCs w:val="0"/>
          <w:sz w:val="21"/>
          <w:szCs w:val="21"/>
          <w:u w:val="none"/>
          <w:lang w:val="en-US" w:eastAsia="zh-CN"/>
        </w:rPr>
        <w:t>）是否涉及进口产品：</w:t>
      </w:r>
    </w:p>
    <w:p w14:paraId="3137CAAA">
      <w:pPr>
        <w:numPr>
          <w:ilvl w:val="-1"/>
          <w:numId w:val="0"/>
        </w:numPr>
        <w:adjustRightInd w:val="0"/>
        <w:snapToGrid w:val="0"/>
        <w:spacing w:before="0" w:beforeLines="0" w:line="400" w:lineRule="exact"/>
        <w:ind w:firstLine="840" w:firstLineChars="400"/>
        <w:rPr>
          <w:rFonts w:hint="eastAsia" w:ascii="微软雅黑" w:hAnsi="微软雅黑" w:eastAsia="微软雅黑" w:cs="微软雅黑"/>
          <w:szCs w:val="21"/>
          <w:u w:val="single"/>
          <w:lang w:val="en-US" w:eastAsia="zh-CN"/>
        </w:rPr>
      </w:pPr>
      <w:r>
        <w:rPr>
          <w:rFonts w:hint="eastAsia" w:ascii="微软雅黑" w:hAnsi="微软雅黑" w:eastAsia="微软雅黑" w:cs="微软雅黑"/>
          <w:iCs w:val="0"/>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是</w:t>
      </w:r>
      <w:r>
        <w:rPr>
          <w:rFonts w:hint="eastAsia" w:ascii="微软雅黑" w:hAnsi="微软雅黑" w:eastAsia="微软雅黑" w:cs="微软雅黑"/>
          <w:iCs w:val="0"/>
          <w:szCs w:val="21"/>
          <w:lang w:eastAsia="zh-CN"/>
        </w:rPr>
        <w:t>，《政府采购品目分类目录》底级品目名称</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lang w:val="en-US" w:eastAsia="zh-CN"/>
        </w:rPr>
        <w:t xml:space="preserve"> 金额：</w:t>
      </w:r>
      <w:r>
        <w:rPr>
          <w:rFonts w:hint="eastAsia" w:ascii="微软雅黑" w:hAnsi="微软雅黑" w:eastAsia="微软雅黑" w:cs="微软雅黑"/>
          <w:szCs w:val="21"/>
          <w:u w:val="single"/>
          <w:lang w:val="en-US" w:eastAsia="zh-CN"/>
        </w:rPr>
        <w:t xml:space="preserve">        </w:t>
      </w:r>
    </w:p>
    <w:p w14:paraId="152C84B2">
      <w:pPr>
        <w:numPr>
          <w:ilvl w:val="-1"/>
          <w:numId w:val="0"/>
        </w:numPr>
        <w:adjustRightInd w:val="0"/>
        <w:snapToGrid w:val="0"/>
        <w:spacing w:before="0" w:beforeLines="0" w:line="400" w:lineRule="exact"/>
        <w:ind w:firstLine="840" w:firstLineChars="400"/>
        <w:rPr>
          <w:rFonts w:hint="eastAsia" w:ascii="微软雅黑" w:hAnsi="微软雅黑" w:eastAsia="微软雅黑" w:cs="微软雅黑"/>
          <w:iCs w:val="0"/>
          <w:szCs w:val="21"/>
        </w:rPr>
      </w:pPr>
      <w:r>
        <w:rPr>
          <w:rFonts w:hint="eastAsia" w:ascii="微软雅黑" w:hAnsi="微软雅黑" w:eastAsia="微软雅黑" w:cs="微软雅黑"/>
          <w:szCs w:val="21"/>
          <w:lang w:val="en-US" w:eastAsia="zh-CN"/>
        </w:rPr>
        <w:t xml:space="preserve">        国别：</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lang w:val="en-US" w:eastAsia="zh-CN"/>
        </w:rPr>
        <w:t xml:space="preserve"> 品牌：</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none"/>
          <w:lang w:val="en-US" w:eastAsia="zh-CN"/>
        </w:rPr>
        <w:t xml:space="preserve"> 规格型号：</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iCs w:val="0"/>
          <w:szCs w:val="21"/>
        </w:rPr>
        <w:t xml:space="preserve">      </w:t>
      </w:r>
    </w:p>
    <w:p w14:paraId="1AF1138A">
      <w:pPr>
        <w:adjustRightInd w:val="0"/>
        <w:snapToGrid w:val="0"/>
        <w:spacing w:before="0" w:beforeLines="0" w:line="400" w:lineRule="exact"/>
        <w:ind w:firstLine="840" w:firstLineChars="400"/>
        <w:rPr>
          <w:rFonts w:hint="eastAsia" w:ascii="微软雅黑" w:hAnsi="微软雅黑" w:eastAsia="微软雅黑" w:cs="微软雅黑"/>
          <w:szCs w:val="21"/>
          <w:u w:val="none"/>
          <w:lang w:val="en-US" w:eastAsia="zh-CN"/>
        </w:rPr>
      </w:pPr>
      <w:r>
        <w:rPr>
          <w:rFonts w:hint="eastAsia" w:ascii="微软雅黑" w:hAnsi="微软雅黑" w:eastAsia="微软雅黑" w:cs="微软雅黑"/>
          <w:iCs w:val="0"/>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lang w:eastAsia="zh-CN"/>
        </w:rPr>
        <w:t>否</w:t>
      </w:r>
    </w:p>
    <w:p w14:paraId="23DBCC06">
      <w:pPr>
        <w:numPr>
          <w:ilvl w:val="-1"/>
          <w:numId w:val="0"/>
        </w:numPr>
        <w:tabs>
          <w:tab w:val="left" w:pos="740"/>
        </w:tabs>
        <w:adjustRightInd w:val="0"/>
        <w:snapToGrid w:val="0"/>
        <w:spacing w:before="0" w:beforeLines="0" w:line="400" w:lineRule="exact"/>
        <w:ind w:left="0" w:firstLine="0" w:firstLineChars="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b w:val="0"/>
          <w:bCs w:val="0"/>
          <w:sz w:val="21"/>
          <w:szCs w:val="21"/>
          <w:u w:val="none"/>
          <w:lang w:val="en-US" w:eastAsia="zh-CN"/>
        </w:rPr>
        <w:t xml:space="preserve">    （1</w:t>
      </w:r>
      <w:r>
        <w:rPr>
          <w:rFonts w:hint="eastAsia" w:ascii="微软雅黑" w:hAnsi="微软雅黑" w:eastAsia="微软雅黑" w:cs="微软雅黑"/>
          <w:b w:val="0"/>
          <w:bCs w:val="0"/>
          <w:sz w:val="21"/>
          <w:szCs w:val="21"/>
          <w:u w:val="none"/>
          <w:lang w:val="en" w:eastAsia="zh-CN"/>
        </w:rPr>
        <w:t>0</w:t>
      </w:r>
      <w:r>
        <w:rPr>
          <w:rFonts w:hint="eastAsia" w:ascii="微软雅黑" w:hAnsi="微软雅黑" w:eastAsia="微软雅黑" w:cs="微软雅黑"/>
          <w:b w:val="0"/>
          <w:bCs w:val="0"/>
          <w:sz w:val="21"/>
          <w:szCs w:val="21"/>
          <w:u w:val="none"/>
          <w:lang w:val="en-US" w:eastAsia="zh-CN"/>
        </w:rPr>
        <w:t>）是否涉及节能产品：</w:t>
      </w:r>
    </w:p>
    <w:p w14:paraId="60BB4985">
      <w:pPr>
        <w:numPr>
          <w:ilvl w:val="-1"/>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szCs w:val="21"/>
          <w:lang w:val="en-US" w:eastAsia="zh-CN"/>
        </w:rPr>
      </w:pPr>
      <w:r>
        <w:rPr>
          <w:rFonts w:hint="eastAsia" w:ascii="微软雅黑" w:hAnsi="微软雅黑" w:eastAsia="微软雅黑" w:cs="微软雅黑"/>
          <w:b w:val="0"/>
          <w:bCs w:val="0"/>
          <w:sz w:val="21"/>
          <w:szCs w:val="21"/>
          <w:u w:val="none"/>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是</w:t>
      </w:r>
      <w:r>
        <w:rPr>
          <w:rFonts w:hint="eastAsia" w:ascii="微软雅黑" w:hAnsi="微软雅黑" w:eastAsia="微软雅黑" w:cs="微软雅黑"/>
          <w:iCs w:val="0"/>
          <w:szCs w:val="21"/>
          <w:lang w:eastAsia="zh-CN"/>
        </w:rPr>
        <w:t>，《节能产品政府采购品目清单》的底级品目名称：</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iCs/>
          <w:szCs w:val="21"/>
          <w:lang w:val="en-US" w:eastAsia="zh-CN"/>
        </w:rPr>
        <w:t xml:space="preserve">     </w:t>
      </w:r>
    </w:p>
    <w:p w14:paraId="405355B3">
      <w:pPr>
        <w:numPr>
          <w:ilvl w:val="-1"/>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szCs w:val="21"/>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强制采购</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优先采购</w:t>
      </w:r>
      <w:r>
        <w:rPr>
          <w:rFonts w:hint="eastAsia" w:ascii="微软雅黑" w:hAnsi="微软雅黑" w:eastAsia="微软雅黑" w:cs="微软雅黑"/>
          <w:iCs/>
          <w:szCs w:val="21"/>
          <w:lang w:val="en-US" w:eastAsia="zh-CN"/>
        </w:rPr>
        <w:t xml:space="preserve">    </w:t>
      </w:r>
    </w:p>
    <w:p w14:paraId="6D805BA9">
      <w:pPr>
        <w:numPr>
          <w:ilvl w:val="-1"/>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val="0"/>
          <w:szCs w:val="21"/>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否</w:t>
      </w:r>
    </w:p>
    <w:p w14:paraId="71DFC302">
      <w:pPr>
        <w:numPr>
          <w:ilvl w:val="-1"/>
          <w:numId w:val="0"/>
        </w:numPr>
        <w:tabs>
          <w:tab w:val="left" w:pos="740"/>
        </w:tabs>
        <w:adjustRightInd w:val="0"/>
        <w:snapToGrid w:val="0"/>
        <w:spacing w:before="0" w:beforeLines="0" w:line="400" w:lineRule="exact"/>
        <w:ind w:left="0" w:firstLine="0" w:firstLineChars="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b w:val="0"/>
          <w:bCs w:val="0"/>
          <w:sz w:val="21"/>
          <w:szCs w:val="21"/>
          <w:u w:val="none"/>
          <w:lang w:val="en-US" w:eastAsia="zh-CN"/>
        </w:rPr>
        <w:t xml:space="preserve">          是否涉及环境标志产品：</w:t>
      </w:r>
    </w:p>
    <w:p w14:paraId="36FF3E52">
      <w:pPr>
        <w:numPr>
          <w:ilvl w:val="-1"/>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val="0"/>
          <w:szCs w:val="21"/>
          <w:lang w:eastAsia="zh-CN"/>
        </w:rPr>
      </w:pPr>
      <w:r>
        <w:rPr>
          <w:rFonts w:hint="eastAsia" w:ascii="微软雅黑" w:hAnsi="微软雅黑" w:eastAsia="微软雅黑" w:cs="微软雅黑"/>
          <w:b w:val="0"/>
          <w:bCs w:val="0"/>
          <w:sz w:val="21"/>
          <w:szCs w:val="21"/>
          <w:u w:val="none"/>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是</w:t>
      </w:r>
      <w:r>
        <w:rPr>
          <w:rFonts w:hint="eastAsia" w:ascii="微软雅黑" w:hAnsi="微软雅黑" w:eastAsia="微软雅黑" w:cs="微软雅黑"/>
          <w:iCs w:val="0"/>
          <w:szCs w:val="21"/>
          <w:lang w:eastAsia="zh-CN"/>
        </w:rPr>
        <w:t>，《环境标志产品政府采购品目清单》的底级品目名称：</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iCs/>
          <w:szCs w:val="21"/>
          <w:lang w:val="en-US" w:eastAsia="zh-CN"/>
        </w:rPr>
        <w:t xml:space="preserve"> </w:t>
      </w:r>
    </w:p>
    <w:p w14:paraId="5CA2965F">
      <w:pPr>
        <w:numPr>
          <w:ilvl w:val="-1"/>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szCs w:val="21"/>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强制采购</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优先采购</w:t>
      </w:r>
      <w:r>
        <w:rPr>
          <w:rFonts w:hint="eastAsia" w:ascii="微软雅黑" w:hAnsi="微软雅黑" w:eastAsia="微软雅黑" w:cs="微软雅黑"/>
          <w:iCs/>
          <w:szCs w:val="21"/>
          <w:lang w:val="en-US" w:eastAsia="zh-CN"/>
        </w:rPr>
        <w:t xml:space="preserve">    </w:t>
      </w:r>
    </w:p>
    <w:p w14:paraId="4717F670">
      <w:pPr>
        <w:numPr>
          <w:ilvl w:val="-1"/>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否</w:t>
      </w:r>
    </w:p>
    <w:p w14:paraId="55A8FEDB">
      <w:pPr>
        <w:pStyle w:val="36"/>
        <w:numPr>
          <w:ilvl w:val="-1"/>
          <w:numId w:val="0"/>
        </w:numPr>
        <w:adjustRightInd w:val="0"/>
        <w:snapToGrid w:val="0"/>
        <w:spacing w:before="0" w:beforeLines="0" w:line="400" w:lineRule="exact"/>
        <w:ind w:firstLine="0" w:firstLineChars="0"/>
        <w:rPr>
          <w:rFonts w:hint="eastAsia" w:ascii="微软雅黑" w:hAnsi="微软雅黑" w:eastAsia="微软雅黑" w:cs="微软雅黑"/>
          <w:iCs w:val="0"/>
          <w:kern w:val="2"/>
          <w:sz w:val="21"/>
          <w:szCs w:val="21"/>
          <w:u w:val="none"/>
          <w:lang w:val="en-US" w:eastAsia="zh-CN"/>
        </w:rPr>
      </w:pPr>
      <w:r>
        <w:rPr>
          <w:rFonts w:hint="eastAsia" w:ascii="微软雅黑" w:hAnsi="微软雅黑" w:eastAsia="微软雅黑" w:cs="微软雅黑"/>
          <w:b w:val="0"/>
          <w:bCs w:val="0"/>
          <w:sz w:val="21"/>
          <w:szCs w:val="21"/>
          <w:u w:val="none"/>
          <w:lang w:val="en-US" w:eastAsia="zh-CN"/>
        </w:rPr>
        <w:t xml:space="preserve">          </w:t>
      </w:r>
      <w:r>
        <w:rPr>
          <w:rFonts w:hint="eastAsia" w:ascii="微软雅黑" w:hAnsi="微软雅黑" w:eastAsia="微软雅黑" w:cs="微软雅黑"/>
          <w:b w:val="0"/>
          <w:bCs w:val="0"/>
          <w:kern w:val="2"/>
          <w:sz w:val="21"/>
          <w:szCs w:val="21"/>
          <w:u w:val="none"/>
          <w:lang w:val="en-US" w:eastAsia="zh-CN"/>
        </w:rPr>
        <w:t>是否涉及绿色产品：</w:t>
      </w:r>
      <w:r>
        <w:rPr>
          <w:rFonts w:hint="eastAsia" w:ascii="微软雅黑" w:hAnsi="微软雅黑" w:eastAsia="微软雅黑" w:cs="微软雅黑"/>
          <w:iCs w:val="0"/>
          <w:kern w:val="2"/>
          <w:sz w:val="21"/>
          <w:szCs w:val="21"/>
          <w:u w:val="none"/>
          <w:lang w:val="en-US" w:eastAsia="zh-CN"/>
        </w:rPr>
        <w:t xml:space="preserve"> </w:t>
      </w:r>
    </w:p>
    <w:p w14:paraId="5916C727">
      <w:pPr>
        <w:pStyle w:val="36"/>
        <w:spacing w:beforeLines="0"/>
        <w:ind w:firstLine="420" w:firstLineChars="0"/>
        <w:rPr>
          <w:rFonts w:hint="eastAsia" w:ascii="微软雅黑" w:hAnsi="微软雅黑" w:eastAsia="微软雅黑" w:cs="微软雅黑"/>
          <w:szCs w:val="21"/>
          <w:u w:val="single"/>
          <w:lang w:val="en-US" w:eastAsia="zh-CN"/>
        </w:rPr>
      </w:pPr>
      <w:r>
        <w:rPr>
          <w:rFonts w:hint="eastAsia" w:ascii="微软雅黑" w:hAnsi="微软雅黑" w:eastAsia="微软雅黑" w:cs="微软雅黑"/>
          <w:iCs w:val="0"/>
          <w:kern w:val="2"/>
          <w:sz w:val="21"/>
          <w:szCs w:val="21"/>
          <w:u w:val="none"/>
          <w:lang w:val="en-US" w:eastAsia="zh-CN"/>
        </w:rPr>
        <w:t xml:space="preserve">     </w:t>
      </w:r>
      <w:r>
        <w:rPr>
          <w:rFonts w:hint="eastAsia" w:ascii="微软雅黑" w:hAnsi="微软雅黑" w:eastAsia="微软雅黑" w:cs="微软雅黑"/>
          <w:iCs w:val="0"/>
          <w:kern w:val="2"/>
          <w:sz w:val="21"/>
          <w:szCs w:val="21"/>
          <w:u w:val="none"/>
        </w:rPr>
        <w:sym w:font="Wingdings" w:char="00A8"/>
      </w:r>
      <w:r>
        <w:rPr>
          <w:rFonts w:hint="eastAsia" w:ascii="微软雅黑" w:hAnsi="微软雅黑" w:eastAsia="微软雅黑" w:cs="微软雅黑"/>
          <w:iCs w:val="0"/>
          <w:kern w:val="2"/>
          <w:sz w:val="21"/>
          <w:szCs w:val="21"/>
          <w:u w:val="none"/>
        </w:rPr>
        <w:t>是</w:t>
      </w:r>
      <w:r>
        <w:rPr>
          <w:rFonts w:hint="eastAsia" w:ascii="微软雅黑" w:hAnsi="微软雅黑" w:eastAsia="微软雅黑" w:cs="微软雅黑"/>
          <w:iCs w:val="0"/>
          <w:kern w:val="2"/>
          <w:sz w:val="21"/>
          <w:szCs w:val="21"/>
          <w:u w:val="none"/>
          <w:lang w:eastAsia="zh-CN"/>
        </w:rPr>
        <w:t>，绿色产品政府采购相关政策确定的底级品目名称：</w:t>
      </w:r>
      <w:r>
        <w:rPr>
          <w:rFonts w:hint="eastAsia" w:ascii="微软雅黑" w:hAnsi="微软雅黑" w:eastAsia="微软雅黑" w:cs="微软雅黑"/>
          <w:szCs w:val="21"/>
          <w:u w:val="single"/>
          <w:lang w:val="en-US" w:eastAsia="zh-CN"/>
        </w:rPr>
        <w:t xml:space="preserve">         </w:t>
      </w:r>
    </w:p>
    <w:p w14:paraId="2EA541B1">
      <w:pPr>
        <w:numPr>
          <w:ilvl w:val="-1"/>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szCs w:val="21"/>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强制采购</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优先采购</w:t>
      </w:r>
      <w:r>
        <w:rPr>
          <w:rFonts w:hint="eastAsia" w:ascii="微软雅黑" w:hAnsi="微软雅黑" w:eastAsia="微软雅黑" w:cs="微软雅黑"/>
          <w:iCs/>
          <w:szCs w:val="21"/>
          <w:lang w:val="en-US" w:eastAsia="zh-CN"/>
        </w:rPr>
        <w:t xml:space="preserve">    </w:t>
      </w:r>
    </w:p>
    <w:p w14:paraId="37C6CD6E">
      <w:pPr>
        <w:pStyle w:val="36"/>
        <w:spacing w:beforeLines="0"/>
        <w:ind w:firstLine="420" w:firstLineChars="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iCs w:val="0"/>
          <w:kern w:val="2"/>
          <w:sz w:val="21"/>
          <w:szCs w:val="21"/>
          <w:u w:val="none"/>
          <w:lang w:val="en-US" w:eastAsia="zh-CN"/>
        </w:rPr>
        <w:t xml:space="preserve">     </w:t>
      </w:r>
      <w:r>
        <w:rPr>
          <w:rFonts w:hint="eastAsia" w:ascii="微软雅黑" w:hAnsi="微软雅黑" w:eastAsia="微软雅黑" w:cs="微软雅黑"/>
          <w:iCs w:val="0"/>
          <w:kern w:val="2"/>
          <w:sz w:val="21"/>
          <w:szCs w:val="21"/>
          <w:u w:val="none"/>
        </w:rPr>
        <w:sym w:font="Wingdings" w:char="00A8"/>
      </w:r>
      <w:r>
        <w:rPr>
          <w:rFonts w:hint="eastAsia" w:ascii="微软雅黑" w:hAnsi="微软雅黑" w:eastAsia="微软雅黑" w:cs="微软雅黑"/>
          <w:iCs w:val="0"/>
          <w:kern w:val="2"/>
          <w:sz w:val="21"/>
          <w:szCs w:val="21"/>
          <w:u w:val="none"/>
        </w:rPr>
        <w:t>否</w:t>
      </w:r>
    </w:p>
    <w:p w14:paraId="7CDCCDDB">
      <w:pPr>
        <w:numPr>
          <w:ilvl w:val="-1"/>
          <w:numId w:val="0"/>
        </w:numPr>
        <w:adjustRightInd w:val="0"/>
        <w:snapToGrid w:val="0"/>
        <w:spacing w:before="0" w:beforeLines="0" w:line="400" w:lineRule="exact"/>
        <w:ind w:firstLine="0" w:firstLineChars="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（1</w:t>
      </w:r>
      <w:r>
        <w:rPr>
          <w:rFonts w:hint="eastAsia" w:ascii="微软雅黑" w:hAnsi="微软雅黑" w:eastAsia="微软雅黑" w:cs="微软雅黑"/>
          <w:szCs w:val="21"/>
          <w:lang w:val="en" w:eastAsia="zh-CN"/>
        </w:rPr>
        <w:t>1</w:t>
      </w:r>
      <w:r>
        <w:rPr>
          <w:rFonts w:hint="eastAsia" w:ascii="微软雅黑" w:hAnsi="微软雅黑" w:eastAsia="微软雅黑" w:cs="微软雅黑"/>
          <w:szCs w:val="21"/>
          <w:lang w:val="en-US" w:eastAsia="zh-CN"/>
        </w:rPr>
        <w:t>）涉及商品包装和快递包装的，是否参考</w:t>
      </w:r>
      <w:r>
        <w:rPr>
          <w:rFonts w:hint="eastAsia" w:ascii="微软雅黑" w:hAnsi="微软雅黑" w:eastAsia="微软雅黑" w:cs="微软雅黑"/>
          <w:szCs w:val="21"/>
        </w:rPr>
        <w:t>《商品包装政府采购需求标准（试行）》、《快递包装政府采购需求标准（试行）》</w:t>
      </w:r>
      <w:r>
        <w:rPr>
          <w:rFonts w:hint="eastAsia" w:ascii="微软雅黑" w:hAnsi="微软雅黑" w:eastAsia="微软雅黑" w:cs="微软雅黑"/>
          <w:szCs w:val="21"/>
          <w:lang w:eastAsia="zh-CN"/>
        </w:rPr>
        <w:t>明确产品及相关快递服务的具体包装要求：</w:t>
      </w:r>
    </w:p>
    <w:p w14:paraId="20333B38">
      <w:pPr>
        <w:numPr>
          <w:ilvl w:val="-1"/>
          <w:numId w:val="0"/>
        </w:numPr>
        <w:adjustRightInd w:val="0"/>
        <w:snapToGrid w:val="0"/>
        <w:spacing w:before="0" w:beforeLines="0" w:line="400" w:lineRule="exact"/>
        <w:ind w:firstLine="840" w:firstLineChars="400"/>
        <w:rPr>
          <w:rFonts w:hint="eastAsia" w:ascii="微软雅黑" w:hAnsi="微软雅黑" w:eastAsia="微软雅黑" w:cs="微软雅黑"/>
          <w:iCs w:val="0"/>
          <w:szCs w:val="21"/>
          <w:lang w:val="en-US" w:eastAsia="zh-CN"/>
        </w:rPr>
      </w:pP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 xml:space="preserve">是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否</w:t>
      </w:r>
      <w:r>
        <w:rPr>
          <w:rFonts w:hint="eastAsia" w:ascii="微软雅黑" w:hAnsi="微软雅黑" w:eastAsia="微软雅黑" w:cs="微软雅黑"/>
          <w:iCs w:val="0"/>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lang w:eastAsia="zh-CN"/>
        </w:rPr>
        <w:t>不涉及</w:t>
      </w:r>
    </w:p>
    <w:p w14:paraId="5116C301">
      <w:pPr>
        <w:numPr>
          <w:ilvl w:val="0"/>
          <w:numId w:val="6"/>
        </w:numPr>
        <w:adjustRightInd w:val="0"/>
        <w:snapToGrid w:val="0"/>
        <w:spacing w:before="0" w:beforeLines="0" w:line="400" w:lineRule="exact"/>
        <w:ind w:firstLine="420" w:firstLineChars="200"/>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合同金额</w:t>
      </w:r>
    </w:p>
    <w:p w14:paraId="38AE9882">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（1）合同金额小写：</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p>
    <w:p w14:paraId="59431F89">
      <w:pPr>
        <w:adjustRightInd w:val="0"/>
        <w:snapToGrid w:val="0"/>
        <w:spacing w:before="0" w:beforeLines="0" w:line="400" w:lineRule="exact"/>
        <w:ind w:left="0" w:firstLine="0" w:firstLineChars="0"/>
        <w:rPr>
          <w:rFonts w:hint="eastAsia" w:ascii="微软雅黑" w:hAnsi="微软雅黑" w:eastAsia="微软雅黑" w:cs="微软雅黑"/>
          <w:szCs w:val="21"/>
          <w:u w:val="single"/>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大写：</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p>
    <w:p w14:paraId="352F6C7A">
      <w:pPr>
        <w:adjustRightInd w:val="0"/>
        <w:snapToGrid w:val="0"/>
        <w:spacing w:before="0" w:beforeLines="0" w:line="400" w:lineRule="exact"/>
        <w:ind w:firstLine="0" w:firstLineChars="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分包金额</w:t>
      </w:r>
      <w:r>
        <w:rPr>
          <w:rFonts w:hint="eastAsia" w:ascii="微软雅黑" w:hAnsi="微软雅黑" w:eastAsia="微软雅黑" w:cs="微软雅黑"/>
          <w:szCs w:val="21"/>
          <w:lang w:eastAsia="zh-CN"/>
        </w:rPr>
        <w:t>（如有）</w:t>
      </w:r>
      <w:r>
        <w:rPr>
          <w:rFonts w:hint="eastAsia" w:ascii="微软雅黑" w:hAnsi="微软雅黑" w:eastAsia="微软雅黑" w:cs="微软雅黑"/>
          <w:szCs w:val="21"/>
        </w:rPr>
        <w:t>小写：</w:t>
      </w:r>
      <w:r>
        <w:rPr>
          <w:rFonts w:hint="eastAsia" w:ascii="微软雅黑" w:hAnsi="微软雅黑" w:eastAsia="微软雅黑" w:cs="微软雅黑"/>
          <w:szCs w:val="21"/>
          <w:u w:val="single"/>
        </w:rPr>
        <w:t xml:space="preserve">                   </w:t>
      </w:r>
    </w:p>
    <w:p w14:paraId="5E137DBA">
      <w:pPr>
        <w:adjustRightInd w:val="0"/>
        <w:snapToGrid w:val="0"/>
        <w:spacing w:before="0" w:beforeLines="0" w:line="400" w:lineRule="exact"/>
        <w:ind w:firstLine="0" w:firstLineChars="0"/>
        <w:rPr>
          <w:rFonts w:hint="eastAsia" w:ascii="微软雅黑" w:hAnsi="微软雅黑" w:eastAsia="微软雅黑" w:cs="微软雅黑"/>
          <w:szCs w:val="21"/>
          <w:u w:val="single"/>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大写：</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p>
    <w:p w14:paraId="4A762D0F">
      <w:pPr>
        <w:adjustRightInd w:val="0"/>
        <w:snapToGrid w:val="0"/>
        <w:spacing w:before="0" w:beforeLines="0" w:line="400" w:lineRule="exact"/>
        <w:ind w:firstLine="0" w:firstLineChars="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（注：固定单价合同应填写单价和最高限价）</w:t>
      </w:r>
    </w:p>
    <w:p w14:paraId="0D8C3129">
      <w:pPr>
        <w:numPr>
          <w:ilvl w:val="-1"/>
          <w:numId w:val="0"/>
        </w:numPr>
        <w:adjustRightInd w:val="0"/>
        <w:snapToGrid w:val="0"/>
        <w:spacing w:before="0" w:beforeLines="0" w:line="400" w:lineRule="exact"/>
        <w:ind w:firstLine="0" w:firstLineChars="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合同定价方式</w:t>
      </w:r>
      <w:r>
        <w:rPr>
          <w:rFonts w:hint="eastAsia" w:ascii="微软雅黑" w:hAnsi="微软雅黑" w:eastAsia="微软雅黑" w:cs="微软雅黑"/>
          <w:szCs w:val="21"/>
          <w:lang w:eastAsia="zh-CN"/>
        </w:rPr>
        <w:t>（采用组合定价方式的，可以勾选多项）</w:t>
      </w:r>
      <w:r>
        <w:rPr>
          <w:rFonts w:hint="eastAsia" w:ascii="微软雅黑" w:hAnsi="微软雅黑" w:eastAsia="微软雅黑" w:cs="微软雅黑"/>
          <w:szCs w:val="21"/>
        </w:rPr>
        <w:t>：</w:t>
      </w:r>
    </w:p>
    <w:p w14:paraId="647E128E">
      <w:pPr>
        <w:adjustRightInd w:val="0"/>
        <w:snapToGrid w:val="0"/>
        <w:spacing w:before="0" w:beforeLines="0" w:line="400" w:lineRule="exact"/>
        <w:ind w:firstLine="420" w:firstLineChars="200"/>
        <w:rPr>
          <w:rFonts w:hint="eastAsia" w:ascii="微软雅黑" w:hAnsi="微软雅黑" w:eastAsia="微软雅黑" w:cs="微软雅黑"/>
          <w:szCs w:val="21"/>
          <w:lang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固定总价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固定单价</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固定费率</w:t>
      </w:r>
      <w:r>
        <w:rPr>
          <w:rFonts w:hint="eastAsia" w:ascii="微软雅黑" w:hAnsi="微软雅黑" w:eastAsia="微软雅黑" w:cs="微软雅黑"/>
          <w:iCs/>
          <w:szCs w:val="21"/>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成本补偿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绩效激励</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其他</w:t>
      </w:r>
      <w:r>
        <w:rPr>
          <w:rFonts w:hint="eastAsia" w:ascii="微软雅黑" w:hAnsi="微软雅黑" w:eastAsia="微软雅黑" w:cs="微软雅黑"/>
          <w:szCs w:val="21"/>
          <w:u w:val="single"/>
        </w:rPr>
        <w:t xml:space="preserve">       </w:t>
      </w:r>
    </w:p>
    <w:p w14:paraId="33A2E49E">
      <w:pPr>
        <w:pStyle w:val="46"/>
        <w:spacing w:beforeLines="0" w:line="400" w:lineRule="exact"/>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eastAsia="微软雅黑" w:cs="微软雅黑"/>
        </w:rPr>
        <w:t>）付款方式（按项目实际勾选填写）：</w:t>
      </w:r>
    </w:p>
    <w:p w14:paraId="5E4AA872">
      <w:pPr>
        <w:adjustRightInd w:val="0"/>
        <w:snapToGrid w:val="0"/>
        <w:spacing w:before="0" w:beforeLines="0" w:line="400" w:lineRule="exact"/>
        <w:ind w:firstLine="630" w:firstLineChars="300"/>
        <w:rPr>
          <w:rFonts w:hint="eastAsia" w:ascii="微软雅黑" w:hAnsi="微软雅黑" w:eastAsia="微软雅黑" w:cs="微软雅黑"/>
          <w:szCs w:val="21"/>
          <w:u w:val="single"/>
        </w:rPr>
      </w:pP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全额付款：</w:t>
      </w:r>
      <w:r>
        <w:rPr>
          <w:rFonts w:hint="eastAsia" w:ascii="微软雅黑" w:hAnsi="微软雅黑" w:eastAsia="微软雅黑" w:cs="微软雅黑"/>
          <w:szCs w:val="21"/>
          <w:u w:val="single"/>
        </w:rPr>
        <w:t xml:space="preserve">     （应</w:t>
      </w:r>
      <w:r>
        <w:rPr>
          <w:rFonts w:hint="eastAsia" w:ascii="微软雅黑" w:hAnsi="微软雅黑" w:eastAsia="微软雅黑" w:cs="微软雅黑"/>
          <w:szCs w:val="21"/>
          <w:u w:val="single"/>
          <w:lang w:eastAsia="zh-CN"/>
        </w:rPr>
        <w:t>明确</w:t>
      </w:r>
      <w:r>
        <w:rPr>
          <w:rFonts w:hint="eastAsia" w:ascii="微软雅黑" w:hAnsi="微软雅黑" w:eastAsia="微软雅黑" w:cs="微软雅黑"/>
          <w:szCs w:val="21"/>
          <w:u w:val="single"/>
        </w:rPr>
        <w:t>一次性支付合同款项</w:t>
      </w:r>
      <w:r>
        <w:rPr>
          <w:rFonts w:hint="eastAsia" w:ascii="微软雅黑" w:hAnsi="微软雅黑" w:eastAsia="微软雅黑" w:cs="微软雅黑"/>
          <w:szCs w:val="21"/>
          <w:u w:val="single"/>
          <w:lang w:eastAsia="zh-CN"/>
        </w:rPr>
        <w:t>的条件</w:t>
      </w:r>
      <w:r>
        <w:rPr>
          <w:rFonts w:hint="eastAsia" w:ascii="微软雅黑" w:hAnsi="微软雅黑" w:eastAsia="微软雅黑" w:cs="微软雅黑"/>
          <w:szCs w:val="21"/>
          <w:u w:val="single"/>
        </w:rPr>
        <w:t xml:space="preserve">）                    </w:t>
      </w:r>
    </w:p>
    <w:p w14:paraId="764DEA87">
      <w:pPr>
        <w:snapToGrid w:val="0"/>
        <w:spacing w:beforeLines="0" w:line="400" w:lineRule="exact"/>
        <w:ind w:firstLine="630" w:firstLineChars="300"/>
        <w:rPr>
          <w:rFonts w:hint="eastAsia" w:ascii="微软雅黑" w:hAnsi="微软雅黑" w:eastAsia="微软雅黑" w:cs="微软雅黑"/>
        </w:rPr>
      </w:pP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分期付款：</w:t>
      </w:r>
      <w:r>
        <w:rPr>
          <w:rFonts w:hint="eastAsia" w:ascii="微软雅黑" w:hAnsi="微软雅黑" w:eastAsia="微软雅黑" w:cs="微软雅黑"/>
          <w:szCs w:val="21"/>
          <w:u w:val="single"/>
        </w:rPr>
        <w:t xml:space="preserve">  （应明确分期支付合同款项的各期比例和支付条件</w:t>
      </w:r>
      <w:r>
        <w:rPr>
          <w:rFonts w:hint="eastAsia" w:ascii="微软雅黑" w:hAnsi="微软雅黑" w:eastAsia="微软雅黑" w:cs="微软雅黑"/>
          <w:szCs w:val="21"/>
          <w:u w:val="single"/>
          <w:lang w:eastAsia="zh-CN"/>
        </w:rPr>
        <w:t>，各期支付条件应与分期履约验收情况挂钩</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none"/>
          <w:lang w:eastAsia="zh-CN"/>
        </w:rPr>
        <w:t>，</w:t>
      </w:r>
      <w:r>
        <w:rPr>
          <w:rFonts w:hint="eastAsia" w:ascii="微软雅黑" w:hAnsi="微软雅黑" w:eastAsia="微软雅黑" w:cs="微软雅黑"/>
          <w:szCs w:val="21"/>
          <w:lang w:eastAsia="zh-CN"/>
        </w:rPr>
        <w:t>其中涉及预付款的</w:t>
      </w:r>
      <w:r>
        <w:rPr>
          <w:rFonts w:hint="eastAsia" w:ascii="微软雅黑" w:hAnsi="微软雅黑" w:eastAsia="微软雅黑" w:cs="微软雅黑"/>
          <w:szCs w:val="21"/>
        </w:rPr>
        <w:t>：</w:t>
      </w:r>
      <w:r>
        <w:rPr>
          <w:rFonts w:hint="eastAsia" w:ascii="微软雅黑" w:hAnsi="微软雅黑" w:eastAsia="微软雅黑" w:cs="微软雅黑"/>
          <w:szCs w:val="21"/>
          <w:u w:val="single"/>
        </w:rPr>
        <w:t xml:space="preserve"> （应明确预付款的支付比例和支付条件） </w:t>
      </w:r>
    </w:p>
    <w:p w14:paraId="69A92D38">
      <w:pPr>
        <w:adjustRightInd w:val="0"/>
        <w:snapToGrid w:val="0"/>
        <w:spacing w:before="0" w:beforeLines="0" w:line="400" w:lineRule="exact"/>
        <w:ind w:firstLine="630" w:firstLineChars="300"/>
        <w:rPr>
          <w:rFonts w:hint="eastAsia" w:ascii="微软雅黑" w:hAnsi="微软雅黑" w:eastAsia="微软雅黑" w:cs="微软雅黑"/>
          <w:szCs w:val="21"/>
          <w:u w:val="single"/>
        </w:rPr>
      </w:pP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成本补偿：</w:t>
      </w:r>
      <w:r>
        <w:rPr>
          <w:rFonts w:hint="eastAsia" w:ascii="微软雅黑" w:hAnsi="微软雅黑" w:eastAsia="微软雅黑" w:cs="微软雅黑"/>
          <w:szCs w:val="21"/>
          <w:u w:val="single"/>
        </w:rPr>
        <w:t xml:space="preserve">      （应明确按照成本补偿方式的支付方式和支付条件）   </w:t>
      </w:r>
    </w:p>
    <w:p w14:paraId="007539B7">
      <w:pPr>
        <w:adjustRightInd w:val="0"/>
        <w:snapToGrid w:val="0"/>
        <w:spacing w:before="0" w:beforeLines="0" w:line="400" w:lineRule="exact"/>
        <w:ind w:firstLine="630" w:firstLineChars="300"/>
        <w:rPr>
          <w:rFonts w:hint="eastAsia" w:ascii="微软雅黑" w:hAnsi="微软雅黑" w:eastAsia="微软雅黑" w:cs="微软雅黑"/>
          <w:szCs w:val="21"/>
        </w:rPr>
      </w:pP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绩效激励：</w:t>
      </w:r>
      <w:r>
        <w:rPr>
          <w:rFonts w:hint="eastAsia" w:ascii="微软雅黑" w:hAnsi="微软雅黑" w:eastAsia="微软雅黑" w:cs="微软雅黑"/>
          <w:szCs w:val="21"/>
          <w:u w:val="single"/>
        </w:rPr>
        <w:t xml:space="preserve">      （应明确按照绩效激励方式的支付方式和支付条件）   </w:t>
      </w:r>
    </w:p>
    <w:p w14:paraId="3E512130">
      <w:pPr>
        <w:numPr>
          <w:ilvl w:val="0"/>
          <w:numId w:val="6"/>
        </w:numPr>
        <w:adjustRightInd w:val="0"/>
        <w:snapToGrid w:val="0"/>
        <w:spacing w:before="0" w:beforeLines="0" w:line="400" w:lineRule="exact"/>
        <w:ind w:firstLine="420" w:firstLineChars="200"/>
        <w:rPr>
          <w:rFonts w:hint="eastAsia" w:ascii="微软雅黑" w:hAnsi="微软雅黑" w:eastAsia="微软雅黑" w:cs="微软雅黑"/>
          <w:b/>
          <w:bCs w:val="0"/>
          <w:szCs w:val="21"/>
          <w:u w:val="single"/>
        </w:rPr>
      </w:pPr>
      <w:r>
        <w:rPr>
          <w:rFonts w:hint="eastAsia" w:ascii="微软雅黑" w:hAnsi="微软雅黑" w:eastAsia="微软雅黑" w:cs="微软雅黑"/>
          <w:b/>
          <w:bCs w:val="0"/>
          <w:szCs w:val="21"/>
        </w:rPr>
        <w:t>合同履行</w:t>
      </w:r>
    </w:p>
    <w:p w14:paraId="3D5D1412">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（1）起始日期：</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年</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月</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日，完成日期：</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年</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月</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日。</w:t>
      </w:r>
    </w:p>
    <w:p w14:paraId="694373F4">
      <w:pPr>
        <w:adjustRightInd w:val="0"/>
        <w:snapToGrid w:val="0"/>
        <w:spacing w:before="0" w:beforeLines="0" w:line="400" w:lineRule="exact"/>
        <w:ind w:firstLine="420" w:firstLineChars="200"/>
        <w:rPr>
          <w:rFonts w:hint="eastAsia" w:ascii="微软雅黑" w:hAnsi="微软雅黑" w:eastAsia="微软雅黑" w:cs="微软雅黑"/>
          <w:szCs w:val="21"/>
          <w:u w:val="single"/>
        </w:rPr>
      </w:pPr>
      <w:r>
        <w:rPr>
          <w:rFonts w:hint="eastAsia" w:ascii="微软雅黑" w:hAnsi="微软雅黑" w:eastAsia="微软雅黑" w:cs="微软雅黑"/>
          <w:szCs w:val="21"/>
        </w:rPr>
        <w:t>（2）</w:t>
      </w:r>
      <w:r>
        <w:rPr>
          <w:rFonts w:hint="eastAsia" w:ascii="微软雅黑" w:hAnsi="微软雅黑" w:eastAsia="微软雅黑" w:cs="微软雅黑"/>
          <w:szCs w:val="21"/>
          <w:lang w:eastAsia="zh-CN"/>
        </w:rPr>
        <w:t>履约</w:t>
      </w:r>
      <w:r>
        <w:rPr>
          <w:rFonts w:hint="eastAsia" w:ascii="微软雅黑" w:hAnsi="微软雅黑" w:eastAsia="微软雅黑" w:cs="微软雅黑"/>
          <w:szCs w:val="21"/>
        </w:rPr>
        <w:t>地点</w:t>
      </w:r>
      <w:r>
        <w:rPr>
          <w:rFonts w:hint="eastAsia" w:ascii="微软雅黑" w:hAnsi="微软雅黑" w:eastAsia="微软雅黑" w:cs="微软雅黑"/>
          <w:b w:val="0"/>
          <w:bCs/>
          <w:szCs w:val="21"/>
        </w:rPr>
        <w:t>：</w:t>
      </w:r>
      <w:r>
        <w:rPr>
          <w:rFonts w:hint="eastAsia" w:ascii="微软雅黑" w:hAnsi="微软雅黑" w:eastAsia="微软雅黑" w:cs="微软雅黑"/>
          <w:szCs w:val="21"/>
          <w:u w:val="single"/>
        </w:rPr>
        <w:t xml:space="preserve">                             </w:t>
      </w:r>
    </w:p>
    <w:p w14:paraId="7E87A544">
      <w:pPr>
        <w:adjustRightInd w:val="0"/>
        <w:snapToGrid w:val="0"/>
        <w:spacing w:before="0" w:beforeLines="0" w:line="400" w:lineRule="exact"/>
        <w:ind w:firstLine="420" w:firstLineChars="200"/>
        <w:rPr>
          <w:rFonts w:hint="eastAsia" w:ascii="微软雅黑" w:hAnsi="微软雅黑" w:eastAsia="微软雅黑" w:cs="微软雅黑"/>
          <w:sz w:val="21"/>
          <w:szCs w:val="21"/>
          <w:lang w:eastAsia="zh-CN"/>
        </w:rPr>
      </w:pPr>
      <w:r>
        <w:rPr>
          <w:rFonts w:hint="eastAsia" w:ascii="微软雅黑" w:hAnsi="微软雅黑" w:eastAsia="微软雅黑" w:cs="微软雅黑"/>
          <w:bCs/>
          <w:szCs w:val="21"/>
        </w:rPr>
        <w:t>（3）履约担保：</w:t>
      </w:r>
      <w:r>
        <w:rPr>
          <w:rFonts w:hint="eastAsia" w:ascii="微软雅黑" w:hAnsi="微软雅黑" w:eastAsia="微软雅黑" w:cs="微软雅黑"/>
          <w:sz w:val="21"/>
          <w:lang w:val="en-US" w:eastAsia="zh-CN"/>
        </w:rPr>
        <w:t>是否收取履约保证金：</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sz w:val="21"/>
          <w:szCs w:val="21"/>
          <w:lang w:eastAsia="zh-CN"/>
        </w:rPr>
        <w:t>是</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sz w:val="21"/>
          <w:szCs w:val="21"/>
          <w:lang w:eastAsia="zh-CN"/>
        </w:rPr>
        <w:t>否</w:t>
      </w:r>
    </w:p>
    <w:p w14:paraId="0427261E">
      <w:pPr>
        <w:pStyle w:val="36"/>
        <w:spacing w:beforeLines="0"/>
        <w:rPr>
          <w:rFonts w:hint="eastAsia" w:ascii="微软雅黑" w:hAnsi="微软雅黑" w:eastAsia="微软雅黑" w:cs="微软雅黑"/>
          <w:sz w:val="21"/>
          <w:lang w:val="en-US" w:eastAsia="zh-CN"/>
        </w:rPr>
      </w:pPr>
      <w:r>
        <w:rPr>
          <w:rFonts w:hint="eastAsia" w:ascii="微软雅黑" w:hAnsi="微软雅黑" w:eastAsia="微软雅黑" w:cs="微软雅黑"/>
          <w:bCs/>
          <w:szCs w:val="21"/>
          <w:u w:val="none"/>
          <w:lang w:val="en-US" w:eastAsia="zh-CN"/>
        </w:rPr>
        <w:t xml:space="preserve">  </w:t>
      </w:r>
      <w:r>
        <w:rPr>
          <w:rFonts w:hint="eastAsia" w:ascii="微软雅黑" w:hAnsi="微软雅黑" w:eastAsia="微软雅黑" w:cs="微软雅黑"/>
          <w:sz w:val="21"/>
          <w:lang w:val="en-US" w:eastAsia="zh-CN"/>
        </w:rPr>
        <w:t xml:space="preserve">  收取履约保证金形式：</w:t>
      </w:r>
      <w:r>
        <w:rPr>
          <w:rFonts w:hint="eastAsia" w:ascii="微软雅黑" w:hAnsi="微软雅黑" w:eastAsia="微软雅黑" w:cs="微软雅黑"/>
          <w:bCs/>
          <w:sz w:val="21"/>
          <w:szCs w:val="21"/>
          <w:u w:val="single"/>
        </w:rPr>
        <w:t xml:space="preserve">                            </w:t>
      </w:r>
    </w:p>
    <w:p w14:paraId="7AE8BB00">
      <w:pPr>
        <w:pStyle w:val="36"/>
        <w:spacing w:beforeLines="0"/>
        <w:rPr>
          <w:rFonts w:hint="eastAsia" w:ascii="微软雅黑" w:hAnsi="微软雅黑" w:eastAsia="微软雅黑" w:cs="微软雅黑"/>
          <w:sz w:val="21"/>
          <w:lang w:val="en-US" w:eastAsia="zh-CN"/>
        </w:rPr>
      </w:pPr>
      <w:r>
        <w:rPr>
          <w:rFonts w:hint="eastAsia" w:ascii="微软雅黑" w:hAnsi="微软雅黑" w:eastAsia="微软雅黑" w:cs="微软雅黑"/>
          <w:sz w:val="21"/>
          <w:lang w:val="en-US" w:eastAsia="zh-CN"/>
        </w:rPr>
        <w:t xml:space="preserve">    收取履约保证金金额：</w:t>
      </w:r>
      <w:r>
        <w:rPr>
          <w:rFonts w:hint="eastAsia" w:ascii="微软雅黑" w:hAnsi="微软雅黑" w:eastAsia="微软雅黑" w:cs="微软雅黑"/>
          <w:bCs/>
          <w:sz w:val="21"/>
          <w:szCs w:val="21"/>
          <w:u w:val="single"/>
        </w:rPr>
        <w:t xml:space="preserve">                            </w:t>
      </w:r>
    </w:p>
    <w:p w14:paraId="61E52BE8">
      <w:pPr>
        <w:snapToGrid w:val="0"/>
        <w:spacing w:beforeLines="0" w:line="400" w:lineRule="exact"/>
        <w:ind w:firstLine="420" w:firstLineChars="200"/>
        <w:rPr>
          <w:rFonts w:hint="eastAsia" w:ascii="微软雅黑" w:hAnsi="微软雅黑" w:eastAsia="微软雅黑" w:cs="微软雅黑"/>
          <w:sz w:val="21"/>
          <w:lang w:val="en-US" w:eastAsia="zh-CN"/>
        </w:rPr>
      </w:pPr>
      <w:r>
        <w:rPr>
          <w:rFonts w:hint="eastAsia" w:ascii="微软雅黑" w:hAnsi="微软雅黑" w:eastAsia="微软雅黑" w:cs="微软雅黑"/>
          <w:bCs/>
          <w:szCs w:val="21"/>
          <w:u w:val="none"/>
          <w:lang w:val="en-US" w:eastAsia="zh-CN"/>
        </w:rPr>
        <w:t xml:space="preserve">    履约担保期限</w:t>
      </w:r>
      <w:r>
        <w:rPr>
          <w:rFonts w:hint="eastAsia" w:ascii="微软雅黑" w:hAnsi="微软雅黑" w:eastAsia="微软雅黑" w:cs="微软雅黑"/>
          <w:bCs/>
          <w:szCs w:val="21"/>
          <w:u w:val="none"/>
          <w:lang w:eastAsia="zh-CN"/>
        </w:rPr>
        <w:t>：</w:t>
      </w:r>
      <w:r>
        <w:rPr>
          <w:rFonts w:hint="eastAsia" w:ascii="微软雅黑" w:hAnsi="微软雅黑" w:eastAsia="微软雅黑" w:cs="微软雅黑"/>
          <w:bCs/>
          <w:sz w:val="21"/>
          <w:szCs w:val="21"/>
          <w:u w:val="single"/>
        </w:rPr>
        <w:t xml:space="preserve">      </w:t>
      </w:r>
      <w:r>
        <w:rPr>
          <w:rFonts w:hint="eastAsia" w:ascii="微软雅黑" w:hAnsi="微软雅黑" w:eastAsia="微软雅黑" w:cs="微软雅黑"/>
          <w:bCs/>
          <w:sz w:val="21"/>
          <w:szCs w:val="21"/>
          <w:u w:val="single"/>
          <w:lang w:val="en-US" w:eastAsia="zh-CN"/>
        </w:rPr>
        <w:t xml:space="preserve">                     </w:t>
      </w:r>
      <w:r>
        <w:rPr>
          <w:rFonts w:hint="eastAsia" w:ascii="微软雅黑" w:hAnsi="微软雅黑" w:eastAsia="微软雅黑" w:cs="微软雅黑"/>
          <w:bCs/>
          <w:sz w:val="21"/>
          <w:szCs w:val="21"/>
          <w:u w:val="single"/>
        </w:rPr>
        <w:t xml:space="preserve">       </w:t>
      </w:r>
    </w:p>
    <w:p w14:paraId="550342AE">
      <w:pPr>
        <w:adjustRightInd w:val="0"/>
        <w:snapToGrid w:val="0"/>
        <w:spacing w:before="0" w:beforeLines="0"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（4）分期履行要求：</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u w:val="single"/>
        </w:rPr>
        <w:t xml:space="preserve"> </w:t>
      </w:r>
    </w:p>
    <w:p w14:paraId="049CCF69">
      <w:pPr>
        <w:adjustRightInd w:val="0"/>
        <w:snapToGrid w:val="0"/>
        <w:spacing w:before="0" w:beforeLines="0" w:line="400" w:lineRule="exact"/>
        <w:ind w:firstLine="420" w:firstLineChars="200"/>
        <w:rPr>
          <w:rFonts w:hint="eastAsia" w:ascii="微软雅黑" w:hAnsi="微软雅黑" w:eastAsia="微软雅黑" w:cs="微软雅黑"/>
          <w:szCs w:val="21"/>
          <w:u w:val="single"/>
        </w:rPr>
      </w:pPr>
      <w:r>
        <w:rPr>
          <w:rFonts w:hint="eastAsia" w:ascii="微软雅黑" w:hAnsi="微软雅黑" w:eastAsia="微软雅黑" w:cs="微软雅黑"/>
          <w:bCs/>
          <w:szCs w:val="21"/>
        </w:rPr>
        <w:t>（5）</w:t>
      </w:r>
      <w:r>
        <w:rPr>
          <w:rFonts w:hint="eastAsia" w:ascii="微软雅黑" w:hAnsi="微软雅黑" w:eastAsia="微软雅黑" w:cs="微软雅黑"/>
          <w:bCs/>
          <w:szCs w:val="21"/>
          <w:lang w:eastAsia="zh-CN"/>
        </w:rPr>
        <w:t>风险处置措施和替代方案</w:t>
      </w:r>
      <w:r>
        <w:rPr>
          <w:rFonts w:hint="eastAsia" w:ascii="微软雅黑" w:hAnsi="微软雅黑" w:eastAsia="微软雅黑" w:cs="微软雅黑"/>
          <w:bCs/>
          <w:szCs w:val="21"/>
        </w:rPr>
        <w:t>：</w:t>
      </w:r>
      <w:r>
        <w:rPr>
          <w:rFonts w:hint="eastAsia" w:ascii="微软雅黑" w:hAnsi="微软雅黑" w:eastAsia="微软雅黑" w:cs="微软雅黑"/>
          <w:color w:val="0000FF"/>
          <w:szCs w:val="21"/>
          <w:u w:val="single"/>
        </w:rPr>
        <w:t xml:space="preserve"> </w:t>
      </w:r>
      <w:r>
        <w:rPr>
          <w:rFonts w:hint="eastAsia" w:ascii="微软雅黑" w:hAnsi="微软雅黑" w:eastAsia="微软雅黑" w:cs="微软雅黑"/>
          <w:color w:val="000000" w:themeColor="text1"/>
          <w:szCs w:val="21"/>
          <w:u w:val="single"/>
          <w14:textFill>
            <w14:solidFill>
              <w14:schemeClr w14:val="tx1"/>
            </w14:solidFill>
          </w14:textFill>
        </w:rPr>
        <w:t xml:space="preserve">              </w:t>
      </w:r>
      <w:r>
        <w:rPr>
          <w:rFonts w:hint="eastAsia" w:ascii="微软雅黑" w:hAnsi="微软雅黑" w:eastAsia="微软雅黑" w:cs="微软雅黑"/>
          <w:szCs w:val="21"/>
          <w:u w:val="single"/>
        </w:rPr>
        <w:t xml:space="preserve">                                                </w:t>
      </w:r>
    </w:p>
    <w:p w14:paraId="6085C00D">
      <w:pPr>
        <w:numPr>
          <w:ilvl w:val="0"/>
          <w:numId w:val="6"/>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合同验收</w:t>
      </w:r>
    </w:p>
    <w:p w14:paraId="31919CEA">
      <w:pPr>
        <w:numPr>
          <w:ilvl w:val="0"/>
          <w:numId w:val="8"/>
        </w:numPr>
        <w:adjustRightInd w:val="0"/>
        <w:snapToGrid w:val="0"/>
        <w:spacing w:before="0" w:beforeLines="0"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验收组织方式：</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自行组织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委托第三方组织</w:t>
      </w:r>
    </w:p>
    <w:p w14:paraId="2A94C7C2">
      <w:pPr>
        <w:numPr>
          <w:ilvl w:val="0"/>
          <w:numId w:val="0"/>
        </w:numPr>
        <w:adjustRightInd w:val="0"/>
        <w:snapToGrid w:val="0"/>
        <w:spacing w:before="0" w:beforeLines="0"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bCs/>
          <w:szCs w:val="21"/>
        </w:rPr>
        <w:t>验收主体：</w:t>
      </w:r>
      <w:r>
        <w:rPr>
          <w:rFonts w:hint="eastAsia" w:ascii="微软雅黑" w:hAnsi="微软雅黑" w:eastAsia="微软雅黑" w:cs="微软雅黑"/>
          <w:bCs/>
          <w:szCs w:val="21"/>
          <w:u w:val="single"/>
        </w:rPr>
        <w:t xml:space="preserve">                  </w:t>
      </w:r>
    </w:p>
    <w:p w14:paraId="7F8D1179">
      <w:pPr>
        <w:adjustRightInd w:val="0"/>
        <w:snapToGrid w:val="0"/>
        <w:spacing w:before="0" w:beforeLines="0" w:line="400" w:lineRule="exact"/>
        <w:ind w:firstLine="0" w:firstLineChars="0"/>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bCs/>
          <w:szCs w:val="21"/>
        </w:rPr>
        <w:t>是否邀请本项目的其他供应商</w:t>
      </w:r>
      <w:r>
        <w:rPr>
          <w:rFonts w:hint="eastAsia" w:ascii="微软雅黑" w:hAnsi="微软雅黑" w:eastAsia="微软雅黑" w:cs="微软雅黑"/>
          <w:bCs/>
          <w:szCs w:val="21"/>
          <w:lang w:eastAsia="zh-CN"/>
        </w:rPr>
        <w:t>参加验收</w:t>
      </w:r>
      <w:r>
        <w:rPr>
          <w:rFonts w:hint="eastAsia" w:ascii="微软雅黑" w:hAnsi="微软雅黑" w:eastAsia="微软雅黑" w:cs="微软雅黑"/>
          <w:bCs/>
          <w:szCs w:val="21"/>
        </w:rPr>
        <w:t>：</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06A0BCD4">
      <w:pPr>
        <w:adjustRightInd w:val="0"/>
        <w:snapToGrid w:val="0"/>
        <w:spacing w:before="0" w:beforeLines="0" w:line="400" w:lineRule="exact"/>
        <w:ind w:firstLine="840" w:firstLineChars="400"/>
        <w:rPr>
          <w:rFonts w:hint="eastAsia" w:ascii="微软雅黑" w:hAnsi="微软雅黑" w:eastAsia="微软雅黑" w:cs="微软雅黑"/>
          <w:bCs/>
          <w:szCs w:val="21"/>
        </w:rPr>
      </w:pPr>
      <w:r>
        <w:rPr>
          <w:rFonts w:hint="eastAsia" w:ascii="微软雅黑" w:hAnsi="微软雅黑" w:eastAsia="微软雅黑" w:cs="微软雅黑"/>
          <w:bCs/>
          <w:szCs w:val="21"/>
        </w:rPr>
        <w:t>是否邀请专家</w:t>
      </w:r>
      <w:r>
        <w:rPr>
          <w:rFonts w:hint="eastAsia" w:ascii="微软雅黑" w:hAnsi="微软雅黑" w:eastAsia="微软雅黑" w:cs="微软雅黑"/>
          <w:bCs/>
          <w:szCs w:val="21"/>
          <w:lang w:eastAsia="zh-CN"/>
        </w:rPr>
        <w:t>参加验收</w:t>
      </w:r>
      <w:r>
        <w:rPr>
          <w:rFonts w:hint="eastAsia" w:ascii="微软雅黑" w:hAnsi="微软雅黑" w:eastAsia="微软雅黑" w:cs="微软雅黑"/>
          <w:bCs/>
          <w:szCs w:val="21"/>
        </w:rPr>
        <w:t>：</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6EEB646C">
      <w:pPr>
        <w:adjustRightInd w:val="0"/>
        <w:snapToGrid w:val="0"/>
        <w:spacing w:before="0" w:beforeLines="0" w:line="400" w:lineRule="exact"/>
        <w:ind w:firstLine="840" w:firstLineChars="400"/>
        <w:rPr>
          <w:rFonts w:hint="eastAsia" w:ascii="微软雅黑" w:hAnsi="微软雅黑" w:eastAsia="微软雅黑" w:cs="微软雅黑"/>
          <w:bCs/>
          <w:szCs w:val="21"/>
        </w:rPr>
      </w:pPr>
      <w:r>
        <w:rPr>
          <w:rFonts w:hint="eastAsia" w:ascii="微软雅黑" w:hAnsi="微软雅黑" w:eastAsia="微软雅黑" w:cs="微软雅黑"/>
          <w:bCs/>
          <w:szCs w:val="21"/>
        </w:rPr>
        <w:t>是否邀请服务对象</w:t>
      </w:r>
      <w:r>
        <w:rPr>
          <w:rFonts w:hint="eastAsia" w:ascii="微软雅黑" w:hAnsi="微软雅黑" w:eastAsia="微软雅黑" w:cs="微软雅黑"/>
          <w:bCs/>
          <w:szCs w:val="21"/>
          <w:lang w:eastAsia="zh-CN"/>
        </w:rPr>
        <w:t>参加验收</w:t>
      </w:r>
      <w:r>
        <w:rPr>
          <w:rFonts w:hint="eastAsia" w:ascii="微软雅黑" w:hAnsi="微软雅黑" w:eastAsia="微软雅黑" w:cs="微软雅黑"/>
          <w:bCs/>
          <w:szCs w:val="21"/>
        </w:rPr>
        <w:t>：</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1DE88189">
      <w:pPr>
        <w:adjustRightInd w:val="0"/>
        <w:snapToGrid w:val="0"/>
        <w:spacing w:before="0" w:beforeLines="0" w:line="400" w:lineRule="exact"/>
        <w:ind w:firstLine="840" w:firstLineChars="400"/>
        <w:rPr>
          <w:rFonts w:hint="eastAsia" w:ascii="微软雅黑" w:hAnsi="微软雅黑" w:eastAsia="微软雅黑" w:cs="微软雅黑"/>
          <w:bCs/>
          <w:szCs w:val="21"/>
        </w:rPr>
      </w:pPr>
      <w:r>
        <w:rPr>
          <w:rFonts w:hint="eastAsia" w:ascii="微软雅黑" w:hAnsi="微软雅黑" w:eastAsia="微软雅黑" w:cs="微软雅黑"/>
          <w:bCs/>
          <w:szCs w:val="21"/>
        </w:rPr>
        <w:t>是否邀请第三方检测机构</w:t>
      </w:r>
      <w:r>
        <w:rPr>
          <w:rFonts w:hint="eastAsia" w:ascii="微软雅黑" w:hAnsi="微软雅黑" w:eastAsia="微软雅黑" w:cs="微软雅黑"/>
          <w:bCs/>
          <w:szCs w:val="21"/>
          <w:lang w:eastAsia="zh-CN"/>
        </w:rPr>
        <w:t>参加验收</w:t>
      </w:r>
      <w:r>
        <w:rPr>
          <w:rFonts w:hint="eastAsia" w:ascii="微软雅黑" w:hAnsi="微软雅黑" w:eastAsia="微软雅黑" w:cs="微软雅黑"/>
          <w:bCs/>
          <w:szCs w:val="21"/>
        </w:rPr>
        <w:t>：</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2B1D5B1D">
      <w:pPr>
        <w:adjustRightInd w:val="0"/>
        <w:snapToGrid w:val="0"/>
        <w:spacing w:before="0" w:beforeLines="0" w:line="400" w:lineRule="exact"/>
        <w:ind w:firstLine="840" w:firstLineChars="400"/>
        <w:rPr>
          <w:rFonts w:hint="eastAsia" w:ascii="微软雅黑" w:hAnsi="微软雅黑" w:eastAsia="微软雅黑" w:cs="微软雅黑"/>
          <w:bCs/>
          <w:szCs w:val="21"/>
        </w:rPr>
      </w:pPr>
      <w:r>
        <w:rPr>
          <w:rFonts w:hint="eastAsia" w:ascii="微软雅黑" w:hAnsi="微软雅黑" w:eastAsia="微软雅黑" w:cs="微软雅黑"/>
          <w:bCs/>
          <w:szCs w:val="21"/>
          <w:lang w:eastAsia="zh-CN"/>
        </w:rPr>
        <w:t>是否进行抽查检测：</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是</w:t>
      </w:r>
      <w:r>
        <w:rPr>
          <w:rFonts w:hint="eastAsia" w:ascii="微软雅黑" w:hAnsi="微软雅黑" w:eastAsia="微软雅黑" w:cs="微软雅黑"/>
          <w:bCs/>
          <w:szCs w:val="21"/>
          <w:lang w:eastAsia="zh-CN"/>
        </w:rPr>
        <w:t>，抽查比例：</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 xml:space="preserve">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20938A3B">
      <w:pPr>
        <w:adjustRightInd w:val="0"/>
        <w:snapToGrid w:val="0"/>
        <w:spacing w:before="0" w:beforeLines="0" w:line="400" w:lineRule="exact"/>
        <w:ind w:firstLine="840" w:firstLineChars="400"/>
        <w:rPr>
          <w:rFonts w:hint="eastAsia" w:ascii="微软雅黑" w:hAnsi="微软雅黑" w:eastAsia="微软雅黑" w:cs="微软雅黑"/>
          <w:bCs/>
          <w:szCs w:val="21"/>
          <w:u w:val="single"/>
          <w:lang w:eastAsia="zh-CN"/>
        </w:rPr>
      </w:pPr>
      <w:r>
        <w:rPr>
          <w:rFonts w:hint="eastAsia" w:ascii="微软雅黑" w:hAnsi="微软雅黑" w:eastAsia="微软雅黑" w:cs="微软雅黑"/>
          <w:bCs/>
          <w:szCs w:val="21"/>
          <w:lang w:val="en-US" w:eastAsia="zh-CN"/>
        </w:rPr>
        <w:t>是否存在破坏性检测：</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是</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u w:val="single"/>
          <w:lang w:eastAsia="zh-CN"/>
        </w:rPr>
        <w:t>（应明确对被破坏的检测产品的处理方式）</w:t>
      </w:r>
    </w:p>
    <w:p w14:paraId="3C379EBF">
      <w:pPr>
        <w:adjustRightInd w:val="0"/>
        <w:snapToGrid w:val="0"/>
        <w:spacing w:before="0" w:beforeLines="0" w:line="400" w:lineRule="exact"/>
        <w:ind w:firstLine="840" w:firstLineChars="400"/>
        <w:rPr>
          <w:rFonts w:hint="eastAsia" w:ascii="微软雅黑" w:hAnsi="微软雅黑" w:eastAsia="微软雅黑" w:cs="微软雅黑"/>
          <w:bCs/>
          <w:szCs w:val="21"/>
          <w:lang w:eastAsia="zh-CN"/>
        </w:rPr>
      </w:pP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16642408">
      <w:pPr>
        <w:adjustRightInd w:val="0"/>
        <w:snapToGrid w:val="0"/>
        <w:spacing w:before="0" w:beforeLines="0" w:line="400" w:lineRule="exact"/>
        <w:ind w:firstLine="840" w:firstLineChars="400"/>
        <w:rPr>
          <w:rFonts w:hint="eastAsia" w:ascii="微软雅黑" w:hAnsi="微软雅黑" w:eastAsia="微软雅黑" w:cs="微软雅黑"/>
          <w:bCs/>
          <w:szCs w:val="21"/>
          <w:u w:val="single"/>
        </w:rPr>
      </w:pPr>
      <w:r>
        <w:rPr>
          <w:rFonts w:hint="eastAsia" w:ascii="微软雅黑" w:hAnsi="微软雅黑" w:eastAsia="微软雅黑" w:cs="微软雅黑"/>
          <w:bCs/>
          <w:szCs w:val="21"/>
        </w:rPr>
        <w:t>验收组织的其他事项：</w:t>
      </w:r>
      <w:r>
        <w:rPr>
          <w:rFonts w:hint="eastAsia" w:ascii="微软雅黑" w:hAnsi="微软雅黑" w:eastAsia="微软雅黑" w:cs="微软雅黑"/>
          <w:bCs/>
          <w:szCs w:val="21"/>
          <w:u w:val="single"/>
        </w:rPr>
        <w:t xml:space="preserve">                </w:t>
      </w:r>
    </w:p>
    <w:p w14:paraId="7A01B5F8">
      <w:pPr>
        <w:adjustRightInd w:val="0"/>
        <w:snapToGrid w:val="0"/>
        <w:spacing w:before="0" w:beforeLines="0" w:line="400" w:lineRule="exact"/>
        <w:ind w:firstLine="420" w:firstLineChars="200"/>
        <w:rPr>
          <w:rFonts w:hint="eastAsia" w:ascii="微软雅黑" w:hAnsi="微软雅黑" w:eastAsia="微软雅黑" w:cs="微软雅黑"/>
          <w:bCs/>
          <w:szCs w:val="21"/>
          <w:u w:val="single"/>
        </w:rPr>
      </w:pPr>
      <w:r>
        <w:rPr>
          <w:rFonts w:hint="eastAsia" w:ascii="微软雅黑" w:hAnsi="微软雅黑" w:eastAsia="微软雅黑" w:cs="微软雅黑"/>
          <w:bCs/>
          <w:szCs w:val="21"/>
        </w:rPr>
        <w:t>（2）履约验收时间：</w:t>
      </w:r>
      <w:r>
        <w:rPr>
          <w:rFonts w:hint="eastAsia" w:ascii="微软雅黑" w:hAnsi="微软雅黑" w:eastAsia="微软雅黑" w:cs="微软雅黑"/>
          <w:bCs/>
          <w:szCs w:val="21"/>
          <w:u w:val="single"/>
        </w:rPr>
        <w:t>（计划于何时验收/供应商提出验收申请之日起   日内组织验收）</w:t>
      </w:r>
      <w:r>
        <w:rPr>
          <w:rFonts w:hint="eastAsia" w:ascii="微软雅黑" w:hAnsi="微软雅黑" w:eastAsia="微软雅黑" w:cs="微软雅黑"/>
          <w:bCs/>
          <w:szCs w:val="21"/>
          <w:u w:val="single"/>
          <w:lang w:val="en-US" w:eastAsia="zh-CN"/>
        </w:rPr>
        <w:t xml:space="preserve"> </w:t>
      </w:r>
    </w:p>
    <w:p w14:paraId="5ABF1272">
      <w:pPr>
        <w:adjustRightInd w:val="0"/>
        <w:snapToGrid w:val="0"/>
        <w:spacing w:before="0" w:beforeLines="0"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（3）履约验收方式：</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一次性验收         </w:t>
      </w:r>
    </w:p>
    <w:p w14:paraId="158F9743">
      <w:pPr>
        <w:adjustRightInd w:val="0"/>
        <w:snapToGrid w:val="0"/>
        <w:spacing w:before="0" w:beforeLines="0" w:line="400" w:lineRule="exact"/>
        <w:ind w:firstLine="0" w:firstLineChars="0"/>
        <w:rPr>
          <w:rFonts w:hint="eastAsia" w:ascii="微软雅黑" w:hAnsi="微软雅黑" w:eastAsia="微软雅黑" w:cs="微软雅黑"/>
          <w:bCs/>
          <w:szCs w:val="21"/>
          <w:lang w:val="en-US" w:eastAsia="zh-CN"/>
        </w:rPr>
      </w:pP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分期/分项验收</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eastAsia="zh-CN"/>
        </w:rPr>
        <w:t>（应明确分期</w:t>
      </w:r>
      <w:r>
        <w:rPr>
          <w:rFonts w:hint="eastAsia" w:ascii="微软雅黑" w:hAnsi="微软雅黑" w:eastAsia="微软雅黑" w:cs="微软雅黑"/>
          <w:bCs/>
          <w:szCs w:val="21"/>
          <w:u w:val="single"/>
          <w:lang w:val="en" w:eastAsia="zh-CN"/>
        </w:rPr>
        <w:t>/分项验收的工作安排</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val="en-US" w:eastAsia="zh-CN"/>
        </w:rPr>
        <w:t xml:space="preserve"> </w:t>
      </w:r>
    </w:p>
    <w:p w14:paraId="6933DC30">
      <w:pPr>
        <w:adjustRightInd w:val="0"/>
        <w:snapToGrid w:val="0"/>
        <w:spacing w:before="0" w:beforeLines="0"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（4）履约验收程序：</w:t>
      </w:r>
      <w:r>
        <w:rPr>
          <w:rFonts w:hint="eastAsia" w:ascii="微软雅黑" w:hAnsi="微软雅黑" w:eastAsia="微软雅黑" w:cs="微软雅黑"/>
          <w:bCs/>
          <w:szCs w:val="21"/>
          <w:u w:val="single"/>
        </w:rPr>
        <w:t xml:space="preserve">                                         </w:t>
      </w:r>
    </w:p>
    <w:p w14:paraId="35F2A5B0">
      <w:pPr>
        <w:adjustRightInd w:val="0"/>
        <w:snapToGrid w:val="0"/>
        <w:spacing w:before="0" w:beforeLines="0" w:line="400" w:lineRule="exact"/>
        <w:ind w:firstLine="420" w:firstLineChars="200"/>
        <w:rPr>
          <w:rFonts w:hint="eastAsia" w:ascii="微软雅黑" w:hAnsi="微软雅黑" w:eastAsia="微软雅黑" w:cs="微软雅黑"/>
          <w:bCs/>
          <w:szCs w:val="21"/>
          <w:u w:val="single"/>
        </w:rPr>
      </w:pPr>
      <w:r>
        <w:rPr>
          <w:rFonts w:hint="eastAsia" w:ascii="微软雅黑" w:hAnsi="微软雅黑" w:eastAsia="微软雅黑" w:cs="微软雅黑"/>
          <w:bCs/>
          <w:szCs w:val="21"/>
        </w:rPr>
        <w:t>（5）履约验收的内容：</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eastAsia="zh-CN"/>
        </w:rPr>
        <w:t>（应当包括每一项技术和商务要求的履约情况，特别是落实政府采购扶持中小企业，支持绿色发展和乡村振兴等政策情况）</w:t>
      </w:r>
      <w:r>
        <w:rPr>
          <w:rFonts w:hint="eastAsia" w:ascii="微软雅黑" w:hAnsi="微软雅黑" w:eastAsia="微软雅黑" w:cs="微软雅黑"/>
          <w:bCs/>
          <w:szCs w:val="21"/>
          <w:u w:val="single"/>
        </w:rPr>
        <w:t xml:space="preserve">                                      </w:t>
      </w:r>
    </w:p>
    <w:p w14:paraId="2C4A9C90">
      <w:pPr>
        <w:adjustRightInd w:val="0"/>
        <w:snapToGrid w:val="0"/>
        <w:spacing w:before="0" w:beforeLines="0" w:line="400" w:lineRule="exact"/>
        <w:ind w:firstLine="420" w:firstLineChars="200"/>
        <w:rPr>
          <w:rFonts w:hint="eastAsia" w:ascii="微软雅黑" w:hAnsi="微软雅黑" w:eastAsia="微软雅黑" w:cs="微软雅黑"/>
          <w:bCs/>
          <w:szCs w:val="21"/>
          <w:u w:val="single"/>
        </w:rPr>
      </w:pPr>
      <w:r>
        <w:rPr>
          <w:rFonts w:hint="eastAsia" w:ascii="微软雅黑" w:hAnsi="微软雅黑" w:eastAsia="微软雅黑" w:cs="微软雅黑"/>
          <w:bCs/>
          <w:szCs w:val="21"/>
        </w:rPr>
        <w:t>（6）履约验收标准：</w:t>
      </w:r>
      <w:r>
        <w:rPr>
          <w:rFonts w:hint="eastAsia" w:ascii="微软雅黑" w:hAnsi="微软雅黑" w:eastAsia="微软雅黑" w:cs="微软雅黑"/>
          <w:bCs/>
          <w:szCs w:val="21"/>
          <w:u w:val="single"/>
        </w:rPr>
        <w:t xml:space="preserve">                                         </w:t>
      </w:r>
    </w:p>
    <w:p w14:paraId="11484155">
      <w:pPr>
        <w:pStyle w:val="36"/>
        <w:spacing w:beforeLines="0"/>
        <w:rPr>
          <w:rFonts w:hint="eastAsia" w:ascii="微软雅黑" w:hAnsi="微软雅黑" w:eastAsia="微软雅黑" w:cs="微软雅黑"/>
          <w:sz w:val="21"/>
          <w:lang w:eastAsia="zh-CN"/>
        </w:rPr>
      </w:pPr>
      <w:r>
        <w:rPr>
          <w:rFonts w:hint="eastAsia" w:ascii="微软雅黑" w:hAnsi="微软雅黑" w:eastAsia="微软雅黑" w:cs="微软雅黑"/>
          <w:bCs/>
          <w:sz w:val="21"/>
          <w:szCs w:val="21"/>
          <w:u w:val="none"/>
          <w:lang w:eastAsia="zh-CN"/>
        </w:rPr>
        <w:t>（</w:t>
      </w:r>
      <w:r>
        <w:rPr>
          <w:rFonts w:hint="eastAsia" w:ascii="微软雅黑" w:hAnsi="微软雅黑" w:eastAsia="微软雅黑" w:cs="微软雅黑"/>
          <w:bCs/>
          <w:sz w:val="21"/>
          <w:szCs w:val="21"/>
          <w:u w:val="none"/>
          <w:lang w:val="en-US" w:eastAsia="zh-CN"/>
        </w:rPr>
        <w:t>7</w:t>
      </w:r>
      <w:r>
        <w:rPr>
          <w:rFonts w:hint="eastAsia" w:ascii="微软雅黑" w:hAnsi="微软雅黑" w:eastAsia="微软雅黑" w:cs="微软雅黑"/>
          <w:bCs/>
          <w:sz w:val="21"/>
          <w:szCs w:val="21"/>
          <w:u w:val="none"/>
          <w:lang w:eastAsia="zh-CN"/>
        </w:rPr>
        <w:t>）是否以采购活动中供应商提供的样品作为参考：</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 w:val="21"/>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 w:val="21"/>
          <w:szCs w:val="21"/>
        </w:rPr>
        <w:t>否</w:t>
      </w:r>
    </w:p>
    <w:p w14:paraId="08F01651">
      <w:pPr>
        <w:adjustRightInd w:val="0"/>
        <w:snapToGrid w:val="0"/>
        <w:spacing w:before="0" w:beforeLines="0" w:line="400" w:lineRule="exact"/>
        <w:ind w:firstLine="420" w:firstLineChars="200"/>
        <w:rPr>
          <w:rFonts w:hint="eastAsia" w:ascii="微软雅黑" w:hAnsi="微软雅黑" w:eastAsia="微软雅黑" w:cs="微软雅黑"/>
          <w:bCs/>
          <w:szCs w:val="21"/>
          <w:u w:val="single"/>
        </w:rPr>
      </w:pPr>
      <w:r>
        <w:rPr>
          <w:rFonts w:hint="eastAsia" w:ascii="微软雅黑" w:hAnsi="微软雅黑" w:eastAsia="微软雅黑" w:cs="微软雅黑"/>
          <w:bCs/>
          <w:szCs w:val="21"/>
        </w:rPr>
        <w:t>（8）履约验收其他事项：</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i w:val="0"/>
          <w:iCs w:val="0"/>
          <w:szCs w:val="21"/>
          <w:u w:val="single"/>
        </w:rPr>
        <w:t>（产权过户登记等）</w:t>
      </w:r>
      <w:r>
        <w:rPr>
          <w:rFonts w:hint="eastAsia" w:ascii="微软雅黑" w:hAnsi="微软雅黑" w:eastAsia="微软雅黑" w:cs="微软雅黑"/>
          <w:bCs/>
          <w:szCs w:val="21"/>
          <w:u w:val="single"/>
        </w:rPr>
        <w:t xml:space="preserve">          </w:t>
      </w:r>
    </w:p>
    <w:p w14:paraId="10DC776E">
      <w:pPr>
        <w:numPr>
          <w:ilvl w:val="0"/>
          <w:numId w:val="6"/>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组成合同的文件</w:t>
      </w:r>
    </w:p>
    <w:p w14:paraId="66469366">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本协议书与下列文件一起构成合同文件，如下述文件之间有任何抵触、矛盾或歧义，应按以下顺序解释：</w:t>
      </w:r>
    </w:p>
    <w:p w14:paraId="3FE3E910">
      <w:pPr>
        <w:adjustRightInd w:val="0"/>
        <w:snapToGrid w:val="0"/>
        <w:spacing w:before="0" w:beforeLines="0" w:line="400" w:lineRule="exact"/>
        <w:ind w:firstLine="420" w:firstLineChars="200"/>
        <w:rPr>
          <w:rFonts w:hint="eastAsia" w:ascii="微软雅黑" w:hAnsi="微软雅黑" w:eastAsia="微软雅黑" w:cs="微软雅黑"/>
          <w:color w:val="auto"/>
          <w:szCs w:val="21"/>
          <w:lang w:eastAsia="zh-CN"/>
        </w:rPr>
      </w:pPr>
      <w:r>
        <w:rPr>
          <w:rFonts w:hint="eastAsia" w:ascii="微软雅黑" w:hAnsi="微软雅黑" w:eastAsia="微软雅黑" w:cs="微软雅黑"/>
          <w:color w:val="auto"/>
          <w:szCs w:val="21"/>
        </w:rPr>
        <w:t>（1）</w:t>
      </w:r>
      <w:r>
        <w:rPr>
          <w:rFonts w:hint="eastAsia" w:ascii="微软雅黑" w:hAnsi="微软雅黑" w:eastAsia="微软雅黑" w:cs="微软雅黑"/>
          <w:color w:val="auto"/>
          <w:szCs w:val="21"/>
          <w:lang w:eastAsia="zh-CN"/>
        </w:rPr>
        <w:t>政府采购</w:t>
      </w:r>
      <w:r>
        <w:rPr>
          <w:rFonts w:hint="eastAsia" w:ascii="微软雅黑" w:hAnsi="微软雅黑" w:eastAsia="微软雅黑" w:cs="微软雅黑"/>
          <w:color w:val="auto"/>
          <w:szCs w:val="21"/>
        </w:rPr>
        <w:t>合同协议书及其变更、补充</w:t>
      </w:r>
      <w:r>
        <w:rPr>
          <w:rFonts w:hint="eastAsia" w:ascii="微软雅黑" w:hAnsi="微软雅黑" w:eastAsia="微软雅黑" w:cs="微软雅黑"/>
          <w:color w:val="auto"/>
          <w:szCs w:val="21"/>
          <w:lang w:eastAsia="zh-CN"/>
        </w:rPr>
        <w:t>协议</w:t>
      </w:r>
    </w:p>
    <w:p w14:paraId="07F94410">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）政府采购合同专用条款</w:t>
      </w:r>
    </w:p>
    <w:p w14:paraId="2D060180">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）政府采购合同通用条款</w:t>
      </w:r>
    </w:p>
    <w:p w14:paraId="3A8CF301">
      <w:pPr>
        <w:adjustRightInd w:val="0"/>
        <w:snapToGrid w:val="0"/>
        <w:spacing w:before="0" w:beforeLines="0" w:line="400" w:lineRule="exact"/>
        <w:ind w:firstLine="420" w:firstLineChars="20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w:t>
      </w:r>
      <w:r>
        <w:rPr>
          <w:rFonts w:hint="eastAsia" w:ascii="微软雅黑" w:hAnsi="微软雅黑" w:eastAsia="微软雅黑" w:cs="微软雅黑"/>
          <w:color w:val="auto"/>
          <w:szCs w:val="21"/>
          <w:lang w:val="en-US" w:eastAsia="zh-CN"/>
        </w:rPr>
        <w:t>4</w:t>
      </w:r>
      <w:r>
        <w:rPr>
          <w:rFonts w:hint="eastAsia" w:ascii="微软雅黑" w:hAnsi="微软雅黑" w:eastAsia="微软雅黑" w:cs="微软雅黑"/>
          <w:color w:val="auto"/>
          <w:szCs w:val="21"/>
        </w:rPr>
        <w:t>）中标</w:t>
      </w:r>
      <w:r>
        <w:rPr>
          <w:rFonts w:hint="eastAsia" w:ascii="微软雅黑" w:hAnsi="微软雅黑" w:eastAsia="微软雅黑" w:cs="微软雅黑"/>
          <w:color w:val="auto"/>
          <w:szCs w:val="21"/>
          <w:lang w:eastAsia="zh-CN"/>
        </w:rPr>
        <w:t>（成交）</w:t>
      </w:r>
      <w:r>
        <w:rPr>
          <w:rFonts w:hint="eastAsia" w:ascii="微软雅黑" w:hAnsi="微软雅黑" w:eastAsia="微软雅黑" w:cs="微软雅黑"/>
          <w:color w:val="auto"/>
          <w:szCs w:val="21"/>
        </w:rPr>
        <w:t>通知书</w:t>
      </w:r>
    </w:p>
    <w:p w14:paraId="34937918">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）投标（响应）文件</w:t>
      </w:r>
    </w:p>
    <w:p w14:paraId="3BCEA89A">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（6）采购文件</w:t>
      </w:r>
    </w:p>
    <w:p w14:paraId="2023AC68">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（7）有关技术文件，图纸</w:t>
      </w:r>
    </w:p>
    <w:p w14:paraId="64D81AF7">
      <w:pPr>
        <w:pStyle w:val="36"/>
        <w:spacing w:beforeLines="0"/>
        <w:rPr>
          <w:rFonts w:hint="eastAsia" w:ascii="微软雅黑" w:hAnsi="微软雅黑" w:eastAsia="微软雅黑" w:cs="微软雅黑"/>
          <w:kern w:val="2"/>
          <w:sz w:val="21"/>
          <w:highlight w:val="none"/>
          <w:lang w:eastAsia="zh-CN"/>
        </w:rPr>
      </w:pP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6F161F4E">
      <w:pPr>
        <w:numPr>
          <w:ilvl w:val="0"/>
          <w:numId w:val="6"/>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合同生效</w:t>
      </w:r>
    </w:p>
    <w:p w14:paraId="3A5F6E3E">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本合同自</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生效。</w:t>
      </w:r>
    </w:p>
    <w:p w14:paraId="6D1BB4B5">
      <w:pPr>
        <w:numPr>
          <w:ilvl w:val="0"/>
          <w:numId w:val="6"/>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合同份数</w:t>
      </w:r>
    </w:p>
    <w:p w14:paraId="2CC7A510">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本合同一式</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份，</w:t>
      </w:r>
      <w:r>
        <w:rPr>
          <w:rFonts w:hint="eastAsia" w:ascii="微软雅黑" w:hAnsi="微软雅黑" w:eastAsia="微软雅黑" w:cs="微软雅黑"/>
          <w:szCs w:val="21"/>
          <w:lang w:eastAsia="zh-CN"/>
        </w:rPr>
        <w:t>甲方</w:t>
      </w:r>
      <w:r>
        <w:rPr>
          <w:rFonts w:hint="eastAsia" w:ascii="微软雅黑" w:hAnsi="微软雅黑" w:eastAsia="微软雅黑" w:cs="微软雅黑"/>
          <w:szCs w:val="21"/>
        </w:rPr>
        <w:t>执</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份，</w:t>
      </w:r>
      <w:r>
        <w:rPr>
          <w:rFonts w:hint="eastAsia" w:ascii="微软雅黑" w:hAnsi="微软雅黑" w:eastAsia="微软雅黑" w:cs="微软雅黑"/>
          <w:szCs w:val="21"/>
          <w:lang w:eastAsia="zh-CN"/>
        </w:rPr>
        <w:t>乙方</w:t>
      </w:r>
      <w:r>
        <w:rPr>
          <w:rFonts w:hint="eastAsia" w:ascii="微软雅黑" w:hAnsi="微软雅黑" w:eastAsia="微软雅黑" w:cs="微软雅黑"/>
          <w:szCs w:val="21"/>
        </w:rPr>
        <w:t>执</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份，均具有同等法律效力。</w:t>
      </w:r>
    </w:p>
    <w:p w14:paraId="008274C1">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合同订立时间：</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年</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月</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日</w:t>
      </w:r>
    </w:p>
    <w:p w14:paraId="11CF3A77">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合同订立地点：</w:t>
      </w:r>
      <w:r>
        <w:rPr>
          <w:rFonts w:hint="eastAsia" w:ascii="微软雅黑" w:hAnsi="微软雅黑" w:eastAsia="微软雅黑" w:cs="微软雅黑"/>
          <w:szCs w:val="21"/>
          <w:u w:val="single"/>
        </w:rPr>
        <w:t xml:space="preserve">                           </w:t>
      </w:r>
    </w:p>
    <w:p w14:paraId="22131FC9">
      <w:pPr>
        <w:adjustRightInd w:val="0"/>
        <w:snapToGrid w:val="0"/>
        <w:spacing w:before="0" w:beforeLines="0"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szCs w:val="21"/>
        </w:rPr>
        <w:t>附件：具体标</w:t>
      </w:r>
      <w:r>
        <w:rPr>
          <w:rFonts w:hint="eastAsia" w:ascii="微软雅黑" w:hAnsi="微软雅黑" w:eastAsia="微软雅黑" w:cs="微软雅黑"/>
          <w:szCs w:val="21"/>
          <w:lang w:eastAsia="zh-CN"/>
        </w:rPr>
        <w:t>的及其</w:t>
      </w:r>
      <w:r>
        <w:rPr>
          <w:rFonts w:hint="eastAsia" w:ascii="微软雅黑" w:hAnsi="微软雅黑" w:eastAsia="微软雅黑" w:cs="微软雅黑"/>
          <w:szCs w:val="21"/>
          <w:highlight w:val="none"/>
          <w:u w:val="none"/>
          <w:lang w:val="en-US" w:eastAsia="zh-CN"/>
        </w:rPr>
        <w:t>技术要求和商务要求</w:t>
      </w:r>
      <w:r>
        <w:rPr>
          <w:rFonts w:hint="eastAsia" w:ascii="微软雅黑" w:hAnsi="微软雅黑" w:eastAsia="微软雅黑" w:cs="微软雅黑"/>
          <w:szCs w:val="21"/>
        </w:rPr>
        <w:t>、联合协议、分包</w:t>
      </w:r>
      <w:r>
        <w:rPr>
          <w:rFonts w:hint="eastAsia" w:ascii="微软雅黑" w:hAnsi="微软雅黑" w:eastAsia="微软雅黑" w:cs="微软雅黑"/>
          <w:szCs w:val="21"/>
          <w:lang w:eastAsia="zh-CN"/>
        </w:rPr>
        <w:t>意向</w:t>
      </w:r>
      <w:r>
        <w:rPr>
          <w:rFonts w:hint="eastAsia" w:ascii="微软雅黑" w:hAnsi="微软雅黑" w:eastAsia="微软雅黑" w:cs="微软雅黑"/>
          <w:szCs w:val="21"/>
        </w:rPr>
        <w:t>协议等。</w:t>
      </w:r>
    </w:p>
    <w:p w14:paraId="423B5D4A">
      <w:pPr>
        <w:pStyle w:val="46"/>
        <w:spacing w:beforeLines="0" w:line="400" w:lineRule="exact"/>
        <w:rPr>
          <w:rFonts w:hint="eastAsia" w:ascii="微软雅黑" w:hAnsi="微软雅黑" w:eastAsia="微软雅黑" w:cs="微软雅黑"/>
        </w:rPr>
      </w:pPr>
    </w:p>
    <w:p w14:paraId="256FCB3E">
      <w:pPr>
        <w:pStyle w:val="4"/>
        <w:spacing w:beforeLines="0" w:line="400" w:lineRule="exact"/>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lang w:val="en"/>
        </w:rPr>
        <w:t xml:space="preserve">   </w:t>
      </w:r>
    </w:p>
    <w:p w14:paraId="2663A3AF">
      <w:pPr>
        <w:rPr>
          <w:rFonts w:hint="eastAsia" w:ascii="微软雅黑" w:hAnsi="微软雅黑" w:eastAsia="微软雅黑" w:cs="微软雅黑"/>
        </w:rPr>
      </w:pPr>
      <w:r>
        <w:rPr>
          <w:rFonts w:hint="eastAsia" w:ascii="微软雅黑" w:hAnsi="微软雅黑" w:eastAsia="微软雅黑" w:cs="微软雅黑"/>
        </w:rPr>
        <w:br w:type="page"/>
      </w:r>
    </w:p>
    <w:p w14:paraId="2B2EEF87">
      <w:pPr>
        <w:pStyle w:val="46"/>
        <w:rPr>
          <w:rFonts w:hint="eastAsia" w:ascii="微软雅黑" w:hAnsi="微软雅黑" w:eastAsia="微软雅黑" w:cs="微软雅黑"/>
        </w:rPr>
      </w:pPr>
    </w:p>
    <w:tbl>
      <w:tblPr>
        <w:tblStyle w:val="2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85"/>
        <w:gridCol w:w="2404"/>
        <w:gridCol w:w="1972"/>
        <w:gridCol w:w="2110"/>
      </w:tblGrid>
      <w:tr w14:paraId="13AD52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0104C39">
            <w:pPr>
              <w:adjustRightInd w:val="0"/>
              <w:snapToGrid w:val="0"/>
              <w:spacing w:line="300" w:lineRule="exact"/>
              <w:jc w:val="center"/>
              <w:rPr>
                <w:rFonts w:hint="eastAsia" w:ascii="微软雅黑" w:hAnsi="微软雅黑" w:eastAsia="微软雅黑" w:cs="微软雅黑"/>
              </w:rPr>
            </w:pPr>
            <w:r>
              <w:rPr>
                <w:rFonts w:hint="eastAsia" w:ascii="微软雅黑" w:hAnsi="微软雅黑" w:eastAsia="微软雅黑" w:cs="微软雅黑"/>
                <w:szCs w:val="21"/>
              </w:rPr>
              <w:t>甲方（采购人</w:t>
            </w:r>
            <w:r>
              <w:rPr>
                <w:rFonts w:hint="eastAsia" w:ascii="微软雅黑" w:hAnsi="微软雅黑" w:eastAsia="微软雅黑" w:cs="微软雅黑"/>
                <w:szCs w:val="21"/>
                <w:lang w:eastAsia="zh-CN"/>
              </w:rPr>
              <w:t>、受采购人委托签订合同的单位</w:t>
            </w:r>
            <w:r>
              <w:rPr>
                <w:rFonts w:hint="eastAsia" w:ascii="微软雅黑" w:hAnsi="微软雅黑" w:eastAsia="微软雅黑" w:cs="微软雅黑"/>
                <w:szCs w:val="21"/>
              </w:rPr>
              <w:t>或采购文件约定的合同甲方）</w:t>
            </w:r>
          </w:p>
        </w:tc>
        <w:tc>
          <w:tcPr>
            <w:tcW w:w="2437" w:type="pct"/>
            <w:gridSpan w:val="2"/>
            <w:tcBorders>
              <w:left w:val="single" w:color="auto" w:sz="2" w:space="0"/>
              <w:bottom w:val="single" w:color="auto" w:sz="2" w:space="0"/>
            </w:tcBorders>
            <w:vAlign w:val="center"/>
          </w:tcPr>
          <w:p w14:paraId="0ED2865D">
            <w:pPr>
              <w:adjustRightInd w:val="0"/>
              <w:snapToGrid w:val="0"/>
              <w:spacing w:line="300" w:lineRule="exact"/>
              <w:jc w:val="center"/>
              <w:rPr>
                <w:rFonts w:hint="eastAsia" w:ascii="微软雅黑" w:hAnsi="微软雅黑" w:eastAsia="微软雅黑" w:cs="微软雅黑"/>
              </w:rPr>
            </w:pPr>
            <w:r>
              <w:rPr>
                <w:rFonts w:hint="eastAsia" w:ascii="微软雅黑" w:hAnsi="微软雅黑" w:eastAsia="微软雅黑" w:cs="微软雅黑"/>
                <w:szCs w:val="21"/>
              </w:rPr>
              <w:t>乙方（供应商）</w:t>
            </w:r>
          </w:p>
        </w:tc>
      </w:tr>
      <w:tr w14:paraId="32BF87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08D3165">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单位名称（公章</w:t>
            </w:r>
            <w:r>
              <w:rPr>
                <w:rFonts w:hint="eastAsia" w:ascii="微软雅黑" w:hAnsi="微软雅黑" w:eastAsia="微软雅黑" w:cs="微软雅黑"/>
                <w:szCs w:val="21"/>
                <w:lang w:eastAsia="zh-CN"/>
              </w:rPr>
              <w:t>或合同章</w:t>
            </w:r>
            <w:r>
              <w:rPr>
                <w:rFonts w:hint="eastAsia" w:ascii="微软雅黑" w:hAnsi="微软雅黑" w:eastAsia="微软雅黑" w:cs="微软雅黑"/>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16C01DEF">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9AC32B8">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单位名称（公章</w:t>
            </w:r>
            <w:r>
              <w:rPr>
                <w:rFonts w:hint="eastAsia" w:ascii="微软雅黑" w:hAnsi="微软雅黑" w:eastAsia="微软雅黑" w:cs="微软雅黑"/>
                <w:szCs w:val="21"/>
                <w:lang w:eastAsia="zh-CN"/>
              </w:rPr>
              <w:t>或合同章</w:t>
            </w:r>
            <w:r>
              <w:rPr>
                <w:rFonts w:hint="eastAsia" w:ascii="微软雅黑" w:hAnsi="微软雅黑" w:eastAsia="微软雅黑" w:cs="微软雅黑"/>
                <w:szCs w:val="21"/>
              </w:rPr>
              <w:t>）</w:t>
            </w:r>
          </w:p>
        </w:tc>
        <w:tc>
          <w:tcPr>
            <w:tcW w:w="1259" w:type="pct"/>
            <w:tcBorders>
              <w:top w:val="single" w:color="auto" w:sz="2" w:space="0"/>
              <w:left w:val="single" w:color="auto" w:sz="2" w:space="0"/>
              <w:bottom w:val="single" w:color="auto" w:sz="2" w:space="0"/>
            </w:tcBorders>
            <w:vAlign w:val="center"/>
          </w:tcPr>
          <w:p w14:paraId="4FA477F2">
            <w:pPr>
              <w:adjustRightInd w:val="0"/>
              <w:snapToGrid w:val="0"/>
              <w:spacing w:line="300" w:lineRule="exact"/>
              <w:jc w:val="center"/>
              <w:rPr>
                <w:rFonts w:hint="eastAsia" w:ascii="微软雅黑" w:hAnsi="微软雅黑" w:eastAsia="微软雅黑" w:cs="微软雅黑"/>
                <w:spacing w:val="20"/>
                <w:szCs w:val="21"/>
              </w:rPr>
            </w:pPr>
          </w:p>
        </w:tc>
      </w:tr>
      <w:tr w14:paraId="5F79C4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3699E0E">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法定代表人</w:t>
            </w:r>
          </w:p>
          <w:p w14:paraId="3E20E149">
            <w:pPr>
              <w:adjustRightInd w:val="0"/>
              <w:snapToGrid w:val="0"/>
              <w:spacing w:line="300" w:lineRule="exact"/>
              <w:ind w:firstLine="100" w:firstLineChars="48"/>
              <w:jc w:val="center"/>
              <w:rPr>
                <w:rFonts w:hint="eastAsia" w:ascii="微软雅黑" w:hAnsi="微软雅黑" w:eastAsia="微软雅黑" w:cs="微软雅黑"/>
                <w:szCs w:val="21"/>
              </w:rPr>
            </w:pPr>
            <w:r>
              <w:rPr>
                <w:rFonts w:hint="eastAsia" w:ascii="微软雅黑" w:hAnsi="微软雅黑" w:eastAsia="微软雅黑" w:cs="微软雅黑"/>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0BD0CEB">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right w:val="single" w:color="auto" w:sz="2" w:space="0"/>
            </w:tcBorders>
            <w:vAlign w:val="center"/>
          </w:tcPr>
          <w:p w14:paraId="2CE10CA9">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法定代表人</w:t>
            </w:r>
          </w:p>
          <w:p w14:paraId="4BA16EB5">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或其委托代理人（签章）</w:t>
            </w:r>
          </w:p>
        </w:tc>
        <w:tc>
          <w:tcPr>
            <w:tcW w:w="1259" w:type="pct"/>
            <w:tcBorders>
              <w:top w:val="single" w:color="auto" w:sz="2" w:space="0"/>
              <w:left w:val="single" w:color="auto" w:sz="2" w:space="0"/>
              <w:bottom w:val="single" w:color="auto" w:sz="2" w:space="0"/>
            </w:tcBorders>
            <w:vAlign w:val="center"/>
          </w:tcPr>
          <w:p w14:paraId="45FF81F9">
            <w:pPr>
              <w:adjustRightInd w:val="0"/>
              <w:snapToGrid w:val="0"/>
              <w:spacing w:line="300" w:lineRule="exact"/>
              <w:jc w:val="center"/>
              <w:rPr>
                <w:rFonts w:hint="eastAsia" w:ascii="微软雅黑" w:hAnsi="微软雅黑" w:eastAsia="微软雅黑" w:cs="微软雅黑"/>
                <w:szCs w:val="21"/>
              </w:rPr>
            </w:pPr>
          </w:p>
        </w:tc>
      </w:tr>
      <w:tr w14:paraId="0D8DC6C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FCB1EE1">
            <w:pPr>
              <w:adjustRightInd w:val="0"/>
              <w:snapToGrid w:val="0"/>
              <w:spacing w:line="300" w:lineRule="exact"/>
              <w:jc w:val="center"/>
              <w:rPr>
                <w:rFonts w:hint="eastAsia" w:ascii="微软雅黑" w:hAnsi="微软雅黑" w:eastAsia="微软雅黑" w:cs="微软雅黑"/>
                <w:szCs w:val="21"/>
              </w:rPr>
            </w:pPr>
          </w:p>
        </w:tc>
        <w:tc>
          <w:tcPr>
            <w:tcW w:w="1436" w:type="pct"/>
            <w:vMerge w:val="continue"/>
            <w:tcBorders>
              <w:left w:val="single" w:color="auto" w:sz="2" w:space="0"/>
              <w:bottom w:val="single" w:color="auto" w:sz="2" w:space="0"/>
              <w:right w:val="single" w:color="auto" w:sz="2" w:space="0"/>
            </w:tcBorders>
            <w:vAlign w:val="center"/>
          </w:tcPr>
          <w:p w14:paraId="5DB8A60C">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B2D4D4">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2A61A60C">
            <w:pPr>
              <w:adjustRightInd w:val="0"/>
              <w:snapToGrid w:val="0"/>
              <w:spacing w:line="300" w:lineRule="exact"/>
              <w:jc w:val="center"/>
              <w:rPr>
                <w:rFonts w:hint="eastAsia" w:ascii="微软雅黑" w:hAnsi="微软雅黑" w:eastAsia="微软雅黑" w:cs="微软雅黑"/>
                <w:spacing w:val="20"/>
                <w:szCs w:val="21"/>
              </w:rPr>
            </w:pPr>
          </w:p>
        </w:tc>
      </w:tr>
      <w:tr w14:paraId="3195F6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9A9CE2">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住</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7ACC4E42">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6199335">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住</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t>所</w:t>
            </w:r>
          </w:p>
        </w:tc>
        <w:tc>
          <w:tcPr>
            <w:tcW w:w="1259" w:type="pct"/>
            <w:tcBorders>
              <w:top w:val="single" w:color="auto" w:sz="2" w:space="0"/>
              <w:left w:val="single" w:color="auto" w:sz="2" w:space="0"/>
              <w:bottom w:val="single" w:color="auto" w:sz="2" w:space="0"/>
            </w:tcBorders>
            <w:vAlign w:val="center"/>
          </w:tcPr>
          <w:p w14:paraId="106F8DB5">
            <w:pPr>
              <w:adjustRightInd w:val="0"/>
              <w:snapToGrid w:val="0"/>
              <w:spacing w:line="300" w:lineRule="exact"/>
              <w:jc w:val="center"/>
              <w:rPr>
                <w:rFonts w:hint="eastAsia" w:ascii="微软雅黑" w:hAnsi="微软雅黑" w:eastAsia="微软雅黑" w:cs="微软雅黑"/>
                <w:spacing w:val="20"/>
                <w:szCs w:val="21"/>
              </w:rPr>
            </w:pPr>
          </w:p>
        </w:tc>
      </w:tr>
      <w:tr w14:paraId="044934E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2BF03E">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4F6619C">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07AEEC8">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联 系 人</w:t>
            </w:r>
          </w:p>
        </w:tc>
        <w:tc>
          <w:tcPr>
            <w:tcW w:w="1259" w:type="pct"/>
            <w:tcBorders>
              <w:top w:val="single" w:color="auto" w:sz="2" w:space="0"/>
              <w:left w:val="single" w:color="auto" w:sz="2" w:space="0"/>
              <w:bottom w:val="single" w:color="auto" w:sz="2" w:space="0"/>
            </w:tcBorders>
            <w:vAlign w:val="center"/>
          </w:tcPr>
          <w:p w14:paraId="15B962C4">
            <w:pPr>
              <w:adjustRightInd w:val="0"/>
              <w:snapToGrid w:val="0"/>
              <w:spacing w:line="300" w:lineRule="exact"/>
              <w:jc w:val="center"/>
              <w:rPr>
                <w:rFonts w:hint="eastAsia" w:ascii="微软雅黑" w:hAnsi="微软雅黑" w:eastAsia="微软雅黑" w:cs="微软雅黑"/>
                <w:spacing w:val="20"/>
                <w:szCs w:val="21"/>
              </w:rPr>
            </w:pPr>
          </w:p>
        </w:tc>
      </w:tr>
      <w:tr w14:paraId="488088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740A67">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D9D8ED8">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81B60F">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联系电话</w:t>
            </w:r>
          </w:p>
        </w:tc>
        <w:tc>
          <w:tcPr>
            <w:tcW w:w="1259" w:type="pct"/>
            <w:tcBorders>
              <w:top w:val="single" w:color="auto" w:sz="2" w:space="0"/>
              <w:left w:val="single" w:color="auto" w:sz="2" w:space="0"/>
              <w:bottom w:val="single" w:color="auto" w:sz="2" w:space="0"/>
            </w:tcBorders>
            <w:vAlign w:val="center"/>
          </w:tcPr>
          <w:p w14:paraId="72B671AD">
            <w:pPr>
              <w:adjustRightInd w:val="0"/>
              <w:snapToGrid w:val="0"/>
              <w:spacing w:line="300" w:lineRule="exact"/>
              <w:jc w:val="center"/>
              <w:rPr>
                <w:rFonts w:hint="eastAsia" w:ascii="微软雅黑" w:hAnsi="微软雅黑" w:eastAsia="微软雅黑" w:cs="微软雅黑"/>
                <w:spacing w:val="20"/>
                <w:szCs w:val="21"/>
              </w:rPr>
            </w:pPr>
          </w:p>
        </w:tc>
      </w:tr>
      <w:tr w14:paraId="439A05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8C93240">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65758D3">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53CDFE3">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74EB94FB">
            <w:pPr>
              <w:adjustRightInd w:val="0"/>
              <w:snapToGrid w:val="0"/>
              <w:spacing w:line="300" w:lineRule="exact"/>
              <w:jc w:val="center"/>
              <w:rPr>
                <w:rFonts w:hint="eastAsia" w:ascii="微软雅黑" w:hAnsi="微软雅黑" w:eastAsia="微软雅黑" w:cs="微软雅黑"/>
                <w:spacing w:val="20"/>
                <w:szCs w:val="21"/>
              </w:rPr>
            </w:pPr>
          </w:p>
        </w:tc>
      </w:tr>
      <w:tr w14:paraId="4217CB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7AC897">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18550F1">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58E3CDE">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邮政编码</w:t>
            </w:r>
          </w:p>
        </w:tc>
        <w:tc>
          <w:tcPr>
            <w:tcW w:w="1259" w:type="pct"/>
            <w:tcBorders>
              <w:top w:val="single" w:color="auto" w:sz="2" w:space="0"/>
              <w:left w:val="single" w:color="auto" w:sz="2" w:space="0"/>
              <w:bottom w:val="single" w:color="auto" w:sz="2" w:space="0"/>
            </w:tcBorders>
            <w:vAlign w:val="center"/>
          </w:tcPr>
          <w:p w14:paraId="35D21353">
            <w:pPr>
              <w:adjustRightInd w:val="0"/>
              <w:snapToGrid w:val="0"/>
              <w:spacing w:line="300" w:lineRule="exact"/>
              <w:jc w:val="center"/>
              <w:rPr>
                <w:rFonts w:hint="eastAsia" w:ascii="微软雅黑" w:hAnsi="微软雅黑" w:eastAsia="微软雅黑" w:cs="微软雅黑"/>
                <w:spacing w:val="20"/>
                <w:szCs w:val="21"/>
              </w:rPr>
            </w:pPr>
          </w:p>
        </w:tc>
      </w:tr>
      <w:tr w14:paraId="28087F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A157A3E">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AA4F0AE">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5AB1FFB">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电子邮箱</w:t>
            </w:r>
          </w:p>
        </w:tc>
        <w:tc>
          <w:tcPr>
            <w:tcW w:w="1259" w:type="pct"/>
            <w:tcBorders>
              <w:top w:val="single" w:color="auto" w:sz="2" w:space="0"/>
              <w:left w:val="single" w:color="auto" w:sz="2" w:space="0"/>
              <w:bottom w:val="single" w:color="auto" w:sz="2" w:space="0"/>
            </w:tcBorders>
            <w:vAlign w:val="center"/>
          </w:tcPr>
          <w:p w14:paraId="5743CE13">
            <w:pPr>
              <w:adjustRightInd w:val="0"/>
              <w:snapToGrid w:val="0"/>
              <w:spacing w:line="300" w:lineRule="exact"/>
              <w:jc w:val="center"/>
              <w:rPr>
                <w:rFonts w:hint="eastAsia" w:ascii="微软雅黑" w:hAnsi="微软雅黑" w:eastAsia="微软雅黑" w:cs="微软雅黑"/>
                <w:spacing w:val="20"/>
                <w:szCs w:val="21"/>
              </w:rPr>
            </w:pPr>
          </w:p>
        </w:tc>
      </w:tr>
      <w:tr w14:paraId="030B90C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04B4B88">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F8F07CD">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1EDF81">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统一社会信用代码</w:t>
            </w:r>
          </w:p>
        </w:tc>
        <w:tc>
          <w:tcPr>
            <w:tcW w:w="1259" w:type="pct"/>
            <w:tcBorders>
              <w:top w:val="single" w:color="auto" w:sz="2" w:space="0"/>
              <w:left w:val="single" w:color="auto" w:sz="2" w:space="0"/>
              <w:bottom w:val="single" w:color="auto" w:sz="2" w:space="0"/>
            </w:tcBorders>
            <w:vAlign w:val="center"/>
          </w:tcPr>
          <w:p w14:paraId="039DBE92">
            <w:pPr>
              <w:adjustRightInd w:val="0"/>
              <w:snapToGrid w:val="0"/>
              <w:spacing w:line="300" w:lineRule="exact"/>
              <w:jc w:val="center"/>
              <w:rPr>
                <w:rFonts w:hint="eastAsia" w:ascii="微软雅黑" w:hAnsi="微软雅黑" w:eastAsia="微软雅黑" w:cs="微软雅黑"/>
                <w:spacing w:val="20"/>
                <w:szCs w:val="21"/>
              </w:rPr>
            </w:pPr>
          </w:p>
        </w:tc>
      </w:tr>
      <w:tr w14:paraId="621076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2E3931">
            <w:pPr>
              <w:adjustRightInd w:val="0"/>
              <w:snapToGrid w:val="0"/>
              <w:spacing w:line="300" w:lineRule="exact"/>
              <w:jc w:val="center"/>
              <w:rPr>
                <w:rFonts w:hint="eastAsia" w:ascii="微软雅黑" w:hAnsi="微软雅黑" w:eastAsia="微软雅黑" w:cs="微软雅黑"/>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4C7F844">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FAC1D8">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开户名称</w:t>
            </w:r>
          </w:p>
        </w:tc>
        <w:tc>
          <w:tcPr>
            <w:tcW w:w="1259" w:type="pct"/>
            <w:tcBorders>
              <w:top w:val="single" w:color="auto" w:sz="2" w:space="0"/>
              <w:left w:val="single" w:color="auto" w:sz="2" w:space="0"/>
              <w:bottom w:val="single" w:color="auto" w:sz="2" w:space="0"/>
            </w:tcBorders>
            <w:vAlign w:val="center"/>
          </w:tcPr>
          <w:p w14:paraId="15BC6A11">
            <w:pPr>
              <w:adjustRightInd w:val="0"/>
              <w:snapToGrid w:val="0"/>
              <w:spacing w:line="300" w:lineRule="exact"/>
              <w:jc w:val="center"/>
              <w:rPr>
                <w:rFonts w:hint="eastAsia" w:ascii="微软雅黑" w:hAnsi="微软雅黑" w:eastAsia="微软雅黑" w:cs="微软雅黑"/>
                <w:spacing w:val="20"/>
                <w:szCs w:val="21"/>
              </w:rPr>
            </w:pPr>
          </w:p>
        </w:tc>
      </w:tr>
      <w:tr w14:paraId="582276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711DC6">
            <w:pPr>
              <w:adjustRightInd w:val="0"/>
              <w:snapToGrid w:val="0"/>
              <w:spacing w:line="300" w:lineRule="exact"/>
              <w:jc w:val="center"/>
              <w:rPr>
                <w:rFonts w:hint="eastAsia" w:ascii="微软雅黑" w:hAnsi="微软雅黑" w:eastAsia="微软雅黑" w:cs="微软雅黑"/>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C446B4A">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1CC4B1F">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开户银行</w:t>
            </w:r>
          </w:p>
        </w:tc>
        <w:tc>
          <w:tcPr>
            <w:tcW w:w="1259" w:type="pct"/>
            <w:tcBorders>
              <w:top w:val="single" w:color="auto" w:sz="2" w:space="0"/>
              <w:left w:val="single" w:color="auto" w:sz="2" w:space="0"/>
              <w:bottom w:val="single" w:color="auto" w:sz="2" w:space="0"/>
            </w:tcBorders>
            <w:vAlign w:val="center"/>
          </w:tcPr>
          <w:p w14:paraId="22B8AC57">
            <w:pPr>
              <w:adjustRightInd w:val="0"/>
              <w:snapToGrid w:val="0"/>
              <w:spacing w:line="300" w:lineRule="exact"/>
              <w:jc w:val="center"/>
              <w:rPr>
                <w:rFonts w:hint="eastAsia" w:ascii="微软雅黑" w:hAnsi="微软雅黑" w:eastAsia="微软雅黑" w:cs="微软雅黑"/>
                <w:spacing w:val="20"/>
                <w:szCs w:val="21"/>
              </w:rPr>
            </w:pPr>
          </w:p>
        </w:tc>
      </w:tr>
      <w:tr w14:paraId="325AFA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C15D4F">
            <w:pPr>
              <w:adjustRightInd w:val="0"/>
              <w:snapToGrid w:val="0"/>
              <w:spacing w:line="300" w:lineRule="exact"/>
              <w:jc w:val="center"/>
              <w:rPr>
                <w:rFonts w:hint="eastAsia" w:ascii="微软雅黑" w:hAnsi="微软雅黑" w:eastAsia="微软雅黑" w:cs="微软雅黑"/>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C6A9806">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FD7E163">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银行账号</w:t>
            </w:r>
          </w:p>
        </w:tc>
        <w:tc>
          <w:tcPr>
            <w:tcW w:w="1259" w:type="pct"/>
            <w:tcBorders>
              <w:top w:val="single" w:color="auto" w:sz="2" w:space="0"/>
              <w:left w:val="single" w:color="auto" w:sz="2" w:space="0"/>
              <w:bottom w:val="single" w:color="auto" w:sz="2" w:space="0"/>
            </w:tcBorders>
            <w:vAlign w:val="center"/>
          </w:tcPr>
          <w:p w14:paraId="4CB6EC7F">
            <w:pPr>
              <w:adjustRightInd w:val="0"/>
              <w:snapToGrid w:val="0"/>
              <w:spacing w:line="300" w:lineRule="exact"/>
              <w:jc w:val="center"/>
              <w:rPr>
                <w:rFonts w:hint="eastAsia" w:ascii="微软雅黑" w:hAnsi="微软雅黑" w:eastAsia="微软雅黑" w:cs="微软雅黑"/>
                <w:spacing w:val="20"/>
                <w:szCs w:val="21"/>
              </w:rPr>
            </w:pPr>
          </w:p>
        </w:tc>
      </w:tr>
      <w:tr w14:paraId="5C3980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31C8F59">
            <w:pPr>
              <w:pStyle w:val="11"/>
              <w:adjustRightInd w:val="0"/>
              <w:snapToGrid w:val="0"/>
              <w:spacing w:before="156" w:beforeLines="50" w:after="0" w:line="360" w:lineRule="auto"/>
              <w:ind w:left="0" w:leftChars="0"/>
              <w:jc w:val="left"/>
              <w:rPr>
                <w:rFonts w:hint="eastAsia" w:ascii="微软雅黑" w:hAnsi="微软雅黑" w:eastAsia="微软雅黑" w:cs="微软雅黑"/>
                <w:spacing w:val="20"/>
                <w:szCs w:val="21"/>
              </w:rPr>
            </w:pPr>
            <w:r>
              <w:rPr>
                <w:rFonts w:hint="eastAsia" w:ascii="微软雅黑" w:hAnsi="微软雅黑" w:eastAsia="微软雅黑" w:cs="微软雅黑"/>
                <w:szCs w:val="21"/>
              </w:rPr>
              <w:t>注：涉及联合体或其他合同主体的信息应按上表格式加列。</w:t>
            </w:r>
          </w:p>
        </w:tc>
      </w:tr>
    </w:tbl>
    <w:p w14:paraId="5D47A6EA">
      <w:pPr>
        <w:pStyle w:val="4"/>
        <w:adjustRightInd w:val="0"/>
        <w:snapToGrid w:val="0"/>
        <w:spacing w:before="156" w:beforeLines="50"/>
        <w:jc w:val="center"/>
        <w:rPr>
          <w:rFonts w:hint="eastAsia" w:ascii="微软雅黑" w:hAnsi="微软雅黑" w:eastAsia="微软雅黑" w:cs="微软雅黑"/>
          <w:sz w:val="28"/>
          <w:szCs w:val="28"/>
        </w:rPr>
      </w:pPr>
      <w:r>
        <w:rPr>
          <w:rFonts w:hint="eastAsia" w:ascii="微软雅黑" w:hAnsi="微软雅黑" w:eastAsia="微软雅黑" w:cs="微软雅黑"/>
          <w:sz w:val="21"/>
          <w:szCs w:val="21"/>
          <w:u w:val="single"/>
        </w:rPr>
        <w:br w:type="page"/>
      </w:r>
      <w:bookmarkStart w:id="1868" w:name="_Toc27624"/>
      <w:r>
        <w:rPr>
          <w:rFonts w:hint="eastAsia" w:ascii="微软雅黑" w:hAnsi="微软雅黑" w:eastAsia="微软雅黑" w:cs="微软雅黑"/>
          <w:b w:val="0"/>
          <w:bCs w:val="0"/>
          <w:sz w:val="28"/>
          <w:szCs w:val="28"/>
        </w:rPr>
        <w:t>第二节 政府采购合同通用条款</w:t>
      </w:r>
      <w:bookmarkEnd w:id="1868"/>
    </w:p>
    <w:p w14:paraId="1BFF2E18">
      <w:pPr>
        <w:tabs>
          <w:tab w:val="left" w:pos="8820"/>
          <w:tab w:val="left" w:pos="9345"/>
          <w:tab w:val="left" w:pos="9765"/>
        </w:tabs>
        <w:adjustRightInd w:val="0"/>
        <w:snapToGrid w:val="0"/>
        <w:spacing w:before="0" w:line="400" w:lineRule="exact"/>
        <w:jc w:val="left"/>
        <w:rPr>
          <w:rFonts w:hint="eastAsia" w:ascii="微软雅黑" w:hAnsi="微软雅黑" w:eastAsia="微软雅黑" w:cs="微软雅黑"/>
          <w:b/>
          <w:bCs/>
          <w:sz w:val="24"/>
        </w:rPr>
      </w:pPr>
      <w:r>
        <w:rPr>
          <w:rFonts w:hint="eastAsia" w:ascii="微软雅黑" w:hAnsi="微软雅黑" w:eastAsia="微软雅黑" w:cs="微软雅黑"/>
          <w:b/>
          <w:sz w:val="24"/>
        </w:rPr>
        <w:t>1.</w:t>
      </w:r>
      <w:r>
        <w:rPr>
          <w:rFonts w:hint="eastAsia" w:ascii="微软雅黑" w:hAnsi="微软雅黑" w:eastAsia="微软雅黑" w:cs="微软雅黑"/>
          <w:b/>
          <w:sz w:val="24"/>
          <w:lang w:val="en-US" w:eastAsia="zh-CN"/>
        </w:rPr>
        <w:t xml:space="preserve"> </w:t>
      </w:r>
      <w:r>
        <w:rPr>
          <w:rFonts w:hint="eastAsia" w:ascii="微软雅黑" w:hAnsi="微软雅黑" w:eastAsia="微软雅黑" w:cs="微软雅黑"/>
          <w:b/>
          <w:bCs/>
          <w:sz w:val="24"/>
        </w:rPr>
        <w:t>定义</w:t>
      </w:r>
    </w:p>
    <w:p w14:paraId="6B532E93">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1.1合同当事人</w:t>
      </w:r>
    </w:p>
    <w:p w14:paraId="7E04C5E5">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（1）采购人（以下称甲方）是指使用财政性资金，通过政府采购方式向供应商购买货物</w:t>
      </w:r>
      <w:r>
        <w:rPr>
          <w:rFonts w:hint="eastAsia" w:ascii="微软雅黑" w:hAnsi="微软雅黑" w:eastAsia="微软雅黑" w:cs="微软雅黑"/>
          <w:color w:val="auto"/>
          <w:szCs w:val="21"/>
          <w:highlight w:val="none"/>
          <w:lang w:val="en-US" w:eastAsia="zh-CN"/>
        </w:rPr>
        <w:t>及其相关服务的</w:t>
      </w:r>
      <w:r>
        <w:rPr>
          <w:rFonts w:hint="eastAsia" w:ascii="微软雅黑" w:hAnsi="微软雅黑" w:eastAsia="微软雅黑" w:cs="微软雅黑"/>
          <w:color w:val="auto"/>
          <w:szCs w:val="21"/>
          <w:highlight w:val="none"/>
        </w:rPr>
        <w:t>国家机关、事业单位、团体组织。</w:t>
      </w:r>
    </w:p>
    <w:p w14:paraId="702E37E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（2）供应商（以下称</w:t>
      </w:r>
      <w:r>
        <w:rPr>
          <w:rFonts w:hint="eastAsia" w:ascii="微软雅黑" w:hAnsi="微软雅黑" w:eastAsia="微软雅黑" w:cs="微软雅黑"/>
          <w:color w:val="auto"/>
          <w:szCs w:val="21"/>
          <w:highlight w:val="none"/>
          <w:lang w:eastAsia="zh-CN"/>
        </w:rPr>
        <w:t>乙</w:t>
      </w:r>
      <w:r>
        <w:rPr>
          <w:rFonts w:hint="eastAsia" w:ascii="微软雅黑" w:hAnsi="微软雅黑" w:eastAsia="微软雅黑" w:cs="微软雅黑"/>
          <w:color w:val="auto"/>
          <w:szCs w:val="21"/>
          <w:highlight w:val="none"/>
        </w:rPr>
        <w:t>方）是指参加政府采购活动并且中标（成交），向采购人提供</w:t>
      </w:r>
      <w:r>
        <w:rPr>
          <w:rFonts w:hint="eastAsia" w:ascii="微软雅黑" w:hAnsi="微软雅黑" w:eastAsia="微软雅黑" w:cs="微软雅黑"/>
          <w:color w:val="auto"/>
          <w:szCs w:val="21"/>
          <w:highlight w:val="none"/>
          <w:lang w:val="en-US" w:eastAsia="zh-CN"/>
        </w:rPr>
        <w:t>合同约定的货物及其相关服务的法人、非法人组织或者自然人</w:t>
      </w:r>
      <w:r>
        <w:rPr>
          <w:rFonts w:hint="eastAsia" w:ascii="微软雅黑" w:hAnsi="微软雅黑" w:eastAsia="微软雅黑" w:cs="微软雅黑"/>
          <w:color w:val="auto"/>
          <w:szCs w:val="21"/>
          <w:highlight w:val="none"/>
        </w:rPr>
        <w:t>。</w:t>
      </w:r>
    </w:p>
    <w:p w14:paraId="0909DBB3">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（3）其他合同主体是指除采购人和供应商以外，</w:t>
      </w:r>
      <w:r>
        <w:rPr>
          <w:rFonts w:hint="eastAsia" w:ascii="微软雅黑" w:hAnsi="微软雅黑" w:eastAsia="微软雅黑" w:cs="微软雅黑"/>
          <w:bCs/>
          <w:color w:val="000000" w:themeColor="text1"/>
          <w:szCs w:val="21"/>
          <w14:textFill>
            <w14:solidFill>
              <w14:schemeClr w14:val="tx1"/>
            </w14:solidFill>
          </w14:textFill>
        </w:rPr>
        <w:t>依法参与合同缔结或履行，享有权利、承担义务的合同当事人</w:t>
      </w:r>
      <w:r>
        <w:rPr>
          <w:rFonts w:hint="eastAsia" w:ascii="微软雅黑" w:hAnsi="微软雅黑" w:eastAsia="微软雅黑" w:cs="微软雅黑"/>
          <w:color w:val="auto"/>
          <w:szCs w:val="21"/>
          <w:highlight w:val="none"/>
        </w:rPr>
        <w:t>。</w:t>
      </w:r>
    </w:p>
    <w:p w14:paraId="6F812096">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1.2本合同下列术语应解释为：</w:t>
      </w:r>
    </w:p>
    <w:p w14:paraId="4F3040E7">
      <w:pPr>
        <w:adjustRightInd w:val="0"/>
        <w:snapToGrid w:val="0"/>
        <w:spacing w:before="0" w:beforeLines="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（1）“合同”系指</w:t>
      </w:r>
      <w:r>
        <w:rPr>
          <w:rFonts w:hint="eastAsia" w:ascii="微软雅黑" w:hAnsi="微软雅黑" w:eastAsia="微软雅黑" w:cs="微软雅黑"/>
          <w:bCs/>
          <w:color w:val="000000" w:themeColor="text1"/>
          <w:szCs w:val="21"/>
          <w14:textFill>
            <w14:solidFill>
              <w14:schemeClr w14:val="tx1"/>
            </w14:solidFill>
          </w14:textFill>
        </w:rPr>
        <w:t>合同当事人意思表示达成一致的任何协议，包括签署的</w:t>
      </w:r>
      <w:r>
        <w:rPr>
          <w:rFonts w:hint="eastAsia" w:ascii="微软雅黑" w:hAnsi="微软雅黑" w:eastAsia="微软雅黑" w:cs="微软雅黑"/>
          <w:color w:val="auto"/>
          <w:szCs w:val="21"/>
          <w:lang w:eastAsia="zh-CN"/>
        </w:rPr>
        <w:t>政府采购</w:t>
      </w:r>
      <w:r>
        <w:rPr>
          <w:rFonts w:hint="eastAsia" w:ascii="微软雅黑" w:hAnsi="微软雅黑" w:eastAsia="微软雅黑" w:cs="微软雅黑"/>
          <w:color w:val="auto"/>
          <w:szCs w:val="21"/>
        </w:rPr>
        <w:t>合同协议书及其变更、补充</w:t>
      </w:r>
      <w:r>
        <w:rPr>
          <w:rFonts w:hint="eastAsia" w:ascii="微软雅黑" w:hAnsi="微软雅黑" w:eastAsia="微软雅黑" w:cs="微软雅黑"/>
          <w:color w:val="auto"/>
          <w:szCs w:val="21"/>
          <w:lang w:eastAsia="zh-CN"/>
        </w:rPr>
        <w:t>协议，</w:t>
      </w:r>
      <w:r>
        <w:rPr>
          <w:rFonts w:hint="eastAsia" w:ascii="微软雅黑" w:hAnsi="微软雅黑" w:eastAsia="微软雅黑" w:cs="微软雅黑"/>
          <w:szCs w:val="21"/>
        </w:rPr>
        <w:t>政府采购合同专用条款</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政府采购合同通用条款</w:t>
      </w:r>
      <w:r>
        <w:rPr>
          <w:rFonts w:hint="eastAsia" w:ascii="微软雅黑" w:hAnsi="微软雅黑" w:eastAsia="微软雅黑" w:cs="微软雅黑"/>
          <w:szCs w:val="21"/>
          <w:lang w:eastAsia="zh-CN"/>
        </w:rPr>
        <w:t>，</w:t>
      </w:r>
      <w:r>
        <w:rPr>
          <w:rFonts w:hint="eastAsia" w:ascii="微软雅黑" w:hAnsi="微软雅黑" w:eastAsia="微软雅黑" w:cs="微软雅黑"/>
          <w:color w:val="auto"/>
          <w:szCs w:val="21"/>
        </w:rPr>
        <w:t>中标</w:t>
      </w:r>
      <w:r>
        <w:rPr>
          <w:rFonts w:hint="eastAsia" w:ascii="微软雅黑" w:hAnsi="微软雅黑" w:eastAsia="微软雅黑" w:cs="微软雅黑"/>
          <w:color w:val="auto"/>
          <w:szCs w:val="21"/>
          <w:lang w:eastAsia="zh-CN"/>
        </w:rPr>
        <w:t>（成交）</w:t>
      </w:r>
      <w:r>
        <w:rPr>
          <w:rFonts w:hint="eastAsia" w:ascii="微软雅黑" w:hAnsi="微软雅黑" w:eastAsia="微软雅黑" w:cs="微软雅黑"/>
          <w:color w:val="auto"/>
          <w:szCs w:val="21"/>
        </w:rPr>
        <w:t>通知书</w:t>
      </w:r>
      <w:r>
        <w:rPr>
          <w:rFonts w:hint="eastAsia" w:ascii="微软雅黑" w:hAnsi="微软雅黑" w:eastAsia="微软雅黑" w:cs="微软雅黑"/>
          <w:color w:val="auto"/>
          <w:szCs w:val="21"/>
          <w:lang w:eastAsia="zh-CN"/>
        </w:rPr>
        <w:t>，</w:t>
      </w:r>
      <w:r>
        <w:rPr>
          <w:rFonts w:hint="eastAsia" w:ascii="微软雅黑" w:hAnsi="微软雅黑" w:eastAsia="微软雅黑" w:cs="微软雅黑"/>
          <w:szCs w:val="21"/>
        </w:rPr>
        <w:t>投标（响应）文件</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采购文件</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有关技术文件</w:t>
      </w:r>
      <w:r>
        <w:rPr>
          <w:rFonts w:hint="eastAsia" w:ascii="微软雅黑" w:hAnsi="微软雅黑" w:eastAsia="微软雅黑" w:cs="微软雅黑"/>
          <w:szCs w:val="21"/>
          <w:lang w:eastAsia="zh-CN"/>
        </w:rPr>
        <w:t>和</w:t>
      </w:r>
      <w:r>
        <w:rPr>
          <w:rFonts w:hint="eastAsia" w:ascii="微软雅黑" w:hAnsi="微软雅黑" w:eastAsia="微软雅黑" w:cs="微软雅黑"/>
          <w:szCs w:val="21"/>
        </w:rPr>
        <w:t>图纸</w:t>
      </w:r>
      <w:r>
        <w:rPr>
          <w:rFonts w:hint="eastAsia" w:ascii="微软雅黑" w:hAnsi="微软雅黑" w:eastAsia="微软雅黑" w:cs="微软雅黑"/>
          <w:szCs w:val="21"/>
          <w:lang w:eastAsia="zh-CN"/>
        </w:rPr>
        <w:t>，以及</w:t>
      </w:r>
      <w:r>
        <w:rPr>
          <w:rFonts w:hint="eastAsia" w:ascii="微软雅黑" w:hAnsi="微软雅黑" w:eastAsia="微软雅黑" w:cs="微软雅黑"/>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微软雅黑" w:hAnsi="微软雅黑" w:eastAsia="微软雅黑" w:cs="微软雅黑"/>
          <w:color w:val="auto"/>
          <w:szCs w:val="21"/>
          <w:highlight w:val="none"/>
        </w:rPr>
        <w:t>。</w:t>
      </w:r>
    </w:p>
    <w:p w14:paraId="5D7A000E">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）“合同价</w:t>
      </w:r>
      <w:r>
        <w:rPr>
          <w:rFonts w:hint="eastAsia" w:ascii="微软雅黑" w:hAnsi="微软雅黑" w:eastAsia="微软雅黑" w:cs="微软雅黑"/>
          <w:color w:val="auto"/>
          <w:szCs w:val="21"/>
          <w:highlight w:val="none"/>
          <w:lang w:val="en-US" w:eastAsia="zh-CN"/>
        </w:rPr>
        <w:t>款</w:t>
      </w:r>
      <w:r>
        <w:rPr>
          <w:rFonts w:hint="eastAsia" w:ascii="微软雅黑" w:hAnsi="微软雅黑" w:eastAsia="微软雅黑" w:cs="微软雅黑"/>
          <w:color w:val="auto"/>
          <w:szCs w:val="21"/>
          <w:highlight w:val="none"/>
        </w:rPr>
        <w:t>”系指根据本合同规定乙方在全面履行合同义务后甲方应支付给乙方的价款。</w:t>
      </w:r>
    </w:p>
    <w:p w14:paraId="0A7C0A11">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lang w:eastAsia="zh-CN"/>
          <w14:textFill>
            <w14:solidFill>
              <w14:schemeClr w14:val="tx1"/>
            </w14:solidFill>
          </w14:textFill>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）“货物”系指乙方根据本合同规定须向甲方提供的各种形态和种类的物品，包括原材料、设备、产品（</w:t>
      </w:r>
      <w:r>
        <w:rPr>
          <w:rFonts w:hint="eastAsia" w:ascii="微软雅黑" w:hAnsi="微软雅黑" w:eastAsia="微软雅黑" w:cs="微软雅黑"/>
          <w:color w:val="000000" w:themeColor="text1"/>
          <w:szCs w:val="21"/>
          <w:highlight w:val="none"/>
          <w14:textFill>
            <w14:solidFill>
              <w14:schemeClr w14:val="tx1"/>
            </w14:solidFill>
          </w14:textFill>
        </w:rPr>
        <w:t>包括软件）及相关的其备品备件、工具、手册及</w:t>
      </w:r>
      <w:r>
        <w:rPr>
          <w:rFonts w:hint="eastAsia" w:ascii="微软雅黑" w:hAnsi="微软雅黑" w:eastAsia="微软雅黑" w:cs="微软雅黑"/>
          <w:color w:val="000000" w:themeColor="text1"/>
          <w:szCs w:val="21"/>
          <w:highlight w:val="none"/>
          <w:lang w:val="en"/>
          <w14:textFill>
            <w14:solidFill>
              <w14:schemeClr w14:val="tx1"/>
            </w14:solidFill>
          </w14:textFill>
        </w:rPr>
        <w:t>其他</w:t>
      </w:r>
      <w:r>
        <w:rPr>
          <w:rFonts w:hint="eastAsia" w:ascii="微软雅黑" w:hAnsi="微软雅黑" w:eastAsia="微软雅黑" w:cs="微软雅黑"/>
          <w:color w:val="000000" w:themeColor="text1"/>
          <w:szCs w:val="21"/>
          <w:highlight w:val="none"/>
          <w14:textFill>
            <w14:solidFill>
              <w14:schemeClr w14:val="tx1"/>
            </w14:solidFill>
          </w14:textFill>
        </w:rPr>
        <w:t>技术资料和材料</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等</w:t>
      </w:r>
      <w:r>
        <w:rPr>
          <w:rFonts w:hint="eastAsia" w:ascii="微软雅黑" w:hAnsi="微软雅黑" w:eastAsia="微软雅黑" w:cs="微软雅黑"/>
          <w:color w:val="000000" w:themeColor="text1"/>
          <w:szCs w:val="21"/>
          <w:highlight w:val="none"/>
          <w14:textFill>
            <w14:solidFill>
              <w14:schemeClr w14:val="tx1"/>
            </w14:solidFill>
          </w14:textFill>
        </w:rPr>
        <w:t>。</w:t>
      </w:r>
    </w:p>
    <w:p w14:paraId="382F3BCC">
      <w:pPr>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yellow"/>
          <w:lang w:eastAsia="zh-CN"/>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4</w:t>
      </w:r>
      <w:r>
        <w:rPr>
          <w:rFonts w:hint="eastAsia" w:ascii="微软雅黑" w:hAnsi="微软雅黑" w:eastAsia="微软雅黑" w:cs="微软雅黑"/>
          <w:color w:val="000000" w:themeColor="text1"/>
          <w:szCs w:val="21"/>
          <w:highlight w:val="none"/>
          <w14:textFill>
            <w14:solidFill>
              <w14:schemeClr w14:val="tx1"/>
            </w14:solidFill>
          </w14:textFill>
        </w:rPr>
        <w:t>）“</w:t>
      </w:r>
      <w:r>
        <w:rPr>
          <w:rFonts w:hint="eastAsia" w:ascii="微软雅黑" w:hAnsi="微软雅黑" w:eastAsia="微软雅黑" w:cs="微软雅黑"/>
          <w:color w:val="auto"/>
          <w:szCs w:val="21"/>
          <w:highlight w:val="none"/>
          <w:lang w:val="en-US" w:eastAsia="zh-CN"/>
        </w:rPr>
        <w:t>相关</w:t>
      </w:r>
      <w:r>
        <w:rPr>
          <w:rFonts w:hint="eastAsia" w:ascii="微软雅黑" w:hAnsi="微软雅黑" w:eastAsia="微软雅黑" w:cs="微软雅黑"/>
          <w:color w:val="000000" w:themeColor="text1"/>
          <w:szCs w:val="21"/>
          <w:highlight w:val="none"/>
          <w14:textFill>
            <w14:solidFill>
              <w14:schemeClr w14:val="tx1"/>
            </w14:solidFill>
          </w14:textFill>
        </w:rPr>
        <w:t>服务”系指根据合同规定，乙方应提供的</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与货物有关的</w:t>
      </w:r>
      <w:r>
        <w:rPr>
          <w:rFonts w:hint="eastAsia" w:ascii="微软雅黑" w:hAnsi="微软雅黑" w:eastAsia="微软雅黑" w:cs="微软雅黑"/>
          <w:color w:val="000000" w:themeColor="text1"/>
          <w:szCs w:val="21"/>
          <w:highlight w:val="none"/>
          <w14:textFill>
            <w14:solidFill>
              <w14:schemeClr w14:val="tx1"/>
            </w14:solidFill>
          </w14:textFill>
        </w:rPr>
        <w:t>技术、管理和</w:t>
      </w:r>
      <w:r>
        <w:rPr>
          <w:rFonts w:hint="eastAsia" w:ascii="微软雅黑" w:hAnsi="微软雅黑" w:eastAsia="微软雅黑" w:cs="微软雅黑"/>
          <w:color w:val="000000" w:themeColor="text1"/>
          <w:szCs w:val="21"/>
          <w:highlight w:val="none"/>
          <w:lang w:val="en"/>
          <w14:textFill>
            <w14:solidFill>
              <w14:schemeClr w14:val="tx1"/>
            </w14:solidFill>
          </w14:textFill>
        </w:rPr>
        <w:t>其他</w:t>
      </w:r>
      <w:r>
        <w:rPr>
          <w:rFonts w:hint="eastAsia" w:ascii="微软雅黑" w:hAnsi="微软雅黑" w:eastAsia="微软雅黑" w:cs="微软雅黑"/>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废弃处置、</w:t>
      </w:r>
      <w:r>
        <w:rPr>
          <w:rFonts w:hint="eastAsia" w:ascii="微软雅黑" w:hAnsi="微软雅黑" w:eastAsia="微软雅黑" w:cs="微软雅黑"/>
          <w:color w:val="000000" w:themeColor="text1"/>
          <w:szCs w:val="21"/>
          <w:highlight w:val="none"/>
          <w14:textFill>
            <w14:solidFill>
              <w14:schemeClr w14:val="tx1"/>
            </w14:solidFill>
          </w14:textFill>
        </w:rPr>
        <w:t>技术支持等以及合同中规定乙方应承担的</w:t>
      </w:r>
      <w:r>
        <w:rPr>
          <w:rFonts w:hint="eastAsia" w:ascii="微软雅黑" w:hAnsi="微软雅黑" w:eastAsia="微软雅黑" w:cs="微软雅黑"/>
          <w:color w:val="000000" w:themeColor="text1"/>
          <w:szCs w:val="21"/>
          <w:highlight w:val="none"/>
          <w:lang w:val="en"/>
          <w14:textFill>
            <w14:solidFill>
              <w14:schemeClr w14:val="tx1"/>
            </w14:solidFill>
          </w14:textFill>
        </w:rPr>
        <w:t>其他</w:t>
      </w:r>
      <w:r>
        <w:rPr>
          <w:rFonts w:hint="eastAsia" w:ascii="微软雅黑" w:hAnsi="微软雅黑" w:eastAsia="微软雅黑" w:cs="微软雅黑"/>
          <w:color w:val="000000" w:themeColor="text1"/>
          <w:szCs w:val="21"/>
          <w:highlight w:val="none"/>
          <w14:textFill>
            <w14:solidFill>
              <w14:schemeClr w14:val="tx1"/>
            </w14:solidFill>
          </w14:textFill>
        </w:rPr>
        <w:t>义务。</w:t>
      </w:r>
    </w:p>
    <w:p w14:paraId="09E3AFB7">
      <w:pPr>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yellow"/>
          <w:lang w:eastAsia="zh-CN"/>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5</w:t>
      </w:r>
      <w:r>
        <w:rPr>
          <w:rFonts w:hint="eastAsia" w:ascii="微软雅黑" w:hAnsi="微软雅黑" w:eastAsia="微软雅黑" w:cs="微软雅黑"/>
          <w:color w:val="000000" w:themeColor="text1"/>
          <w:szCs w:val="21"/>
          <w:highlight w:val="none"/>
          <w14:textFill>
            <w14:solidFill>
              <w14:schemeClr w14:val="tx1"/>
            </w14:solidFill>
          </w14:textFill>
        </w:rPr>
        <w:t>）“分包”系指中标</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成交</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供应商按采购文件、投标（响应）文件的规定，根据分包意向协议，将中标</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成交</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项目中的部分履约内容，分给具有相应资质条件的供应商履行合同的行为。</w:t>
      </w:r>
    </w:p>
    <w:p w14:paraId="26C178D8">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6</w:t>
      </w:r>
      <w:r>
        <w:rPr>
          <w:rFonts w:hint="eastAsia" w:ascii="微软雅黑" w:hAnsi="微软雅黑" w:eastAsia="微软雅黑" w:cs="微软雅黑"/>
          <w:color w:val="000000" w:themeColor="text1"/>
          <w:szCs w:val="21"/>
          <w:highlight w:val="none"/>
          <w14:textFill>
            <w14:solidFill>
              <w14:schemeClr w14:val="tx1"/>
            </w14:solidFill>
          </w14:textFill>
        </w:rPr>
        <w:t>）</w:t>
      </w:r>
      <w:r>
        <w:rPr>
          <w:rFonts w:hint="eastAsia" w:ascii="微软雅黑" w:hAnsi="微软雅黑" w:eastAsia="微软雅黑" w:cs="微软雅黑"/>
          <w:szCs w:val="21"/>
        </w:rPr>
        <w:t>“联合体”系指</w:t>
      </w:r>
      <w:r>
        <w:rPr>
          <w:rFonts w:hint="eastAsia" w:ascii="微软雅黑" w:hAnsi="微软雅黑" w:eastAsia="微软雅黑" w:cs="微软雅黑"/>
          <w:szCs w:val="21"/>
          <w:lang w:eastAsia="zh-CN"/>
        </w:rPr>
        <w:t>由</w:t>
      </w:r>
      <w:r>
        <w:rPr>
          <w:rFonts w:hint="eastAsia" w:ascii="微软雅黑" w:hAnsi="微软雅黑" w:eastAsia="微软雅黑" w:cs="微软雅黑"/>
          <w:szCs w:val="21"/>
        </w:rPr>
        <w:t>两个以上的自然人、法人或者</w:t>
      </w:r>
      <w:r>
        <w:rPr>
          <w:rFonts w:hint="eastAsia" w:ascii="微软雅黑" w:hAnsi="微软雅黑" w:eastAsia="微软雅黑" w:cs="微软雅黑"/>
          <w:szCs w:val="21"/>
          <w:lang w:val="en-US" w:eastAsia="zh-CN"/>
        </w:rPr>
        <w:t>非法人</w:t>
      </w:r>
      <w:r>
        <w:rPr>
          <w:rFonts w:hint="eastAsia" w:ascii="微软雅黑" w:hAnsi="微软雅黑" w:eastAsia="微软雅黑" w:cs="微软雅黑"/>
          <w:szCs w:val="21"/>
        </w:rPr>
        <w:t>组织组成，</w:t>
      </w:r>
      <w:r>
        <w:rPr>
          <w:rFonts w:hint="eastAsia" w:ascii="微软雅黑" w:hAnsi="微软雅黑" w:eastAsia="微软雅黑" w:cs="微软雅黑"/>
          <w:szCs w:val="21"/>
          <w:lang w:eastAsia="zh-CN"/>
        </w:rPr>
        <w:t>以一个供应商的身份共同参加政府采购的主体</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甲方</w:t>
      </w:r>
      <w:r>
        <w:rPr>
          <w:rFonts w:hint="eastAsia" w:ascii="微软雅黑" w:hAnsi="微软雅黑" w:eastAsia="微软雅黑" w:cs="微软雅黑"/>
          <w:color w:val="000000" w:themeColor="text1"/>
          <w:szCs w:val="21"/>
          <w:highlight w:val="none"/>
          <w14:textFill>
            <w14:solidFill>
              <w14:schemeClr w14:val="tx1"/>
            </w14:solidFill>
          </w14:textFill>
        </w:rPr>
        <w:t>承担连带责任。联合体具体要求见【</w:t>
      </w:r>
      <w:r>
        <w:rPr>
          <w:rFonts w:hint="eastAsia" w:ascii="微软雅黑" w:hAnsi="微软雅黑" w:eastAsia="微软雅黑" w:cs="微软雅黑"/>
          <w:b/>
          <w:bCs/>
          <w:color w:val="000000" w:themeColor="text1"/>
          <w:szCs w:val="21"/>
          <w:highlight w:val="none"/>
          <w14:textFill>
            <w14:solidFill>
              <w14:schemeClr w14:val="tx1"/>
            </w14:solidFill>
          </w14:textFill>
        </w:rPr>
        <w:t>政府采购合同专用条款</w:t>
      </w:r>
      <w:r>
        <w:rPr>
          <w:rFonts w:hint="eastAsia" w:ascii="微软雅黑" w:hAnsi="微软雅黑" w:eastAsia="微软雅黑" w:cs="微软雅黑"/>
          <w:color w:val="000000" w:themeColor="text1"/>
          <w:szCs w:val="21"/>
          <w:highlight w:val="none"/>
          <w14:textFill>
            <w14:solidFill>
              <w14:schemeClr w14:val="tx1"/>
            </w14:solidFill>
          </w14:textFill>
        </w:rPr>
        <w:t>】。</w:t>
      </w:r>
    </w:p>
    <w:p w14:paraId="2A6066FE">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14:textFill>
            <w14:solidFill>
              <w14:schemeClr w14:val="tx1"/>
            </w14:solidFill>
          </w14:textFill>
        </w:rPr>
        <w:t>（</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7</w:t>
      </w:r>
      <w:r>
        <w:rPr>
          <w:rFonts w:hint="eastAsia" w:ascii="微软雅黑" w:hAnsi="微软雅黑" w:eastAsia="微软雅黑" w:cs="微软雅黑"/>
          <w:color w:val="000000" w:themeColor="text1"/>
          <w:szCs w:val="21"/>
          <w:highlight w:val="none"/>
          <w14:textFill>
            <w14:solidFill>
              <w14:schemeClr w14:val="tx1"/>
            </w14:solidFill>
          </w14:textFill>
        </w:rPr>
        <w:t>）其他术语解释，见【</w:t>
      </w:r>
      <w:r>
        <w:rPr>
          <w:rFonts w:hint="eastAsia" w:ascii="微软雅黑" w:hAnsi="微软雅黑" w:eastAsia="微软雅黑" w:cs="微软雅黑"/>
          <w:b/>
          <w:bCs/>
          <w:color w:val="000000" w:themeColor="text1"/>
          <w:szCs w:val="21"/>
          <w:highlight w:val="none"/>
          <w14:textFill>
            <w14:solidFill>
              <w14:schemeClr w14:val="tx1"/>
            </w14:solidFill>
          </w14:textFill>
        </w:rPr>
        <w:t>政府采购合同专用条款</w:t>
      </w:r>
      <w:r>
        <w:rPr>
          <w:rFonts w:hint="eastAsia" w:ascii="微软雅黑" w:hAnsi="微软雅黑" w:eastAsia="微软雅黑" w:cs="微软雅黑"/>
          <w:color w:val="000000" w:themeColor="text1"/>
          <w:szCs w:val="21"/>
          <w:highlight w:val="none"/>
          <w14:textFill>
            <w14:solidFill>
              <w14:schemeClr w14:val="tx1"/>
            </w14:solidFill>
          </w14:textFill>
        </w:rPr>
        <w:t>】。</w:t>
      </w:r>
    </w:p>
    <w:p w14:paraId="7E0DAF9D">
      <w:pPr>
        <w:numPr>
          <w:ilvl w:val="0"/>
          <w:numId w:val="9"/>
        </w:numPr>
        <w:autoSpaceDE w:val="0"/>
        <w:autoSpaceDN w:val="0"/>
        <w:adjustRightInd w:val="0"/>
        <w:snapToGrid w:val="0"/>
        <w:spacing w:before="0" w:line="400" w:lineRule="exact"/>
        <w:jc w:val="left"/>
        <w:rPr>
          <w:rFonts w:hint="eastAsia" w:ascii="微软雅黑" w:hAnsi="微软雅黑" w:eastAsia="微软雅黑" w:cs="微软雅黑"/>
          <w:b/>
          <w:bCs/>
          <w:color w:val="000000" w:themeColor="text1"/>
          <w:sz w:val="24"/>
          <w:highlight w:val="none"/>
          <w14:textFill>
            <w14:solidFill>
              <w14:schemeClr w14:val="tx1"/>
            </w14:solidFill>
          </w14:textFill>
        </w:rPr>
      </w:pPr>
      <w:r>
        <w:rPr>
          <w:rFonts w:hint="eastAsia" w:ascii="微软雅黑" w:hAnsi="微软雅黑" w:eastAsia="微软雅黑" w:cs="微软雅黑"/>
          <w:b/>
          <w:color w:val="000000" w:themeColor="text1"/>
          <w:sz w:val="24"/>
          <w:highlight w:val="none"/>
          <w14:textFill>
            <w14:solidFill>
              <w14:schemeClr w14:val="tx1"/>
            </w14:solidFill>
          </w14:textFill>
        </w:rPr>
        <w:t>合同标的及金额</w:t>
      </w:r>
    </w:p>
    <w:p w14:paraId="763347FF">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b/>
          <w:bCs/>
          <w:i/>
          <w:iCs/>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2</w:t>
      </w:r>
      <w:r>
        <w:rPr>
          <w:rFonts w:hint="eastAsia" w:ascii="微软雅黑" w:hAnsi="微软雅黑" w:eastAsia="微软雅黑" w:cs="微软雅黑"/>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价款</w:t>
      </w:r>
      <w:r>
        <w:rPr>
          <w:rFonts w:hint="eastAsia" w:ascii="微软雅黑" w:hAnsi="微软雅黑" w:eastAsia="微软雅黑" w:cs="微软雅黑"/>
          <w:color w:val="000000" w:themeColor="text1"/>
          <w:szCs w:val="21"/>
          <w:highlight w:val="none"/>
          <w14:textFill>
            <w14:solidFill>
              <w14:schemeClr w14:val="tx1"/>
            </w14:solidFill>
          </w14:textFill>
        </w:rPr>
        <w:t>中，甲方不再另行支付</w:t>
      </w:r>
      <w:r>
        <w:rPr>
          <w:rFonts w:hint="eastAsia" w:ascii="微软雅黑" w:hAnsi="微软雅黑" w:eastAsia="微软雅黑" w:cs="微软雅黑"/>
          <w:color w:val="000000" w:themeColor="text1"/>
          <w:szCs w:val="21"/>
          <w:highlight w:val="none"/>
          <w:lang w:val="en"/>
          <w14:textFill>
            <w14:solidFill>
              <w14:schemeClr w14:val="tx1"/>
            </w14:solidFill>
          </w14:textFill>
        </w:rPr>
        <w:t>其他</w:t>
      </w:r>
      <w:r>
        <w:rPr>
          <w:rFonts w:hint="eastAsia" w:ascii="微软雅黑" w:hAnsi="微软雅黑" w:eastAsia="微软雅黑" w:cs="微软雅黑"/>
          <w:color w:val="000000" w:themeColor="text1"/>
          <w:szCs w:val="21"/>
          <w:highlight w:val="none"/>
          <w14:textFill>
            <w14:solidFill>
              <w14:schemeClr w14:val="tx1"/>
            </w14:solidFill>
          </w14:textFill>
        </w:rPr>
        <w:t>任何费用。</w:t>
      </w:r>
    </w:p>
    <w:p w14:paraId="3DBE1281">
      <w:pPr>
        <w:adjustRightInd w:val="0"/>
        <w:snapToGrid w:val="0"/>
        <w:spacing w:before="0" w:line="400" w:lineRule="exact"/>
        <w:jc w:val="left"/>
        <w:rPr>
          <w:rFonts w:hint="eastAsia" w:ascii="微软雅黑" w:hAnsi="微软雅黑" w:eastAsia="微软雅黑" w:cs="微软雅黑"/>
          <w:b/>
          <w:color w:val="000000" w:themeColor="text1"/>
          <w:sz w:val="24"/>
          <w:highlight w:val="none"/>
          <w14:textFill>
            <w14:solidFill>
              <w14:schemeClr w14:val="tx1"/>
            </w14:solidFill>
          </w14:textFill>
        </w:rPr>
      </w:pPr>
      <w:r>
        <w:rPr>
          <w:rFonts w:hint="eastAsia" w:ascii="微软雅黑" w:hAnsi="微软雅黑" w:eastAsia="微软雅黑" w:cs="微软雅黑"/>
          <w:b/>
          <w:color w:val="000000" w:themeColor="text1"/>
          <w:sz w:val="24"/>
          <w:highlight w:val="none"/>
          <w:lang w:eastAsia="zh-CN"/>
          <w14:textFill>
            <w14:solidFill>
              <w14:schemeClr w14:val="tx1"/>
            </w14:solidFill>
          </w14:textFill>
        </w:rPr>
        <w:t>3</w:t>
      </w:r>
      <w:r>
        <w:rPr>
          <w:rFonts w:hint="eastAsia" w:ascii="微软雅黑" w:hAnsi="微软雅黑" w:eastAsia="微软雅黑" w:cs="微软雅黑"/>
          <w:b/>
          <w:color w:val="000000" w:themeColor="text1"/>
          <w:sz w:val="24"/>
          <w:highlight w:val="none"/>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z w:val="24"/>
          <w:highlight w:val="none"/>
          <w14:textFill>
            <w14:solidFill>
              <w14:schemeClr w14:val="tx1"/>
            </w14:solidFill>
          </w14:textFill>
        </w:rPr>
        <w:t>履行合同的时间、地点和方式</w:t>
      </w:r>
    </w:p>
    <w:p w14:paraId="2B60993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3</w:t>
      </w:r>
      <w:r>
        <w:rPr>
          <w:rFonts w:hint="eastAsia" w:ascii="微软雅黑" w:hAnsi="微软雅黑" w:eastAsia="微软雅黑" w:cs="微软雅黑"/>
          <w:color w:val="000000" w:themeColor="text1"/>
          <w:szCs w:val="21"/>
          <w:highlight w:val="none"/>
          <w14:textFill>
            <w14:solidFill>
              <w14:schemeClr w14:val="tx1"/>
            </w14:solidFill>
          </w14:textFill>
        </w:rPr>
        <w:t xml:space="preserve">.1 </w:t>
      </w:r>
      <w:r>
        <w:rPr>
          <w:rFonts w:hint="eastAsia" w:ascii="微软雅黑" w:hAnsi="微软雅黑" w:eastAsia="微软雅黑" w:cs="微软雅黑"/>
          <w:szCs w:val="21"/>
        </w:rPr>
        <w:t>乙方应当在约定的时间、地点</w:t>
      </w:r>
      <w:r>
        <w:rPr>
          <w:rFonts w:hint="eastAsia" w:ascii="微软雅黑" w:hAnsi="微软雅黑" w:eastAsia="微软雅黑" w:cs="微软雅黑"/>
          <w:szCs w:val="21"/>
          <w:lang w:eastAsia="zh-CN"/>
        </w:rPr>
        <w:t>，按照约定</w:t>
      </w:r>
      <w:r>
        <w:rPr>
          <w:rFonts w:hint="eastAsia" w:ascii="微软雅黑" w:hAnsi="微软雅黑" w:eastAsia="微软雅黑" w:cs="微软雅黑"/>
          <w:szCs w:val="21"/>
        </w:rPr>
        <w:t>方式履行合同。</w:t>
      </w:r>
    </w:p>
    <w:p w14:paraId="1A291F3E">
      <w:pPr>
        <w:autoSpaceDE w:val="0"/>
        <w:autoSpaceDN w:val="0"/>
        <w:adjustRightInd w:val="0"/>
        <w:snapToGrid w:val="0"/>
        <w:spacing w:before="0" w:line="400" w:lineRule="exact"/>
        <w:jc w:val="left"/>
        <w:rPr>
          <w:rFonts w:hint="eastAsia" w:ascii="微软雅黑" w:hAnsi="微软雅黑" w:eastAsia="微软雅黑" w:cs="微软雅黑"/>
          <w:b/>
          <w:bCs/>
          <w:color w:val="000000" w:themeColor="text1"/>
          <w:sz w:val="24"/>
          <w:highlight w:val="none"/>
          <w14:textFill>
            <w14:solidFill>
              <w14:schemeClr w14:val="tx1"/>
            </w14:solidFill>
          </w14:textFill>
        </w:rPr>
      </w:pPr>
      <w:r>
        <w:rPr>
          <w:rFonts w:hint="eastAsia" w:ascii="微软雅黑" w:hAnsi="微软雅黑" w:eastAsia="微软雅黑" w:cs="微软雅黑"/>
          <w:b/>
          <w:bCs/>
          <w:color w:val="000000" w:themeColor="text1"/>
          <w:sz w:val="24"/>
          <w:highlight w:val="none"/>
          <w:lang w:eastAsia="zh-CN"/>
          <w14:textFill>
            <w14:solidFill>
              <w14:schemeClr w14:val="tx1"/>
            </w14:solidFill>
          </w14:textFill>
        </w:rPr>
        <w:t>4</w:t>
      </w:r>
      <w:r>
        <w:rPr>
          <w:rFonts w:hint="eastAsia" w:ascii="微软雅黑" w:hAnsi="微软雅黑" w:eastAsia="微软雅黑" w:cs="微软雅黑"/>
          <w:b/>
          <w:bCs/>
          <w:color w:val="000000" w:themeColor="text1"/>
          <w:sz w:val="24"/>
          <w:highlight w:val="none"/>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highlight w:val="none"/>
          <w14:textFill>
            <w14:solidFill>
              <w14:schemeClr w14:val="tx1"/>
            </w14:solidFill>
          </w14:textFill>
        </w:rPr>
        <w:t>甲方的权利和义务</w:t>
      </w:r>
    </w:p>
    <w:p w14:paraId="355D7F4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4</w:t>
      </w:r>
      <w:r>
        <w:rPr>
          <w:rFonts w:hint="eastAsia" w:ascii="微软雅黑" w:hAnsi="微软雅黑" w:eastAsia="微软雅黑" w:cs="微软雅黑"/>
          <w:color w:val="000000" w:themeColor="text1"/>
          <w:szCs w:val="21"/>
          <w:highlight w:val="none"/>
          <w14:textFill>
            <w14:solidFill>
              <w14:schemeClr w14:val="tx1"/>
            </w14:solidFill>
          </w14:textFill>
        </w:rPr>
        <w:t>.1 签署合同后，甲方</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应</w:t>
      </w:r>
      <w:r>
        <w:rPr>
          <w:rFonts w:hint="eastAsia" w:ascii="微软雅黑" w:hAnsi="微软雅黑" w:eastAsia="微软雅黑" w:cs="微软雅黑"/>
          <w:color w:val="000000" w:themeColor="text1"/>
          <w:szCs w:val="21"/>
          <w:highlight w:val="none"/>
          <w14:textFill>
            <w14:solidFill>
              <w14:schemeClr w14:val="tx1"/>
            </w14:solidFill>
          </w14:textFill>
        </w:rPr>
        <w:t>确定</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项目负责人（或项目联系人）</w:t>
      </w:r>
      <w:r>
        <w:rPr>
          <w:rFonts w:hint="eastAsia" w:ascii="微软雅黑" w:hAnsi="微软雅黑" w:eastAsia="微软雅黑" w:cs="微软雅黑"/>
          <w:color w:val="000000" w:themeColor="text1"/>
          <w:szCs w:val="21"/>
          <w:highlight w:val="none"/>
          <w14:textFill>
            <w14:solidFill>
              <w14:schemeClr w14:val="tx1"/>
            </w14:solidFill>
          </w14:textFill>
        </w:rPr>
        <w:t>，负责与本合同有关的事务。甲方有权对乙方的履约行为进行检查，并及时确认乙方提交的事项。甲方应当配合乙方完成相关项目实施工作。</w:t>
      </w:r>
    </w:p>
    <w:p w14:paraId="6BDFF1F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4</w:t>
      </w:r>
      <w:r>
        <w:rPr>
          <w:rFonts w:hint="eastAsia" w:ascii="微软雅黑" w:hAnsi="微软雅黑" w:eastAsia="微软雅黑" w:cs="微软雅黑"/>
          <w:color w:val="000000" w:themeColor="text1"/>
          <w:szCs w:val="21"/>
          <w:highlight w:val="none"/>
          <w14:textFill>
            <w14:solidFill>
              <w14:schemeClr w14:val="tx1"/>
            </w14:solidFill>
          </w14:textFill>
        </w:rPr>
        <w:t>.2 甲方有权要求乙方按时提交各阶段有关安排计划，并有权定期核对乙方提供货物数量、规格、质量等内容。甲方有权督促乙方工作并要求乙方更换不符合要求的货物。</w:t>
      </w:r>
    </w:p>
    <w:p w14:paraId="2769E5DA">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4</w:t>
      </w:r>
      <w:r>
        <w:rPr>
          <w:rFonts w:hint="eastAsia" w:ascii="微软雅黑" w:hAnsi="微软雅黑" w:eastAsia="微软雅黑" w:cs="微软雅黑"/>
          <w:color w:val="000000" w:themeColor="text1"/>
          <w:szCs w:val="21"/>
          <w:highlight w:val="none"/>
          <w14:textFill>
            <w14:solidFill>
              <w14:schemeClr w14:val="tx1"/>
            </w14:solidFill>
          </w14:textFill>
        </w:rPr>
        <w:t>.3 甲方有权要求乙方对缺陷部分予以修复，并按合同约定享有货物保修及其他合同约定的权利。</w:t>
      </w:r>
    </w:p>
    <w:p w14:paraId="6F277159">
      <w:pPr>
        <w:snapToGrid w:val="0"/>
        <w:spacing w:line="400" w:lineRule="exac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微软雅黑" w:hAnsi="微软雅黑" w:eastAsia="微软雅黑" w:cs="微软雅黑"/>
          <w:b w:val="0"/>
          <w:bCs w:val="0"/>
          <w:szCs w:val="21"/>
          <w:highlight w:val="none"/>
          <w:lang w:eastAsia="zh-CN"/>
        </w:rPr>
        <w:t>未</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在</w:t>
      </w:r>
      <w:r>
        <w:rPr>
          <w:rFonts w:hint="eastAsia" w:ascii="微软雅黑" w:hAnsi="微软雅黑" w:eastAsia="微软雅黑" w:cs="微软雅黑"/>
          <w:b/>
          <w:bCs/>
          <w:szCs w:val="21"/>
          <w:highlight w:val="none"/>
        </w:rPr>
        <w:t>【政府采购合同专用条款】</w:t>
      </w:r>
      <w:r>
        <w:rPr>
          <w:rFonts w:hint="eastAsia" w:ascii="微软雅黑" w:hAnsi="微软雅黑" w:eastAsia="微软雅黑" w:cs="微软雅黑"/>
          <w:b w:val="0"/>
          <w:bCs w:val="0"/>
          <w:szCs w:val="21"/>
          <w:highlight w:val="none"/>
          <w:lang w:eastAsia="zh-CN"/>
        </w:rPr>
        <w:t>约定的期限内对乙方履约提出任何异议或者向乙方作出任何说明的，</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视为验收通过。</w:t>
      </w:r>
    </w:p>
    <w:p w14:paraId="5E8D4D26">
      <w:pPr>
        <w:autoSpaceDE w:val="0"/>
        <w:autoSpaceDN w:val="0"/>
        <w:adjustRightInd w:val="0"/>
        <w:snapToGrid w:val="0"/>
        <w:spacing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4</w:t>
      </w:r>
      <w:r>
        <w:rPr>
          <w:rFonts w:hint="eastAsia" w:ascii="微软雅黑" w:hAnsi="微软雅黑" w:eastAsia="微软雅黑" w:cs="微软雅黑"/>
          <w:color w:val="000000" w:themeColor="text1"/>
          <w:szCs w:val="21"/>
          <w:highlight w:val="none"/>
          <w14:textFill>
            <w14:solidFill>
              <w14:schemeClr w14:val="tx1"/>
            </w14:solidFill>
          </w14:textFill>
        </w:rPr>
        <w:t>.</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5</w:t>
      </w:r>
      <w:r>
        <w:rPr>
          <w:rFonts w:hint="eastAsia" w:ascii="微软雅黑" w:hAnsi="微软雅黑" w:eastAsia="微软雅黑" w:cs="微软雅黑"/>
          <w:color w:val="000000" w:themeColor="text1"/>
          <w:szCs w:val="21"/>
          <w:highlight w:val="none"/>
          <w14:textFill>
            <w14:solidFill>
              <w14:schemeClr w14:val="tx1"/>
            </w14:solidFill>
          </w14:textFill>
        </w:rPr>
        <w:t xml:space="preserve"> 甲方应当根据合同约定</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及</w:t>
      </w:r>
      <w:r>
        <w:rPr>
          <w:rFonts w:hint="eastAsia" w:ascii="微软雅黑" w:hAnsi="微软雅黑" w:eastAsia="微软雅黑" w:cs="微软雅黑"/>
          <w:color w:val="000000" w:themeColor="text1"/>
          <w:szCs w:val="21"/>
          <w:highlight w:val="none"/>
          <w14:textFill>
            <w14:solidFill>
              <w14:schemeClr w14:val="tx1"/>
            </w14:solidFill>
          </w14:textFill>
        </w:rPr>
        <w:t>时向乙方支付</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合同价款，不得以内部人员变更、履行内部付款流程等为由，拒绝或迟延支付。</w:t>
      </w:r>
    </w:p>
    <w:p w14:paraId="5789100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4</w:t>
      </w:r>
      <w:r>
        <w:rPr>
          <w:rFonts w:hint="eastAsia" w:ascii="微软雅黑" w:hAnsi="微软雅黑" w:eastAsia="微软雅黑" w:cs="微软雅黑"/>
          <w:color w:val="000000" w:themeColor="text1"/>
          <w:szCs w:val="21"/>
          <w:highlight w:val="none"/>
          <w14:textFill>
            <w14:solidFill>
              <w14:schemeClr w14:val="tx1"/>
            </w14:solidFill>
          </w14:textFill>
        </w:rPr>
        <w:t>.</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6</w:t>
      </w:r>
      <w:r>
        <w:rPr>
          <w:rFonts w:hint="eastAsia" w:ascii="微软雅黑" w:hAnsi="微软雅黑" w:eastAsia="微软雅黑" w:cs="微软雅黑"/>
          <w:color w:val="000000" w:themeColor="text1"/>
          <w:szCs w:val="21"/>
          <w:highlight w:val="none"/>
          <w14:textFill>
            <w14:solidFill>
              <w14:schemeClr w14:val="tx1"/>
            </w14:solidFill>
          </w14:textFill>
        </w:rPr>
        <w:t xml:space="preserve"> 国家法律法规规定</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及</w:t>
      </w:r>
      <w:r>
        <w:rPr>
          <w:rFonts w:hint="eastAsia" w:ascii="微软雅黑" w:hAnsi="微软雅黑" w:eastAsia="微软雅黑" w:cs="微软雅黑"/>
          <w:b/>
          <w:bCs/>
          <w:szCs w:val="21"/>
          <w:highlight w:val="none"/>
        </w:rPr>
        <w:t>【政府采购合同专用条款】</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约定应</w:t>
      </w:r>
      <w:r>
        <w:rPr>
          <w:rFonts w:hint="eastAsia" w:ascii="微软雅黑" w:hAnsi="微软雅黑" w:eastAsia="微软雅黑" w:cs="微软雅黑"/>
          <w:color w:val="000000" w:themeColor="text1"/>
          <w:szCs w:val="21"/>
          <w:highlight w:val="none"/>
          <w14:textFill>
            <w14:solidFill>
              <w14:schemeClr w14:val="tx1"/>
            </w14:solidFill>
          </w14:textFill>
        </w:rPr>
        <w:t>由甲方承担的其他义务和责任。</w:t>
      </w:r>
    </w:p>
    <w:p w14:paraId="0A1736AE">
      <w:pPr>
        <w:autoSpaceDE w:val="0"/>
        <w:autoSpaceDN w:val="0"/>
        <w:adjustRightInd w:val="0"/>
        <w:snapToGrid w:val="0"/>
        <w:spacing w:before="0" w:line="400" w:lineRule="exact"/>
        <w:jc w:val="left"/>
        <w:rPr>
          <w:rFonts w:hint="eastAsia" w:ascii="微软雅黑" w:hAnsi="微软雅黑" w:eastAsia="微软雅黑" w:cs="微软雅黑"/>
          <w:b/>
          <w:bCs/>
          <w:color w:val="000000" w:themeColor="text1"/>
          <w:sz w:val="24"/>
          <w:highlight w:val="none"/>
          <w14:textFill>
            <w14:solidFill>
              <w14:schemeClr w14:val="tx1"/>
            </w14:solidFill>
          </w14:textFill>
        </w:rPr>
      </w:pPr>
      <w:r>
        <w:rPr>
          <w:rFonts w:hint="eastAsia" w:ascii="微软雅黑" w:hAnsi="微软雅黑" w:eastAsia="微软雅黑" w:cs="微软雅黑"/>
          <w:b/>
          <w:bCs/>
          <w:color w:val="000000" w:themeColor="text1"/>
          <w:sz w:val="24"/>
          <w:highlight w:val="none"/>
          <w:lang w:eastAsia="zh-CN"/>
          <w14:textFill>
            <w14:solidFill>
              <w14:schemeClr w14:val="tx1"/>
            </w14:solidFill>
          </w14:textFill>
        </w:rPr>
        <w:t>5</w:t>
      </w:r>
      <w:r>
        <w:rPr>
          <w:rFonts w:hint="eastAsia" w:ascii="微软雅黑" w:hAnsi="微软雅黑" w:eastAsia="微软雅黑" w:cs="微软雅黑"/>
          <w:b/>
          <w:bCs/>
          <w:color w:val="000000" w:themeColor="text1"/>
          <w:sz w:val="24"/>
          <w:highlight w:val="none"/>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highlight w:val="none"/>
          <w14:textFill>
            <w14:solidFill>
              <w14:schemeClr w14:val="tx1"/>
            </w14:solidFill>
          </w14:textFill>
        </w:rPr>
        <w:t>乙方的权利和义务</w:t>
      </w:r>
    </w:p>
    <w:p w14:paraId="0E57808F">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5</w:t>
      </w:r>
      <w:r>
        <w:rPr>
          <w:rFonts w:hint="eastAsia" w:ascii="微软雅黑" w:hAnsi="微软雅黑" w:eastAsia="微软雅黑" w:cs="微软雅黑"/>
          <w:color w:val="000000" w:themeColor="text1"/>
          <w:szCs w:val="21"/>
          <w:highlight w:val="none"/>
          <w14:textFill>
            <w14:solidFill>
              <w14:schemeClr w14:val="tx1"/>
            </w14:solidFill>
          </w14:textFill>
        </w:rPr>
        <w:t>.1 签署合同后，乙方</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应</w:t>
      </w:r>
      <w:r>
        <w:rPr>
          <w:rFonts w:hint="eastAsia" w:ascii="微软雅黑" w:hAnsi="微软雅黑" w:eastAsia="微软雅黑" w:cs="微软雅黑"/>
          <w:color w:val="000000" w:themeColor="text1"/>
          <w:szCs w:val="21"/>
          <w:highlight w:val="none"/>
          <w14:textFill>
            <w14:solidFill>
              <w14:schemeClr w14:val="tx1"/>
            </w14:solidFill>
          </w14:textFill>
        </w:rPr>
        <w:t>确定</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项目负责人（或项目联系人）</w:t>
      </w:r>
      <w:r>
        <w:rPr>
          <w:rFonts w:hint="eastAsia" w:ascii="微软雅黑" w:hAnsi="微软雅黑" w:eastAsia="微软雅黑" w:cs="微软雅黑"/>
          <w:color w:val="000000" w:themeColor="text1"/>
          <w:szCs w:val="21"/>
          <w:highlight w:val="none"/>
          <w14:textFill>
            <w14:solidFill>
              <w14:schemeClr w14:val="tx1"/>
            </w14:solidFill>
          </w14:textFill>
        </w:rPr>
        <w:t>，负责与本合同有关的事务。</w:t>
      </w:r>
    </w:p>
    <w:p w14:paraId="08A7C7A1">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5</w:t>
      </w:r>
      <w:r>
        <w:rPr>
          <w:rFonts w:hint="eastAsia" w:ascii="微软雅黑" w:hAnsi="微软雅黑" w:eastAsia="微软雅黑" w:cs="微软雅黑"/>
          <w:color w:val="000000" w:themeColor="text1"/>
          <w:szCs w:val="21"/>
          <w:highlight w:val="none"/>
          <w14:textFill>
            <w14:solidFill>
              <w14:schemeClr w14:val="tx1"/>
            </w14:solidFill>
          </w14:textFill>
        </w:rPr>
        <w:t>.2 乙方应按照合同要求履约，充分合理安排，确保提供的货物</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及相关</w:t>
      </w:r>
      <w:r>
        <w:rPr>
          <w:rFonts w:hint="eastAsia" w:ascii="微软雅黑" w:hAnsi="微软雅黑" w:eastAsia="微软雅黑" w:cs="微软雅黑"/>
          <w:color w:val="000000" w:themeColor="text1"/>
          <w:szCs w:val="21"/>
          <w:highlight w:val="none"/>
          <w14:textFill>
            <w14:solidFill>
              <w14:schemeClr w14:val="tx1"/>
            </w14:solidFill>
          </w14:textFill>
        </w:rPr>
        <w:t>服务符合合同</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有关</w:t>
      </w:r>
      <w:r>
        <w:rPr>
          <w:rFonts w:hint="eastAsia" w:ascii="微软雅黑" w:hAnsi="微软雅黑" w:eastAsia="微软雅黑" w:cs="微软雅黑"/>
          <w:color w:val="000000" w:themeColor="text1"/>
          <w:szCs w:val="21"/>
          <w:highlight w:val="none"/>
          <w14:textFill>
            <w14:solidFill>
              <w14:schemeClr w14:val="tx1"/>
            </w14:solidFill>
          </w14:textFill>
        </w:rPr>
        <w:t>要求。接受项目行业管理部门及政府有关部门的指导，配合甲方的履约检查</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及验收</w:t>
      </w:r>
      <w:r>
        <w:rPr>
          <w:rFonts w:hint="eastAsia" w:ascii="微软雅黑" w:hAnsi="微软雅黑" w:eastAsia="微软雅黑" w:cs="微软雅黑"/>
          <w:color w:val="000000" w:themeColor="text1"/>
          <w:szCs w:val="21"/>
          <w:highlight w:val="none"/>
          <w14:textFill>
            <w14:solidFill>
              <w14:schemeClr w14:val="tx1"/>
            </w14:solidFill>
          </w14:textFill>
        </w:rPr>
        <w:t>，并负责项目实施过程中的所有协调工作。</w:t>
      </w:r>
    </w:p>
    <w:p w14:paraId="25BCAD66">
      <w:pPr>
        <w:pStyle w:val="9"/>
        <w:spacing w:after="0" w:line="400" w:lineRule="exact"/>
        <w:ind w:firstLine="422" w:firstLineChars="176"/>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5</w:t>
      </w:r>
      <w:r>
        <w:rPr>
          <w:rFonts w:hint="eastAsia" w:ascii="微软雅黑" w:hAnsi="微软雅黑" w:eastAsia="微软雅黑" w:cs="微软雅黑"/>
          <w:color w:val="000000" w:themeColor="text1"/>
          <w:szCs w:val="21"/>
          <w:highlight w:val="none"/>
          <w14:textFill>
            <w14:solidFill>
              <w14:schemeClr w14:val="tx1"/>
            </w14:solidFill>
          </w14:textFill>
        </w:rPr>
        <w:t>.3乙方有权根据合同约定向甲方收取</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合同价款</w:t>
      </w:r>
      <w:r>
        <w:rPr>
          <w:rFonts w:hint="eastAsia" w:ascii="微软雅黑" w:hAnsi="微软雅黑" w:eastAsia="微软雅黑" w:cs="微软雅黑"/>
          <w:color w:val="000000" w:themeColor="text1"/>
          <w:szCs w:val="21"/>
          <w:highlight w:val="none"/>
          <w14:textFill>
            <w14:solidFill>
              <w14:schemeClr w14:val="tx1"/>
            </w14:solidFill>
          </w14:textFill>
        </w:rPr>
        <w:t>。</w:t>
      </w:r>
    </w:p>
    <w:p w14:paraId="515F2899">
      <w:pPr>
        <w:pStyle w:val="9"/>
        <w:spacing w:after="0" w:line="400" w:lineRule="exact"/>
        <w:ind w:firstLine="422" w:firstLineChars="176"/>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5</w:t>
      </w:r>
      <w:r>
        <w:rPr>
          <w:rFonts w:hint="eastAsia" w:ascii="微软雅黑" w:hAnsi="微软雅黑" w:eastAsia="微软雅黑" w:cs="微软雅黑"/>
          <w:color w:val="000000" w:themeColor="text1"/>
          <w:szCs w:val="21"/>
          <w:highlight w:val="none"/>
          <w14:textFill>
            <w14:solidFill>
              <w14:schemeClr w14:val="tx1"/>
            </w14:solidFill>
          </w14:textFill>
        </w:rPr>
        <w:t>.4国家法律法规规定</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及</w:t>
      </w:r>
      <w:r>
        <w:rPr>
          <w:rFonts w:hint="eastAsia" w:ascii="微软雅黑" w:hAnsi="微软雅黑" w:eastAsia="微软雅黑" w:cs="微软雅黑"/>
          <w:b/>
          <w:bCs/>
          <w:szCs w:val="21"/>
          <w:highlight w:val="none"/>
        </w:rPr>
        <w:t>【政府采购合同专用条款】</w:t>
      </w:r>
      <w:r>
        <w:rPr>
          <w:rFonts w:hint="eastAsia" w:ascii="微软雅黑" w:hAnsi="微软雅黑" w:eastAsia="微软雅黑" w:cs="微软雅黑"/>
          <w:b w:val="0"/>
          <w:bCs w:val="0"/>
          <w:szCs w:val="21"/>
          <w:highlight w:val="none"/>
          <w:lang w:eastAsia="zh-CN"/>
        </w:rPr>
        <w:t>约定应</w:t>
      </w:r>
      <w:r>
        <w:rPr>
          <w:rFonts w:hint="eastAsia" w:ascii="微软雅黑" w:hAnsi="微软雅黑" w:eastAsia="微软雅黑" w:cs="微软雅黑"/>
          <w:color w:val="000000" w:themeColor="text1"/>
          <w:szCs w:val="21"/>
          <w:highlight w:val="none"/>
          <w14:textFill>
            <w14:solidFill>
              <w14:schemeClr w14:val="tx1"/>
            </w14:solidFill>
          </w14:textFill>
        </w:rPr>
        <w:t>由乙方承担的其他义务和责任。</w:t>
      </w:r>
    </w:p>
    <w:p w14:paraId="60673046">
      <w:pPr>
        <w:numPr>
          <w:ilvl w:val="0"/>
          <w:numId w:val="10"/>
        </w:numPr>
        <w:autoSpaceDE w:val="0"/>
        <w:autoSpaceDN w:val="0"/>
        <w:adjustRightInd w:val="0"/>
        <w:snapToGrid w:val="0"/>
        <w:spacing w:before="0" w:line="400" w:lineRule="exact"/>
        <w:jc w:val="left"/>
        <w:rPr>
          <w:rFonts w:hint="eastAsia" w:ascii="微软雅黑" w:hAnsi="微软雅黑" w:eastAsia="微软雅黑" w:cs="微软雅黑"/>
          <w:b/>
          <w:bCs/>
          <w:color w:val="000000" w:themeColor="text1"/>
          <w:sz w:val="24"/>
          <w:highlight w:val="none"/>
          <w14:textFill>
            <w14:solidFill>
              <w14:schemeClr w14:val="tx1"/>
            </w14:solidFill>
          </w14:textFill>
        </w:rPr>
      </w:pPr>
      <w:r>
        <w:rPr>
          <w:rFonts w:hint="eastAsia" w:ascii="微软雅黑" w:hAnsi="微软雅黑" w:eastAsia="微软雅黑" w:cs="微软雅黑"/>
          <w:b/>
          <w:bCs/>
          <w:color w:val="000000" w:themeColor="text1"/>
          <w:sz w:val="24"/>
          <w:highlight w:val="none"/>
          <w14:textFill>
            <w14:solidFill>
              <w14:schemeClr w14:val="tx1"/>
            </w14:solidFill>
          </w14:textFill>
        </w:rPr>
        <w:t>合同履</w:t>
      </w:r>
      <w:r>
        <w:rPr>
          <w:rFonts w:hint="eastAsia" w:ascii="微软雅黑" w:hAnsi="微软雅黑" w:eastAsia="微软雅黑" w:cs="微软雅黑"/>
          <w:b/>
          <w:bCs/>
          <w:color w:val="000000" w:themeColor="text1"/>
          <w:sz w:val="24"/>
          <w:highlight w:val="none"/>
          <w:lang w:val="en-US" w:eastAsia="zh-CN"/>
          <w14:textFill>
            <w14:solidFill>
              <w14:schemeClr w14:val="tx1"/>
            </w14:solidFill>
          </w14:textFill>
        </w:rPr>
        <w:t>行</w:t>
      </w:r>
    </w:p>
    <w:p w14:paraId="7064F47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6</w:t>
      </w:r>
      <w:r>
        <w:rPr>
          <w:rFonts w:hint="eastAsia" w:ascii="微软雅黑" w:hAnsi="微软雅黑" w:eastAsia="微软雅黑" w:cs="微软雅黑"/>
          <w:color w:val="000000" w:themeColor="text1"/>
          <w:szCs w:val="21"/>
          <w:highlight w:val="none"/>
          <w14:textFill>
            <w14:solidFill>
              <w14:schemeClr w14:val="tx1"/>
            </w14:solidFill>
          </w14:textFill>
        </w:rPr>
        <w:t>.1 甲乙双方应当按照</w:t>
      </w:r>
      <w:r>
        <w:rPr>
          <w:rFonts w:hint="eastAsia" w:ascii="微软雅黑" w:hAnsi="微软雅黑" w:eastAsia="微软雅黑" w:cs="微软雅黑"/>
          <w:b/>
          <w:bCs/>
          <w:szCs w:val="21"/>
          <w:highlight w:val="none"/>
        </w:rPr>
        <w:t>【政府采购合同专用条款】</w:t>
      </w:r>
      <w:r>
        <w:rPr>
          <w:rFonts w:hint="eastAsia" w:ascii="微软雅黑" w:hAnsi="微软雅黑" w:eastAsia="微软雅黑" w:cs="微软雅黑"/>
          <w:color w:val="000000" w:themeColor="text1"/>
          <w:szCs w:val="21"/>
          <w:highlight w:val="none"/>
          <w14:textFill>
            <w14:solidFill>
              <w14:schemeClr w14:val="tx1"/>
            </w14:solidFill>
          </w14:textFill>
        </w:rPr>
        <w:t>约定顺序履行合同义务；如果没有先后顺序的，应当同时履行。</w:t>
      </w:r>
    </w:p>
    <w:p w14:paraId="302C8D1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6</w:t>
      </w:r>
      <w:r>
        <w:rPr>
          <w:rFonts w:hint="eastAsia" w:ascii="微软雅黑" w:hAnsi="微软雅黑" w:eastAsia="微软雅黑" w:cs="微软雅黑"/>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0EF0AF68">
      <w:pPr>
        <w:adjustRightInd w:val="0"/>
        <w:snapToGrid w:val="0"/>
        <w:spacing w:before="0" w:line="400" w:lineRule="exact"/>
        <w:jc w:val="left"/>
        <w:rPr>
          <w:rFonts w:hint="eastAsia" w:ascii="微软雅黑" w:hAnsi="微软雅黑" w:eastAsia="微软雅黑" w:cs="微软雅黑"/>
          <w:b/>
          <w:bCs/>
          <w:color w:val="000000" w:themeColor="text1"/>
          <w:sz w:val="24"/>
          <w:highlight w:val="none"/>
          <w14:textFill>
            <w14:solidFill>
              <w14:schemeClr w14:val="tx1"/>
            </w14:solidFill>
          </w14:textFill>
        </w:rPr>
      </w:pPr>
      <w:r>
        <w:rPr>
          <w:rFonts w:hint="eastAsia" w:ascii="微软雅黑" w:hAnsi="微软雅黑" w:eastAsia="微软雅黑" w:cs="微软雅黑"/>
          <w:b/>
          <w:bCs/>
          <w:color w:val="000000" w:themeColor="text1"/>
          <w:sz w:val="24"/>
          <w:highlight w:val="none"/>
          <w:lang w:eastAsia="zh-CN"/>
          <w14:textFill>
            <w14:solidFill>
              <w14:schemeClr w14:val="tx1"/>
            </w14:solidFill>
          </w14:textFill>
        </w:rPr>
        <w:t>7</w:t>
      </w:r>
      <w:r>
        <w:rPr>
          <w:rFonts w:hint="eastAsia" w:ascii="微软雅黑" w:hAnsi="微软雅黑" w:eastAsia="微软雅黑" w:cs="微软雅黑"/>
          <w:b/>
          <w:bCs/>
          <w:color w:val="000000" w:themeColor="text1"/>
          <w:sz w:val="24"/>
          <w:highlight w:val="none"/>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highlight w:val="none"/>
          <w14:textFill>
            <w14:solidFill>
              <w14:schemeClr w14:val="tx1"/>
            </w14:solidFill>
          </w14:textFill>
        </w:rPr>
        <w:t>货物包装、运输</w:t>
      </w:r>
      <w:r>
        <w:rPr>
          <w:rFonts w:hint="eastAsia" w:ascii="微软雅黑" w:hAnsi="微软雅黑" w:eastAsia="微软雅黑" w:cs="微软雅黑"/>
          <w:b/>
          <w:bCs/>
          <w:color w:val="000000" w:themeColor="text1"/>
          <w:sz w:val="24"/>
          <w:highlight w:val="none"/>
          <w:lang w:eastAsia="zh-CN"/>
          <w14:textFill>
            <w14:solidFill>
              <w14:schemeClr w14:val="tx1"/>
            </w14:solidFill>
          </w14:textFill>
        </w:rPr>
        <w:t>、</w:t>
      </w:r>
      <w:r>
        <w:rPr>
          <w:rFonts w:hint="eastAsia" w:ascii="微软雅黑" w:hAnsi="微软雅黑" w:eastAsia="微软雅黑" w:cs="微软雅黑"/>
          <w:b/>
          <w:bCs/>
          <w:color w:val="000000" w:themeColor="text1"/>
          <w:sz w:val="24"/>
          <w:highlight w:val="none"/>
          <w14:textFill>
            <w14:solidFill>
              <w14:schemeClr w14:val="tx1"/>
            </w14:solidFill>
          </w14:textFill>
        </w:rPr>
        <w:t>保险</w:t>
      </w:r>
      <w:r>
        <w:rPr>
          <w:rFonts w:hint="eastAsia" w:ascii="微软雅黑" w:hAnsi="微软雅黑" w:eastAsia="微软雅黑" w:cs="微软雅黑"/>
          <w:b/>
          <w:bCs/>
          <w:color w:val="000000" w:themeColor="text1"/>
          <w:sz w:val="24"/>
          <w:highlight w:val="none"/>
          <w:lang w:eastAsia="zh-CN"/>
          <w14:textFill>
            <w14:solidFill>
              <w14:schemeClr w14:val="tx1"/>
            </w14:solidFill>
          </w14:textFill>
        </w:rPr>
        <w:t>和交付</w:t>
      </w:r>
      <w:r>
        <w:rPr>
          <w:rFonts w:hint="eastAsia" w:ascii="微软雅黑" w:hAnsi="微软雅黑" w:eastAsia="微软雅黑" w:cs="微软雅黑"/>
          <w:b/>
          <w:bCs/>
          <w:color w:val="000000" w:themeColor="text1"/>
          <w:sz w:val="24"/>
          <w:highlight w:val="none"/>
          <w14:textFill>
            <w14:solidFill>
              <w14:schemeClr w14:val="tx1"/>
            </w14:solidFill>
          </w14:textFill>
        </w:rPr>
        <w:t>要求</w:t>
      </w:r>
    </w:p>
    <w:p w14:paraId="1A06CC8B">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7</w:t>
      </w:r>
      <w:r>
        <w:rPr>
          <w:rFonts w:hint="eastAsia" w:ascii="微软雅黑" w:hAnsi="微软雅黑" w:eastAsia="微软雅黑" w:cs="微软雅黑"/>
          <w:color w:val="000000" w:themeColor="text1"/>
          <w:szCs w:val="21"/>
          <w:highlight w:val="none"/>
          <w14:textFill>
            <w14:solidFill>
              <w14:schemeClr w14:val="tx1"/>
            </w14:solidFill>
          </w14:textFill>
        </w:rPr>
        <w:t>.1 本合同</w:t>
      </w:r>
      <w:r>
        <w:rPr>
          <w:rFonts w:hint="eastAsia" w:ascii="微软雅黑" w:hAnsi="微软雅黑" w:eastAsia="微软雅黑" w:cs="微软雅黑"/>
          <w:bCs/>
          <w:color w:val="000000" w:themeColor="text1"/>
          <w:szCs w:val="21"/>
          <w:highlight w:val="none"/>
          <w14:textFill>
            <w14:solidFill>
              <w14:schemeClr w14:val="tx1"/>
            </w14:solidFill>
          </w14:textFill>
        </w:rPr>
        <w:t>涉及商品包装</w:t>
      </w:r>
      <w:r>
        <w:rPr>
          <w:rFonts w:hint="eastAsia" w:ascii="微软雅黑" w:hAnsi="微软雅黑" w:eastAsia="微软雅黑" w:cs="微软雅黑"/>
          <w:bCs/>
          <w:color w:val="000000" w:themeColor="text1"/>
          <w:szCs w:val="21"/>
          <w:highlight w:val="none"/>
          <w:lang w:eastAsia="zh-CN"/>
          <w14:textFill>
            <w14:solidFill>
              <w14:schemeClr w14:val="tx1"/>
            </w14:solidFill>
          </w14:textFill>
        </w:rPr>
        <w:t>、</w:t>
      </w:r>
      <w:r>
        <w:rPr>
          <w:rFonts w:hint="eastAsia" w:ascii="微软雅黑" w:hAnsi="微软雅黑" w:eastAsia="微软雅黑" w:cs="微软雅黑"/>
          <w:bCs/>
          <w:color w:val="000000" w:themeColor="text1"/>
          <w:szCs w:val="21"/>
          <w:highlight w:val="none"/>
          <w14:textFill>
            <w14:solidFill>
              <w14:schemeClr w14:val="tx1"/>
            </w14:solidFill>
          </w14:textFill>
        </w:rPr>
        <w:t>快递包装的，</w:t>
      </w:r>
      <w:r>
        <w:rPr>
          <w:rFonts w:hint="eastAsia" w:ascii="微软雅黑" w:hAnsi="微软雅黑" w:eastAsia="微软雅黑" w:cs="微软雅黑"/>
          <w:color w:val="000000" w:themeColor="text1"/>
          <w:szCs w:val="21"/>
          <w:highlight w:val="none"/>
          <w14:textFill>
            <w14:solidFill>
              <w14:schemeClr w14:val="tx1"/>
            </w14:solidFill>
          </w14:textFill>
        </w:rPr>
        <w:t>除</w:t>
      </w:r>
      <w:r>
        <w:rPr>
          <w:rFonts w:hint="eastAsia" w:ascii="微软雅黑" w:hAnsi="微软雅黑" w:eastAsia="微软雅黑" w:cs="微软雅黑"/>
          <w:b/>
          <w:color w:val="000000" w:themeColor="text1"/>
          <w:szCs w:val="21"/>
          <w:highlight w:val="none"/>
          <w14:textFill>
            <w14:solidFill>
              <w14:schemeClr w14:val="tx1"/>
            </w14:solidFill>
          </w14:textFill>
        </w:rPr>
        <w:t>【政府采购合同专用条款】</w:t>
      </w:r>
      <w:r>
        <w:rPr>
          <w:rFonts w:hint="eastAsia" w:ascii="微软雅黑" w:hAnsi="微软雅黑" w:eastAsia="微软雅黑" w:cs="微软雅黑"/>
          <w:bCs/>
          <w:color w:val="000000" w:themeColor="text1"/>
          <w:szCs w:val="21"/>
          <w:highlight w:val="none"/>
          <w14:textFill>
            <w14:solidFill>
              <w14:schemeClr w14:val="tx1"/>
            </w14:solidFill>
          </w14:textFill>
        </w:rPr>
        <w:t>另有</w:t>
      </w:r>
      <w:r>
        <w:rPr>
          <w:rFonts w:hint="eastAsia" w:ascii="微软雅黑" w:hAnsi="微软雅黑" w:eastAsia="微软雅黑" w:cs="微软雅黑"/>
          <w:bCs/>
          <w:color w:val="000000" w:themeColor="text1"/>
          <w:szCs w:val="21"/>
          <w:highlight w:val="none"/>
          <w:lang w:eastAsia="zh-CN"/>
          <w14:textFill>
            <w14:solidFill>
              <w14:schemeClr w14:val="tx1"/>
            </w14:solidFill>
          </w14:textFill>
        </w:rPr>
        <w:t>约</w:t>
      </w:r>
      <w:r>
        <w:rPr>
          <w:rFonts w:hint="eastAsia" w:ascii="微软雅黑" w:hAnsi="微软雅黑" w:eastAsia="微软雅黑" w:cs="微软雅黑"/>
          <w:bCs/>
          <w:color w:val="000000" w:themeColor="text1"/>
          <w:szCs w:val="21"/>
          <w:highlight w:val="none"/>
          <w14:textFill>
            <w14:solidFill>
              <w14:schemeClr w14:val="tx1"/>
            </w14:solidFill>
          </w14:textFill>
        </w:rPr>
        <w:t>定</w:t>
      </w:r>
      <w:r>
        <w:rPr>
          <w:rFonts w:hint="eastAsia" w:ascii="微软雅黑" w:hAnsi="微软雅黑" w:eastAsia="微软雅黑" w:cs="微软雅黑"/>
          <w:bCs/>
          <w:color w:val="000000" w:themeColor="text1"/>
          <w:szCs w:val="21"/>
          <w:highlight w:val="none"/>
          <w:lang w:eastAsia="zh-CN"/>
          <w14:textFill>
            <w14:solidFill>
              <w14:schemeClr w14:val="tx1"/>
            </w14:solidFill>
          </w14:textFill>
        </w:rPr>
        <w:t>外</w:t>
      </w:r>
      <w:r>
        <w:rPr>
          <w:rFonts w:hint="eastAsia" w:ascii="微软雅黑" w:hAnsi="微软雅黑" w:eastAsia="微软雅黑" w:cs="微软雅黑"/>
          <w:bCs/>
          <w:color w:val="000000" w:themeColor="text1"/>
          <w:szCs w:val="21"/>
          <w:highlight w:val="none"/>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微软雅黑" w:hAnsi="微软雅黑" w:eastAsia="微软雅黑" w:cs="微软雅黑"/>
          <w:b/>
          <w:color w:val="000000" w:themeColor="text1"/>
          <w:szCs w:val="21"/>
          <w:highlight w:val="none"/>
          <w14:textFill>
            <w14:solidFill>
              <w14:schemeClr w14:val="tx1"/>
            </w14:solidFill>
          </w14:textFill>
        </w:rPr>
        <w:t>【政府采购合同专用条款】</w:t>
      </w:r>
      <w:r>
        <w:rPr>
          <w:rFonts w:hint="eastAsia" w:ascii="微软雅黑" w:hAnsi="微软雅黑" w:eastAsia="微软雅黑" w:cs="微软雅黑"/>
          <w:b w:val="0"/>
          <w:bCs/>
          <w:color w:val="000000" w:themeColor="text1"/>
          <w:szCs w:val="21"/>
          <w:highlight w:val="none"/>
          <w:lang w:eastAsia="zh-CN"/>
          <w14:textFill>
            <w14:solidFill>
              <w14:schemeClr w14:val="tx1"/>
            </w14:solidFill>
          </w14:textFill>
        </w:rPr>
        <w:t>约定的</w:t>
      </w:r>
      <w:r>
        <w:rPr>
          <w:rFonts w:hint="eastAsia" w:ascii="微软雅黑" w:hAnsi="微软雅黑" w:eastAsia="微软雅黑" w:cs="微软雅黑"/>
          <w:color w:val="000000" w:themeColor="text1"/>
          <w:szCs w:val="21"/>
          <w:highlight w:val="none"/>
          <w14:textFill>
            <w14:solidFill>
              <w14:schemeClr w14:val="tx1"/>
            </w14:solidFill>
          </w14:textFill>
        </w:rPr>
        <w:t>指定现场。</w:t>
      </w:r>
    </w:p>
    <w:p w14:paraId="108576C2">
      <w:pPr>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7</w:t>
      </w:r>
      <w:r>
        <w:rPr>
          <w:rFonts w:hint="eastAsia" w:ascii="微软雅黑" w:hAnsi="微软雅黑" w:eastAsia="微软雅黑" w:cs="微软雅黑"/>
          <w:color w:val="000000" w:themeColor="text1"/>
          <w:szCs w:val="21"/>
          <w:highlight w:val="none"/>
          <w14:textFill>
            <w14:solidFill>
              <w14:schemeClr w14:val="tx1"/>
            </w14:solidFill>
          </w14:textFill>
        </w:rPr>
        <w:t>.2 除</w:t>
      </w:r>
      <w:r>
        <w:rPr>
          <w:rFonts w:hint="eastAsia" w:ascii="微软雅黑" w:hAnsi="微软雅黑" w:eastAsia="微软雅黑" w:cs="微软雅黑"/>
          <w:b/>
          <w:color w:val="000000" w:themeColor="text1"/>
          <w:szCs w:val="21"/>
          <w:highlight w:val="none"/>
          <w14:textFill>
            <w14:solidFill>
              <w14:schemeClr w14:val="tx1"/>
            </w14:solidFill>
          </w14:textFill>
        </w:rPr>
        <w:t>【政府采购合同专用条款】</w:t>
      </w:r>
      <w:r>
        <w:rPr>
          <w:rFonts w:hint="eastAsia" w:ascii="微软雅黑" w:hAnsi="微软雅黑" w:eastAsia="微软雅黑" w:cs="微软雅黑"/>
          <w:bCs/>
          <w:color w:val="000000" w:themeColor="text1"/>
          <w:szCs w:val="21"/>
          <w:highlight w:val="none"/>
          <w14:textFill>
            <w14:solidFill>
              <w14:schemeClr w14:val="tx1"/>
            </w14:solidFill>
          </w14:textFill>
        </w:rPr>
        <w:t>另有</w:t>
      </w:r>
      <w:r>
        <w:rPr>
          <w:rFonts w:hint="eastAsia" w:ascii="微软雅黑" w:hAnsi="微软雅黑" w:eastAsia="微软雅黑" w:cs="微软雅黑"/>
          <w:bCs/>
          <w:color w:val="000000" w:themeColor="text1"/>
          <w:szCs w:val="21"/>
          <w:highlight w:val="none"/>
          <w:lang w:eastAsia="zh-CN"/>
          <w14:textFill>
            <w14:solidFill>
              <w14:schemeClr w14:val="tx1"/>
            </w14:solidFill>
          </w14:textFill>
        </w:rPr>
        <w:t>约</w:t>
      </w:r>
      <w:r>
        <w:rPr>
          <w:rFonts w:hint="eastAsia" w:ascii="微软雅黑" w:hAnsi="微软雅黑" w:eastAsia="微软雅黑" w:cs="微软雅黑"/>
          <w:bCs/>
          <w:color w:val="000000" w:themeColor="text1"/>
          <w:szCs w:val="21"/>
          <w:highlight w:val="none"/>
          <w14:textFill>
            <w14:solidFill>
              <w14:schemeClr w14:val="tx1"/>
            </w14:solidFill>
          </w14:textFill>
        </w:rPr>
        <w:t>定</w:t>
      </w:r>
      <w:r>
        <w:rPr>
          <w:rFonts w:hint="eastAsia" w:ascii="微软雅黑" w:hAnsi="微软雅黑" w:eastAsia="微软雅黑" w:cs="微软雅黑"/>
          <w:bCs/>
          <w:color w:val="000000" w:themeColor="text1"/>
          <w:szCs w:val="21"/>
          <w:highlight w:val="none"/>
          <w:lang w:eastAsia="zh-CN"/>
          <w14:textFill>
            <w14:solidFill>
              <w14:schemeClr w14:val="tx1"/>
            </w14:solidFill>
          </w14:textFill>
        </w:rPr>
        <w:t>外</w:t>
      </w:r>
      <w:r>
        <w:rPr>
          <w:rFonts w:hint="eastAsia" w:ascii="微软雅黑" w:hAnsi="微软雅黑" w:eastAsia="微软雅黑" w:cs="微软雅黑"/>
          <w:bCs/>
          <w:color w:val="000000" w:themeColor="text1"/>
          <w:szCs w:val="21"/>
          <w:highlight w:val="none"/>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乙方负责办理将货物运抵本合同规定的交货地点</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，并装卸、交付至甲方</w:t>
      </w:r>
      <w:r>
        <w:rPr>
          <w:rFonts w:hint="eastAsia" w:ascii="微软雅黑" w:hAnsi="微软雅黑" w:eastAsia="微软雅黑" w:cs="微软雅黑"/>
          <w:color w:val="000000" w:themeColor="text1"/>
          <w:szCs w:val="21"/>
          <w:highlight w:val="none"/>
          <w14:textFill>
            <w14:solidFill>
              <w14:schemeClr w14:val="tx1"/>
            </w14:solidFill>
          </w14:textFill>
        </w:rPr>
        <w:t>的一切运输事项，相关费用应</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包含</w:t>
      </w:r>
      <w:r>
        <w:rPr>
          <w:rFonts w:hint="eastAsia" w:ascii="微软雅黑" w:hAnsi="微软雅黑" w:eastAsia="微软雅黑" w:cs="微软雅黑"/>
          <w:color w:val="000000" w:themeColor="text1"/>
          <w:szCs w:val="21"/>
          <w:highlight w:val="none"/>
          <w14:textFill>
            <w14:solidFill>
              <w14:schemeClr w14:val="tx1"/>
            </w14:solidFill>
          </w14:textFill>
        </w:rPr>
        <w:t>在合同</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价款</w:t>
      </w:r>
      <w:r>
        <w:rPr>
          <w:rFonts w:hint="eastAsia" w:ascii="微软雅黑" w:hAnsi="微软雅黑" w:eastAsia="微软雅黑" w:cs="微软雅黑"/>
          <w:color w:val="000000" w:themeColor="text1"/>
          <w:szCs w:val="21"/>
          <w:highlight w:val="none"/>
          <w14:textFill>
            <w14:solidFill>
              <w14:schemeClr w14:val="tx1"/>
            </w14:solidFill>
          </w14:textFill>
        </w:rPr>
        <w:t>中。</w:t>
      </w:r>
    </w:p>
    <w:p w14:paraId="4A5999BB">
      <w:pPr>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7</w:t>
      </w:r>
      <w:r>
        <w:rPr>
          <w:rFonts w:hint="eastAsia" w:ascii="微软雅黑" w:hAnsi="微软雅黑" w:eastAsia="微软雅黑" w:cs="微软雅黑"/>
          <w:color w:val="000000" w:themeColor="text1"/>
          <w:szCs w:val="21"/>
          <w:highlight w:val="none"/>
          <w14:textFill>
            <w14:solidFill>
              <w14:schemeClr w14:val="tx1"/>
            </w14:solidFill>
          </w14:textFill>
        </w:rPr>
        <w:t>.3 货物保险要求按</w:t>
      </w:r>
      <w:r>
        <w:rPr>
          <w:rFonts w:hint="eastAsia" w:ascii="微软雅黑" w:hAnsi="微软雅黑" w:eastAsia="微软雅黑" w:cs="微软雅黑"/>
          <w:b/>
          <w:color w:val="000000" w:themeColor="text1"/>
          <w:szCs w:val="21"/>
          <w:highlight w:val="none"/>
          <w14:textFill>
            <w14:solidFill>
              <w14:schemeClr w14:val="tx1"/>
            </w14:solidFill>
          </w14:textFill>
        </w:rPr>
        <w:t>【政府采购合同专用条款】</w:t>
      </w:r>
      <w:r>
        <w:rPr>
          <w:rFonts w:hint="eastAsia" w:ascii="微软雅黑" w:hAnsi="微软雅黑" w:eastAsia="微软雅黑" w:cs="微软雅黑"/>
          <w:bCs/>
          <w:color w:val="000000" w:themeColor="text1"/>
          <w:szCs w:val="21"/>
          <w:highlight w:val="none"/>
          <w14:textFill>
            <w14:solidFill>
              <w14:schemeClr w14:val="tx1"/>
            </w14:solidFill>
          </w14:textFill>
        </w:rPr>
        <w:t>规定执行</w:t>
      </w:r>
      <w:r>
        <w:rPr>
          <w:rFonts w:hint="eastAsia" w:ascii="微软雅黑" w:hAnsi="微软雅黑" w:eastAsia="微软雅黑" w:cs="微软雅黑"/>
          <w:color w:val="000000" w:themeColor="text1"/>
          <w:szCs w:val="21"/>
          <w:highlight w:val="none"/>
          <w14:textFill>
            <w14:solidFill>
              <w14:schemeClr w14:val="tx1"/>
            </w14:solidFill>
          </w14:textFill>
        </w:rPr>
        <w:t>。</w:t>
      </w:r>
    </w:p>
    <w:p w14:paraId="636342C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7</w:t>
      </w:r>
      <w:r>
        <w:rPr>
          <w:rFonts w:hint="eastAsia" w:ascii="微软雅黑" w:hAnsi="微软雅黑" w:eastAsia="微软雅黑" w:cs="微软雅黑"/>
          <w:color w:val="000000" w:themeColor="text1"/>
          <w:szCs w:val="21"/>
          <w:highlight w:val="none"/>
          <w14:textFill>
            <w14:solidFill>
              <w14:schemeClr w14:val="tx1"/>
            </w14:solidFill>
          </w14:textFill>
        </w:rPr>
        <w:t xml:space="preserve">.4 </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除采购活动</w:t>
      </w:r>
      <w:r>
        <w:rPr>
          <w:rFonts w:hint="eastAsia" w:ascii="微软雅黑" w:hAnsi="微软雅黑" w:eastAsia="微软雅黑" w:cs="微软雅黑"/>
          <w:color w:val="000000" w:themeColor="text1"/>
          <w:szCs w:val="21"/>
          <w:highlight w:val="none"/>
          <w14:textFill>
            <w14:solidFill>
              <w14:schemeClr w14:val="tx1"/>
            </w14:solidFill>
          </w14:textFill>
        </w:rPr>
        <w:t>对商品包装</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快递包装</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达成具体约定外</w:t>
      </w:r>
      <w:r>
        <w:rPr>
          <w:rFonts w:hint="eastAsia" w:ascii="微软雅黑" w:hAnsi="微软雅黑" w:eastAsia="微软雅黑" w:cs="微软雅黑"/>
          <w:color w:val="000000" w:themeColor="text1"/>
          <w:szCs w:val="21"/>
          <w:highlight w:val="none"/>
          <w14:textFill>
            <w14:solidFill>
              <w14:schemeClr w14:val="tx1"/>
            </w14:solidFill>
          </w14:textFill>
        </w:rPr>
        <w:t>，乙方提供产品及相关快递服务</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涉及到</w:t>
      </w:r>
      <w:r>
        <w:rPr>
          <w:rFonts w:hint="eastAsia" w:ascii="微软雅黑" w:hAnsi="微软雅黑" w:eastAsia="微软雅黑" w:cs="微软雅黑"/>
          <w:color w:val="000000" w:themeColor="text1"/>
          <w:szCs w:val="21"/>
          <w:highlight w:val="none"/>
          <w14:textFill>
            <w14:solidFill>
              <w14:schemeClr w14:val="tx1"/>
            </w14:solidFill>
          </w14:textFill>
        </w:rPr>
        <w:t>具体包装要求</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的，</w:t>
      </w:r>
      <w:r>
        <w:rPr>
          <w:rFonts w:hint="eastAsia" w:ascii="微软雅黑" w:hAnsi="微软雅黑" w:eastAsia="微软雅黑" w:cs="微软雅黑"/>
          <w:color w:val="000000" w:themeColor="text1"/>
          <w:szCs w:val="21"/>
          <w:highlight w:val="none"/>
          <w14:textFill>
            <w14:solidFill>
              <w14:schemeClr w14:val="tx1"/>
            </w14:solidFill>
          </w14:textFill>
        </w:rPr>
        <w:t>应</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不低于</w:t>
      </w:r>
      <w:r>
        <w:rPr>
          <w:rFonts w:hint="eastAsia" w:ascii="微软雅黑" w:hAnsi="微软雅黑" w:eastAsia="微软雅黑" w:cs="微软雅黑"/>
          <w:color w:val="000000" w:themeColor="text1"/>
          <w:szCs w:val="21"/>
          <w:highlight w:val="none"/>
          <w14:textFill>
            <w14:solidFill>
              <w14:schemeClr w14:val="tx1"/>
            </w14:solidFill>
          </w14:textFill>
        </w:rPr>
        <w:t>《商品包装政府采购需求标准（试行）</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w:t>
      </w:r>
      <w:r>
        <w:rPr>
          <w:rFonts w:hint="eastAsia" w:ascii="微软雅黑" w:hAnsi="微软雅黑" w:eastAsia="微软雅黑" w:cs="微软雅黑"/>
          <w:color w:val="000000" w:themeColor="text1"/>
          <w:szCs w:val="21"/>
          <w:highlight w:val="none"/>
          <w14:textFill>
            <w14:solidFill>
              <w14:schemeClr w14:val="tx1"/>
            </w14:solidFill>
          </w14:textFill>
        </w:rPr>
        <w:t>快递包装政府采购需求标准（试行）》</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标准</w:t>
      </w:r>
      <w:r>
        <w:rPr>
          <w:rFonts w:hint="eastAsia" w:ascii="微软雅黑" w:hAnsi="微软雅黑" w:eastAsia="微软雅黑" w:cs="微软雅黑"/>
          <w:color w:val="000000" w:themeColor="text1"/>
          <w:szCs w:val="21"/>
          <w:highlight w:val="none"/>
          <w14:textFill>
            <w14:solidFill>
              <w14:schemeClr w14:val="tx1"/>
            </w14:solidFill>
          </w14:textFill>
        </w:rPr>
        <w:t>，并作为履约验收的内容，必要时甲方可以要求乙方在履约验收环节出具检测报告。</w:t>
      </w:r>
    </w:p>
    <w:p w14:paraId="75F6BE2A">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 xml:space="preserve">7.5 </w:t>
      </w:r>
      <w:r>
        <w:rPr>
          <w:rFonts w:hint="eastAsia" w:ascii="微软雅黑" w:hAnsi="微软雅黑" w:eastAsia="微软雅黑" w:cs="微软雅黑"/>
          <w:color w:val="000000"/>
          <w:szCs w:val="21"/>
        </w:rPr>
        <w:t>乙方在运输到达之前</w:t>
      </w:r>
      <w:r>
        <w:rPr>
          <w:rFonts w:hint="eastAsia" w:ascii="微软雅黑" w:hAnsi="微软雅黑" w:eastAsia="微软雅黑" w:cs="微软雅黑"/>
          <w:color w:val="000000"/>
          <w:szCs w:val="21"/>
          <w:lang w:eastAsia="zh-CN"/>
        </w:rPr>
        <w:t>应</w:t>
      </w:r>
      <w:r>
        <w:rPr>
          <w:rFonts w:hint="eastAsia" w:ascii="微软雅黑" w:hAnsi="微软雅黑" w:eastAsia="微软雅黑" w:cs="微软雅黑"/>
          <w:color w:val="000000"/>
          <w:szCs w:val="21"/>
        </w:rPr>
        <w:t>提前通知</w:t>
      </w:r>
      <w:r>
        <w:rPr>
          <w:rFonts w:hint="eastAsia" w:ascii="微软雅黑" w:hAnsi="微软雅黑" w:eastAsia="微软雅黑" w:cs="微软雅黑"/>
          <w:color w:val="000000"/>
          <w:szCs w:val="21"/>
          <w:lang w:eastAsia="zh-CN"/>
        </w:rPr>
        <w:t>甲方</w:t>
      </w:r>
      <w:r>
        <w:rPr>
          <w:rFonts w:hint="eastAsia" w:ascii="微软雅黑" w:hAnsi="微软雅黑" w:eastAsia="微软雅黑" w:cs="微软雅黑"/>
          <w:color w:val="000000"/>
          <w:szCs w:val="21"/>
        </w:rPr>
        <w:t>，并提示货物运输装卸的注意事项</w:t>
      </w:r>
      <w:r>
        <w:rPr>
          <w:rFonts w:hint="eastAsia" w:ascii="微软雅黑" w:hAnsi="微软雅黑" w:eastAsia="微软雅黑" w:cs="微软雅黑"/>
          <w:color w:val="000000"/>
          <w:szCs w:val="21"/>
          <w:lang w:eastAsia="zh-CN"/>
        </w:rPr>
        <w:t>，甲方配合乙方做好货物的接收工作。</w:t>
      </w:r>
    </w:p>
    <w:p w14:paraId="5DFC2DB0">
      <w:pPr>
        <w:pStyle w:val="36"/>
        <w:rPr>
          <w:rFonts w:hint="eastAsia" w:ascii="微软雅黑" w:hAnsi="微软雅黑" w:eastAsia="微软雅黑" w:cs="微软雅黑"/>
          <w:sz w:val="21"/>
          <w:lang w:val="en-US" w:eastAsia="zh-CN"/>
        </w:rPr>
      </w:pPr>
      <w:r>
        <w:rPr>
          <w:rFonts w:hint="eastAsia" w:ascii="微软雅黑" w:hAnsi="微软雅黑" w:eastAsia="微软雅黑" w:cs="微软雅黑"/>
          <w:color w:val="000000" w:themeColor="text1"/>
          <w:kern w:val="2"/>
          <w:sz w:val="21"/>
          <w:szCs w:val="21"/>
          <w:highlight w:val="none"/>
          <w:lang w:val="en-US" w:eastAsia="zh-CN"/>
          <w14:textFill>
            <w14:solidFill>
              <w14:schemeClr w14:val="tx1"/>
            </w14:solidFill>
          </w14:textFill>
        </w:rPr>
        <w:t xml:space="preserve">7.6 </w:t>
      </w:r>
      <w:r>
        <w:rPr>
          <w:rFonts w:hint="eastAsia" w:ascii="微软雅黑" w:hAnsi="微软雅黑" w:eastAsia="微软雅黑" w:cs="微软雅黑"/>
          <w:color w:val="000000"/>
          <w:kern w:val="2"/>
          <w:sz w:val="21"/>
          <w:szCs w:val="21"/>
          <w:highlight w:val="none"/>
        </w:rPr>
        <w:t>如因包装</w:t>
      </w:r>
      <w:r>
        <w:rPr>
          <w:rFonts w:hint="eastAsia" w:ascii="微软雅黑" w:hAnsi="微软雅黑" w:eastAsia="微软雅黑" w:cs="微软雅黑"/>
          <w:color w:val="000000"/>
          <w:kern w:val="2"/>
          <w:sz w:val="21"/>
          <w:szCs w:val="21"/>
          <w:highlight w:val="none"/>
          <w:lang w:eastAsia="zh-CN"/>
        </w:rPr>
        <w:t>、运输</w:t>
      </w:r>
      <w:r>
        <w:rPr>
          <w:rFonts w:hint="eastAsia" w:ascii="微软雅黑" w:hAnsi="微软雅黑" w:eastAsia="微软雅黑" w:cs="微软雅黑"/>
          <w:color w:val="000000"/>
          <w:kern w:val="2"/>
          <w:sz w:val="21"/>
          <w:szCs w:val="21"/>
          <w:highlight w:val="none"/>
        </w:rPr>
        <w:t>问题导致货物</w:t>
      </w:r>
      <w:r>
        <w:rPr>
          <w:rFonts w:hint="eastAsia" w:ascii="微软雅黑" w:hAnsi="微软雅黑" w:eastAsia="微软雅黑" w:cs="微软雅黑"/>
          <w:color w:val="000000" w:themeColor="text1"/>
          <w:kern w:val="2"/>
          <w:sz w:val="21"/>
          <w:szCs w:val="21"/>
          <w:highlight w:val="none"/>
          <w:lang w:eastAsia="zh-CN"/>
          <w14:textFill>
            <w14:solidFill>
              <w14:schemeClr w14:val="tx1"/>
            </w14:solidFill>
          </w14:textFill>
        </w:rPr>
        <w:t>损毁、丢失</w:t>
      </w:r>
      <w:r>
        <w:rPr>
          <w:rFonts w:hint="eastAsia" w:ascii="微软雅黑" w:hAnsi="微软雅黑" w:eastAsia="微软雅黑" w:cs="微软雅黑"/>
          <w:color w:val="000000"/>
          <w:kern w:val="2"/>
          <w:sz w:val="21"/>
          <w:szCs w:val="21"/>
          <w:highlight w:val="none"/>
        </w:rPr>
        <w:t>或者品质下降，</w:t>
      </w:r>
      <w:r>
        <w:rPr>
          <w:rFonts w:hint="eastAsia" w:ascii="微软雅黑" w:hAnsi="微软雅黑" w:eastAsia="微软雅黑" w:cs="微软雅黑"/>
          <w:color w:val="000000"/>
          <w:kern w:val="2"/>
          <w:sz w:val="21"/>
          <w:szCs w:val="21"/>
          <w:highlight w:val="none"/>
          <w:lang w:eastAsia="zh-CN"/>
        </w:rPr>
        <w:t>甲方</w:t>
      </w:r>
      <w:r>
        <w:rPr>
          <w:rFonts w:hint="eastAsia" w:ascii="微软雅黑" w:hAnsi="微软雅黑" w:eastAsia="微软雅黑" w:cs="微软雅黑"/>
          <w:color w:val="000000"/>
          <w:kern w:val="2"/>
          <w:sz w:val="21"/>
          <w:szCs w:val="21"/>
          <w:highlight w:val="none"/>
        </w:rPr>
        <w:t>有权要求降价、换货、拒收部分或整批货物，由此</w:t>
      </w:r>
      <w:r>
        <w:rPr>
          <w:rFonts w:hint="eastAsia" w:ascii="微软雅黑" w:hAnsi="微软雅黑" w:eastAsia="微软雅黑" w:cs="微软雅黑"/>
          <w:color w:val="000000"/>
          <w:kern w:val="2"/>
          <w:sz w:val="21"/>
          <w:szCs w:val="21"/>
          <w:highlight w:val="none"/>
          <w:lang w:eastAsia="zh-CN"/>
        </w:rPr>
        <w:t>产生</w:t>
      </w:r>
      <w:r>
        <w:rPr>
          <w:rFonts w:hint="eastAsia" w:ascii="微软雅黑" w:hAnsi="微软雅黑" w:eastAsia="微软雅黑" w:cs="微软雅黑"/>
          <w:color w:val="000000"/>
          <w:kern w:val="2"/>
          <w:sz w:val="21"/>
          <w:szCs w:val="21"/>
          <w:highlight w:val="none"/>
        </w:rPr>
        <w:t>的费用和损失，均由</w:t>
      </w:r>
      <w:r>
        <w:rPr>
          <w:rFonts w:hint="eastAsia" w:ascii="微软雅黑" w:hAnsi="微软雅黑" w:eastAsia="微软雅黑" w:cs="微软雅黑"/>
          <w:color w:val="000000"/>
          <w:kern w:val="2"/>
          <w:sz w:val="21"/>
          <w:szCs w:val="21"/>
          <w:highlight w:val="none"/>
          <w:lang w:eastAsia="zh-CN"/>
        </w:rPr>
        <w:t>乙方</w:t>
      </w:r>
      <w:r>
        <w:rPr>
          <w:rFonts w:hint="eastAsia" w:ascii="微软雅黑" w:hAnsi="微软雅黑" w:eastAsia="微软雅黑" w:cs="微软雅黑"/>
          <w:color w:val="000000"/>
          <w:kern w:val="2"/>
          <w:sz w:val="21"/>
          <w:szCs w:val="21"/>
          <w:highlight w:val="none"/>
        </w:rPr>
        <w:t>承担。</w:t>
      </w:r>
    </w:p>
    <w:p w14:paraId="78806A6A">
      <w:pPr>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000000" w:themeColor="text1"/>
          <w:sz w:val="24"/>
          <w:highlight w:val="none"/>
          <w:lang w:eastAsia="zh-CN"/>
          <w14:textFill>
            <w14:solidFill>
              <w14:schemeClr w14:val="tx1"/>
            </w14:solidFill>
          </w14:textFill>
        </w:rPr>
        <w:t>8</w:t>
      </w:r>
      <w:r>
        <w:rPr>
          <w:rFonts w:hint="eastAsia" w:ascii="微软雅黑" w:hAnsi="微软雅黑" w:eastAsia="微软雅黑" w:cs="微软雅黑"/>
          <w:b/>
          <w:color w:val="000000" w:themeColor="text1"/>
          <w:sz w:val="24"/>
          <w:highlight w:val="none"/>
          <w:lang w:val="en-US" w:eastAsia="zh-CN"/>
          <w14:textFill>
            <w14:solidFill>
              <w14:schemeClr w14:val="tx1"/>
            </w14:solidFill>
          </w14:textFill>
        </w:rPr>
        <w:t xml:space="preserve">. </w:t>
      </w:r>
      <w:r>
        <w:rPr>
          <w:rFonts w:hint="eastAsia" w:ascii="微软雅黑" w:hAnsi="微软雅黑" w:eastAsia="微软雅黑" w:cs="微软雅黑"/>
          <w:b/>
          <w:color w:val="auto"/>
          <w:sz w:val="24"/>
          <w:highlight w:val="none"/>
        </w:rPr>
        <w:t>质量标准和保证</w:t>
      </w:r>
    </w:p>
    <w:p w14:paraId="3469BD38">
      <w:pPr>
        <w:pStyle w:val="14"/>
        <w:adjustRightInd w:val="0"/>
        <w:snapToGrid w:val="0"/>
        <w:spacing w:before="0" w:line="400" w:lineRule="exact"/>
        <w:ind w:firstLine="420" w:firstLineChars="200"/>
        <w:jc w:val="left"/>
        <w:rPr>
          <w:rFonts w:hint="eastAsia" w:ascii="微软雅黑" w:hAnsi="微软雅黑" w:eastAsia="微软雅黑" w:cs="微软雅黑"/>
          <w:b/>
          <w:color w:val="auto"/>
          <w:highlight w:val="none"/>
        </w:rPr>
      </w:pPr>
      <w:r>
        <w:rPr>
          <w:rFonts w:hint="eastAsia" w:ascii="微软雅黑" w:hAnsi="微软雅黑" w:eastAsia="微软雅黑" w:cs="微软雅黑"/>
          <w:color w:val="auto"/>
          <w:highlight w:val="none"/>
          <w:lang w:eastAsia="zh-CN"/>
        </w:rPr>
        <w:t>8</w:t>
      </w:r>
      <w:r>
        <w:rPr>
          <w:rFonts w:hint="eastAsia" w:ascii="微软雅黑" w:hAnsi="微软雅黑" w:eastAsia="微软雅黑" w:cs="微软雅黑"/>
          <w:color w:val="auto"/>
          <w:highlight w:val="none"/>
        </w:rPr>
        <w:t>.1 质量标准</w:t>
      </w:r>
    </w:p>
    <w:p w14:paraId="5676941F">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（1）本合同下</w:t>
      </w:r>
      <w:r>
        <w:rPr>
          <w:rFonts w:hint="eastAsia" w:ascii="微软雅黑" w:hAnsi="微软雅黑" w:eastAsia="微软雅黑" w:cs="微软雅黑"/>
          <w:color w:val="auto"/>
          <w:szCs w:val="21"/>
          <w:highlight w:val="none"/>
          <w:lang w:eastAsia="zh-CN"/>
        </w:rPr>
        <w:t>提供</w:t>
      </w:r>
      <w:r>
        <w:rPr>
          <w:rFonts w:hint="eastAsia" w:ascii="微软雅黑" w:hAnsi="微软雅黑" w:eastAsia="微软雅黑" w:cs="微软雅黑"/>
          <w:color w:val="auto"/>
          <w:szCs w:val="21"/>
          <w:highlight w:val="none"/>
        </w:rPr>
        <w:t>的货物应符合</w:t>
      </w:r>
      <w:r>
        <w:rPr>
          <w:rFonts w:hint="eastAsia" w:ascii="微软雅黑" w:hAnsi="微软雅黑" w:eastAsia="微软雅黑" w:cs="微软雅黑"/>
          <w:color w:val="auto"/>
          <w:szCs w:val="21"/>
          <w:highlight w:val="none"/>
          <w:lang w:eastAsia="zh-CN"/>
        </w:rPr>
        <w:t>合同</w:t>
      </w:r>
      <w:r>
        <w:rPr>
          <w:rFonts w:hint="eastAsia" w:ascii="微软雅黑" w:hAnsi="微软雅黑" w:eastAsia="微软雅黑" w:cs="微软雅黑"/>
          <w:color w:val="000000"/>
          <w:szCs w:val="21"/>
          <w:lang w:eastAsia="zh-CN"/>
        </w:rPr>
        <w:t>约</w:t>
      </w:r>
      <w:r>
        <w:rPr>
          <w:rFonts w:hint="eastAsia" w:ascii="微软雅黑" w:hAnsi="微软雅黑" w:eastAsia="微软雅黑" w:cs="微软雅黑"/>
          <w:color w:val="000000"/>
          <w:szCs w:val="21"/>
        </w:rPr>
        <w:t>定的</w:t>
      </w:r>
      <w:r>
        <w:rPr>
          <w:rFonts w:hint="eastAsia" w:ascii="微软雅黑" w:hAnsi="微软雅黑" w:eastAsia="微软雅黑" w:cs="微软雅黑"/>
          <w:szCs w:val="21"/>
        </w:rPr>
        <w:t>品牌、规格型号、技术性能、配置、质量、数量等要求。</w:t>
      </w:r>
      <w:r>
        <w:rPr>
          <w:rFonts w:hint="eastAsia" w:ascii="微软雅黑" w:hAnsi="微软雅黑" w:eastAsia="微软雅黑" w:cs="微软雅黑"/>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微软雅黑" w:hAnsi="微软雅黑" w:eastAsia="微软雅黑" w:cs="微软雅黑"/>
          <w:color w:val="auto"/>
          <w:szCs w:val="21"/>
          <w:highlight w:val="none"/>
          <w:lang w:eastAsia="zh-CN"/>
        </w:rPr>
        <w:t>。</w:t>
      </w:r>
    </w:p>
    <w:p w14:paraId="03B2CE69">
      <w:pPr>
        <w:pStyle w:val="14"/>
        <w:adjustRightInd w:val="0"/>
        <w:snapToGrid w:val="0"/>
        <w:spacing w:before="0" w:line="400" w:lineRule="exact"/>
        <w:ind w:firstLine="420" w:firstLineChars="200"/>
        <w:jc w:val="lef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（2）采用中华人民共和国法定计量单位。</w:t>
      </w:r>
    </w:p>
    <w:p w14:paraId="1CAA650D">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（3）乙方所</w:t>
      </w:r>
      <w:r>
        <w:rPr>
          <w:rFonts w:hint="eastAsia" w:ascii="微软雅黑" w:hAnsi="微软雅黑" w:eastAsia="微软雅黑" w:cs="微软雅黑"/>
          <w:color w:val="auto"/>
          <w:szCs w:val="21"/>
          <w:highlight w:val="none"/>
          <w:lang w:eastAsia="zh-CN"/>
        </w:rPr>
        <w:t>提供</w:t>
      </w:r>
      <w:r>
        <w:rPr>
          <w:rFonts w:hint="eastAsia" w:ascii="微软雅黑" w:hAnsi="微软雅黑" w:eastAsia="微软雅黑" w:cs="微软雅黑"/>
          <w:color w:val="auto"/>
          <w:szCs w:val="21"/>
          <w:highlight w:val="none"/>
        </w:rPr>
        <w:t>的货物应符合国家有关安全、环保、卫生</w:t>
      </w:r>
      <w:r>
        <w:rPr>
          <w:rFonts w:hint="eastAsia" w:ascii="微软雅黑" w:hAnsi="微软雅黑" w:eastAsia="微软雅黑" w:cs="微软雅黑"/>
          <w:color w:val="auto"/>
          <w:szCs w:val="21"/>
          <w:highlight w:val="none"/>
          <w:lang w:eastAsia="zh-CN"/>
        </w:rPr>
        <w:t>的</w:t>
      </w:r>
      <w:r>
        <w:rPr>
          <w:rFonts w:hint="eastAsia" w:ascii="微软雅黑" w:hAnsi="微软雅黑" w:eastAsia="微软雅黑" w:cs="微软雅黑"/>
          <w:color w:val="auto"/>
          <w:szCs w:val="21"/>
          <w:highlight w:val="none"/>
        </w:rPr>
        <w:t>规定。</w:t>
      </w:r>
    </w:p>
    <w:p w14:paraId="411B710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（4）乙方应向甲方提交所</w:t>
      </w:r>
      <w:r>
        <w:rPr>
          <w:rFonts w:hint="eastAsia" w:ascii="微软雅黑" w:hAnsi="微软雅黑" w:eastAsia="微软雅黑" w:cs="微软雅黑"/>
          <w:color w:val="auto"/>
          <w:szCs w:val="21"/>
          <w:highlight w:val="none"/>
          <w:lang w:eastAsia="zh-CN"/>
        </w:rPr>
        <w:t>提供</w:t>
      </w:r>
      <w:r>
        <w:rPr>
          <w:rFonts w:hint="eastAsia" w:ascii="微软雅黑" w:hAnsi="微软雅黑" w:eastAsia="微软雅黑" w:cs="微软雅黑"/>
          <w:color w:val="auto"/>
          <w:szCs w:val="21"/>
          <w:highlight w:val="none"/>
        </w:rPr>
        <w:t>货物的技术文件，包括相应的中文技术文件，如：产品目录、图纸、操作手册、使用说明、维护手册或服务指南</w:t>
      </w:r>
      <w:r>
        <w:rPr>
          <w:rFonts w:hint="eastAsia" w:ascii="微软雅黑" w:hAnsi="微软雅黑" w:eastAsia="微软雅黑" w:cs="微软雅黑"/>
          <w:color w:val="auto"/>
          <w:szCs w:val="21"/>
          <w:highlight w:val="none"/>
          <w:lang w:eastAsia="zh-CN"/>
        </w:rPr>
        <w:t>等</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eastAsia="zh-CN"/>
        </w:rPr>
        <w:t>上述</w:t>
      </w:r>
      <w:r>
        <w:rPr>
          <w:rFonts w:hint="eastAsia" w:ascii="微软雅黑" w:hAnsi="微软雅黑" w:eastAsia="微软雅黑" w:cs="微软雅黑"/>
          <w:color w:val="auto"/>
          <w:szCs w:val="21"/>
          <w:highlight w:val="none"/>
        </w:rPr>
        <w:t>文件应包装好随货物一同发运。</w:t>
      </w:r>
    </w:p>
    <w:p w14:paraId="2E27371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8</w:t>
      </w:r>
      <w:r>
        <w:rPr>
          <w:rFonts w:hint="eastAsia" w:ascii="微软雅黑" w:hAnsi="微软雅黑" w:eastAsia="微软雅黑" w:cs="微软雅黑"/>
          <w:color w:val="auto"/>
          <w:szCs w:val="21"/>
          <w:highlight w:val="none"/>
        </w:rPr>
        <w:t>.2 保证</w:t>
      </w:r>
    </w:p>
    <w:p w14:paraId="237773F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（1）乙方应保证</w:t>
      </w:r>
      <w:r>
        <w:rPr>
          <w:rFonts w:hint="eastAsia" w:ascii="微软雅黑" w:hAnsi="微软雅黑" w:eastAsia="微软雅黑" w:cs="微软雅黑"/>
          <w:color w:val="auto"/>
          <w:szCs w:val="21"/>
          <w:highlight w:val="none"/>
          <w:lang w:eastAsia="zh-CN"/>
        </w:rPr>
        <w:t>提供的货物</w:t>
      </w:r>
      <w:r>
        <w:rPr>
          <w:rFonts w:hint="eastAsia" w:ascii="微软雅黑" w:hAnsi="微软雅黑" w:eastAsia="微软雅黑" w:cs="微软雅黑"/>
          <w:color w:val="auto"/>
          <w:szCs w:val="21"/>
          <w:highlight w:val="none"/>
        </w:rPr>
        <w:t>完全符合合同规定的质量、规格和性能要求。乙方应保证货物在正确安装、正常使用和保养条件下，</w:t>
      </w:r>
      <w:r>
        <w:rPr>
          <w:rFonts w:hint="eastAsia" w:ascii="微软雅黑" w:hAnsi="微软雅黑" w:eastAsia="微软雅黑" w:cs="微软雅黑"/>
          <w:szCs w:val="21"/>
        </w:rPr>
        <w:t>在其使用寿命期内具</w:t>
      </w:r>
      <w:r>
        <w:rPr>
          <w:rFonts w:hint="eastAsia" w:ascii="微软雅黑" w:hAnsi="微软雅黑" w:eastAsia="微软雅黑" w:cs="微软雅黑"/>
          <w:szCs w:val="21"/>
          <w:lang w:eastAsia="zh-CN"/>
        </w:rPr>
        <w:t>备合同约定</w:t>
      </w:r>
      <w:r>
        <w:rPr>
          <w:rFonts w:hint="eastAsia" w:ascii="微软雅黑" w:hAnsi="微软雅黑" w:eastAsia="微软雅黑" w:cs="微软雅黑"/>
          <w:szCs w:val="21"/>
        </w:rPr>
        <w:t>的性能</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eastAsia="zh-CN"/>
        </w:rPr>
        <w:t>存在</w:t>
      </w:r>
      <w:r>
        <w:rPr>
          <w:rFonts w:hint="eastAsia" w:ascii="微软雅黑" w:hAnsi="微软雅黑" w:eastAsia="微软雅黑" w:cs="微软雅黑"/>
          <w:color w:val="auto"/>
          <w:szCs w:val="21"/>
          <w:highlight w:val="none"/>
        </w:rPr>
        <w:t>质量保证期的，货物最终交付验收</w:t>
      </w:r>
      <w:r>
        <w:rPr>
          <w:rFonts w:hint="eastAsia" w:ascii="微软雅黑" w:hAnsi="微软雅黑" w:eastAsia="微软雅黑" w:cs="微软雅黑"/>
          <w:color w:val="auto"/>
          <w:szCs w:val="21"/>
          <w:highlight w:val="none"/>
          <w:lang w:eastAsia="zh-CN"/>
        </w:rPr>
        <w:t>合格</w:t>
      </w:r>
      <w:r>
        <w:rPr>
          <w:rFonts w:hint="eastAsia" w:ascii="微软雅黑" w:hAnsi="微软雅黑" w:eastAsia="微软雅黑" w:cs="微软雅黑"/>
          <w:color w:val="auto"/>
          <w:szCs w:val="21"/>
          <w:highlight w:val="none"/>
        </w:rPr>
        <w:t>后</w:t>
      </w:r>
      <w:r>
        <w:rPr>
          <w:rFonts w:hint="eastAsia" w:ascii="微软雅黑" w:hAnsi="微软雅黑" w:eastAsia="微软雅黑" w:cs="微软雅黑"/>
          <w:color w:val="auto"/>
          <w:szCs w:val="21"/>
          <w:highlight w:val="none"/>
          <w:lang w:eastAsia="zh-CN"/>
        </w:rPr>
        <w:t>在</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规定或乙方</w:t>
      </w:r>
      <w:r>
        <w:rPr>
          <w:rFonts w:hint="eastAsia" w:ascii="微软雅黑" w:hAnsi="微软雅黑" w:eastAsia="微软雅黑" w:cs="微软雅黑"/>
          <w:color w:val="auto"/>
          <w:szCs w:val="21"/>
          <w:highlight w:val="none"/>
          <w:lang w:eastAsia="zh-CN"/>
        </w:rPr>
        <w:t>书面</w:t>
      </w:r>
      <w:r>
        <w:rPr>
          <w:rFonts w:hint="eastAsia" w:ascii="微软雅黑" w:hAnsi="微软雅黑" w:eastAsia="微软雅黑" w:cs="微软雅黑"/>
          <w:color w:val="auto"/>
          <w:szCs w:val="21"/>
          <w:highlight w:val="none"/>
        </w:rPr>
        <w:t>承诺（两者以较长的为准）的质量保证期内，本保证保持有效。</w:t>
      </w:r>
    </w:p>
    <w:p w14:paraId="7FFD594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（2）在质量保证期内所发现的缺陷，甲方应尽快以书面形式通知乙方。</w:t>
      </w:r>
    </w:p>
    <w:p w14:paraId="7C211B07">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（3）乙方收到通知后</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应在</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规定的响应时间内以合理的速度免费维修或更换有缺陷的货物或部件。</w:t>
      </w:r>
    </w:p>
    <w:p w14:paraId="2967F6D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5</w:t>
      </w:r>
      <w:r>
        <w:rPr>
          <w:rFonts w:hint="eastAsia" w:ascii="微软雅黑" w:hAnsi="微软雅黑" w:eastAsia="微软雅黑" w:cs="微软雅黑"/>
          <w:color w:val="auto"/>
          <w:szCs w:val="21"/>
          <w:highlight w:val="none"/>
        </w:rPr>
        <w:t>.1条规定以书面形式</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追究</w:t>
      </w:r>
      <w:r>
        <w:rPr>
          <w:rFonts w:hint="eastAsia" w:ascii="微软雅黑" w:hAnsi="微软雅黑" w:eastAsia="微软雅黑" w:cs="微软雅黑"/>
          <w:color w:val="auto"/>
          <w:szCs w:val="21"/>
          <w:highlight w:val="none"/>
        </w:rPr>
        <w:t>乙方</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的违约责任</w:t>
      </w:r>
      <w:r>
        <w:rPr>
          <w:rFonts w:hint="eastAsia" w:ascii="微软雅黑" w:hAnsi="微软雅黑" w:eastAsia="微软雅黑" w:cs="微软雅黑"/>
          <w:color w:val="auto"/>
          <w:szCs w:val="21"/>
          <w:highlight w:val="none"/>
        </w:rPr>
        <w:t>。</w:t>
      </w:r>
    </w:p>
    <w:p w14:paraId="62AAF17B">
      <w:pPr>
        <w:adjustRightInd w:val="0"/>
        <w:snapToGrid w:val="0"/>
        <w:spacing w:before="0" w:line="400" w:lineRule="exact"/>
        <w:ind w:firstLine="420" w:firstLineChars="200"/>
        <w:jc w:val="left"/>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（5）乙方在约定的时间内未能弥补缺陷，甲方可采取必要的补救措施，但其风险和费用将由乙方承担，甲方根据合同</w:t>
      </w:r>
      <w:r>
        <w:rPr>
          <w:rFonts w:hint="eastAsia" w:ascii="微软雅黑" w:hAnsi="微软雅黑" w:eastAsia="微软雅黑" w:cs="微软雅黑"/>
          <w:color w:val="auto"/>
          <w:szCs w:val="21"/>
          <w:highlight w:val="none"/>
          <w:lang w:eastAsia="zh-CN"/>
        </w:rPr>
        <w:t>约定</w:t>
      </w:r>
      <w:r>
        <w:rPr>
          <w:rFonts w:hint="eastAsia" w:ascii="微软雅黑" w:hAnsi="微软雅黑" w:eastAsia="微软雅黑" w:cs="微软雅黑"/>
          <w:color w:val="auto"/>
          <w:szCs w:val="21"/>
          <w:highlight w:val="none"/>
        </w:rPr>
        <w:t>对乙方行使的其他权利不受影响。</w:t>
      </w:r>
    </w:p>
    <w:p w14:paraId="4576A0B1">
      <w:pPr>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000000" w:themeColor="text1"/>
          <w:sz w:val="24"/>
          <w:highlight w:val="none"/>
          <w:lang w:eastAsia="zh-CN"/>
          <w14:textFill>
            <w14:solidFill>
              <w14:schemeClr w14:val="tx1"/>
            </w14:solidFill>
          </w14:textFill>
        </w:rPr>
        <w:t>9</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000000" w:themeColor="text1"/>
          <w:sz w:val="24"/>
          <w:highlight w:val="none"/>
          <w:lang w:val="en-US" w:eastAsia="zh-CN"/>
          <w14:textFill>
            <w14:solidFill>
              <w14:schemeClr w14:val="tx1"/>
            </w14:solidFill>
          </w14:textFill>
        </w:rPr>
        <w:t xml:space="preserve"> </w:t>
      </w:r>
      <w:r>
        <w:rPr>
          <w:rFonts w:hint="eastAsia" w:ascii="微软雅黑" w:hAnsi="微软雅黑" w:eastAsia="微软雅黑" w:cs="微软雅黑"/>
          <w:b/>
          <w:bCs/>
          <w:color w:val="auto"/>
          <w:sz w:val="24"/>
          <w:highlight w:val="none"/>
        </w:rPr>
        <w:t>权利瑕疵担保</w:t>
      </w:r>
    </w:p>
    <w:p w14:paraId="3032840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9</w:t>
      </w:r>
      <w:r>
        <w:rPr>
          <w:rFonts w:hint="eastAsia" w:ascii="微软雅黑" w:hAnsi="微软雅黑" w:eastAsia="微软雅黑" w:cs="微软雅黑"/>
          <w:color w:val="000000" w:themeColor="text1"/>
          <w:szCs w:val="21"/>
          <w:highlight w:val="none"/>
          <w14:textFill>
            <w14:solidFill>
              <w14:schemeClr w14:val="tx1"/>
            </w14:solidFill>
          </w14:textFill>
        </w:rPr>
        <w:t>.1 乙方保证对其出售的货物享有合法的权利。</w:t>
      </w:r>
    </w:p>
    <w:p w14:paraId="53CE929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9</w:t>
      </w:r>
      <w:r>
        <w:rPr>
          <w:rFonts w:hint="eastAsia" w:ascii="微软雅黑" w:hAnsi="微软雅黑" w:eastAsia="微软雅黑" w:cs="微软雅黑"/>
          <w:color w:val="000000" w:themeColor="text1"/>
          <w:szCs w:val="21"/>
          <w:highlight w:val="none"/>
          <w14:textFill>
            <w14:solidFill>
              <w14:schemeClr w14:val="tx1"/>
            </w14:solidFill>
          </w14:textFill>
        </w:rPr>
        <w:t xml:space="preserve">.2 </w:t>
      </w:r>
      <w:r>
        <w:rPr>
          <w:rFonts w:hint="eastAsia" w:ascii="微软雅黑" w:hAnsi="微软雅黑" w:eastAsia="微软雅黑" w:cs="微软雅黑"/>
          <w:szCs w:val="15"/>
        </w:rPr>
        <w:t>乙方保证在交付的货物上不存在抵押权等担保物权。</w:t>
      </w:r>
    </w:p>
    <w:p w14:paraId="409F580F">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themeColor="text1"/>
          <w:szCs w:val="21"/>
          <w:highlight w:val="none"/>
          <w14:textFill>
            <w14:solidFill>
              <w14:schemeClr w14:val="tx1"/>
            </w14:solidFill>
          </w14:textFill>
        </w:rPr>
      </w:pPr>
      <w:r>
        <w:rPr>
          <w:rFonts w:hint="eastAsia" w:ascii="微软雅黑" w:hAnsi="微软雅黑" w:eastAsia="微软雅黑" w:cs="微软雅黑"/>
          <w:color w:val="000000" w:themeColor="text1"/>
          <w:szCs w:val="21"/>
          <w:highlight w:val="none"/>
          <w:lang w:eastAsia="zh-CN"/>
          <w14:textFill>
            <w14:solidFill>
              <w14:schemeClr w14:val="tx1"/>
            </w14:solidFill>
          </w14:textFill>
        </w:rPr>
        <w:t>9</w:t>
      </w:r>
      <w:r>
        <w:rPr>
          <w:rFonts w:hint="eastAsia" w:ascii="微软雅黑" w:hAnsi="微软雅黑" w:eastAsia="微软雅黑" w:cs="微软雅黑"/>
          <w:color w:val="000000" w:themeColor="text1"/>
          <w:szCs w:val="21"/>
          <w:highlight w:val="none"/>
          <w14:textFill>
            <w14:solidFill>
              <w14:schemeClr w14:val="tx1"/>
            </w14:solidFill>
          </w14:textFill>
        </w:rPr>
        <w:t>.3 如甲方使用</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上述</w:t>
      </w:r>
      <w:r>
        <w:rPr>
          <w:rFonts w:hint="eastAsia" w:ascii="微软雅黑" w:hAnsi="微软雅黑" w:eastAsia="微软雅黑" w:cs="微软雅黑"/>
          <w:color w:val="000000" w:themeColor="text1"/>
          <w:szCs w:val="21"/>
          <w:highlight w:val="none"/>
          <w14:textFill>
            <w14:solidFill>
              <w14:schemeClr w14:val="tx1"/>
            </w14:solidFill>
          </w14:textFill>
        </w:rPr>
        <w:t>货物构成</w:t>
      </w:r>
      <w:r>
        <w:rPr>
          <w:rFonts w:hint="eastAsia" w:ascii="微软雅黑" w:hAnsi="微软雅黑" w:eastAsia="微软雅黑" w:cs="微软雅黑"/>
          <w:color w:val="000000" w:themeColor="text1"/>
          <w:szCs w:val="21"/>
          <w:highlight w:val="none"/>
          <w:lang w:val="en-US" w:eastAsia="zh-CN"/>
          <w14:textFill>
            <w14:solidFill>
              <w14:schemeClr w14:val="tx1"/>
            </w14:solidFill>
          </w14:textFill>
        </w:rPr>
        <w:t>对第三人</w:t>
      </w:r>
      <w:r>
        <w:rPr>
          <w:rFonts w:hint="eastAsia" w:ascii="微软雅黑" w:hAnsi="微软雅黑" w:eastAsia="微软雅黑" w:cs="微软雅黑"/>
          <w:color w:val="000000" w:themeColor="text1"/>
          <w:szCs w:val="21"/>
          <w:highlight w:val="none"/>
          <w14:textFill>
            <w14:solidFill>
              <w14:schemeClr w14:val="tx1"/>
            </w14:solidFill>
          </w14:textFill>
        </w:rPr>
        <w:t>侵权的，则由乙方承担全部责任。</w:t>
      </w:r>
    </w:p>
    <w:p w14:paraId="7A2797B3">
      <w:pPr>
        <w:autoSpaceDE w:val="0"/>
        <w:autoSpaceDN w:val="0"/>
        <w:adjustRightInd w:val="0"/>
        <w:snapToGrid w:val="0"/>
        <w:spacing w:before="0" w:line="400" w:lineRule="exact"/>
        <w:jc w:val="left"/>
        <w:rPr>
          <w:rFonts w:hint="eastAsia" w:ascii="微软雅黑" w:hAnsi="微软雅黑" w:eastAsia="微软雅黑" w:cs="微软雅黑"/>
          <w:b/>
          <w:bCs/>
          <w:color w:val="000000" w:themeColor="text1"/>
          <w:sz w:val="24"/>
          <w:highlight w:val="none"/>
          <w14:textFill>
            <w14:solidFill>
              <w14:schemeClr w14:val="tx1"/>
            </w14:solidFill>
          </w14:textFill>
        </w:rPr>
      </w:pPr>
      <w:r>
        <w:rPr>
          <w:rFonts w:hint="eastAsia" w:ascii="微软雅黑" w:hAnsi="微软雅黑" w:eastAsia="微软雅黑" w:cs="微软雅黑"/>
          <w:b/>
          <w:bCs/>
          <w:color w:val="000000" w:themeColor="text1"/>
          <w:sz w:val="24"/>
          <w:highlight w:val="none"/>
          <w14:textFill>
            <w14:solidFill>
              <w14:schemeClr w14:val="tx1"/>
            </w14:solidFill>
          </w14:textFill>
        </w:rPr>
        <w:t>1</w:t>
      </w:r>
      <w:r>
        <w:rPr>
          <w:rFonts w:hint="eastAsia" w:ascii="微软雅黑" w:hAnsi="微软雅黑" w:eastAsia="微软雅黑" w:cs="微软雅黑"/>
          <w:b/>
          <w:bCs/>
          <w:color w:val="000000" w:themeColor="text1"/>
          <w:sz w:val="24"/>
          <w:highlight w:val="none"/>
          <w:lang w:eastAsia="zh-CN"/>
          <w14:textFill>
            <w14:solidFill>
              <w14:schemeClr w14:val="tx1"/>
            </w14:solidFill>
          </w14:textFill>
        </w:rPr>
        <w:t>0</w:t>
      </w:r>
      <w:r>
        <w:rPr>
          <w:rFonts w:hint="eastAsia" w:ascii="微软雅黑" w:hAnsi="微软雅黑" w:eastAsia="微软雅黑" w:cs="微软雅黑"/>
          <w:b/>
          <w:bCs/>
          <w:color w:val="000000" w:themeColor="text1"/>
          <w:sz w:val="24"/>
          <w:highlight w:val="none"/>
          <w14:textFill>
            <w14:solidFill>
              <w14:schemeClr w14:val="tx1"/>
            </w14:solidFill>
          </w14:textFill>
        </w:rPr>
        <w:t>.</w:t>
      </w:r>
      <w:r>
        <w:rPr>
          <w:rFonts w:hint="eastAsia" w:ascii="微软雅黑" w:hAnsi="微软雅黑" w:eastAsia="微软雅黑" w:cs="微软雅黑"/>
          <w:b/>
          <w:bCs/>
          <w:color w:val="000000" w:themeColor="text1"/>
          <w:sz w:val="24"/>
          <w:highlight w:val="none"/>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highlight w:val="none"/>
          <w14:textFill>
            <w14:solidFill>
              <w14:schemeClr w14:val="tx1"/>
            </w14:solidFill>
          </w14:textFill>
        </w:rPr>
        <w:t>知识产权保护</w:t>
      </w:r>
    </w:p>
    <w:p w14:paraId="4ABEC64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000000" w:themeColor="text1"/>
          <w:szCs w:val="21"/>
          <w:highlight w:val="none"/>
          <w14:textFill>
            <w14:solidFill>
              <w14:schemeClr w14:val="tx1"/>
            </w14:solidFill>
          </w14:textFill>
        </w:rPr>
        <w:t>1</w:t>
      </w:r>
      <w:r>
        <w:rPr>
          <w:rFonts w:hint="eastAsia" w:ascii="微软雅黑" w:hAnsi="微软雅黑" w:eastAsia="微软雅黑" w:cs="微软雅黑"/>
          <w:color w:val="000000" w:themeColor="text1"/>
          <w:szCs w:val="21"/>
          <w:highlight w:val="none"/>
          <w:lang w:eastAsia="zh-CN"/>
          <w14:textFill>
            <w14:solidFill>
              <w14:schemeClr w14:val="tx1"/>
            </w14:solidFill>
          </w14:textFill>
        </w:rPr>
        <w:t>0</w:t>
      </w:r>
      <w:r>
        <w:rPr>
          <w:rFonts w:hint="eastAsia" w:ascii="微软雅黑" w:hAnsi="微软雅黑" w:eastAsia="微软雅黑" w:cs="微软雅黑"/>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微软雅黑" w:hAnsi="微软雅黑" w:eastAsia="微软雅黑" w:cs="微软雅黑"/>
          <w:color w:val="auto"/>
          <w:szCs w:val="21"/>
          <w:highlight w:val="none"/>
        </w:rPr>
        <w:t>何第三人的知识产权等权利。</w:t>
      </w:r>
      <w:bookmarkStart w:id="1869" w:name="_Hlk163047038"/>
      <w:r>
        <w:rPr>
          <w:rFonts w:hint="eastAsia" w:ascii="微软雅黑" w:hAnsi="微软雅黑" w:eastAsia="微软雅黑" w:cs="微软雅黑"/>
          <w:szCs w:val="15"/>
        </w:rPr>
        <w:t>因违反前述约定对第三人构成侵权的，应当由乙方向第三人承担法律责任；甲方依法向第三人赔偿后，有权向乙方追偿。甲方有其他损失的，乙方应当赔偿</w:t>
      </w:r>
      <w:bookmarkEnd w:id="1869"/>
      <w:r>
        <w:rPr>
          <w:rFonts w:hint="eastAsia" w:ascii="微软雅黑" w:hAnsi="微软雅黑" w:eastAsia="微软雅黑" w:cs="微软雅黑"/>
          <w:color w:val="auto"/>
          <w:szCs w:val="21"/>
          <w:highlight w:val="none"/>
        </w:rPr>
        <w:t>。</w:t>
      </w:r>
    </w:p>
    <w:p w14:paraId="21535382">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eastAsia="zh-CN"/>
        </w:rPr>
        <w:t>1</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保密义务</w:t>
      </w:r>
    </w:p>
    <w:p w14:paraId="7C1C931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szCs w:val="15"/>
        </w:rPr>
      </w:pPr>
      <w:r>
        <w:rPr>
          <w:rFonts w:hint="eastAsia" w:ascii="微软雅黑" w:hAnsi="微软雅黑" w:eastAsia="微软雅黑" w:cs="微软雅黑"/>
          <w:szCs w:val="15"/>
          <w:lang w:val="en-US" w:eastAsia="zh-CN"/>
        </w:rPr>
        <w:t xml:space="preserve">11.1 </w:t>
      </w:r>
      <w:r>
        <w:rPr>
          <w:rFonts w:hint="eastAsia" w:ascii="微软雅黑" w:hAnsi="微软雅黑" w:eastAsia="微软雅黑" w:cs="微软雅黑"/>
          <w:szCs w:val="15"/>
        </w:rPr>
        <w:t>甲、乙双方</w:t>
      </w:r>
      <w:r>
        <w:rPr>
          <w:rFonts w:hint="eastAsia" w:ascii="微软雅黑" w:hAnsi="微软雅黑" w:eastAsia="微软雅黑" w:cs="微软雅黑"/>
          <w:szCs w:val="15"/>
          <w:lang w:eastAsia="zh-CN"/>
        </w:rPr>
        <w:t>对</w:t>
      </w:r>
      <w:r>
        <w:rPr>
          <w:rFonts w:hint="eastAsia" w:ascii="微软雅黑" w:hAnsi="微软雅黑" w:eastAsia="微软雅黑" w:cs="微软雅黑"/>
          <w:szCs w:val="15"/>
        </w:rPr>
        <w:t>采购和合同履行过程中所获悉的</w:t>
      </w:r>
      <w:r>
        <w:rPr>
          <w:rFonts w:hint="eastAsia" w:ascii="微软雅黑" w:hAnsi="微软雅黑" w:eastAsia="微软雅黑" w:cs="微软雅黑"/>
          <w:szCs w:val="15"/>
          <w:lang w:eastAsia="zh-CN"/>
        </w:rPr>
        <w:t>国家秘密、工作秘密、</w:t>
      </w:r>
      <w:r>
        <w:rPr>
          <w:rFonts w:hint="eastAsia" w:ascii="微软雅黑" w:hAnsi="微软雅黑" w:eastAsia="微软雅黑" w:cs="微软雅黑"/>
          <w:szCs w:val="15"/>
        </w:rPr>
        <w:t>商业秘密或者其他应当保密的信息，均有保密义务</w:t>
      </w:r>
      <w:r>
        <w:rPr>
          <w:rFonts w:hint="eastAsia" w:ascii="微软雅黑" w:hAnsi="微软雅黑" w:eastAsia="微软雅黑" w:cs="微软雅黑"/>
          <w:szCs w:val="15"/>
          <w:lang w:eastAsia="zh-CN"/>
        </w:rPr>
        <w:t>且不受合同有效期所限，直至该信息成为公开信息</w:t>
      </w:r>
      <w:r>
        <w:rPr>
          <w:rFonts w:hint="eastAsia" w:ascii="微软雅黑" w:hAnsi="微软雅黑" w:eastAsia="微软雅黑" w:cs="微软雅黑"/>
          <w:szCs w:val="15"/>
        </w:rPr>
        <w:t>。泄露、不正当地使用</w:t>
      </w:r>
      <w:r>
        <w:rPr>
          <w:rFonts w:hint="eastAsia" w:ascii="微软雅黑" w:hAnsi="微软雅黑" w:eastAsia="微软雅黑" w:cs="微软雅黑"/>
          <w:szCs w:val="15"/>
          <w:lang w:eastAsia="zh-CN"/>
        </w:rPr>
        <w:t>国家秘密、工作秘密、</w:t>
      </w:r>
      <w:r>
        <w:rPr>
          <w:rFonts w:hint="eastAsia" w:ascii="微软雅黑" w:hAnsi="微软雅黑" w:eastAsia="微软雅黑" w:cs="微软雅黑"/>
          <w:szCs w:val="15"/>
        </w:rPr>
        <w:t>商业秘密或者</w:t>
      </w:r>
      <w:r>
        <w:rPr>
          <w:rFonts w:hint="eastAsia" w:ascii="微软雅黑" w:hAnsi="微软雅黑" w:eastAsia="微软雅黑" w:cs="微软雅黑"/>
          <w:szCs w:val="15"/>
          <w:lang w:eastAsia="zh-CN"/>
        </w:rPr>
        <w:t>其他应当保密的</w:t>
      </w:r>
      <w:r>
        <w:rPr>
          <w:rFonts w:hint="eastAsia" w:ascii="微软雅黑" w:hAnsi="微软雅黑" w:eastAsia="微软雅黑" w:cs="微软雅黑"/>
          <w:szCs w:val="15"/>
        </w:rPr>
        <w:t>信息，应当承担</w:t>
      </w:r>
      <w:r>
        <w:rPr>
          <w:rFonts w:hint="eastAsia" w:ascii="微软雅黑" w:hAnsi="微软雅黑" w:eastAsia="微软雅黑" w:cs="微软雅黑"/>
          <w:szCs w:val="15"/>
          <w:lang w:eastAsia="zh-CN"/>
        </w:rPr>
        <w:t>相应</w:t>
      </w:r>
      <w:r>
        <w:rPr>
          <w:rFonts w:hint="eastAsia" w:ascii="微软雅黑" w:hAnsi="微软雅黑" w:eastAsia="微软雅黑" w:cs="微软雅黑"/>
          <w:szCs w:val="15"/>
        </w:rPr>
        <w:t>责任。其他应当保密的信息由双方在</w:t>
      </w:r>
      <w:r>
        <w:rPr>
          <w:rFonts w:hint="eastAsia" w:ascii="微软雅黑" w:hAnsi="微软雅黑" w:eastAsia="微软雅黑" w:cs="微软雅黑"/>
          <w:b/>
          <w:bCs/>
          <w:szCs w:val="15"/>
        </w:rPr>
        <w:t>【政府采购合同专用条款】</w:t>
      </w:r>
      <w:r>
        <w:rPr>
          <w:rFonts w:hint="eastAsia" w:ascii="微软雅黑" w:hAnsi="微软雅黑" w:eastAsia="微软雅黑" w:cs="微软雅黑"/>
          <w:szCs w:val="15"/>
        </w:rPr>
        <w:t>中约定。</w:t>
      </w:r>
    </w:p>
    <w:p w14:paraId="29F42DB6">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eastAsia="zh-CN"/>
        </w:rPr>
        <w:t>2</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合同价款支付</w:t>
      </w:r>
    </w:p>
    <w:p w14:paraId="1847C333">
      <w:pPr>
        <w:autoSpaceDE/>
        <w:autoSpaceDN/>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2</w:t>
      </w:r>
      <w:r>
        <w:rPr>
          <w:rFonts w:hint="eastAsia" w:ascii="微软雅黑" w:hAnsi="微软雅黑" w:eastAsia="微软雅黑" w:cs="微软雅黑"/>
          <w:color w:val="auto"/>
          <w:szCs w:val="21"/>
          <w:highlight w:val="none"/>
        </w:rPr>
        <w:t xml:space="preserve">.1 </w:t>
      </w:r>
      <w:r>
        <w:rPr>
          <w:rFonts w:hint="eastAsia" w:ascii="微软雅黑" w:hAnsi="微软雅黑" w:eastAsia="微软雅黑" w:cs="微软雅黑"/>
          <w:color w:val="auto"/>
          <w:szCs w:val="21"/>
          <w:highlight w:val="none"/>
          <w:lang w:eastAsia="zh-CN"/>
        </w:rPr>
        <w:t>合同价款支付</w:t>
      </w:r>
      <w:r>
        <w:rPr>
          <w:rFonts w:hint="eastAsia" w:ascii="微软雅黑" w:hAnsi="微软雅黑" w:eastAsia="微软雅黑" w:cs="微软雅黑"/>
          <w:color w:val="auto"/>
          <w:szCs w:val="21"/>
          <w:highlight w:val="none"/>
        </w:rPr>
        <w:t>按照国库集中支付</w:t>
      </w:r>
      <w:r>
        <w:rPr>
          <w:rFonts w:hint="eastAsia" w:ascii="微软雅黑" w:hAnsi="微软雅黑" w:eastAsia="微软雅黑" w:cs="微软雅黑"/>
          <w:color w:val="auto"/>
          <w:szCs w:val="21"/>
          <w:highlight w:val="none"/>
          <w:lang w:eastAsia="zh-CN"/>
        </w:rPr>
        <w:t>制度及财政管理相关</w:t>
      </w:r>
      <w:r>
        <w:rPr>
          <w:rFonts w:hint="eastAsia" w:ascii="微软雅黑" w:hAnsi="微软雅黑" w:eastAsia="微软雅黑" w:cs="微软雅黑"/>
          <w:color w:val="auto"/>
          <w:szCs w:val="21"/>
          <w:highlight w:val="none"/>
        </w:rPr>
        <w:t>规定执行。</w:t>
      </w:r>
    </w:p>
    <w:p w14:paraId="34041165">
      <w:pPr>
        <w:pStyle w:val="4"/>
        <w:spacing w:line="400" w:lineRule="exact"/>
        <w:ind w:firstLine="420" w:firstLineChars="200"/>
        <w:rPr>
          <w:rFonts w:hint="eastAsia" w:ascii="微软雅黑" w:hAnsi="微软雅黑" w:eastAsia="微软雅黑" w:cs="微软雅黑"/>
          <w:color w:val="auto"/>
          <w:highlight w:val="none"/>
          <w:lang w:eastAsia="zh-CN"/>
        </w:rPr>
      </w:pPr>
      <w:r>
        <w:rPr>
          <w:rFonts w:hint="eastAsia" w:ascii="微软雅黑" w:hAnsi="微软雅黑" w:eastAsia="微软雅黑" w:cs="微软雅黑"/>
          <w:b w:val="0"/>
          <w:bCs w:val="0"/>
          <w:color w:val="auto"/>
          <w:sz w:val="21"/>
          <w:szCs w:val="21"/>
          <w:highlight w:val="none"/>
          <w:lang w:val="en-US" w:eastAsia="zh-CN"/>
        </w:rPr>
        <w:t xml:space="preserve">12.2 </w:t>
      </w:r>
      <w:r>
        <w:rPr>
          <w:rFonts w:hint="eastAsia" w:ascii="微软雅黑" w:hAnsi="微软雅黑" w:eastAsia="微软雅黑" w:cs="微软雅黑"/>
          <w:b w:val="0"/>
          <w:bCs w:val="0"/>
          <w:color w:val="auto"/>
          <w:kern w:val="2"/>
          <w:sz w:val="21"/>
          <w:szCs w:val="21"/>
          <w:highlight w:val="none"/>
        </w:rPr>
        <w:t>对于满足合同约定支付条件的，</w:t>
      </w:r>
      <w:r>
        <w:rPr>
          <w:rFonts w:hint="eastAsia" w:ascii="微软雅黑" w:hAnsi="微软雅黑" w:eastAsia="微软雅黑" w:cs="微软雅黑"/>
          <w:b w:val="0"/>
          <w:bCs w:val="0"/>
          <w:color w:val="auto"/>
          <w:kern w:val="2"/>
          <w:sz w:val="21"/>
          <w:szCs w:val="21"/>
          <w:highlight w:val="none"/>
          <w:lang w:val="en-US" w:eastAsia="zh-CN"/>
        </w:rPr>
        <w:t>甲方</w:t>
      </w:r>
      <w:r>
        <w:rPr>
          <w:rFonts w:hint="eastAsia" w:ascii="微软雅黑" w:hAnsi="微软雅黑" w:eastAsia="微软雅黑" w:cs="微软雅黑"/>
          <w:b w:val="0"/>
          <w:bCs w:val="0"/>
          <w:i w:val="0"/>
          <w:iCs w:val="0"/>
          <w:caps w:val="0"/>
          <w:color w:val="auto"/>
          <w:spacing w:val="0"/>
          <w:sz w:val="21"/>
          <w:szCs w:val="21"/>
          <w:highlight w:val="none"/>
          <w:shd w:val="clear"/>
          <w:vertAlign w:val="baseline"/>
        </w:rPr>
        <w:t>原则上应当自收到发票后10个工作日内</w:t>
      </w:r>
      <w:r>
        <w:rPr>
          <w:rFonts w:hint="eastAsia" w:ascii="微软雅黑" w:hAnsi="微软雅黑" w:eastAsia="微软雅黑" w:cs="微软雅黑"/>
          <w:b w:val="0"/>
          <w:bCs w:val="0"/>
          <w:color w:val="auto"/>
          <w:kern w:val="2"/>
          <w:sz w:val="21"/>
          <w:szCs w:val="21"/>
          <w:highlight w:val="none"/>
        </w:rPr>
        <w:t>将资金支付到合同约定的</w:t>
      </w:r>
      <w:r>
        <w:rPr>
          <w:rFonts w:hint="eastAsia" w:ascii="微软雅黑" w:hAnsi="微软雅黑" w:eastAsia="微软雅黑" w:cs="微软雅黑"/>
          <w:b w:val="0"/>
          <w:bCs w:val="0"/>
          <w:color w:val="auto"/>
          <w:kern w:val="2"/>
          <w:sz w:val="21"/>
          <w:szCs w:val="21"/>
          <w:highlight w:val="none"/>
          <w:lang w:eastAsia="zh-CN"/>
        </w:rPr>
        <w:t>乙方</w:t>
      </w:r>
      <w:r>
        <w:rPr>
          <w:rFonts w:hint="eastAsia" w:ascii="微软雅黑" w:hAnsi="微软雅黑" w:eastAsia="微软雅黑" w:cs="微软雅黑"/>
          <w:b w:val="0"/>
          <w:bCs w:val="0"/>
          <w:color w:val="auto"/>
          <w:kern w:val="2"/>
          <w:sz w:val="21"/>
          <w:szCs w:val="21"/>
          <w:highlight w:val="none"/>
        </w:rPr>
        <w:t>账户，不得以机构变动、人员更替、政策调整等为由迟延付款，不得将采购文件和合同中未规定的义务作为向</w:t>
      </w:r>
      <w:r>
        <w:rPr>
          <w:rFonts w:hint="eastAsia" w:ascii="微软雅黑" w:hAnsi="微软雅黑" w:eastAsia="微软雅黑" w:cs="微软雅黑"/>
          <w:b w:val="0"/>
          <w:bCs w:val="0"/>
          <w:color w:val="auto"/>
          <w:kern w:val="2"/>
          <w:sz w:val="21"/>
          <w:szCs w:val="21"/>
          <w:highlight w:val="none"/>
          <w:lang w:val="en-US" w:eastAsia="zh-CN"/>
        </w:rPr>
        <w:t>乙方</w:t>
      </w:r>
      <w:r>
        <w:rPr>
          <w:rFonts w:hint="eastAsia" w:ascii="微软雅黑" w:hAnsi="微软雅黑" w:eastAsia="微软雅黑" w:cs="微软雅黑"/>
          <w:b w:val="0"/>
          <w:bCs w:val="0"/>
          <w:color w:val="auto"/>
          <w:kern w:val="2"/>
          <w:sz w:val="21"/>
          <w:szCs w:val="21"/>
          <w:highlight w:val="none"/>
        </w:rPr>
        <w:t>付款的条件。具体合同价款支付时间在【</w:t>
      </w:r>
      <w:r>
        <w:rPr>
          <w:rFonts w:hint="eastAsia" w:ascii="微软雅黑" w:hAnsi="微软雅黑" w:eastAsia="微软雅黑" w:cs="微软雅黑"/>
          <w:b/>
          <w:bCs/>
          <w:color w:val="auto"/>
          <w:kern w:val="2"/>
          <w:sz w:val="21"/>
          <w:szCs w:val="21"/>
          <w:highlight w:val="none"/>
        </w:rPr>
        <w:t>政府采购合同专用条款</w:t>
      </w:r>
      <w:r>
        <w:rPr>
          <w:rFonts w:hint="eastAsia" w:ascii="微软雅黑" w:hAnsi="微软雅黑" w:eastAsia="微软雅黑" w:cs="微软雅黑"/>
          <w:b w:val="0"/>
          <w:bCs w:val="0"/>
          <w:color w:val="auto"/>
          <w:kern w:val="2"/>
          <w:sz w:val="21"/>
          <w:szCs w:val="21"/>
          <w:highlight w:val="none"/>
        </w:rPr>
        <w:t>】中</w:t>
      </w:r>
      <w:r>
        <w:rPr>
          <w:rFonts w:hint="eastAsia" w:ascii="微软雅黑" w:hAnsi="微软雅黑" w:eastAsia="微软雅黑" w:cs="微软雅黑"/>
          <w:b w:val="0"/>
          <w:bCs w:val="0"/>
          <w:color w:val="auto"/>
          <w:kern w:val="2"/>
          <w:sz w:val="21"/>
          <w:szCs w:val="21"/>
          <w:highlight w:val="none"/>
          <w:lang w:eastAsia="zh-CN"/>
        </w:rPr>
        <w:t>约</w:t>
      </w:r>
      <w:r>
        <w:rPr>
          <w:rFonts w:hint="eastAsia" w:ascii="微软雅黑" w:hAnsi="微软雅黑" w:eastAsia="微软雅黑" w:cs="微软雅黑"/>
          <w:b w:val="0"/>
          <w:bCs w:val="0"/>
          <w:color w:val="auto"/>
          <w:kern w:val="2"/>
          <w:sz w:val="21"/>
          <w:szCs w:val="21"/>
          <w:highlight w:val="none"/>
        </w:rPr>
        <w:t>定。</w:t>
      </w:r>
    </w:p>
    <w:p w14:paraId="357A9C4C">
      <w:pPr>
        <w:pStyle w:val="9"/>
        <w:spacing w:after="0" w:line="400" w:lineRule="exact"/>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3</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履约保证金</w:t>
      </w:r>
    </w:p>
    <w:p w14:paraId="04724718">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3</w:t>
      </w:r>
      <w:r>
        <w:rPr>
          <w:rFonts w:hint="eastAsia" w:ascii="微软雅黑" w:hAnsi="微软雅黑" w:eastAsia="微软雅黑" w:cs="微软雅黑"/>
          <w:color w:val="auto"/>
          <w:szCs w:val="21"/>
          <w:highlight w:val="none"/>
        </w:rPr>
        <w:t xml:space="preserve">.1 </w:t>
      </w:r>
      <w:r>
        <w:rPr>
          <w:rFonts w:hint="eastAsia" w:ascii="微软雅黑" w:hAnsi="微软雅黑" w:eastAsia="微软雅黑" w:cs="微软雅黑"/>
          <w:szCs w:val="15"/>
        </w:rPr>
        <w:t>乙方应当以支票、汇票、本票或者金融机构、担保机构出具的保函等非现金形式提交。</w:t>
      </w:r>
    </w:p>
    <w:p w14:paraId="5ACC5247">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3</w:t>
      </w:r>
      <w:r>
        <w:rPr>
          <w:rFonts w:hint="eastAsia" w:ascii="微软雅黑" w:hAnsi="微软雅黑" w:eastAsia="微软雅黑" w:cs="微软雅黑"/>
          <w:color w:val="auto"/>
          <w:szCs w:val="21"/>
          <w:highlight w:val="none"/>
        </w:rPr>
        <w:t>.2 如果乙方</w:t>
      </w:r>
      <w:r>
        <w:rPr>
          <w:rFonts w:hint="eastAsia" w:ascii="微软雅黑" w:hAnsi="微软雅黑" w:eastAsia="微软雅黑" w:cs="微软雅黑"/>
          <w:color w:val="auto"/>
          <w:szCs w:val="21"/>
          <w:highlight w:val="none"/>
          <w:lang w:eastAsia="zh-CN"/>
        </w:rPr>
        <w:t>出现</w:t>
      </w:r>
      <w:r>
        <w:rPr>
          <w:rFonts w:hint="eastAsia" w:ascii="微软雅黑" w:hAnsi="微软雅黑" w:eastAsia="微软雅黑" w:cs="微软雅黑"/>
          <w:b/>
          <w:bCs/>
          <w:szCs w:val="15"/>
          <w:highlight w:val="none"/>
        </w:rPr>
        <w:t>【政府采购合同专用条款】</w:t>
      </w:r>
      <w:r>
        <w:rPr>
          <w:rFonts w:hint="eastAsia" w:ascii="微软雅黑" w:hAnsi="微软雅黑" w:eastAsia="微软雅黑" w:cs="微软雅黑"/>
          <w:b w:val="0"/>
          <w:bCs w:val="0"/>
          <w:szCs w:val="15"/>
          <w:highlight w:val="none"/>
          <w:lang w:eastAsia="zh-CN"/>
        </w:rPr>
        <w:t>约定</w:t>
      </w:r>
      <w:r>
        <w:rPr>
          <w:rFonts w:hint="eastAsia" w:ascii="微软雅黑" w:hAnsi="微软雅黑" w:eastAsia="微软雅黑" w:cs="微软雅黑"/>
          <w:b w:val="0"/>
          <w:bCs w:val="0"/>
          <w:szCs w:val="15"/>
          <w:lang w:eastAsia="zh-CN"/>
        </w:rPr>
        <w:t>情形的</w:t>
      </w:r>
      <w:r>
        <w:rPr>
          <w:rFonts w:hint="eastAsia" w:ascii="微软雅黑" w:hAnsi="微软雅黑" w:eastAsia="微软雅黑" w:cs="微软雅黑"/>
          <w:color w:val="auto"/>
          <w:szCs w:val="21"/>
          <w:highlight w:val="none"/>
        </w:rPr>
        <w:t>，履约保证金不予退还；如果乙方未能按合同约定全面履行义务，甲方有权从履约保证金中取得补偿或赔偿，</w:t>
      </w:r>
      <w:r>
        <w:rPr>
          <w:rFonts w:hint="eastAsia" w:ascii="微软雅黑" w:hAnsi="微软雅黑" w:eastAsia="微软雅黑" w:cs="微软雅黑"/>
          <w:color w:val="auto"/>
          <w:szCs w:val="21"/>
          <w:highlight w:val="none"/>
          <w:lang w:eastAsia="zh-CN"/>
        </w:rPr>
        <w:t>且</w:t>
      </w:r>
      <w:r>
        <w:rPr>
          <w:rFonts w:hint="eastAsia" w:ascii="微软雅黑" w:hAnsi="微软雅黑" w:eastAsia="微软雅黑" w:cs="微软雅黑"/>
          <w:color w:val="auto"/>
          <w:szCs w:val="21"/>
          <w:highlight w:val="none"/>
        </w:rPr>
        <w:t>不影响甲方要求乙方承担合同约定的超过履约保证金的违约责任的权利。</w:t>
      </w:r>
    </w:p>
    <w:p w14:paraId="7A916117">
      <w:pPr>
        <w:spacing w:line="400" w:lineRule="exact"/>
        <w:ind w:firstLine="420"/>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3</w:t>
      </w:r>
      <w:r>
        <w:rPr>
          <w:rFonts w:hint="eastAsia" w:ascii="微软雅黑" w:hAnsi="微软雅黑" w:eastAsia="微软雅黑" w:cs="微软雅黑"/>
          <w:color w:val="auto"/>
          <w:szCs w:val="21"/>
          <w:highlight w:val="none"/>
        </w:rPr>
        <w:t>.3 甲方在项目通过验收后按照</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规定的时间内将履约保证金退还乙方；逾期退还的，乙方可要求甲方支付违约金，违约金按照</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规定支付。</w:t>
      </w:r>
    </w:p>
    <w:p w14:paraId="1C48A302">
      <w:pPr>
        <w:autoSpaceDE w:val="0"/>
        <w:autoSpaceDN w:val="0"/>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eastAsia="zh-CN"/>
        </w:rPr>
        <w:t>4</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color w:val="auto"/>
          <w:sz w:val="24"/>
          <w:highlight w:val="none"/>
        </w:rPr>
        <w:t>售后服务</w:t>
      </w:r>
    </w:p>
    <w:p w14:paraId="47E50E0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4</w:t>
      </w:r>
      <w:r>
        <w:rPr>
          <w:rFonts w:hint="eastAsia" w:ascii="微软雅黑" w:hAnsi="微软雅黑" w:eastAsia="微软雅黑" w:cs="微软雅黑"/>
          <w:color w:val="auto"/>
          <w:szCs w:val="21"/>
          <w:highlight w:val="none"/>
        </w:rPr>
        <w:t>.1 除项目不涉及或采购活动中明确约定无须承担外，乙方还应提供下列服务：</w:t>
      </w:r>
    </w:p>
    <w:p w14:paraId="14A1AF7C">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（1）货物的现场移动、安装、调试、启动监督及技术支持；</w:t>
      </w:r>
    </w:p>
    <w:p w14:paraId="41BA797A">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（2）提供货物组装和维修所需的专用工具和辅助材料；</w:t>
      </w:r>
    </w:p>
    <w:p w14:paraId="43F59FE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（3）在</w:t>
      </w:r>
      <w:r>
        <w:rPr>
          <w:rFonts w:hint="eastAsia" w:ascii="微软雅黑" w:hAnsi="微软雅黑" w:eastAsia="微软雅黑" w:cs="微软雅黑"/>
          <w:b/>
          <w:bCs/>
          <w:szCs w:val="15"/>
          <w:highlight w:val="none"/>
        </w:rPr>
        <w:t>【政府采购合同专用条款】</w:t>
      </w:r>
      <w:r>
        <w:rPr>
          <w:rFonts w:hint="eastAsia" w:ascii="微软雅黑" w:hAnsi="微软雅黑" w:eastAsia="微软雅黑" w:cs="微软雅黑"/>
          <w:color w:val="auto"/>
          <w:szCs w:val="21"/>
          <w:highlight w:val="none"/>
          <w:lang w:eastAsia="zh-CN"/>
        </w:rPr>
        <w:t>约定</w:t>
      </w:r>
      <w:r>
        <w:rPr>
          <w:rFonts w:hint="eastAsia" w:ascii="微软雅黑" w:hAnsi="微软雅黑" w:eastAsia="微软雅黑" w:cs="微软雅黑"/>
          <w:color w:val="auto"/>
          <w:szCs w:val="21"/>
          <w:highlight w:val="none"/>
        </w:rPr>
        <w:t>的期限内对所有的货物实施运行监督、维修，但前提条件是该服务并不能免除乙方在质量保证期内所承担的义务；</w:t>
      </w:r>
    </w:p>
    <w:p w14:paraId="1AE543E1">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（4）在制造商</w:t>
      </w:r>
      <w:r>
        <w:rPr>
          <w:rFonts w:hint="eastAsia" w:ascii="微软雅黑" w:hAnsi="微软雅黑" w:eastAsia="微软雅黑" w:cs="微软雅黑"/>
          <w:color w:val="auto"/>
          <w:szCs w:val="21"/>
          <w:highlight w:val="none"/>
          <w:lang w:eastAsia="zh-CN"/>
        </w:rPr>
        <w:t>所在地</w:t>
      </w:r>
      <w:r>
        <w:rPr>
          <w:rFonts w:hint="eastAsia" w:ascii="微软雅黑" w:hAnsi="微软雅黑" w:eastAsia="微软雅黑" w:cs="微软雅黑"/>
          <w:color w:val="auto"/>
          <w:szCs w:val="21"/>
          <w:highlight w:val="none"/>
        </w:rPr>
        <w:t>或</w:t>
      </w:r>
      <w:r>
        <w:rPr>
          <w:rFonts w:hint="eastAsia" w:ascii="微软雅黑" w:hAnsi="微软雅黑" w:eastAsia="微软雅黑" w:cs="微软雅黑"/>
          <w:color w:val="auto"/>
          <w:szCs w:val="21"/>
          <w:highlight w:val="none"/>
          <w:lang w:eastAsia="zh-CN"/>
        </w:rPr>
        <w:t>指定</w:t>
      </w:r>
      <w:r>
        <w:rPr>
          <w:rFonts w:hint="eastAsia" w:ascii="微软雅黑" w:hAnsi="微软雅黑" w:eastAsia="微软雅黑" w:cs="微软雅黑"/>
          <w:color w:val="auto"/>
          <w:szCs w:val="21"/>
          <w:highlight w:val="none"/>
        </w:rPr>
        <w:t>现场就货物的安装、启动、运营、维护</w:t>
      </w:r>
      <w:r>
        <w:rPr>
          <w:rFonts w:hint="eastAsia" w:ascii="微软雅黑" w:hAnsi="微软雅黑" w:eastAsia="微软雅黑" w:cs="微软雅黑"/>
          <w:color w:val="auto"/>
          <w:szCs w:val="21"/>
          <w:highlight w:val="none"/>
          <w:lang w:eastAsia="zh-CN"/>
        </w:rPr>
        <w:t>、废弃处置等</w:t>
      </w:r>
      <w:r>
        <w:rPr>
          <w:rFonts w:hint="eastAsia" w:ascii="微软雅黑" w:hAnsi="微软雅黑" w:eastAsia="微软雅黑" w:cs="微软雅黑"/>
          <w:color w:val="auto"/>
          <w:szCs w:val="21"/>
          <w:highlight w:val="none"/>
        </w:rPr>
        <w:t>对甲方操作人员进行培训</w:t>
      </w:r>
      <w:r>
        <w:rPr>
          <w:rFonts w:hint="eastAsia" w:ascii="微软雅黑" w:hAnsi="微软雅黑" w:eastAsia="微软雅黑" w:cs="微软雅黑"/>
          <w:szCs w:val="15"/>
          <w:lang w:eastAsia="zh-CN"/>
        </w:rPr>
        <w:t>；</w:t>
      </w:r>
    </w:p>
    <w:p w14:paraId="6C77E15C">
      <w:pPr>
        <w:pStyle w:val="36"/>
        <w:rPr>
          <w:rFonts w:hint="eastAsia" w:ascii="微软雅黑" w:hAnsi="微软雅黑" w:eastAsia="微软雅黑" w:cs="微软雅黑"/>
          <w:sz w:val="21"/>
          <w:szCs w:val="21"/>
        </w:rPr>
      </w:pPr>
      <w:r>
        <w:rPr>
          <w:rFonts w:hint="eastAsia" w:ascii="微软雅黑" w:hAnsi="微软雅黑" w:eastAsia="微软雅黑" w:cs="微软雅黑"/>
          <w:sz w:val="21"/>
          <w:szCs w:val="21"/>
        </w:rPr>
        <w:t>（5）依照法律、行政法规的规定或者按照</w:t>
      </w:r>
      <w:r>
        <w:rPr>
          <w:rFonts w:hint="eastAsia" w:ascii="微软雅黑" w:hAnsi="微软雅黑" w:eastAsia="微软雅黑" w:cs="微软雅黑"/>
          <w:b/>
          <w:bCs/>
          <w:sz w:val="21"/>
          <w:szCs w:val="21"/>
        </w:rPr>
        <w:t>【政府采购合同专用条款】</w:t>
      </w:r>
      <w:r>
        <w:rPr>
          <w:rFonts w:hint="eastAsia" w:ascii="微软雅黑" w:hAnsi="微软雅黑" w:eastAsia="微软雅黑" w:cs="微软雅黑"/>
          <w:sz w:val="21"/>
          <w:szCs w:val="21"/>
        </w:rPr>
        <w:t>约定，货物在有效使用年限届满后应予回收的，乙方负有自行或者委托第三人对货物予以回收的义务；</w:t>
      </w:r>
    </w:p>
    <w:p w14:paraId="0A427A3B">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规定由乙方提供的其他服务。</w:t>
      </w:r>
    </w:p>
    <w:p w14:paraId="72F5785B">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.2 乙方提供的</w:t>
      </w:r>
      <w:r>
        <w:rPr>
          <w:rFonts w:hint="eastAsia" w:ascii="微软雅黑" w:hAnsi="微软雅黑" w:eastAsia="微软雅黑" w:cs="微软雅黑"/>
          <w:color w:val="auto"/>
          <w:szCs w:val="21"/>
          <w:highlight w:val="none"/>
          <w:lang w:eastAsia="zh-CN"/>
        </w:rPr>
        <w:t>售后</w:t>
      </w:r>
      <w:r>
        <w:rPr>
          <w:rFonts w:hint="eastAsia" w:ascii="微软雅黑" w:hAnsi="微软雅黑" w:eastAsia="微软雅黑" w:cs="微软雅黑"/>
          <w:color w:val="auto"/>
          <w:szCs w:val="21"/>
          <w:highlight w:val="none"/>
        </w:rPr>
        <w:t>服务的费用</w:t>
      </w:r>
      <w:r>
        <w:rPr>
          <w:rFonts w:hint="eastAsia" w:ascii="微软雅黑" w:hAnsi="微软雅黑" w:eastAsia="微软雅黑" w:cs="微软雅黑"/>
          <w:color w:val="auto"/>
          <w:szCs w:val="21"/>
          <w:highlight w:val="none"/>
          <w:lang w:val="en-US" w:eastAsia="zh-CN"/>
        </w:rPr>
        <w:t>已</w:t>
      </w:r>
      <w:r>
        <w:rPr>
          <w:rFonts w:hint="eastAsia" w:ascii="微软雅黑" w:hAnsi="微软雅黑" w:eastAsia="微软雅黑" w:cs="微软雅黑"/>
          <w:color w:val="auto"/>
          <w:szCs w:val="21"/>
          <w:highlight w:val="none"/>
        </w:rPr>
        <w:t>包含在合同价款中，甲方不再另行支付。</w:t>
      </w:r>
    </w:p>
    <w:p w14:paraId="401F5C83">
      <w:pPr>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eastAsia="zh-CN"/>
        </w:rPr>
        <w:t>5</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违约责任</w:t>
      </w:r>
    </w:p>
    <w:p w14:paraId="31725A91">
      <w:pPr>
        <w:adjustRightInd w:val="0"/>
        <w:snapToGrid w:val="0"/>
        <w:spacing w:before="0" w:line="400" w:lineRule="exact"/>
        <w:ind w:firstLine="420" w:firstLineChars="200"/>
        <w:jc w:val="left"/>
        <w:rPr>
          <w:rFonts w:hint="eastAsia" w:ascii="微软雅黑" w:hAnsi="微软雅黑" w:eastAsia="微软雅黑" w:cs="微软雅黑"/>
          <w:bCs/>
          <w:color w:val="auto"/>
          <w:szCs w:val="21"/>
          <w:highlight w:val="none"/>
        </w:rPr>
      </w:pPr>
      <w:r>
        <w:rPr>
          <w:rFonts w:hint="eastAsia" w:ascii="微软雅黑" w:hAnsi="微软雅黑" w:eastAsia="微软雅黑" w:cs="微软雅黑"/>
          <w:bCs/>
          <w:color w:val="auto"/>
          <w:szCs w:val="21"/>
          <w:highlight w:val="none"/>
        </w:rPr>
        <w:t>1</w:t>
      </w:r>
      <w:r>
        <w:rPr>
          <w:rFonts w:hint="eastAsia" w:ascii="微软雅黑" w:hAnsi="微软雅黑" w:eastAsia="微软雅黑" w:cs="微软雅黑"/>
          <w:bCs/>
          <w:color w:val="auto"/>
          <w:szCs w:val="21"/>
          <w:highlight w:val="none"/>
          <w:lang w:eastAsia="zh-CN"/>
        </w:rPr>
        <w:t>5</w:t>
      </w:r>
      <w:r>
        <w:rPr>
          <w:rFonts w:hint="eastAsia" w:ascii="微软雅黑" w:hAnsi="微软雅黑" w:eastAsia="微软雅黑" w:cs="微软雅黑"/>
          <w:bCs/>
          <w:color w:val="auto"/>
          <w:szCs w:val="21"/>
          <w:highlight w:val="none"/>
        </w:rPr>
        <w:t>.1质量瑕疵的</w:t>
      </w:r>
      <w:r>
        <w:rPr>
          <w:rFonts w:hint="eastAsia" w:ascii="微软雅黑" w:hAnsi="微软雅黑" w:eastAsia="微软雅黑" w:cs="微软雅黑"/>
          <w:bCs/>
          <w:color w:val="auto"/>
          <w:szCs w:val="21"/>
          <w:highlight w:val="none"/>
          <w:lang w:eastAsia="zh-CN"/>
        </w:rPr>
        <w:t>违约责任</w:t>
      </w:r>
    </w:p>
    <w:p w14:paraId="32F5744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乙方</w:t>
      </w:r>
      <w:r>
        <w:rPr>
          <w:rFonts w:hint="eastAsia" w:ascii="微软雅黑" w:hAnsi="微软雅黑" w:eastAsia="微软雅黑" w:cs="微软雅黑"/>
          <w:color w:val="auto"/>
          <w:szCs w:val="21"/>
          <w:highlight w:val="none"/>
          <w:lang w:eastAsia="zh-CN"/>
        </w:rPr>
        <w:t>提供</w:t>
      </w:r>
      <w:r>
        <w:rPr>
          <w:rFonts w:hint="eastAsia" w:ascii="微软雅黑" w:hAnsi="微软雅黑" w:eastAsia="微软雅黑" w:cs="微软雅黑"/>
          <w:color w:val="auto"/>
          <w:szCs w:val="21"/>
          <w:highlight w:val="none"/>
        </w:rPr>
        <w:t>的产品不符合</w:t>
      </w:r>
      <w:r>
        <w:rPr>
          <w:rFonts w:hint="eastAsia" w:ascii="微软雅黑" w:hAnsi="微软雅黑" w:eastAsia="微软雅黑" w:cs="微软雅黑"/>
          <w:color w:val="auto"/>
          <w:szCs w:val="21"/>
          <w:highlight w:val="none"/>
          <w:lang w:eastAsia="zh-CN"/>
        </w:rPr>
        <w:t>合同约定的</w:t>
      </w:r>
      <w:r>
        <w:rPr>
          <w:rFonts w:hint="eastAsia" w:ascii="微软雅黑" w:hAnsi="微软雅黑" w:eastAsia="微软雅黑" w:cs="微软雅黑"/>
          <w:color w:val="auto"/>
          <w:szCs w:val="21"/>
          <w:highlight w:val="none"/>
        </w:rPr>
        <w:t>质量标准或存在产品质量缺陷，</w:t>
      </w:r>
      <w:r>
        <w:rPr>
          <w:rFonts w:hint="eastAsia" w:ascii="微软雅黑" w:hAnsi="微软雅黑" w:eastAsia="微软雅黑" w:cs="微软雅黑"/>
          <w:color w:val="auto"/>
          <w:szCs w:val="21"/>
          <w:highlight w:val="none"/>
          <w:lang w:eastAsia="zh-CN"/>
        </w:rPr>
        <w:t>甲方有权要求乙方根据</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b w:val="0"/>
          <w:bCs/>
          <w:color w:val="auto"/>
          <w:szCs w:val="21"/>
          <w:highlight w:val="none"/>
          <w:lang w:eastAsia="zh-CN"/>
        </w:rPr>
        <w:t>要求</w:t>
      </w:r>
      <w:r>
        <w:rPr>
          <w:rFonts w:hint="eastAsia" w:ascii="微软雅黑" w:hAnsi="微软雅黑" w:eastAsia="微软雅黑" w:cs="微软雅黑"/>
          <w:color w:val="auto"/>
          <w:szCs w:val="21"/>
          <w:highlight w:val="none"/>
          <w:lang w:eastAsia="zh-CN"/>
        </w:rPr>
        <w:t>及时修理、重作、更换，并承担由此给甲</w:t>
      </w:r>
      <w:r>
        <w:rPr>
          <w:rFonts w:hint="eastAsia" w:ascii="微软雅黑" w:hAnsi="微软雅黑" w:eastAsia="微软雅黑" w:cs="微软雅黑"/>
          <w:color w:val="auto"/>
          <w:szCs w:val="21"/>
          <w:highlight w:val="none"/>
        </w:rPr>
        <w:t>方</w:t>
      </w:r>
      <w:r>
        <w:rPr>
          <w:rFonts w:hint="eastAsia" w:ascii="微软雅黑" w:hAnsi="微软雅黑" w:eastAsia="微软雅黑" w:cs="微软雅黑"/>
          <w:color w:val="auto"/>
          <w:szCs w:val="21"/>
          <w:highlight w:val="none"/>
          <w:lang w:eastAsia="zh-CN"/>
        </w:rPr>
        <w:t>造成的损失</w:t>
      </w:r>
      <w:r>
        <w:rPr>
          <w:rFonts w:hint="eastAsia" w:ascii="微软雅黑" w:hAnsi="微软雅黑" w:eastAsia="微软雅黑" w:cs="微软雅黑"/>
          <w:color w:val="auto"/>
          <w:szCs w:val="21"/>
          <w:highlight w:val="none"/>
        </w:rPr>
        <w:t>。</w:t>
      </w:r>
    </w:p>
    <w:p w14:paraId="262385D3">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bCs/>
          <w:color w:val="auto"/>
          <w:szCs w:val="21"/>
          <w:highlight w:val="none"/>
        </w:rPr>
      </w:pPr>
      <w:r>
        <w:rPr>
          <w:rFonts w:hint="eastAsia" w:ascii="微软雅黑" w:hAnsi="微软雅黑" w:eastAsia="微软雅黑" w:cs="微软雅黑"/>
          <w:bCs/>
          <w:color w:val="auto"/>
          <w:szCs w:val="21"/>
          <w:highlight w:val="none"/>
        </w:rPr>
        <w:t>1</w:t>
      </w:r>
      <w:r>
        <w:rPr>
          <w:rFonts w:hint="eastAsia" w:ascii="微软雅黑" w:hAnsi="微软雅黑" w:eastAsia="微软雅黑" w:cs="微软雅黑"/>
          <w:bCs/>
          <w:color w:val="auto"/>
          <w:szCs w:val="21"/>
          <w:highlight w:val="none"/>
          <w:lang w:eastAsia="zh-CN"/>
        </w:rPr>
        <w:t>5</w:t>
      </w:r>
      <w:r>
        <w:rPr>
          <w:rFonts w:hint="eastAsia" w:ascii="微软雅黑" w:hAnsi="微软雅黑" w:eastAsia="微软雅黑" w:cs="微软雅黑"/>
          <w:bCs/>
          <w:color w:val="auto"/>
          <w:szCs w:val="21"/>
          <w:highlight w:val="none"/>
        </w:rPr>
        <w:t>.2 迟延交货的违约责任</w:t>
      </w:r>
    </w:p>
    <w:p w14:paraId="4CBF0BF7">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（1）乙方应按照本合同规定的时间、地点交货和提供</w:t>
      </w:r>
      <w:r>
        <w:rPr>
          <w:rFonts w:hint="eastAsia" w:ascii="微软雅黑" w:hAnsi="微软雅黑" w:eastAsia="微软雅黑" w:cs="微软雅黑"/>
          <w:color w:val="auto"/>
          <w:szCs w:val="21"/>
          <w:highlight w:val="none"/>
          <w:lang w:eastAsia="zh-CN"/>
        </w:rPr>
        <w:t>相关</w:t>
      </w:r>
      <w:r>
        <w:rPr>
          <w:rFonts w:hint="eastAsia" w:ascii="微软雅黑" w:hAnsi="微软雅黑" w:eastAsia="微软雅黑" w:cs="微软雅黑"/>
          <w:color w:val="auto"/>
          <w:szCs w:val="21"/>
          <w:highlight w:val="none"/>
        </w:rPr>
        <w:t>服务。在履行合同过程中，如果乙方遇到可能</w:t>
      </w:r>
      <w:r>
        <w:rPr>
          <w:rFonts w:hint="eastAsia" w:ascii="微软雅黑" w:hAnsi="微软雅黑" w:eastAsia="微软雅黑" w:cs="微软雅黑"/>
          <w:color w:val="auto"/>
          <w:szCs w:val="21"/>
          <w:highlight w:val="none"/>
          <w:lang w:eastAsia="zh-CN"/>
        </w:rPr>
        <w:t>影响</w:t>
      </w:r>
      <w:r>
        <w:rPr>
          <w:rFonts w:hint="eastAsia" w:ascii="微软雅黑" w:hAnsi="微软雅黑" w:eastAsia="微软雅黑" w:cs="微软雅黑"/>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微软雅黑" w:hAnsi="微软雅黑" w:eastAsia="微软雅黑" w:cs="微软雅黑"/>
          <w:color w:val="auto"/>
          <w:szCs w:val="21"/>
          <w:highlight w:val="none"/>
          <w:lang w:eastAsia="zh-CN"/>
        </w:rPr>
        <w:t>长</w:t>
      </w:r>
      <w:r>
        <w:rPr>
          <w:rFonts w:hint="eastAsia" w:ascii="微软雅黑" w:hAnsi="微软雅黑" w:eastAsia="微软雅黑" w:cs="微软雅黑"/>
          <w:color w:val="auto"/>
          <w:szCs w:val="21"/>
          <w:highlight w:val="none"/>
        </w:rPr>
        <w:t>交货时间或延期提供服务。</w:t>
      </w:r>
    </w:p>
    <w:p w14:paraId="6DEA6ED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（2）如果乙方没有按照合同规定的时间交货和提供</w:t>
      </w:r>
      <w:r>
        <w:rPr>
          <w:rFonts w:hint="eastAsia" w:ascii="微软雅黑" w:hAnsi="微软雅黑" w:eastAsia="微软雅黑" w:cs="微软雅黑"/>
          <w:color w:val="auto"/>
          <w:szCs w:val="21"/>
          <w:highlight w:val="none"/>
          <w:lang w:eastAsia="zh-CN"/>
        </w:rPr>
        <w:t>相关</w:t>
      </w:r>
      <w:r>
        <w:rPr>
          <w:rFonts w:hint="eastAsia" w:ascii="微软雅黑" w:hAnsi="微软雅黑" w:eastAsia="微软雅黑" w:cs="微软雅黑"/>
          <w:color w:val="auto"/>
          <w:szCs w:val="21"/>
          <w:highlight w:val="none"/>
        </w:rPr>
        <w:t>服务，甲方有权从货款中扣除误期赔偿费而不影响合同项下的其他补救方法，赔偿费按</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规定执行。如果涉及公共利益，且赔偿金额无法弥补公共利益损失，</w:t>
      </w:r>
      <w:r>
        <w:rPr>
          <w:rFonts w:hint="eastAsia" w:ascii="微软雅黑" w:hAnsi="微软雅黑" w:eastAsia="微软雅黑" w:cs="微软雅黑"/>
          <w:color w:val="auto"/>
          <w:szCs w:val="21"/>
          <w:highlight w:val="none"/>
          <w:lang w:eastAsia="zh-CN"/>
        </w:rPr>
        <w:t>甲方</w:t>
      </w:r>
      <w:r>
        <w:rPr>
          <w:rFonts w:hint="eastAsia" w:ascii="微软雅黑" w:hAnsi="微软雅黑" w:eastAsia="微软雅黑" w:cs="微软雅黑"/>
          <w:color w:val="auto"/>
          <w:szCs w:val="21"/>
          <w:highlight w:val="none"/>
        </w:rPr>
        <w:t>可要求继续履行或者</w:t>
      </w:r>
      <w:r>
        <w:rPr>
          <w:rFonts w:hint="eastAsia" w:ascii="微软雅黑" w:hAnsi="微软雅黑" w:eastAsia="微软雅黑" w:cs="微软雅黑"/>
          <w:color w:val="auto"/>
          <w:szCs w:val="21"/>
          <w:highlight w:val="none"/>
          <w:lang w:eastAsia="zh-CN"/>
        </w:rPr>
        <w:t>采取其他补救措施</w:t>
      </w:r>
      <w:r>
        <w:rPr>
          <w:rFonts w:hint="eastAsia" w:ascii="微软雅黑" w:hAnsi="微软雅黑" w:eastAsia="微软雅黑" w:cs="微软雅黑"/>
          <w:color w:val="auto"/>
          <w:szCs w:val="21"/>
          <w:highlight w:val="none"/>
        </w:rPr>
        <w:t>。</w:t>
      </w:r>
    </w:p>
    <w:p w14:paraId="518D970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5</w:t>
      </w:r>
      <w:r>
        <w:rPr>
          <w:rFonts w:hint="eastAsia" w:ascii="微软雅黑" w:hAnsi="微软雅黑" w:eastAsia="微软雅黑" w:cs="微软雅黑"/>
          <w:color w:val="auto"/>
          <w:szCs w:val="21"/>
          <w:highlight w:val="none"/>
        </w:rPr>
        <w:t>.3 迟延支付的违约责任</w:t>
      </w:r>
    </w:p>
    <w:p w14:paraId="434423C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甲方存在迟延支付乙方合同款项的，应当承担</w:t>
      </w:r>
      <w:r>
        <w:rPr>
          <w:rFonts w:hint="eastAsia" w:ascii="微软雅黑" w:hAnsi="微软雅黑" w:eastAsia="微软雅黑" w:cs="微软雅黑"/>
          <w:b/>
          <w:bCs/>
          <w:color w:val="auto"/>
          <w:szCs w:val="21"/>
          <w:highlight w:val="none"/>
        </w:rPr>
        <w:t>【政府采购合同专用条款】</w:t>
      </w:r>
      <w:r>
        <w:rPr>
          <w:rFonts w:hint="eastAsia" w:ascii="微软雅黑" w:hAnsi="微软雅黑" w:eastAsia="微软雅黑" w:cs="微软雅黑"/>
          <w:color w:val="auto"/>
          <w:szCs w:val="21"/>
          <w:highlight w:val="none"/>
        </w:rPr>
        <w:t>规定的逾期付款利息。</w:t>
      </w:r>
    </w:p>
    <w:p w14:paraId="519DC910">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Cs/>
          <w:color w:val="auto"/>
          <w:szCs w:val="21"/>
          <w:highlight w:val="none"/>
        </w:rPr>
        <w:t>1</w:t>
      </w:r>
      <w:r>
        <w:rPr>
          <w:rFonts w:hint="eastAsia" w:ascii="微软雅黑" w:hAnsi="微软雅黑" w:eastAsia="微软雅黑" w:cs="微软雅黑"/>
          <w:bCs/>
          <w:color w:val="auto"/>
          <w:szCs w:val="21"/>
          <w:highlight w:val="none"/>
          <w:lang w:eastAsia="zh-CN"/>
        </w:rPr>
        <w:t>5</w:t>
      </w:r>
      <w:r>
        <w:rPr>
          <w:rFonts w:hint="eastAsia" w:ascii="微软雅黑" w:hAnsi="微软雅黑" w:eastAsia="微软雅黑" w:cs="微软雅黑"/>
          <w:bCs/>
          <w:color w:val="auto"/>
          <w:szCs w:val="21"/>
          <w:highlight w:val="none"/>
        </w:rPr>
        <w:t>.4其他违约责任根据项目实际需要按</w:t>
      </w:r>
      <w:r>
        <w:rPr>
          <w:rFonts w:hint="eastAsia" w:ascii="微软雅黑" w:hAnsi="微软雅黑" w:eastAsia="微软雅黑" w:cs="微软雅黑"/>
          <w:b/>
          <w:bCs/>
          <w:color w:val="auto"/>
          <w:szCs w:val="21"/>
          <w:highlight w:val="none"/>
        </w:rPr>
        <w:t>【政府采购合同专用条款】</w:t>
      </w:r>
      <w:r>
        <w:rPr>
          <w:rFonts w:hint="eastAsia" w:ascii="微软雅黑" w:hAnsi="微软雅黑" w:eastAsia="微软雅黑" w:cs="微软雅黑"/>
          <w:color w:val="auto"/>
          <w:szCs w:val="21"/>
          <w:highlight w:val="none"/>
        </w:rPr>
        <w:t>规定执行。</w:t>
      </w:r>
    </w:p>
    <w:p w14:paraId="18B4AC42">
      <w:pPr>
        <w:numPr>
          <w:ilvl w:val="0"/>
          <w:numId w:val="11"/>
        </w:numPr>
        <w:autoSpaceDE w:val="0"/>
        <w:autoSpaceDN w:val="0"/>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合同变更</w:t>
      </w:r>
      <w:r>
        <w:rPr>
          <w:rFonts w:hint="eastAsia" w:ascii="微软雅黑" w:hAnsi="微软雅黑" w:eastAsia="微软雅黑" w:cs="微软雅黑"/>
          <w:b/>
          <w:color w:val="auto"/>
          <w:sz w:val="24"/>
          <w:highlight w:val="none"/>
          <w:lang w:eastAsia="zh-CN"/>
        </w:rPr>
        <w:t>、中止与终止</w:t>
      </w:r>
    </w:p>
    <w:p w14:paraId="104508CC">
      <w:pPr>
        <w:autoSpaceDE/>
        <w:autoSpaceDN/>
        <w:adjustRightInd w:val="0"/>
        <w:snapToGrid w:val="0"/>
        <w:spacing w:before="0" w:line="400" w:lineRule="exact"/>
        <w:ind w:firstLine="0" w:firstLineChars="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.1合同的</w:t>
      </w:r>
      <w:r>
        <w:rPr>
          <w:rFonts w:hint="eastAsia" w:ascii="微软雅黑" w:hAnsi="微软雅黑" w:eastAsia="微软雅黑" w:cs="微软雅黑"/>
          <w:color w:val="auto"/>
          <w:szCs w:val="21"/>
          <w:highlight w:val="none"/>
          <w:lang w:eastAsia="zh-CN"/>
        </w:rPr>
        <w:t>变更</w:t>
      </w:r>
    </w:p>
    <w:p w14:paraId="46C506E3">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政府采购合同履行中，</w:t>
      </w:r>
      <w:r>
        <w:rPr>
          <w:rFonts w:hint="eastAsia" w:ascii="微软雅黑" w:hAnsi="微软雅黑" w:eastAsia="微软雅黑" w:cs="微软雅黑"/>
          <w:color w:val="auto"/>
          <w:szCs w:val="21"/>
          <w:highlight w:val="none"/>
        </w:rPr>
        <w:t>在不改变合同其他条款的前提下，甲方可以在合同价款10%的范围内追加与合同标的相同的货物，并就此与乙方协商</w:t>
      </w:r>
      <w:r>
        <w:rPr>
          <w:rFonts w:hint="eastAsia" w:ascii="微软雅黑" w:hAnsi="微软雅黑" w:eastAsia="微软雅黑" w:cs="微软雅黑"/>
          <w:color w:val="auto"/>
          <w:szCs w:val="21"/>
          <w:highlight w:val="none"/>
          <w:lang w:eastAsia="zh-CN"/>
        </w:rPr>
        <w:t>一致后</w:t>
      </w:r>
      <w:r>
        <w:rPr>
          <w:rFonts w:hint="eastAsia" w:ascii="微软雅黑" w:hAnsi="微软雅黑" w:eastAsia="微软雅黑" w:cs="微软雅黑"/>
          <w:color w:val="auto"/>
          <w:szCs w:val="21"/>
          <w:highlight w:val="none"/>
        </w:rPr>
        <w:t>签订补充协议。</w:t>
      </w:r>
    </w:p>
    <w:p w14:paraId="1E3F6857">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合同的中止</w:t>
      </w:r>
    </w:p>
    <w:p w14:paraId="29F8E475">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（1）合同履行过程中因供应商就采购文件、采购过程或结果提起投诉的，甲方认为有必要的，</w:t>
      </w:r>
      <w:r>
        <w:rPr>
          <w:rFonts w:hint="eastAsia" w:ascii="微软雅黑" w:hAnsi="微软雅黑" w:eastAsia="微软雅黑" w:cs="微软雅黑"/>
          <w:color w:val="auto"/>
          <w:szCs w:val="21"/>
          <w:highlight w:val="none"/>
          <w:lang w:eastAsia="zh-CN"/>
        </w:rPr>
        <w:t>可以</w:t>
      </w:r>
      <w:r>
        <w:rPr>
          <w:rFonts w:hint="eastAsia" w:ascii="微软雅黑" w:hAnsi="微软雅黑" w:eastAsia="微软雅黑" w:cs="微软雅黑"/>
          <w:color w:val="auto"/>
          <w:szCs w:val="21"/>
          <w:highlight w:val="none"/>
        </w:rPr>
        <w:t>中止合同的履行。</w:t>
      </w:r>
    </w:p>
    <w:p w14:paraId="3DACA33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合同履行过程中，</w:t>
      </w:r>
      <w:r>
        <w:rPr>
          <w:rFonts w:hint="eastAsia" w:ascii="微软雅黑" w:hAnsi="微软雅黑" w:eastAsia="微软雅黑" w:cs="微软雅黑"/>
          <w:color w:val="auto"/>
          <w:szCs w:val="21"/>
          <w:highlight w:val="none"/>
        </w:rPr>
        <w:t>如果乙方出现以下情形之一的：1．经营状况严重恶化；2．转移财产、抽逃资金，以逃避债务；3．丧失商业信誉；4．有丧失或者可能丧失履约能力的其他情形</w:t>
      </w:r>
      <w:r>
        <w:rPr>
          <w:rFonts w:hint="eastAsia" w:ascii="微软雅黑" w:hAnsi="微软雅黑" w:eastAsia="微软雅黑" w:cs="微软雅黑"/>
          <w:color w:val="auto"/>
          <w:szCs w:val="21"/>
          <w:highlight w:val="none"/>
          <w:lang w:eastAsia="zh-CN"/>
        </w:rPr>
        <w:t>，乙方有义务及时告知甲方</w:t>
      </w:r>
      <w:r>
        <w:rPr>
          <w:rFonts w:hint="eastAsia" w:ascii="微软雅黑" w:hAnsi="微软雅黑" w:eastAsia="微软雅黑" w:cs="微软雅黑"/>
          <w:color w:val="auto"/>
          <w:szCs w:val="21"/>
          <w:highlight w:val="none"/>
        </w:rPr>
        <w:t>。甲方</w:t>
      </w:r>
      <w:r>
        <w:rPr>
          <w:rFonts w:hint="eastAsia" w:ascii="微软雅黑" w:hAnsi="微软雅黑" w:eastAsia="微软雅黑" w:cs="微软雅黑"/>
          <w:color w:val="auto"/>
          <w:szCs w:val="21"/>
          <w:highlight w:val="none"/>
          <w:lang w:eastAsia="zh-CN"/>
        </w:rPr>
        <w:t>有权</w:t>
      </w:r>
      <w:r>
        <w:rPr>
          <w:rFonts w:hint="eastAsia" w:ascii="微软雅黑" w:hAnsi="微软雅黑" w:eastAsia="微软雅黑" w:cs="微软雅黑"/>
          <w:color w:val="auto"/>
          <w:szCs w:val="21"/>
          <w:highlight w:val="none"/>
        </w:rPr>
        <w:t>以书面形式通知乙方中止合同</w:t>
      </w:r>
      <w:r>
        <w:rPr>
          <w:rFonts w:hint="eastAsia" w:ascii="微软雅黑" w:hAnsi="微软雅黑" w:eastAsia="微软雅黑" w:cs="微软雅黑"/>
          <w:color w:val="auto"/>
          <w:szCs w:val="21"/>
          <w:highlight w:val="none"/>
          <w:lang w:eastAsia="zh-CN"/>
        </w:rPr>
        <w:t>并要求乙方在合理期限内消除相关情形或者提供适当担保。</w:t>
      </w:r>
      <w:r>
        <w:rPr>
          <w:rFonts w:hint="eastAsia" w:ascii="微软雅黑" w:hAnsi="微软雅黑" w:eastAsia="微软雅黑" w:cs="微软雅黑"/>
          <w:color w:val="auto"/>
          <w:szCs w:val="21"/>
          <w:highlight w:val="none"/>
        </w:rPr>
        <w:t>乙方提供适当担保的，</w:t>
      </w:r>
      <w:r>
        <w:rPr>
          <w:rFonts w:hint="eastAsia" w:ascii="微软雅黑" w:hAnsi="微软雅黑" w:eastAsia="微软雅黑" w:cs="微软雅黑"/>
          <w:color w:val="auto"/>
          <w:szCs w:val="21"/>
          <w:highlight w:val="none"/>
          <w:lang w:eastAsia="zh-CN"/>
        </w:rPr>
        <w:t>合同继续</w:t>
      </w:r>
      <w:r>
        <w:rPr>
          <w:rFonts w:hint="eastAsia" w:ascii="微软雅黑" w:hAnsi="微软雅黑" w:eastAsia="微软雅黑" w:cs="微软雅黑"/>
          <w:color w:val="auto"/>
          <w:szCs w:val="21"/>
          <w:highlight w:val="none"/>
        </w:rPr>
        <w:t>履行</w:t>
      </w:r>
      <w:r>
        <w:rPr>
          <w:rFonts w:hint="eastAsia" w:ascii="微软雅黑" w:hAnsi="微软雅黑" w:eastAsia="微软雅黑" w:cs="微软雅黑"/>
          <w:color w:val="auto"/>
          <w:szCs w:val="21"/>
          <w:highlight w:val="none"/>
          <w:lang w:eastAsia="zh-CN"/>
        </w:rPr>
        <w:t>；乙</w:t>
      </w:r>
      <w:r>
        <w:rPr>
          <w:rFonts w:hint="eastAsia" w:ascii="微软雅黑" w:hAnsi="微软雅黑" w:eastAsia="微软雅黑" w:cs="微软雅黑"/>
          <w:color w:val="auto"/>
          <w:szCs w:val="21"/>
          <w:highlight w:val="none"/>
        </w:rPr>
        <w:t>方在合理期限内未恢复履约能力且未提供适当担保的，视为拒绝</w:t>
      </w:r>
      <w:r>
        <w:rPr>
          <w:rFonts w:hint="eastAsia" w:ascii="微软雅黑" w:hAnsi="微软雅黑" w:eastAsia="微软雅黑" w:cs="微软雅黑"/>
          <w:color w:val="auto"/>
          <w:szCs w:val="21"/>
          <w:highlight w:val="none"/>
          <w:lang w:eastAsia="zh-CN"/>
        </w:rPr>
        <w:t>继续</w:t>
      </w:r>
      <w:r>
        <w:rPr>
          <w:rFonts w:hint="eastAsia" w:ascii="微软雅黑" w:hAnsi="微软雅黑" w:eastAsia="微软雅黑" w:cs="微软雅黑"/>
          <w:color w:val="auto"/>
          <w:szCs w:val="21"/>
          <w:highlight w:val="none"/>
        </w:rPr>
        <w:t>履约，甲方</w:t>
      </w:r>
      <w:r>
        <w:rPr>
          <w:rFonts w:hint="eastAsia" w:ascii="微软雅黑" w:hAnsi="微软雅黑" w:eastAsia="微软雅黑" w:cs="微软雅黑"/>
          <w:color w:val="auto"/>
          <w:szCs w:val="21"/>
          <w:highlight w:val="none"/>
          <w:lang w:eastAsia="zh-CN"/>
        </w:rPr>
        <w:t>有权</w:t>
      </w:r>
      <w:r>
        <w:rPr>
          <w:rFonts w:hint="eastAsia" w:ascii="微软雅黑" w:hAnsi="微软雅黑" w:eastAsia="微软雅黑" w:cs="微软雅黑"/>
          <w:color w:val="auto"/>
          <w:szCs w:val="21"/>
          <w:highlight w:val="none"/>
        </w:rPr>
        <w:t>解除合同并要求乙方承担</w:t>
      </w:r>
      <w:r>
        <w:rPr>
          <w:rFonts w:hint="eastAsia" w:ascii="微软雅黑" w:hAnsi="微软雅黑" w:eastAsia="微软雅黑" w:cs="微软雅黑"/>
          <w:color w:val="auto"/>
          <w:szCs w:val="21"/>
          <w:highlight w:val="none"/>
          <w:lang w:eastAsia="zh-CN"/>
        </w:rPr>
        <w:t>由此给甲方造成的损失</w:t>
      </w:r>
      <w:r>
        <w:rPr>
          <w:rFonts w:hint="eastAsia" w:ascii="微软雅黑" w:hAnsi="微软雅黑" w:eastAsia="微软雅黑" w:cs="微软雅黑"/>
          <w:color w:val="auto"/>
          <w:szCs w:val="21"/>
          <w:highlight w:val="none"/>
        </w:rPr>
        <w:t>。</w:t>
      </w:r>
    </w:p>
    <w:p w14:paraId="0507FF01">
      <w:pPr>
        <w:pStyle w:val="36"/>
        <w:jc w:val="both"/>
        <w:rPr>
          <w:rFonts w:hint="eastAsia" w:ascii="微软雅黑" w:hAnsi="微软雅黑" w:eastAsia="微软雅黑" w:cs="微软雅黑"/>
          <w:sz w:val="21"/>
        </w:rPr>
      </w:pPr>
      <w:r>
        <w:rPr>
          <w:rFonts w:hint="eastAsia" w:ascii="微软雅黑" w:hAnsi="微软雅黑" w:eastAsia="微软雅黑" w:cs="微软雅黑"/>
          <w:sz w:val="21"/>
        </w:rPr>
        <w:t>（3）乙方分立、合并或者变更住所的，应当及时以书面形式告知甲方。乙方没有</w:t>
      </w:r>
      <w:r>
        <w:rPr>
          <w:rFonts w:hint="eastAsia" w:ascii="微软雅黑" w:hAnsi="微软雅黑" w:eastAsia="微软雅黑" w:cs="微软雅黑"/>
          <w:sz w:val="21"/>
          <w:lang w:eastAsia="zh-CN"/>
        </w:rPr>
        <w:t>及时告知</w:t>
      </w:r>
      <w:r>
        <w:rPr>
          <w:rFonts w:hint="eastAsia" w:ascii="微软雅黑" w:hAnsi="微软雅黑" w:eastAsia="微软雅黑" w:cs="微软雅黑"/>
          <w:sz w:val="21"/>
        </w:rPr>
        <w:t>甲方，致使</w:t>
      </w:r>
      <w:r>
        <w:rPr>
          <w:rFonts w:hint="eastAsia" w:ascii="微软雅黑" w:hAnsi="微软雅黑" w:eastAsia="微软雅黑" w:cs="微软雅黑"/>
          <w:sz w:val="21"/>
          <w:lang w:eastAsia="zh-CN"/>
        </w:rPr>
        <w:t>合同</w:t>
      </w:r>
      <w:r>
        <w:rPr>
          <w:rFonts w:hint="eastAsia" w:ascii="微软雅黑" w:hAnsi="微软雅黑" w:eastAsia="微软雅黑" w:cs="微软雅黑"/>
          <w:sz w:val="21"/>
        </w:rPr>
        <w:t>履行发生困难的，甲方可以中止合同履行并要求乙方承担由此给甲方造成的损失。</w:t>
      </w:r>
    </w:p>
    <w:p w14:paraId="223E3351">
      <w:pPr>
        <w:snapToGrid w:val="0"/>
        <w:spacing w:line="400" w:lineRule="exact"/>
        <w:ind w:firstLine="420" w:firstLineChars="200"/>
        <w:jc w:val="left"/>
        <w:rPr>
          <w:rFonts w:hint="eastAsia" w:ascii="微软雅黑" w:hAnsi="微软雅黑" w:eastAsia="微软雅黑" w:cs="微软雅黑"/>
          <w:sz w:val="21"/>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）甲方不得以行政区划调整、政府换届、机构或者职能调整以及相关责任人更替为由中止合同。</w:t>
      </w:r>
    </w:p>
    <w:p w14:paraId="052BC6A8">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合同的终止</w:t>
      </w:r>
    </w:p>
    <w:p w14:paraId="0F53EC4D">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（1）合同因有效期限届满而终止；</w:t>
      </w:r>
    </w:p>
    <w:p w14:paraId="69A33B84">
      <w:pPr>
        <w:snapToGrid w:val="0"/>
        <w:spacing w:line="400" w:lineRule="exact"/>
        <w:ind w:firstLine="420" w:firstLineChars="200"/>
        <w:rPr>
          <w:rFonts w:hint="eastAsia" w:ascii="微软雅黑" w:hAnsi="微软雅黑" w:eastAsia="微软雅黑" w:cs="微软雅黑"/>
          <w:szCs w:val="21"/>
          <w:lang w:eastAsia="zh-CN"/>
        </w:rPr>
      </w:pPr>
      <w:r>
        <w:rPr>
          <w:rFonts w:hint="eastAsia" w:ascii="微软雅黑" w:hAnsi="微软雅黑" w:eastAsia="微软雅黑" w:cs="微软雅黑"/>
          <w:color w:val="auto"/>
          <w:szCs w:val="21"/>
          <w:highlight w:val="none"/>
        </w:rPr>
        <w:t>（2）乙方未</w:t>
      </w:r>
      <w:r>
        <w:rPr>
          <w:rFonts w:hint="eastAsia" w:ascii="微软雅黑" w:hAnsi="微软雅黑" w:eastAsia="微软雅黑" w:cs="微软雅黑"/>
          <w:color w:val="auto"/>
          <w:szCs w:val="21"/>
          <w:highlight w:val="none"/>
          <w:lang w:eastAsia="zh-CN"/>
        </w:rPr>
        <w:t>按</w:t>
      </w:r>
      <w:r>
        <w:rPr>
          <w:rFonts w:hint="eastAsia" w:ascii="微软雅黑" w:hAnsi="微软雅黑" w:eastAsia="微软雅黑" w:cs="微软雅黑"/>
          <w:color w:val="auto"/>
          <w:szCs w:val="21"/>
          <w:highlight w:val="none"/>
        </w:rPr>
        <w:t>合同约定履行，构成根本性违约的，甲方有权终止合同</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szCs w:val="21"/>
        </w:rPr>
        <w:t>并追究乙方的违约责</w:t>
      </w:r>
      <w:r>
        <w:rPr>
          <w:rFonts w:hint="eastAsia" w:ascii="微软雅黑" w:hAnsi="微软雅黑" w:eastAsia="微软雅黑" w:cs="微软雅黑"/>
          <w:szCs w:val="21"/>
          <w:lang w:val="en-US" w:eastAsia="zh-CN"/>
        </w:rPr>
        <w:t>任</w:t>
      </w:r>
      <w:r>
        <w:rPr>
          <w:rFonts w:hint="eastAsia" w:ascii="微软雅黑" w:hAnsi="微软雅黑" w:eastAsia="微软雅黑" w:cs="微软雅黑"/>
          <w:color w:val="auto"/>
          <w:szCs w:val="21"/>
          <w:highlight w:val="none"/>
        </w:rPr>
        <w:t>。</w:t>
      </w:r>
    </w:p>
    <w:p w14:paraId="5269D870">
      <w:pPr>
        <w:pStyle w:val="36"/>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 xml:space="preserve">16.4 </w:t>
      </w:r>
      <w:r>
        <w:rPr>
          <w:rFonts w:hint="eastAsia" w:ascii="微软雅黑" w:hAnsi="微软雅黑" w:eastAsia="微软雅黑" w:cs="微软雅黑"/>
          <w:color w:val="auto"/>
          <w:kern w:val="2"/>
          <w:sz w:val="21"/>
          <w:szCs w:val="21"/>
          <w:highlight w:val="none"/>
          <w:lang w:val="en-US" w:eastAsia="zh-CN"/>
        </w:rPr>
        <w:t>涉及国家利益、社会公共利益的情形</w:t>
      </w:r>
    </w:p>
    <w:p w14:paraId="0A9A5FA6">
      <w:pPr>
        <w:pStyle w:val="36"/>
        <w:jc w:val="both"/>
        <w:rPr>
          <w:rFonts w:hint="eastAsia" w:ascii="微软雅黑" w:hAnsi="微软雅黑" w:eastAsia="微软雅黑" w:cs="微软雅黑"/>
          <w:sz w:val="21"/>
        </w:rPr>
      </w:pPr>
      <w:r>
        <w:rPr>
          <w:rFonts w:hint="eastAsia" w:ascii="微软雅黑" w:hAnsi="微软雅黑" w:eastAsia="微软雅黑" w:cs="微软雅黑"/>
          <w:sz w:val="21"/>
        </w:rPr>
        <w:t>政府采购合同继续履行将损害国家利益和社会公共利益的，双方当事人</w:t>
      </w:r>
      <w:r>
        <w:rPr>
          <w:rFonts w:hint="eastAsia" w:ascii="微软雅黑" w:hAnsi="微软雅黑" w:eastAsia="微软雅黑" w:cs="微软雅黑"/>
          <w:sz w:val="21"/>
          <w:highlight w:val="none"/>
          <w:lang w:val="en-US" w:eastAsia="zh-CN"/>
        </w:rPr>
        <w:t>应当变更、</w:t>
      </w:r>
      <w:r>
        <w:rPr>
          <w:rFonts w:hint="eastAsia" w:ascii="微软雅黑" w:hAnsi="微软雅黑" w:eastAsia="微软雅黑" w:cs="微软雅黑"/>
          <w:sz w:val="21"/>
        </w:rPr>
        <w:t>中止</w:t>
      </w:r>
      <w:r>
        <w:rPr>
          <w:rFonts w:hint="eastAsia" w:ascii="微软雅黑" w:hAnsi="微软雅黑" w:eastAsia="微软雅黑" w:cs="微软雅黑"/>
          <w:sz w:val="21"/>
          <w:lang w:eastAsia="zh-CN"/>
        </w:rPr>
        <w:t>或者终止</w:t>
      </w:r>
      <w:r>
        <w:rPr>
          <w:rFonts w:hint="eastAsia" w:ascii="微软雅黑" w:hAnsi="微软雅黑" w:eastAsia="微软雅黑" w:cs="微软雅黑"/>
          <w:sz w:val="21"/>
        </w:rPr>
        <w:t>合同。有过错的一方应当承担赔偿责任，双方都有过错的，各自承担相应的责任。</w:t>
      </w:r>
    </w:p>
    <w:p w14:paraId="592F2253">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val="en-US" w:eastAsia="zh-CN"/>
        </w:rPr>
        <w:t>7</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合同分包</w:t>
      </w:r>
    </w:p>
    <w:p w14:paraId="33D677CB">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7</w:t>
      </w:r>
      <w:r>
        <w:rPr>
          <w:rFonts w:hint="eastAsia" w:ascii="微软雅黑" w:hAnsi="微软雅黑" w:eastAsia="微软雅黑" w:cs="微软雅黑"/>
          <w:color w:val="auto"/>
          <w:szCs w:val="21"/>
          <w:highlight w:val="none"/>
        </w:rPr>
        <w:t>.1 乙方不得</w:t>
      </w:r>
      <w:r>
        <w:rPr>
          <w:rFonts w:hint="eastAsia" w:ascii="微软雅黑" w:hAnsi="微软雅黑" w:eastAsia="微软雅黑" w:cs="微软雅黑"/>
          <w:color w:val="auto"/>
          <w:szCs w:val="21"/>
          <w:highlight w:val="none"/>
          <w:lang w:eastAsia="zh-CN"/>
        </w:rPr>
        <w:t>将合同转包给其他供应商。涉及合同分包的，乙方</w:t>
      </w:r>
      <w:r>
        <w:rPr>
          <w:rFonts w:hint="eastAsia" w:ascii="微软雅黑" w:hAnsi="微软雅黑" w:eastAsia="微软雅黑" w:cs="微软雅黑"/>
          <w:color w:val="auto"/>
          <w:szCs w:val="21"/>
          <w:highlight w:val="none"/>
          <w:lang w:val="en-US" w:eastAsia="zh-CN"/>
        </w:rPr>
        <w:t>应</w:t>
      </w:r>
      <w:r>
        <w:rPr>
          <w:rFonts w:hint="eastAsia" w:ascii="微软雅黑" w:hAnsi="微软雅黑" w:eastAsia="微软雅黑" w:cs="微软雅黑"/>
          <w:color w:val="auto"/>
          <w:szCs w:val="21"/>
          <w:highlight w:val="none"/>
          <w:lang w:eastAsia="zh-CN"/>
        </w:rPr>
        <w:t>根据采购文件和投标（响应）文件规定进行</w:t>
      </w:r>
      <w:r>
        <w:rPr>
          <w:rFonts w:hint="eastAsia" w:ascii="微软雅黑" w:hAnsi="微软雅黑" w:eastAsia="微软雅黑" w:cs="微软雅黑"/>
          <w:color w:val="auto"/>
          <w:szCs w:val="21"/>
          <w:highlight w:val="none"/>
        </w:rPr>
        <w:t>合同分包。</w:t>
      </w:r>
    </w:p>
    <w:p w14:paraId="021A79D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7</w:t>
      </w:r>
      <w:r>
        <w:rPr>
          <w:rFonts w:hint="eastAsia" w:ascii="微软雅黑" w:hAnsi="微软雅黑" w:eastAsia="微软雅黑" w:cs="微软雅黑"/>
          <w:color w:val="auto"/>
          <w:szCs w:val="21"/>
          <w:highlight w:val="none"/>
        </w:rPr>
        <w:t>.2 乙方执行政府采购政策向中小企业依法分包的</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乙方应当按采购文件</w:t>
      </w:r>
      <w:r>
        <w:rPr>
          <w:rFonts w:hint="eastAsia" w:ascii="微软雅黑" w:hAnsi="微软雅黑" w:eastAsia="微软雅黑" w:cs="微软雅黑"/>
          <w:color w:val="auto"/>
          <w:szCs w:val="21"/>
          <w:highlight w:val="none"/>
          <w:lang w:eastAsia="zh-CN"/>
        </w:rPr>
        <w:t>和</w:t>
      </w:r>
      <w:r>
        <w:rPr>
          <w:rFonts w:hint="eastAsia" w:ascii="微软雅黑" w:hAnsi="微软雅黑" w:eastAsia="微软雅黑" w:cs="微软雅黑"/>
          <w:color w:val="auto"/>
          <w:szCs w:val="21"/>
          <w:highlight w:val="none"/>
        </w:rPr>
        <w:t>投标（响应）文件签订分包</w:t>
      </w:r>
      <w:r>
        <w:rPr>
          <w:rFonts w:hint="eastAsia" w:ascii="微软雅黑" w:hAnsi="微软雅黑" w:eastAsia="微软雅黑" w:cs="微软雅黑"/>
          <w:color w:val="auto"/>
          <w:szCs w:val="21"/>
          <w:highlight w:val="none"/>
          <w:lang w:eastAsia="zh-CN"/>
        </w:rPr>
        <w:t>意向</w:t>
      </w:r>
      <w:r>
        <w:rPr>
          <w:rFonts w:hint="eastAsia" w:ascii="微软雅黑" w:hAnsi="微软雅黑" w:eastAsia="微软雅黑" w:cs="微软雅黑"/>
          <w:color w:val="auto"/>
          <w:szCs w:val="21"/>
          <w:highlight w:val="none"/>
        </w:rPr>
        <w:t>协议，分包</w:t>
      </w:r>
      <w:r>
        <w:rPr>
          <w:rFonts w:hint="eastAsia" w:ascii="微软雅黑" w:hAnsi="微软雅黑" w:eastAsia="微软雅黑" w:cs="微软雅黑"/>
          <w:color w:val="auto"/>
          <w:szCs w:val="21"/>
          <w:highlight w:val="none"/>
          <w:lang w:eastAsia="zh-CN"/>
        </w:rPr>
        <w:t>意向</w:t>
      </w:r>
      <w:r>
        <w:rPr>
          <w:rFonts w:hint="eastAsia" w:ascii="微软雅黑" w:hAnsi="微软雅黑" w:eastAsia="微软雅黑" w:cs="微软雅黑"/>
          <w:color w:val="auto"/>
          <w:szCs w:val="21"/>
          <w:highlight w:val="none"/>
        </w:rPr>
        <w:t>协议属于本合同组成部分。</w:t>
      </w:r>
    </w:p>
    <w:p w14:paraId="1B76ACEC">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lang w:eastAsia="zh-CN"/>
        </w:rPr>
        <w:t>1</w:t>
      </w:r>
      <w:r>
        <w:rPr>
          <w:rFonts w:hint="eastAsia" w:ascii="微软雅黑" w:hAnsi="微软雅黑" w:eastAsia="微软雅黑" w:cs="微软雅黑"/>
          <w:b/>
          <w:bCs/>
          <w:color w:val="auto"/>
          <w:sz w:val="24"/>
          <w:highlight w:val="none"/>
          <w:lang w:val="en-US" w:eastAsia="zh-CN"/>
        </w:rPr>
        <w:t>8</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不可抗力</w:t>
      </w:r>
    </w:p>
    <w:p w14:paraId="4887B243">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1</w:t>
      </w:r>
      <w:r>
        <w:rPr>
          <w:rFonts w:hint="eastAsia" w:ascii="微软雅黑" w:hAnsi="微软雅黑" w:eastAsia="微软雅黑" w:cs="微软雅黑"/>
          <w:color w:val="auto"/>
          <w:szCs w:val="21"/>
          <w:highlight w:val="none"/>
          <w:lang w:val="en-US" w:eastAsia="zh-CN"/>
        </w:rPr>
        <w:t>8</w:t>
      </w:r>
      <w:r>
        <w:rPr>
          <w:rFonts w:hint="eastAsia" w:ascii="微软雅黑" w:hAnsi="微软雅黑" w:eastAsia="微软雅黑" w:cs="微软雅黑"/>
          <w:color w:val="auto"/>
          <w:szCs w:val="21"/>
          <w:highlight w:val="none"/>
        </w:rPr>
        <w:t>.1 不可抗力是指合同双方不能预见、不能避免且不能克服的客观情况。</w:t>
      </w:r>
    </w:p>
    <w:p w14:paraId="412BE7E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1</w:t>
      </w:r>
      <w:r>
        <w:rPr>
          <w:rFonts w:hint="eastAsia" w:ascii="微软雅黑" w:hAnsi="微软雅黑" w:eastAsia="微软雅黑" w:cs="微软雅黑"/>
          <w:color w:val="auto"/>
          <w:szCs w:val="21"/>
          <w:highlight w:val="none"/>
          <w:lang w:val="en-US" w:eastAsia="zh-CN"/>
        </w:rPr>
        <w:t>8</w:t>
      </w:r>
      <w:r>
        <w:rPr>
          <w:rFonts w:hint="eastAsia" w:ascii="微软雅黑" w:hAnsi="微软雅黑" w:eastAsia="微软雅黑" w:cs="微软雅黑"/>
          <w:color w:val="auto"/>
          <w:szCs w:val="21"/>
          <w:highlight w:val="none"/>
        </w:rPr>
        <w:t>.2 任何一方对由于不可抗力造成的部分或全部不能履行合同不承担违约责任。但迟延履行后发生不可抗力的，不能免除责任。</w:t>
      </w:r>
    </w:p>
    <w:p w14:paraId="4CF3234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1</w:t>
      </w:r>
      <w:r>
        <w:rPr>
          <w:rFonts w:hint="eastAsia" w:ascii="微软雅黑" w:hAnsi="微软雅黑" w:eastAsia="微软雅黑" w:cs="微软雅黑"/>
          <w:color w:val="auto"/>
          <w:szCs w:val="21"/>
          <w:highlight w:val="none"/>
          <w:lang w:val="en-US" w:eastAsia="zh-CN"/>
        </w:rPr>
        <w:t>8</w:t>
      </w:r>
      <w:r>
        <w:rPr>
          <w:rFonts w:hint="eastAsia" w:ascii="微软雅黑" w:hAnsi="微软雅黑" w:eastAsia="微软雅黑" w:cs="微软雅黑"/>
          <w:color w:val="auto"/>
          <w:szCs w:val="21"/>
          <w:highlight w:val="none"/>
        </w:rPr>
        <w:t>.3 遇有不可抗力的一方，应及时将事件情况以书面形式</w:t>
      </w:r>
      <w:r>
        <w:rPr>
          <w:rFonts w:hint="eastAsia" w:ascii="微软雅黑" w:hAnsi="微软雅黑" w:eastAsia="微软雅黑" w:cs="微软雅黑"/>
          <w:color w:val="auto"/>
          <w:szCs w:val="21"/>
          <w:highlight w:val="none"/>
          <w:lang w:eastAsia="zh-CN"/>
        </w:rPr>
        <w:t>告</w:t>
      </w:r>
      <w:r>
        <w:rPr>
          <w:rFonts w:hint="eastAsia" w:ascii="微软雅黑" w:hAnsi="微软雅黑" w:eastAsia="微软雅黑" w:cs="微软雅黑"/>
          <w:color w:val="auto"/>
          <w:szCs w:val="21"/>
          <w:highlight w:val="none"/>
        </w:rPr>
        <w:t>知另一方，并在事件发生后及时向另一方提交合同不能履行或部分不能履行或需要延期履行</w:t>
      </w:r>
      <w:r>
        <w:rPr>
          <w:rFonts w:hint="eastAsia" w:ascii="微软雅黑" w:hAnsi="微软雅黑" w:eastAsia="微软雅黑" w:cs="微软雅黑"/>
          <w:color w:val="auto"/>
          <w:szCs w:val="21"/>
          <w:highlight w:val="none"/>
          <w:lang w:eastAsia="zh-CN"/>
        </w:rPr>
        <w:t>的详细</w:t>
      </w:r>
      <w:r>
        <w:rPr>
          <w:rFonts w:hint="eastAsia" w:ascii="微软雅黑" w:hAnsi="微软雅黑" w:eastAsia="微软雅黑" w:cs="微软雅黑"/>
          <w:color w:val="auto"/>
          <w:szCs w:val="21"/>
          <w:highlight w:val="none"/>
        </w:rPr>
        <w:t>报告</w:t>
      </w:r>
      <w:r>
        <w:rPr>
          <w:rFonts w:hint="eastAsia" w:ascii="微软雅黑" w:hAnsi="微软雅黑" w:eastAsia="微软雅黑" w:cs="微软雅黑"/>
          <w:color w:val="auto"/>
          <w:szCs w:val="21"/>
          <w:highlight w:val="none"/>
          <w:lang w:eastAsia="zh-CN"/>
        </w:rPr>
        <w:t>，以</w:t>
      </w:r>
      <w:r>
        <w:rPr>
          <w:rFonts w:hint="eastAsia" w:ascii="微软雅黑" w:hAnsi="微软雅黑" w:eastAsia="微软雅黑" w:cs="微软雅黑"/>
          <w:color w:val="auto"/>
          <w:szCs w:val="21"/>
          <w:highlight w:val="none"/>
          <w:lang w:val="en-US" w:eastAsia="zh-CN"/>
        </w:rPr>
        <w:t>及证明不可抗力发生及其持续时间的证据</w:t>
      </w:r>
      <w:r>
        <w:rPr>
          <w:rFonts w:hint="eastAsia" w:ascii="微软雅黑" w:hAnsi="微软雅黑" w:eastAsia="微软雅黑" w:cs="微软雅黑"/>
          <w:color w:val="auto"/>
          <w:szCs w:val="21"/>
          <w:highlight w:val="none"/>
        </w:rPr>
        <w:t>。</w:t>
      </w:r>
    </w:p>
    <w:p w14:paraId="3D8A37E9">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lang w:val="en-US" w:eastAsia="zh-CN"/>
        </w:rPr>
        <w:t>19</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解决争议的方法</w:t>
      </w:r>
    </w:p>
    <w:p w14:paraId="364F2FA3">
      <w:pPr>
        <w:pStyle w:val="36"/>
        <w:jc w:val="both"/>
        <w:rPr>
          <w:rFonts w:hint="eastAsia" w:ascii="微软雅黑" w:hAnsi="微软雅黑" w:eastAsia="微软雅黑" w:cs="微软雅黑"/>
          <w:sz w:val="21"/>
        </w:rPr>
      </w:pPr>
      <w:r>
        <w:rPr>
          <w:rFonts w:hint="eastAsia" w:ascii="微软雅黑" w:hAnsi="微软雅黑" w:eastAsia="微软雅黑" w:cs="微软雅黑"/>
          <w:sz w:val="21"/>
          <w:lang w:val="en-US" w:eastAsia="zh-CN"/>
        </w:rPr>
        <w:t>19</w:t>
      </w:r>
      <w:r>
        <w:rPr>
          <w:rFonts w:hint="eastAsia" w:ascii="微软雅黑" w:hAnsi="微软雅黑" w:eastAsia="微软雅黑" w:cs="微软雅黑"/>
          <w:sz w:val="21"/>
        </w:rPr>
        <w:t>.1 因本合同及合同有关事项发生的争议，由</w:t>
      </w:r>
      <w:r>
        <w:rPr>
          <w:rFonts w:hint="eastAsia" w:ascii="微软雅黑" w:hAnsi="微软雅黑" w:eastAsia="微软雅黑" w:cs="微软雅黑"/>
          <w:sz w:val="21"/>
          <w:lang w:eastAsia="zh-CN"/>
        </w:rPr>
        <w:t>甲乙双</w:t>
      </w:r>
      <w:r>
        <w:rPr>
          <w:rFonts w:hint="eastAsia" w:ascii="微软雅黑" w:hAnsi="微软雅黑" w:eastAsia="微软雅黑" w:cs="微软雅黑"/>
          <w:sz w:val="21"/>
        </w:rPr>
        <w:t>方友好协商解决。协商不成时，可以</w:t>
      </w:r>
      <w:r>
        <w:rPr>
          <w:rFonts w:hint="eastAsia" w:ascii="微软雅黑" w:hAnsi="微软雅黑" w:eastAsia="微软雅黑" w:cs="微软雅黑"/>
          <w:sz w:val="21"/>
          <w:lang w:eastAsia="zh-CN"/>
        </w:rPr>
        <w:t>向有关组织申请</w:t>
      </w:r>
      <w:r>
        <w:rPr>
          <w:rFonts w:hint="eastAsia" w:ascii="微软雅黑" w:hAnsi="微软雅黑" w:eastAsia="微软雅黑" w:cs="微软雅黑"/>
          <w:sz w:val="21"/>
        </w:rPr>
        <w:t>调解。合同一方或</w:t>
      </w:r>
      <w:r>
        <w:rPr>
          <w:rFonts w:hint="eastAsia" w:ascii="微软雅黑" w:hAnsi="微软雅黑" w:eastAsia="微软雅黑" w:cs="微软雅黑"/>
          <w:sz w:val="21"/>
          <w:lang w:eastAsia="zh-CN"/>
        </w:rPr>
        <w:t>双</w:t>
      </w:r>
      <w:r>
        <w:rPr>
          <w:rFonts w:hint="eastAsia" w:ascii="微软雅黑" w:hAnsi="微软雅黑" w:eastAsia="微软雅黑" w:cs="微软雅黑"/>
          <w:sz w:val="21"/>
        </w:rPr>
        <w:t>方不愿调解或调解不成的，可以通过仲裁或诉讼的方式解决争议。</w:t>
      </w:r>
    </w:p>
    <w:p w14:paraId="39F34D46">
      <w:pPr>
        <w:pStyle w:val="36"/>
        <w:jc w:val="both"/>
        <w:rPr>
          <w:rFonts w:hint="eastAsia" w:ascii="微软雅黑" w:hAnsi="微软雅黑" w:eastAsia="微软雅黑" w:cs="微软雅黑"/>
          <w:sz w:val="21"/>
        </w:rPr>
      </w:pPr>
      <w:r>
        <w:rPr>
          <w:rFonts w:hint="eastAsia" w:ascii="微软雅黑" w:hAnsi="微软雅黑" w:eastAsia="微软雅黑" w:cs="微软雅黑"/>
          <w:sz w:val="21"/>
          <w:lang w:val="en-US" w:eastAsia="zh-CN"/>
        </w:rPr>
        <w:t>19</w:t>
      </w:r>
      <w:r>
        <w:rPr>
          <w:rFonts w:hint="eastAsia" w:ascii="微软雅黑" w:hAnsi="微软雅黑" w:eastAsia="微软雅黑" w:cs="微软雅黑"/>
          <w:sz w:val="21"/>
        </w:rPr>
        <w:t>.2 选择仲裁的，应在</w:t>
      </w:r>
      <w:r>
        <w:rPr>
          <w:rFonts w:hint="eastAsia" w:ascii="微软雅黑" w:hAnsi="微软雅黑" w:eastAsia="微软雅黑" w:cs="微软雅黑"/>
          <w:b/>
          <w:bCs/>
          <w:color w:val="auto"/>
          <w:sz w:val="21"/>
          <w:szCs w:val="21"/>
          <w:highlight w:val="none"/>
        </w:rPr>
        <w:t>【政府采购合同专用条款】</w:t>
      </w:r>
      <w:r>
        <w:rPr>
          <w:rFonts w:hint="eastAsia" w:ascii="微软雅黑" w:hAnsi="微软雅黑" w:eastAsia="微软雅黑" w:cs="微软雅黑"/>
          <w:sz w:val="21"/>
        </w:rPr>
        <w:t>中明确仲裁机构及仲裁地；通过诉讼方式解决的，可以在</w:t>
      </w:r>
      <w:r>
        <w:rPr>
          <w:rFonts w:hint="eastAsia" w:ascii="微软雅黑" w:hAnsi="微软雅黑" w:eastAsia="微软雅黑" w:cs="微软雅黑"/>
          <w:b/>
          <w:bCs/>
          <w:color w:val="auto"/>
          <w:sz w:val="21"/>
          <w:szCs w:val="21"/>
          <w:highlight w:val="none"/>
        </w:rPr>
        <w:t>【政府采购合同专用条款】</w:t>
      </w:r>
      <w:r>
        <w:rPr>
          <w:rFonts w:hint="eastAsia" w:ascii="微软雅黑" w:hAnsi="微软雅黑" w:eastAsia="微软雅黑" w:cs="微软雅黑"/>
          <w:sz w:val="21"/>
        </w:rPr>
        <w:t>中进一步约定选择与争议有实际联系的地点的人民法院管辖，但管辖法院的约定不得违反级别管辖和专属管辖的规定。</w:t>
      </w:r>
    </w:p>
    <w:p w14:paraId="4D0C2014">
      <w:pPr>
        <w:pStyle w:val="36"/>
        <w:jc w:val="both"/>
        <w:rPr>
          <w:rFonts w:hint="eastAsia" w:ascii="微软雅黑" w:hAnsi="微软雅黑" w:eastAsia="微软雅黑" w:cs="微软雅黑"/>
          <w:sz w:val="21"/>
        </w:rPr>
      </w:pPr>
      <w:r>
        <w:rPr>
          <w:rFonts w:hint="eastAsia" w:ascii="微软雅黑" w:hAnsi="微软雅黑" w:eastAsia="微软雅黑" w:cs="微软雅黑"/>
          <w:sz w:val="21"/>
          <w:lang w:val="en-US" w:eastAsia="zh-CN"/>
        </w:rPr>
        <w:t>19</w:t>
      </w:r>
      <w:r>
        <w:rPr>
          <w:rFonts w:hint="eastAsia" w:ascii="微软雅黑" w:hAnsi="微软雅黑" w:eastAsia="微软雅黑" w:cs="微软雅黑"/>
          <w:sz w:val="21"/>
        </w:rPr>
        <w:t>.3 如</w:t>
      </w:r>
      <w:r>
        <w:rPr>
          <w:rFonts w:hint="eastAsia" w:ascii="微软雅黑" w:hAnsi="微软雅黑" w:eastAsia="微软雅黑" w:cs="微软雅黑"/>
          <w:sz w:val="21"/>
          <w:lang w:eastAsia="zh-CN"/>
        </w:rPr>
        <w:t>甲乙双方</w:t>
      </w:r>
      <w:r>
        <w:rPr>
          <w:rFonts w:hint="eastAsia" w:ascii="微软雅黑" w:hAnsi="微软雅黑" w:eastAsia="微软雅黑" w:cs="微软雅黑"/>
          <w:sz w:val="21"/>
        </w:rPr>
        <w:t>有争议的事项不影响合同其他部分的履行，在争议解决期间，合同其他部分应</w:t>
      </w:r>
      <w:r>
        <w:rPr>
          <w:rFonts w:hint="eastAsia" w:ascii="微软雅黑" w:hAnsi="微软雅黑" w:eastAsia="微软雅黑" w:cs="微软雅黑"/>
          <w:sz w:val="21"/>
          <w:lang w:eastAsia="zh-CN"/>
        </w:rPr>
        <w:t>当</w:t>
      </w:r>
      <w:r>
        <w:rPr>
          <w:rFonts w:hint="eastAsia" w:ascii="微软雅黑" w:hAnsi="微软雅黑" w:eastAsia="微软雅黑" w:cs="微软雅黑"/>
          <w:sz w:val="21"/>
        </w:rPr>
        <w:t>继续履行。</w:t>
      </w:r>
    </w:p>
    <w:p w14:paraId="6B3415AC">
      <w:pPr>
        <w:autoSpaceDE w:val="0"/>
        <w:autoSpaceDN w:val="0"/>
        <w:adjustRightInd w:val="0"/>
        <w:snapToGrid w:val="0"/>
        <w:spacing w:before="0" w:line="400" w:lineRule="exact"/>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b/>
          <w:color w:val="auto"/>
          <w:sz w:val="24"/>
          <w:highlight w:val="none"/>
          <w:lang w:val="en-US" w:eastAsia="zh-CN"/>
        </w:rPr>
        <w:t>20</w:t>
      </w:r>
      <w:r>
        <w:rPr>
          <w:rFonts w:hint="eastAsia" w:ascii="微软雅黑" w:hAnsi="微软雅黑" w:eastAsia="微软雅黑" w:cs="微软雅黑"/>
          <w:b/>
          <w:color w:val="auto"/>
          <w:sz w:val="24"/>
          <w:highlight w:val="none"/>
        </w:rPr>
        <w:t>.</w:t>
      </w:r>
      <w:r>
        <w:rPr>
          <w:rFonts w:hint="eastAsia" w:ascii="微软雅黑" w:hAnsi="微软雅黑" w:eastAsia="微软雅黑" w:cs="微软雅黑"/>
          <w:b/>
          <w:color w:val="auto"/>
          <w:sz w:val="24"/>
          <w:highlight w:val="none"/>
          <w:lang w:val="en-US" w:eastAsia="zh-CN"/>
        </w:rPr>
        <w:t xml:space="preserve"> </w:t>
      </w:r>
      <w:r>
        <w:rPr>
          <w:rFonts w:hint="eastAsia" w:ascii="微软雅黑" w:hAnsi="微软雅黑" w:eastAsia="微软雅黑" w:cs="微软雅黑"/>
          <w:b/>
          <w:color w:val="auto"/>
          <w:sz w:val="24"/>
          <w:highlight w:val="none"/>
        </w:rPr>
        <w:t>政府采购政策</w:t>
      </w:r>
    </w:p>
    <w:p w14:paraId="57D347DC">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 xml:space="preserve">20.1 </w:t>
      </w:r>
      <w:r>
        <w:rPr>
          <w:rFonts w:hint="eastAsia" w:ascii="微软雅黑" w:hAnsi="微软雅黑" w:eastAsia="微软雅黑" w:cs="微软雅黑"/>
          <w:lang w:val="en-GB"/>
        </w:rPr>
        <w:t>本合同应当按照规定执行政府采购政策。</w:t>
      </w:r>
    </w:p>
    <w:p w14:paraId="4550E69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 xml:space="preserve"> 本合同依法执行政府采购政策的方式和内容，属于合同履约验收的范围。</w:t>
      </w:r>
      <w:r>
        <w:rPr>
          <w:rFonts w:hint="eastAsia" w:ascii="微软雅黑" w:hAnsi="微软雅黑" w:eastAsia="微软雅黑" w:cs="微软雅黑"/>
          <w:sz w:val="21"/>
          <w:lang w:eastAsia="zh-CN"/>
        </w:rPr>
        <w:t>甲乙双方</w:t>
      </w:r>
      <w:r>
        <w:rPr>
          <w:rFonts w:hint="eastAsia" w:ascii="微软雅黑" w:hAnsi="微软雅黑" w:eastAsia="微软雅黑" w:cs="微软雅黑"/>
          <w:lang w:val="en-GB"/>
        </w:rPr>
        <w:t>未按规定要求执行政府采购政策造成损失的</w:t>
      </w:r>
      <w:r>
        <w:rPr>
          <w:rFonts w:hint="eastAsia" w:ascii="微软雅黑" w:hAnsi="微软雅黑" w:eastAsia="微软雅黑" w:cs="微软雅黑"/>
          <w:color w:val="auto"/>
          <w:szCs w:val="21"/>
          <w:highlight w:val="none"/>
        </w:rPr>
        <w:t>，有过错的一方应当承担赔偿责任，双方都有过错的，各自承担相应的责任。</w:t>
      </w:r>
    </w:p>
    <w:p w14:paraId="6E02DE14">
      <w:pPr>
        <w:pStyle w:val="9"/>
        <w:spacing w:after="0" w:line="400" w:lineRule="exact"/>
        <w:ind w:firstLine="48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 xml:space="preserve"> 对于</w:t>
      </w:r>
      <w:r>
        <w:rPr>
          <w:rFonts w:hint="eastAsia" w:ascii="微软雅黑" w:hAnsi="微软雅黑" w:eastAsia="微软雅黑" w:cs="微软雅黑"/>
          <w:color w:val="auto"/>
          <w:szCs w:val="21"/>
          <w:highlight w:val="none"/>
          <w:lang w:eastAsia="zh-CN"/>
        </w:rPr>
        <w:t>为落实中小企业支持政策，</w:t>
      </w:r>
      <w:r>
        <w:rPr>
          <w:rFonts w:hint="eastAsia" w:ascii="微软雅黑" w:hAnsi="微软雅黑" w:eastAsia="微软雅黑" w:cs="微软雅黑"/>
          <w:color w:val="auto"/>
          <w:szCs w:val="21"/>
          <w:highlight w:val="none"/>
        </w:rPr>
        <w:t>通过采购项目</w:t>
      </w:r>
      <w:r>
        <w:rPr>
          <w:rFonts w:hint="eastAsia" w:ascii="微软雅黑" w:hAnsi="微软雅黑" w:eastAsia="微软雅黑" w:cs="微软雅黑"/>
          <w:color w:val="auto"/>
          <w:szCs w:val="21"/>
          <w:highlight w:val="none"/>
          <w:lang w:eastAsia="zh-CN"/>
        </w:rPr>
        <w:t>整体</w:t>
      </w:r>
      <w:r>
        <w:rPr>
          <w:rFonts w:hint="eastAsia" w:ascii="微软雅黑" w:hAnsi="微软雅黑" w:eastAsia="微软雅黑" w:cs="微软雅黑"/>
          <w:color w:val="auto"/>
          <w:szCs w:val="21"/>
          <w:highlight w:val="none"/>
        </w:rPr>
        <w:t>预留、</w:t>
      </w:r>
      <w:r>
        <w:rPr>
          <w:rFonts w:hint="eastAsia" w:ascii="微软雅黑" w:hAnsi="微软雅黑" w:eastAsia="微软雅黑" w:cs="微软雅黑"/>
          <w:color w:val="auto"/>
          <w:szCs w:val="21"/>
          <w:highlight w:val="none"/>
          <w:lang w:eastAsia="zh-CN"/>
        </w:rPr>
        <w:t>设置</w:t>
      </w:r>
      <w:r>
        <w:rPr>
          <w:rFonts w:hint="eastAsia" w:ascii="微软雅黑" w:hAnsi="微软雅黑" w:eastAsia="微软雅黑" w:cs="微软雅黑"/>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A77EF31">
      <w:pPr>
        <w:autoSpaceDE w:val="0"/>
        <w:autoSpaceDN w:val="0"/>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2</w:t>
      </w:r>
      <w:r>
        <w:rPr>
          <w:rFonts w:hint="eastAsia" w:ascii="微软雅黑" w:hAnsi="微软雅黑" w:eastAsia="微软雅黑" w:cs="微软雅黑"/>
          <w:b/>
          <w:color w:val="auto"/>
          <w:sz w:val="24"/>
          <w:highlight w:val="none"/>
          <w:lang w:val="en-US" w:eastAsia="zh-CN"/>
        </w:rPr>
        <w:t>1</w:t>
      </w:r>
      <w:r>
        <w:rPr>
          <w:rFonts w:hint="eastAsia" w:ascii="微软雅黑" w:hAnsi="微软雅黑" w:eastAsia="微软雅黑" w:cs="微软雅黑"/>
          <w:b/>
          <w:color w:val="auto"/>
          <w:sz w:val="24"/>
          <w:highlight w:val="none"/>
        </w:rPr>
        <w:t>.</w:t>
      </w:r>
      <w:r>
        <w:rPr>
          <w:rFonts w:hint="eastAsia" w:ascii="微软雅黑" w:hAnsi="微软雅黑" w:eastAsia="微软雅黑" w:cs="微软雅黑"/>
          <w:b/>
          <w:color w:val="auto"/>
          <w:sz w:val="24"/>
          <w:highlight w:val="none"/>
          <w:lang w:val="en-US" w:eastAsia="zh-CN"/>
        </w:rPr>
        <w:t xml:space="preserve"> </w:t>
      </w:r>
      <w:r>
        <w:rPr>
          <w:rFonts w:hint="eastAsia" w:ascii="微软雅黑" w:hAnsi="微软雅黑" w:eastAsia="微软雅黑" w:cs="微软雅黑"/>
          <w:b/>
          <w:color w:val="auto"/>
          <w:sz w:val="24"/>
          <w:highlight w:val="none"/>
        </w:rPr>
        <w:t>法律适用</w:t>
      </w:r>
    </w:p>
    <w:p w14:paraId="7544B247">
      <w:pPr>
        <w:pStyle w:val="36"/>
        <w:jc w:val="both"/>
        <w:rPr>
          <w:rFonts w:hint="eastAsia" w:ascii="微软雅黑" w:hAnsi="微软雅黑" w:eastAsia="微软雅黑" w:cs="微软雅黑"/>
          <w:sz w:val="21"/>
        </w:rPr>
      </w:pP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1</w:t>
      </w:r>
      <w:r>
        <w:rPr>
          <w:rFonts w:hint="eastAsia" w:ascii="微软雅黑" w:hAnsi="微软雅黑" w:eastAsia="微软雅黑" w:cs="微软雅黑"/>
          <w:sz w:val="21"/>
        </w:rPr>
        <w:t>.1 本合同的订立、生效、解释、履行及与本合同有关的争议解决，均适用法律、行政法规。</w:t>
      </w:r>
    </w:p>
    <w:p w14:paraId="408D5BB7">
      <w:pPr>
        <w:pStyle w:val="36"/>
        <w:jc w:val="both"/>
        <w:rPr>
          <w:rFonts w:hint="eastAsia" w:ascii="微软雅黑" w:hAnsi="微软雅黑" w:eastAsia="微软雅黑" w:cs="微软雅黑"/>
          <w:sz w:val="21"/>
        </w:rPr>
      </w:pP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1</w:t>
      </w:r>
      <w:r>
        <w:rPr>
          <w:rFonts w:hint="eastAsia" w:ascii="微软雅黑" w:hAnsi="微软雅黑" w:eastAsia="微软雅黑" w:cs="微软雅黑"/>
          <w:sz w:val="21"/>
        </w:rPr>
        <w:t>.2 本合同条款与法律、行政法规的强制性规定不一致的，双方当事人应按照法律、行政法规的强制性规定修改本合同的相关条款。</w:t>
      </w:r>
    </w:p>
    <w:p w14:paraId="0248673E">
      <w:pPr>
        <w:numPr>
          <w:ilvl w:val="-1"/>
          <w:numId w:val="0"/>
        </w:numPr>
        <w:autoSpaceDE w:val="0"/>
        <w:autoSpaceDN w:val="0"/>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lang w:val="en-US" w:eastAsia="zh-CN"/>
        </w:rPr>
        <w:t xml:space="preserve">22. </w:t>
      </w:r>
      <w:r>
        <w:rPr>
          <w:rFonts w:hint="eastAsia" w:ascii="微软雅黑" w:hAnsi="微软雅黑" w:eastAsia="微软雅黑" w:cs="微软雅黑"/>
          <w:b/>
          <w:color w:val="auto"/>
          <w:sz w:val="24"/>
          <w:highlight w:val="none"/>
        </w:rPr>
        <w:t>通知</w:t>
      </w:r>
    </w:p>
    <w:p w14:paraId="29DD9021">
      <w:pPr>
        <w:pStyle w:val="36"/>
        <w:jc w:val="both"/>
        <w:rPr>
          <w:rFonts w:hint="eastAsia" w:ascii="微软雅黑" w:hAnsi="微软雅黑" w:eastAsia="微软雅黑" w:cs="微软雅黑"/>
          <w:sz w:val="21"/>
        </w:rPr>
      </w:pP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2</w:t>
      </w:r>
      <w:r>
        <w:rPr>
          <w:rFonts w:hint="eastAsia" w:ascii="微软雅黑" w:hAnsi="微软雅黑" w:eastAsia="微软雅黑" w:cs="微软雅黑"/>
          <w:sz w:val="21"/>
        </w:rPr>
        <w:t>.1</w:t>
      </w:r>
      <w:r>
        <w:rPr>
          <w:rFonts w:hint="eastAsia" w:ascii="微软雅黑" w:hAnsi="微软雅黑" w:eastAsia="微软雅黑" w:cs="微软雅黑"/>
          <w:sz w:val="21"/>
          <w:lang w:val="en-US" w:eastAsia="zh-CN"/>
        </w:rPr>
        <w:t xml:space="preserve"> </w:t>
      </w:r>
      <w:r>
        <w:rPr>
          <w:rFonts w:hint="eastAsia" w:ascii="微软雅黑" w:hAnsi="微软雅黑" w:eastAsia="微软雅黑" w:cs="微软雅黑"/>
          <w:sz w:val="21"/>
        </w:rPr>
        <w:t>本合同任何一方向对方发出的通知、信件、数据电文等，应当发送至本合同第一部分《政府采购合同协议书》所约定的通讯地址、联系人、联系电话或电子邮箱。</w:t>
      </w:r>
    </w:p>
    <w:p w14:paraId="27CDBCFC">
      <w:pPr>
        <w:pStyle w:val="36"/>
        <w:ind w:firstLine="0" w:firstLineChars="0"/>
        <w:jc w:val="both"/>
        <w:rPr>
          <w:rFonts w:hint="eastAsia" w:ascii="微软雅黑" w:hAnsi="微软雅黑" w:eastAsia="微软雅黑" w:cs="微软雅黑"/>
          <w:sz w:val="21"/>
        </w:rPr>
      </w:pPr>
      <w:r>
        <w:rPr>
          <w:rFonts w:hint="eastAsia" w:ascii="微软雅黑" w:hAnsi="微软雅黑" w:eastAsia="微软雅黑" w:cs="微软雅黑"/>
          <w:sz w:val="21"/>
          <w:lang w:val="en-US" w:eastAsia="zh-CN"/>
        </w:rPr>
        <w:t xml:space="preserve">    </w:t>
      </w: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2</w:t>
      </w: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 xml:space="preserve"> </w:t>
      </w:r>
      <w:r>
        <w:rPr>
          <w:rFonts w:hint="eastAsia" w:ascii="微软雅黑" w:hAnsi="微软雅黑" w:eastAsia="微软雅黑" w:cs="微软雅黑"/>
          <w:sz w:val="21"/>
        </w:rPr>
        <w:t>一方当事人变更名称、</w:t>
      </w:r>
      <w:r>
        <w:rPr>
          <w:rFonts w:hint="eastAsia" w:ascii="微软雅黑" w:hAnsi="微软雅黑" w:eastAsia="微软雅黑" w:cs="微软雅黑"/>
          <w:sz w:val="21"/>
          <w:lang w:eastAsia="zh-CN"/>
        </w:rPr>
        <w:t>住所</w:t>
      </w:r>
      <w:r>
        <w:rPr>
          <w:rFonts w:hint="eastAsia" w:ascii="微软雅黑" w:hAnsi="微软雅黑" w:eastAsia="微软雅黑" w:cs="微软雅黑"/>
          <w:sz w:val="21"/>
        </w:rPr>
        <w:t>、联系人、联系电话或电子邮箱</w:t>
      </w:r>
      <w:r>
        <w:rPr>
          <w:rFonts w:hint="eastAsia" w:ascii="微软雅黑" w:hAnsi="微软雅黑" w:eastAsia="微软雅黑" w:cs="微软雅黑"/>
          <w:sz w:val="21"/>
          <w:lang w:eastAsia="zh-CN"/>
        </w:rPr>
        <w:t>等信息</w:t>
      </w:r>
      <w:r>
        <w:rPr>
          <w:rFonts w:hint="eastAsia" w:ascii="微软雅黑" w:hAnsi="微软雅黑" w:eastAsia="微软雅黑" w:cs="微软雅黑"/>
          <w:sz w:val="21"/>
        </w:rPr>
        <w:t>的，应当在变更后3日内及时书面通知对方，对方实际收到变更通知前的送达仍为有效送达。</w:t>
      </w:r>
    </w:p>
    <w:p w14:paraId="5E0BB612">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本合同一方给另一方的通知均应采用书面形式，传真或快递送到本合同中规定的对方的地址和办理签收手续。</w:t>
      </w:r>
    </w:p>
    <w:p w14:paraId="5C04D7E3">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通知以送达之日或通知书中规定的生效之日起生效，两者中以较迟之日为准。</w:t>
      </w:r>
    </w:p>
    <w:p w14:paraId="42E5F2CD">
      <w:pPr>
        <w:numPr>
          <w:ilvl w:val="0"/>
          <w:numId w:val="12"/>
        </w:numPr>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合同未尽事项</w:t>
      </w:r>
    </w:p>
    <w:p w14:paraId="33B5E681">
      <w:pPr>
        <w:adjustRightInd w:val="0"/>
        <w:snapToGrid w:val="0"/>
        <w:spacing w:before="0" w:line="400" w:lineRule="exact"/>
        <w:ind w:firstLine="420" w:firstLineChars="200"/>
        <w:jc w:val="left"/>
        <w:rPr>
          <w:rFonts w:hint="eastAsia" w:ascii="微软雅黑" w:hAnsi="微软雅黑" w:eastAsia="微软雅黑" w:cs="微软雅黑"/>
          <w:bCs/>
          <w:color w:val="auto"/>
          <w:szCs w:val="21"/>
          <w:highlight w:val="none"/>
        </w:rPr>
      </w:pPr>
      <w:r>
        <w:rPr>
          <w:rFonts w:hint="eastAsia" w:ascii="微软雅黑" w:hAnsi="微软雅黑" w:eastAsia="微软雅黑" w:cs="微软雅黑"/>
          <w:bCs/>
          <w:color w:val="auto"/>
          <w:szCs w:val="21"/>
          <w:highlight w:val="none"/>
        </w:rPr>
        <w:t>2</w:t>
      </w:r>
      <w:r>
        <w:rPr>
          <w:rFonts w:hint="eastAsia" w:ascii="微软雅黑" w:hAnsi="微软雅黑" w:eastAsia="微软雅黑" w:cs="微软雅黑"/>
          <w:bCs/>
          <w:color w:val="auto"/>
          <w:szCs w:val="21"/>
          <w:highlight w:val="none"/>
          <w:lang w:val="en-US" w:eastAsia="zh-CN"/>
        </w:rPr>
        <w:t>3</w:t>
      </w:r>
      <w:r>
        <w:rPr>
          <w:rFonts w:hint="eastAsia" w:ascii="微软雅黑" w:hAnsi="微软雅黑" w:eastAsia="微软雅黑" w:cs="微软雅黑"/>
          <w:bCs/>
          <w:color w:val="auto"/>
          <w:szCs w:val="21"/>
          <w:highlight w:val="none"/>
        </w:rPr>
        <w:t>.1合同未尽事项见</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bCs/>
          <w:color w:val="auto"/>
          <w:szCs w:val="21"/>
          <w:highlight w:val="none"/>
        </w:rPr>
        <w:t>。</w:t>
      </w:r>
    </w:p>
    <w:p w14:paraId="35CC4F34">
      <w:pPr>
        <w:adjustRightInd w:val="0"/>
        <w:snapToGrid w:val="0"/>
        <w:spacing w:line="400" w:lineRule="exact"/>
        <w:ind w:firstLine="0" w:firstLineChars="0"/>
        <w:jc w:val="left"/>
        <w:rPr>
          <w:rFonts w:hint="eastAsia" w:ascii="微软雅黑" w:hAnsi="微软雅黑" w:eastAsia="微软雅黑" w:cs="微软雅黑"/>
          <w:color w:val="auto"/>
          <w:sz w:val="28"/>
          <w:szCs w:val="28"/>
        </w:rPr>
      </w:pPr>
      <w:r>
        <w:rPr>
          <w:rFonts w:hint="eastAsia" w:ascii="微软雅黑" w:hAnsi="微软雅黑" w:eastAsia="微软雅黑" w:cs="微软雅黑"/>
          <w:bCs/>
          <w:color w:val="auto"/>
          <w:szCs w:val="21"/>
          <w:highlight w:val="none"/>
          <w:lang w:val="en-US" w:eastAsia="zh-CN"/>
        </w:rPr>
        <w:t xml:space="preserve">    23.2 合同附件与合同正文具有同等的法律效力。</w:t>
      </w:r>
      <w:bookmarkStart w:id="1870" w:name="_Toc20313"/>
    </w:p>
    <w:p w14:paraId="5BA7EC37">
      <w:pPr>
        <w:adjustRightInd w:val="0"/>
        <w:snapToGrid w:val="0"/>
        <w:jc w:val="center"/>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br w:type="page"/>
      </w:r>
    </w:p>
    <w:p w14:paraId="518ABFAF">
      <w:pPr>
        <w:pStyle w:val="4"/>
        <w:adjustRightInd w:val="0"/>
        <w:snapToGrid w:val="0"/>
        <w:jc w:val="center"/>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t>第三节 政府采购合同专用条款</w:t>
      </w:r>
      <w:bookmarkEnd w:id="1870"/>
    </w:p>
    <w:tbl>
      <w:tblPr>
        <w:tblStyle w:val="2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9FD28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D5D44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251E63E5">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第1.2（</w:t>
            </w:r>
            <w:r>
              <w:rPr>
                <w:rFonts w:hint="eastAsia" w:ascii="微软雅黑" w:hAnsi="微软雅黑" w:eastAsia="微软雅黑" w:cs="微软雅黑"/>
                <w:szCs w:val="21"/>
                <w:lang w:val="en-US" w:eastAsia="zh-CN"/>
              </w:rPr>
              <w:t>6</w:t>
            </w:r>
            <w:r>
              <w:rPr>
                <w:rFonts w:hint="eastAsia" w:ascii="微软雅黑" w:hAnsi="微软雅黑" w:eastAsia="微软雅黑" w:cs="微软雅黑"/>
                <w:szCs w:val="21"/>
              </w:rPr>
              <w:t>）项</w:t>
            </w:r>
          </w:p>
        </w:tc>
        <w:tc>
          <w:tcPr>
            <w:tcW w:w="1742" w:type="dxa"/>
            <w:vAlign w:val="center"/>
          </w:tcPr>
          <w:p w14:paraId="7004CEE7">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lang w:eastAsia="zh-CN"/>
              </w:rPr>
              <w:t>联合体具体要求</w:t>
            </w:r>
          </w:p>
        </w:tc>
        <w:tc>
          <w:tcPr>
            <w:tcW w:w="5170" w:type="dxa"/>
            <w:vAlign w:val="center"/>
          </w:tcPr>
          <w:p w14:paraId="0EB9CCD9">
            <w:pPr>
              <w:adjustRightInd w:val="0"/>
              <w:snapToGrid w:val="0"/>
              <w:jc w:val="left"/>
              <w:rPr>
                <w:rFonts w:hint="eastAsia" w:ascii="微软雅黑" w:hAnsi="微软雅黑" w:eastAsia="微软雅黑" w:cs="微软雅黑"/>
                <w:szCs w:val="21"/>
              </w:rPr>
            </w:pPr>
          </w:p>
        </w:tc>
      </w:tr>
      <w:tr w14:paraId="548B3D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4DC7639">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3683BFBE">
            <w:pPr>
              <w:adjustRightInd w:val="0"/>
              <w:snapToGrid w:val="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第1.2（</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）项</w:t>
            </w:r>
          </w:p>
        </w:tc>
        <w:tc>
          <w:tcPr>
            <w:tcW w:w="1742" w:type="dxa"/>
            <w:vAlign w:val="center"/>
          </w:tcPr>
          <w:p w14:paraId="56BE96B2">
            <w:pPr>
              <w:adjustRightInd w:val="0"/>
              <w:snapToGrid w:val="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其他术语解释</w:t>
            </w:r>
          </w:p>
        </w:tc>
        <w:tc>
          <w:tcPr>
            <w:tcW w:w="5170" w:type="dxa"/>
            <w:vAlign w:val="center"/>
          </w:tcPr>
          <w:p w14:paraId="0D36C3F3">
            <w:pPr>
              <w:adjustRightInd w:val="0"/>
              <w:snapToGrid w:val="0"/>
              <w:jc w:val="left"/>
              <w:rPr>
                <w:rFonts w:hint="eastAsia" w:ascii="微软雅黑" w:hAnsi="微软雅黑" w:eastAsia="微软雅黑" w:cs="微软雅黑"/>
                <w:kern w:val="2"/>
                <w:sz w:val="21"/>
                <w:szCs w:val="21"/>
                <w:lang w:val="en-US" w:eastAsia="zh-CN" w:bidi="ar-SA"/>
              </w:rPr>
            </w:pPr>
          </w:p>
        </w:tc>
      </w:tr>
      <w:tr w14:paraId="37B9C5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71EF38">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504AD251">
            <w:pPr>
              <w:adjustRightInd w:val="0"/>
              <w:snapToGrid w:val="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eastAsia="zh-CN"/>
              </w:rPr>
              <w:t>第</w:t>
            </w:r>
            <w:r>
              <w:rPr>
                <w:rFonts w:hint="eastAsia" w:ascii="微软雅黑" w:hAnsi="微软雅黑" w:eastAsia="微软雅黑" w:cs="微软雅黑"/>
                <w:szCs w:val="21"/>
                <w:lang w:val="en-US" w:eastAsia="zh-CN"/>
              </w:rPr>
              <w:t>4.4款</w:t>
            </w:r>
          </w:p>
        </w:tc>
        <w:tc>
          <w:tcPr>
            <w:tcW w:w="1742" w:type="dxa"/>
            <w:vAlign w:val="center"/>
          </w:tcPr>
          <w:p w14:paraId="19FE8A9D">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履约验收中甲方提出异议或作出说明的期限</w:t>
            </w:r>
          </w:p>
        </w:tc>
        <w:tc>
          <w:tcPr>
            <w:tcW w:w="5170" w:type="dxa"/>
            <w:vAlign w:val="center"/>
          </w:tcPr>
          <w:p w14:paraId="4A7EDBBC">
            <w:pPr>
              <w:adjustRightInd w:val="0"/>
              <w:snapToGrid w:val="0"/>
              <w:jc w:val="left"/>
              <w:rPr>
                <w:rFonts w:hint="eastAsia" w:ascii="微软雅黑" w:hAnsi="微软雅黑" w:eastAsia="微软雅黑" w:cs="微软雅黑"/>
                <w:kern w:val="2"/>
                <w:sz w:val="21"/>
                <w:szCs w:val="21"/>
                <w:lang w:val="en-US" w:eastAsia="zh-CN" w:bidi="ar-SA"/>
              </w:rPr>
            </w:pPr>
          </w:p>
        </w:tc>
      </w:tr>
      <w:tr w14:paraId="12F0A1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B9EF4D">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5E103E23">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lang w:eastAsia="zh-CN"/>
              </w:rPr>
              <w:t>第</w:t>
            </w:r>
            <w:r>
              <w:rPr>
                <w:rFonts w:hint="eastAsia" w:ascii="微软雅黑" w:hAnsi="微软雅黑" w:eastAsia="微软雅黑" w:cs="微软雅黑"/>
                <w:szCs w:val="21"/>
                <w:lang w:val="en-US" w:eastAsia="zh-CN"/>
              </w:rPr>
              <w:t>4.6款</w:t>
            </w:r>
          </w:p>
        </w:tc>
        <w:tc>
          <w:tcPr>
            <w:tcW w:w="1742" w:type="dxa"/>
            <w:vAlign w:val="center"/>
          </w:tcPr>
          <w:p w14:paraId="4EC27816">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约定甲方承担的其他义务和责任</w:t>
            </w:r>
          </w:p>
        </w:tc>
        <w:tc>
          <w:tcPr>
            <w:tcW w:w="5170" w:type="dxa"/>
            <w:vAlign w:val="center"/>
          </w:tcPr>
          <w:p w14:paraId="169312A0">
            <w:pPr>
              <w:adjustRightInd w:val="0"/>
              <w:snapToGrid w:val="0"/>
              <w:jc w:val="left"/>
              <w:rPr>
                <w:rFonts w:hint="eastAsia" w:ascii="微软雅黑" w:hAnsi="微软雅黑" w:eastAsia="微软雅黑" w:cs="微软雅黑"/>
                <w:kern w:val="2"/>
                <w:sz w:val="21"/>
                <w:szCs w:val="21"/>
                <w:lang w:val="en-US" w:eastAsia="zh-CN" w:bidi="ar-SA"/>
              </w:rPr>
            </w:pPr>
          </w:p>
        </w:tc>
      </w:tr>
      <w:tr w14:paraId="25A765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FE253A">
            <w:pPr>
              <w:adjustRightInd w:val="0"/>
              <w:snapToGrid w:val="0"/>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第二节</w:t>
            </w:r>
          </w:p>
          <w:p w14:paraId="33014034">
            <w:pPr>
              <w:snapToGrid w:val="0"/>
              <w:jc w:val="center"/>
              <w:rPr>
                <w:rFonts w:hint="eastAsia" w:ascii="微软雅黑" w:hAnsi="微软雅黑" w:eastAsia="微软雅黑" w:cs="微软雅黑"/>
                <w:lang w:val="en-US" w:eastAsia="zh-CN"/>
              </w:rPr>
            </w:pPr>
            <w:r>
              <w:rPr>
                <w:rFonts w:hint="eastAsia" w:ascii="微软雅黑" w:hAnsi="微软雅黑" w:eastAsia="微软雅黑" w:cs="微软雅黑"/>
                <w:szCs w:val="21"/>
                <w:lang w:eastAsia="zh-CN"/>
              </w:rPr>
              <w:t>第</w:t>
            </w:r>
            <w:r>
              <w:rPr>
                <w:rFonts w:hint="eastAsia" w:ascii="微软雅黑" w:hAnsi="微软雅黑" w:eastAsia="微软雅黑" w:cs="微软雅黑"/>
                <w:szCs w:val="21"/>
                <w:lang w:val="en-US" w:eastAsia="zh-CN"/>
              </w:rPr>
              <w:t>5.4款</w:t>
            </w:r>
          </w:p>
        </w:tc>
        <w:tc>
          <w:tcPr>
            <w:tcW w:w="1742" w:type="dxa"/>
            <w:vAlign w:val="center"/>
          </w:tcPr>
          <w:p w14:paraId="22ABCECE">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约定乙方承担的其他义务和责任</w:t>
            </w:r>
          </w:p>
        </w:tc>
        <w:tc>
          <w:tcPr>
            <w:tcW w:w="5170" w:type="dxa"/>
            <w:vAlign w:val="center"/>
          </w:tcPr>
          <w:p w14:paraId="7204AA84">
            <w:pPr>
              <w:adjustRightInd w:val="0"/>
              <w:snapToGrid w:val="0"/>
              <w:jc w:val="left"/>
              <w:rPr>
                <w:rFonts w:hint="eastAsia" w:ascii="微软雅黑" w:hAnsi="微软雅黑" w:eastAsia="微软雅黑" w:cs="微软雅黑"/>
                <w:kern w:val="2"/>
                <w:sz w:val="21"/>
                <w:szCs w:val="21"/>
                <w:lang w:val="en-US" w:eastAsia="zh-CN" w:bidi="ar-SA"/>
              </w:rPr>
            </w:pPr>
          </w:p>
        </w:tc>
      </w:tr>
      <w:tr w14:paraId="6BF663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D77843">
            <w:pPr>
              <w:adjustRightInd w:val="0"/>
              <w:snapToGrid w:val="0"/>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第二节</w:t>
            </w:r>
          </w:p>
          <w:p w14:paraId="6368F9FF">
            <w:pPr>
              <w:snapToGrid w:val="0"/>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第</w:t>
            </w:r>
            <w:r>
              <w:rPr>
                <w:rFonts w:hint="eastAsia" w:ascii="微软雅黑" w:hAnsi="微软雅黑" w:eastAsia="微软雅黑" w:cs="微软雅黑"/>
                <w:szCs w:val="21"/>
                <w:lang w:val="en-US" w:eastAsia="zh-CN"/>
              </w:rPr>
              <w:t>6.1款</w:t>
            </w:r>
          </w:p>
        </w:tc>
        <w:tc>
          <w:tcPr>
            <w:tcW w:w="1742" w:type="dxa"/>
            <w:vAlign w:val="center"/>
          </w:tcPr>
          <w:p w14:paraId="587F767C">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履行合同义务的顺序</w:t>
            </w:r>
          </w:p>
        </w:tc>
        <w:tc>
          <w:tcPr>
            <w:tcW w:w="5170" w:type="dxa"/>
            <w:vAlign w:val="center"/>
          </w:tcPr>
          <w:p w14:paraId="43506EDB">
            <w:pPr>
              <w:adjustRightInd w:val="0"/>
              <w:snapToGrid w:val="0"/>
              <w:jc w:val="left"/>
              <w:rPr>
                <w:rFonts w:hint="eastAsia" w:ascii="微软雅黑" w:hAnsi="微软雅黑" w:eastAsia="微软雅黑" w:cs="微软雅黑"/>
                <w:kern w:val="2"/>
                <w:sz w:val="21"/>
                <w:szCs w:val="21"/>
                <w:lang w:val="en-US" w:eastAsia="zh-CN" w:bidi="ar-SA"/>
              </w:rPr>
            </w:pPr>
          </w:p>
        </w:tc>
      </w:tr>
      <w:tr w14:paraId="074083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EEEDC5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11A1CAC7">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款</w:t>
            </w:r>
          </w:p>
        </w:tc>
        <w:tc>
          <w:tcPr>
            <w:tcW w:w="1742" w:type="dxa"/>
            <w:vAlign w:val="center"/>
          </w:tcPr>
          <w:p w14:paraId="76AE81C0">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包装</w:t>
            </w:r>
            <w:r>
              <w:rPr>
                <w:rFonts w:hint="eastAsia" w:ascii="微软雅黑" w:hAnsi="微软雅黑" w:eastAsia="微软雅黑" w:cs="微软雅黑"/>
                <w:szCs w:val="21"/>
                <w:lang w:eastAsia="zh-CN"/>
              </w:rPr>
              <w:t>特殊要求</w:t>
            </w:r>
          </w:p>
        </w:tc>
        <w:tc>
          <w:tcPr>
            <w:tcW w:w="5170" w:type="dxa"/>
            <w:vAlign w:val="center"/>
          </w:tcPr>
          <w:p w14:paraId="51C21C0B">
            <w:pPr>
              <w:rPr>
                <w:rFonts w:hint="eastAsia" w:ascii="微软雅黑" w:hAnsi="微软雅黑" w:eastAsia="微软雅黑" w:cs="微软雅黑"/>
              </w:rPr>
            </w:pPr>
          </w:p>
        </w:tc>
      </w:tr>
      <w:tr w14:paraId="2E7DA5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5175C14">
            <w:pPr>
              <w:adjustRightInd w:val="0"/>
              <w:snapToGrid w:val="0"/>
              <w:jc w:val="center"/>
              <w:rPr>
                <w:rFonts w:hint="eastAsia" w:ascii="微软雅黑" w:hAnsi="微软雅黑" w:eastAsia="微软雅黑" w:cs="微软雅黑"/>
                <w:szCs w:val="21"/>
              </w:rPr>
            </w:pPr>
          </w:p>
        </w:tc>
        <w:tc>
          <w:tcPr>
            <w:tcW w:w="1742" w:type="dxa"/>
            <w:vAlign w:val="center"/>
          </w:tcPr>
          <w:p w14:paraId="06EA15CA">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指定现场</w:t>
            </w:r>
          </w:p>
        </w:tc>
        <w:tc>
          <w:tcPr>
            <w:tcW w:w="5170" w:type="dxa"/>
            <w:vAlign w:val="center"/>
          </w:tcPr>
          <w:p w14:paraId="7A2E7BAA">
            <w:pPr>
              <w:rPr>
                <w:rFonts w:hint="eastAsia" w:ascii="微软雅黑" w:hAnsi="微软雅黑" w:eastAsia="微软雅黑" w:cs="微软雅黑"/>
              </w:rPr>
            </w:pPr>
          </w:p>
        </w:tc>
      </w:tr>
      <w:tr w14:paraId="5F43F6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D18EA51">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69124695">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.2</w:t>
            </w:r>
            <w:r>
              <w:rPr>
                <w:rFonts w:hint="eastAsia" w:ascii="微软雅黑" w:hAnsi="微软雅黑" w:eastAsia="微软雅黑" w:cs="微软雅黑"/>
                <w:szCs w:val="21"/>
                <w:lang w:val="en-US" w:eastAsia="zh-CN"/>
              </w:rPr>
              <w:t>款</w:t>
            </w:r>
          </w:p>
        </w:tc>
        <w:tc>
          <w:tcPr>
            <w:tcW w:w="1742" w:type="dxa"/>
            <w:vAlign w:val="center"/>
          </w:tcPr>
          <w:p w14:paraId="4623FEE7">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运输特殊要求</w:t>
            </w:r>
          </w:p>
        </w:tc>
        <w:tc>
          <w:tcPr>
            <w:tcW w:w="5170" w:type="dxa"/>
            <w:vAlign w:val="center"/>
          </w:tcPr>
          <w:p w14:paraId="2E675EC0">
            <w:pPr>
              <w:rPr>
                <w:rFonts w:hint="eastAsia" w:ascii="微软雅黑" w:hAnsi="微软雅黑" w:eastAsia="微软雅黑" w:cs="微软雅黑"/>
              </w:rPr>
            </w:pPr>
          </w:p>
        </w:tc>
      </w:tr>
      <w:tr w14:paraId="103BCF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14B466F">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6B1E8862">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.3</w:t>
            </w:r>
            <w:r>
              <w:rPr>
                <w:rFonts w:hint="eastAsia" w:ascii="微软雅黑" w:hAnsi="微软雅黑" w:eastAsia="微软雅黑" w:cs="微软雅黑"/>
                <w:szCs w:val="21"/>
                <w:lang w:val="en-US" w:eastAsia="zh-CN"/>
              </w:rPr>
              <w:t>款</w:t>
            </w:r>
          </w:p>
        </w:tc>
        <w:tc>
          <w:tcPr>
            <w:tcW w:w="1742" w:type="dxa"/>
            <w:vAlign w:val="center"/>
          </w:tcPr>
          <w:p w14:paraId="36E4B7CD">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保险要求</w:t>
            </w:r>
          </w:p>
        </w:tc>
        <w:tc>
          <w:tcPr>
            <w:tcW w:w="5170" w:type="dxa"/>
            <w:vAlign w:val="center"/>
          </w:tcPr>
          <w:p w14:paraId="53D3950C">
            <w:pPr>
              <w:rPr>
                <w:rFonts w:hint="eastAsia" w:ascii="微软雅黑" w:hAnsi="微软雅黑" w:eastAsia="微软雅黑" w:cs="微软雅黑"/>
              </w:rPr>
            </w:pPr>
          </w:p>
        </w:tc>
      </w:tr>
      <w:tr w14:paraId="1C381A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21403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0053A678">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8</w:t>
            </w:r>
            <w:r>
              <w:rPr>
                <w:rFonts w:hint="eastAsia" w:ascii="微软雅黑" w:hAnsi="微软雅黑" w:eastAsia="微软雅黑" w:cs="微软雅黑"/>
                <w:szCs w:val="21"/>
              </w:rPr>
              <w:t>.2（1）项</w:t>
            </w:r>
          </w:p>
        </w:tc>
        <w:tc>
          <w:tcPr>
            <w:tcW w:w="1742" w:type="dxa"/>
            <w:vAlign w:val="center"/>
          </w:tcPr>
          <w:p w14:paraId="303EAADC">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质量保证期</w:t>
            </w:r>
          </w:p>
        </w:tc>
        <w:tc>
          <w:tcPr>
            <w:tcW w:w="5170" w:type="dxa"/>
            <w:vAlign w:val="center"/>
          </w:tcPr>
          <w:p w14:paraId="1C43ADDE">
            <w:pPr>
              <w:autoSpaceDE w:val="0"/>
              <w:autoSpaceDN w:val="0"/>
              <w:adjustRightInd w:val="0"/>
              <w:snapToGrid w:val="0"/>
              <w:ind w:firstLine="420" w:firstLineChars="200"/>
              <w:jc w:val="left"/>
              <w:rPr>
                <w:rFonts w:hint="eastAsia" w:ascii="微软雅黑" w:hAnsi="微软雅黑" w:eastAsia="微软雅黑" w:cs="微软雅黑"/>
                <w:szCs w:val="21"/>
              </w:rPr>
            </w:pPr>
          </w:p>
        </w:tc>
      </w:tr>
      <w:tr w14:paraId="5FAD96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CF4E1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5377D40A">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8</w:t>
            </w:r>
            <w:r>
              <w:rPr>
                <w:rFonts w:hint="eastAsia" w:ascii="微软雅黑" w:hAnsi="微软雅黑" w:eastAsia="微软雅黑" w:cs="微软雅黑"/>
                <w:szCs w:val="21"/>
              </w:rPr>
              <w:t>.2（3）项</w:t>
            </w:r>
          </w:p>
        </w:tc>
        <w:tc>
          <w:tcPr>
            <w:tcW w:w="1742" w:type="dxa"/>
            <w:vAlign w:val="center"/>
          </w:tcPr>
          <w:p w14:paraId="3A09DB16">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货物质量缺陷</w:t>
            </w:r>
          </w:p>
          <w:p w14:paraId="59940A91">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响应时间</w:t>
            </w:r>
          </w:p>
        </w:tc>
        <w:tc>
          <w:tcPr>
            <w:tcW w:w="5170" w:type="dxa"/>
            <w:vAlign w:val="center"/>
          </w:tcPr>
          <w:p w14:paraId="4DFE1A62">
            <w:pPr>
              <w:adjustRightInd w:val="0"/>
              <w:snapToGrid w:val="0"/>
              <w:jc w:val="left"/>
              <w:rPr>
                <w:rFonts w:hint="eastAsia" w:ascii="微软雅黑" w:hAnsi="微软雅黑" w:eastAsia="微软雅黑" w:cs="微软雅黑"/>
                <w:szCs w:val="21"/>
              </w:rPr>
            </w:pPr>
          </w:p>
        </w:tc>
      </w:tr>
      <w:tr w14:paraId="1B7409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B8DC32">
            <w:pPr>
              <w:snapToGrid w:val="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第二节</w:t>
            </w:r>
          </w:p>
          <w:p w14:paraId="75134EC4">
            <w:pPr>
              <w:pStyle w:val="36"/>
              <w:ind w:firstLine="0" w:firstLineChars="0"/>
              <w:jc w:val="center"/>
              <w:rPr>
                <w:rFonts w:hint="eastAsia" w:ascii="微软雅黑" w:hAnsi="微软雅黑" w:eastAsia="微软雅黑" w:cs="微软雅黑"/>
                <w:lang w:val="en-US" w:eastAsia="zh-CN"/>
              </w:rPr>
            </w:pPr>
            <w:r>
              <w:rPr>
                <w:rFonts w:hint="eastAsia" w:ascii="微软雅黑" w:hAnsi="微软雅黑" w:eastAsia="微软雅黑" w:cs="微软雅黑"/>
                <w:szCs w:val="21"/>
                <w:lang w:val="en-US" w:eastAsia="zh-CN"/>
              </w:rPr>
              <w:t>第11.1款</w:t>
            </w:r>
          </w:p>
        </w:tc>
        <w:tc>
          <w:tcPr>
            <w:tcW w:w="1742" w:type="dxa"/>
            <w:vAlign w:val="center"/>
          </w:tcPr>
          <w:p w14:paraId="126825D7">
            <w:pPr>
              <w:adjustRightInd w:val="0"/>
              <w:snapToGrid w:val="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其他应当保密的信息</w:t>
            </w:r>
          </w:p>
        </w:tc>
        <w:tc>
          <w:tcPr>
            <w:tcW w:w="5170" w:type="dxa"/>
            <w:vAlign w:val="center"/>
          </w:tcPr>
          <w:p w14:paraId="6CE08510">
            <w:pPr>
              <w:adjustRightInd w:val="0"/>
              <w:snapToGrid w:val="0"/>
              <w:jc w:val="left"/>
              <w:rPr>
                <w:rFonts w:hint="eastAsia" w:ascii="微软雅黑" w:hAnsi="微软雅黑" w:eastAsia="微软雅黑" w:cs="微软雅黑"/>
                <w:szCs w:val="21"/>
              </w:rPr>
            </w:pPr>
          </w:p>
        </w:tc>
      </w:tr>
      <w:tr w14:paraId="6AA6C8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41CC6A5">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49FDFCD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.2款</w:t>
            </w:r>
          </w:p>
        </w:tc>
        <w:tc>
          <w:tcPr>
            <w:tcW w:w="1742" w:type="dxa"/>
            <w:vAlign w:val="center"/>
          </w:tcPr>
          <w:p w14:paraId="5627746B">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rPr>
              <w:t>合同价款支付</w:t>
            </w:r>
            <w:r>
              <w:rPr>
                <w:rFonts w:hint="eastAsia" w:ascii="微软雅黑" w:hAnsi="微软雅黑" w:eastAsia="微软雅黑" w:cs="微软雅黑"/>
                <w:szCs w:val="21"/>
                <w:lang w:eastAsia="zh-CN"/>
              </w:rPr>
              <w:t>时间</w:t>
            </w:r>
          </w:p>
        </w:tc>
        <w:tc>
          <w:tcPr>
            <w:tcW w:w="5170" w:type="dxa"/>
            <w:vAlign w:val="center"/>
          </w:tcPr>
          <w:p w14:paraId="3868128F">
            <w:pPr>
              <w:adjustRightInd w:val="0"/>
              <w:snapToGrid w:val="0"/>
              <w:jc w:val="left"/>
              <w:rPr>
                <w:rFonts w:hint="eastAsia" w:ascii="微软雅黑" w:hAnsi="微软雅黑" w:eastAsia="微软雅黑" w:cs="微软雅黑"/>
                <w:szCs w:val="21"/>
              </w:rPr>
            </w:pPr>
          </w:p>
        </w:tc>
      </w:tr>
      <w:tr w14:paraId="501FE0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8D05644">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14E037A0">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13.2</w:t>
            </w:r>
            <w:r>
              <w:rPr>
                <w:rFonts w:hint="eastAsia" w:ascii="微软雅黑" w:hAnsi="微软雅黑" w:eastAsia="微软雅黑" w:cs="微软雅黑"/>
                <w:szCs w:val="21"/>
              </w:rPr>
              <w:t>款</w:t>
            </w:r>
          </w:p>
        </w:tc>
        <w:tc>
          <w:tcPr>
            <w:tcW w:w="1742" w:type="dxa"/>
            <w:vAlign w:val="center"/>
          </w:tcPr>
          <w:p w14:paraId="2EC97D32">
            <w:pPr>
              <w:adjustRightInd w:val="0"/>
              <w:snapToGrid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履约保证金不予退还的情形</w:t>
            </w:r>
          </w:p>
        </w:tc>
        <w:tc>
          <w:tcPr>
            <w:tcW w:w="5170" w:type="dxa"/>
            <w:vAlign w:val="center"/>
          </w:tcPr>
          <w:p w14:paraId="16031F20">
            <w:pPr>
              <w:adjustRightInd w:val="0"/>
              <w:snapToGrid w:val="0"/>
              <w:jc w:val="left"/>
              <w:rPr>
                <w:rFonts w:hint="eastAsia" w:ascii="微软雅黑" w:hAnsi="微软雅黑" w:eastAsia="微软雅黑" w:cs="微软雅黑"/>
                <w:szCs w:val="21"/>
              </w:rPr>
            </w:pPr>
          </w:p>
        </w:tc>
      </w:tr>
      <w:tr w14:paraId="613703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B03918">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BF54BE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13.3</w:t>
            </w:r>
            <w:r>
              <w:rPr>
                <w:rFonts w:hint="eastAsia" w:ascii="微软雅黑" w:hAnsi="微软雅黑" w:eastAsia="微软雅黑" w:cs="微软雅黑"/>
                <w:szCs w:val="21"/>
              </w:rPr>
              <w:t>款</w:t>
            </w:r>
          </w:p>
        </w:tc>
        <w:tc>
          <w:tcPr>
            <w:tcW w:w="1742" w:type="dxa"/>
            <w:vAlign w:val="center"/>
          </w:tcPr>
          <w:p w14:paraId="2A0A65C3">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履约保证金退还时间及</w:t>
            </w:r>
            <w:r>
              <w:rPr>
                <w:rFonts w:hint="eastAsia" w:ascii="微软雅黑" w:hAnsi="微软雅黑" w:eastAsia="微软雅黑" w:cs="微软雅黑"/>
                <w:szCs w:val="21"/>
                <w:lang w:eastAsia="zh-CN"/>
              </w:rPr>
              <w:t>逾期退还的</w:t>
            </w:r>
            <w:r>
              <w:rPr>
                <w:rFonts w:hint="eastAsia" w:ascii="微软雅黑" w:hAnsi="微软雅黑" w:eastAsia="微软雅黑" w:cs="微软雅黑"/>
                <w:szCs w:val="21"/>
              </w:rPr>
              <w:t>违约金</w:t>
            </w:r>
          </w:p>
        </w:tc>
        <w:tc>
          <w:tcPr>
            <w:tcW w:w="5170" w:type="dxa"/>
            <w:vAlign w:val="center"/>
          </w:tcPr>
          <w:p w14:paraId="4B9941C9">
            <w:pPr>
              <w:adjustRightInd w:val="0"/>
              <w:snapToGrid w:val="0"/>
              <w:jc w:val="left"/>
              <w:rPr>
                <w:rFonts w:hint="eastAsia" w:ascii="微软雅黑" w:hAnsi="微软雅黑" w:eastAsia="微软雅黑" w:cs="微软雅黑"/>
                <w:szCs w:val="21"/>
              </w:rPr>
            </w:pPr>
          </w:p>
        </w:tc>
      </w:tr>
      <w:tr w14:paraId="5BCDCD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9F70A45">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21944C92">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）项</w:t>
            </w:r>
          </w:p>
        </w:tc>
        <w:tc>
          <w:tcPr>
            <w:tcW w:w="1742" w:type="dxa"/>
            <w:vAlign w:val="center"/>
          </w:tcPr>
          <w:p w14:paraId="4FFE62B4">
            <w:pPr>
              <w:adjustRightInd w:val="0"/>
              <w:snapToGrid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运行监督、维修期限</w:t>
            </w:r>
          </w:p>
        </w:tc>
        <w:tc>
          <w:tcPr>
            <w:tcW w:w="5170" w:type="dxa"/>
            <w:vAlign w:val="center"/>
          </w:tcPr>
          <w:p w14:paraId="3B25DC5B">
            <w:pPr>
              <w:adjustRightInd w:val="0"/>
              <w:snapToGrid w:val="0"/>
              <w:jc w:val="left"/>
              <w:rPr>
                <w:rFonts w:hint="eastAsia" w:ascii="微软雅黑" w:hAnsi="微软雅黑" w:eastAsia="微软雅黑" w:cs="微软雅黑"/>
                <w:szCs w:val="21"/>
              </w:rPr>
            </w:pPr>
          </w:p>
        </w:tc>
      </w:tr>
      <w:tr w14:paraId="08C403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5F394CA">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0EB293E4">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）项</w:t>
            </w:r>
          </w:p>
        </w:tc>
        <w:tc>
          <w:tcPr>
            <w:tcW w:w="1742" w:type="dxa"/>
            <w:vAlign w:val="center"/>
          </w:tcPr>
          <w:p w14:paraId="3A901BD4">
            <w:pPr>
              <w:adjustRightInd w:val="0"/>
              <w:snapToGrid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货物回收的约定</w:t>
            </w:r>
          </w:p>
        </w:tc>
        <w:tc>
          <w:tcPr>
            <w:tcW w:w="5170" w:type="dxa"/>
            <w:vAlign w:val="center"/>
          </w:tcPr>
          <w:p w14:paraId="0233EE48">
            <w:pPr>
              <w:adjustRightInd w:val="0"/>
              <w:snapToGrid w:val="0"/>
              <w:jc w:val="left"/>
              <w:rPr>
                <w:rFonts w:hint="eastAsia" w:ascii="微软雅黑" w:hAnsi="微软雅黑" w:eastAsia="微软雅黑" w:cs="微软雅黑"/>
                <w:szCs w:val="21"/>
              </w:rPr>
            </w:pPr>
          </w:p>
        </w:tc>
      </w:tr>
      <w:tr w14:paraId="286EFA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D36977">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1A32A10F">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6</w:t>
            </w:r>
            <w:r>
              <w:rPr>
                <w:rFonts w:hint="eastAsia" w:ascii="微软雅黑" w:hAnsi="微软雅黑" w:eastAsia="微软雅黑" w:cs="微软雅黑"/>
                <w:szCs w:val="21"/>
              </w:rPr>
              <w:t>）项</w:t>
            </w:r>
          </w:p>
        </w:tc>
        <w:tc>
          <w:tcPr>
            <w:tcW w:w="1742" w:type="dxa"/>
            <w:vAlign w:val="center"/>
          </w:tcPr>
          <w:p w14:paraId="1A7C947C">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乙方提供的其他服务</w:t>
            </w:r>
          </w:p>
        </w:tc>
        <w:tc>
          <w:tcPr>
            <w:tcW w:w="5170" w:type="dxa"/>
            <w:vAlign w:val="center"/>
          </w:tcPr>
          <w:p w14:paraId="5FAF35D1">
            <w:pPr>
              <w:adjustRightInd w:val="0"/>
              <w:snapToGrid w:val="0"/>
              <w:jc w:val="left"/>
              <w:rPr>
                <w:rFonts w:hint="eastAsia" w:ascii="微软雅黑" w:hAnsi="微软雅黑" w:eastAsia="微软雅黑" w:cs="微软雅黑"/>
                <w:szCs w:val="21"/>
              </w:rPr>
            </w:pPr>
          </w:p>
        </w:tc>
      </w:tr>
      <w:tr w14:paraId="4D8CF7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055FD1C">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10946310">
            <w:pPr>
              <w:adjustRightInd w:val="0"/>
              <w:snapToGrid w:val="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1款</w:t>
            </w:r>
          </w:p>
        </w:tc>
        <w:tc>
          <w:tcPr>
            <w:tcW w:w="1742" w:type="dxa"/>
            <w:vAlign w:val="center"/>
          </w:tcPr>
          <w:p w14:paraId="3D1F2A08">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color w:val="auto"/>
                <w:szCs w:val="21"/>
                <w:highlight w:val="none"/>
                <w:lang w:eastAsia="zh-CN"/>
              </w:rPr>
              <w:t>修理、重作、更换相关具体规定</w:t>
            </w:r>
          </w:p>
        </w:tc>
        <w:tc>
          <w:tcPr>
            <w:tcW w:w="5170" w:type="dxa"/>
            <w:vAlign w:val="center"/>
          </w:tcPr>
          <w:p w14:paraId="046F17BB">
            <w:pPr>
              <w:adjustRightInd w:val="0"/>
              <w:snapToGrid w:val="0"/>
              <w:jc w:val="left"/>
              <w:rPr>
                <w:rFonts w:hint="eastAsia" w:ascii="微软雅黑" w:hAnsi="微软雅黑" w:eastAsia="微软雅黑" w:cs="微软雅黑"/>
                <w:szCs w:val="21"/>
              </w:rPr>
            </w:pPr>
          </w:p>
        </w:tc>
      </w:tr>
      <w:tr w14:paraId="1A2A64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5D5FFE8">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1845DC56">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.2（2）项</w:t>
            </w:r>
          </w:p>
        </w:tc>
        <w:tc>
          <w:tcPr>
            <w:tcW w:w="1742" w:type="dxa"/>
            <w:vAlign w:val="center"/>
          </w:tcPr>
          <w:p w14:paraId="54D6E950">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迟延交货赔偿费</w:t>
            </w:r>
          </w:p>
        </w:tc>
        <w:tc>
          <w:tcPr>
            <w:tcW w:w="5170" w:type="dxa"/>
            <w:vAlign w:val="center"/>
          </w:tcPr>
          <w:p w14:paraId="40236F33">
            <w:pPr>
              <w:adjustRightInd w:val="0"/>
              <w:snapToGrid w:val="0"/>
              <w:jc w:val="left"/>
              <w:rPr>
                <w:rFonts w:hint="eastAsia" w:ascii="微软雅黑" w:hAnsi="微软雅黑" w:eastAsia="微软雅黑" w:cs="微软雅黑"/>
                <w:szCs w:val="21"/>
                <w:u w:val="single"/>
              </w:rPr>
            </w:pPr>
          </w:p>
        </w:tc>
      </w:tr>
      <w:tr w14:paraId="4FD19C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3126FD1">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3B28378C">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3款</w:t>
            </w:r>
          </w:p>
        </w:tc>
        <w:tc>
          <w:tcPr>
            <w:tcW w:w="1742" w:type="dxa"/>
            <w:vAlign w:val="center"/>
          </w:tcPr>
          <w:p w14:paraId="27C301E4">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逾期付款利息</w:t>
            </w:r>
          </w:p>
        </w:tc>
        <w:tc>
          <w:tcPr>
            <w:tcW w:w="5170" w:type="dxa"/>
            <w:vAlign w:val="center"/>
          </w:tcPr>
          <w:p w14:paraId="0408BCD5">
            <w:pPr>
              <w:adjustRightInd w:val="0"/>
              <w:snapToGrid w:val="0"/>
              <w:jc w:val="left"/>
              <w:rPr>
                <w:rFonts w:hint="eastAsia" w:ascii="微软雅黑" w:hAnsi="微软雅黑" w:eastAsia="微软雅黑" w:cs="微软雅黑"/>
                <w:szCs w:val="21"/>
                <w:u w:val="single"/>
              </w:rPr>
            </w:pPr>
          </w:p>
        </w:tc>
      </w:tr>
      <w:tr w14:paraId="4B2184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5CF9D79">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4C084465">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1B22D20E">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其他违约责任</w:t>
            </w:r>
          </w:p>
        </w:tc>
        <w:tc>
          <w:tcPr>
            <w:tcW w:w="5170" w:type="dxa"/>
            <w:tcBorders>
              <w:left w:val="single" w:color="auto" w:sz="2" w:space="0"/>
              <w:bottom w:val="single" w:color="auto" w:sz="2" w:space="0"/>
            </w:tcBorders>
            <w:vAlign w:val="center"/>
          </w:tcPr>
          <w:p w14:paraId="7D7D59F0">
            <w:pPr>
              <w:adjustRightInd w:val="0"/>
              <w:snapToGrid w:val="0"/>
              <w:jc w:val="left"/>
              <w:rPr>
                <w:rFonts w:hint="eastAsia" w:ascii="微软雅黑" w:hAnsi="微软雅黑" w:eastAsia="微软雅黑" w:cs="微软雅黑"/>
                <w:szCs w:val="21"/>
                <w:u w:val="single"/>
              </w:rPr>
            </w:pPr>
          </w:p>
        </w:tc>
      </w:tr>
      <w:tr w14:paraId="69BE4C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16E1AC6">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ED252E6">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19</w:t>
            </w:r>
            <w:r>
              <w:rPr>
                <w:rFonts w:hint="eastAsia" w:ascii="微软雅黑" w:hAnsi="微软雅黑" w:eastAsia="微软雅黑" w:cs="微软雅黑"/>
                <w:szCs w:val="21"/>
              </w:rPr>
              <w:t>.2</w:t>
            </w:r>
            <w:r>
              <w:rPr>
                <w:rFonts w:hint="eastAsia" w:ascii="微软雅黑" w:hAnsi="微软雅黑" w:eastAsia="微软雅黑" w:cs="微软雅黑"/>
                <w:szCs w:val="21"/>
                <w:lang w:val="en-US" w:eastAsia="zh-CN"/>
              </w:rPr>
              <w:t>款</w:t>
            </w:r>
          </w:p>
        </w:tc>
        <w:tc>
          <w:tcPr>
            <w:tcW w:w="1742" w:type="dxa"/>
            <w:tcBorders>
              <w:top w:val="single" w:color="auto" w:sz="2" w:space="0"/>
              <w:left w:val="single" w:color="auto" w:sz="2" w:space="0"/>
              <w:right w:val="single" w:color="auto" w:sz="2" w:space="0"/>
            </w:tcBorders>
            <w:vAlign w:val="center"/>
          </w:tcPr>
          <w:p w14:paraId="39B06EB7">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解决争议的方法</w:t>
            </w:r>
          </w:p>
        </w:tc>
        <w:tc>
          <w:tcPr>
            <w:tcW w:w="5170" w:type="dxa"/>
            <w:tcBorders>
              <w:top w:val="single" w:color="auto" w:sz="2" w:space="0"/>
              <w:left w:val="single" w:color="auto" w:sz="2" w:space="0"/>
            </w:tcBorders>
            <w:vAlign w:val="center"/>
          </w:tcPr>
          <w:p w14:paraId="571D4A8A">
            <w:pPr>
              <w:autoSpaceDE w:val="0"/>
              <w:autoSpaceDN w:val="0"/>
              <w:adjustRightInd w:val="0"/>
              <w:snapToGrid w:val="0"/>
              <w:spacing w:line="400" w:lineRule="exact"/>
              <w:jc w:val="left"/>
              <w:rPr>
                <w:rFonts w:hint="eastAsia" w:ascii="微软雅黑" w:hAnsi="微软雅黑" w:eastAsia="微软雅黑" w:cs="微软雅黑"/>
                <w:b w:val="0"/>
                <w:bCs w:val="0"/>
                <w:iCs/>
                <w:szCs w:val="21"/>
              </w:rPr>
            </w:pPr>
            <w:r>
              <w:rPr>
                <w:rFonts w:hint="eastAsia" w:ascii="微软雅黑" w:hAnsi="微软雅黑" w:eastAsia="微软雅黑" w:cs="微软雅黑"/>
                <w:b w:val="0"/>
                <w:bCs w:val="0"/>
                <w:iCs/>
                <w:szCs w:val="21"/>
              </w:rPr>
              <w:t>因本合同及合同有关事项发生的争议，按下列第</w:t>
            </w:r>
            <w:r>
              <w:rPr>
                <w:rFonts w:hint="eastAsia" w:ascii="微软雅黑" w:hAnsi="微软雅黑" w:eastAsia="微软雅黑" w:cs="微软雅黑"/>
                <w:b w:val="0"/>
                <w:bCs w:val="0"/>
                <w:iCs/>
                <w:szCs w:val="21"/>
                <w:u w:val="single"/>
              </w:rPr>
              <w:t xml:space="preserve">   </w:t>
            </w:r>
            <w:r>
              <w:rPr>
                <w:rFonts w:hint="eastAsia" w:ascii="微软雅黑" w:hAnsi="微软雅黑" w:eastAsia="微软雅黑" w:cs="微软雅黑"/>
                <w:b w:val="0"/>
                <w:bCs w:val="0"/>
                <w:iCs/>
                <w:szCs w:val="21"/>
              </w:rPr>
              <w:t>种方式解决：</w:t>
            </w:r>
          </w:p>
          <w:p w14:paraId="4E8D6265">
            <w:pPr>
              <w:autoSpaceDE w:val="0"/>
              <w:autoSpaceDN w:val="0"/>
              <w:adjustRightInd w:val="0"/>
              <w:snapToGrid w:val="0"/>
              <w:spacing w:line="400" w:lineRule="exact"/>
              <w:jc w:val="left"/>
              <w:rPr>
                <w:rFonts w:hint="eastAsia" w:ascii="微软雅黑" w:hAnsi="微软雅黑" w:eastAsia="微软雅黑" w:cs="微软雅黑"/>
                <w:b w:val="0"/>
                <w:bCs w:val="0"/>
                <w:iCs/>
                <w:szCs w:val="21"/>
              </w:rPr>
            </w:pPr>
            <w:r>
              <w:rPr>
                <w:rFonts w:hint="eastAsia" w:ascii="微软雅黑" w:hAnsi="微软雅黑" w:eastAsia="微软雅黑" w:cs="微软雅黑"/>
                <w:b w:val="0"/>
                <w:bCs w:val="0"/>
                <w:iCs/>
                <w:szCs w:val="21"/>
              </w:rPr>
              <w:t>（1）向</w:t>
            </w:r>
            <w:r>
              <w:rPr>
                <w:rFonts w:hint="eastAsia" w:ascii="微软雅黑" w:hAnsi="微软雅黑" w:eastAsia="微软雅黑" w:cs="微软雅黑"/>
                <w:b w:val="0"/>
                <w:bCs w:val="0"/>
                <w:iCs/>
                <w:szCs w:val="21"/>
                <w:u w:val="single"/>
              </w:rPr>
              <w:t xml:space="preserve">                    </w:t>
            </w:r>
            <w:r>
              <w:rPr>
                <w:rFonts w:hint="eastAsia" w:ascii="微软雅黑" w:hAnsi="微软雅黑" w:eastAsia="微软雅黑" w:cs="微软雅黑"/>
                <w:b w:val="0"/>
                <w:bCs w:val="0"/>
                <w:iCs/>
                <w:szCs w:val="21"/>
              </w:rPr>
              <w:t>仲裁委员会申请仲裁，仲裁地点为</w:t>
            </w:r>
            <w:r>
              <w:rPr>
                <w:rFonts w:hint="eastAsia" w:ascii="微软雅黑" w:hAnsi="微软雅黑" w:eastAsia="微软雅黑" w:cs="微软雅黑"/>
                <w:b w:val="0"/>
                <w:bCs w:val="0"/>
                <w:iCs/>
                <w:szCs w:val="21"/>
                <w:u w:val="single"/>
              </w:rPr>
              <w:t xml:space="preserve">           </w:t>
            </w:r>
            <w:r>
              <w:rPr>
                <w:rFonts w:hint="eastAsia" w:ascii="微软雅黑" w:hAnsi="微软雅黑" w:eastAsia="微软雅黑" w:cs="微软雅黑"/>
                <w:b w:val="0"/>
                <w:bCs w:val="0"/>
                <w:iCs/>
                <w:szCs w:val="21"/>
              </w:rPr>
              <w:t>；</w:t>
            </w:r>
          </w:p>
          <w:p w14:paraId="2F1F4541">
            <w:pPr>
              <w:adjustRightInd w:val="0"/>
              <w:snapToGrid w:val="0"/>
              <w:ind w:firstLine="0" w:firstLineChars="0"/>
              <w:jc w:val="left"/>
              <w:rPr>
                <w:rFonts w:hint="eastAsia" w:ascii="微软雅黑" w:hAnsi="微软雅黑" w:eastAsia="微软雅黑" w:cs="微软雅黑"/>
                <w:szCs w:val="21"/>
                <w:u w:val="single"/>
              </w:rPr>
            </w:pPr>
            <w:r>
              <w:rPr>
                <w:rFonts w:hint="eastAsia" w:ascii="微软雅黑" w:hAnsi="微软雅黑" w:eastAsia="微软雅黑" w:cs="微软雅黑"/>
                <w:b w:val="0"/>
                <w:bCs w:val="0"/>
                <w:iCs/>
                <w:szCs w:val="21"/>
              </w:rPr>
              <w:t>（2）向</w:t>
            </w:r>
            <w:r>
              <w:rPr>
                <w:rFonts w:hint="eastAsia" w:ascii="微软雅黑" w:hAnsi="微软雅黑" w:eastAsia="微软雅黑" w:cs="微软雅黑"/>
                <w:b w:val="0"/>
                <w:bCs w:val="0"/>
                <w:iCs/>
                <w:szCs w:val="21"/>
                <w:u w:val="single"/>
              </w:rPr>
              <w:t xml:space="preserve">                    </w:t>
            </w:r>
            <w:r>
              <w:rPr>
                <w:rFonts w:hint="eastAsia" w:ascii="微软雅黑" w:hAnsi="微软雅黑" w:eastAsia="微软雅黑" w:cs="微软雅黑"/>
                <w:b w:val="0"/>
                <w:bCs w:val="0"/>
                <w:iCs/>
                <w:szCs w:val="21"/>
              </w:rPr>
              <w:t>人民法院起诉。</w:t>
            </w:r>
          </w:p>
        </w:tc>
      </w:tr>
      <w:tr w14:paraId="19D520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16FC4D3">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457538AF">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第2</w:t>
            </w:r>
            <w:r>
              <w:rPr>
                <w:rFonts w:hint="eastAsia" w:ascii="微软雅黑" w:hAnsi="微软雅黑" w:eastAsia="微软雅黑" w:cs="微软雅黑"/>
                <w:szCs w:val="21"/>
                <w:lang w:val="en-US" w:eastAsia="zh-CN"/>
              </w:rPr>
              <w:t>3.1</w:t>
            </w:r>
            <w:r>
              <w:rPr>
                <w:rFonts w:hint="eastAsia" w:ascii="微软雅黑" w:hAnsi="微软雅黑" w:eastAsia="微软雅黑" w:cs="微软雅黑"/>
                <w:szCs w:val="21"/>
                <w:lang w:eastAsia="zh-CN"/>
              </w:rPr>
              <w:t>款</w:t>
            </w:r>
          </w:p>
        </w:tc>
        <w:tc>
          <w:tcPr>
            <w:tcW w:w="1742" w:type="dxa"/>
            <w:vAlign w:val="center"/>
          </w:tcPr>
          <w:p w14:paraId="64DDEF97">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bCs/>
                <w:color w:val="auto"/>
                <w:szCs w:val="21"/>
                <w:highlight w:val="none"/>
                <w:lang w:eastAsia="zh-CN"/>
              </w:rPr>
              <w:t>其他专用条款</w:t>
            </w:r>
          </w:p>
        </w:tc>
        <w:tc>
          <w:tcPr>
            <w:tcW w:w="5170" w:type="dxa"/>
            <w:vAlign w:val="center"/>
          </w:tcPr>
          <w:p w14:paraId="7BE55D33">
            <w:pPr>
              <w:adjustRightInd w:val="0"/>
              <w:snapToGrid w:val="0"/>
              <w:jc w:val="left"/>
              <w:rPr>
                <w:rFonts w:hint="eastAsia" w:ascii="微软雅黑" w:hAnsi="微软雅黑" w:eastAsia="微软雅黑" w:cs="微软雅黑"/>
                <w:szCs w:val="21"/>
                <w:lang w:val="en-US" w:eastAsia="zh-CN"/>
              </w:rPr>
            </w:pPr>
          </w:p>
        </w:tc>
      </w:tr>
    </w:tbl>
    <w:p w14:paraId="1BD4A02E">
      <w:pPr>
        <w:rPr>
          <w:rFonts w:hint="eastAsia" w:ascii="微软雅黑" w:hAnsi="微软雅黑" w:eastAsia="微软雅黑" w:cs="微软雅黑"/>
        </w:rPr>
      </w:pPr>
    </w:p>
    <w:p w14:paraId="05F0D881">
      <w:pPr>
        <w:rPr>
          <w:rFonts w:hint="eastAsia" w:ascii="微软雅黑" w:hAnsi="微软雅黑" w:eastAsia="微软雅黑" w:cs="微软雅黑"/>
        </w:rPr>
      </w:pPr>
    </w:p>
    <w:p w14:paraId="559DE5EE">
      <w:pPr>
        <w:outlineLvl w:val="9"/>
        <w:rPr>
          <w:rFonts w:hint="eastAsia" w:ascii="微软雅黑" w:hAnsi="微软雅黑" w:eastAsia="微软雅黑" w:cs="微软雅黑"/>
          <w:color w:val="auto"/>
          <w:sz w:val="24"/>
          <w:szCs w:val="24"/>
          <w:highlight w:val="none"/>
        </w:rPr>
      </w:pPr>
    </w:p>
    <w:sectPr>
      <w:headerReference r:id="rId6" w:type="default"/>
      <w:footerReference r:id="rId7" w:type="default"/>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AA3B419-2B38-4E82-8D94-214D546333A1}"/>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embedRegular r:id="rId2" w:fontKey="{A50B3DEF-8F4D-4124-AA8A-0E6CF7124C1E}"/>
  </w:font>
  <w:font w:name="Calibri Light">
    <w:panose1 w:val="020F0302020204030204"/>
    <w:charset w:val="00"/>
    <w:family w:val="auto"/>
    <w:pitch w:val="default"/>
    <w:sig w:usb0="A00002EF" w:usb1="4000207B" w:usb2="00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Arial Unicode MS">
    <w:altName w:val="宋体"/>
    <w:panose1 w:val="020B0604020202020204"/>
    <w:charset w:val="86"/>
    <w:family w:val="auto"/>
    <w:pitch w:val="default"/>
    <w:sig w:usb0="00000000" w:usb1="00000000" w:usb2="0000003F" w:usb3="00000000" w:csb0="603F01FF" w:csb1="FFFF0000"/>
  </w:font>
  <w:font w:name="pingfang sc">
    <w:altName w:val="宋体"/>
    <w:panose1 w:val="020B0400000000000000"/>
    <w:charset w:val="86"/>
    <w:family w:val="auto"/>
    <w:pitch w:val="default"/>
    <w:sig w:usb0="00000000" w:usb1="00000000" w:usb2="00000017"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Batang">
    <w:panose1 w:val="02030600000101010101"/>
    <w:charset w:val="81"/>
    <w:family w:val="roman"/>
    <w:pitch w:val="default"/>
    <w:sig w:usb0="B00002AF" w:usb1="69D77CFB" w:usb2="00000030" w:usb3="00000000" w:csb0="4008009F" w:csb1="DFD70000"/>
  </w:font>
  <w:font w:name="Microsoft Uighur">
    <w:panose1 w:val="02000000000000000000"/>
    <w:charset w:val="00"/>
    <w:family w:val="auto"/>
    <w:pitch w:val="default"/>
    <w:sig w:usb0="00002003" w:usb1="80000000" w:usb2="00000008" w:usb3="00000000" w:csb0="00000041" w:csb1="00000000"/>
    <w:embedRegular r:id="rId3" w:fontKey="{2972DBC0-F926-451A-A0A1-9D0D91B799A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AFB12">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6EE20">
                          <w:pPr>
                            <w:pStyle w:val="17"/>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D6EE20">
                    <w:pPr>
                      <w:pStyle w:val="17"/>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1866E">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2703E">
                          <w:pPr>
                            <w:pStyle w:val="17"/>
                          </w:pPr>
                          <w:r>
                            <w:t xml:space="preserve">— </w:t>
                          </w:r>
                          <w:r>
                            <w:fldChar w:fldCharType="begin"/>
                          </w:r>
                          <w:r>
                            <w:instrText xml:space="preserve"> PAGE  \* MERGEFORMAT </w:instrText>
                          </w:r>
                          <w:r>
                            <w:fldChar w:fldCharType="separate"/>
                          </w:r>
                          <w:r>
                            <w:t>71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032703E">
                    <w:pPr>
                      <w:pStyle w:val="17"/>
                    </w:pPr>
                    <w:r>
                      <w:t xml:space="preserve">— </w:t>
                    </w:r>
                    <w:r>
                      <w:fldChar w:fldCharType="begin"/>
                    </w:r>
                    <w:r>
                      <w:instrText xml:space="preserve"> PAGE  \* MERGEFORMAT </w:instrText>
                    </w:r>
                    <w:r>
                      <w:fldChar w:fldCharType="separate"/>
                    </w:r>
                    <w:r>
                      <w:t>71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4639E">
    <w:pPr>
      <w:pStyle w:val="19"/>
      <w:pBdr>
        <w:bottom w:val="double" w:color="auto" w:sz="8" w:space="1"/>
      </w:pBdr>
      <w:jc w:val="left"/>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847090"/>
          <wp:effectExtent l="1740535" t="0" r="1755775" b="0"/>
          <wp:wrapNone/>
          <wp:docPr id="4" name="WordPictureWatermark3225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2258" descr="水印"/>
                  <pic:cNvPicPr>
                    <a:picLocks noChangeAspect="1"/>
                  </pic:cNvPicPr>
                </pic:nvPicPr>
                <pic:blipFill>
                  <a:blip r:embed="rId1">
                    <a:lum bright="69998" contrast="-70001"/>
                  </a:blip>
                  <a:stretch>
                    <a:fillRect/>
                  </a:stretch>
                </pic:blipFill>
                <pic:spPr>
                  <a:xfrm rot="-2700000">
                    <a:off x="0" y="0"/>
                    <a:ext cx="5274310" cy="847090"/>
                  </a:xfrm>
                  <a:prstGeom prst="rect">
                    <a:avLst/>
                  </a:prstGeom>
                  <a:noFill/>
                  <a:ln>
                    <a:noFill/>
                  </a:ln>
                </pic:spPr>
              </pic:pic>
            </a:graphicData>
          </a:graphic>
        </wp:anchor>
      </w:drawing>
    </w:r>
    <w:r>
      <w:rPr>
        <w:rFonts w:hint="eastAsia"/>
      </w:rPr>
      <w:drawing>
        <wp:inline distT="0" distB="0" distL="0" distR="0">
          <wp:extent cx="2992755" cy="428625"/>
          <wp:effectExtent l="0" t="0" r="9525" b="13335"/>
          <wp:docPr id="8"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8" name="图片 2" descr="7fb26b890cf49d76afa2453ec3c9120"/>
                  <pic:cNvPicPr/>
                </pic:nvPicPr>
                <pic:blipFill>
                  <a:blip r:embed="rId1" cstate="print"/>
                  <a:srcRect/>
                  <a:stretch>
                    <a:fillRect/>
                  </a:stretch>
                </pic:blipFill>
                <pic:spPr>
                  <a:xfrm>
                    <a:off x="0" y="0"/>
                    <a:ext cx="2992755" cy="428625"/>
                  </a:xfrm>
                  <a:prstGeom prst="rect">
                    <a:avLst/>
                  </a:prstGeom>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AD975">
    <w:pPr>
      <w:pStyle w:val="19"/>
      <w:pBdr>
        <w:bottom w:val="double" w:color="auto" w:sz="8" w:space="1"/>
      </w:pBdr>
      <w:tabs>
        <w:tab w:val="left" w:pos="5713"/>
        <w:tab w:val="clear" w:pos="8306"/>
      </w:tabs>
      <w:jc w:val="both"/>
      <w:rPr>
        <w:rFonts w:hint="eastAsia" w:eastAsia="宋体"/>
        <w:lang w:eastAsia="zh-CN"/>
      </w:rPr>
    </w:pPr>
    <w:r>
      <w:rPr>
        <w:rFonts w:hint="eastAsia"/>
      </w:rPr>
      <w:drawing>
        <wp:inline distT="0" distB="0" distL="0" distR="0">
          <wp:extent cx="2992755" cy="438785"/>
          <wp:effectExtent l="0" t="0" r="9525" b="3175"/>
          <wp:docPr id="3"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3" name="图片 2" descr="7fb26b890cf49d76afa2453ec3c9120"/>
                  <pic:cNvPicPr/>
                </pic:nvPicPr>
                <pic:blipFill>
                  <a:blip r:embed="rId1" cstate="print"/>
                  <a:srcRect/>
                  <a:stretch>
                    <a:fillRect/>
                  </a:stretch>
                </pic:blipFill>
                <pic:spPr>
                  <a:xfrm>
                    <a:off x="0" y="0"/>
                    <a:ext cx="2992755" cy="438785"/>
                  </a:xfrm>
                  <a:prstGeom prst="rect">
                    <a:avLst/>
                  </a:prstGeom>
                  <a:ln>
                    <a:noFill/>
                  </a:ln>
                </pic:spPr>
              </pic:pic>
            </a:graphicData>
          </a:graphic>
        </wp:inline>
      </w:drawing>
    </w:r>
    <w:r>
      <w:rPr>
        <w:rFonts w:hint="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27F30">
    <w:pPr>
      <w:pStyle w:val="19"/>
      <w:pBdr>
        <w:bottom w:val="double" w:color="auto" w:sz="8" w:space="1"/>
      </w:pBdr>
      <w:jc w:val="left"/>
    </w:pPr>
    <w:r>
      <w:rPr>
        <w:sz w:val="18"/>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847090"/>
          <wp:effectExtent l="1740535" t="0" r="1746250" b="0"/>
          <wp:wrapNone/>
          <wp:docPr id="5" name="WordPictureWatermark3225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2258" descr="水印"/>
                  <pic:cNvPicPr>
                    <a:picLocks noChangeAspect="1"/>
                  </pic:cNvPicPr>
                </pic:nvPicPr>
                <pic:blipFill>
                  <a:blip r:embed="rId1">
                    <a:lum bright="69998" contrast="-70001"/>
                  </a:blip>
                  <a:stretch>
                    <a:fillRect/>
                  </a:stretch>
                </pic:blipFill>
                <pic:spPr>
                  <a:xfrm rot="-2700000">
                    <a:off x="0" y="0"/>
                    <a:ext cx="5274310" cy="847090"/>
                  </a:xfrm>
                  <a:prstGeom prst="rect">
                    <a:avLst/>
                  </a:prstGeom>
                  <a:noFill/>
                  <a:ln>
                    <a:noFill/>
                  </a:ln>
                </pic:spPr>
              </pic:pic>
            </a:graphicData>
          </a:graphic>
        </wp:anchor>
      </w:drawing>
    </w:r>
    <w:r>
      <w:rPr>
        <w:rFonts w:hint="eastAsia"/>
      </w:rPr>
      <w:drawing>
        <wp:inline distT="0" distB="0" distL="0" distR="0">
          <wp:extent cx="2992755" cy="428625"/>
          <wp:effectExtent l="0" t="0" r="7620" b="0"/>
          <wp:docPr id="4098"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4098" name="图片 2" descr="7fb26b890cf49d76afa2453ec3c9120"/>
                  <pic:cNvPicPr/>
                </pic:nvPicPr>
                <pic:blipFill>
                  <a:blip r:embed="rId1" cstate="print"/>
                  <a:srcRect/>
                  <a:stretch>
                    <a:fillRect/>
                  </a:stretch>
                </pic:blipFill>
                <pic:spPr>
                  <a:xfrm>
                    <a:off x="0" y="0"/>
                    <a:ext cx="2992755" cy="428625"/>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6"/>
    <w:multiLevelType w:val="multilevel"/>
    <w:tmpl w:val="00000006"/>
    <w:lvl w:ilvl="0" w:tentative="0">
      <w:start w:val="1"/>
      <w:numFmt w:val="upperLetter"/>
      <w:pStyle w:val="40"/>
      <w:lvlText w:val="%1."/>
      <w:lvlJc w:val="left"/>
      <w:pPr>
        <w:widowControl/>
        <w:tabs>
          <w:tab w:val="left" w:pos="752"/>
        </w:tabs>
        <w:ind w:left="752" w:hanging="468"/>
      </w:pPr>
    </w:lvl>
    <w:lvl w:ilvl="1" w:tentative="0">
      <w:start w:val="1"/>
      <w:numFmt w:val="decimal"/>
      <w:lvlText w:val="%1."/>
      <w:lvlJc w:val="left"/>
      <w:pPr>
        <w:widowControl/>
        <w:tabs>
          <w:tab w:val="left" w:pos="1724"/>
        </w:tabs>
        <w:ind w:left="1724" w:hanging="360"/>
      </w:pPr>
    </w:lvl>
    <w:lvl w:ilvl="2" w:tentative="0">
      <w:start w:val="1"/>
      <w:numFmt w:val="decimal"/>
      <w:lvlText w:val="%1."/>
      <w:lvlJc w:val="left"/>
      <w:pPr>
        <w:widowControl/>
        <w:tabs>
          <w:tab w:val="left" w:pos="644"/>
        </w:tabs>
        <w:ind w:left="644" w:hanging="360"/>
      </w:pPr>
    </w:lvl>
    <w:lvl w:ilvl="3" w:tentative="0">
      <w:start w:val="1"/>
      <w:numFmt w:val="decimal"/>
      <w:lvlText w:val="%1."/>
      <w:lvlJc w:val="left"/>
      <w:pPr>
        <w:widowControl/>
        <w:tabs>
          <w:tab w:val="left" w:pos="3164"/>
        </w:tabs>
        <w:ind w:left="3164" w:hanging="360"/>
      </w:pPr>
    </w:lvl>
    <w:lvl w:ilvl="4" w:tentative="0">
      <w:start w:val="1"/>
      <w:numFmt w:val="decimal"/>
      <w:lvlText w:val="%1."/>
      <w:lvlJc w:val="left"/>
      <w:pPr>
        <w:widowControl/>
        <w:tabs>
          <w:tab w:val="left" w:pos="3884"/>
        </w:tabs>
        <w:ind w:left="3884" w:hanging="360"/>
      </w:pPr>
    </w:lvl>
    <w:lvl w:ilvl="5" w:tentative="0">
      <w:start w:val="1"/>
      <w:numFmt w:val="decimal"/>
      <w:lvlText w:val="%1."/>
      <w:lvlJc w:val="left"/>
      <w:pPr>
        <w:widowControl/>
        <w:tabs>
          <w:tab w:val="left" w:pos="4604"/>
        </w:tabs>
        <w:ind w:left="4604" w:hanging="360"/>
      </w:pPr>
    </w:lvl>
    <w:lvl w:ilvl="6" w:tentative="0">
      <w:start w:val="1"/>
      <w:numFmt w:val="decimal"/>
      <w:lvlText w:val="%1."/>
      <w:lvlJc w:val="left"/>
      <w:pPr>
        <w:widowControl/>
        <w:tabs>
          <w:tab w:val="left" w:pos="5324"/>
        </w:tabs>
        <w:ind w:left="5324" w:hanging="360"/>
      </w:pPr>
    </w:lvl>
    <w:lvl w:ilvl="7" w:tentative="0">
      <w:start w:val="1"/>
      <w:numFmt w:val="decimal"/>
      <w:lvlText w:val="%1."/>
      <w:lvlJc w:val="left"/>
      <w:pPr>
        <w:widowControl/>
        <w:tabs>
          <w:tab w:val="left" w:pos="6044"/>
        </w:tabs>
        <w:ind w:left="6044" w:hanging="360"/>
      </w:pPr>
    </w:lvl>
    <w:lvl w:ilvl="8" w:tentative="0">
      <w:start w:val="1"/>
      <w:numFmt w:val="decimal"/>
      <w:lvlText w:val="%1."/>
      <w:lvlJc w:val="left"/>
      <w:pPr>
        <w:widowControl/>
        <w:tabs>
          <w:tab w:val="left" w:pos="6764"/>
        </w:tabs>
        <w:ind w:left="6764" w:hanging="360"/>
      </w:pPr>
    </w:lvl>
  </w:abstractNum>
  <w:abstractNum w:abstractNumId="7">
    <w:nsid w:val="00000008"/>
    <w:multiLevelType w:val="multilevel"/>
    <w:tmpl w:val="00000008"/>
    <w:lvl w:ilvl="0" w:tentative="0">
      <w:start w:val="1"/>
      <w:numFmt w:val="decimal"/>
      <w:lvlText w:val="%1"/>
      <w:lvlJc w:val="left"/>
      <w:pPr>
        <w:ind w:left="432" w:hanging="432"/>
      </w:pPr>
      <w:rPr>
        <w:rFonts w:hint="eastAsia"/>
      </w:rPr>
    </w:lvl>
    <w:lvl w:ilvl="1" w:tentative="0">
      <w:start w:val="1"/>
      <w:numFmt w:val="decimal"/>
      <w:pStyle w:val="80"/>
      <w:lvlText w:val="%1.%2"/>
      <w:lvlJc w:val="left"/>
      <w:pPr>
        <w:ind w:left="576" w:hanging="576"/>
      </w:pPr>
      <w:rPr>
        <w:rFonts w:hint="eastAsia"/>
        <w:b/>
        <w:i w:val="0"/>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8">
    <w:nsid w:val="55828DFF"/>
    <w:multiLevelType w:val="multilevel"/>
    <w:tmpl w:val="55828DFF"/>
    <w:lvl w:ilvl="0" w:tentative="0">
      <w:start w:val="1"/>
      <w:numFmt w:val="decimal"/>
      <w:lvlText w:val="%1."/>
      <w:lvlJc w:val="left"/>
      <w:pPr>
        <w:tabs>
          <w:tab w:val="left" w:pos="432"/>
        </w:tabs>
        <w:ind w:left="432" w:hanging="432"/>
      </w:pPr>
      <w:rPr>
        <w:rFonts w:hint="default" w:ascii="Times New Roman" w:hAnsi="Times New Roman" w:cs="Times New Roman"/>
      </w:rPr>
    </w:lvl>
    <w:lvl w:ilvl="1" w:tentative="0">
      <w:start w:val="1"/>
      <w:numFmt w:val="decimal"/>
      <w:lvlText w:val="%1.%2."/>
      <w:lvlJc w:val="left"/>
      <w:pPr>
        <w:tabs>
          <w:tab w:val="left" w:pos="575"/>
        </w:tabs>
        <w:ind w:left="575" w:hanging="575"/>
      </w:pPr>
      <w:rPr>
        <w:rFonts w:hint="default" w:ascii="Times New Roman" w:hAnsi="Times New Roman" w:cs="Times New Roman"/>
        <w:lang w:val="en-US"/>
      </w:rPr>
    </w:lvl>
    <w:lvl w:ilvl="2" w:tentative="0">
      <w:start w:val="1"/>
      <w:numFmt w:val="decimal"/>
      <w:pStyle w:val="88"/>
      <w:lvlText w:val="%1.%2.%3."/>
      <w:lvlJc w:val="left"/>
      <w:pPr>
        <w:tabs>
          <w:tab w:val="left" w:pos="720"/>
        </w:tabs>
        <w:ind w:left="720" w:hanging="720"/>
      </w:pPr>
      <w:rPr>
        <w:rFonts w:hint="default" w:ascii="Times New Roman" w:hAnsi="Times New Roman" w:eastAsia="黑体" w:cs="Times New Roman"/>
        <w:b/>
        <w:bCs/>
        <w:i w:val="0"/>
        <w:iCs w:val="0"/>
        <w:vanish/>
        <w:color w:val="000000"/>
        <w:spacing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rPr>
    </w:lvl>
    <w:lvl w:ilvl="3" w:tentative="0">
      <w:start w:val="1"/>
      <w:numFmt w:val="decimal"/>
      <w:pStyle w:val="89"/>
      <w:lvlText w:val="%1.%2.%3.%4."/>
      <w:lvlJc w:val="left"/>
      <w:pPr>
        <w:tabs>
          <w:tab w:val="left" w:pos="864"/>
        </w:tabs>
        <w:ind w:left="864" w:hanging="864"/>
      </w:pPr>
      <w:rPr>
        <w:rFonts w:hint="default" w:ascii="Times New Roman" w:hAnsi="Times New Roman" w:eastAsia="黑体" w:cs="Times New Roman"/>
        <w:lang w:val="en-US"/>
      </w:rPr>
    </w:lvl>
    <w:lvl w:ilvl="4" w:tentative="0">
      <w:start w:val="1"/>
      <w:numFmt w:val="decimal"/>
      <w:lvlText w:val="%1.%2.%3.%4.%5."/>
      <w:lvlJc w:val="left"/>
      <w:pPr>
        <w:tabs>
          <w:tab w:val="left" w:pos="1008"/>
        </w:tabs>
        <w:ind w:left="1008" w:hanging="1008"/>
      </w:pPr>
      <w:rPr>
        <w:rFonts w:hint="default" w:ascii="Times New Roman" w:hAnsi="Times New Roman" w:cs="Times New Roman"/>
      </w:rPr>
    </w:lvl>
    <w:lvl w:ilvl="5" w:tentative="0">
      <w:start w:val="1"/>
      <w:numFmt w:val="decimal"/>
      <w:lvlText w:val="%1.%2.%3.%4.%5.%6."/>
      <w:lvlJc w:val="left"/>
      <w:pPr>
        <w:tabs>
          <w:tab w:val="left" w:pos="1151"/>
        </w:tabs>
        <w:ind w:left="1151" w:hanging="1151"/>
      </w:pPr>
      <w:rPr>
        <w:rFonts w:hint="default" w:ascii="Times New Roman" w:hAnsi="Times New Roman" w:cs="Times New Roman"/>
      </w:rPr>
    </w:lvl>
    <w:lvl w:ilvl="6" w:tentative="0">
      <w:start w:val="1"/>
      <w:numFmt w:val="decimal"/>
      <w:lvlText w:val="%1.%2.%3.%4.%5.%6.%7."/>
      <w:lvlJc w:val="left"/>
      <w:pPr>
        <w:tabs>
          <w:tab w:val="left" w:pos="1296"/>
        </w:tabs>
        <w:ind w:left="1296" w:hanging="1296"/>
      </w:pPr>
      <w:rPr>
        <w:rFonts w:hint="default" w:ascii="Times New Roman" w:hAnsi="Times New Roman" w:cs="Times New Roman"/>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9">
    <w:nsid w:val="71CBC78F"/>
    <w:multiLevelType w:val="singleLevel"/>
    <w:tmpl w:val="71CBC78F"/>
    <w:lvl w:ilvl="0" w:tentative="0">
      <w:start w:val="2"/>
      <w:numFmt w:val="chineseCounting"/>
      <w:suff w:val="nothing"/>
      <w:lvlText w:val="%1、"/>
      <w:lvlJc w:val="left"/>
      <w:rPr>
        <w:rFonts w:hint="eastAsia"/>
      </w:rPr>
    </w:lvl>
  </w:abstractNum>
  <w:abstractNum w:abstractNumId="10">
    <w:nsid w:val="76F3071E"/>
    <w:multiLevelType w:val="singleLevel"/>
    <w:tmpl w:val="76F3071E"/>
    <w:lvl w:ilvl="0" w:tentative="0">
      <w:start w:val="1"/>
      <w:numFmt w:val="chineseCounting"/>
      <w:suff w:val="nothing"/>
      <w:lvlText w:val="%1、"/>
      <w:lvlJc w:val="left"/>
      <w:rPr>
        <w:rFonts w:hint="eastAsia"/>
      </w:rPr>
    </w:lvl>
  </w:abstractNum>
  <w:abstractNum w:abstractNumId="11">
    <w:nsid w:val="7A0F6431"/>
    <w:multiLevelType w:val="singleLevel"/>
    <w:tmpl w:val="7A0F6431"/>
    <w:lvl w:ilvl="0" w:tentative="0">
      <w:start w:val="1"/>
      <w:numFmt w:val="decimal"/>
      <w:suff w:val="space"/>
      <w:lvlText w:val="%1."/>
      <w:lvlJc w:val="left"/>
    </w:lvl>
  </w:abstractNum>
  <w:num w:numId="1">
    <w:abstractNumId w:val="6"/>
  </w:num>
  <w:num w:numId="2">
    <w:abstractNumId w:val="7"/>
  </w:num>
  <w:num w:numId="3">
    <w:abstractNumId w:val="8"/>
  </w:num>
  <w:num w:numId="4">
    <w:abstractNumId w:val="10"/>
  </w:num>
  <w:num w:numId="5">
    <w:abstractNumId w:val="9"/>
  </w:num>
  <w:num w:numId="6">
    <w:abstractNumId w:val="11"/>
  </w:num>
  <w:num w:numId="7">
    <w:abstractNumId w:val="1"/>
  </w:num>
  <w:num w:numId="8">
    <w:abstractNumId w:val="5"/>
  </w:num>
  <w:num w:numId="9">
    <w:abstractNumId w:val="3"/>
  </w:num>
  <w:num w:numId="10">
    <w:abstractNumId w:val="2"/>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yMzU5YzU4OGExZTFmMjk5NTg0OWI1YzdjZjA1MTUifQ=="/>
  </w:docVars>
  <w:rsids>
    <w:rsidRoot w:val="00000000"/>
    <w:rsid w:val="00081654"/>
    <w:rsid w:val="00186BF0"/>
    <w:rsid w:val="00246472"/>
    <w:rsid w:val="00281F65"/>
    <w:rsid w:val="00320039"/>
    <w:rsid w:val="003A4DB8"/>
    <w:rsid w:val="00417EF4"/>
    <w:rsid w:val="004D6899"/>
    <w:rsid w:val="0050638A"/>
    <w:rsid w:val="005F037B"/>
    <w:rsid w:val="006360BD"/>
    <w:rsid w:val="0073763C"/>
    <w:rsid w:val="007C717F"/>
    <w:rsid w:val="00895AB3"/>
    <w:rsid w:val="008E53B2"/>
    <w:rsid w:val="009E5347"/>
    <w:rsid w:val="009F482A"/>
    <w:rsid w:val="00A010BF"/>
    <w:rsid w:val="00A20AC9"/>
    <w:rsid w:val="00A34580"/>
    <w:rsid w:val="00AE30B0"/>
    <w:rsid w:val="00B22F90"/>
    <w:rsid w:val="00B40FC0"/>
    <w:rsid w:val="00B5443F"/>
    <w:rsid w:val="00B561ED"/>
    <w:rsid w:val="00B71F65"/>
    <w:rsid w:val="00CA58C6"/>
    <w:rsid w:val="00CB77BE"/>
    <w:rsid w:val="00DE5743"/>
    <w:rsid w:val="00E80370"/>
    <w:rsid w:val="00ED2D61"/>
    <w:rsid w:val="00F211EF"/>
    <w:rsid w:val="010137B3"/>
    <w:rsid w:val="010C0502"/>
    <w:rsid w:val="01113BE8"/>
    <w:rsid w:val="0131436A"/>
    <w:rsid w:val="01353DDD"/>
    <w:rsid w:val="01445144"/>
    <w:rsid w:val="014632E9"/>
    <w:rsid w:val="014E721F"/>
    <w:rsid w:val="015500B5"/>
    <w:rsid w:val="01621A8C"/>
    <w:rsid w:val="017B2BE6"/>
    <w:rsid w:val="017B7CDB"/>
    <w:rsid w:val="018C519F"/>
    <w:rsid w:val="0192652E"/>
    <w:rsid w:val="01AC75F0"/>
    <w:rsid w:val="01B36BD0"/>
    <w:rsid w:val="01BE2279"/>
    <w:rsid w:val="01C505B5"/>
    <w:rsid w:val="01D454A1"/>
    <w:rsid w:val="01D54D98"/>
    <w:rsid w:val="01D60B10"/>
    <w:rsid w:val="01DD358B"/>
    <w:rsid w:val="01E24E4B"/>
    <w:rsid w:val="023F0464"/>
    <w:rsid w:val="02401FC7"/>
    <w:rsid w:val="02445A7A"/>
    <w:rsid w:val="0247556A"/>
    <w:rsid w:val="025A704C"/>
    <w:rsid w:val="0268606C"/>
    <w:rsid w:val="02714395"/>
    <w:rsid w:val="02775E4F"/>
    <w:rsid w:val="027B123B"/>
    <w:rsid w:val="027E647B"/>
    <w:rsid w:val="0281282A"/>
    <w:rsid w:val="02A00FF1"/>
    <w:rsid w:val="02A209F3"/>
    <w:rsid w:val="02A418D7"/>
    <w:rsid w:val="02AC7DD9"/>
    <w:rsid w:val="02BD2F28"/>
    <w:rsid w:val="02C12E53"/>
    <w:rsid w:val="02C317AD"/>
    <w:rsid w:val="02C933CD"/>
    <w:rsid w:val="02CB1CF7"/>
    <w:rsid w:val="02CD36F4"/>
    <w:rsid w:val="02DB26C9"/>
    <w:rsid w:val="02DD1F30"/>
    <w:rsid w:val="02E44052"/>
    <w:rsid w:val="02E86A9C"/>
    <w:rsid w:val="030D2310"/>
    <w:rsid w:val="032338E1"/>
    <w:rsid w:val="0328714A"/>
    <w:rsid w:val="032923D9"/>
    <w:rsid w:val="032D29B2"/>
    <w:rsid w:val="032F04D8"/>
    <w:rsid w:val="033B6E7D"/>
    <w:rsid w:val="03495A35"/>
    <w:rsid w:val="03557E34"/>
    <w:rsid w:val="03635BA2"/>
    <w:rsid w:val="03661A20"/>
    <w:rsid w:val="036A59B4"/>
    <w:rsid w:val="036F33E3"/>
    <w:rsid w:val="0370464D"/>
    <w:rsid w:val="037C7496"/>
    <w:rsid w:val="039B2F0B"/>
    <w:rsid w:val="039B6747"/>
    <w:rsid w:val="03A17621"/>
    <w:rsid w:val="03AF4EB5"/>
    <w:rsid w:val="03B15391"/>
    <w:rsid w:val="03B24C65"/>
    <w:rsid w:val="03D177E1"/>
    <w:rsid w:val="03D60954"/>
    <w:rsid w:val="03DC594C"/>
    <w:rsid w:val="03E00F19"/>
    <w:rsid w:val="03EC4FD4"/>
    <w:rsid w:val="03F139E0"/>
    <w:rsid w:val="04071455"/>
    <w:rsid w:val="040C0819"/>
    <w:rsid w:val="0418202A"/>
    <w:rsid w:val="041B6CAE"/>
    <w:rsid w:val="042042C5"/>
    <w:rsid w:val="0422003D"/>
    <w:rsid w:val="042647B4"/>
    <w:rsid w:val="043F0538"/>
    <w:rsid w:val="0442248D"/>
    <w:rsid w:val="044E363C"/>
    <w:rsid w:val="04567CE7"/>
    <w:rsid w:val="04583A5F"/>
    <w:rsid w:val="045B52FD"/>
    <w:rsid w:val="046D0F86"/>
    <w:rsid w:val="046E40E1"/>
    <w:rsid w:val="047B1554"/>
    <w:rsid w:val="048E7480"/>
    <w:rsid w:val="04926F71"/>
    <w:rsid w:val="04956A61"/>
    <w:rsid w:val="04C26980"/>
    <w:rsid w:val="04C64E6C"/>
    <w:rsid w:val="04D34D57"/>
    <w:rsid w:val="04DA0DAB"/>
    <w:rsid w:val="04E11CA6"/>
    <w:rsid w:val="04E946B7"/>
    <w:rsid w:val="05151950"/>
    <w:rsid w:val="05235A3C"/>
    <w:rsid w:val="05241B93"/>
    <w:rsid w:val="052A61F4"/>
    <w:rsid w:val="052B035A"/>
    <w:rsid w:val="052E222C"/>
    <w:rsid w:val="053C0C8A"/>
    <w:rsid w:val="058C7E64"/>
    <w:rsid w:val="05A401A4"/>
    <w:rsid w:val="05B13426"/>
    <w:rsid w:val="05B178CA"/>
    <w:rsid w:val="05B66C8F"/>
    <w:rsid w:val="05B918D7"/>
    <w:rsid w:val="05B96103"/>
    <w:rsid w:val="05D177A0"/>
    <w:rsid w:val="05E74AEF"/>
    <w:rsid w:val="05F0727E"/>
    <w:rsid w:val="05F477B7"/>
    <w:rsid w:val="05F9301F"/>
    <w:rsid w:val="05FD7F78"/>
    <w:rsid w:val="06043E9E"/>
    <w:rsid w:val="060A6FDB"/>
    <w:rsid w:val="062513A7"/>
    <w:rsid w:val="06361B7E"/>
    <w:rsid w:val="064F2C3F"/>
    <w:rsid w:val="065169B7"/>
    <w:rsid w:val="065232F6"/>
    <w:rsid w:val="066E1317"/>
    <w:rsid w:val="068B1EC9"/>
    <w:rsid w:val="068C3E93"/>
    <w:rsid w:val="069D39AB"/>
    <w:rsid w:val="06A27213"/>
    <w:rsid w:val="06A905A2"/>
    <w:rsid w:val="06B82B89"/>
    <w:rsid w:val="06BA27AF"/>
    <w:rsid w:val="06BF5690"/>
    <w:rsid w:val="06C4362D"/>
    <w:rsid w:val="06C70A28"/>
    <w:rsid w:val="06CD0C1A"/>
    <w:rsid w:val="06D25D4A"/>
    <w:rsid w:val="06ED4932"/>
    <w:rsid w:val="06F04422"/>
    <w:rsid w:val="070677A2"/>
    <w:rsid w:val="070E48A8"/>
    <w:rsid w:val="07155A8F"/>
    <w:rsid w:val="071C09FE"/>
    <w:rsid w:val="071D08A9"/>
    <w:rsid w:val="07236764"/>
    <w:rsid w:val="072A6B99"/>
    <w:rsid w:val="0730481F"/>
    <w:rsid w:val="07404390"/>
    <w:rsid w:val="07407ED7"/>
    <w:rsid w:val="07487DBA"/>
    <w:rsid w:val="07577514"/>
    <w:rsid w:val="07593D76"/>
    <w:rsid w:val="07623E5D"/>
    <w:rsid w:val="07666493"/>
    <w:rsid w:val="077A1B80"/>
    <w:rsid w:val="078524FF"/>
    <w:rsid w:val="078F1CCE"/>
    <w:rsid w:val="07A11524"/>
    <w:rsid w:val="07A34FF1"/>
    <w:rsid w:val="07A44D2D"/>
    <w:rsid w:val="07C1191B"/>
    <w:rsid w:val="07C92D30"/>
    <w:rsid w:val="07D3296C"/>
    <w:rsid w:val="07D37F63"/>
    <w:rsid w:val="07D459E5"/>
    <w:rsid w:val="07F95559"/>
    <w:rsid w:val="080B2B96"/>
    <w:rsid w:val="080F6B2A"/>
    <w:rsid w:val="08267491"/>
    <w:rsid w:val="084B1AA8"/>
    <w:rsid w:val="08534C69"/>
    <w:rsid w:val="08573CD6"/>
    <w:rsid w:val="086C1BEB"/>
    <w:rsid w:val="08752E31"/>
    <w:rsid w:val="088F0C53"/>
    <w:rsid w:val="08AE00F1"/>
    <w:rsid w:val="08C1200F"/>
    <w:rsid w:val="08C2594B"/>
    <w:rsid w:val="08D60107"/>
    <w:rsid w:val="08D833C0"/>
    <w:rsid w:val="08E12275"/>
    <w:rsid w:val="08E13DC4"/>
    <w:rsid w:val="08E458C1"/>
    <w:rsid w:val="08E55999"/>
    <w:rsid w:val="08E873D7"/>
    <w:rsid w:val="08EE04EE"/>
    <w:rsid w:val="08F024B8"/>
    <w:rsid w:val="08F04266"/>
    <w:rsid w:val="08F05839"/>
    <w:rsid w:val="08F32F05"/>
    <w:rsid w:val="08FA783E"/>
    <w:rsid w:val="08FB2C0B"/>
    <w:rsid w:val="08FF2615"/>
    <w:rsid w:val="09016473"/>
    <w:rsid w:val="09033A4F"/>
    <w:rsid w:val="090441B5"/>
    <w:rsid w:val="090B72F2"/>
    <w:rsid w:val="090C3A7D"/>
    <w:rsid w:val="090D0669"/>
    <w:rsid w:val="091B4EA8"/>
    <w:rsid w:val="091C0C95"/>
    <w:rsid w:val="09532A47"/>
    <w:rsid w:val="095347F5"/>
    <w:rsid w:val="095C0648"/>
    <w:rsid w:val="096125FF"/>
    <w:rsid w:val="09680BF5"/>
    <w:rsid w:val="096864F2"/>
    <w:rsid w:val="096A3D0F"/>
    <w:rsid w:val="097E5D15"/>
    <w:rsid w:val="0989582F"/>
    <w:rsid w:val="09922024"/>
    <w:rsid w:val="09935798"/>
    <w:rsid w:val="099A0675"/>
    <w:rsid w:val="09A03C4E"/>
    <w:rsid w:val="09A07FFE"/>
    <w:rsid w:val="09C6272F"/>
    <w:rsid w:val="09CD1222"/>
    <w:rsid w:val="09DE4A06"/>
    <w:rsid w:val="09E029B5"/>
    <w:rsid w:val="09F61AD0"/>
    <w:rsid w:val="09FD66D9"/>
    <w:rsid w:val="0A03446D"/>
    <w:rsid w:val="0A035FD2"/>
    <w:rsid w:val="0A2A37A7"/>
    <w:rsid w:val="0A3B1EE1"/>
    <w:rsid w:val="0A3C34DB"/>
    <w:rsid w:val="0A3D172D"/>
    <w:rsid w:val="0A546A76"/>
    <w:rsid w:val="0A5627EE"/>
    <w:rsid w:val="0A665BFC"/>
    <w:rsid w:val="0A676223"/>
    <w:rsid w:val="0A7333A0"/>
    <w:rsid w:val="0A8A2498"/>
    <w:rsid w:val="0A9450C5"/>
    <w:rsid w:val="0A960E3D"/>
    <w:rsid w:val="0AA00E18"/>
    <w:rsid w:val="0ABB39F6"/>
    <w:rsid w:val="0AC05EBA"/>
    <w:rsid w:val="0ADA0003"/>
    <w:rsid w:val="0AE62FA8"/>
    <w:rsid w:val="0AF04068"/>
    <w:rsid w:val="0AF50259"/>
    <w:rsid w:val="0B0B52F7"/>
    <w:rsid w:val="0B0C55A3"/>
    <w:rsid w:val="0B3D1979"/>
    <w:rsid w:val="0B3D2149"/>
    <w:rsid w:val="0B432F08"/>
    <w:rsid w:val="0B5A00BC"/>
    <w:rsid w:val="0B5C2DB3"/>
    <w:rsid w:val="0B6E381F"/>
    <w:rsid w:val="0B7A075E"/>
    <w:rsid w:val="0B8909A2"/>
    <w:rsid w:val="0B894DF9"/>
    <w:rsid w:val="0B8B2DEC"/>
    <w:rsid w:val="0B9F1F73"/>
    <w:rsid w:val="0BA87886"/>
    <w:rsid w:val="0BBC2B25"/>
    <w:rsid w:val="0BC07AD2"/>
    <w:rsid w:val="0BE27694"/>
    <w:rsid w:val="0C003DA1"/>
    <w:rsid w:val="0C063DA0"/>
    <w:rsid w:val="0C1D5661"/>
    <w:rsid w:val="0C1E558E"/>
    <w:rsid w:val="0C291FD0"/>
    <w:rsid w:val="0C300E1D"/>
    <w:rsid w:val="0C405504"/>
    <w:rsid w:val="0C4241D4"/>
    <w:rsid w:val="0C4D19CF"/>
    <w:rsid w:val="0C522904"/>
    <w:rsid w:val="0C601702"/>
    <w:rsid w:val="0C7D0506"/>
    <w:rsid w:val="0C7F4408"/>
    <w:rsid w:val="0C863EC0"/>
    <w:rsid w:val="0C8A49D1"/>
    <w:rsid w:val="0CB952B6"/>
    <w:rsid w:val="0CCF6888"/>
    <w:rsid w:val="0CD348C0"/>
    <w:rsid w:val="0CED6F2A"/>
    <w:rsid w:val="0CF84031"/>
    <w:rsid w:val="0D065FC8"/>
    <w:rsid w:val="0D0E1995"/>
    <w:rsid w:val="0D1310E7"/>
    <w:rsid w:val="0D193953"/>
    <w:rsid w:val="0D240982"/>
    <w:rsid w:val="0D2A1D10"/>
    <w:rsid w:val="0D4E3C51"/>
    <w:rsid w:val="0D57591B"/>
    <w:rsid w:val="0D585C70"/>
    <w:rsid w:val="0D5A43A4"/>
    <w:rsid w:val="0D837D9E"/>
    <w:rsid w:val="0D85382A"/>
    <w:rsid w:val="0D896A37"/>
    <w:rsid w:val="0D8D633E"/>
    <w:rsid w:val="0D957AD2"/>
    <w:rsid w:val="0D9D2C7A"/>
    <w:rsid w:val="0DB42460"/>
    <w:rsid w:val="0DCD726B"/>
    <w:rsid w:val="0DDA54E4"/>
    <w:rsid w:val="0DE849A2"/>
    <w:rsid w:val="0DF91E0E"/>
    <w:rsid w:val="0E043EE4"/>
    <w:rsid w:val="0E0E7B92"/>
    <w:rsid w:val="0E0F38A2"/>
    <w:rsid w:val="0E19600D"/>
    <w:rsid w:val="0E2956A2"/>
    <w:rsid w:val="0E6B438E"/>
    <w:rsid w:val="0E7B2823"/>
    <w:rsid w:val="0E7C47EE"/>
    <w:rsid w:val="0E8C1291"/>
    <w:rsid w:val="0EAA4EB7"/>
    <w:rsid w:val="0EB16245"/>
    <w:rsid w:val="0EC5310D"/>
    <w:rsid w:val="0EE64CA3"/>
    <w:rsid w:val="0EEF72C3"/>
    <w:rsid w:val="0EF90F11"/>
    <w:rsid w:val="0EFE3455"/>
    <w:rsid w:val="0F0A361E"/>
    <w:rsid w:val="0F113188"/>
    <w:rsid w:val="0F143C29"/>
    <w:rsid w:val="0F2A530F"/>
    <w:rsid w:val="0F3853C5"/>
    <w:rsid w:val="0F4075C9"/>
    <w:rsid w:val="0F4935D9"/>
    <w:rsid w:val="0F5E2A0F"/>
    <w:rsid w:val="0F7617CD"/>
    <w:rsid w:val="0F7C2CF7"/>
    <w:rsid w:val="0F8B2F3A"/>
    <w:rsid w:val="0FA07CCF"/>
    <w:rsid w:val="0FB32592"/>
    <w:rsid w:val="0FC54741"/>
    <w:rsid w:val="0FCA49EF"/>
    <w:rsid w:val="0FD14C8B"/>
    <w:rsid w:val="0FD64CFF"/>
    <w:rsid w:val="0FDF3286"/>
    <w:rsid w:val="0FE12B5A"/>
    <w:rsid w:val="0FE34B24"/>
    <w:rsid w:val="0FF652C6"/>
    <w:rsid w:val="10000D77"/>
    <w:rsid w:val="100D1FE1"/>
    <w:rsid w:val="10120F66"/>
    <w:rsid w:val="10162528"/>
    <w:rsid w:val="10195C91"/>
    <w:rsid w:val="10212902"/>
    <w:rsid w:val="10246EEB"/>
    <w:rsid w:val="10280789"/>
    <w:rsid w:val="10321608"/>
    <w:rsid w:val="104574EA"/>
    <w:rsid w:val="10555AEB"/>
    <w:rsid w:val="10596B94"/>
    <w:rsid w:val="105D6D13"/>
    <w:rsid w:val="105E064F"/>
    <w:rsid w:val="1060620F"/>
    <w:rsid w:val="10616D58"/>
    <w:rsid w:val="1072498F"/>
    <w:rsid w:val="107B505A"/>
    <w:rsid w:val="107E2A9F"/>
    <w:rsid w:val="108300B5"/>
    <w:rsid w:val="108D7DC6"/>
    <w:rsid w:val="10901321"/>
    <w:rsid w:val="109149C6"/>
    <w:rsid w:val="10950831"/>
    <w:rsid w:val="10961B97"/>
    <w:rsid w:val="10A34A6C"/>
    <w:rsid w:val="10B84B6F"/>
    <w:rsid w:val="10BE4C49"/>
    <w:rsid w:val="10C13627"/>
    <w:rsid w:val="10C7057C"/>
    <w:rsid w:val="10C831E8"/>
    <w:rsid w:val="10D3520B"/>
    <w:rsid w:val="10D748CC"/>
    <w:rsid w:val="10E020BE"/>
    <w:rsid w:val="10EA3C90"/>
    <w:rsid w:val="112A6783"/>
    <w:rsid w:val="112F74B4"/>
    <w:rsid w:val="11375FBE"/>
    <w:rsid w:val="11503189"/>
    <w:rsid w:val="115F151F"/>
    <w:rsid w:val="116C28F7"/>
    <w:rsid w:val="11806BCC"/>
    <w:rsid w:val="118A2E36"/>
    <w:rsid w:val="119245C3"/>
    <w:rsid w:val="11A075E5"/>
    <w:rsid w:val="11AB78C4"/>
    <w:rsid w:val="11C50105"/>
    <w:rsid w:val="11CB5870"/>
    <w:rsid w:val="11CE678B"/>
    <w:rsid w:val="11CF74C4"/>
    <w:rsid w:val="11D30BC8"/>
    <w:rsid w:val="11FF376C"/>
    <w:rsid w:val="120D4A24"/>
    <w:rsid w:val="123C676E"/>
    <w:rsid w:val="12492972"/>
    <w:rsid w:val="12525F91"/>
    <w:rsid w:val="12592360"/>
    <w:rsid w:val="126637EB"/>
    <w:rsid w:val="126857B5"/>
    <w:rsid w:val="1288647B"/>
    <w:rsid w:val="128937E3"/>
    <w:rsid w:val="128B14A3"/>
    <w:rsid w:val="12906AB9"/>
    <w:rsid w:val="12946553"/>
    <w:rsid w:val="129656BA"/>
    <w:rsid w:val="12A460C1"/>
    <w:rsid w:val="12AC5303"/>
    <w:rsid w:val="12BB3B36"/>
    <w:rsid w:val="12DD1CFF"/>
    <w:rsid w:val="12E12E71"/>
    <w:rsid w:val="12ED5CBA"/>
    <w:rsid w:val="12EF37E0"/>
    <w:rsid w:val="12F11306"/>
    <w:rsid w:val="12F840E9"/>
    <w:rsid w:val="12FB03D7"/>
    <w:rsid w:val="12FC31D3"/>
    <w:rsid w:val="130D010A"/>
    <w:rsid w:val="131905E4"/>
    <w:rsid w:val="131F1ABC"/>
    <w:rsid w:val="133631BD"/>
    <w:rsid w:val="13373D29"/>
    <w:rsid w:val="135F0966"/>
    <w:rsid w:val="136E0BA9"/>
    <w:rsid w:val="1377365B"/>
    <w:rsid w:val="13785584"/>
    <w:rsid w:val="13857617"/>
    <w:rsid w:val="138D4967"/>
    <w:rsid w:val="1393060F"/>
    <w:rsid w:val="139A6651"/>
    <w:rsid w:val="139D3726"/>
    <w:rsid w:val="13A16876"/>
    <w:rsid w:val="13B16CE7"/>
    <w:rsid w:val="13B642FE"/>
    <w:rsid w:val="13B660AC"/>
    <w:rsid w:val="13B81E24"/>
    <w:rsid w:val="13BA2040"/>
    <w:rsid w:val="13BB1914"/>
    <w:rsid w:val="13C44C6D"/>
    <w:rsid w:val="13DB225F"/>
    <w:rsid w:val="13DD18EF"/>
    <w:rsid w:val="13E1581F"/>
    <w:rsid w:val="13EB21F9"/>
    <w:rsid w:val="13EF73B4"/>
    <w:rsid w:val="13F44ABE"/>
    <w:rsid w:val="13F866C4"/>
    <w:rsid w:val="14027543"/>
    <w:rsid w:val="140530B1"/>
    <w:rsid w:val="141C5039"/>
    <w:rsid w:val="142A5FDC"/>
    <w:rsid w:val="142B2A40"/>
    <w:rsid w:val="142D0AA5"/>
    <w:rsid w:val="142E0338"/>
    <w:rsid w:val="143B3D82"/>
    <w:rsid w:val="143F42F3"/>
    <w:rsid w:val="146E4BD8"/>
    <w:rsid w:val="14700951"/>
    <w:rsid w:val="148651F0"/>
    <w:rsid w:val="14900FF3"/>
    <w:rsid w:val="149169E7"/>
    <w:rsid w:val="14937832"/>
    <w:rsid w:val="14956609"/>
    <w:rsid w:val="149B039A"/>
    <w:rsid w:val="14AD5701"/>
    <w:rsid w:val="14B4218C"/>
    <w:rsid w:val="14D329F2"/>
    <w:rsid w:val="14F67CF1"/>
    <w:rsid w:val="14FC0438"/>
    <w:rsid w:val="150B2427"/>
    <w:rsid w:val="151B6B0E"/>
    <w:rsid w:val="152039A4"/>
    <w:rsid w:val="15290693"/>
    <w:rsid w:val="15325C06"/>
    <w:rsid w:val="15372868"/>
    <w:rsid w:val="153B4985"/>
    <w:rsid w:val="153D570D"/>
    <w:rsid w:val="156F0C08"/>
    <w:rsid w:val="157334D1"/>
    <w:rsid w:val="15757437"/>
    <w:rsid w:val="157D63AB"/>
    <w:rsid w:val="15825156"/>
    <w:rsid w:val="158E5532"/>
    <w:rsid w:val="15973CBB"/>
    <w:rsid w:val="159A283B"/>
    <w:rsid w:val="15A44D56"/>
    <w:rsid w:val="15B900D5"/>
    <w:rsid w:val="15B905DD"/>
    <w:rsid w:val="15BC4BCE"/>
    <w:rsid w:val="15C727F2"/>
    <w:rsid w:val="15D078F9"/>
    <w:rsid w:val="15D46CBD"/>
    <w:rsid w:val="15D67294"/>
    <w:rsid w:val="15EA64E1"/>
    <w:rsid w:val="15EF58A5"/>
    <w:rsid w:val="160752E5"/>
    <w:rsid w:val="16175143"/>
    <w:rsid w:val="161B47B7"/>
    <w:rsid w:val="161B48EC"/>
    <w:rsid w:val="161D68B6"/>
    <w:rsid w:val="163559AE"/>
    <w:rsid w:val="16421E79"/>
    <w:rsid w:val="16552373"/>
    <w:rsid w:val="165D5C4B"/>
    <w:rsid w:val="166626C1"/>
    <w:rsid w:val="16692A7F"/>
    <w:rsid w:val="166B7621"/>
    <w:rsid w:val="1679118E"/>
    <w:rsid w:val="1683496B"/>
    <w:rsid w:val="16A00DA8"/>
    <w:rsid w:val="16A13043"/>
    <w:rsid w:val="16A14DF1"/>
    <w:rsid w:val="16B02706"/>
    <w:rsid w:val="16D57BCB"/>
    <w:rsid w:val="16F72C63"/>
    <w:rsid w:val="17057572"/>
    <w:rsid w:val="170D15F4"/>
    <w:rsid w:val="171037CA"/>
    <w:rsid w:val="17123F41"/>
    <w:rsid w:val="17131521"/>
    <w:rsid w:val="17384C14"/>
    <w:rsid w:val="17393C13"/>
    <w:rsid w:val="175B20CB"/>
    <w:rsid w:val="176A116E"/>
    <w:rsid w:val="176F6C9D"/>
    <w:rsid w:val="17766CFB"/>
    <w:rsid w:val="17793FC0"/>
    <w:rsid w:val="177D47A8"/>
    <w:rsid w:val="178722F4"/>
    <w:rsid w:val="178A7F7B"/>
    <w:rsid w:val="178C4272"/>
    <w:rsid w:val="179018DD"/>
    <w:rsid w:val="17961E8F"/>
    <w:rsid w:val="17A65C04"/>
    <w:rsid w:val="17C32E3B"/>
    <w:rsid w:val="17C82214"/>
    <w:rsid w:val="17C972FA"/>
    <w:rsid w:val="17D452C5"/>
    <w:rsid w:val="18023FB5"/>
    <w:rsid w:val="1820443C"/>
    <w:rsid w:val="18335F1D"/>
    <w:rsid w:val="187A3B4C"/>
    <w:rsid w:val="187C5B16"/>
    <w:rsid w:val="188B14FF"/>
    <w:rsid w:val="18955D2D"/>
    <w:rsid w:val="189F33C8"/>
    <w:rsid w:val="18AC2B85"/>
    <w:rsid w:val="18AD0F2F"/>
    <w:rsid w:val="18AF6446"/>
    <w:rsid w:val="18B36134"/>
    <w:rsid w:val="18CB43A7"/>
    <w:rsid w:val="18CE4521"/>
    <w:rsid w:val="18D13587"/>
    <w:rsid w:val="18D46B77"/>
    <w:rsid w:val="18DF7E53"/>
    <w:rsid w:val="18EB67F8"/>
    <w:rsid w:val="18F51424"/>
    <w:rsid w:val="190A28AF"/>
    <w:rsid w:val="19172397"/>
    <w:rsid w:val="19173A91"/>
    <w:rsid w:val="19203773"/>
    <w:rsid w:val="19282810"/>
    <w:rsid w:val="192B3098"/>
    <w:rsid w:val="193538B3"/>
    <w:rsid w:val="194505FE"/>
    <w:rsid w:val="19483C4A"/>
    <w:rsid w:val="19524AC9"/>
    <w:rsid w:val="195A1EDE"/>
    <w:rsid w:val="196F6835"/>
    <w:rsid w:val="197A0E35"/>
    <w:rsid w:val="19856C4C"/>
    <w:rsid w:val="19866520"/>
    <w:rsid w:val="19940C3D"/>
    <w:rsid w:val="1998697F"/>
    <w:rsid w:val="19A03A86"/>
    <w:rsid w:val="19A0795C"/>
    <w:rsid w:val="19CD412E"/>
    <w:rsid w:val="19D92AF4"/>
    <w:rsid w:val="19E25E4D"/>
    <w:rsid w:val="19F35C26"/>
    <w:rsid w:val="1A0538E9"/>
    <w:rsid w:val="1A084B70"/>
    <w:rsid w:val="1A163D48"/>
    <w:rsid w:val="1A19736B"/>
    <w:rsid w:val="1A203775"/>
    <w:rsid w:val="1A22040D"/>
    <w:rsid w:val="1A383B94"/>
    <w:rsid w:val="1A46462D"/>
    <w:rsid w:val="1A554870"/>
    <w:rsid w:val="1A705133"/>
    <w:rsid w:val="1A8E0B9D"/>
    <w:rsid w:val="1AB5294C"/>
    <w:rsid w:val="1AD0039B"/>
    <w:rsid w:val="1AD03EF7"/>
    <w:rsid w:val="1ADB6FF4"/>
    <w:rsid w:val="1AE254F2"/>
    <w:rsid w:val="1AEB0D31"/>
    <w:rsid w:val="1AF8344E"/>
    <w:rsid w:val="1B121D3A"/>
    <w:rsid w:val="1B1B5E81"/>
    <w:rsid w:val="1B222DFA"/>
    <w:rsid w:val="1B2435A0"/>
    <w:rsid w:val="1B254CC7"/>
    <w:rsid w:val="1B274760"/>
    <w:rsid w:val="1B327A28"/>
    <w:rsid w:val="1B3C333B"/>
    <w:rsid w:val="1B497395"/>
    <w:rsid w:val="1B4D19EC"/>
    <w:rsid w:val="1B50328A"/>
    <w:rsid w:val="1B5C578B"/>
    <w:rsid w:val="1B5F527B"/>
    <w:rsid w:val="1B614635"/>
    <w:rsid w:val="1B6D1746"/>
    <w:rsid w:val="1B705779"/>
    <w:rsid w:val="1BB336A9"/>
    <w:rsid w:val="1BB630C1"/>
    <w:rsid w:val="1BC17CE4"/>
    <w:rsid w:val="1BE0267C"/>
    <w:rsid w:val="1C033E58"/>
    <w:rsid w:val="1C2C1601"/>
    <w:rsid w:val="1C2F2E9F"/>
    <w:rsid w:val="1C36422E"/>
    <w:rsid w:val="1C38492A"/>
    <w:rsid w:val="1C4526C3"/>
    <w:rsid w:val="1C485D0F"/>
    <w:rsid w:val="1C4F0B8B"/>
    <w:rsid w:val="1C5F46E4"/>
    <w:rsid w:val="1C60574F"/>
    <w:rsid w:val="1C6276B3"/>
    <w:rsid w:val="1C662D65"/>
    <w:rsid w:val="1C753007"/>
    <w:rsid w:val="1C9A2A0F"/>
    <w:rsid w:val="1CA218C3"/>
    <w:rsid w:val="1CA92C5C"/>
    <w:rsid w:val="1CB416A2"/>
    <w:rsid w:val="1CC24747"/>
    <w:rsid w:val="1CD87093"/>
    <w:rsid w:val="1CF07981"/>
    <w:rsid w:val="1CF163A7"/>
    <w:rsid w:val="1CF87BD9"/>
    <w:rsid w:val="1CFB5A88"/>
    <w:rsid w:val="1D003CA6"/>
    <w:rsid w:val="1D01040A"/>
    <w:rsid w:val="1D012A8E"/>
    <w:rsid w:val="1D230C56"/>
    <w:rsid w:val="1D285447"/>
    <w:rsid w:val="1D3704F2"/>
    <w:rsid w:val="1D38412F"/>
    <w:rsid w:val="1D5E4D92"/>
    <w:rsid w:val="1D632E00"/>
    <w:rsid w:val="1D7A5D3C"/>
    <w:rsid w:val="1D8D4321"/>
    <w:rsid w:val="1D954F84"/>
    <w:rsid w:val="1D9C6BA7"/>
    <w:rsid w:val="1DBB5ED4"/>
    <w:rsid w:val="1DC85359"/>
    <w:rsid w:val="1DD95F2A"/>
    <w:rsid w:val="1DDC3E11"/>
    <w:rsid w:val="1DE2466D"/>
    <w:rsid w:val="1DEB35F6"/>
    <w:rsid w:val="1DFE521F"/>
    <w:rsid w:val="1E081BFA"/>
    <w:rsid w:val="1E1255FD"/>
    <w:rsid w:val="1E14234D"/>
    <w:rsid w:val="1E1965DF"/>
    <w:rsid w:val="1E214A6A"/>
    <w:rsid w:val="1E2F362A"/>
    <w:rsid w:val="1E360515"/>
    <w:rsid w:val="1E3659B7"/>
    <w:rsid w:val="1E3C6860"/>
    <w:rsid w:val="1E5E3995"/>
    <w:rsid w:val="1E613D0C"/>
    <w:rsid w:val="1E6A65D5"/>
    <w:rsid w:val="1E721EFF"/>
    <w:rsid w:val="1E8618AA"/>
    <w:rsid w:val="1E8C282B"/>
    <w:rsid w:val="1E8E65A3"/>
    <w:rsid w:val="1E982F7E"/>
    <w:rsid w:val="1E9A6CF6"/>
    <w:rsid w:val="1E9D2342"/>
    <w:rsid w:val="1ECE2E43"/>
    <w:rsid w:val="1ED27475"/>
    <w:rsid w:val="1ED3045A"/>
    <w:rsid w:val="1ED45E22"/>
    <w:rsid w:val="1ED61CF8"/>
    <w:rsid w:val="1EDF0CE8"/>
    <w:rsid w:val="1EE879B6"/>
    <w:rsid w:val="1EF1268E"/>
    <w:rsid w:val="1EF503D0"/>
    <w:rsid w:val="1EF50E5F"/>
    <w:rsid w:val="1EF53C64"/>
    <w:rsid w:val="1F073C5F"/>
    <w:rsid w:val="1F0B3750"/>
    <w:rsid w:val="1F2B3848"/>
    <w:rsid w:val="1F4153C3"/>
    <w:rsid w:val="1F444276"/>
    <w:rsid w:val="1F444EB4"/>
    <w:rsid w:val="1F4F7FFA"/>
    <w:rsid w:val="1F585820"/>
    <w:rsid w:val="1F7B107E"/>
    <w:rsid w:val="1F8E4D0D"/>
    <w:rsid w:val="1F8E612F"/>
    <w:rsid w:val="1F933265"/>
    <w:rsid w:val="1F933745"/>
    <w:rsid w:val="1F941997"/>
    <w:rsid w:val="1F9C6A9E"/>
    <w:rsid w:val="1FA0662C"/>
    <w:rsid w:val="1FA83694"/>
    <w:rsid w:val="1FAB0A8F"/>
    <w:rsid w:val="1FB65DB1"/>
    <w:rsid w:val="1FC2498B"/>
    <w:rsid w:val="1FC622AF"/>
    <w:rsid w:val="1FC97040"/>
    <w:rsid w:val="1FD76DB3"/>
    <w:rsid w:val="1FFC578E"/>
    <w:rsid w:val="1FFE1506"/>
    <w:rsid w:val="1FFE5062"/>
    <w:rsid w:val="20166025"/>
    <w:rsid w:val="201C198C"/>
    <w:rsid w:val="203767C6"/>
    <w:rsid w:val="2039253E"/>
    <w:rsid w:val="2043516B"/>
    <w:rsid w:val="204C04C4"/>
    <w:rsid w:val="208F660F"/>
    <w:rsid w:val="20923F96"/>
    <w:rsid w:val="2096528F"/>
    <w:rsid w:val="209B0B03"/>
    <w:rsid w:val="209B6D55"/>
    <w:rsid w:val="209F6845"/>
    <w:rsid w:val="20A42F05"/>
    <w:rsid w:val="20A774A8"/>
    <w:rsid w:val="20AB6760"/>
    <w:rsid w:val="20C067BC"/>
    <w:rsid w:val="210963B5"/>
    <w:rsid w:val="21134B3E"/>
    <w:rsid w:val="21262AC3"/>
    <w:rsid w:val="21290E0A"/>
    <w:rsid w:val="215533A8"/>
    <w:rsid w:val="215E22A9"/>
    <w:rsid w:val="215E79BE"/>
    <w:rsid w:val="216E2542"/>
    <w:rsid w:val="21821CC3"/>
    <w:rsid w:val="21863561"/>
    <w:rsid w:val="21983295"/>
    <w:rsid w:val="219A0DBB"/>
    <w:rsid w:val="21A734D8"/>
    <w:rsid w:val="21A80E9D"/>
    <w:rsid w:val="21C1459A"/>
    <w:rsid w:val="21C67DF7"/>
    <w:rsid w:val="21C8620E"/>
    <w:rsid w:val="21CB2917"/>
    <w:rsid w:val="21DA1AFF"/>
    <w:rsid w:val="21E169EA"/>
    <w:rsid w:val="21E55BA0"/>
    <w:rsid w:val="22034BB2"/>
    <w:rsid w:val="2207555D"/>
    <w:rsid w:val="2210107D"/>
    <w:rsid w:val="222D7D43"/>
    <w:rsid w:val="22421B7E"/>
    <w:rsid w:val="224F6049"/>
    <w:rsid w:val="225B49EE"/>
    <w:rsid w:val="22675C42"/>
    <w:rsid w:val="22682C67"/>
    <w:rsid w:val="22774428"/>
    <w:rsid w:val="22794E74"/>
    <w:rsid w:val="227E06DD"/>
    <w:rsid w:val="22813E3B"/>
    <w:rsid w:val="22A5192B"/>
    <w:rsid w:val="22A52B91"/>
    <w:rsid w:val="22D4654E"/>
    <w:rsid w:val="22E449E3"/>
    <w:rsid w:val="22E907A2"/>
    <w:rsid w:val="22EE3A71"/>
    <w:rsid w:val="22F17100"/>
    <w:rsid w:val="22FB5322"/>
    <w:rsid w:val="23137077"/>
    <w:rsid w:val="23261B35"/>
    <w:rsid w:val="23330577"/>
    <w:rsid w:val="23337719"/>
    <w:rsid w:val="2338088B"/>
    <w:rsid w:val="233F31F6"/>
    <w:rsid w:val="234A6048"/>
    <w:rsid w:val="234C4337"/>
    <w:rsid w:val="23573852"/>
    <w:rsid w:val="235E2BD1"/>
    <w:rsid w:val="235F22BC"/>
    <w:rsid w:val="235F2990"/>
    <w:rsid w:val="2378337E"/>
    <w:rsid w:val="238041A2"/>
    <w:rsid w:val="239179D6"/>
    <w:rsid w:val="239D28F6"/>
    <w:rsid w:val="23A91E20"/>
    <w:rsid w:val="23BC3AB0"/>
    <w:rsid w:val="23C2284B"/>
    <w:rsid w:val="23D41BE4"/>
    <w:rsid w:val="23D74211"/>
    <w:rsid w:val="23E0420A"/>
    <w:rsid w:val="23F67FA6"/>
    <w:rsid w:val="240069B4"/>
    <w:rsid w:val="241035B6"/>
    <w:rsid w:val="2429545C"/>
    <w:rsid w:val="24350515"/>
    <w:rsid w:val="244D3098"/>
    <w:rsid w:val="2466520B"/>
    <w:rsid w:val="246F2824"/>
    <w:rsid w:val="24883003"/>
    <w:rsid w:val="249441E7"/>
    <w:rsid w:val="24997A50"/>
    <w:rsid w:val="249C4BBB"/>
    <w:rsid w:val="24AE5C38"/>
    <w:rsid w:val="24C30546"/>
    <w:rsid w:val="24D6035C"/>
    <w:rsid w:val="24E72C1F"/>
    <w:rsid w:val="24F609FE"/>
    <w:rsid w:val="25267DED"/>
    <w:rsid w:val="252D53B1"/>
    <w:rsid w:val="252E056F"/>
    <w:rsid w:val="25361296"/>
    <w:rsid w:val="2536529E"/>
    <w:rsid w:val="25381017"/>
    <w:rsid w:val="253F23A5"/>
    <w:rsid w:val="254B5DAB"/>
    <w:rsid w:val="254D531C"/>
    <w:rsid w:val="254E25E8"/>
    <w:rsid w:val="256421C0"/>
    <w:rsid w:val="256C6F12"/>
    <w:rsid w:val="258E20A6"/>
    <w:rsid w:val="25902676"/>
    <w:rsid w:val="25A42208"/>
    <w:rsid w:val="25CB3C39"/>
    <w:rsid w:val="25DA0320"/>
    <w:rsid w:val="25DE2665"/>
    <w:rsid w:val="25E116AE"/>
    <w:rsid w:val="25E84CB9"/>
    <w:rsid w:val="25E91C5D"/>
    <w:rsid w:val="25F0544D"/>
    <w:rsid w:val="25F211C5"/>
    <w:rsid w:val="25F34F3E"/>
    <w:rsid w:val="25F82554"/>
    <w:rsid w:val="25FF0C78"/>
    <w:rsid w:val="26061B44"/>
    <w:rsid w:val="26192BF6"/>
    <w:rsid w:val="262275D1"/>
    <w:rsid w:val="26345C82"/>
    <w:rsid w:val="263C68E5"/>
    <w:rsid w:val="264439EB"/>
    <w:rsid w:val="265F4456"/>
    <w:rsid w:val="267404C2"/>
    <w:rsid w:val="267B565F"/>
    <w:rsid w:val="267B65E2"/>
    <w:rsid w:val="267C3185"/>
    <w:rsid w:val="267E514F"/>
    <w:rsid w:val="268A7650"/>
    <w:rsid w:val="26997893"/>
    <w:rsid w:val="269E3A6B"/>
    <w:rsid w:val="26AA4381"/>
    <w:rsid w:val="26AB7EF8"/>
    <w:rsid w:val="26B20955"/>
    <w:rsid w:val="26CA4055"/>
    <w:rsid w:val="26CC5EBA"/>
    <w:rsid w:val="26EF7DFB"/>
    <w:rsid w:val="2700271D"/>
    <w:rsid w:val="27277595"/>
    <w:rsid w:val="27286E18"/>
    <w:rsid w:val="27400656"/>
    <w:rsid w:val="2758774E"/>
    <w:rsid w:val="276C144B"/>
    <w:rsid w:val="27750300"/>
    <w:rsid w:val="277D0F63"/>
    <w:rsid w:val="27A43A41"/>
    <w:rsid w:val="27A651C9"/>
    <w:rsid w:val="27A75FE0"/>
    <w:rsid w:val="27A97FAA"/>
    <w:rsid w:val="27B8643F"/>
    <w:rsid w:val="27BF157B"/>
    <w:rsid w:val="27C13545"/>
    <w:rsid w:val="2803474D"/>
    <w:rsid w:val="280B47C0"/>
    <w:rsid w:val="281776AC"/>
    <w:rsid w:val="282D5367"/>
    <w:rsid w:val="283F496F"/>
    <w:rsid w:val="284B3BC6"/>
    <w:rsid w:val="284C2DA3"/>
    <w:rsid w:val="28645A37"/>
    <w:rsid w:val="287700A8"/>
    <w:rsid w:val="288527C5"/>
    <w:rsid w:val="28893937"/>
    <w:rsid w:val="289D207A"/>
    <w:rsid w:val="28A16ED3"/>
    <w:rsid w:val="28B268D7"/>
    <w:rsid w:val="28CA642A"/>
    <w:rsid w:val="28DB4EF1"/>
    <w:rsid w:val="28EB36B6"/>
    <w:rsid w:val="29011C0D"/>
    <w:rsid w:val="29213387"/>
    <w:rsid w:val="29315676"/>
    <w:rsid w:val="29336BF5"/>
    <w:rsid w:val="29515CEB"/>
    <w:rsid w:val="29521364"/>
    <w:rsid w:val="295B1272"/>
    <w:rsid w:val="295D5ECC"/>
    <w:rsid w:val="29605F2E"/>
    <w:rsid w:val="29681708"/>
    <w:rsid w:val="29763724"/>
    <w:rsid w:val="2984482A"/>
    <w:rsid w:val="29916F47"/>
    <w:rsid w:val="2996630C"/>
    <w:rsid w:val="29B64C00"/>
    <w:rsid w:val="29D82DC8"/>
    <w:rsid w:val="2A112973"/>
    <w:rsid w:val="2A135BAE"/>
    <w:rsid w:val="2A1C2CB5"/>
    <w:rsid w:val="2A241B69"/>
    <w:rsid w:val="2A2B114A"/>
    <w:rsid w:val="2A391AB9"/>
    <w:rsid w:val="2A41263D"/>
    <w:rsid w:val="2A522E74"/>
    <w:rsid w:val="2A573CED"/>
    <w:rsid w:val="2A720B27"/>
    <w:rsid w:val="2A742AF1"/>
    <w:rsid w:val="2A7A3E7F"/>
    <w:rsid w:val="2A7C0B78"/>
    <w:rsid w:val="2A950CB9"/>
    <w:rsid w:val="2A9A007E"/>
    <w:rsid w:val="2AA07B14"/>
    <w:rsid w:val="2AAF7153"/>
    <w:rsid w:val="2AB252E9"/>
    <w:rsid w:val="2ABF2AE4"/>
    <w:rsid w:val="2AD43590"/>
    <w:rsid w:val="2AD510B6"/>
    <w:rsid w:val="2AF53506"/>
    <w:rsid w:val="2AF7727E"/>
    <w:rsid w:val="2B0F4266"/>
    <w:rsid w:val="2B1240B8"/>
    <w:rsid w:val="2B1716CE"/>
    <w:rsid w:val="2B2A31B0"/>
    <w:rsid w:val="2B2D2CA0"/>
    <w:rsid w:val="2B3109E2"/>
    <w:rsid w:val="2B5E554F"/>
    <w:rsid w:val="2B6352AF"/>
    <w:rsid w:val="2B65528F"/>
    <w:rsid w:val="2B69403C"/>
    <w:rsid w:val="2B7E52A9"/>
    <w:rsid w:val="2B991099"/>
    <w:rsid w:val="2BA411B4"/>
    <w:rsid w:val="2BC5112A"/>
    <w:rsid w:val="2BE45A54"/>
    <w:rsid w:val="2BFE65D6"/>
    <w:rsid w:val="2BFF63EA"/>
    <w:rsid w:val="2C0954BB"/>
    <w:rsid w:val="2C0B2FE1"/>
    <w:rsid w:val="2C1A1476"/>
    <w:rsid w:val="2C1F4CDE"/>
    <w:rsid w:val="2C333511"/>
    <w:rsid w:val="2C477D91"/>
    <w:rsid w:val="2C530B97"/>
    <w:rsid w:val="2C6F1ADB"/>
    <w:rsid w:val="2C771FB3"/>
    <w:rsid w:val="2C7F577D"/>
    <w:rsid w:val="2C9A25B7"/>
    <w:rsid w:val="2CA376BD"/>
    <w:rsid w:val="2CAB0E29"/>
    <w:rsid w:val="2CAB6572"/>
    <w:rsid w:val="2CAE39BA"/>
    <w:rsid w:val="2CB2481F"/>
    <w:rsid w:val="2CB573F1"/>
    <w:rsid w:val="2CED26E7"/>
    <w:rsid w:val="2CF0667B"/>
    <w:rsid w:val="2D18318D"/>
    <w:rsid w:val="2D212024"/>
    <w:rsid w:val="2D300EFC"/>
    <w:rsid w:val="2D3F513B"/>
    <w:rsid w:val="2D4C117B"/>
    <w:rsid w:val="2D4C14FD"/>
    <w:rsid w:val="2D4D7629"/>
    <w:rsid w:val="2D6A3D37"/>
    <w:rsid w:val="2D742E08"/>
    <w:rsid w:val="2D87119C"/>
    <w:rsid w:val="2D8748E9"/>
    <w:rsid w:val="2D8A262B"/>
    <w:rsid w:val="2D8C63A3"/>
    <w:rsid w:val="2DA07759"/>
    <w:rsid w:val="2DB11400"/>
    <w:rsid w:val="2DB63420"/>
    <w:rsid w:val="2DC97D1C"/>
    <w:rsid w:val="2DCB43D1"/>
    <w:rsid w:val="2DD85145"/>
    <w:rsid w:val="2DDE7ED3"/>
    <w:rsid w:val="2DEB5BE1"/>
    <w:rsid w:val="2DF14458"/>
    <w:rsid w:val="2DF45CF7"/>
    <w:rsid w:val="2E0B376C"/>
    <w:rsid w:val="2E187C3F"/>
    <w:rsid w:val="2E1B4BAE"/>
    <w:rsid w:val="2E254102"/>
    <w:rsid w:val="2E271C28"/>
    <w:rsid w:val="2E304F81"/>
    <w:rsid w:val="2E312AA7"/>
    <w:rsid w:val="2E316A88"/>
    <w:rsid w:val="2E3879E0"/>
    <w:rsid w:val="2E4A2DDA"/>
    <w:rsid w:val="2E4D5CE7"/>
    <w:rsid w:val="2E5721D6"/>
    <w:rsid w:val="2E592537"/>
    <w:rsid w:val="2E870919"/>
    <w:rsid w:val="2E911F29"/>
    <w:rsid w:val="2E9F5C62"/>
    <w:rsid w:val="2EA8315E"/>
    <w:rsid w:val="2EB1632E"/>
    <w:rsid w:val="2EB57CA5"/>
    <w:rsid w:val="2EBE07DF"/>
    <w:rsid w:val="2ECA02F9"/>
    <w:rsid w:val="2EDE49DD"/>
    <w:rsid w:val="2EED10C4"/>
    <w:rsid w:val="2EF275EA"/>
    <w:rsid w:val="2EF3743D"/>
    <w:rsid w:val="2F0106CB"/>
    <w:rsid w:val="2F1777F0"/>
    <w:rsid w:val="2F19499B"/>
    <w:rsid w:val="2F2A7575"/>
    <w:rsid w:val="2F3445FD"/>
    <w:rsid w:val="2F4E399B"/>
    <w:rsid w:val="2F4F1437"/>
    <w:rsid w:val="2F546A4D"/>
    <w:rsid w:val="2F633F94"/>
    <w:rsid w:val="2F6E42FA"/>
    <w:rsid w:val="2F8108E2"/>
    <w:rsid w:val="2F827A5E"/>
    <w:rsid w:val="2F972DDE"/>
    <w:rsid w:val="2FB35E69"/>
    <w:rsid w:val="2FC16BFF"/>
    <w:rsid w:val="2FF40284"/>
    <w:rsid w:val="301D32E3"/>
    <w:rsid w:val="302A7494"/>
    <w:rsid w:val="3049232A"/>
    <w:rsid w:val="304A479D"/>
    <w:rsid w:val="305603A6"/>
    <w:rsid w:val="30654D09"/>
    <w:rsid w:val="306A22A0"/>
    <w:rsid w:val="3075080D"/>
    <w:rsid w:val="307A0735"/>
    <w:rsid w:val="3086532C"/>
    <w:rsid w:val="308B51BC"/>
    <w:rsid w:val="30936FF5"/>
    <w:rsid w:val="30963095"/>
    <w:rsid w:val="309C45E7"/>
    <w:rsid w:val="30A12166"/>
    <w:rsid w:val="30A13BD7"/>
    <w:rsid w:val="30B71989"/>
    <w:rsid w:val="30BA3228"/>
    <w:rsid w:val="30C145B6"/>
    <w:rsid w:val="30CA0702"/>
    <w:rsid w:val="30D51E0F"/>
    <w:rsid w:val="310F320C"/>
    <w:rsid w:val="311D630A"/>
    <w:rsid w:val="31313A34"/>
    <w:rsid w:val="314E571E"/>
    <w:rsid w:val="31552F50"/>
    <w:rsid w:val="315C0D08"/>
    <w:rsid w:val="316F4012"/>
    <w:rsid w:val="317F1A54"/>
    <w:rsid w:val="318F0210"/>
    <w:rsid w:val="31930E02"/>
    <w:rsid w:val="31957791"/>
    <w:rsid w:val="31C364EC"/>
    <w:rsid w:val="31CC4FC0"/>
    <w:rsid w:val="31D41044"/>
    <w:rsid w:val="31D64091"/>
    <w:rsid w:val="31D976DD"/>
    <w:rsid w:val="31EE6F31"/>
    <w:rsid w:val="31F77B64"/>
    <w:rsid w:val="31FB5844"/>
    <w:rsid w:val="31FB7654"/>
    <w:rsid w:val="31FD1366"/>
    <w:rsid w:val="32153953"/>
    <w:rsid w:val="32186458"/>
    <w:rsid w:val="32195D2C"/>
    <w:rsid w:val="321E77E6"/>
    <w:rsid w:val="32236BAB"/>
    <w:rsid w:val="323668DE"/>
    <w:rsid w:val="3243731A"/>
    <w:rsid w:val="3273368E"/>
    <w:rsid w:val="32780945"/>
    <w:rsid w:val="32894E5A"/>
    <w:rsid w:val="328E591A"/>
    <w:rsid w:val="32B1065A"/>
    <w:rsid w:val="32B819E9"/>
    <w:rsid w:val="32BF4B25"/>
    <w:rsid w:val="32C74EEE"/>
    <w:rsid w:val="32D0288E"/>
    <w:rsid w:val="32D305D1"/>
    <w:rsid w:val="32D55732"/>
    <w:rsid w:val="32D80304"/>
    <w:rsid w:val="32DD6A35"/>
    <w:rsid w:val="32F02F31"/>
    <w:rsid w:val="32F26CA9"/>
    <w:rsid w:val="32FA01E5"/>
    <w:rsid w:val="330469DC"/>
    <w:rsid w:val="330F640E"/>
    <w:rsid w:val="332E1CAB"/>
    <w:rsid w:val="3341378C"/>
    <w:rsid w:val="33490375"/>
    <w:rsid w:val="334C7FB6"/>
    <w:rsid w:val="335C4122"/>
    <w:rsid w:val="336456CD"/>
    <w:rsid w:val="337F6063"/>
    <w:rsid w:val="339733AC"/>
    <w:rsid w:val="33A13E34"/>
    <w:rsid w:val="33BB353F"/>
    <w:rsid w:val="33D44600"/>
    <w:rsid w:val="33EA2680"/>
    <w:rsid w:val="33EA7980"/>
    <w:rsid w:val="33F94067"/>
    <w:rsid w:val="33FD557F"/>
    <w:rsid w:val="34082B44"/>
    <w:rsid w:val="341669C7"/>
    <w:rsid w:val="341A3513"/>
    <w:rsid w:val="342F1837"/>
    <w:rsid w:val="34390EB8"/>
    <w:rsid w:val="344B2CE5"/>
    <w:rsid w:val="345C32A1"/>
    <w:rsid w:val="346A6D13"/>
    <w:rsid w:val="346C6E83"/>
    <w:rsid w:val="347C7A35"/>
    <w:rsid w:val="34931DC5"/>
    <w:rsid w:val="34992504"/>
    <w:rsid w:val="349B3370"/>
    <w:rsid w:val="34A02734"/>
    <w:rsid w:val="34A6613A"/>
    <w:rsid w:val="34B41D3C"/>
    <w:rsid w:val="34C90C4B"/>
    <w:rsid w:val="34D04DC8"/>
    <w:rsid w:val="34D11935"/>
    <w:rsid w:val="34E24AFB"/>
    <w:rsid w:val="34F226A3"/>
    <w:rsid w:val="34F37F9D"/>
    <w:rsid w:val="34FA62E8"/>
    <w:rsid w:val="34FC3E0F"/>
    <w:rsid w:val="34FD107E"/>
    <w:rsid w:val="351C2BB8"/>
    <w:rsid w:val="352E7D40"/>
    <w:rsid w:val="353802ED"/>
    <w:rsid w:val="35380BBF"/>
    <w:rsid w:val="3538296D"/>
    <w:rsid w:val="353A713F"/>
    <w:rsid w:val="35513922"/>
    <w:rsid w:val="355D23D3"/>
    <w:rsid w:val="356E0679"/>
    <w:rsid w:val="357F059C"/>
    <w:rsid w:val="357F5BD0"/>
    <w:rsid w:val="358D3C5A"/>
    <w:rsid w:val="3592002F"/>
    <w:rsid w:val="35AA397D"/>
    <w:rsid w:val="35B2271F"/>
    <w:rsid w:val="35BA6B67"/>
    <w:rsid w:val="35BF4E3C"/>
    <w:rsid w:val="35DC5AD5"/>
    <w:rsid w:val="35F43F4A"/>
    <w:rsid w:val="35F63E63"/>
    <w:rsid w:val="36056CF3"/>
    <w:rsid w:val="362B2544"/>
    <w:rsid w:val="36472C31"/>
    <w:rsid w:val="365C3BAD"/>
    <w:rsid w:val="366072AB"/>
    <w:rsid w:val="366150EE"/>
    <w:rsid w:val="366A4DA8"/>
    <w:rsid w:val="36703DC4"/>
    <w:rsid w:val="3676199F"/>
    <w:rsid w:val="367F7DF8"/>
    <w:rsid w:val="36941E25"/>
    <w:rsid w:val="36AB243C"/>
    <w:rsid w:val="36BB0808"/>
    <w:rsid w:val="36BF3346"/>
    <w:rsid w:val="36C33AFE"/>
    <w:rsid w:val="36C95B54"/>
    <w:rsid w:val="36D30B9F"/>
    <w:rsid w:val="36DA1F2E"/>
    <w:rsid w:val="36DD557A"/>
    <w:rsid w:val="36E17C19"/>
    <w:rsid w:val="36E508D2"/>
    <w:rsid w:val="37133692"/>
    <w:rsid w:val="37140E86"/>
    <w:rsid w:val="37206361"/>
    <w:rsid w:val="37240197"/>
    <w:rsid w:val="3728009E"/>
    <w:rsid w:val="372A00D7"/>
    <w:rsid w:val="372E301A"/>
    <w:rsid w:val="374A67D1"/>
    <w:rsid w:val="37620E04"/>
    <w:rsid w:val="37672D8B"/>
    <w:rsid w:val="376E08C8"/>
    <w:rsid w:val="378F1341"/>
    <w:rsid w:val="37914E1C"/>
    <w:rsid w:val="379876F3"/>
    <w:rsid w:val="37B02C8E"/>
    <w:rsid w:val="37B81B43"/>
    <w:rsid w:val="380958D5"/>
    <w:rsid w:val="381C6576"/>
    <w:rsid w:val="3825367C"/>
    <w:rsid w:val="384B0C09"/>
    <w:rsid w:val="38530FF4"/>
    <w:rsid w:val="38575DB5"/>
    <w:rsid w:val="385E093C"/>
    <w:rsid w:val="385F3BBA"/>
    <w:rsid w:val="386E183D"/>
    <w:rsid w:val="387168C2"/>
    <w:rsid w:val="388243D6"/>
    <w:rsid w:val="38967FF8"/>
    <w:rsid w:val="38AE5AAE"/>
    <w:rsid w:val="38AF73EA"/>
    <w:rsid w:val="38BE211F"/>
    <w:rsid w:val="38C5558A"/>
    <w:rsid w:val="38D34C9F"/>
    <w:rsid w:val="38DD5D05"/>
    <w:rsid w:val="38DD71EC"/>
    <w:rsid w:val="38E52E0C"/>
    <w:rsid w:val="38EA0422"/>
    <w:rsid w:val="38F36EB6"/>
    <w:rsid w:val="38FE11AE"/>
    <w:rsid w:val="391334D5"/>
    <w:rsid w:val="391978EF"/>
    <w:rsid w:val="392C1EBE"/>
    <w:rsid w:val="39364146"/>
    <w:rsid w:val="3950297B"/>
    <w:rsid w:val="395C3AA9"/>
    <w:rsid w:val="396071D1"/>
    <w:rsid w:val="3962620A"/>
    <w:rsid w:val="396C52DB"/>
    <w:rsid w:val="3971644D"/>
    <w:rsid w:val="39730417"/>
    <w:rsid w:val="397A17A6"/>
    <w:rsid w:val="39891B3E"/>
    <w:rsid w:val="398A1150"/>
    <w:rsid w:val="399B097C"/>
    <w:rsid w:val="39A700C1"/>
    <w:rsid w:val="39C60B71"/>
    <w:rsid w:val="39D0617D"/>
    <w:rsid w:val="39F23A32"/>
    <w:rsid w:val="39F33306"/>
    <w:rsid w:val="39F42BFC"/>
    <w:rsid w:val="39FF1E0A"/>
    <w:rsid w:val="3A000183"/>
    <w:rsid w:val="3A0A0D7C"/>
    <w:rsid w:val="3A0D43C8"/>
    <w:rsid w:val="3A105C66"/>
    <w:rsid w:val="3A135A35"/>
    <w:rsid w:val="3A161DA8"/>
    <w:rsid w:val="3A1C460B"/>
    <w:rsid w:val="3A2B6F44"/>
    <w:rsid w:val="3A347BA7"/>
    <w:rsid w:val="3A414AE1"/>
    <w:rsid w:val="3A445910"/>
    <w:rsid w:val="3A573895"/>
    <w:rsid w:val="3A613026"/>
    <w:rsid w:val="3A886145"/>
    <w:rsid w:val="3A9931F9"/>
    <w:rsid w:val="3AA06FEA"/>
    <w:rsid w:val="3AA239BB"/>
    <w:rsid w:val="3AB17012"/>
    <w:rsid w:val="3ABB3136"/>
    <w:rsid w:val="3ABF22C1"/>
    <w:rsid w:val="3AD15144"/>
    <w:rsid w:val="3AFB60DC"/>
    <w:rsid w:val="3AFD61EB"/>
    <w:rsid w:val="3B0A15A8"/>
    <w:rsid w:val="3B286FE0"/>
    <w:rsid w:val="3B2F65C0"/>
    <w:rsid w:val="3B39328A"/>
    <w:rsid w:val="3B583D69"/>
    <w:rsid w:val="3B5D2AB7"/>
    <w:rsid w:val="3B675D5A"/>
    <w:rsid w:val="3B6B615A"/>
    <w:rsid w:val="3B79638F"/>
    <w:rsid w:val="3B7B3C9E"/>
    <w:rsid w:val="3B7F22D6"/>
    <w:rsid w:val="3B9A1C8B"/>
    <w:rsid w:val="3B9A1EA4"/>
    <w:rsid w:val="3B9A52EF"/>
    <w:rsid w:val="3BB15227"/>
    <w:rsid w:val="3BBC42F8"/>
    <w:rsid w:val="3BBF7944"/>
    <w:rsid w:val="3BE54A14"/>
    <w:rsid w:val="3BF35840"/>
    <w:rsid w:val="3BF750E1"/>
    <w:rsid w:val="3C0C4D5B"/>
    <w:rsid w:val="3C0F3B8D"/>
    <w:rsid w:val="3C1C08F2"/>
    <w:rsid w:val="3C293BC2"/>
    <w:rsid w:val="3C2F4ACA"/>
    <w:rsid w:val="3C3C7866"/>
    <w:rsid w:val="3C3F6EED"/>
    <w:rsid w:val="3C493C26"/>
    <w:rsid w:val="3C495460"/>
    <w:rsid w:val="3C6754B8"/>
    <w:rsid w:val="3C695E4A"/>
    <w:rsid w:val="3C6F3118"/>
    <w:rsid w:val="3C74613C"/>
    <w:rsid w:val="3C7E2B25"/>
    <w:rsid w:val="3C87095B"/>
    <w:rsid w:val="3C8B3CCA"/>
    <w:rsid w:val="3C8B63BD"/>
    <w:rsid w:val="3C9C0E46"/>
    <w:rsid w:val="3CA01012"/>
    <w:rsid w:val="3CA628B2"/>
    <w:rsid w:val="3CAA05F4"/>
    <w:rsid w:val="3CAD3C40"/>
    <w:rsid w:val="3CAF455D"/>
    <w:rsid w:val="3CB202D6"/>
    <w:rsid w:val="3CB52AF5"/>
    <w:rsid w:val="3CD613E9"/>
    <w:rsid w:val="3CD76F0F"/>
    <w:rsid w:val="3CE401C5"/>
    <w:rsid w:val="3CE70754"/>
    <w:rsid w:val="3CE91981"/>
    <w:rsid w:val="3CEA279F"/>
    <w:rsid w:val="3D04650E"/>
    <w:rsid w:val="3D163594"/>
    <w:rsid w:val="3D207281"/>
    <w:rsid w:val="3D2C2DB7"/>
    <w:rsid w:val="3D303A6E"/>
    <w:rsid w:val="3D3E2AEA"/>
    <w:rsid w:val="3D567E34"/>
    <w:rsid w:val="3D672041"/>
    <w:rsid w:val="3D6A7D83"/>
    <w:rsid w:val="3D6C4E3E"/>
    <w:rsid w:val="3D7B789B"/>
    <w:rsid w:val="3D96419F"/>
    <w:rsid w:val="3DA57AA1"/>
    <w:rsid w:val="3DAE5EC2"/>
    <w:rsid w:val="3DB00D18"/>
    <w:rsid w:val="3DC9653B"/>
    <w:rsid w:val="3DC96858"/>
    <w:rsid w:val="3DD1395F"/>
    <w:rsid w:val="3DD31EFC"/>
    <w:rsid w:val="3DEB4E28"/>
    <w:rsid w:val="3DF94B88"/>
    <w:rsid w:val="3E0E070F"/>
    <w:rsid w:val="3E1C2E2C"/>
    <w:rsid w:val="3E444130"/>
    <w:rsid w:val="3E45258B"/>
    <w:rsid w:val="3E4673A0"/>
    <w:rsid w:val="3E4B3CDE"/>
    <w:rsid w:val="3E5325C6"/>
    <w:rsid w:val="3E5549A6"/>
    <w:rsid w:val="3E7D49DD"/>
    <w:rsid w:val="3E8F7AA2"/>
    <w:rsid w:val="3E932C1B"/>
    <w:rsid w:val="3ECA2888"/>
    <w:rsid w:val="3EDA1E89"/>
    <w:rsid w:val="3EE55332"/>
    <w:rsid w:val="3EE55913"/>
    <w:rsid w:val="3EF06066"/>
    <w:rsid w:val="3EF47905"/>
    <w:rsid w:val="3EFC4A0B"/>
    <w:rsid w:val="3F037B8F"/>
    <w:rsid w:val="3F141963"/>
    <w:rsid w:val="3F1B53D0"/>
    <w:rsid w:val="3F1B7587"/>
    <w:rsid w:val="3F2006FA"/>
    <w:rsid w:val="3F2432A9"/>
    <w:rsid w:val="3F2C3542"/>
    <w:rsid w:val="3F316DAB"/>
    <w:rsid w:val="3F367F1D"/>
    <w:rsid w:val="3F4343E8"/>
    <w:rsid w:val="3F446ADE"/>
    <w:rsid w:val="3F4C7741"/>
    <w:rsid w:val="3F514D57"/>
    <w:rsid w:val="3F520ACF"/>
    <w:rsid w:val="3F5B1CE1"/>
    <w:rsid w:val="3F646799"/>
    <w:rsid w:val="3F6701D0"/>
    <w:rsid w:val="3F6F38B1"/>
    <w:rsid w:val="3F776403"/>
    <w:rsid w:val="3F815597"/>
    <w:rsid w:val="3F823162"/>
    <w:rsid w:val="3F8649CB"/>
    <w:rsid w:val="3F8C0675"/>
    <w:rsid w:val="3F8E4F3A"/>
    <w:rsid w:val="3FA53259"/>
    <w:rsid w:val="3FB65236"/>
    <w:rsid w:val="3FBE071F"/>
    <w:rsid w:val="3FCC6AD3"/>
    <w:rsid w:val="3FD67B63"/>
    <w:rsid w:val="3FE94F8F"/>
    <w:rsid w:val="3FF27382"/>
    <w:rsid w:val="3FF51B86"/>
    <w:rsid w:val="3FFA0F65"/>
    <w:rsid w:val="400E7381"/>
    <w:rsid w:val="40104C12"/>
    <w:rsid w:val="40397F83"/>
    <w:rsid w:val="403B61BE"/>
    <w:rsid w:val="403C77B5"/>
    <w:rsid w:val="403D6568"/>
    <w:rsid w:val="404C2CAF"/>
    <w:rsid w:val="40552625"/>
    <w:rsid w:val="40554F9C"/>
    <w:rsid w:val="405E40C1"/>
    <w:rsid w:val="40784565"/>
    <w:rsid w:val="408745C2"/>
    <w:rsid w:val="40A62E81"/>
    <w:rsid w:val="40AA3DD2"/>
    <w:rsid w:val="40AF442B"/>
    <w:rsid w:val="40BD01A1"/>
    <w:rsid w:val="40C63523"/>
    <w:rsid w:val="40C94DC1"/>
    <w:rsid w:val="40CD3FF4"/>
    <w:rsid w:val="40D6411C"/>
    <w:rsid w:val="40E87403"/>
    <w:rsid w:val="40EB2F89"/>
    <w:rsid w:val="40F77B80"/>
    <w:rsid w:val="4105337E"/>
    <w:rsid w:val="4108613C"/>
    <w:rsid w:val="411F101A"/>
    <w:rsid w:val="412532A9"/>
    <w:rsid w:val="413761CE"/>
    <w:rsid w:val="413C5593"/>
    <w:rsid w:val="41452699"/>
    <w:rsid w:val="41511589"/>
    <w:rsid w:val="415957F8"/>
    <w:rsid w:val="41670862"/>
    <w:rsid w:val="41760AA5"/>
    <w:rsid w:val="419819F2"/>
    <w:rsid w:val="41993698"/>
    <w:rsid w:val="419E624E"/>
    <w:rsid w:val="41AA4BF2"/>
    <w:rsid w:val="41BF069E"/>
    <w:rsid w:val="41CA7043"/>
    <w:rsid w:val="41E35FAA"/>
    <w:rsid w:val="41F3622B"/>
    <w:rsid w:val="41F6443A"/>
    <w:rsid w:val="41FF65A5"/>
    <w:rsid w:val="42067245"/>
    <w:rsid w:val="42417305"/>
    <w:rsid w:val="424B0183"/>
    <w:rsid w:val="424C6071"/>
    <w:rsid w:val="425773AB"/>
    <w:rsid w:val="426B6130"/>
    <w:rsid w:val="42725710"/>
    <w:rsid w:val="42816EC0"/>
    <w:rsid w:val="429566D2"/>
    <w:rsid w:val="42B62EBF"/>
    <w:rsid w:val="42BF13A8"/>
    <w:rsid w:val="42C73FA3"/>
    <w:rsid w:val="42D303DE"/>
    <w:rsid w:val="42D81D62"/>
    <w:rsid w:val="42DC004C"/>
    <w:rsid w:val="42E163F2"/>
    <w:rsid w:val="42F9198D"/>
    <w:rsid w:val="42F92679"/>
    <w:rsid w:val="42FB3958"/>
    <w:rsid w:val="42FD6AEA"/>
    <w:rsid w:val="43066BB7"/>
    <w:rsid w:val="430F26D4"/>
    <w:rsid w:val="43170066"/>
    <w:rsid w:val="432A251A"/>
    <w:rsid w:val="432A61EE"/>
    <w:rsid w:val="43395DD5"/>
    <w:rsid w:val="43662795"/>
    <w:rsid w:val="43714A4A"/>
    <w:rsid w:val="4372194D"/>
    <w:rsid w:val="437E126F"/>
    <w:rsid w:val="43836695"/>
    <w:rsid w:val="439711A6"/>
    <w:rsid w:val="43A5214A"/>
    <w:rsid w:val="43BD0C0D"/>
    <w:rsid w:val="43C61D13"/>
    <w:rsid w:val="43CE57C5"/>
    <w:rsid w:val="43D30AB1"/>
    <w:rsid w:val="43D9356D"/>
    <w:rsid w:val="43E04ECE"/>
    <w:rsid w:val="43FB34E3"/>
    <w:rsid w:val="44071E88"/>
    <w:rsid w:val="4416031D"/>
    <w:rsid w:val="44224F14"/>
    <w:rsid w:val="44242BF2"/>
    <w:rsid w:val="44295A18"/>
    <w:rsid w:val="443600D1"/>
    <w:rsid w:val="44422052"/>
    <w:rsid w:val="4446213C"/>
    <w:rsid w:val="444B41D8"/>
    <w:rsid w:val="444E4E5B"/>
    <w:rsid w:val="44501A81"/>
    <w:rsid w:val="445B0426"/>
    <w:rsid w:val="447339C1"/>
    <w:rsid w:val="447A4D50"/>
    <w:rsid w:val="448C0A90"/>
    <w:rsid w:val="44915BF6"/>
    <w:rsid w:val="44A1052F"/>
    <w:rsid w:val="44B85878"/>
    <w:rsid w:val="44D0671E"/>
    <w:rsid w:val="44D97CC8"/>
    <w:rsid w:val="44E16B7D"/>
    <w:rsid w:val="44E560B2"/>
    <w:rsid w:val="44F57952"/>
    <w:rsid w:val="44F763A1"/>
    <w:rsid w:val="44FE2859"/>
    <w:rsid w:val="45097E82"/>
    <w:rsid w:val="451A5BEB"/>
    <w:rsid w:val="452254A5"/>
    <w:rsid w:val="45380515"/>
    <w:rsid w:val="4538300E"/>
    <w:rsid w:val="453942C3"/>
    <w:rsid w:val="453F3F6E"/>
    <w:rsid w:val="4541177A"/>
    <w:rsid w:val="454268F1"/>
    <w:rsid w:val="454C6212"/>
    <w:rsid w:val="455870C9"/>
    <w:rsid w:val="455A248C"/>
    <w:rsid w:val="455C26A8"/>
    <w:rsid w:val="455E01CE"/>
    <w:rsid w:val="45701CAF"/>
    <w:rsid w:val="45795103"/>
    <w:rsid w:val="4586275D"/>
    <w:rsid w:val="45A100BA"/>
    <w:rsid w:val="45AA20AF"/>
    <w:rsid w:val="45CC4274"/>
    <w:rsid w:val="45DE620E"/>
    <w:rsid w:val="45E958C2"/>
    <w:rsid w:val="45EB67D2"/>
    <w:rsid w:val="45F2272A"/>
    <w:rsid w:val="46024FFD"/>
    <w:rsid w:val="4609638B"/>
    <w:rsid w:val="46144D30"/>
    <w:rsid w:val="46160AA8"/>
    <w:rsid w:val="463351B6"/>
    <w:rsid w:val="463B406B"/>
    <w:rsid w:val="46412573"/>
    <w:rsid w:val="46472A10"/>
    <w:rsid w:val="464F7B16"/>
    <w:rsid w:val="46525488"/>
    <w:rsid w:val="46554453"/>
    <w:rsid w:val="465B1E84"/>
    <w:rsid w:val="465B470D"/>
    <w:rsid w:val="46625A9C"/>
    <w:rsid w:val="46652D88"/>
    <w:rsid w:val="466E2692"/>
    <w:rsid w:val="467B20E5"/>
    <w:rsid w:val="46804174"/>
    <w:rsid w:val="468C64C8"/>
    <w:rsid w:val="46A75BA4"/>
    <w:rsid w:val="46B9431C"/>
    <w:rsid w:val="46D83FB0"/>
    <w:rsid w:val="46DC584E"/>
    <w:rsid w:val="46DD15C6"/>
    <w:rsid w:val="46DF0E9A"/>
    <w:rsid w:val="46F069CC"/>
    <w:rsid w:val="46FD0452"/>
    <w:rsid w:val="46FE1EC1"/>
    <w:rsid w:val="46FF24EF"/>
    <w:rsid w:val="47173339"/>
    <w:rsid w:val="471D19C3"/>
    <w:rsid w:val="4726180B"/>
    <w:rsid w:val="4736520C"/>
    <w:rsid w:val="473A2575"/>
    <w:rsid w:val="473B6AF6"/>
    <w:rsid w:val="47631ACB"/>
    <w:rsid w:val="47681176"/>
    <w:rsid w:val="476D22CC"/>
    <w:rsid w:val="477B5067"/>
    <w:rsid w:val="477C0DDF"/>
    <w:rsid w:val="478B23DE"/>
    <w:rsid w:val="47905353"/>
    <w:rsid w:val="479271AB"/>
    <w:rsid w:val="479903C6"/>
    <w:rsid w:val="4799718D"/>
    <w:rsid w:val="479B74B7"/>
    <w:rsid w:val="47AF0CB0"/>
    <w:rsid w:val="47C14A44"/>
    <w:rsid w:val="47C84024"/>
    <w:rsid w:val="47D429C9"/>
    <w:rsid w:val="47ED5839"/>
    <w:rsid w:val="47EE3876"/>
    <w:rsid w:val="47FC0C33"/>
    <w:rsid w:val="48054931"/>
    <w:rsid w:val="482B052A"/>
    <w:rsid w:val="482F19AD"/>
    <w:rsid w:val="48321BFE"/>
    <w:rsid w:val="4839301E"/>
    <w:rsid w:val="483B2A48"/>
    <w:rsid w:val="483D40CA"/>
    <w:rsid w:val="483E7E42"/>
    <w:rsid w:val="4840005F"/>
    <w:rsid w:val="4845547D"/>
    <w:rsid w:val="484D0086"/>
    <w:rsid w:val="484D5A32"/>
    <w:rsid w:val="484F2050"/>
    <w:rsid w:val="487A3570"/>
    <w:rsid w:val="487F60CE"/>
    <w:rsid w:val="489108B9"/>
    <w:rsid w:val="48AB372A"/>
    <w:rsid w:val="48BD5516"/>
    <w:rsid w:val="48C978C1"/>
    <w:rsid w:val="48D24757"/>
    <w:rsid w:val="48DF1625"/>
    <w:rsid w:val="48E71DE0"/>
    <w:rsid w:val="48E955FE"/>
    <w:rsid w:val="48F50E49"/>
    <w:rsid w:val="48F826E7"/>
    <w:rsid w:val="49184B37"/>
    <w:rsid w:val="492577C8"/>
    <w:rsid w:val="494476DB"/>
    <w:rsid w:val="49494CF1"/>
    <w:rsid w:val="495578D4"/>
    <w:rsid w:val="49583186"/>
    <w:rsid w:val="4960473F"/>
    <w:rsid w:val="49650D95"/>
    <w:rsid w:val="49775F25"/>
    <w:rsid w:val="49830203"/>
    <w:rsid w:val="498875C7"/>
    <w:rsid w:val="499A72FA"/>
    <w:rsid w:val="499C1C54"/>
    <w:rsid w:val="49A81A17"/>
    <w:rsid w:val="49B900C8"/>
    <w:rsid w:val="49B948C6"/>
    <w:rsid w:val="49C36851"/>
    <w:rsid w:val="49ED38CE"/>
    <w:rsid w:val="49F904C5"/>
    <w:rsid w:val="4A0A248B"/>
    <w:rsid w:val="4A143551"/>
    <w:rsid w:val="4A3459A1"/>
    <w:rsid w:val="4A365275"/>
    <w:rsid w:val="4A3B4F46"/>
    <w:rsid w:val="4A435BE4"/>
    <w:rsid w:val="4A5971B6"/>
    <w:rsid w:val="4A5C2802"/>
    <w:rsid w:val="4A670609"/>
    <w:rsid w:val="4A857FAB"/>
    <w:rsid w:val="4A871F75"/>
    <w:rsid w:val="4A9457E6"/>
    <w:rsid w:val="4A9F72BE"/>
    <w:rsid w:val="4AAB0FF3"/>
    <w:rsid w:val="4AC16991"/>
    <w:rsid w:val="4AC24D5B"/>
    <w:rsid w:val="4AC84620"/>
    <w:rsid w:val="4ACA1E61"/>
    <w:rsid w:val="4ACA3C0F"/>
    <w:rsid w:val="4ACB602B"/>
    <w:rsid w:val="4ACE1952"/>
    <w:rsid w:val="4AD056CA"/>
    <w:rsid w:val="4AEC1DD8"/>
    <w:rsid w:val="4AEC6DA7"/>
    <w:rsid w:val="4B0F4B86"/>
    <w:rsid w:val="4B1A6945"/>
    <w:rsid w:val="4B1C090F"/>
    <w:rsid w:val="4B200A28"/>
    <w:rsid w:val="4B4E4840"/>
    <w:rsid w:val="4B582164"/>
    <w:rsid w:val="4B585BB2"/>
    <w:rsid w:val="4B5D411B"/>
    <w:rsid w:val="4B6E6C91"/>
    <w:rsid w:val="4B7324F9"/>
    <w:rsid w:val="4B8137BE"/>
    <w:rsid w:val="4B814C16"/>
    <w:rsid w:val="4B8169C4"/>
    <w:rsid w:val="4B8270B7"/>
    <w:rsid w:val="4B863FDA"/>
    <w:rsid w:val="4B882CCA"/>
    <w:rsid w:val="4B8967B2"/>
    <w:rsid w:val="4B897627"/>
    <w:rsid w:val="4B9009B5"/>
    <w:rsid w:val="4BA803F5"/>
    <w:rsid w:val="4BC06985"/>
    <w:rsid w:val="4BC863A1"/>
    <w:rsid w:val="4BCE4E1C"/>
    <w:rsid w:val="4BD9235C"/>
    <w:rsid w:val="4BE3617B"/>
    <w:rsid w:val="4BEA7E5D"/>
    <w:rsid w:val="4BEE600F"/>
    <w:rsid w:val="4BEF63DD"/>
    <w:rsid w:val="4C1710D6"/>
    <w:rsid w:val="4C172E84"/>
    <w:rsid w:val="4C266B6F"/>
    <w:rsid w:val="4C3B4DC5"/>
    <w:rsid w:val="4C3C0B3D"/>
    <w:rsid w:val="4C417533"/>
    <w:rsid w:val="4C493FB8"/>
    <w:rsid w:val="4C4A14AC"/>
    <w:rsid w:val="4C543117"/>
    <w:rsid w:val="4C545E87"/>
    <w:rsid w:val="4C602580"/>
    <w:rsid w:val="4C6F6345"/>
    <w:rsid w:val="4CAF54B5"/>
    <w:rsid w:val="4CBB4158"/>
    <w:rsid w:val="4CCB5621"/>
    <w:rsid w:val="4CD6614F"/>
    <w:rsid w:val="4CD945DE"/>
    <w:rsid w:val="4CDB65A8"/>
    <w:rsid w:val="4CDE39A2"/>
    <w:rsid w:val="4D021466"/>
    <w:rsid w:val="4D134330"/>
    <w:rsid w:val="4D147D15"/>
    <w:rsid w:val="4D155616"/>
    <w:rsid w:val="4D183358"/>
    <w:rsid w:val="4D203FBB"/>
    <w:rsid w:val="4D2B4BB6"/>
    <w:rsid w:val="4D2C6E03"/>
    <w:rsid w:val="4D3D7270"/>
    <w:rsid w:val="4D491763"/>
    <w:rsid w:val="4D5E6D65"/>
    <w:rsid w:val="4D626BB3"/>
    <w:rsid w:val="4D6537ED"/>
    <w:rsid w:val="4D7A191D"/>
    <w:rsid w:val="4D7C3266"/>
    <w:rsid w:val="4D840509"/>
    <w:rsid w:val="4D9B2972"/>
    <w:rsid w:val="4D9F75D5"/>
    <w:rsid w:val="4DAB7D28"/>
    <w:rsid w:val="4DB43081"/>
    <w:rsid w:val="4DB841F3"/>
    <w:rsid w:val="4DC87D7D"/>
    <w:rsid w:val="4DDA778C"/>
    <w:rsid w:val="4DDC7ADC"/>
    <w:rsid w:val="4DDD1EDB"/>
    <w:rsid w:val="4DE80F7C"/>
    <w:rsid w:val="4DEB1F11"/>
    <w:rsid w:val="4DF47921"/>
    <w:rsid w:val="4DFD3E60"/>
    <w:rsid w:val="4E015B9A"/>
    <w:rsid w:val="4E1B3100"/>
    <w:rsid w:val="4E1C0C26"/>
    <w:rsid w:val="4E1C52A3"/>
    <w:rsid w:val="4E213BD3"/>
    <w:rsid w:val="4E227B86"/>
    <w:rsid w:val="4E230DF5"/>
    <w:rsid w:val="4E2D698F"/>
    <w:rsid w:val="4E330B17"/>
    <w:rsid w:val="4E807407"/>
    <w:rsid w:val="4EA330F5"/>
    <w:rsid w:val="4EA74993"/>
    <w:rsid w:val="4EA8070C"/>
    <w:rsid w:val="4EB470B0"/>
    <w:rsid w:val="4EB87B5E"/>
    <w:rsid w:val="4EC866B8"/>
    <w:rsid w:val="4ECE7984"/>
    <w:rsid w:val="4ED137BE"/>
    <w:rsid w:val="4EDD3D64"/>
    <w:rsid w:val="4EE81AFA"/>
    <w:rsid w:val="4EF53EBC"/>
    <w:rsid w:val="4EF63225"/>
    <w:rsid w:val="4F0F2539"/>
    <w:rsid w:val="4F195679"/>
    <w:rsid w:val="4F197DB1"/>
    <w:rsid w:val="4F1B0EDE"/>
    <w:rsid w:val="4F202410"/>
    <w:rsid w:val="4F260D29"/>
    <w:rsid w:val="4F26273B"/>
    <w:rsid w:val="4F2F0FF2"/>
    <w:rsid w:val="4F440434"/>
    <w:rsid w:val="4F53428E"/>
    <w:rsid w:val="4F561F16"/>
    <w:rsid w:val="4F565CBB"/>
    <w:rsid w:val="4F6E725F"/>
    <w:rsid w:val="4F740E0E"/>
    <w:rsid w:val="4F7C7BCE"/>
    <w:rsid w:val="4F845501"/>
    <w:rsid w:val="4F894099"/>
    <w:rsid w:val="4F8A253C"/>
    <w:rsid w:val="4F950C90"/>
    <w:rsid w:val="4F9667B6"/>
    <w:rsid w:val="4FA16D29"/>
    <w:rsid w:val="4FCC21D8"/>
    <w:rsid w:val="4FCD159C"/>
    <w:rsid w:val="4FD572DE"/>
    <w:rsid w:val="4FDC066D"/>
    <w:rsid w:val="4FE5334A"/>
    <w:rsid w:val="4FE70E6E"/>
    <w:rsid w:val="4FE87012"/>
    <w:rsid w:val="4FEF0BF1"/>
    <w:rsid w:val="4FF9723D"/>
    <w:rsid w:val="4FFF25AD"/>
    <w:rsid w:val="50077ED7"/>
    <w:rsid w:val="500A32CB"/>
    <w:rsid w:val="500E53BA"/>
    <w:rsid w:val="502142D2"/>
    <w:rsid w:val="502E0831"/>
    <w:rsid w:val="502F155F"/>
    <w:rsid w:val="50354221"/>
    <w:rsid w:val="504A0F22"/>
    <w:rsid w:val="504A72AE"/>
    <w:rsid w:val="505226DD"/>
    <w:rsid w:val="506279EF"/>
    <w:rsid w:val="50726BE2"/>
    <w:rsid w:val="50870E47"/>
    <w:rsid w:val="508A00C9"/>
    <w:rsid w:val="50977777"/>
    <w:rsid w:val="50B11AF9"/>
    <w:rsid w:val="50C10F02"/>
    <w:rsid w:val="50C54A94"/>
    <w:rsid w:val="50E877D8"/>
    <w:rsid w:val="50ED0658"/>
    <w:rsid w:val="50EF2A55"/>
    <w:rsid w:val="50F24D94"/>
    <w:rsid w:val="50FE4613"/>
    <w:rsid w:val="51234079"/>
    <w:rsid w:val="51474897"/>
    <w:rsid w:val="51711289"/>
    <w:rsid w:val="517174DB"/>
    <w:rsid w:val="5179153C"/>
    <w:rsid w:val="51840FBC"/>
    <w:rsid w:val="51856C95"/>
    <w:rsid w:val="51864D34"/>
    <w:rsid w:val="51894824"/>
    <w:rsid w:val="518E3BE9"/>
    <w:rsid w:val="519059F2"/>
    <w:rsid w:val="519B33CC"/>
    <w:rsid w:val="51A11B6E"/>
    <w:rsid w:val="51A341C4"/>
    <w:rsid w:val="51B00003"/>
    <w:rsid w:val="51B11685"/>
    <w:rsid w:val="51B80C66"/>
    <w:rsid w:val="51B92679"/>
    <w:rsid w:val="51BC0756"/>
    <w:rsid w:val="51C63383"/>
    <w:rsid w:val="51C836E8"/>
    <w:rsid w:val="51D84E64"/>
    <w:rsid w:val="51DF3A1A"/>
    <w:rsid w:val="51E675F3"/>
    <w:rsid w:val="51FE3EE1"/>
    <w:rsid w:val="521F2A93"/>
    <w:rsid w:val="5227392D"/>
    <w:rsid w:val="522B58DB"/>
    <w:rsid w:val="5232036F"/>
    <w:rsid w:val="52397FF8"/>
    <w:rsid w:val="523C53F3"/>
    <w:rsid w:val="5242120C"/>
    <w:rsid w:val="524E0305"/>
    <w:rsid w:val="524F15CA"/>
    <w:rsid w:val="525070F0"/>
    <w:rsid w:val="525A288A"/>
    <w:rsid w:val="526112FD"/>
    <w:rsid w:val="526D37FE"/>
    <w:rsid w:val="5275711A"/>
    <w:rsid w:val="527E1EAF"/>
    <w:rsid w:val="5288688A"/>
    <w:rsid w:val="528C45CC"/>
    <w:rsid w:val="529841B0"/>
    <w:rsid w:val="529C08AF"/>
    <w:rsid w:val="52A4374C"/>
    <w:rsid w:val="52AB2578"/>
    <w:rsid w:val="52AB64C9"/>
    <w:rsid w:val="52AC3333"/>
    <w:rsid w:val="52B97591"/>
    <w:rsid w:val="52C04276"/>
    <w:rsid w:val="52C534B2"/>
    <w:rsid w:val="52D63A99"/>
    <w:rsid w:val="52E71802"/>
    <w:rsid w:val="52EE6121"/>
    <w:rsid w:val="52F65D6E"/>
    <w:rsid w:val="52F91536"/>
    <w:rsid w:val="52FF4DD7"/>
    <w:rsid w:val="530C1269"/>
    <w:rsid w:val="53193986"/>
    <w:rsid w:val="53206AC2"/>
    <w:rsid w:val="53323D10"/>
    <w:rsid w:val="533A0733"/>
    <w:rsid w:val="534559D2"/>
    <w:rsid w:val="534F0822"/>
    <w:rsid w:val="535D0D45"/>
    <w:rsid w:val="536410A5"/>
    <w:rsid w:val="5373753A"/>
    <w:rsid w:val="53B25492"/>
    <w:rsid w:val="53B65F21"/>
    <w:rsid w:val="53CB14A9"/>
    <w:rsid w:val="53EE096F"/>
    <w:rsid w:val="53F06B23"/>
    <w:rsid w:val="53F341D7"/>
    <w:rsid w:val="53F809A2"/>
    <w:rsid w:val="53FE6CED"/>
    <w:rsid w:val="540D34EB"/>
    <w:rsid w:val="541859EC"/>
    <w:rsid w:val="541C1980"/>
    <w:rsid w:val="541C54DC"/>
    <w:rsid w:val="542919A7"/>
    <w:rsid w:val="542B571F"/>
    <w:rsid w:val="542E2280"/>
    <w:rsid w:val="543071D9"/>
    <w:rsid w:val="54336424"/>
    <w:rsid w:val="5438608E"/>
    <w:rsid w:val="543C5B7E"/>
    <w:rsid w:val="543D5452"/>
    <w:rsid w:val="544020A6"/>
    <w:rsid w:val="54436F0C"/>
    <w:rsid w:val="54493DF7"/>
    <w:rsid w:val="544A733B"/>
    <w:rsid w:val="544C75C8"/>
    <w:rsid w:val="544F0695"/>
    <w:rsid w:val="545358CC"/>
    <w:rsid w:val="545D78A2"/>
    <w:rsid w:val="547E7F44"/>
    <w:rsid w:val="54A70FF6"/>
    <w:rsid w:val="54B020C8"/>
    <w:rsid w:val="54BF40B9"/>
    <w:rsid w:val="54CD67D6"/>
    <w:rsid w:val="54D14506"/>
    <w:rsid w:val="54D33745"/>
    <w:rsid w:val="54E3249D"/>
    <w:rsid w:val="54EB4EAE"/>
    <w:rsid w:val="54F20CA7"/>
    <w:rsid w:val="54FF095A"/>
    <w:rsid w:val="5503669C"/>
    <w:rsid w:val="55056B6F"/>
    <w:rsid w:val="55062ECC"/>
    <w:rsid w:val="550B72FE"/>
    <w:rsid w:val="55342CF9"/>
    <w:rsid w:val="55564A1D"/>
    <w:rsid w:val="5563538C"/>
    <w:rsid w:val="557E5D22"/>
    <w:rsid w:val="55801A9A"/>
    <w:rsid w:val="558772CD"/>
    <w:rsid w:val="55894DF3"/>
    <w:rsid w:val="558F1CDD"/>
    <w:rsid w:val="55992B5C"/>
    <w:rsid w:val="559C40BF"/>
    <w:rsid w:val="55A21A11"/>
    <w:rsid w:val="55B300C2"/>
    <w:rsid w:val="55B96B9A"/>
    <w:rsid w:val="55BD1A84"/>
    <w:rsid w:val="55E711DA"/>
    <w:rsid w:val="55EC5382"/>
    <w:rsid w:val="55EF275F"/>
    <w:rsid w:val="55F67FAE"/>
    <w:rsid w:val="56026815"/>
    <w:rsid w:val="5606673C"/>
    <w:rsid w:val="560B3A5A"/>
    <w:rsid w:val="561072C2"/>
    <w:rsid w:val="56170D13"/>
    <w:rsid w:val="561B72B7"/>
    <w:rsid w:val="562543F0"/>
    <w:rsid w:val="5627460C"/>
    <w:rsid w:val="56530F5D"/>
    <w:rsid w:val="566118CC"/>
    <w:rsid w:val="566B5F8F"/>
    <w:rsid w:val="566C1090"/>
    <w:rsid w:val="566D200C"/>
    <w:rsid w:val="56761DE9"/>
    <w:rsid w:val="567A473C"/>
    <w:rsid w:val="567E3100"/>
    <w:rsid w:val="56892BD1"/>
    <w:rsid w:val="5689497F"/>
    <w:rsid w:val="568C5888"/>
    <w:rsid w:val="569048CE"/>
    <w:rsid w:val="56A63783"/>
    <w:rsid w:val="56A75900"/>
    <w:rsid w:val="56A812A9"/>
    <w:rsid w:val="56A874FB"/>
    <w:rsid w:val="56D06A51"/>
    <w:rsid w:val="56D54068"/>
    <w:rsid w:val="56E322E1"/>
    <w:rsid w:val="56EF512A"/>
    <w:rsid w:val="56F36D7A"/>
    <w:rsid w:val="57031993"/>
    <w:rsid w:val="571B24AD"/>
    <w:rsid w:val="57234DD3"/>
    <w:rsid w:val="5725579B"/>
    <w:rsid w:val="5726041F"/>
    <w:rsid w:val="572B1EDA"/>
    <w:rsid w:val="57336D20"/>
    <w:rsid w:val="57405985"/>
    <w:rsid w:val="574134AB"/>
    <w:rsid w:val="574376B4"/>
    <w:rsid w:val="574657FF"/>
    <w:rsid w:val="57500440"/>
    <w:rsid w:val="57552CFD"/>
    <w:rsid w:val="57560D05"/>
    <w:rsid w:val="575907F5"/>
    <w:rsid w:val="576F0018"/>
    <w:rsid w:val="57776ECD"/>
    <w:rsid w:val="57790E97"/>
    <w:rsid w:val="57792C45"/>
    <w:rsid w:val="577B69BD"/>
    <w:rsid w:val="578421FC"/>
    <w:rsid w:val="57940D27"/>
    <w:rsid w:val="579E08FE"/>
    <w:rsid w:val="57B62A48"/>
    <w:rsid w:val="57B9742D"/>
    <w:rsid w:val="57C873E9"/>
    <w:rsid w:val="57DA0C4C"/>
    <w:rsid w:val="57E02CC4"/>
    <w:rsid w:val="57FE314A"/>
    <w:rsid w:val="5814296E"/>
    <w:rsid w:val="5815081C"/>
    <w:rsid w:val="582726A1"/>
    <w:rsid w:val="582901C7"/>
    <w:rsid w:val="584979E3"/>
    <w:rsid w:val="584B2834"/>
    <w:rsid w:val="58597CE7"/>
    <w:rsid w:val="58731BEA"/>
    <w:rsid w:val="58824ECF"/>
    <w:rsid w:val="58825B29"/>
    <w:rsid w:val="588540F9"/>
    <w:rsid w:val="5886386C"/>
    <w:rsid w:val="588854DF"/>
    <w:rsid w:val="58975ACA"/>
    <w:rsid w:val="58A27F7A"/>
    <w:rsid w:val="58DA5965"/>
    <w:rsid w:val="58E6255C"/>
    <w:rsid w:val="58F40DE1"/>
    <w:rsid w:val="58F5279F"/>
    <w:rsid w:val="59071FB3"/>
    <w:rsid w:val="590F1AB3"/>
    <w:rsid w:val="591744C4"/>
    <w:rsid w:val="591764DD"/>
    <w:rsid w:val="591A1FE8"/>
    <w:rsid w:val="592117E6"/>
    <w:rsid w:val="593E7CA2"/>
    <w:rsid w:val="59433CDD"/>
    <w:rsid w:val="59472C69"/>
    <w:rsid w:val="59480B21"/>
    <w:rsid w:val="594A4ECB"/>
    <w:rsid w:val="594B0899"/>
    <w:rsid w:val="595C45CC"/>
    <w:rsid w:val="5967369D"/>
    <w:rsid w:val="596B480F"/>
    <w:rsid w:val="597E2795"/>
    <w:rsid w:val="598558D1"/>
    <w:rsid w:val="598D29D8"/>
    <w:rsid w:val="598D6C40"/>
    <w:rsid w:val="599124C8"/>
    <w:rsid w:val="5999137D"/>
    <w:rsid w:val="599D70BF"/>
    <w:rsid w:val="59A815C0"/>
    <w:rsid w:val="59A85A64"/>
    <w:rsid w:val="59B2243E"/>
    <w:rsid w:val="59C363FA"/>
    <w:rsid w:val="59C70328"/>
    <w:rsid w:val="59EF71EF"/>
    <w:rsid w:val="5A117165"/>
    <w:rsid w:val="5A1E1882"/>
    <w:rsid w:val="5A1F7AD4"/>
    <w:rsid w:val="5A4B2BB8"/>
    <w:rsid w:val="5A5B4884"/>
    <w:rsid w:val="5A663955"/>
    <w:rsid w:val="5A6951F3"/>
    <w:rsid w:val="5A6A06F6"/>
    <w:rsid w:val="5A731BCE"/>
    <w:rsid w:val="5A7E2F45"/>
    <w:rsid w:val="5A7E7F78"/>
    <w:rsid w:val="5A80128B"/>
    <w:rsid w:val="5A851901"/>
    <w:rsid w:val="5A955FE8"/>
    <w:rsid w:val="5AA1673B"/>
    <w:rsid w:val="5AD51B54"/>
    <w:rsid w:val="5ADE4336"/>
    <w:rsid w:val="5AE623A0"/>
    <w:rsid w:val="5AE67453"/>
    <w:rsid w:val="5AFE2B5B"/>
    <w:rsid w:val="5B0E7B48"/>
    <w:rsid w:val="5B101B12"/>
    <w:rsid w:val="5B1322C4"/>
    <w:rsid w:val="5B275E78"/>
    <w:rsid w:val="5B286E5C"/>
    <w:rsid w:val="5B3752F1"/>
    <w:rsid w:val="5B3A12E0"/>
    <w:rsid w:val="5B3C43F9"/>
    <w:rsid w:val="5B411CCC"/>
    <w:rsid w:val="5B455011"/>
    <w:rsid w:val="5B4F689D"/>
    <w:rsid w:val="5B7C4AB2"/>
    <w:rsid w:val="5B871A54"/>
    <w:rsid w:val="5B8E1F77"/>
    <w:rsid w:val="5B953D21"/>
    <w:rsid w:val="5B967E7F"/>
    <w:rsid w:val="5BC528FD"/>
    <w:rsid w:val="5BDB3ECE"/>
    <w:rsid w:val="5BE069CE"/>
    <w:rsid w:val="5BE508A9"/>
    <w:rsid w:val="5BEC7BF5"/>
    <w:rsid w:val="5C042965"/>
    <w:rsid w:val="5C0E31E0"/>
    <w:rsid w:val="5C0F47B3"/>
    <w:rsid w:val="5C2515ED"/>
    <w:rsid w:val="5C294C3A"/>
    <w:rsid w:val="5C371101"/>
    <w:rsid w:val="5C45759A"/>
    <w:rsid w:val="5C6C6ABA"/>
    <w:rsid w:val="5C7026BF"/>
    <w:rsid w:val="5C801EB9"/>
    <w:rsid w:val="5C9F6CAA"/>
    <w:rsid w:val="5CA4708A"/>
    <w:rsid w:val="5CCB7A9F"/>
    <w:rsid w:val="5CD34BA6"/>
    <w:rsid w:val="5CE9261B"/>
    <w:rsid w:val="5D03088A"/>
    <w:rsid w:val="5D373386"/>
    <w:rsid w:val="5D4B0BE0"/>
    <w:rsid w:val="5D521F6E"/>
    <w:rsid w:val="5D590C4F"/>
    <w:rsid w:val="5D6B3030"/>
    <w:rsid w:val="5D6F0D72"/>
    <w:rsid w:val="5D7C348F"/>
    <w:rsid w:val="5D812854"/>
    <w:rsid w:val="5D814602"/>
    <w:rsid w:val="5D885990"/>
    <w:rsid w:val="5DA721EE"/>
    <w:rsid w:val="5DC32E6C"/>
    <w:rsid w:val="5DCB65FB"/>
    <w:rsid w:val="5DDA44C4"/>
    <w:rsid w:val="5DDC5CDC"/>
    <w:rsid w:val="5DE828D3"/>
    <w:rsid w:val="5DED1C97"/>
    <w:rsid w:val="5DFC012C"/>
    <w:rsid w:val="5E036058"/>
    <w:rsid w:val="5E0D4729"/>
    <w:rsid w:val="5E0D5F05"/>
    <w:rsid w:val="5E101863"/>
    <w:rsid w:val="5E135FEB"/>
    <w:rsid w:val="5E225DE5"/>
    <w:rsid w:val="5E27164D"/>
    <w:rsid w:val="5E4541A5"/>
    <w:rsid w:val="5E581806"/>
    <w:rsid w:val="5E622188"/>
    <w:rsid w:val="5E6A0C09"/>
    <w:rsid w:val="5E7D301B"/>
    <w:rsid w:val="5E841F66"/>
    <w:rsid w:val="5E850121"/>
    <w:rsid w:val="5E8C325E"/>
    <w:rsid w:val="5E912F6A"/>
    <w:rsid w:val="5EA470C3"/>
    <w:rsid w:val="5EA902B4"/>
    <w:rsid w:val="5EAC3900"/>
    <w:rsid w:val="5EC14DD6"/>
    <w:rsid w:val="5ECF75EF"/>
    <w:rsid w:val="5ED846F5"/>
    <w:rsid w:val="5ED864A3"/>
    <w:rsid w:val="5ED8767F"/>
    <w:rsid w:val="5EDD4CF4"/>
    <w:rsid w:val="5EF157B7"/>
    <w:rsid w:val="5F014280"/>
    <w:rsid w:val="5F021772"/>
    <w:rsid w:val="5F04373C"/>
    <w:rsid w:val="5F076D88"/>
    <w:rsid w:val="5F0B4ACB"/>
    <w:rsid w:val="5F0C5367"/>
    <w:rsid w:val="5F0D488B"/>
    <w:rsid w:val="5F1119B5"/>
    <w:rsid w:val="5F1A6ABC"/>
    <w:rsid w:val="5F1F2324"/>
    <w:rsid w:val="5F36189D"/>
    <w:rsid w:val="5F3833E6"/>
    <w:rsid w:val="5F555D46"/>
    <w:rsid w:val="5F571ABE"/>
    <w:rsid w:val="5F577D10"/>
    <w:rsid w:val="5F583601"/>
    <w:rsid w:val="5F61742A"/>
    <w:rsid w:val="5F814D8D"/>
    <w:rsid w:val="5F9871DA"/>
    <w:rsid w:val="5F9F3465"/>
    <w:rsid w:val="5FAE5456"/>
    <w:rsid w:val="5FB00017"/>
    <w:rsid w:val="5FCA04E2"/>
    <w:rsid w:val="5FD21144"/>
    <w:rsid w:val="5FD255E8"/>
    <w:rsid w:val="5FD96977"/>
    <w:rsid w:val="5FE5706B"/>
    <w:rsid w:val="5FE57916"/>
    <w:rsid w:val="5FF13C26"/>
    <w:rsid w:val="5FF67EAC"/>
    <w:rsid w:val="5FFE018B"/>
    <w:rsid w:val="60013D7F"/>
    <w:rsid w:val="60213E7A"/>
    <w:rsid w:val="60363DC9"/>
    <w:rsid w:val="603658A5"/>
    <w:rsid w:val="6039192A"/>
    <w:rsid w:val="603C56C2"/>
    <w:rsid w:val="603E4B8A"/>
    <w:rsid w:val="604A2DD9"/>
    <w:rsid w:val="604E1113"/>
    <w:rsid w:val="6058765C"/>
    <w:rsid w:val="605F6017"/>
    <w:rsid w:val="606A75CF"/>
    <w:rsid w:val="606C1599"/>
    <w:rsid w:val="60804663"/>
    <w:rsid w:val="60860775"/>
    <w:rsid w:val="608C39E9"/>
    <w:rsid w:val="60917251"/>
    <w:rsid w:val="6098238E"/>
    <w:rsid w:val="609B1E7E"/>
    <w:rsid w:val="60A818C4"/>
    <w:rsid w:val="60A9459B"/>
    <w:rsid w:val="60BF4EB3"/>
    <w:rsid w:val="60C018E5"/>
    <w:rsid w:val="60C906BB"/>
    <w:rsid w:val="60E27AAD"/>
    <w:rsid w:val="60E539A3"/>
    <w:rsid w:val="60E6759D"/>
    <w:rsid w:val="60F17F09"/>
    <w:rsid w:val="60F33A68"/>
    <w:rsid w:val="60F66071"/>
    <w:rsid w:val="60FD0443"/>
    <w:rsid w:val="61047A23"/>
    <w:rsid w:val="611D0AE5"/>
    <w:rsid w:val="61227EAA"/>
    <w:rsid w:val="61245AE1"/>
    <w:rsid w:val="612F525A"/>
    <w:rsid w:val="61364C91"/>
    <w:rsid w:val="613A1697"/>
    <w:rsid w:val="614A6689"/>
    <w:rsid w:val="61504A17"/>
    <w:rsid w:val="6151138E"/>
    <w:rsid w:val="61565DA5"/>
    <w:rsid w:val="61581B1D"/>
    <w:rsid w:val="616975DA"/>
    <w:rsid w:val="61883922"/>
    <w:rsid w:val="618F19E3"/>
    <w:rsid w:val="61907509"/>
    <w:rsid w:val="61994610"/>
    <w:rsid w:val="619A2136"/>
    <w:rsid w:val="619E75CA"/>
    <w:rsid w:val="61D355A0"/>
    <w:rsid w:val="61D76EE6"/>
    <w:rsid w:val="61D90EB0"/>
    <w:rsid w:val="61DC62AA"/>
    <w:rsid w:val="61E403FB"/>
    <w:rsid w:val="61ED495B"/>
    <w:rsid w:val="61F47A98"/>
    <w:rsid w:val="61F94649"/>
    <w:rsid w:val="61FE4473"/>
    <w:rsid w:val="62001846"/>
    <w:rsid w:val="620140DF"/>
    <w:rsid w:val="620F042E"/>
    <w:rsid w:val="62211DAC"/>
    <w:rsid w:val="622A170C"/>
    <w:rsid w:val="623A42B8"/>
    <w:rsid w:val="6252740D"/>
    <w:rsid w:val="625C50B7"/>
    <w:rsid w:val="62620EA5"/>
    <w:rsid w:val="626647B3"/>
    <w:rsid w:val="62733A55"/>
    <w:rsid w:val="627E55B4"/>
    <w:rsid w:val="62970423"/>
    <w:rsid w:val="62B62B6B"/>
    <w:rsid w:val="62BD1642"/>
    <w:rsid w:val="62C54E4A"/>
    <w:rsid w:val="62C70D09"/>
    <w:rsid w:val="62D1763C"/>
    <w:rsid w:val="62D376AD"/>
    <w:rsid w:val="62DE7424"/>
    <w:rsid w:val="62F12229"/>
    <w:rsid w:val="630261E5"/>
    <w:rsid w:val="631C1015"/>
    <w:rsid w:val="63253C81"/>
    <w:rsid w:val="6329551F"/>
    <w:rsid w:val="632A16A7"/>
    <w:rsid w:val="63302D52"/>
    <w:rsid w:val="6345051E"/>
    <w:rsid w:val="63471D15"/>
    <w:rsid w:val="63495BC1"/>
    <w:rsid w:val="634C4DBD"/>
    <w:rsid w:val="636B26DB"/>
    <w:rsid w:val="63784A9C"/>
    <w:rsid w:val="637F15E3"/>
    <w:rsid w:val="63844520"/>
    <w:rsid w:val="63956756"/>
    <w:rsid w:val="639E1212"/>
    <w:rsid w:val="63A63014"/>
    <w:rsid w:val="63B147CB"/>
    <w:rsid w:val="63B55005"/>
    <w:rsid w:val="63BA086D"/>
    <w:rsid w:val="63CC3CF3"/>
    <w:rsid w:val="63CF41AF"/>
    <w:rsid w:val="63DC6A36"/>
    <w:rsid w:val="63FA3522"/>
    <w:rsid w:val="64015F72"/>
    <w:rsid w:val="64033FC2"/>
    <w:rsid w:val="64114A88"/>
    <w:rsid w:val="64124205"/>
    <w:rsid w:val="64145061"/>
    <w:rsid w:val="64165252"/>
    <w:rsid w:val="64191A38"/>
    <w:rsid w:val="641928D7"/>
    <w:rsid w:val="64416899"/>
    <w:rsid w:val="64485E79"/>
    <w:rsid w:val="644B4299"/>
    <w:rsid w:val="644F5459"/>
    <w:rsid w:val="6456039C"/>
    <w:rsid w:val="64570C2A"/>
    <w:rsid w:val="64713622"/>
    <w:rsid w:val="64715A0E"/>
    <w:rsid w:val="64721DC1"/>
    <w:rsid w:val="64804094"/>
    <w:rsid w:val="6490508C"/>
    <w:rsid w:val="64A137DB"/>
    <w:rsid w:val="64DB0657"/>
    <w:rsid w:val="64DF1190"/>
    <w:rsid w:val="64E558BE"/>
    <w:rsid w:val="65085608"/>
    <w:rsid w:val="651E4E2C"/>
    <w:rsid w:val="653603C7"/>
    <w:rsid w:val="6546459D"/>
    <w:rsid w:val="654C1999"/>
    <w:rsid w:val="655A60B2"/>
    <w:rsid w:val="655B7737"/>
    <w:rsid w:val="656E2178"/>
    <w:rsid w:val="658514DA"/>
    <w:rsid w:val="65860E11"/>
    <w:rsid w:val="658C7FE7"/>
    <w:rsid w:val="658E3D60"/>
    <w:rsid w:val="65AC2438"/>
    <w:rsid w:val="65B71508"/>
    <w:rsid w:val="65BA4B55"/>
    <w:rsid w:val="65BA6903"/>
    <w:rsid w:val="65C4125C"/>
    <w:rsid w:val="65C638F5"/>
    <w:rsid w:val="65ED4F48"/>
    <w:rsid w:val="65F71905"/>
    <w:rsid w:val="65F938CF"/>
    <w:rsid w:val="65FC0636"/>
    <w:rsid w:val="66081D64"/>
    <w:rsid w:val="66124586"/>
    <w:rsid w:val="6616725E"/>
    <w:rsid w:val="66187ACD"/>
    <w:rsid w:val="661B13ED"/>
    <w:rsid w:val="661C580F"/>
    <w:rsid w:val="661F0E5C"/>
    <w:rsid w:val="662465C8"/>
    <w:rsid w:val="663F11BD"/>
    <w:rsid w:val="664B7272"/>
    <w:rsid w:val="665A1CA4"/>
    <w:rsid w:val="665A3FE6"/>
    <w:rsid w:val="665F56FC"/>
    <w:rsid w:val="66695635"/>
    <w:rsid w:val="66737EE4"/>
    <w:rsid w:val="667411A7"/>
    <w:rsid w:val="667C7CCE"/>
    <w:rsid w:val="668141DE"/>
    <w:rsid w:val="66C24F70"/>
    <w:rsid w:val="66CB4350"/>
    <w:rsid w:val="66ED4AB6"/>
    <w:rsid w:val="66F7600B"/>
    <w:rsid w:val="66F82EA3"/>
    <w:rsid w:val="66FE4F15"/>
    <w:rsid w:val="67006EDF"/>
    <w:rsid w:val="6712451C"/>
    <w:rsid w:val="67284C27"/>
    <w:rsid w:val="673715D0"/>
    <w:rsid w:val="67380427"/>
    <w:rsid w:val="675C1FE7"/>
    <w:rsid w:val="67670D0C"/>
    <w:rsid w:val="676905E0"/>
    <w:rsid w:val="6771220F"/>
    <w:rsid w:val="67864576"/>
    <w:rsid w:val="678E6299"/>
    <w:rsid w:val="67A755AC"/>
    <w:rsid w:val="67A96C2F"/>
    <w:rsid w:val="67C021CA"/>
    <w:rsid w:val="67C41CBB"/>
    <w:rsid w:val="67C43A69"/>
    <w:rsid w:val="67CA4DF7"/>
    <w:rsid w:val="67D8681C"/>
    <w:rsid w:val="67EB36EB"/>
    <w:rsid w:val="67ED1A09"/>
    <w:rsid w:val="67ED6E4B"/>
    <w:rsid w:val="67F02AB0"/>
    <w:rsid w:val="67F17E02"/>
    <w:rsid w:val="680622D9"/>
    <w:rsid w:val="680700DC"/>
    <w:rsid w:val="68093B71"/>
    <w:rsid w:val="680F4202"/>
    <w:rsid w:val="68126ECA"/>
    <w:rsid w:val="6820259D"/>
    <w:rsid w:val="682E35D8"/>
    <w:rsid w:val="68354DFF"/>
    <w:rsid w:val="68490412"/>
    <w:rsid w:val="685C6397"/>
    <w:rsid w:val="685D03F9"/>
    <w:rsid w:val="685F7C35"/>
    <w:rsid w:val="686C6B6B"/>
    <w:rsid w:val="68813268"/>
    <w:rsid w:val="689B678C"/>
    <w:rsid w:val="68BC6E36"/>
    <w:rsid w:val="68BE1741"/>
    <w:rsid w:val="68BF71FB"/>
    <w:rsid w:val="68C82C22"/>
    <w:rsid w:val="68E66B40"/>
    <w:rsid w:val="68F760C0"/>
    <w:rsid w:val="6905258B"/>
    <w:rsid w:val="69273E73"/>
    <w:rsid w:val="692844CB"/>
    <w:rsid w:val="693115D2"/>
    <w:rsid w:val="693B7D5A"/>
    <w:rsid w:val="694A2693"/>
    <w:rsid w:val="694C1F68"/>
    <w:rsid w:val="696C085C"/>
    <w:rsid w:val="69794D27"/>
    <w:rsid w:val="698E07D2"/>
    <w:rsid w:val="69951B60"/>
    <w:rsid w:val="699B74E8"/>
    <w:rsid w:val="69A2602B"/>
    <w:rsid w:val="69BA15C7"/>
    <w:rsid w:val="69C213D1"/>
    <w:rsid w:val="69C55155"/>
    <w:rsid w:val="69F30635"/>
    <w:rsid w:val="6A042842"/>
    <w:rsid w:val="6A097E59"/>
    <w:rsid w:val="6A465C5D"/>
    <w:rsid w:val="6A51640E"/>
    <w:rsid w:val="6A6B466F"/>
    <w:rsid w:val="6A6F02B3"/>
    <w:rsid w:val="6A732650"/>
    <w:rsid w:val="6A7379C8"/>
    <w:rsid w:val="6A786D8C"/>
    <w:rsid w:val="6A863A05"/>
    <w:rsid w:val="6A883473"/>
    <w:rsid w:val="6A9A31A7"/>
    <w:rsid w:val="6AA54E38"/>
    <w:rsid w:val="6AA67D9D"/>
    <w:rsid w:val="6AB2229E"/>
    <w:rsid w:val="6AB9187F"/>
    <w:rsid w:val="6ABB4EF4"/>
    <w:rsid w:val="6AC344AB"/>
    <w:rsid w:val="6AC55036"/>
    <w:rsid w:val="6ACE4BFE"/>
    <w:rsid w:val="6ACF334C"/>
    <w:rsid w:val="6ADF1E70"/>
    <w:rsid w:val="6AE13432"/>
    <w:rsid w:val="6AEB2C75"/>
    <w:rsid w:val="6AFE3735"/>
    <w:rsid w:val="6B014FD4"/>
    <w:rsid w:val="6B050FEE"/>
    <w:rsid w:val="6B252A70"/>
    <w:rsid w:val="6B2667E8"/>
    <w:rsid w:val="6B421874"/>
    <w:rsid w:val="6B437609"/>
    <w:rsid w:val="6B460C38"/>
    <w:rsid w:val="6B482C03"/>
    <w:rsid w:val="6B531AB3"/>
    <w:rsid w:val="6B560266"/>
    <w:rsid w:val="6B5B7BB3"/>
    <w:rsid w:val="6B5C220A"/>
    <w:rsid w:val="6B647ACE"/>
    <w:rsid w:val="6B7834E8"/>
    <w:rsid w:val="6B9051F9"/>
    <w:rsid w:val="6B9876E6"/>
    <w:rsid w:val="6B991B92"/>
    <w:rsid w:val="6BBD539F"/>
    <w:rsid w:val="6BC7621D"/>
    <w:rsid w:val="6BC95AF1"/>
    <w:rsid w:val="6BCA055A"/>
    <w:rsid w:val="6BCE6D20"/>
    <w:rsid w:val="6BD34BC2"/>
    <w:rsid w:val="6BE75F78"/>
    <w:rsid w:val="6BF012D0"/>
    <w:rsid w:val="6BF86909"/>
    <w:rsid w:val="6BF95CAB"/>
    <w:rsid w:val="6C045D80"/>
    <w:rsid w:val="6C0C513D"/>
    <w:rsid w:val="6C1A459F"/>
    <w:rsid w:val="6C1B3E73"/>
    <w:rsid w:val="6C1F1AB4"/>
    <w:rsid w:val="6C3118E9"/>
    <w:rsid w:val="6C347ED9"/>
    <w:rsid w:val="6C360CAD"/>
    <w:rsid w:val="6C445178"/>
    <w:rsid w:val="6C4B378C"/>
    <w:rsid w:val="6C4C0AD1"/>
    <w:rsid w:val="6C4D758C"/>
    <w:rsid w:val="6C597133"/>
    <w:rsid w:val="6C866D48"/>
    <w:rsid w:val="6C8B724B"/>
    <w:rsid w:val="6C8E36C6"/>
    <w:rsid w:val="6C8E5108"/>
    <w:rsid w:val="6C937EAD"/>
    <w:rsid w:val="6C944351"/>
    <w:rsid w:val="6C9E6F7E"/>
    <w:rsid w:val="6CBA368C"/>
    <w:rsid w:val="6CBC5656"/>
    <w:rsid w:val="6CBD4F2A"/>
    <w:rsid w:val="6CC369E5"/>
    <w:rsid w:val="6CC67436"/>
    <w:rsid w:val="6CCB3576"/>
    <w:rsid w:val="6CCF0D79"/>
    <w:rsid w:val="6CCF7E95"/>
    <w:rsid w:val="6CDA3D2E"/>
    <w:rsid w:val="6CE81FA7"/>
    <w:rsid w:val="6CEE1E7E"/>
    <w:rsid w:val="6CF3576D"/>
    <w:rsid w:val="6D0226C3"/>
    <w:rsid w:val="6D02333A"/>
    <w:rsid w:val="6D0F5D7A"/>
    <w:rsid w:val="6D166445"/>
    <w:rsid w:val="6D203E37"/>
    <w:rsid w:val="6D227B77"/>
    <w:rsid w:val="6D3452D3"/>
    <w:rsid w:val="6D4E1FD9"/>
    <w:rsid w:val="6D5F313E"/>
    <w:rsid w:val="6D605FE2"/>
    <w:rsid w:val="6D6100A7"/>
    <w:rsid w:val="6D745F31"/>
    <w:rsid w:val="6D8018C0"/>
    <w:rsid w:val="6D9143ED"/>
    <w:rsid w:val="6D960677"/>
    <w:rsid w:val="6D99255B"/>
    <w:rsid w:val="6D9E6CE0"/>
    <w:rsid w:val="6DA5679E"/>
    <w:rsid w:val="6DA77C55"/>
    <w:rsid w:val="6DAA54AF"/>
    <w:rsid w:val="6DB14A8F"/>
    <w:rsid w:val="6DCA36D7"/>
    <w:rsid w:val="6DCD4B4B"/>
    <w:rsid w:val="6DCE4C80"/>
    <w:rsid w:val="6DD57676"/>
    <w:rsid w:val="6DE5124D"/>
    <w:rsid w:val="6DF1466A"/>
    <w:rsid w:val="6DFA4688"/>
    <w:rsid w:val="6DFA6436"/>
    <w:rsid w:val="6E0472B5"/>
    <w:rsid w:val="6E166FE8"/>
    <w:rsid w:val="6E1B63AC"/>
    <w:rsid w:val="6E1D0376"/>
    <w:rsid w:val="6E213562"/>
    <w:rsid w:val="6E3A4A84"/>
    <w:rsid w:val="6E4C064F"/>
    <w:rsid w:val="6E511637"/>
    <w:rsid w:val="6E535B46"/>
    <w:rsid w:val="6E557448"/>
    <w:rsid w:val="6E7F2DDF"/>
    <w:rsid w:val="6E7F3A9C"/>
    <w:rsid w:val="6E9038EE"/>
    <w:rsid w:val="6EB21C42"/>
    <w:rsid w:val="6ED24CBD"/>
    <w:rsid w:val="6ED749C9"/>
    <w:rsid w:val="6ED870F8"/>
    <w:rsid w:val="6EE20FB0"/>
    <w:rsid w:val="6EE5266B"/>
    <w:rsid w:val="6EEB4B04"/>
    <w:rsid w:val="6F0926A9"/>
    <w:rsid w:val="6F0C75E9"/>
    <w:rsid w:val="6F0F1F10"/>
    <w:rsid w:val="6F0F5F11"/>
    <w:rsid w:val="6F127BBD"/>
    <w:rsid w:val="6F1C23DC"/>
    <w:rsid w:val="6F235519"/>
    <w:rsid w:val="6F2D6723"/>
    <w:rsid w:val="6F34175B"/>
    <w:rsid w:val="6F343BCA"/>
    <w:rsid w:val="6F413BF1"/>
    <w:rsid w:val="6F66439B"/>
    <w:rsid w:val="6F6B5112"/>
    <w:rsid w:val="6F72024E"/>
    <w:rsid w:val="6F82139A"/>
    <w:rsid w:val="6F8A37EA"/>
    <w:rsid w:val="6F9603E0"/>
    <w:rsid w:val="6FA7614A"/>
    <w:rsid w:val="6FC07921"/>
    <w:rsid w:val="6FC860C0"/>
    <w:rsid w:val="6FD41ABE"/>
    <w:rsid w:val="6FE13847"/>
    <w:rsid w:val="6FE23626"/>
    <w:rsid w:val="7003589F"/>
    <w:rsid w:val="700D5C37"/>
    <w:rsid w:val="701F6C1E"/>
    <w:rsid w:val="702A0B29"/>
    <w:rsid w:val="7034110A"/>
    <w:rsid w:val="70347EC5"/>
    <w:rsid w:val="7037325E"/>
    <w:rsid w:val="70386C15"/>
    <w:rsid w:val="70422316"/>
    <w:rsid w:val="704551B6"/>
    <w:rsid w:val="704C0A9F"/>
    <w:rsid w:val="705362D1"/>
    <w:rsid w:val="705636CC"/>
    <w:rsid w:val="705E44AE"/>
    <w:rsid w:val="70716758"/>
    <w:rsid w:val="70756248"/>
    <w:rsid w:val="707B3132"/>
    <w:rsid w:val="707D6EAA"/>
    <w:rsid w:val="70877D29"/>
    <w:rsid w:val="70BA5135"/>
    <w:rsid w:val="70C865BA"/>
    <w:rsid w:val="70D0347E"/>
    <w:rsid w:val="70E37655"/>
    <w:rsid w:val="70EE5FFA"/>
    <w:rsid w:val="710359C7"/>
    <w:rsid w:val="7104581E"/>
    <w:rsid w:val="710613C0"/>
    <w:rsid w:val="710C4F64"/>
    <w:rsid w:val="7116647D"/>
    <w:rsid w:val="711A294B"/>
    <w:rsid w:val="712832BA"/>
    <w:rsid w:val="712E7CE0"/>
    <w:rsid w:val="7141684A"/>
    <w:rsid w:val="71494FDF"/>
    <w:rsid w:val="714B2F5B"/>
    <w:rsid w:val="714D518E"/>
    <w:rsid w:val="715B3690"/>
    <w:rsid w:val="716342F2"/>
    <w:rsid w:val="719B7F30"/>
    <w:rsid w:val="719E532A"/>
    <w:rsid w:val="71A306A7"/>
    <w:rsid w:val="71A37C91"/>
    <w:rsid w:val="71B950AC"/>
    <w:rsid w:val="71BB56FA"/>
    <w:rsid w:val="71F340CF"/>
    <w:rsid w:val="71FF57E3"/>
    <w:rsid w:val="72125FE4"/>
    <w:rsid w:val="72281098"/>
    <w:rsid w:val="723B0DCB"/>
    <w:rsid w:val="723D0E2D"/>
    <w:rsid w:val="724F424E"/>
    <w:rsid w:val="725D3437"/>
    <w:rsid w:val="72677E12"/>
    <w:rsid w:val="728B1D53"/>
    <w:rsid w:val="729C3F60"/>
    <w:rsid w:val="72A44BC2"/>
    <w:rsid w:val="72BD5C84"/>
    <w:rsid w:val="72D66D46"/>
    <w:rsid w:val="72E67795"/>
    <w:rsid w:val="72EB27F1"/>
    <w:rsid w:val="72EB459F"/>
    <w:rsid w:val="72EC51B3"/>
    <w:rsid w:val="72ED34B8"/>
    <w:rsid w:val="72FA32DB"/>
    <w:rsid w:val="73010267"/>
    <w:rsid w:val="730758BC"/>
    <w:rsid w:val="73136182"/>
    <w:rsid w:val="73221F8B"/>
    <w:rsid w:val="73281C56"/>
    <w:rsid w:val="732E0F33"/>
    <w:rsid w:val="733028FA"/>
    <w:rsid w:val="733046A8"/>
    <w:rsid w:val="73315854"/>
    <w:rsid w:val="73395F5A"/>
    <w:rsid w:val="7349146F"/>
    <w:rsid w:val="73571C35"/>
    <w:rsid w:val="735E2268"/>
    <w:rsid w:val="735F0AE9"/>
    <w:rsid w:val="73657957"/>
    <w:rsid w:val="737C6D64"/>
    <w:rsid w:val="73834F73"/>
    <w:rsid w:val="738F23B4"/>
    <w:rsid w:val="73972484"/>
    <w:rsid w:val="73A40BF2"/>
    <w:rsid w:val="73B01345"/>
    <w:rsid w:val="73B250BD"/>
    <w:rsid w:val="73B47087"/>
    <w:rsid w:val="73BB0416"/>
    <w:rsid w:val="73C3551C"/>
    <w:rsid w:val="73CA68AB"/>
    <w:rsid w:val="73D9089C"/>
    <w:rsid w:val="73DE4A8A"/>
    <w:rsid w:val="73FE6554"/>
    <w:rsid w:val="7420369F"/>
    <w:rsid w:val="74235FBB"/>
    <w:rsid w:val="74244BBD"/>
    <w:rsid w:val="74634FD6"/>
    <w:rsid w:val="74805D4F"/>
    <w:rsid w:val="7491438D"/>
    <w:rsid w:val="74961CFE"/>
    <w:rsid w:val="749F246B"/>
    <w:rsid w:val="74A844D0"/>
    <w:rsid w:val="74AF784E"/>
    <w:rsid w:val="74B02D01"/>
    <w:rsid w:val="74BF0D5E"/>
    <w:rsid w:val="74D37CCA"/>
    <w:rsid w:val="74DC2D7E"/>
    <w:rsid w:val="74F0721D"/>
    <w:rsid w:val="74F22F24"/>
    <w:rsid w:val="74FD680C"/>
    <w:rsid w:val="750162FC"/>
    <w:rsid w:val="75145CAF"/>
    <w:rsid w:val="75267B11"/>
    <w:rsid w:val="752E2E69"/>
    <w:rsid w:val="75304859"/>
    <w:rsid w:val="75387844"/>
    <w:rsid w:val="753C330D"/>
    <w:rsid w:val="75457333"/>
    <w:rsid w:val="75570603"/>
    <w:rsid w:val="757E794D"/>
    <w:rsid w:val="758F1B5A"/>
    <w:rsid w:val="75901BFB"/>
    <w:rsid w:val="75970A0E"/>
    <w:rsid w:val="75A4312B"/>
    <w:rsid w:val="75A46F31"/>
    <w:rsid w:val="75A8117E"/>
    <w:rsid w:val="75BE243F"/>
    <w:rsid w:val="75E55C1E"/>
    <w:rsid w:val="75E83018"/>
    <w:rsid w:val="75F24464"/>
    <w:rsid w:val="75FA70B8"/>
    <w:rsid w:val="76197675"/>
    <w:rsid w:val="761E2EDE"/>
    <w:rsid w:val="761E6A3A"/>
    <w:rsid w:val="762623A4"/>
    <w:rsid w:val="762A2599"/>
    <w:rsid w:val="7641097A"/>
    <w:rsid w:val="76465CA4"/>
    <w:rsid w:val="76527883"/>
    <w:rsid w:val="76593F16"/>
    <w:rsid w:val="76676633"/>
    <w:rsid w:val="767A147A"/>
    <w:rsid w:val="767D5E56"/>
    <w:rsid w:val="76913DFE"/>
    <w:rsid w:val="76967AE3"/>
    <w:rsid w:val="76AF3B36"/>
    <w:rsid w:val="76B079F0"/>
    <w:rsid w:val="76C53359"/>
    <w:rsid w:val="76CC293A"/>
    <w:rsid w:val="76DB2B7D"/>
    <w:rsid w:val="76DD06A3"/>
    <w:rsid w:val="76E01F41"/>
    <w:rsid w:val="76E823A7"/>
    <w:rsid w:val="76EC300E"/>
    <w:rsid w:val="76F77172"/>
    <w:rsid w:val="771852A8"/>
    <w:rsid w:val="77312D10"/>
    <w:rsid w:val="773329B9"/>
    <w:rsid w:val="773C1FA3"/>
    <w:rsid w:val="77471AC4"/>
    <w:rsid w:val="77587D9F"/>
    <w:rsid w:val="77664B3C"/>
    <w:rsid w:val="7768424A"/>
    <w:rsid w:val="77737259"/>
    <w:rsid w:val="777C4360"/>
    <w:rsid w:val="778E31B0"/>
    <w:rsid w:val="7798281C"/>
    <w:rsid w:val="779A47E6"/>
    <w:rsid w:val="77A711E5"/>
    <w:rsid w:val="77B27D81"/>
    <w:rsid w:val="77B75C63"/>
    <w:rsid w:val="77BF1197"/>
    <w:rsid w:val="77D0645A"/>
    <w:rsid w:val="77DC095A"/>
    <w:rsid w:val="77EC380F"/>
    <w:rsid w:val="77F122C3"/>
    <w:rsid w:val="77FA431C"/>
    <w:rsid w:val="78000AED"/>
    <w:rsid w:val="78006D3F"/>
    <w:rsid w:val="78014865"/>
    <w:rsid w:val="78153E6C"/>
    <w:rsid w:val="782347DB"/>
    <w:rsid w:val="784B5AE0"/>
    <w:rsid w:val="784F0E28"/>
    <w:rsid w:val="784F3822"/>
    <w:rsid w:val="785B6A4B"/>
    <w:rsid w:val="78700AEC"/>
    <w:rsid w:val="78720118"/>
    <w:rsid w:val="787943FB"/>
    <w:rsid w:val="787D1048"/>
    <w:rsid w:val="78817E80"/>
    <w:rsid w:val="78881314"/>
    <w:rsid w:val="78AE000A"/>
    <w:rsid w:val="78BC39C9"/>
    <w:rsid w:val="78C64C34"/>
    <w:rsid w:val="78D12C9D"/>
    <w:rsid w:val="78E81581"/>
    <w:rsid w:val="78E937B9"/>
    <w:rsid w:val="78FE4D5E"/>
    <w:rsid w:val="792425B9"/>
    <w:rsid w:val="7944786B"/>
    <w:rsid w:val="794970F6"/>
    <w:rsid w:val="794A0ECC"/>
    <w:rsid w:val="7950774B"/>
    <w:rsid w:val="795A13EC"/>
    <w:rsid w:val="796C5667"/>
    <w:rsid w:val="79752E15"/>
    <w:rsid w:val="797D616D"/>
    <w:rsid w:val="798B088A"/>
    <w:rsid w:val="798F3A5E"/>
    <w:rsid w:val="799F634B"/>
    <w:rsid w:val="79AC0800"/>
    <w:rsid w:val="79B25E17"/>
    <w:rsid w:val="79BD47BC"/>
    <w:rsid w:val="79C43D9C"/>
    <w:rsid w:val="79CB512B"/>
    <w:rsid w:val="79EB30D7"/>
    <w:rsid w:val="79FF3026"/>
    <w:rsid w:val="7A146E06"/>
    <w:rsid w:val="7A1532E7"/>
    <w:rsid w:val="7A235160"/>
    <w:rsid w:val="7A2C70D7"/>
    <w:rsid w:val="7A2D36EF"/>
    <w:rsid w:val="7A41010A"/>
    <w:rsid w:val="7A4A15A8"/>
    <w:rsid w:val="7A4C5587"/>
    <w:rsid w:val="7A4D5B40"/>
    <w:rsid w:val="7A552488"/>
    <w:rsid w:val="7A6335B5"/>
    <w:rsid w:val="7A635363"/>
    <w:rsid w:val="7A862E00"/>
    <w:rsid w:val="7A8D0632"/>
    <w:rsid w:val="7A990D85"/>
    <w:rsid w:val="7A9C77AE"/>
    <w:rsid w:val="7AB73F37"/>
    <w:rsid w:val="7ABE2599"/>
    <w:rsid w:val="7AD37948"/>
    <w:rsid w:val="7AD43DCB"/>
    <w:rsid w:val="7ADE09A6"/>
    <w:rsid w:val="7AE51608"/>
    <w:rsid w:val="7AE53FCA"/>
    <w:rsid w:val="7AED2C5E"/>
    <w:rsid w:val="7AEE7323"/>
    <w:rsid w:val="7AF67F85"/>
    <w:rsid w:val="7AF8058E"/>
    <w:rsid w:val="7AF81F4F"/>
    <w:rsid w:val="7B2102AE"/>
    <w:rsid w:val="7B2A7C2F"/>
    <w:rsid w:val="7B486307"/>
    <w:rsid w:val="7B5829EE"/>
    <w:rsid w:val="7B684125"/>
    <w:rsid w:val="7B7A2964"/>
    <w:rsid w:val="7B7D31C4"/>
    <w:rsid w:val="7B872B02"/>
    <w:rsid w:val="7B8E776C"/>
    <w:rsid w:val="7B917CAE"/>
    <w:rsid w:val="7B9375BF"/>
    <w:rsid w:val="7B9E0996"/>
    <w:rsid w:val="7BDC53CD"/>
    <w:rsid w:val="7BE61DA8"/>
    <w:rsid w:val="7BE97AEA"/>
    <w:rsid w:val="7BEB7BB7"/>
    <w:rsid w:val="7C013085"/>
    <w:rsid w:val="7C057E14"/>
    <w:rsid w:val="7C0B7A60"/>
    <w:rsid w:val="7C1253BC"/>
    <w:rsid w:val="7C1B1A99"/>
    <w:rsid w:val="7C1D1CA8"/>
    <w:rsid w:val="7C1F52BA"/>
    <w:rsid w:val="7C224DAA"/>
    <w:rsid w:val="7C2944AD"/>
    <w:rsid w:val="7C370855"/>
    <w:rsid w:val="7C423191"/>
    <w:rsid w:val="7C4D1E27"/>
    <w:rsid w:val="7C6113AE"/>
    <w:rsid w:val="7C61562B"/>
    <w:rsid w:val="7C792C1C"/>
    <w:rsid w:val="7C8C718A"/>
    <w:rsid w:val="7C961A20"/>
    <w:rsid w:val="7C9B6DD9"/>
    <w:rsid w:val="7C9C4B5C"/>
    <w:rsid w:val="7C9E2B82"/>
    <w:rsid w:val="7CB1685A"/>
    <w:rsid w:val="7CB90611"/>
    <w:rsid w:val="7CC3658D"/>
    <w:rsid w:val="7CCC5441"/>
    <w:rsid w:val="7CCD2F68"/>
    <w:rsid w:val="7CD04806"/>
    <w:rsid w:val="7CDB7433"/>
    <w:rsid w:val="7CE00EED"/>
    <w:rsid w:val="7D0746CC"/>
    <w:rsid w:val="7D0A5F6A"/>
    <w:rsid w:val="7D0C35D2"/>
    <w:rsid w:val="7D0C3A90"/>
    <w:rsid w:val="7D273CDC"/>
    <w:rsid w:val="7D3157E6"/>
    <w:rsid w:val="7D340266"/>
    <w:rsid w:val="7D741635"/>
    <w:rsid w:val="7D7A4E9D"/>
    <w:rsid w:val="7D837FCA"/>
    <w:rsid w:val="7DAE0FEB"/>
    <w:rsid w:val="7DCC76C3"/>
    <w:rsid w:val="7DD1096F"/>
    <w:rsid w:val="7DD56578"/>
    <w:rsid w:val="7DE10D4F"/>
    <w:rsid w:val="7DEA19F0"/>
    <w:rsid w:val="7DEF65D0"/>
    <w:rsid w:val="7DF05160"/>
    <w:rsid w:val="7E124581"/>
    <w:rsid w:val="7E176B90"/>
    <w:rsid w:val="7E192908"/>
    <w:rsid w:val="7E1A3F8B"/>
    <w:rsid w:val="7E1F77F3"/>
    <w:rsid w:val="7E2272E3"/>
    <w:rsid w:val="7E2D63B4"/>
    <w:rsid w:val="7E3027FD"/>
    <w:rsid w:val="7E3A287F"/>
    <w:rsid w:val="7E3A378D"/>
    <w:rsid w:val="7E3E236F"/>
    <w:rsid w:val="7E406D3B"/>
    <w:rsid w:val="7E667BD9"/>
    <w:rsid w:val="7E6B7D11"/>
    <w:rsid w:val="7E703D97"/>
    <w:rsid w:val="7EAC1F50"/>
    <w:rsid w:val="7EB70567"/>
    <w:rsid w:val="7EE06F82"/>
    <w:rsid w:val="7EF651B9"/>
    <w:rsid w:val="7EF97A8A"/>
    <w:rsid w:val="7F067F7C"/>
    <w:rsid w:val="7F0864D9"/>
    <w:rsid w:val="7F0A2251"/>
    <w:rsid w:val="7F1B26B0"/>
    <w:rsid w:val="7F2E0730"/>
    <w:rsid w:val="7F364F01"/>
    <w:rsid w:val="7F3D0A9C"/>
    <w:rsid w:val="7F3E6456"/>
    <w:rsid w:val="7F4365A6"/>
    <w:rsid w:val="7F4A7452"/>
    <w:rsid w:val="7F601E71"/>
    <w:rsid w:val="7F624F99"/>
    <w:rsid w:val="7F631961"/>
    <w:rsid w:val="7F686F78"/>
    <w:rsid w:val="7F71407E"/>
    <w:rsid w:val="7F767868"/>
    <w:rsid w:val="7F7B6CAB"/>
    <w:rsid w:val="7F8E4463"/>
    <w:rsid w:val="7F912972"/>
    <w:rsid w:val="7FA53B5B"/>
    <w:rsid w:val="7FBD17DE"/>
    <w:rsid w:val="7FCB5E84"/>
    <w:rsid w:val="7FD34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42"/>
    <w:autoRedefine/>
    <w:qFormat/>
    <w:uiPriority w:val="0"/>
    <w:pPr>
      <w:keepNext/>
      <w:keepLines/>
      <w:autoSpaceDE w:val="0"/>
      <w:autoSpaceDN w:val="0"/>
      <w:adjustRightInd w:val="0"/>
      <w:spacing w:before="240" w:after="120" w:line="300" w:lineRule="auto"/>
      <w:jc w:val="center"/>
      <w:outlineLvl w:val="0"/>
    </w:pPr>
    <w:rPr>
      <w:rFonts w:ascii="宋体"/>
      <w:kern w:val="44"/>
      <w:sz w:val="32"/>
      <w:szCs w:val="20"/>
    </w:rPr>
  </w:style>
  <w:style w:type="paragraph" w:styleId="4">
    <w:name w:val="heading 2"/>
    <w:basedOn w:val="1"/>
    <w:next w:val="1"/>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2"/>
    <w:autoRedefine/>
    <w:qFormat/>
    <w:uiPriority w:val="0"/>
    <w:pPr>
      <w:spacing w:before="360" w:after="120"/>
      <w:jc w:val="left"/>
      <w:outlineLvl w:val="2"/>
    </w:pPr>
    <w:rPr>
      <w:rFonts w:ascii="宋体" w:hAnsi="Times New Roman" w:eastAsia="宋体"/>
      <w:sz w:val="24"/>
      <w:u w:val="single"/>
    </w:rPr>
  </w:style>
  <w:style w:type="paragraph" w:styleId="6">
    <w:name w:val="heading 4"/>
    <w:basedOn w:val="1"/>
    <w:next w:val="1"/>
    <w:autoRedefine/>
    <w:qFormat/>
    <w:uiPriority w:val="0"/>
    <w:pPr>
      <w:keepNext/>
      <w:keepLines/>
      <w:spacing w:before="280" w:beforeAutospacing="0" w:after="290" w:afterAutospacing="0" w:line="372" w:lineRule="auto"/>
      <w:outlineLvl w:val="3"/>
    </w:pPr>
    <w:rPr>
      <w:rFonts w:ascii="Arial" w:hAnsi="Arial" w:eastAsia="黑体"/>
      <w:b/>
      <w:sz w:val="28"/>
    </w:rPr>
  </w:style>
  <w:style w:type="character" w:default="1" w:styleId="30">
    <w:name w:val="Default Paragraph Font"/>
    <w:autoRedefine/>
    <w:qFormat/>
    <w:uiPriority w:val="1"/>
  </w:style>
  <w:style w:type="table" w:default="1" w:styleId="28">
    <w:name w:val="Normal Table"/>
    <w:autoRedefine/>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autoSpaceDE w:val="0"/>
      <w:autoSpaceDN w:val="0"/>
      <w:adjustRightInd w:val="0"/>
      <w:ind w:firstLine="420"/>
      <w:jc w:val="left"/>
    </w:pPr>
    <w:rPr>
      <w:rFonts w:ascii="宋体" w:hAnsi="Times New Roman"/>
      <w:kern w:val="0"/>
      <w:sz w:val="24"/>
      <w:szCs w:val="20"/>
    </w:rPr>
  </w:style>
  <w:style w:type="paragraph" w:styleId="7">
    <w:name w:val="toa heading"/>
    <w:basedOn w:val="1"/>
    <w:next w:val="1"/>
    <w:autoRedefine/>
    <w:qFormat/>
    <w:uiPriority w:val="0"/>
    <w:pPr>
      <w:widowControl/>
      <w:spacing w:before="120"/>
      <w:ind w:firstLine="3584"/>
    </w:pPr>
  </w:style>
  <w:style w:type="paragraph" w:styleId="8">
    <w:name w:val="annotation text"/>
    <w:basedOn w:val="1"/>
    <w:link w:val="67"/>
    <w:autoRedefine/>
    <w:qFormat/>
    <w:uiPriority w:val="0"/>
    <w:pPr>
      <w:jc w:val="left"/>
    </w:pPr>
  </w:style>
  <w:style w:type="paragraph" w:styleId="9">
    <w:name w:val="Body Text"/>
    <w:basedOn w:val="1"/>
    <w:next w:val="10"/>
    <w:autoRedefine/>
    <w:qFormat/>
    <w:uiPriority w:val="0"/>
    <w:pPr>
      <w:tabs>
        <w:tab w:val="left" w:pos="567"/>
      </w:tabs>
      <w:spacing w:before="120" w:line="22" w:lineRule="atLeast"/>
    </w:pPr>
    <w:rPr>
      <w:rFonts w:ascii="宋体" w:hAnsi="宋体"/>
      <w:sz w:val="24"/>
    </w:rPr>
  </w:style>
  <w:style w:type="paragraph" w:styleId="10">
    <w:name w:val="Body Text First Indent"/>
    <w:basedOn w:val="9"/>
    <w:next w:val="1"/>
    <w:autoRedefine/>
    <w:qFormat/>
    <w:uiPriority w:val="0"/>
    <w:pPr>
      <w:spacing w:after="120" w:line="240" w:lineRule="auto"/>
      <w:ind w:firstLine="420" w:firstLineChars="100"/>
    </w:pPr>
    <w:rPr>
      <w:rFonts w:ascii="Calibri" w:hAnsi="Calibri"/>
      <w:sz w:val="18"/>
      <w:szCs w:val="18"/>
    </w:rPr>
  </w:style>
  <w:style w:type="paragraph" w:styleId="11">
    <w:name w:val="Body Text Indent"/>
    <w:basedOn w:val="1"/>
    <w:autoRedefine/>
    <w:qFormat/>
    <w:uiPriority w:val="0"/>
    <w:pPr>
      <w:spacing w:line="360" w:lineRule="auto"/>
      <w:ind w:firstLine="570"/>
    </w:pPr>
    <w:rPr>
      <w:rFonts w:ascii="Times New Roman" w:hAnsi="Times New Roman"/>
      <w:sz w:val="24"/>
    </w:rPr>
  </w:style>
  <w:style w:type="paragraph" w:styleId="12">
    <w:name w:val="List 2"/>
    <w:basedOn w:val="1"/>
    <w:autoRedefine/>
    <w:qFormat/>
    <w:uiPriority w:val="0"/>
    <w:pPr>
      <w:ind w:left="100" w:leftChars="200" w:hanging="200" w:hangingChars="200"/>
      <w:contextualSpacing/>
    </w:pPr>
  </w:style>
  <w:style w:type="paragraph" w:styleId="13">
    <w:name w:val="toc 3"/>
    <w:basedOn w:val="1"/>
    <w:next w:val="1"/>
    <w:autoRedefine/>
    <w:qFormat/>
    <w:uiPriority w:val="0"/>
    <w:pPr>
      <w:ind w:left="840" w:leftChars="400"/>
    </w:pPr>
  </w:style>
  <w:style w:type="paragraph" w:styleId="14">
    <w:name w:val="Plain Text"/>
    <w:basedOn w:val="1"/>
    <w:autoRedefine/>
    <w:qFormat/>
    <w:uiPriority w:val="0"/>
    <w:rPr>
      <w:rFonts w:ascii="宋体" w:hAnsi="Courier New"/>
      <w:szCs w:val="20"/>
    </w:rPr>
  </w:style>
  <w:style w:type="paragraph" w:styleId="15">
    <w:name w:val="Date"/>
    <w:basedOn w:val="1"/>
    <w:next w:val="1"/>
    <w:autoRedefine/>
    <w:qFormat/>
    <w:uiPriority w:val="0"/>
    <w:pPr>
      <w:ind w:left="100" w:leftChars="2500"/>
    </w:pPr>
    <w:rPr>
      <w:rFonts w:ascii="仿宋_GB2312" w:hAnsi="Courier New" w:eastAsia="仿宋_GB2312"/>
      <w:kern w:val="0"/>
      <w:sz w:val="24"/>
    </w:rPr>
  </w:style>
  <w:style w:type="paragraph" w:styleId="16">
    <w:name w:val="Balloon Text"/>
    <w:basedOn w:val="1"/>
    <w:link w:val="66"/>
    <w:autoRedefine/>
    <w:qFormat/>
    <w:uiPriority w:val="0"/>
    <w:rPr>
      <w:sz w:val="18"/>
      <w:szCs w:val="18"/>
    </w:rPr>
  </w:style>
  <w:style w:type="paragraph" w:styleId="17">
    <w:name w:val="footer"/>
    <w:basedOn w:val="1"/>
    <w:autoRedefine/>
    <w:qFormat/>
    <w:uiPriority w:val="0"/>
    <w:pPr>
      <w:tabs>
        <w:tab w:val="center" w:pos="4153"/>
        <w:tab w:val="right" w:pos="8306"/>
      </w:tabs>
      <w:autoSpaceDE w:val="0"/>
      <w:autoSpaceDN w:val="0"/>
      <w:adjustRightInd w:val="0"/>
      <w:snapToGrid w:val="0"/>
      <w:jc w:val="left"/>
    </w:pPr>
    <w:rPr>
      <w:rFonts w:ascii="宋体" w:hAnsi="Times New Roman"/>
      <w:kern w:val="0"/>
      <w:sz w:val="18"/>
      <w:szCs w:val="20"/>
    </w:rPr>
  </w:style>
  <w:style w:type="paragraph" w:styleId="18">
    <w:name w:val="envelope return"/>
    <w:autoRedefine/>
    <w:qFormat/>
    <w:uiPriority w:val="99"/>
    <w:pPr>
      <w:widowControl w:val="0"/>
      <w:jc w:val="both"/>
    </w:pPr>
    <w:rPr>
      <w:rFonts w:ascii="Times New Roman" w:hAnsi="Times New Roman" w:eastAsia="微软雅黑" w:cs="Times New Roman"/>
      <w:kern w:val="2"/>
      <w:sz w:val="24"/>
      <w:szCs w:val="24"/>
      <w:lang w:val="en-US" w:eastAsia="zh-CN" w:bidi="ar-SA"/>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0">
    <w:name w:val="toc 1"/>
    <w:basedOn w:val="1"/>
    <w:next w:val="1"/>
    <w:autoRedefine/>
    <w:qFormat/>
    <w:uiPriority w:val="0"/>
    <w:rPr>
      <w:rFonts w:ascii="Times New Roman" w:hAnsi="Times New Roman"/>
    </w:rPr>
  </w:style>
  <w:style w:type="paragraph" w:styleId="21">
    <w:name w:val="footnote text"/>
    <w:basedOn w:val="1"/>
    <w:next w:val="9"/>
    <w:autoRedefine/>
    <w:qFormat/>
    <w:uiPriority w:val="0"/>
    <w:pPr>
      <w:snapToGrid w:val="0"/>
      <w:jc w:val="left"/>
    </w:pPr>
    <w:rPr>
      <w:rFonts w:ascii="Times New Roman" w:hAnsi="Times New Roman"/>
      <w:sz w:val="18"/>
    </w:rPr>
  </w:style>
  <w:style w:type="paragraph" w:styleId="22">
    <w:name w:val="Body Text Indent 3"/>
    <w:basedOn w:val="1"/>
    <w:autoRedefine/>
    <w:unhideWhenUsed/>
    <w:qFormat/>
    <w:uiPriority w:val="0"/>
    <w:pPr>
      <w:spacing w:after="120" w:line="440" w:lineRule="exact"/>
      <w:ind w:left="200" w:leftChars="200" w:firstLine="480" w:firstLineChars="200"/>
    </w:pPr>
    <w:rPr>
      <w:rFonts w:ascii="Times New Roman" w:hAnsi="Times New Roman" w:eastAsia="微软雅黑" w:cs="Arial"/>
      <w:sz w:val="16"/>
      <w:szCs w:val="16"/>
    </w:rPr>
  </w:style>
  <w:style w:type="paragraph" w:styleId="23">
    <w:name w:val="toc 2"/>
    <w:basedOn w:val="1"/>
    <w:next w:val="1"/>
    <w:autoRedefine/>
    <w:qFormat/>
    <w:uiPriority w:val="0"/>
    <w:pPr>
      <w:ind w:left="420" w:leftChars="200"/>
    </w:pPr>
    <w:rPr>
      <w:rFonts w:ascii="Times New Roman" w:hAnsi="Times New Roman"/>
    </w:rPr>
  </w:style>
  <w:style w:type="paragraph" w:styleId="24">
    <w:name w:val="Normal (Web)"/>
    <w:basedOn w:val="1"/>
    <w:autoRedefine/>
    <w:qFormat/>
    <w:uiPriority w:val="0"/>
    <w:pPr>
      <w:spacing w:beforeAutospacing="1" w:afterAutospacing="1"/>
      <w:jc w:val="left"/>
    </w:pPr>
    <w:rPr>
      <w:kern w:val="0"/>
      <w:sz w:val="24"/>
    </w:rPr>
  </w:style>
  <w:style w:type="paragraph" w:styleId="25">
    <w:name w:val="Title"/>
    <w:basedOn w:val="12"/>
    <w:qFormat/>
    <w:uiPriority w:val="10"/>
    <w:pPr>
      <w:spacing w:before="240" w:after="60"/>
      <w:jc w:val="center"/>
      <w:outlineLvl w:val="0"/>
    </w:pPr>
    <w:rPr>
      <w:rFonts w:ascii="Calibri Light" w:hAnsi="Calibri Light" w:eastAsia="宋体" w:cs="宋体"/>
      <w:b/>
      <w:bCs/>
      <w:sz w:val="32"/>
      <w:szCs w:val="32"/>
    </w:rPr>
  </w:style>
  <w:style w:type="paragraph" w:styleId="26">
    <w:name w:val="annotation subject"/>
    <w:basedOn w:val="8"/>
    <w:next w:val="8"/>
    <w:link w:val="68"/>
    <w:autoRedefine/>
    <w:qFormat/>
    <w:uiPriority w:val="0"/>
    <w:rPr>
      <w:b/>
      <w:bCs/>
    </w:rPr>
  </w:style>
  <w:style w:type="paragraph" w:styleId="27">
    <w:name w:val="Body Text First Indent 2"/>
    <w:basedOn w:val="11"/>
    <w:autoRedefine/>
    <w:qFormat/>
    <w:uiPriority w:val="0"/>
    <w:pPr>
      <w:ind w:firstLine="420" w:firstLineChars="200"/>
    </w:p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rPr>
      <w:rFonts w:ascii="Times New Roman" w:hAnsi="Times New Roman" w:eastAsia="宋体" w:cs="Times New Roman"/>
    </w:rPr>
  </w:style>
  <w:style w:type="character" w:styleId="33">
    <w:name w:val="Hyperlink"/>
    <w:basedOn w:val="30"/>
    <w:autoRedefine/>
    <w:qFormat/>
    <w:uiPriority w:val="0"/>
    <w:rPr>
      <w:color w:val="0000FF"/>
      <w:u w:val="single"/>
    </w:rPr>
  </w:style>
  <w:style w:type="character" w:styleId="34">
    <w:name w:val="annotation reference"/>
    <w:basedOn w:val="30"/>
    <w:autoRedefine/>
    <w:qFormat/>
    <w:uiPriority w:val="0"/>
    <w:rPr>
      <w:sz w:val="21"/>
      <w:szCs w:val="21"/>
    </w:rPr>
  </w:style>
  <w:style w:type="character" w:styleId="35">
    <w:name w:val="HTML Sample"/>
    <w:basedOn w:val="30"/>
    <w:autoRedefine/>
    <w:qFormat/>
    <w:uiPriority w:val="0"/>
    <w:rPr>
      <w:rFonts w:ascii="Courier New" w:hAnsi="Courier New"/>
    </w:rPr>
  </w:style>
  <w:style w:type="paragraph" w:customStyle="1" w:styleId="36">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7">
    <w:name w:val="Default"/>
    <w:autoRedefine/>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38">
    <w:name w:val="正文王森"/>
    <w:basedOn w:val="1"/>
    <w:autoRedefine/>
    <w:qFormat/>
    <w:uiPriority w:val="0"/>
    <w:pPr>
      <w:spacing w:line="360" w:lineRule="auto"/>
      <w:ind w:firstLine="480" w:firstLineChars="200"/>
    </w:pPr>
    <w:rPr>
      <w:rFonts w:ascii="黑体" w:hAnsi="黑体" w:eastAsia="黑体"/>
      <w:sz w:val="24"/>
    </w:rPr>
  </w:style>
  <w:style w:type="paragraph" w:customStyle="1" w:styleId="39">
    <w:name w:val="List2"/>
    <w:basedOn w:val="1"/>
    <w:autoRedefine/>
    <w:qFormat/>
    <w:uiPriority w:val="0"/>
    <w:pPr>
      <w:widowControl/>
      <w:ind w:left="100" w:leftChars="200" w:hanging="200" w:hangingChars="200"/>
      <w:contextualSpacing/>
    </w:pPr>
  </w:style>
  <w:style w:type="paragraph" w:customStyle="1" w:styleId="40">
    <w:name w:val="Heading3"/>
    <w:basedOn w:val="1"/>
    <w:autoRedefine/>
    <w:qFormat/>
    <w:uiPriority w:val="0"/>
    <w:pPr>
      <w:keepNext/>
      <w:numPr>
        <w:ilvl w:val="0"/>
        <w:numId w:val="1"/>
      </w:numPr>
      <w:jc w:val="both"/>
    </w:pPr>
    <w:rPr>
      <w:rFonts w:cs="Times New Roman"/>
      <w:b/>
      <w:bCs/>
      <w:kern w:val="2"/>
      <w:sz w:val="28"/>
      <w:szCs w:val="24"/>
      <w:lang w:val="en-US" w:eastAsia="zh-CN" w:bidi="ar-SA"/>
    </w:rPr>
  </w:style>
  <w:style w:type="paragraph" w:customStyle="1" w:styleId="41">
    <w:name w:val="BodyText"/>
    <w:basedOn w:val="1"/>
    <w:autoRedefine/>
    <w:qFormat/>
    <w:uiPriority w:val="0"/>
    <w:pPr>
      <w:spacing w:after="120"/>
    </w:pPr>
  </w:style>
  <w:style w:type="character" w:customStyle="1" w:styleId="42">
    <w:name w:val="标题 1 Char"/>
    <w:link w:val="3"/>
    <w:autoRedefine/>
    <w:qFormat/>
    <w:uiPriority w:val="0"/>
    <w:rPr>
      <w:rFonts w:ascii="宋体"/>
      <w:b/>
      <w:kern w:val="44"/>
      <w:sz w:val="32"/>
      <w:szCs w:val="20"/>
    </w:rPr>
  </w:style>
  <w:style w:type="paragraph" w:customStyle="1" w:styleId="43">
    <w:name w:val="No Spacing_3b93350b-94da-44fa-8143-641484b951a0"/>
    <w:link w:val="60"/>
    <w:autoRedefine/>
    <w:qFormat/>
    <w:uiPriority w:val="1"/>
    <w:pPr>
      <w:widowControl w:val="0"/>
      <w:jc w:val="both"/>
    </w:pPr>
    <w:rPr>
      <w:rFonts w:ascii="Calibri" w:hAnsi="Calibri" w:eastAsia="宋体" w:cs="Times New Roman"/>
      <w:kern w:val="2"/>
      <w:sz w:val="21"/>
      <w:szCs w:val="24"/>
      <w:lang w:val="en-US" w:eastAsia="zh-CN" w:bidi="ar-SA"/>
    </w:rPr>
  </w:style>
  <w:style w:type="character" w:customStyle="1" w:styleId="44">
    <w:name w:val="NormalCharacter"/>
    <w:autoRedefine/>
    <w:qFormat/>
    <w:uiPriority w:val="0"/>
    <w:rPr>
      <w:rFonts w:ascii="Calibri" w:hAnsi="Calibri" w:eastAsia="宋体" w:cs="Times New Roman"/>
      <w:kern w:val="2"/>
      <w:sz w:val="21"/>
      <w:szCs w:val="24"/>
      <w:lang w:val="en-US" w:eastAsia="zh-CN" w:bidi="ar-SA"/>
    </w:rPr>
  </w:style>
  <w:style w:type="paragraph" w:customStyle="1" w:styleId="45">
    <w:name w:val="图例"/>
    <w:basedOn w:val="1"/>
    <w:autoRedefine/>
    <w:qFormat/>
    <w:uiPriority w:val="0"/>
    <w:pPr>
      <w:spacing w:before="120" w:after="120" w:line="360" w:lineRule="auto"/>
      <w:jc w:val="center"/>
    </w:pPr>
    <w:rPr>
      <w:rFonts w:eastAsia="仿宋_GB2312"/>
      <w:b/>
      <w:sz w:val="24"/>
    </w:rPr>
  </w:style>
  <w:style w:type="paragraph" w:customStyle="1" w:styleId="46">
    <w:name w:val="列出段落1"/>
    <w:basedOn w:val="1"/>
    <w:autoRedefine/>
    <w:qFormat/>
    <w:uiPriority w:val="0"/>
    <w:pPr>
      <w:ind w:firstLine="420" w:firstLineChars="200"/>
    </w:pPr>
  </w:style>
  <w:style w:type="paragraph" w:customStyle="1" w:styleId="47">
    <w:name w:val="List Paragraph_7aecd6e6-fc70-4df6-be05-ef790174fbad"/>
    <w:basedOn w:val="1"/>
    <w:autoRedefine/>
    <w:qFormat/>
    <w:uiPriority w:val="34"/>
    <w:pPr>
      <w:ind w:firstLine="420" w:firstLineChars="200"/>
    </w:pPr>
  </w:style>
  <w:style w:type="paragraph" w:customStyle="1" w:styleId="48">
    <w:name w:val="正文-manu"/>
    <w:basedOn w:val="1"/>
    <w:autoRedefine/>
    <w:qFormat/>
    <w:uiPriority w:val="0"/>
    <w:pPr>
      <w:spacing w:line="300" w:lineRule="auto"/>
    </w:pPr>
    <w:rPr>
      <w:b/>
      <w:kern w:val="0"/>
      <w:sz w:val="24"/>
      <w:szCs w:val="20"/>
    </w:rPr>
  </w:style>
  <w:style w:type="character" w:customStyle="1" w:styleId="49">
    <w:name w:val="font01"/>
    <w:basedOn w:val="30"/>
    <w:autoRedefine/>
    <w:qFormat/>
    <w:uiPriority w:val="0"/>
    <w:rPr>
      <w:rFonts w:hint="default" w:ascii="Arial" w:hAnsi="Arial" w:cs="Arial"/>
      <w:color w:val="000000"/>
      <w:sz w:val="22"/>
      <w:szCs w:val="22"/>
      <w:u w:val="none"/>
    </w:rPr>
  </w:style>
  <w:style w:type="character" w:customStyle="1" w:styleId="50">
    <w:name w:val="font41"/>
    <w:basedOn w:val="30"/>
    <w:autoRedefine/>
    <w:qFormat/>
    <w:uiPriority w:val="0"/>
    <w:rPr>
      <w:rFonts w:hint="eastAsia" w:ascii="宋体" w:hAnsi="宋体" w:eastAsia="宋体" w:cs="宋体"/>
      <w:color w:val="000000"/>
      <w:sz w:val="22"/>
      <w:szCs w:val="22"/>
      <w:u w:val="none"/>
    </w:rPr>
  </w:style>
  <w:style w:type="character" w:customStyle="1" w:styleId="51">
    <w:name w:val="font51"/>
    <w:basedOn w:val="30"/>
    <w:autoRedefine/>
    <w:qFormat/>
    <w:uiPriority w:val="0"/>
    <w:rPr>
      <w:rFonts w:hint="eastAsia" w:ascii="宋体" w:hAnsi="宋体" w:eastAsia="宋体" w:cs="宋体"/>
      <w:color w:val="000000"/>
      <w:sz w:val="22"/>
      <w:szCs w:val="22"/>
      <w:u w:val="none"/>
    </w:rPr>
  </w:style>
  <w:style w:type="character" w:customStyle="1" w:styleId="52">
    <w:name w:val="font31"/>
    <w:basedOn w:val="30"/>
    <w:autoRedefine/>
    <w:qFormat/>
    <w:uiPriority w:val="0"/>
    <w:rPr>
      <w:rFonts w:hint="default" w:ascii="Arial" w:hAnsi="Arial" w:cs="Arial"/>
      <w:b/>
      <w:color w:val="000000"/>
      <w:sz w:val="22"/>
      <w:szCs w:val="22"/>
      <w:u w:val="none"/>
    </w:rPr>
  </w:style>
  <w:style w:type="character" w:customStyle="1" w:styleId="53">
    <w:name w:val="font91"/>
    <w:basedOn w:val="30"/>
    <w:autoRedefine/>
    <w:qFormat/>
    <w:uiPriority w:val="0"/>
    <w:rPr>
      <w:rFonts w:hint="default" w:ascii="Arial" w:hAnsi="Arial" w:cs="Arial"/>
      <w:color w:val="000000"/>
      <w:sz w:val="22"/>
      <w:szCs w:val="22"/>
      <w:u w:val="none"/>
    </w:rPr>
  </w:style>
  <w:style w:type="character" w:customStyle="1" w:styleId="54">
    <w:name w:val="font81"/>
    <w:basedOn w:val="30"/>
    <w:autoRedefine/>
    <w:qFormat/>
    <w:uiPriority w:val="0"/>
    <w:rPr>
      <w:rFonts w:hint="eastAsia" w:ascii="宋体" w:hAnsi="宋体" w:eastAsia="宋体" w:cs="宋体"/>
      <w:color w:val="000000"/>
      <w:sz w:val="22"/>
      <w:szCs w:val="22"/>
      <w:u w:val="none"/>
    </w:rPr>
  </w:style>
  <w:style w:type="character" w:customStyle="1" w:styleId="55">
    <w:name w:val="font21"/>
    <w:basedOn w:val="30"/>
    <w:autoRedefine/>
    <w:qFormat/>
    <w:uiPriority w:val="0"/>
    <w:rPr>
      <w:rFonts w:ascii="微软雅黑" w:hAnsi="微软雅黑" w:eastAsia="微软雅黑" w:cs="微软雅黑"/>
      <w:b/>
      <w:color w:val="000000"/>
      <w:sz w:val="24"/>
      <w:szCs w:val="24"/>
      <w:u w:val="none"/>
    </w:rPr>
  </w:style>
  <w:style w:type="character" w:customStyle="1" w:styleId="56">
    <w:name w:val="font61"/>
    <w:basedOn w:val="30"/>
    <w:autoRedefine/>
    <w:qFormat/>
    <w:uiPriority w:val="0"/>
    <w:rPr>
      <w:rFonts w:hint="default" w:ascii="Times New Roman" w:hAnsi="Times New Roman" w:cs="Times New Roman"/>
      <w:b/>
      <w:color w:val="000000"/>
      <w:sz w:val="24"/>
      <w:szCs w:val="24"/>
      <w:u w:val="none"/>
    </w:rPr>
  </w:style>
  <w:style w:type="character" w:customStyle="1" w:styleId="57">
    <w:name w:val="font71"/>
    <w:basedOn w:val="30"/>
    <w:autoRedefine/>
    <w:qFormat/>
    <w:uiPriority w:val="0"/>
    <w:rPr>
      <w:rFonts w:hint="eastAsia" w:ascii="微软雅黑" w:hAnsi="微软雅黑" w:eastAsia="微软雅黑" w:cs="微软雅黑"/>
      <w:color w:val="000000"/>
      <w:sz w:val="24"/>
      <w:szCs w:val="24"/>
      <w:u w:val="none"/>
    </w:rPr>
  </w:style>
  <w:style w:type="character" w:customStyle="1" w:styleId="58">
    <w:name w:val="font101"/>
    <w:basedOn w:val="30"/>
    <w:autoRedefine/>
    <w:qFormat/>
    <w:uiPriority w:val="0"/>
    <w:rPr>
      <w:rFonts w:hint="default" w:ascii="Times New Roman" w:hAnsi="Times New Roman" w:cs="Times New Roman"/>
      <w:color w:val="000000"/>
      <w:sz w:val="24"/>
      <w:szCs w:val="24"/>
      <w:u w:val="none"/>
    </w:rPr>
  </w:style>
  <w:style w:type="paragraph" w:customStyle="1" w:styleId="59">
    <w:name w:val="_Style 1"/>
    <w:basedOn w:val="1"/>
    <w:autoRedefine/>
    <w:qFormat/>
    <w:uiPriority w:val="34"/>
    <w:pPr>
      <w:ind w:firstLine="420" w:firstLineChars="200"/>
    </w:pPr>
  </w:style>
  <w:style w:type="character" w:customStyle="1" w:styleId="60">
    <w:name w:val="无间隔 Char"/>
    <w:link w:val="43"/>
    <w:autoRedefine/>
    <w:qFormat/>
    <w:uiPriority w:val="1"/>
    <w:rPr>
      <w:rFonts w:ascii="Calibri" w:hAnsi="Calibri" w:eastAsia="宋体" w:cs="Times New Roman"/>
      <w:kern w:val="2"/>
      <w:sz w:val="21"/>
      <w:szCs w:val="24"/>
      <w:lang w:val="en-US" w:eastAsia="zh-CN" w:bidi="ar-SA"/>
    </w:rPr>
  </w:style>
  <w:style w:type="paragraph" w:customStyle="1" w:styleId="61">
    <w:name w:val="正文缩进1"/>
    <w:basedOn w:val="1"/>
    <w:autoRedefine/>
    <w:qFormat/>
    <w:uiPriority w:val="0"/>
    <w:pPr>
      <w:autoSpaceDE w:val="0"/>
      <w:autoSpaceDN w:val="0"/>
      <w:adjustRightInd w:val="0"/>
      <w:ind w:firstLine="420"/>
      <w:jc w:val="left"/>
    </w:pPr>
    <w:rPr>
      <w:rFonts w:ascii="宋体"/>
      <w:kern w:val="0"/>
      <w:sz w:val="24"/>
      <w:szCs w:val="20"/>
    </w:rPr>
  </w:style>
  <w:style w:type="paragraph" w:customStyle="1" w:styleId="62">
    <w:name w:val="索引 11"/>
    <w:basedOn w:val="1"/>
    <w:autoRedefine/>
    <w:qFormat/>
    <w:uiPriority w:val="0"/>
    <w:pPr>
      <w:spacing w:line="360" w:lineRule="auto"/>
    </w:pPr>
    <w:rPr>
      <w:rFonts w:ascii="仿宋_GB2312" w:eastAsia="仿宋_GB2312"/>
      <w:sz w:val="24"/>
      <w:szCs w:val="20"/>
    </w:rPr>
  </w:style>
  <w:style w:type="paragraph" w:customStyle="1" w:styleId="63">
    <w:name w:val="纯文本1"/>
    <w:basedOn w:val="1"/>
    <w:autoRedefine/>
    <w:qFormat/>
    <w:uiPriority w:val="0"/>
    <w:rPr>
      <w:rFonts w:ascii="宋体" w:hAnsi="Courier New"/>
      <w:kern w:val="0"/>
      <w:sz w:val="20"/>
      <w:szCs w:val="20"/>
    </w:rPr>
  </w:style>
  <w:style w:type="paragraph" w:customStyle="1" w:styleId="64">
    <w:name w:val="段"/>
    <w:autoRedefine/>
    <w:qFormat/>
    <w:uiPriority w:val="0"/>
    <w:pPr>
      <w:autoSpaceDE w:val="0"/>
      <w:autoSpaceDN w:val="0"/>
      <w:ind w:firstLine="420" w:firstLineChars="200"/>
      <w:jc w:val="both"/>
    </w:pPr>
    <w:rPr>
      <w:rFonts w:ascii="宋体" w:hAnsi="Calibri" w:eastAsia="宋体" w:cs="Times New Roman"/>
      <w:kern w:val="2"/>
      <w:sz w:val="21"/>
      <w:szCs w:val="21"/>
      <w:lang w:val="en-US" w:eastAsia="zh-CN" w:bidi="ar-SA"/>
    </w:rPr>
  </w:style>
  <w:style w:type="paragraph" w:customStyle="1" w:styleId="65">
    <w:name w:val="石墨文档正文"/>
    <w:autoRedefine/>
    <w:qFormat/>
    <w:uiPriority w:val="0"/>
    <w:rPr>
      <w:rFonts w:ascii="微软雅黑" w:hAnsi="微软雅黑" w:eastAsia="微软雅黑" w:cs="微软雅黑"/>
      <w:sz w:val="24"/>
      <w:szCs w:val="24"/>
      <w:lang w:val="en-US" w:eastAsia="zh-CN" w:bidi="ar-SA"/>
    </w:rPr>
  </w:style>
  <w:style w:type="character" w:customStyle="1" w:styleId="66">
    <w:name w:val="批注框文本 Char"/>
    <w:basedOn w:val="30"/>
    <w:link w:val="16"/>
    <w:autoRedefine/>
    <w:qFormat/>
    <w:uiPriority w:val="0"/>
    <w:rPr>
      <w:kern w:val="2"/>
      <w:sz w:val="18"/>
      <w:szCs w:val="18"/>
    </w:rPr>
  </w:style>
  <w:style w:type="character" w:customStyle="1" w:styleId="67">
    <w:name w:val="批注文字 Char"/>
    <w:basedOn w:val="30"/>
    <w:link w:val="8"/>
    <w:autoRedefine/>
    <w:qFormat/>
    <w:uiPriority w:val="0"/>
    <w:rPr>
      <w:kern w:val="2"/>
      <w:sz w:val="21"/>
      <w:szCs w:val="24"/>
    </w:rPr>
  </w:style>
  <w:style w:type="character" w:customStyle="1" w:styleId="68">
    <w:name w:val="批注主题 Char"/>
    <w:basedOn w:val="67"/>
    <w:link w:val="26"/>
    <w:autoRedefine/>
    <w:qFormat/>
    <w:uiPriority w:val="0"/>
    <w:rPr>
      <w:b/>
      <w:bCs/>
      <w:kern w:val="2"/>
      <w:sz w:val="21"/>
      <w:szCs w:val="24"/>
    </w:rPr>
  </w:style>
  <w:style w:type="paragraph" w:customStyle="1" w:styleId="69">
    <w:name w:val="CL标准正文首行缩进2字"/>
    <w:autoRedefine/>
    <w:qFormat/>
    <w:uiPriority w:val="0"/>
    <w:pPr>
      <w:widowControl w:val="0"/>
      <w:spacing w:line="360" w:lineRule="auto"/>
      <w:ind w:firstLine="200"/>
      <w:jc w:val="both"/>
    </w:pPr>
    <w:rPr>
      <w:rFonts w:ascii="Arial" w:hAnsi="Arial" w:eastAsia="宋体" w:cs="Arial Unicode MS"/>
      <w:color w:val="000000"/>
      <w:kern w:val="2"/>
      <w:sz w:val="21"/>
      <w:szCs w:val="21"/>
      <w:u w:color="000000"/>
      <w:lang w:val="en-US" w:eastAsia="zh-CN" w:bidi="ar-SA"/>
    </w:rPr>
  </w:style>
  <w:style w:type="table" w:customStyle="1" w:styleId="70">
    <w:name w:val="Table Normal1"/>
    <w:autoRedefine/>
    <w:qFormat/>
    <w:uiPriority w:val="0"/>
    <w:rPr>
      <w:rFonts w:ascii="Times New Roman" w:hAnsi="Times New Roman" w:cs="Times New Roman"/>
    </w:rPr>
    <w:tblPr>
      <w:tblCellMar>
        <w:top w:w="0" w:type="dxa"/>
        <w:left w:w="0" w:type="dxa"/>
        <w:bottom w:w="0" w:type="dxa"/>
        <w:right w:w="0" w:type="dxa"/>
      </w:tblCellMar>
    </w:tblPr>
  </w:style>
  <w:style w:type="paragraph" w:customStyle="1" w:styleId="71">
    <w:name w:val="样式 首行缩进:  2 字符"/>
    <w:basedOn w:val="1"/>
    <w:autoRedefine/>
    <w:qFormat/>
    <w:uiPriority w:val="0"/>
    <w:pPr>
      <w:spacing w:line="360" w:lineRule="auto"/>
      <w:ind w:firstLine="480" w:firstLineChars="200"/>
      <w:jc w:val="left"/>
    </w:pPr>
    <w:rPr>
      <w:rFonts w:ascii="宋体" w:hAnsi="宋体" w:cs="宋体"/>
      <w:color w:val="000000"/>
      <w:sz w:val="24"/>
      <w:szCs w:val="20"/>
    </w:rPr>
  </w:style>
  <w:style w:type="paragraph" w:customStyle="1" w:styleId="72">
    <w:name w:val="p1"/>
    <w:basedOn w:val="1"/>
    <w:autoRedefine/>
    <w:qFormat/>
    <w:uiPriority w:val="0"/>
    <w:pPr>
      <w:spacing w:before="0" w:beforeAutospacing="0" w:after="0" w:afterAutospacing="0"/>
      <w:ind w:left="0" w:right="0"/>
      <w:jc w:val="left"/>
    </w:pPr>
    <w:rPr>
      <w:rFonts w:ascii="pingfang sc" w:hAnsi="pingfang sc" w:eastAsia="pingfang sc" w:cs="pingfang sc"/>
      <w:kern w:val="0"/>
      <w:sz w:val="26"/>
      <w:szCs w:val="26"/>
      <w:lang w:val="en-US" w:eastAsia="zh-CN"/>
    </w:rPr>
  </w:style>
  <w:style w:type="character" w:customStyle="1" w:styleId="73">
    <w:name w:val="s1"/>
    <w:basedOn w:val="30"/>
    <w:autoRedefine/>
    <w:qFormat/>
    <w:uiPriority w:val="0"/>
    <w:rPr>
      <w:rFonts w:ascii="pingfang sc" w:hAnsi="pingfang sc" w:eastAsia="pingfang sc" w:cs="pingfang sc"/>
      <w:sz w:val="40"/>
      <w:szCs w:val="40"/>
    </w:rPr>
  </w:style>
  <w:style w:type="character" w:customStyle="1" w:styleId="74">
    <w:name w:val="trans"/>
    <w:autoRedefine/>
    <w:qFormat/>
    <w:uiPriority w:val="99"/>
  </w:style>
  <w:style w:type="paragraph" w:customStyle="1" w:styleId="75">
    <w:name w:val="正文 A"/>
    <w:autoRedefine/>
    <w:qFormat/>
    <w:uiPriority w:val="0"/>
    <w:pPr>
      <w:keepNext w:val="0"/>
      <w:keepLines w:val="0"/>
      <w:pageBreakBefore w:val="0"/>
      <w:framePr w:wrap="around" w:vAnchor="margin" w:hAnchor="text" w:y="1"/>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Times New Roman" w:hAnsi="Times New Roman" w:eastAsia="Arial Unicode MS" w:cs="Arial Unicode MS"/>
      <w:color w:val="000000"/>
      <w:spacing w:val="0"/>
      <w:w w:val="100"/>
      <w:kern w:val="2"/>
      <w:sz w:val="21"/>
      <w:szCs w:val="21"/>
      <w:u w:val="none" w:color="000000"/>
      <w:shd w:val="clear" w:color="auto" w:fill="auto"/>
      <w:vertAlign w:val="baseline"/>
      <w:lang w:val="en-US"/>
    </w:rPr>
  </w:style>
  <w:style w:type="paragraph" w:customStyle="1" w:styleId="76">
    <w:name w:val="页眉与页脚"/>
    <w:autoRedefine/>
    <w:qFormat/>
    <w:uiPriority w:val="0"/>
    <w:pPr>
      <w:keepNext w:val="0"/>
      <w:keepLines w:val="0"/>
      <w:pageBreakBefore w:val="0"/>
      <w:framePr w:wrap="around" w:vAnchor="margin" w:hAnchor="text" w:y="1"/>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sz w:val="24"/>
      <w:szCs w:val="24"/>
      <w:u w:val="none" w:color="auto"/>
      <w:shd w:val="clear" w:color="auto" w:fill="auto"/>
      <w:vertAlign w:val="baseline"/>
    </w:rPr>
  </w:style>
  <w:style w:type="character" w:customStyle="1" w:styleId="77">
    <w:name w:val="PageNumber"/>
    <w:autoRedefine/>
    <w:qFormat/>
    <w:uiPriority w:val="99"/>
    <w:rPr>
      <w:rFonts w:cs="Times New Roman"/>
    </w:rPr>
  </w:style>
  <w:style w:type="paragraph" w:customStyle="1" w:styleId="78">
    <w:name w:val="样式1"/>
    <w:basedOn w:val="4"/>
    <w:autoRedefine/>
    <w:qFormat/>
    <w:uiPriority w:val="0"/>
    <w:pPr>
      <w:spacing w:before="100" w:beforeAutospacing="1" w:after="100" w:afterAutospacing="1"/>
      <w:ind w:right="100" w:rightChars="100"/>
    </w:pPr>
    <w:rPr>
      <w:sz w:val="21"/>
    </w:rPr>
  </w:style>
  <w:style w:type="paragraph" w:customStyle="1" w:styleId="79">
    <w:name w:val="UserStyle_15"/>
    <w:basedOn w:val="80"/>
    <w:autoRedefine/>
    <w:qFormat/>
    <w:uiPriority w:val="0"/>
    <w:pPr>
      <w:keepNext/>
      <w:widowControl/>
      <w:numPr>
        <w:ilvl w:val="1"/>
        <w:numId w:val="2"/>
      </w:numPr>
      <w:spacing w:before="100" w:beforeAutospacing="1" w:after="100" w:afterAutospacing="1"/>
      <w:ind w:left="1710" w:right="100" w:rightChars="100"/>
    </w:pPr>
    <w:rPr>
      <w:rFonts w:ascii="Cambria" w:hAnsi="Cambria" w:cs="Times New Roman"/>
      <w:sz w:val="21"/>
      <w:szCs w:val="28"/>
      <w:lang w:bidi="ar-SA"/>
    </w:rPr>
  </w:style>
  <w:style w:type="paragraph" w:customStyle="1" w:styleId="80">
    <w:name w:val="Heading2"/>
    <w:basedOn w:val="1"/>
    <w:autoRedefine/>
    <w:qFormat/>
    <w:uiPriority w:val="0"/>
    <w:pPr>
      <w:keepNext/>
      <w:widowControl/>
      <w:numPr>
        <w:ilvl w:val="1"/>
        <w:numId w:val="2"/>
      </w:numPr>
      <w:spacing w:before="240" w:after="60"/>
    </w:pPr>
    <w:rPr>
      <w:rFonts w:ascii="Cambria" w:hAnsi="Cambria" w:cs="Times New Roman"/>
      <w:b/>
      <w:bCs/>
      <w:i/>
      <w:iCs/>
      <w:sz w:val="28"/>
      <w:szCs w:val="28"/>
      <w:lang w:bidi="ar-SA"/>
    </w:rPr>
  </w:style>
  <w:style w:type="character" w:customStyle="1" w:styleId="81">
    <w:name w:val="UserStyle_2"/>
    <w:link w:val="82"/>
    <w:autoRedefine/>
    <w:qFormat/>
    <w:uiPriority w:val="0"/>
    <w:rPr>
      <w:kern w:val="0"/>
      <w:sz w:val="20"/>
      <w:szCs w:val="24"/>
      <w:lang w:val="en-US" w:eastAsia="zh-CN" w:bidi="ar-SA"/>
    </w:rPr>
  </w:style>
  <w:style w:type="paragraph" w:customStyle="1" w:styleId="82">
    <w:name w:val="UserStyle_3"/>
    <w:basedOn w:val="1"/>
    <w:link w:val="81"/>
    <w:autoRedefine/>
    <w:qFormat/>
    <w:uiPriority w:val="0"/>
    <w:pPr>
      <w:jc w:val="both"/>
    </w:pPr>
    <w:rPr>
      <w:kern w:val="0"/>
      <w:sz w:val="20"/>
      <w:szCs w:val="24"/>
      <w:lang w:val="en-US" w:eastAsia="zh-CN" w:bidi="ar-SA"/>
    </w:rPr>
  </w:style>
  <w:style w:type="paragraph" w:customStyle="1" w:styleId="83">
    <w:name w:val="List Paragraph1"/>
    <w:basedOn w:val="1"/>
    <w:autoRedefine/>
    <w:qFormat/>
    <w:uiPriority w:val="0"/>
    <w:pPr>
      <w:ind w:firstLine="420" w:firstLineChars="200"/>
    </w:pPr>
  </w:style>
  <w:style w:type="paragraph" w:customStyle="1" w:styleId="84">
    <w:name w:val="List Paragraph"/>
    <w:basedOn w:val="1"/>
    <w:autoRedefine/>
    <w:qFormat/>
    <w:uiPriority w:val="34"/>
    <w:pPr>
      <w:ind w:firstLine="420" w:firstLineChars="200"/>
    </w:pPr>
  </w:style>
  <w:style w:type="paragraph" w:styleId="85">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6">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Times New Roman"/>
      <w:kern w:val="0"/>
      <w:sz w:val="24"/>
      <w:szCs w:val="24"/>
    </w:rPr>
  </w:style>
  <w:style w:type="paragraph" w:customStyle="1" w:styleId="87">
    <w:name w:val="TOC Heading"/>
    <w:basedOn w:val="3"/>
    <w:autoRedefine/>
    <w:semiHidden/>
    <w:unhideWhenUsed/>
    <w:qFormat/>
    <w:uiPriority w:val="39"/>
    <w:pPr>
      <w:widowControl/>
      <w:numPr>
        <w:ilvl w:val="0"/>
        <w:numId w:val="0"/>
      </w:numPr>
      <w:spacing w:before="480" w:after="0" w:line="276" w:lineRule="auto"/>
      <w:jc w:val="left"/>
      <w:outlineLvl w:val="9"/>
    </w:pPr>
    <w:rPr>
      <w:rFonts w:ascii="Cambria" w:hAnsi="Cambria"/>
      <w:color w:val="365F91"/>
      <w:kern w:val="0"/>
      <w:sz w:val="28"/>
      <w:szCs w:val="28"/>
    </w:rPr>
  </w:style>
  <w:style w:type="paragraph" w:customStyle="1" w:styleId="88">
    <w:name w:val="标题33"/>
    <w:basedOn w:val="5"/>
    <w:autoRedefine/>
    <w:qFormat/>
    <w:uiPriority w:val="0"/>
    <w:pPr>
      <w:numPr>
        <w:ilvl w:val="2"/>
        <w:numId w:val="3"/>
      </w:numPr>
      <w:tabs>
        <w:tab w:val="clear" w:pos="720"/>
      </w:tabs>
    </w:pPr>
    <w:rPr>
      <w:rFonts w:hAnsi="黑体" w:eastAsia="黑体"/>
      <w:sz w:val="30"/>
      <w:szCs w:val="30"/>
    </w:rPr>
  </w:style>
  <w:style w:type="paragraph" w:customStyle="1" w:styleId="89">
    <w:name w:val="标题44"/>
    <w:basedOn w:val="6"/>
    <w:autoRedefine/>
    <w:qFormat/>
    <w:uiPriority w:val="0"/>
    <w:pPr>
      <w:numPr>
        <w:ilvl w:val="3"/>
        <w:numId w:val="3"/>
      </w:numPr>
    </w:pPr>
    <w:rPr>
      <w:sz w:val="30"/>
      <w:szCs w:val="30"/>
    </w:rPr>
  </w:style>
  <w:style w:type="paragraph" w:customStyle="1" w:styleId="90">
    <w:name w:val="表格文字"/>
    <w:basedOn w:val="1"/>
    <w:autoRedefine/>
    <w:qFormat/>
    <w:uiPriority w:val="0"/>
    <w:pPr>
      <w:spacing w:before="25" w:after="25"/>
      <w:jc w:val="left"/>
    </w:pPr>
    <w:rPr>
      <w:bCs/>
      <w:spacing w:val="10"/>
      <w:kern w:val="0"/>
      <w:sz w:val="24"/>
    </w:rPr>
  </w:style>
  <w:style w:type="paragraph" w:customStyle="1" w:styleId="91">
    <w:name w:val="p0"/>
    <w:basedOn w:val="1"/>
    <w:autoRedefine/>
    <w:qFormat/>
    <w:uiPriority w:val="0"/>
    <w:pPr>
      <w:widowControl/>
    </w:pPr>
    <w:rPr>
      <w:kern w:val="0"/>
      <w:szCs w:val="21"/>
    </w:rPr>
  </w:style>
  <w:style w:type="character" w:customStyle="1" w:styleId="92">
    <w:name w:val="font11"/>
    <w:basedOn w:val="30"/>
    <w:autoRedefine/>
    <w:qFormat/>
    <w:uiPriority w:val="0"/>
    <w:rPr>
      <w:rFonts w:hint="eastAsia" w:ascii="宋体" w:hAnsi="宋体" w:eastAsia="宋体" w:cs="宋体"/>
      <w:color w:val="333333"/>
      <w:sz w:val="24"/>
      <w:szCs w:val="24"/>
      <w:u w:val="none"/>
    </w:rPr>
  </w:style>
  <w:style w:type="table" w:customStyle="1" w:styleId="93">
    <w:name w:val="Table Normal"/>
    <w:autoRedefine/>
    <w:semiHidden/>
    <w:unhideWhenUsed/>
    <w:qFormat/>
    <w:uiPriority w:val="0"/>
    <w:tblPr>
      <w:tblCellMar>
        <w:top w:w="0" w:type="dxa"/>
        <w:left w:w="0" w:type="dxa"/>
        <w:bottom w:w="0" w:type="dxa"/>
        <w:right w:w="0" w:type="dxa"/>
      </w:tblCellMar>
    </w:tblPr>
  </w:style>
  <w:style w:type="paragraph" w:customStyle="1" w:styleId="94">
    <w:name w:val="ParaAttribute13"/>
    <w:autoRedefine/>
    <w:qFormat/>
    <w:uiPriority w:val="0"/>
    <w:pPr>
      <w:widowControl w:val="0"/>
      <w:wordWrap w:val="0"/>
      <w:ind w:left="-106"/>
    </w:pPr>
    <w:rPr>
      <w:rFonts w:ascii="Times New Roman" w:hAnsi="Times New Roman" w:eastAsia="Batang" w:cs="Times New Roman"/>
      <w:sz w:val="21"/>
      <w:szCs w:val="22"/>
      <w:lang w:val="en-US" w:eastAsia="zh-CN" w:bidi="ar-SA"/>
    </w:rPr>
  </w:style>
  <w:style w:type="character" w:customStyle="1" w:styleId="95">
    <w:name w:val="CharAttribute0"/>
    <w:autoRedefine/>
    <w:qFormat/>
    <w:uiPriority w:val="0"/>
    <w:rPr>
      <w:rFonts w:ascii="Times New Roman" w:eastAsia="宋体"/>
      <w:sz w:val="21"/>
    </w:rPr>
  </w:style>
  <w:style w:type="paragraph" w:customStyle="1" w:styleId="96">
    <w:name w:val="普通(网站)1"/>
    <w:basedOn w:val="1"/>
    <w:autoRedefine/>
    <w:qFormat/>
    <w:uiPriority w:val="2"/>
    <w:pPr>
      <w:spacing w:before="75" w:after="75"/>
      <w:ind w:left="0" w:right="0" w:firstLine="0"/>
      <w:jc w:val="left"/>
    </w:pPr>
    <w:rPr>
      <w:kern w:val="0"/>
      <w:sz w:val="24"/>
      <w:lang w:val="en-US" w:eastAsia="zh-CN" w:bidi="ar"/>
    </w:rPr>
  </w:style>
  <w:style w:type="character" w:customStyle="1" w:styleId="97">
    <w:name w:val="font121"/>
    <w:basedOn w:val="30"/>
    <w:autoRedefine/>
    <w:qFormat/>
    <w:uiPriority w:val="0"/>
    <w:rPr>
      <w:rFonts w:hint="default" w:ascii="Times New Roman" w:hAnsi="Times New Roman" w:cs="Times New Roman"/>
      <w:b/>
      <w:bCs/>
      <w:color w:val="000000"/>
      <w:sz w:val="22"/>
      <w:szCs w:val="22"/>
      <w:u w:val="none"/>
    </w:rPr>
  </w:style>
  <w:style w:type="character" w:customStyle="1" w:styleId="98">
    <w:name w:val="font131"/>
    <w:basedOn w:val="30"/>
    <w:autoRedefine/>
    <w:qFormat/>
    <w:uiPriority w:val="0"/>
    <w:rPr>
      <w:rFonts w:hint="eastAsia" w:ascii="宋体" w:hAnsi="宋体" w:eastAsia="宋体" w:cs="宋体"/>
      <w:b/>
      <w:bCs/>
      <w:color w:val="FF0000"/>
      <w:sz w:val="22"/>
      <w:szCs w:val="22"/>
      <w:u w:val="none"/>
    </w:rPr>
  </w:style>
  <w:style w:type="paragraph" w:customStyle="1" w:styleId="99">
    <w:name w:val="Table Paragraph"/>
    <w:basedOn w:val="1"/>
    <w:autoRedefine/>
    <w:qFormat/>
    <w:uiPriority w:val="1"/>
    <w:pPr>
      <w:spacing w:before="85"/>
      <w:jc w:val="center"/>
    </w:pPr>
    <w:rPr>
      <w:rFonts w:ascii="宋体" w:hAnsi="宋体" w:eastAsia="宋体" w:cs="宋体"/>
      <w:lang w:val="zh-CN" w:eastAsia="zh-CN" w:bidi="zh-CN"/>
    </w:rPr>
  </w:style>
  <w:style w:type="paragraph" w:customStyle="1" w:styleId="100">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101">
    <w:name w:val="Medium Grid 21"/>
    <w:autoRedefine/>
    <w:qFormat/>
    <w:uiPriority w:val="1"/>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153</Pages>
  <Words>88503</Words>
  <Characters>95222</Characters>
  <Lines>0</Lines>
  <Paragraphs>2159</Paragraphs>
  <TotalTime>168</TotalTime>
  <ScaleCrop>false</ScaleCrop>
  <LinksUpToDate>false</LinksUpToDate>
  <CharactersWithSpaces>101510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2021-06-23T11:44:00Z</dcterms:created>
  <dc:creator>WPS_1542621076</dc:creator>
  <cp:lastModifiedBy>温柔似水淹死你</cp:lastModifiedBy>
  <cp:lastPrinted>2025-07-07T03:06:00Z</cp:lastPrinted>
  <dcterms:modified xsi:type="dcterms:W3CDTF">2025-07-07T08:07:07Z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1C1123C707284B4B9002C906D2870A2A_13</vt:lpwstr>
  </property>
  <property fmtid="{D5CDD505-2E9C-101B-9397-08002B2CF9AE}" pid="4" name="KSOTemplateDocerSaveRecord">
    <vt:lpwstr>eyJoZGlkIjoiNjYyMzU5YzU4OGExZTFmMjk5NTg0OWI1YzdjZjA1MTUiLCJ1c2VySWQiOiI1NjE4MzkxOTIifQ==</vt:lpwstr>
  </property>
</Properties>
</file>